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9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bookmarkStart w:id="0" w:name="_Toc12706"/>
    </w:p>
    <w:p w14:paraId="291065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p>
    <w:p w14:paraId="3ACCAC0E">
      <w:pPr>
        <w:bidi w:val="0"/>
        <w:ind w:left="3373" w:leftChars="0" w:hanging="3373" w:hangingChars="700"/>
        <w:jc w:val="both"/>
        <w:rPr>
          <w:rFonts w:hint="default" w:ascii="宋体" w:hAnsi="宋体"/>
          <w:b/>
          <w:color w:val="auto"/>
          <w:sz w:val="48"/>
          <w:szCs w:val="48"/>
          <w:lang w:val="en-US" w:eastAsia="zh-CN"/>
        </w:rPr>
      </w:pPr>
      <w:r>
        <w:rPr>
          <w:rFonts w:hint="eastAsia" w:ascii="宋体" w:hAnsi="宋体"/>
          <w:b/>
          <w:color w:val="auto"/>
          <w:sz w:val="48"/>
          <w:szCs w:val="48"/>
          <w:lang w:val="en-US" w:eastAsia="zh-CN"/>
        </w:rPr>
        <w:t>信阳职业技术学院人才公寓11个房间装修及家具采购项目</w:t>
      </w:r>
    </w:p>
    <w:p w14:paraId="745D2F62">
      <w:pPr>
        <w:pStyle w:val="57"/>
        <w:rPr>
          <w:rFonts w:hint="eastAsia"/>
          <w:b/>
          <w:color w:val="auto"/>
          <w:spacing w:val="-20"/>
          <w:sz w:val="44"/>
          <w:szCs w:val="44"/>
          <w:lang w:val="en-US" w:eastAsia="zh-CN"/>
        </w:rPr>
      </w:pPr>
    </w:p>
    <w:p w14:paraId="2F4B6ED8">
      <w:pPr>
        <w:pStyle w:val="57"/>
        <w:rPr>
          <w:rFonts w:hint="eastAsia"/>
          <w:b/>
          <w:color w:val="auto"/>
          <w:spacing w:val="-20"/>
          <w:sz w:val="44"/>
          <w:szCs w:val="44"/>
          <w:lang w:val="en-US" w:eastAsia="zh-CN"/>
        </w:rPr>
      </w:pPr>
    </w:p>
    <w:p w14:paraId="76640ECC">
      <w:pPr>
        <w:pStyle w:val="57"/>
        <w:rPr>
          <w:rFonts w:hint="eastAsia"/>
          <w:b/>
          <w:color w:val="auto"/>
          <w:spacing w:val="-20"/>
          <w:sz w:val="44"/>
          <w:szCs w:val="44"/>
          <w:lang w:val="en-US" w:eastAsia="zh-CN"/>
        </w:rPr>
      </w:pPr>
    </w:p>
    <w:p w14:paraId="0B735119">
      <w:pPr>
        <w:bidi w:val="0"/>
        <w:ind w:firstLine="3373" w:firstLineChars="700"/>
        <w:jc w:val="both"/>
        <w:rPr>
          <w:rFonts w:hint="eastAsia" w:ascii="宋体" w:hAnsi="宋体"/>
          <w:b/>
          <w:color w:val="auto"/>
          <w:sz w:val="48"/>
          <w:szCs w:val="48"/>
        </w:rPr>
      </w:pPr>
      <w:r>
        <w:rPr>
          <w:rFonts w:hint="eastAsia" w:ascii="宋体" w:hAnsi="宋体"/>
          <w:b/>
          <w:color w:val="auto"/>
          <w:sz w:val="48"/>
          <w:szCs w:val="48"/>
          <w:lang w:eastAsia="zh-CN"/>
        </w:rPr>
        <w:t>招</w:t>
      </w:r>
      <w:r>
        <w:rPr>
          <w:rFonts w:hint="eastAsia" w:ascii="宋体" w:hAnsi="宋体"/>
          <w:b/>
          <w:color w:val="auto"/>
          <w:sz w:val="48"/>
          <w:szCs w:val="48"/>
          <w:lang w:val="en-US" w:eastAsia="zh-CN"/>
        </w:rPr>
        <w:t xml:space="preserve"> </w:t>
      </w:r>
      <w:r>
        <w:rPr>
          <w:rFonts w:hint="eastAsia" w:ascii="宋体" w:hAnsi="宋体"/>
          <w:b/>
          <w:color w:val="auto"/>
          <w:sz w:val="48"/>
          <w:szCs w:val="48"/>
          <w:lang w:eastAsia="zh-CN"/>
        </w:rPr>
        <w:t>标</w:t>
      </w:r>
      <w:r>
        <w:rPr>
          <w:rFonts w:hint="eastAsia" w:ascii="宋体" w:hAnsi="宋体"/>
          <w:b/>
          <w:color w:val="auto"/>
          <w:sz w:val="48"/>
          <w:szCs w:val="48"/>
          <w:lang w:val="en-US" w:eastAsia="zh-CN"/>
        </w:rPr>
        <w:t xml:space="preserve"> </w:t>
      </w:r>
      <w:r>
        <w:rPr>
          <w:rFonts w:hint="eastAsia" w:ascii="宋体" w:hAnsi="宋体"/>
          <w:b/>
          <w:color w:val="auto"/>
          <w:sz w:val="48"/>
          <w:szCs w:val="48"/>
          <w:lang w:eastAsia="zh-CN"/>
        </w:rPr>
        <w:t>文</w:t>
      </w:r>
      <w:r>
        <w:rPr>
          <w:rFonts w:hint="eastAsia" w:ascii="宋体" w:hAnsi="宋体"/>
          <w:b/>
          <w:color w:val="auto"/>
          <w:sz w:val="48"/>
          <w:szCs w:val="48"/>
          <w:lang w:val="en-US" w:eastAsia="zh-CN"/>
        </w:rPr>
        <w:t xml:space="preserve"> </w:t>
      </w:r>
      <w:r>
        <w:rPr>
          <w:rFonts w:hint="eastAsia" w:ascii="宋体" w:hAnsi="宋体"/>
          <w:b/>
          <w:color w:val="auto"/>
          <w:sz w:val="48"/>
          <w:szCs w:val="48"/>
          <w:lang w:eastAsia="zh-CN"/>
        </w:rPr>
        <w:t>件</w:t>
      </w:r>
      <w:r>
        <w:rPr>
          <w:rFonts w:hint="eastAsia" w:ascii="宋体" w:hAnsi="宋体"/>
          <w:b/>
          <w:color w:val="auto"/>
          <w:sz w:val="48"/>
          <w:szCs w:val="48"/>
        </w:rPr>
        <w:t xml:space="preserve"> </w:t>
      </w:r>
    </w:p>
    <w:p w14:paraId="35B51999">
      <w:pPr>
        <w:bidi w:val="0"/>
        <w:spacing w:line="360" w:lineRule="auto"/>
        <w:ind w:firstLine="1928" w:firstLineChars="600"/>
        <w:jc w:val="both"/>
        <w:rPr>
          <w:rFonts w:hint="default" w:ascii="宋体" w:hAnsi="宋体" w:eastAsiaTheme="minorEastAsia"/>
          <w:b/>
          <w:color w:val="auto"/>
          <w:sz w:val="32"/>
          <w:szCs w:val="32"/>
          <w:lang w:val="en-US" w:eastAsia="zh-CN"/>
        </w:rPr>
      </w:pPr>
      <w:r>
        <w:rPr>
          <w:rFonts w:hint="eastAsia" w:ascii="宋体" w:hAnsi="宋体"/>
          <w:b/>
          <w:color w:val="auto"/>
          <w:sz w:val="32"/>
          <w:szCs w:val="32"/>
        </w:rPr>
        <w:t>采购编号：</w:t>
      </w:r>
      <w:r>
        <w:rPr>
          <w:rFonts w:hint="eastAsia" w:ascii="宋体" w:hAnsi="宋体"/>
          <w:b/>
          <w:color w:val="auto"/>
          <w:sz w:val="32"/>
          <w:szCs w:val="32"/>
          <w:lang w:val="en-US" w:eastAsia="zh-CN"/>
        </w:rPr>
        <w:t>信财公开招标-2025-54</w:t>
      </w:r>
    </w:p>
    <w:p w14:paraId="6B7DFD58">
      <w:pPr>
        <w:bidi w:val="0"/>
        <w:jc w:val="center"/>
        <w:rPr>
          <w:rFonts w:ascii="宋体"/>
          <w:color w:val="auto"/>
          <w:sz w:val="28"/>
        </w:rPr>
      </w:pPr>
      <w:r>
        <w:rPr>
          <w:rFonts w:hint="eastAsia"/>
          <w:lang w:eastAsia="zh-CN"/>
        </w:rPr>
        <w:drawing>
          <wp:anchor distT="0" distB="0" distL="114300" distR="114300" simplePos="0" relativeHeight="251659264" behindDoc="0" locked="0" layoutInCell="1" allowOverlap="1">
            <wp:simplePos x="0" y="0"/>
            <wp:positionH relativeFrom="column">
              <wp:posOffset>2025650</wp:posOffset>
            </wp:positionH>
            <wp:positionV relativeFrom="paragraph">
              <wp:posOffset>132080</wp:posOffset>
            </wp:positionV>
            <wp:extent cx="1483995" cy="1793875"/>
            <wp:effectExtent l="0" t="0" r="1905" b="15875"/>
            <wp:wrapSquare wrapText="bothSides"/>
            <wp:docPr id="1" name="图片 2" descr="微信图片_2021112410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11124105219"/>
                    <pic:cNvPicPr>
                      <a:picLocks noChangeAspect="1"/>
                    </pic:cNvPicPr>
                  </pic:nvPicPr>
                  <pic:blipFill>
                    <a:blip r:embed="rId19"/>
                    <a:stretch>
                      <a:fillRect/>
                    </a:stretch>
                  </pic:blipFill>
                  <pic:spPr>
                    <a:xfrm>
                      <a:off x="0" y="0"/>
                      <a:ext cx="1483995" cy="1793875"/>
                    </a:xfrm>
                    <a:prstGeom prst="rect">
                      <a:avLst/>
                    </a:prstGeom>
                    <a:noFill/>
                    <a:ln>
                      <a:noFill/>
                    </a:ln>
                  </pic:spPr>
                </pic:pic>
              </a:graphicData>
            </a:graphic>
          </wp:anchor>
        </w:drawing>
      </w:r>
    </w:p>
    <w:p w14:paraId="3559F6B3">
      <w:pPr>
        <w:pStyle w:val="57"/>
        <w:rPr>
          <w:rFonts w:ascii="宋体"/>
          <w:color w:val="auto"/>
          <w:sz w:val="28"/>
        </w:rPr>
      </w:pPr>
    </w:p>
    <w:p w14:paraId="1FA0ADB7">
      <w:pPr>
        <w:pStyle w:val="57"/>
        <w:rPr>
          <w:rFonts w:ascii="宋体"/>
          <w:color w:val="auto"/>
          <w:sz w:val="28"/>
        </w:rPr>
      </w:pPr>
    </w:p>
    <w:p w14:paraId="675E7EE3">
      <w:pPr>
        <w:pStyle w:val="57"/>
        <w:rPr>
          <w:rFonts w:ascii="宋体"/>
          <w:color w:val="auto"/>
          <w:sz w:val="28"/>
        </w:rPr>
      </w:pPr>
    </w:p>
    <w:p w14:paraId="12DD2901">
      <w:pPr>
        <w:pStyle w:val="57"/>
        <w:rPr>
          <w:rFonts w:ascii="宋体"/>
          <w:color w:val="auto"/>
          <w:sz w:val="28"/>
        </w:rPr>
      </w:pPr>
    </w:p>
    <w:p w14:paraId="45D54CD7">
      <w:pPr>
        <w:bidi w:val="0"/>
        <w:ind w:left="0" w:leftChars="0" w:firstLine="0" w:firstLineChars="0"/>
        <w:rPr>
          <w:rFonts w:hint="eastAsia"/>
          <w:color w:val="auto"/>
        </w:rPr>
      </w:pPr>
    </w:p>
    <w:p w14:paraId="13D3DBEB">
      <w:pPr>
        <w:pStyle w:val="57"/>
        <w:ind w:left="0" w:leftChars="0" w:firstLine="0" w:firstLineChars="0"/>
        <w:rPr>
          <w:rFonts w:hint="eastAsia"/>
          <w:color w:val="auto"/>
        </w:rPr>
      </w:pPr>
    </w:p>
    <w:p w14:paraId="33CCD733">
      <w:pPr>
        <w:pStyle w:val="57"/>
        <w:rPr>
          <w:rFonts w:hint="eastAsia"/>
          <w:color w:val="auto"/>
        </w:rPr>
      </w:pPr>
    </w:p>
    <w:p w14:paraId="4D6AF062">
      <w:pPr>
        <w:widowControl/>
        <w:bidi w:val="0"/>
        <w:spacing w:line="720" w:lineRule="auto"/>
        <w:ind w:firstLine="1285" w:firstLineChars="400"/>
        <w:jc w:val="both"/>
        <w:rPr>
          <w:rFonts w:hint="default" w:ascii="宋体" w:hAnsi="宋体" w:eastAsia="宋体" w:cs="宋体"/>
          <w:b/>
          <w:bCs/>
          <w:color w:val="auto"/>
          <w:kern w:val="0"/>
          <w:sz w:val="32"/>
          <w:szCs w:val="32"/>
          <w:lang w:val="en-US" w:eastAsia="zh-CN"/>
        </w:rPr>
      </w:pPr>
      <w:r>
        <w:rPr>
          <w:rFonts w:hint="eastAsia" w:ascii="宋体" w:hAnsi="宋体" w:cs="宋体"/>
          <w:b/>
          <w:bCs/>
          <w:color w:val="auto"/>
          <w:kern w:val="0"/>
          <w:sz w:val="32"/>
          <w:szCs w:val="32"/>
        </w:rPr>
        <w:t>采</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 xml:space="preserve"> 购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人：</w:t>
      </w:r>
      <w:r>
        <w:rPr>
          <w:rFonts w:hint="eastAsia" w:ascii="宋体" w:hAnsi="宋体" w:cs="宋体"/>
          <w:b/>
          <w:bCs/>
          <w:color w:val="auto"/>
          <w:kern w:val="0"/>
          <w:sz w:val="32"/>
          <w:szCs w:val="32"/>
          <w:lang w:eastAsia="zh-CN"/>
        </w:rPr>
        <w:t>信阳</w:t>
      </w:r>
      <w:r>
        <w:rPr>
          <w:rFonts w:hint="eastAsia" w:ascii="宋体" w:hAnsi="宋体" w:cs="宋体"/>
          <w:b/>
          <w:bCs/>
          <w:color w:val="auto"/>
          <w:kern w:val="0"/>
          <w:sz w:val="32"/>
          <w:szCs w:val="32"/>
          <w:lang w:val="en-US" w:eastAsia="zh-CN"/>
        </w:rPr>
        <w:t>职业技术学院</w:t>
      </w:r>
    </w:p>
    <w:p w14:paraId="1F7D0338">
      <w:pPr>
        <w:widowControl/>
        <w:bidi w:val="0"/>
        <w:spacing w:line="720" w:lineRule="auto"/>
        <w:jc w:val="both"/>
        <w:rPr>
          <w:rFonts w:hint="default" w:ascii="宋体" w:hAnsi="宋体" w:cs="宋体" w:eastAsiaTheme="minorEastAsia"/>
          <w:b/>
          <w:bCs/>
          <w:color w:val="auto"/>
          <w:kern w:val="0"/>
          <w:sz w:val="32"/>
          <w:szCs w:val="32"/>
          <w:lang w:val="en-US" w:eastAsia="zh-CN"/>
        </w:rPr>
      </w:pPr>
      <w:r>
        <w:rPr>
          <w:rFonts w:hint="eastAsia" w:ascii="宋体" w:hAnsi="宋体" w:cs="宋体"/>
          <w:b/>
          <w:bCs/>
          <w:color w:val="auto"/>
          <w:kern w:val="0"/>
          <w:sz w:val="32"/>
          <w:szCs w:val="32"/>
        </w:rPr>
        <w:t>采购代理机构：</w:t>
      </w:r>
      <w:r>
        <w:rPr>
          <w:rFonts w:hint="eastAsia" w:ascii="宋体" w:hAnsi="宋体" w:cs="宋体"/>
          <w:b/>
          <w:bCs/>
          <w:color w:val="auto"/>
          <w:kern w:val="0"/>
          <w:sz w:val="32"/>
          <w:szCs w:val="32"/>
          <w:lang w:val="en-US" w:eastAsia="zh-CN"/>
        </w:rPr>
        <w:t>中招（河南）国际工程管理咨询有限公司</w:t>
      </w:r>
    </w:p>
    <w:p w14:paraId="044BEEBA">
      <w:pPr>
        <w:widowControl/>
        <w:bidi w:val="0"/>
        <w:spacing w:line="720" w:lineRule="auto"/>
        <w:ind w:firstLine="2891" w:firstLineChars="900"/>
        <w:jc w:val="both"/>
        <w:rPr>
          <w:rFonts w:hint="eastAsia" w:ascii="宋体" w:hAnsi="宋体" w:cs="宋体"/>
          <w:b/>
          <w:bCs/>
          <w:color w:val="auto"/>
          <w:kern w:val="0"/>
          <w:sz w:val="32"/>
          <w:szCs w:val="32"/>
          <w:lang w:eastAsia="zh-CN"/>
        </w:rPr>
      </w:pPr>
      <w:r>
        <w:rPr>
          <w:rFonts w:hint="eastAsia" w:ascii="宋体" w:hAnsi="宋体" w:cs="宋体"/>
          <w:b/>
          <w:bCs/>
          <w:color w:val="auto"/>
          <w:kern w:val="0"/>
          <w:sz w:val="32"/>
          <w:szCs w:val="32"/>
          <w:lang w:eastAsia="zh-CN"/>
        </w:rPr>
        <w:t>日</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eastAsia="zh-CN"/>
        </w:rPr>
        <w:t>期：</w:t>
      </w:r>
      <w:r>
        <w:rPr>
          <w:rFonts w:hint="eastAsia" w:ascii="宋体" w:hAnsi="宋体" w:cs="宋体"/>
          <w:b/>
          <w:bCs/>
          <w:color w:val="auto"/>
          <w:kern w:val="0"/>
          <w:sz w:val="32"/>
          <w:szCs w:val="32"/>
          <w:lang w:val="en-US" w:eastAsia="zh-CN"/>
        </w:rPr>
        <w:t xml:space="preserve"> 2025</w:t>
      </w:r>
      <w:r>
        <w:rPr>
          <w:rFonts w:hint="eastAsia" w:ascii="宋体" w:hAnsi="宋体" w:cs="宋体"/>
          <w:b/>
          <w:bCs/>
          <w:color w:val="auto"/>
          <w:kern w:val="0"/>
          <w:sz w:val="32"/>
          <w:szCs w:val="32"/>
          <w:lang w:eastAsia="zh-CN"/>
        </w:rPr>
        <w:t>年</w:t>
      </w:r>
      <w:r>
        <w:rPr>
          <w:rFonts w:hint="eastAsia" w:ascii="宋体" w:hAnsi="宋体" w:cs="宋体"/>
          <w:b/>
          <w:bCs/>
          <w:color w:val="auto"/>
          <w:kern w:val="0"/>
          <w:sz w:val="32"/>
          <w:szCs w:val="32"/>
          <w:lang w:val="en-US" w:eastAsia="zh-CN"/>
        </w:rPr>
        <w:t>6</w:t>
      </w:r>
      <w:r>
        <w:rPr>
          <w:rFonts w:hint="eastAsia" w:ascii="宋体" w:hAnsi="宋体" w:cs="宋体"/>
          <w:b/>
          <w:bCs/>
          <w:color w:val="auto"/>
          <w:kern w:val="0"/>
          <w:sz w:val="32"/>
          <w:szCs w:val="32"/>
          <w:lang w:eastAsia="zh-CN"/>
        </w:rPr>
        <w:t>月</w:t>
      </w:r>
    </w:p>
    <w:p w14:paraId="5E5B7E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p>
    <w:p w14:paraId="725966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p>
    <w:p w14:paraId="54F9E7FC">
      <w:pPr>
        <w:bidi w:val="0"/>
        <w:jc w:val="left"/>
        <w:rPr>
          <w:rFonts w:hint="eastAsia" w:asciiTheme="minorHAnsi" w:hAnsiTheme="minorHAnsi" w:eastAsiaTheme="minorEastAsia" w:cstheme="minorBidi"/>
          <w:kern w:val="2"/>
          <w:sz w:val="21"/>
          <w:szCs w:val="22"/>
          <w:lang w:val="en-US" w:eastAsia="zh-CN" w:bidi="ar-SA"/>
        </w:rPr>
        <w:sectPr>
          <w:headerReference r:id="rId5" w:type="default"/>
          <w:footerReference r:id="rId6"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p>
    <w:p w14:paraId="658F2CD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bCs/>
          <w:sz w:val="44"/>
          <w:szCs w:val="44"/>
        </w:rPr>
      </w:pPr>
    </w:p>
    <w:p w14:paraId="0D1B64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sz w:val="32"/>
          <w:szCs w:val="32"/>
        </w:rPr>
      </w:pPr>
      <w:r>
        <w:rPr>
          <w:rFonts w:hint="eastAsia" w:ascii="宋体" w:hAnsi="宋体" w:eastAsia="宋体" w:cs="宋体"/>
          <w:b/>
          <w:bCs/>
          <w:sz w:val="44"/>
          <w:szCs w:val="44"/>
        </w:rPr>
        <w:t>致政府采购供应商和代理机构的一封信</w:t>
      </w:r>
    </w:p>
    <w:p w14:paraId="6B50697A">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尊敬的政府采购供应商、代理机构：</w:t>
      </w:r>
    </w:p>
    <w:p w14:paraId="0717CC5D">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您好！非常感谢您一直以来对</w:t>
      </w:r>
      <w:r>
        <w:rPr>
          <w:rFonts w:hint="default" w:ascii="Times New Roman" w:hAnsi="Times New Roman" w:cs="Times New Roman" w:eastAsiaTheme="majorEastAsia"/>
          <w:sz w:val="21"/>
          <w:szCs w:val="21"/>
          <w:lang w:eastAsia="zh-CN"/>
        </w:rPr>
        <w:t>信阳市</w:t>
      </w:r>
      <w:r>
        <w:rPr>
          <w:rFonts w:hint="default" w:ascii="Times New Roman" w:hAnsi="Times New Roman" w:cs="Times New Roman" w:eastAsiaTheme="majorEastAsia"/>
          <w:sz w:val="21"/>
          <w:szCs w:val="21"/>
        </w:rPr>
        <w:t>政府采购活动的关心和支持！</w:t>
      </w:r>
    </w:p>
    <w:p w14:paraId="244AFFF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近年来，</w:t>
      </w:r>
      <w:r>
        <w:rPr>
          <w:rFonts w:hint="default" w:ascii="Times New Roman" w:hAnsi="Times New Roman" w:cs="Times New Roman" w:eastAsiaTheme="majorEastAsia"/>
          <w:sz w:val="21"/>
          <w:szCs w:val="21"/>
          <w:lang w:eastAsia="zh-CN"/>
        </w:rPr>
        <w:t>信阳</w:t>
      </w:r>
      <w:r>
        <w:rPr>
          <w:rFonts w:hint="default" w:ascii="Times New Roman" w:hAnsi="Times New Roman" w:cs="Times New Roman" w:eastAsiaTheme="majorEastAsia"/>
          <w:sz w:val="21"/>
          <w:szCs w:val="21"/>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77A5169">
      <w:pPr>
        <w:pStyle w:val="2"/>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420" w:firstLineChars="200"/>
        <w:jc w:val="both"/>
        <w:textAlignment w:val="auto"/>
        <w:rPr>
          <w:rFonts w:hint="default" w:ascii="Times New Roman" w:hAnsi="Times New Roman" w:cs="Times New Roman" w:eastAsiaTheme="majorEastAsia"/>
          <w:b w:val="0"/>
          <w:bCs w:val="0"/>
          <w:kern w:val="2"/>
          <w:sz w:val="21"/>
          <w:szCs w:val="21"/>
          <w:lang w:val="en-US" w:eastAsia="zh-CN" w:bidi="ar-SA"/>
        </w:rPr>
      </w:pPr>
      <w:r>
        <w:rPr>
          <w:rFonts w:hint="default" w:ascii="Times New Roman" w:hAnsi="Times New Roman" w:cs="Times New Roman" w:eastAsiaTheme="majorEastAsia"/>
          <w:b w:val="0"/>
          <w:bCs w:val="0"/>
          <w:kern w:val="2"/>
          <w:sz w:val="21"/>
          <w:szCs w:val="21"/>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591B0C43">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lang w:eastAsia="zh-CN"/>
        </w:rPr>
      </w:pPr>
      <w:r>
        <w:rPr>
          <w:rFonts w:hint="default" w:ascii="Times New Roman" w:hAnsi="Times New Roman" w:cs="Times New Roman" w:eastAsiaTheme="majorEastAsia"/>
          <w:sz w:val="21"/>
          <w:szCs w:val="21"/>
          <w:lang w:eastAsia="zh-CN"/>
        </w:rPr>
        <w:t>尽管做了一些工作，但我们深知，离贵公司的期望还有差距。恳请贵公司对我们的工作提出宝贵意见，并持续给予关注、支持和监督！</w:t>
      </w:r>
    </w:p>
    <w:p w14:paraId="7FC2C4EE">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b w:val="0"/>
          <w:bCs w:val="0"/>
          <w:kern w:val="2"/>
          <w:sz w:val="21"/>
          <w:szCs w:val="21"/>
          <w:lang w:val="en-US" w:eastAsia="zh-CN" w:bidi="ar-SA"/>
        </w:rPr>
      </w:pPr>
      <w:r>
        <w:rPr>
          <w:rFonts w:hint="default" w:ascii="Times New Roman" w:hAnsi="Times New Roman" w:cs="Times New Roman" w:eastAsiaTheme="majorEastAsia"/>
          <w:sz w:val="21"/>
          <w:szCs w:val="21"/>
          <w:lang w:eastAsia="zh-CN"/>
        </w:rPr>
        <w:t>凡涉及信阳市政府采购领域营商环境的任何问题，贵公司均可通过专线电话03</w:t>
      </w:r>
      <w:r>
        <w:rPr>
          <w:rFonts w:hint="default" w:ascii="Times New Roman" w:hAnsi="Times New Roman" w:cs="Times New Roman" w:eastAsiaTheme="majorEastAsia"/>
          <w:sz w:val="21"/>
          <w:szCs w:val="21"/>
          <w:lang w:val="en-US" w:eastAsia="zh-CN"/>
        </w:rPr>
        <w:t>76</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6699123</w:t>
      </w:r>
      <w:r>
        <w:rPr>
          <w:rFonts w:hint="default" w:ascii="Times New Roman" w:hAnsi="Times New Roman" w:cs="Times New Roman" w:eastAsiaTheme="majorEastAsia"/>
          <w:sz w:val="21"/>
          <w:szCs w:val="21"/>
          <w:lang w:eastAsia="zh-CN"/>
        </w:rPr>
        <w:t>、电子邮箱</w:t>
      </w:r>
      <w:r>
        <w:rPr>
          <w:rFonts w:hint="default" w:ascii="Times New Roman" w:hAnsi="Times New Roman" w:cs="Times New Roman" w:eastAsiaTheme="majorEastAsia"/>
          <w:sz w:val="21"/>
          <w:szCs w:val="21"/>
          <w:lang w:val="en-US" w:eastAsia="zh-CN"/>
        </w:rPr>
        <w:t>czyszb228</w:t>
      </w:r>
      <w:r>
        <w:rPr>
          <w:rFonts w:hint="default" w:ascii="Times New Roman" w:hAnsi="Times New Roman" w:cs="Times New Roman" w:eastAsiaTheme="majorEastAsia"/>
          <w:sz w:val="21"/>
          <w:szCs w:val="21"/>
          <w:lang w:eastAsia="zh-CN"/>
        </w:rPr>
        <w:t>@163.com，与信阳市财政</w:t>
      </w:r>
      <w:r>
        <w:rPr>
          <w:rFonts w:hint="default" w:ascii="Times New Roman" w:hAnsi="Times New Roman" w:cs="Times New Roman" w:eastAsiaTheme="majorEastAsia"/>
          <w:b w:val="0"/>
          <w:bCs w:val="0"/>
          <w:kern w:val="2"/>
          <w:sz w:val="21"/>
          <w:szCs w:val="21"/>
          <w:lang w:val="en-US" w:eastAsia="zh-CN" w:bidi="ar-SA"/>
        </w:rPr>
        <w:t>局优化营商环境办公室</w:t>
      </w:r>
      <w:r>
        <w:rPr>
          <w:rFonts w:hint="default" w:ascii="Times New Roman" w:hAnsi="Times New Roman" w:cs="Times New Roman" w:eastAsiaTheme="majorEastAsia"/>
          <w:sz w:val="21"/>
          <w:szCs w:val="21"/>
          <w:lang w:eastAsia="zh-CN"/>
        </w:rPr>
        <w:t>随时沟通交流</w:t>
      </w:r>
      <w:r>
        <w:rPr>
          <w:rFonts w:hint="default" w:ascii="Times New Roman" w:hAnsi="Times New Roman" w:cs="Times New Roman" w:eastAsiaTheme="majorEastAsia"/>
          <w:b w:val="0"/>
          <w:bCs w:val="0"/>
          <w:kern w:val="2"/>
          <w:sz w:val="21"/>
          <w:szCs w:val="21"/>
          <w:lang w:val="en-US" w:eastAsia="zh-CN" w:bidi="ar-SA"/>
        </w:rPr>
        <w:t>，我们将竭诚为各位供应商服务，全力解决贵公司遇到的困难。</w:t>
      </w:r>
    </w:p>
    <w:p w14:paraId="793C4ACB">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lang w:eastAsia="zh-CN"/>
        </w:rPr>
      </w:pPr>
      <w:r>
        <w:rPr>
          <w:rFonts w:hint="default" w:ascii="Times New Roman" w:hAnsi="Times New Roman" w:cs="Times New Roman" w:eastAsiaTheme="majorEastAsia"/>
          <w:sz w:val="21"/>
          <w:szCs w:val="21"/>
        </w:rPr>
        <w:t>再次感谢贵公司对</w:t>
      </w:r>
      <w:r>
        <w:rPr>
          <w:rFonts w:hint="default" w:ascii="Times New Roman" w:hAnsi="Times New Roman" w:cs="Times New Roman" w:eastAsiaTheme="majorEastAsia"/>
          <w:sz w:val="21"/>
          <w:szCs w:val="21"/>
          <w:lang w:eastAsia="zh-CN"/>
        </w:rPr>
        <w:t>信阳</w:t>
      </w:r>
      <w:r>
        <w:rPr>
          <w:rFonts w:hint="default" w:ascii="Times New Roman" w:hAnsi="Times New Roman" w:cs="Times New Roman" w:eastAsiaTheme="majorEastAsia"/>
          <w:sz w:val="21"/>
          <w:szCs w:val="21"/>
        </w:rPr>
        <w:t>市政府采购工作的关心和支持！</w:t>
      </w:r>
      <w:r>
        <w:rPr>
          <w:rFonts w:hint="default" w:ascii="Times New Roman" w:hAnsi="Times New Roman" w:cs="Times New Roman" w:eastAsiaTheme="majorEastAsia"/>
          <w:sz w:val="21"/>
          <w:szCs w:val="21"/>
          <w:lang w:eastAsia="zh-CN"/>
        </w:rPr>
        <w:t>让我们携起手来</w:t>
      </w:r>
      <w:r>
        <w:rPr>
          <w:rFonts w:hint="default" w:ascii="Times New Roman" w:hAnsi="Times New Roman" w:cs="Times New Roman" w:eastAsiaTheme="majorEastAsia"/>
          <w:sz w:val="21"/>
          <w:szCs w:val="21"/>
        </w:rPr>
        <w:t>为“美好生活看信阳”做出财政贡献！</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信阳市财政局</w:t>
      </w:r>
    </w:p>
    <w:p w14:paraId="2151CE35">
      <w:pPr>
        <w:pStyle w:val="11"/>
        <w:rPr>
          <w:rFonts w:hint="default"/>
          <w:sz w:val="21"/>
          <w:szCs w:val="21"/>
          <w:lang w:val="en-US" w:eastAsia="zh-CN"/>
        </w:rPr>
        <w:sectPr>
          <w:footerReference r:id="rId7"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r>
        <w:rPr>
          <w:rFonts w:hint="eastAsia"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val="en-US" w:eastAsia="zh-CN"/>
        </w:rPr>
        <w:t>2025年3月</w:t>
      </w:r>
    </w:p>
    <w:p w14:paraId="71AC4D95">
      <w:pPr>
        <w:pStyle w:val="50"/>
        <w:ind w:left="0" w:leftChars="0" w:firstLine="0" w:firstLineChars="0"/>
        <w:rPr>
          <w:rFonts w:hint="default"/>
          <w:lang w:val="en-US" w:eastAsia="zh-CN"/>
        </w:rPr>
      </w:pPr>
    </w:p>
    <w:sdt>
      <w:sdtPr>
        <w:rPr>
          <w:rFonts w:ascii="宋体" w:hAnsi="宋体" w:eastAsia="宋体" w:cstheme="minorBidi"/>
          <w:b/>
          <w:bCs/>
          <w:color w:val="auto"/>
          <w:kern w:val="2"/>
          <w:sz w:val="21"/>
          <w:szCs w:val="22"/>
          <w:lang w:val="en-US" w:eastAsia="zh-CN" w:bidi="ar-SA"/>
        </w:rPr>
        <w:id w:val="147479817"/>
        <w15:color w:val="DBDBDB"/>
        <w:docPartObj>
          <w:docPartGallery w:val="Table of Contents"/>
          <w:docPartUnique/>
        </w:docPartObj>
      </w:sdtPr>
      <w:sdtEndPr>
        <w:rPr>
          <w:rFonts w:hint="default" w:asciiTheme="minorHAnsi" w:hAnsiTheme="minorHAnsi" w:eastAsiaTheme="minorEastAsia" w:cstheme="minorBidi"/>
          <w:b/>
          <w:bCs/>
          <w:color w:val="auto"/>
          <w:kern w:val="2"/>
          <w:sz w:val="21"/>
          <w:szCs w:val="22"/>
          <w:lang w:val="en-US" w:eastAsia="zh-CN" w:bidi="ar-SA"/>
        </w:rPr>
      </w:sdtEndPr>
      <w:sdtContent>
        <w:p w14:paraId="0FAD553C">
          <w:pPr>
            <w:spacing w:before="0" w:beforeLines="0" w:after="0" w:afterLines="0" w:line="240" w:lineRule="auto"/>
            <w:ind w:left="0" w:leftChars="0" w:right="0" w:rightChars="0" w:firstLine="0" w:firstLineChars="0"/>
            <w:jc w:val="center"/>
            <w:rPr>
              <w:b/>
              <w:bCs/>
              <w:color w:val="auto"/>
            </w:rPr>
          </w:pPr>
          <w:r>
            <w:rPr>
              <w:rFonts w:ascii="宋体" w:hAnsi="宋体" w:eastAsia="宋体"/>
              <w:b/>
              <w:bCs/>
              <w:color w:val="auto"/>
              <w:sz w:val="21"/>
            </w:rPr>
            <w:t>目录</w:t>
          </w:r>
        </w:p>
        <w:p w14:paraId="52B054F7">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TOC \o "1-1" \h \u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_Toc10354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bidi="ar-SA"/>
            </w:rPr>
            <w:t>第一章 招标公告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_Toc10354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3</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6E73510C">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_Toc14019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第二章 投标人须知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_Toc14019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7</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7B59DB87">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_Toc31026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第三章 评标办法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_Toc31026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1FE503DC">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_Toc6383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val="0"/>
              <w:color w:val="auto"/>
              <w:sz w:val="24"/>
              <w:szCs w:val="24"/>
              <w:lang w:eastAsia="zh-CN"/>
            </w:rPr>
            <w:t>评分办法前附表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_Toc6383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6DDE1F58">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_Toc14092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1、评标方法</w:t>
          </w:r>
          <w:r>
            <w:rPr>
              <w:rFonts w:hint="eastAsia" w:ascii="宋体" w:hAnsi="宋体" w:eastAsia="宋体" w:cs="宋体"/>
              <w:color w:val="auto"/>
              <w:sz w:val="24"/>
              <w:szCs w:val="24"/>
            </w:rPr>
            <w:tab/>
          </w: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9</w:t>
          </w:r>
        </w:p>
        <w:p w14:paraId="751AFD53">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_Toc3437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2、评审标准</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0</w:t>
          </w:r>
        </w:p>
        <w:p w14:paraId="46B51572">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_Toc15886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废标条件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_Toc15886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CD1B700">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_Toc32523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rPr>
            <w:t>第四章 合同主要条款及格式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_Toc32523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25</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78B2F393">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_Toc29828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第五章 采购项目产品技术标准与要求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en-US" w:eastAsia="zh-CN"/>
            </w:rPr>
            <w:fldChar w:fldCharType="end"/>
          </w:r>
          <w:r>
            <w:rPr>
              <w:rFonts w:hint="eastAsia" w:ascii="宋体" w:hAnsi="宋体" w:eastAsia="宋体" w:cs="宋体"/>
              <w:b/>
              <w:bCs/>
              <w:color w:val="auto"/>
              <w:sz w:val="24"/>
              <w:szCs w:val="24"/>
              <w:lang w:val="en-US" w:eastAsia="zh-CN"/>
            </w:rPr>
            <w:t>7</w:t>
          </w:r>
        </w:p>
        <w:p w14:paraId="2E9FEA31">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_Toc9991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第六章 投标文件格式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_Toc9991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50</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0AE402CE">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_Toc12071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一、投标函及投标函附录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2A2EDFBB">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_Toc6447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二、法定代表人（单位负责人）身份证明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_Toc6447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7080EC1">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_Toc5041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_Toc5041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4F6D9F3F">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_Toc7186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五、商务及技术偏差表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DEB1EA9">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_Toc5831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六、投标货物技术性能指标的详细描述及技术支持资料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_Toc5831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7CE756B">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_Toc19131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七、售后服务承诺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6F1E185">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_Toc26837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、资格审查资料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_Toc26837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B39F071">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_Toc22346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sz w:val="24"/>
              <w:szCs w:val="24"/>
              <w:lang w:eastAsia="zh-CN"/>
            </w:rPr>
            <w:t>九、中小企业声明函（货物）</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_Toc22346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CD3AF12">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_Toc10680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残疾人福利性单位声明函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_Toc10680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585A6310">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_Toc23954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十一、监狱企业证明文件（如有）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_Toc23954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3EF8365">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_Toc16644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十二、反商业贿赂承诺书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_Toc16644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C6618D3">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_Toc29598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color w:val="auto"/>
              <w:kern w:val="2"/>
              <w:sz w:val="24"/>
              <w:szCs w:val="24"/>
              <w:lang w:val="en-US" w:eastAsia="zh-CN" w:bidi="ar-SA"/>
            </w:rPr>
            <w:t>十三、其他材料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62AD03BF">
          <w:pPr>
            <w:pStyle w:val="21"/>
            <w:keepNext w:val="0"/>
            <w:keepLines w:val="0"/>
            <w:pageBreakBefore w:val="0"/>
            <w:widowControl w:val="0"/>
            <w:tabs>
              <w:tab w:val="right" w:leader="dot" w:pos="9240"/>
            </w:tabs>
            <w:kinsoku/>
            <w:wordWrap/>
            <w:overflowPunct/>
            <w:topLinePunct w:val="0"/>
            <w:autoSpaceDE/>
            <w:autoSpaceDN/>
            <w:bidi w:val="0"/>
            <w:adjustRightInd/>
            <w:snapToGrid/>
            <w:spacing w:line="400" w:lineRule="exact"/>
            <w:ind w:firstLine="0" w:firstLineChars="0"/>
            <w:textAlignment w:val="auto"/>
            <w:rPr>
              <w:b/>
              <w:bCs/>
              <w:color w:val="auto"/>
            </w:rPr>
          </w:pP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_Toc21310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kern w:val="2"/>
              <w:sz w:val="24"/>
              <w:szCs w:val="24"/>
              <w:lang w:val="en-US" w:eastAsia="zh-CN" w:bidi="ar-SA"/>
            </w:rPr>
            <w:t>河南省政府采购合同融资政策告知函</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_Toc21310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72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fldChar w:fldCharType="end"/>
          </w:r>
        </w:p>
        <w:p w14:paraId="4DBFA1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color w:val="auto"/>
              <w:lang w:val="en-US" w:eastAsia="zh-CN"/>
            </w:rPr>
          </w:pPr>
          <w:r>
            <w:rPr>
              <w:rFonts w:hint="eastAsia" w:asciiTheme="minorEastAsia" w:hAnsiTheme="minorEastAsia" w:eastAsiaTheme="minorEastAsia" w:cstheme="minorEastAsia"/>
              <w:color w:val="auto"/>
              <w:szCs w:val="24"/>
              <w:lang w:val="en-US" w:eastAsia="zh-CN"/>
            </w:rPr>
            <w:fldChar w:fldCharType="end"/>
          </w:r>
        </w:p>
      </w:sdtContent>
    </w:sdt>
    <w:p w14:paraId="08B2C051">
      <w:pPr>
        <w:pStyle w:val="58"/>
        <w:bidi w:val="0"/>
        <w:jc w:val="center"/>
        <w:rPr>
          <w:rFonts w:hint="eastAsia" w:ascii="宋体" w:hAnsi="宋体" w:eastAsia="宋体" w:cs="宋体"/>
          <w:b/>
          <w:color w:val="auto"/>
          <w:spacing w:val="14"/>
          <w:sz w:val="44"/>
          <w:szCs w:val="44"/>
        </w:rPr>
      </w:pPr>
    </w:p>
    <w:p w14:paraId="55660EA2">
      <w:pPr>
        <w:pStyle w:val="58"/>
        <w:bidi w:val="0"/>
        <w:jc w:val="center"/>
        <w:rPr>
          <w:rFonts w:hint="eastAsia" w:ascii="宋体" w:hAnsi="宋体" w:eastAsia="宋体" w:cs="宋体"/>
          <w:b/>
          <w:color w:val="auto"/>
          <w:spacing w:val="14"/>
          <w:sz w:val="44"/>
          <w:szCs w:val="44"/>
        </w:rPr>
      </w:pPr>
    </w:p>
    <w:p w14:paraId="0D0543AE">
      <w:pPr>
        <w:pStyle w:val="58"/>
        <w:bidi w:val="0"/>
        <w:jc w:val="center"/>
        <w:rPr>
          <w:rFonts w:hint="eastAsia" w:ascii="宋体" w:hAnsi="宋体" w:eastAsia="宋体" w:cs="宋体"/>
          <w:b/>
          <w:color w:val="auto"/>
          <w:spacing w:val="14"/>
          <w:sz w:val="44"/>
          <w:szCs w:val="44"/>
        </w:rPr>
      </w:pPr>
    </w:p>
    <w:p w14:paraId="453C5B79">
      <w:pPr>
        <w:pStyle w:val="58"/>
        <w:bidi w:val="0"/>
        <w:ind w:left="0" w:leftChars="0" w:firstLine="0" w:firstLineChars="0"/>
        <w:jc w:val="center"/>
        <w:outlineLvl w:val="0"/>
        <w:rPr>
          <w:rFonts w:hint="eastAsia" w:ascii="宋体" w:hAnsi="宋体" w:eastAsia="宋体" w:cs="宋体"/>
          <w:b/>
          <w:color w:val="auto"/>
          <w:spacing w:val="14"/>
          <w:sz w:val="44"/>
          <w:szCs w:val="44"/>
        </w:rPr>
        <w:sectPr>
          <w:footerReference r:id="rId8"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bookmarkStart w:id="1" w:name="_Toc1457"/>
      <w:bookmarkStart w:id="2" w:name="_Toc30254"/>
      <w:bookmarkStart w:id="3" w:name="_Toc10655"/>
      <w:bookmarkStart w:id="4" w:name="_Toc8176"/>
    </w:p>
    <w:p w14:paraId="2A8E2628">
      <w:pPr>
        <w:pStyle w:val="58"/>
        <w:bidi w:val="0"/>
        <w:ind w:left="0" w:leftChars="0" w:firstLine="0" w:firstLineChars="0"/>
        <w:jc w:val="center"/>
        <w:outlineLvl w:val="0"/>
        <w:rPr>
          <w:rFonts w:hint="eastAsia" w:ascii="宋体" w:hAnsi="宋体" w:eastAsia="宋体" w:cs="宋体"/>
          <w:b/>
          <w:color w:val="auto"/>
          <w:spacing w:val="14"/>
          <w:sz w:val="44"/>
          <w:szCs w:val="44"/>
        </w:rPr>
      </w:pPr>
      <w:r>
        <w:rPr>
          <w:rFonts w:hint="eastAsia" w:ascii="宋体" w:hAnsi="宋体" w:eastAsia="宋体" w:cs="宋体"/>
          <w:b/>
          <w:color w:val="auto"/>
          <w:spacing w:val="14"/>
          <w:sz w:val="44"/>
          <w:szCs w:val="44"/>
        </w:rPr>
        <w:t>招投标特别提示</w:t>
      </w:r>
      <w:bookmarkEnd w:id="1"/>
      <w:bookmarkEnd w:id="2"/>
      <w:bookmarkEnd w:id="3"/>
      <w:bookmarkEnd w:id="4"/>
    </w:p>
    <w:p w14:paraId="61BE625E">
      <w:pPr>
        <w:bidi w:val="0"/>
        <w:spacing w:line="400" w:lineRule="exact"/>
        <w:rPr>
          <w:rFonts w:hint="eastAsia" w:ascii="宋体" w:hAnsi="宋体" w:cs="宋体"/>
          <w:b/>
          <w:bCs/>
          <w:color w:val="auto"/>
          <w:sz w:val="24"/>
        </w:rPr>
      </w:pPr>
    </w:p>
    <w:p w14:paraId="6CFD333B">
      <w:pPr>
        <w:bidi w:val="0"/>
        <w:spacing w:line="360" w:lineRule="exact"/>
        <w:outlineLvl w:val="0"/>
        <w:rPr>
          <w:rFonts w:hint="eastAsia" w:ascii="宋体" w:hAnsi="宋体" w:eastAsia="宋体" w:cs="宋体"/>
          <w:b/>
          <w:bCs/>
          <w:color w:val="auto"/>
          <w:sz w:val="21"/>
          <w:szCs w:val="21"/>
          <w:u w:val="double"/>
        </w:rPr>
      </w:pPr>
      <w:bookmarkStart w:id="5" w:name="_Toc5114"/>
      <w:bookmarkStart w:id="6" w:name="_Toc31553"/>
      <w:bookmarkStart w:id="7" w:name="_Toc2005"/>
      <w:bookmarkStart w:id="8" w:name="_Toc12123"/>
      <w:r>
        <w:rPr>
          <w:rFonts w:hint="eastAsia" w:ascii="宋体" w:hAnsi="宋体" w:eastAsia="宋体" w:cs="宋体"/>
          <w:b/>
          <w:bCs/>
          <w:color w:val="auto"/>
          <w:sz w:val="21"/>
          <w:szCs w:val="21"/>
          <w:u w:val="double"/>
        </w:rPr>
        <w:t>一、投标人（</w:t>
      </w:r>
      <w:r>
        <w:rPr>
          <w:rFonts w:hint="eastAsia" w:ascii="宋体" w:hAnsi="宋体" w:eastAsia="宋体" w:cs="宋体"/>
          <w:b/>
          <w:bCs/>
          <w:color w:val="auto"/>
          <w:sz w:val="21"/>
          <w:szCs w:val="21"/>
          <w:u w:val="double"/>
          <w:lang w:eastAsia="zh-CN"/>
        </w:rPr>
        <w:t>投标人</w:t>
      </w:r>
      <w:r>
        <w:rPr>
          <w:rFonts w:hint="eastAsia" w:ascii="宋体" w:hAnsi="宋体" w:eastAsia="宋体" w:cs="宋体"/>
          <w:b/>
          <w:bCs/>
          <w:color w:val="auto"/>
          <w:sz w:val="21"/>
          <w:szCs w:val="21"/>
          <w:u w:val="double"/>
        </w:rPr>
        <w:t>）注册</w:t>
      </w:r>
      <w:bookmarkEnd w:id="5"/>
      <w:bookmarkEnd w:id="6"/>
      <w:bookmarkEnd w:id="7"/>
      <w:bookmarkEnd w:id="8"/>
    </w:p>
    <w:p w14:paraId="37DB6CDD">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）”网站进行交易主体自主注册，按网站公告通知有关要求填报企业信息并上传有关原件扫描件至诚信库，不需携带原件到信阳市公共资源交易中心进行审核。投标人（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）应对所上传材料的真实性、合法性、有效性负责，其上传的信息将全部对外公示，接受社会监督。</w:t>
      </w:r>
    </w:p>
    <w:p w14:paraId="469550A0">
      <w:pPr>
        <w:bidi w:val="0"/>
        <w:spacing w:line="360" w:lineRule="exact"/>
        <w:outlineLvl w:val="0"/>
        <w:rPr>
          <w:rFonts w:hint="eastAsia" w:ascii="宋体" w:hAnsi="宋体" w:eastAsia="宋体" w:cs="宋体"/>
          <w:b/>
          <w:bCs/>
          <w:color w:val="auto"/>
          <w:sz w:val="21"/>
          <w:szCs w:val="21"/>
          <w:u w:val="double"/>
        </w:rPr>
      </w:pPr>
      <w:bookmarkStart w:id="9" w:name="_Toc17472"/>
      <w:bookmarkStart w:id="10" w:name="_Toc19598"/>
      <w:bookmarkStart w:id="11" w:name="_Toc2257"/>
      <w:bookmarkStart w:id="12" w:name="_Toc19236"/>
      <w:r>
        <w:rPr>
          <w:rFonts w:hint="eastAsia" w:ascii="宋体" w:hAnsi="宋体" w:eastAsia="宋体" w:cs="宋体"/>
          <w:b/>
          <w:bCs/>
          <w:color w:val="auto"/>
          <w:sz w:val="21"/>
          <w:szCs w:val="21"/>
          <w:u w:val="double"/>
        </w:rPr>
        <w:t>二、办理CA数字证书</w:t>
      </w:r>
      <w:bookmarkEnd w:id="9"/>
      <w:bookmarkEnd w:id="10"/>
      <w:bookmarkEnd w:id="11"/>
      <w:bookmarkEnd w:id="12"/>
    </w:p>
    <w:p w14:paraId="7BCBDC44">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根据信阳市公共资源交易网通知公告栏目中《关于信阳市公共资源交易平台数字证书（CA）互认系统正式上线运行的通知》要求，自行选择CA数字证书服务商，线上、线下办理CA数字证书。</w:t>
      </w:r>
    </w:p>
    <w:p w14:paraId="00928CC7">
      <w:pPr>
        <w:bidi w:val="0"/>
        <w:spacing w:line="360" w:lineRule="exact"/>
        <w:outlineLvl w:val="0"/>
        <w:rPr>
          <w:rFonts w:hint="eastAsia" w:ascii="宋体" w:hAnsi="宋体" w:eastAsia="宋体" w:cs="宋体"/>
          <w:b/>
          <w:bCs/>
          <w:color w:val="auto"/>
          <w:sz w:val="21"/>
          <w:szCs w:val="21"/>
          <w:u w:val="double"/>
        </w:rPr>
      </w:pPr>
      <w:bookmarkStart w:id="13" w:name="_Toc10707"/>
      <w:bookmarkStart w:id="14" w:name="_Toc21228"/>
      <w:bookmarkStart w:id="15" w:name="_Toc25049"/>
      <w:bookmarkStart w:id="16" w:name="_Toc28650"/>
      <w:r>
        <w:rPr>
          <w:rFonts w:hint="eastAsia" w:ascii="宋体" w:hAnsi="宋体" w:eastAsia="宋体" w:cs="宋体"/>
          <w:b/>
          <w:bCs/>
          <w:color w:val="auto"/>
          <w:sz w:val="21"/>
          <w:szCs w:val="21"/>
          <w:u w:val="double"/>
        </w:rPr>
        <w:t>三、招标（采购）文件获取方式</w:t>
      </w:r>
      <w:bookmarkEnd w:id="13"/>
      <w:bookmarkEnd w:id="14"/>
      <w:bookmarkEnd w:id="15"/>
      <w:bookmarkEnd w:id="16"/>
    </w:p>
    <w:p w14:paraId="5BEDDEE1">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）凭CA数字证书登</w:t>
      </w:r>
      <w:r>
        <w:rPr>
          <w:rFonts w:hint="eastAsia" w:ascii="宋体" w:hAnsi="宋体" w:eastAsia="宋体" w:cs="宋体"/>
          <w:color w:val="auto"/>
          <w:sz w:val="21"/>
          <w:szCs w:val="21"/>
          <w:lang w:val="en-US" w:eastAsia="zh-CN"/>
        </w:rPr>
        <w:t>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*.XYZF格式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下载后需使用“信阳市投标文件制作工具软件”打开（该工具软件可在“全国公共资源交易平台（河南省·信阳市）（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）”网站下载中心栏目内下载或在招标文件领取页面下载）。</w:t>
      </w:r>
    </w:p>
    <w:p w14:paraId="14405BA3">
      <w:pPr>
        <w:tabs>
          <w:tab w:val="left" w:pos="0"/>
        </w:tabs>
        <w:bidi w:val="0"/>
        <w:spacing w:line="360" w:lineRule="exact"/>
        <w:outlineLvl w:val="0"/>
        <w:rPr>
          <w:rFonts w:hint="eastAsia" w:ascii="宋体" w:hAnsi="宋体" w:eastAsia="宋体" w:cs="宋体"/>
          <w:b/>
          <w:bCs/>
          <w:color w:val="auto"/>
          <w:sz w:val="21"/>
          <w:szCs w:val="21"/>
          <w:u w:val="double"/>
        </w:rPr>
      </w:pPr>
      <w:bookmarkStart w:id="17" w:name="_Toc28407"/>
      <w:bookmarkStart w:id="18" w:name="_Toc17152"/>
      <w:bookmarkStart w:id="19" w:name="_Toc10848"/>
      <w:bookmarkStart w:id="20" w:name="_Toc27740"/>
      <w:r>
        <w:rPr>
          <w:rFonts w:hint="eastAsia" w:ascii="宋体" w:hAnsi="宋体" w:eastAsia="宋体" w:cs="宋体"/>
          <w:b/>
          <w:bCs/>
          <w:color w:val="auto"/>
          <w:sz w:val="21"/>
          <w:szCs w:val="21"/>
          <w:u w:val="double"/>
        </w:rPr>
        <w:t>四、投标（响应）文件制作</w:t>
      </w:r>
      <w:bookmarkEnd w:id="17"/>
      <w:bookmarkEnd w:id="18"/>
      <w:bookmarkEnd w:id="19"/>
      <w:bookmarkEnd w:id="20"/>
    </w:p>
    <w:p w14:paraId="74168513">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投标（响应）文件应使用信阳市公共资源交易系统投标文件制作专用工具软件编制，投标（响应）文件格式为“*.XYTF”。</w:t>
      </w:r>
    </w:p>
    <w:p w14:paraId="38314419">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）须在投标（响应）文件递交截止时间前制作并提交。</w:t>
      </w:r>
    </w:p>
    <w:p w14:paraId="59ECA138">
      <w:pPr>
        <w:pStyle w:val="11"/>
        <w:bidi w:val="0"/>
        <w:spacing w:line="360" w:lineRule="exact"/>
        <w:outlineLvl w:val="0"/>
        <w:rPr>
          <w:rFonts w:hint="eastAsia" w:ascii="宋体" w:hAnsi="宋体" w:eastAsia="宋体" w:cs="宋体"/>
          <w:b/>
          <w:bCs/>
          <w:color w:val="auto"/>
          <w:sz w:val="21"/>
          <w:szCs w:val="21"/>
        </w:rPr>
      </w:pPr>
      <w:bookmarkStart w:id="21" w:name="_Toc16322"/>
      <w:bookmarkStart w:id="22" w:name="_Toc1311"/>
      <w:bookmarkStart w:id="23" w:name="_Toc5900"/>
      <w:bookmarkStart w:id="24" w:name="_Toc18089"/>
      <w:r>
        <w:rPr>
          <w:rFonts w:hint="eastAsia" w:ascii="宋体" w:hAnsi="宋体" w:eastAsia="宋体" w:cs="宋体"/>
          <w:b/>
          <w:bCs/>
          <w:color w:val="auto"/>
          <w:sz w:val="21"/>
          <w:szCs w:val="21"/>
          <w:u w:val="double"/>
        </w:rPr>
        <w:t>五、投标（响应）文件的签字和盖章要求</w:t>
      </w:r>
      <w:bookmarkEnd w:id="21"/>
      <w:bookmarkEnd w:id="22"/>
      <w:bookmarkEnd w:id="23"/>
      <w:bookmarkEnd w:id="24"/>
    </w:p>
    <w:p w14:paraId="3CEA5CD6">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1、投标文件（响应）格式中所有要求投标人（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）加盖公章的地方都须加盖投标人（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 CA 印章。</w:t>
      </w:r>
    </w:p>
    <w:p w14:paraId="10BED50F">
      <w:pPr>
        <w:bidi w:val="0"/>
        <w:adjustRightInd w:val="0"/>
        <w:snapToGrid w:val="0"/>
        <w:spacing w:line="360" w:lineRule="exact"/>
        <w:ind w:left="-126" w:leftChars="-60" w:firstLine="525" w:firstLineChars="25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2、投标文件（响应）格式中所有要求法定代表人或其委托代理人签字或盖章的地方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14:paraId="0EED63D7">
      <w:pPr>
        <w:pStyle w:val="11"/>
        <w:bidi w:val="0"/>
        <w:spacing w:line="360" w:lineRule="exact"/>
        <w:outlineLvl w:val="0"/>
        <w:rPr>
          <w:rFonts w:hint="eastAsia" w:ascii="宋体" w:hAnsi="宋体" w:eastAsia="宋体" w:cs="宋体"/>
          <w:b/>
          <w:bCs/>
          <w:color w:val="auto"/>
          <w:sz w:val="21"/>
          <w:szCs w:val="21"/>
          <w:u w:val="double"/>
        </w:rPr>
      </w:pPr>
      <w:bookmarkStart w:id="25" w:name="_Toc13929"/>
      <w:bookmarkStart w:id="26" w:name="_Toc8156"/>
      <w:bookmarkStart w:id="27" w:name="_Toc1923"/>
      <w:bookmarkStart w:id="28" w:name="_Toc4473"/>
      <w:r>
        <w:rPr>
          <w:rFonts w:hint="eastAsia" w:ascii="宋体" w:hAnsi="宋体" w:eastAsia="宋体" w:cs="宋体"/>
          <w:b/>
          <w:bCs/>
          <w:color w:val="auto"/>
          <w:sz w:val="21"/>
          <w:szCs w:val="21"/>
          <w:u w:val="double"/>
        </w:rPr>
        <w:t>六、投标文件份数</w:t>
      </w:r>
      <w:bookmarkEnd w:id="25"/>
      <w:bookmarkEnd w:id="26"/>
      <w:bookmarkEnd w:id="27"/>
      <w:bookmarkEnd w:id="28"/>
    </w:p>
    <w:p w14:paraId="75133C22">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D242788">
      <w:pPr>
        <w:pStyle w:val="11"/>
        <w:bidi w:val="0"/>
        <w:spacing w:line="360" w:lineRule="exact"/>
        <w:outlineLvl w:val="0"/>
        <w:rPr>
          <w:rFonts w:hint="eastAsia" w:ascii="宋体" w:hAnsi="宋体" w:eastAsia="宋体" w:cs="宋体"/>
          <w:b/>
          <w:bCs/>
          <w:color w:val="auto"/>
          <w:sz w:val="21"/>
          <w:szCs w:val="21"/>
          <w:u w:val="double"/>
        </w:rPr>
      </w:pPr>
      <w:bookmarkStart w:id="29" w:name="_Toc8651"/>
      <w:bookmarkStart w:id="30" w:name="_Toc24864"/>
      <w:bookmarkStart w:id="31" w:name="_Toc24040"/>
      <w:bookmarkStart w:id="32" w:name="_Toc32312"/>
      <w:r>
        <w:rPr>
          <w:rFonts w:hint="eastAsia" w:ascii="宋体" w:hAnsi="宋体" w:eastAsia="宋体" w:cs="宋体"/>
          <w:b/>
          <w:bCs/>
          <w:color w:val="auto"/>
          <w:sz w:val="21"/>
          <w:szCs w:val="21"/>
          <w:u w:val="double"/>
        </w:rPr>
        <w:t>七、投标（响应）文件的递交</w:t>
      </w:r>
      <w:bookmarkEnd w:id="29"/>
      <w:bookmarkEnd w:id="30"/>
      <w:bookmarkEnd w:id="31"/>
      <w:bookmarkEnd w:id="32"/>
    </w:p>
    <w:p w14:paraId="452B8E9E">
      <w:pPr>
        <w:bidi w:val="0"/>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14:paraId="0391CB41">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各投标（</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人应在投标截止时间前上传加密的电子投标（响应）文件（*.XYTF）到会员系统的指定位置。上传的电子投标文件应使用投标人CA数字证书认证并加密。上传时必须得到交易系统“上传成功”的确认回复后方为上传成功。请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）在上传前务必认真检查上传投标（响应）文件是否完整、正确。</w:t>
      </w:r>
    </w:p>
    <w:p w14:paraId="59246430">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14:paraId="76212931">
      <w:pPr>
        <w:bidi w:val="0"/>
        <w:spacing w:line="360" w:lineRule="exact"/>
        <w:outlineLvl w:val="0"/>
        <w:rPr>
          <w:rFonts w:hint="eastAsia" w:ascii="宋体" w:hAnsi="宋体" w:eastAsia="宋体" w:cs="宋体"/>
          <w:b/>
          <w:bCs/>
          <w:color w:val="auto"/>
          <w:sz w:val="21"/>
          <w:szCs w:val="21"/>
          <w:u w:val="double"/>
        </w:rPr>
      </w:pPr>
      <w:bookmarkStart w:id="33" w:name="_Toc12020"/>
      <w:bookmarkStart w:id="34" w:name="_Toc25826"/>
      <w:bookmarkStart w:id="35" w:name="_Toc29099"/>
      <w:bookmarkStart w:id="36" w:name="_Toc23184"/>
      <w:r>
        <w:rPr>
          <w:rFonts w:hint="eastAsia" w:ascii="宋体" w:hAnsi="宋体" w:eastAsia="宋体" w:cs="宋体"/>
          <w:b/>
          <w:bCs/>
          <w:color w:val="auto"/>
          <w:sz w:val="21"/>
          <w:szCs w:val="21"/>
          <w:u w:val="double"/>
        </w:rPr>
        <w:t>八、澄清与变更</w:t>
      </w:r>
      <w:bookmarkEnd w:id="33"/>
      <w:bookmarkEnd w:id="34"/>
      <w:bookmarkEnd w:id="35"/>
      <w:bookmarkEnd w:id="36"/>
    </w:p>
    <w:p w14:paraId="6A2B0284">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）应在投标（响应）文件递交截止时间前及时查看澄清或修改内容，因投标人（采购人）未及时查看而造成的后果自负。</w:t>
      </w:r>
    </w:p>
    <w:p w14:paraId="725C2109">
      <w:pPr>
        <w:widowControl/>
        <w:numPr>
          <w:ilvl w:val="0"/>
          <w:numId w:val="1"/>
        </w:numPr>
        <w:bidi w:val="0"/>
        <w:spacing w:line="360" w:lineRule="exact"/>
        <w:jc w:val="left"/>
        <w:outlineLvl w:val="0"/>
        <w:rPr>
          <w:rFonts w:hint="eastAsia" w:ascii="宋体" w:hAnsi="宋体" w:eastAsia="宋体" w:cs="宋体"/>
          <w:b/>
          <w:bCs/>
          <w:color w:val="auto"/>
          <w:sz w:val="21"/>
          <w:szCs w:val="21"/>
          <w:u w:val="double"/>
        </w:rPr>
      </w:pPr>
      <w:bookmarkStart w:id="37" w:name="_Toc29365"/>
      <w:bookmarkStart w:id="38" w:name="_Toc17667"/>
      <w:bookmarkStart w:id="39" w:name="_Toc19638"/>
      <w:bookmarkStart w:id="40" w:name="_Toc29222"/>
      <w:r>
        <w:rPr>
          <w:rFonts w:hint="eastAsia" w:ascii="宋体" w:hAnsi="宋体" w:eastAsia="宋体" w:cs="宋体"/>
          <w:b/>
          <w:bCs/>
          <w:color w:val="auto"/>
          <w:sz w:val="21"/>
          <w:szCs w:val="21"/>
          <w:u w:val="double"/>
        </w:rPr>
        <w:t>其他注意事项</w:t>
      </w:r>
      <w:bookmarkEnd w:id="37"/>
      <w:bookmarkEnd w:id="38"/>
      <w:bookmarkEnd w:id="39"/>
      <w:bookmarkEnd w:id="40"/>
      <w:r>
        <w:rPr>
          <w:rFonts w:hint="eastAsia" w:ascii="宋体" w:hAnsi="宋体" w:eastAsia="宋体" w:cs="宋体"/>
          <w:b/>
          <w:bCs/>
          <w:color w:val="auto"/>
          <w:sz w:val="21"/>
          <w:szCs w:val="21"/>
          <w:u w:val="double"/>
        </w:rPr>
        <w:t xml:space="preserve"> </w:t>
      </w:r>
    </w:p>
    <w:p w14:paraId="72656608">
      <w:pPr>
        <w:widowControl/>
        <w:spacing w:line="360" w:lineRule="exact"/>
        <w:jc w:val="left"/>
        <w:rPr>
          <w:rFonts w:hint="eastAsia"/>
          <w:color w:val="auto"/>
          <w:lang w:val="en-US" w:eastAsia="zh-CN"/>
        </w:rPr>
      </w:pPr>
      <w:r>
        <w:rPr>
          <w:rFonts w:hint="eastAsia" w:ascii="宋体" w:hAnsi="宋体" w:eastAsia="宋体" w:cs="宋体"/>
          <w:b/>
          <w:bCs/>
          <w:color w:val="auto"/>
          <w:sz w:val="21"/>
          <w:szCs w:val="21"/>
          <w:highlight w:val="none"/>
          <w:u w:val="double"/>
          <w:lang w:val="en-US" w:eastAsia="zh-CN"/>
        </w:rPr>
        <w:t xml:space="preserve">1、投标人编制投标文件时，涉及的营业执照、资质、获奖、社保、纳税等固定内容可在交易中心主体信用信息中录入。 </w:t>
      </w:r>
    </w:p>
    <w:p w14:paraId="4623D38B">
      <w:pPr>
        <w:widowControl/>
        <w:bidi w:val="0"/>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投标人商业机密除外），强化社会监督。</w:t>
      </w:r>
    </w:p>
    <w:p w14:paraId="46F1432D">
      <w:pPr>
        <w:widowControl/>
        <w:bidi w:val="0"/>
        <w:spacing w:line="360" w:lineRule="exact"/>
        <w:jc w:val="left"/>
        <w:rPr>
          <w:rFonts w:hint="default"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3、中标企业认为投标文件中资料涉及商业秘密的，可以要求代理机构对相关信息模糊处理后公示。</w:t>
      </w:r>
    </w:p>
    <w:p w14:paraId="3DBF590B">
      <w:pPr>
        <w:widowControl/>
        <w:bidi w:val="0"/>
        <w:spacing w:line="360" w:lineRule="exact"/>
        <w:jc w:val="left"/>
        <w:rPr>
          <w:rFonts w:hint="default"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4、潜在投标人有异议的，可以在公告发布之日起七个工作日内，以书面形式同时向采购人与招标代理机构提交质疑函和必要的证明材料。质疑函应当包括下列内容：（一）投标人的姓名或者名称、地址、邮编、联系人及联系电话；（二）质疑项目的名称、编号；（三）具体、明确的质疑事项和与质疑事项相关的请求；（四）事实依据；（五）必要的法律依据；（六）提出质疑的日期。投标人为自然人的，应当由本人签字；投标人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6B014B58">
      <w:pPr>
        <w:widowControl/>
        <w:bidi w:val="0"/>
        <w:spacing w:line="360" w:lineRule="exact"/>
        <w:jc w:val="left"/>
        <w:outlineLvl w:val="0"/>
        <w:rPr>
          <w:rFonts w:hint="eastAsia" w:ascii="宋体" w:hAnsi="宋体" w:eastAsia="宋体" w:cs="宋体"/>
          <w:b/>
          <w:bCs/>
          <w:color w:val="auto"/>
          <w:sz w:val="21"/>
          <w:szCs w:val="21"/>
          <w:u w:val="double"/>
        </w:rPr>
      </w:pPr>
      <w:bookmarkStart w:id="41" w:name="_Toc14464"/>
      <w:bookmarkStart w:id="42" w:name="_Toc6723"/>
      <w:bookmarkStart w:id="43" w:name="_Toc28335"/>
      <w:bookmarkStart w:id="44" w:name="_Toc1178"/>
      <w:r>
        <w:rPr>
          <w:rFonts w:hint="eastAsia" w:ascii="宋体" w:hAnsi="宋体" w:eastAsia="宋体" w:cs="宋体"/>
          <w:b/>
          <w:bCs/>
          <w:color w:val="auto"/>
          <w:sz w:val="21"/>
          <w:szCs w:val="21"/>
          <w:u w:val="double"/>
        </w:rPr>
        <w:t>十、特别提醒</w:t>
      </w:r>
      <w:bookmarkEnd w:id="41"/>
      <w:bookmarkEnd w:id="42"/>
      <w:bookmarkEnd w:id="43"/>
      <w:bookmarkEnd w:id="44"/>
    </w:p>
    <w:p w14:paraId="6CA28D57">
      <w:pPr>
        <w:widowControl/>
        <w:bidi w:val="0"/>
        <w:spacing w:line="360" w:lineRule="exact"/>
        <w:jc w:val="left"/>
        <w:rPr>
          <w:rFonts w:hint="eastAsia" w:ascii="宋体" w:hAnsi="宋体" w:eastAsia="宋体" w:cs="宋体"/>
          <w:color w:val="auto"/>
          <w:sz w:val="21"/>
          <w:szCs w:val="21"/>
          <w:u w:val="double"/>
        </w:rPr>
      </w:pPr>
      <w:r>
        <w:rPr>
          <w:rFonts w:hint="eastAsia" w:ascii="宋体" w:hAnsi="宋体" w:eastAsia="宋体" w:cs="宋体"/>
          <w:b/>
          <w:bCs/>
          <w:color w:val="auto"/>
          <w:sz w:val="21"/>
          <w:szCs w:val="21"/>
          <w:highlight w:val="none"/>
          <w:u w:val="double"/>
          <w:lang w:val="en-US" w:eastAsia="zh-CN"/>
        </w:rPr>
        <w:t>5、投标文件中的扫描件，在确保清晰的前提下，每张最好控制在 500kb 内，生成的加密电子投标文件最好不要超过50MB。</w:t>
      </w:r>
    </w:p>
    <w:p w14:paraId="48404932">
      <w:pPr>
        <w:pStyle w:val="59"/>
        <w:tabs>
          <w:tab w:val="right" w:leader="dot" w:pos="9240"/>
        </w:tabs>
        <w:bidi w:val="0"/>
        <w:spacing w:line="480" w:lineRule="auto"/>
        <w:ind w:firstLine="422" w:firstLineChars="200"/>
        <w:jc w:val="both"/>
        <w:rPr>
          <w:rFonts w:hint="eastAsia" w:ascii="宋体" w:hAnsi="宋体" w:eastAsia="宋体" w:cs="宋体"/>
          <w:b/>
          <w:bCs/>
          <w:color w:val="auto"/>
          <w:sz w:val="21"/>
          <w:szCs w:val="21"/>
        </w:rPr>
      </w:pPr>
    </w:p>
    <w:p w14:paraId="166761AC">
      <w:pPr>
        <w:widowControl/>
        <w:bidi w:val="0"/>
        <w:spacing w:line="500" w:lineRule="exact"/>
        <w:ind w:firstLine="480" w:firstLineChars="200"/>
        <w:jc w:val="left"/>
        <w:rPr>
          <w:color w:val="auto"/>
          <w:sz w:val="24"/>
          <w:szCs w:val="24"/>
        </w:rPr>
      </w:pPr>
    </w:p>
    <w:p w14:paraId="27083B3F">
      <w:pPr>
        <w:pStyle w:val="2"/>
        <w:bidi w:val="0"/>
        <w:ind w:left="0" w:leftChars="0" w:firstLine="0" w:firstLineChars="0"/>
        <w:jc w:val="center"/>
        <w:rPr>
          <w:rFonts w:hint="eastAsia" w:ascii="宋体" w:hAnsi="宋体" w:cs="宋体"/>
          <w:b/>
          <w:bCs/>
          <w:color w:val="auto"/>
          <w:sz w:val="21"/>
          <w:szCs w:val="21"/>
          <w:lang w:val="en-US" w:eastAsia="zh-CN"/>
        </w:rPr>
      </w:pPr>
      <w:r>
        <w:rPr>
          <w:rFonts w:hint="eastAsia" w:ascii="宋体" w:hAnsi="宋体"/>
          <w:b/>
          <w:bCs/>
          <w:color w:val="auto"/>
          <w:sz w:val="32"/>
          <w:szCs w:val="32"/>
        </w:rPr>
        <w:br w:type="page"/>
      </w:r>
      <w:bookmarkStart w:id="45" w:name="_Toc10354"/>
      <w:r>
        <w:rPr>
          <w:rFonts w:hint="eastAsia" w:ascii="宋体" w:hAnsi="宋体" w:eastAsia="宋体" w:cs="宋体"/>
          <w:b/>
          <w:color w:val="auto"/>
          <w:sz w:val="36"/>
          <w:szCs w:val="36"/>
          <w:lang w:val="en-US" w:eastAsia="zh-CN" w:bidi="ar-SA"/>
        </w:rPr>
        <w:t>第一章 招标公告</w:t>
      </w:r>
      <w:bookmarkEnd w:id="0"/>
      <w:bookmarkEnd w:id="45"/>
    </w:p>
    <w:p w14:paraId="0F5646E2">
      <w:pPr>
        <w:keepNext w:val="0"/>
        <w:keepLines w:val="0"/>
        <w:pageBreakBefore w:val="0"/>
        <w:kinsoku/>
        <w:wordWrap/>
        <w:overflowPunct/>
        <w:topLinePunct w:val="0"/>
        <w:autoSpaceDE/>
        <w:autoSpaceDN/>
        <w:bidi w:val="0"/>
        <w:adjustRightInd w:val="0"/>
        <w:snapToGrid w:val="0"/>
        <w:spacing w:line="360" w:lineRule="auto"/>
        <w:ind w:firstLine="632" w:firstLineChars="3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项目概况</w:t>
      </w:r>
    </w:p>
    <w:p w14:paraId="1C4F3580">
      <w:pPr>
        <w:keepNext w:val="0"/>
        <w:keepLines w:val="0"/>
        <w:pageBreakBefore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auto"/>
          <w:sz w:val="21"/>
          <w:szCs w:val="21"/>
          <w:highlight w:val="none"/>
          <w:u w:val="single"/>
          <w:lang w:val="en-US" w:eastAsia="zh-CN"/>
        </w:rPr>
        <w:t>信阳职业技术学院人才公寓11个房间装修及家具采购项目</w:t>
      </w:r>
      <w:r>
        <w:rPr>
          <w:rFonts w:hint="eastAsia" w:ascii="宋体" w:hAnsi="宋体" w:cs="宋体"/>
          <w:color w:val="000000" w:themeColor="text1"/>
          <w:sz w:val="21"/>
          <w:szCs w:val="21"/>
          <w:lang w:val="en-US" w:eastAsia="zh-CN"/>
          <w14:textFill>
            <w14:solidFill>
              <w14:schemeClr w14:val="tx1"/>
            </w14:solidFill>
          </w14:textFill>
        </w:rPr>
        <w:t>潜在投标人登</w:t>
      </w:r>
      <w:r>
        <w:rPr>
          <w:rFonts w:hint="eastAsia" w:ascii="宋体" w:hAnsi="宋体" w:cs="宋体"/>
          <w:color w:val="auto"/>
          <w:sz w:val="21"/>
          <w:szCs w:val="21"/>
          <w:lang w:val="en-US" w:eastAsia="zh-CN"/>
        </w:rPr>
        <w:t>录</w:t>
      </w:r>
      <w:r>
        <w:rPr>
          <w:rFonts w:hint="eastAsia" w:ascii="宋体" w:hAnsi="宋体" w:cs="宋体"/>
          <w:color w:val="000000" w:themeColor="text1"/>
          <w:sz w:val="21"/>
          <w:szCs w:val="21"/>
          <w:lang w:val="en-US" w:eastAsia="zh-CN"/>
          <w14:textFill>
            <w14:solidFill>
              <w14:schemeClr w14:val="tx1"/>
            </w14:solidFill>
          </w14:textFill>
        </w:rPr>
        <w:t>“全国公共资源交易平台（河南省·信阳市）（ht</w:t>
      </w:r>
      <w:r>
        <w:rPr>
          <w:rFonts w:hint="eastAsia" w:ascii="宋体" w:hAnsi="宋体" w:cs="宋体"/>
          <w:color w:val="auto"/>
          <w:sz w:val="21"/>
          <w:szCs w:val="21"/>
          <w:lang w:val="en-US" w:eastAsia="zh-CN"/>
        </w:rPr>
        <w:t>tps://ggzyjy.xinyang.gov.cn/）”网站，凭办理的企业身份认证锁（CA数字证书）登录会员系统进行网上投标获取招标文件，并于</w:t>
      </w:r>
      <w:r>
        <w:rPr>
          <w:rFonts w:hint="eastAsia" w:ascii="宋体" w:hAnsi="宋体" w:cs="宋体"/>
          <w:color w:val="auto"/>
          <w:sz w:val="21"/>
          <w:szCs w:val="21"/>
          <w:highlight w:val="none"/>
          <w:lang w:val="en-US" w:eastAsia="zh-CN"/>
        </w:rPr>
        <w:t>2025年 7月 10 日09时30分</w:t>
      </w:r>
      <w:r>
        <w:rPr>
          <w:rFonts w:hint="eastAsia" w:ascii="宋体" w:hAnsi="宋体" w:cs="宋体"/>
          <w:color w:val="auto"/>
          <w:sz w:val="21"/>
          <w:szCs w:val="21"/>
          <w:lang w:val="en-US" w:eastAsia="zh-CN"/>
        </w:rPr>
        <w:t>（北京时</w:t>
      </w:r>
      <w:r>
        <w:rPr>
          <w:rFonts w:hint="eastAsia" w:ascii="宋体" w:hAnsi="宋体" w:cs="宋体"/>
          <w:color w:val="000000" w:themeColor="text1"/>
          <w:sz w:val="21"/>
          <w:szCs w:val="21"/>
          <w:lang w:val="en-US" w:eastAsia="zh-CN"/>
          <w14:textFill>
            <w14:solidFill>
              <w14:schemeClr w14:val="tx1"/>
            </w14:solidFill>
          </w14:textFill>
        </w:rPr>
        <w:t>间）前递交投标文件。</w:t>
      </w:r>
    </w:p>
    <w:p w14:paraId="114316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bookmarkStart w:id="46" w:name="_Toc35393790"/>
      <w:bookmarkStart w:id="47" w:name="_Toc28359079"/>
      <w:bookmarkStart w:id="48" w:name="_Toc28359002"/>
      <w:bookmarkStart w:id="49" w:name="_Toc35393621"/>
      <w:bookmarkStart w:id="50" w:name="_Hlk24379207"/>
      <w:r>
        <w:rPr>
          <w:rFonts w:hint="eastAsia" w:ascii="宋体" w:hAnsi="宋体" w:cs="宋体"/>
          <w:b/>
          <w:bCs/>
          <w:color w:val="000000" w:themeColor="text1"/>
          <w:sz w:val="21"/>
          <w:szCs w:val="21"/>
          <w:lang w:val="en-US" w:eastAsia="zh-CN"/>
          <w14:textFill>
            <w14:solidFill>
              <w14:schemeClr w14:val="tx1"/>
            </w14:solidFill>
          </w14:textFill>
        </w:rPr>
        <w:t>一、项目基本情况</w:t>
      </w:r>
      <w:bookmarkEnd w:id="46"/>
      <w:bookmarkEnd w:id="47"/>
      <w:bookmarkEnd w:id="48"/>
      <w:bookmarkEnd w:id="49"/>
    </w:p>
    <w:p w14:paraId="426F0A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1、项目编号：</w:t>
      </w:r>
      <w:r>
        <w:rPr>
          <w:rFonts w:hint="eastAsia" w:ascii="宋体" w:hAnsi="宋体" w:cs="宋体"/>
          <w:color w:val="000000" w:themeColor="text1"/>
          <w:sz w:val="21"/>
          <w:szCs w:val="21"/>
          <w:highlight w:val="none"/>
          <w:lang w:val="en-US" w:eastAsia="zh-CN"/>
          <w14:textFill>
            <w14:solidFill>
              <w14:schemeClr w14:val="tx1"/>
            </w14:solidFill>
          </w14:textFill>
        </w:rPr>
        <w:t xml:space="preserve"> 信财公开招标-2025-54</w:t>
      </w:r>
    </w:p>
    <w:p w14:paraId="5464C17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2、项目名称：信阳职业技术学院人才公寓11个房间装修及家具采购项目     </w:t>
      </w:r>
    </w:p>
    <w:p w14:paraId="1A5BD7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3、采购方式：公开招标   </w:t>
      </w:r>
    </w:p>
    <w:p w14:paraId="40B8E8F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4、预算金额：587543.69元 </w:t>
      </w:r>
    </w:p>
    <w:p w14:paraId="74265D3D">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最高限价：587543.69元 </w:t>
      </w:r>
    </w:p>
    <w:tbl>
      <w:tblPr>
        <w:tblStyle w:val="30"/>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5"/>
        <w:gridCol w:w="3915"/>
        <w:gridCol w:w="1380"/>
        <w:gridCol w:w="1696"/>
      </w:tblGrid>
      <w:tr w14:paraId="2EF5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8" w:type="dxa"/>
            <w:noWrap w:val="0"/>
            <w:vAlign w:val="center"/>
          </w:tcPr>
          <w:p w14:paraId="6F9675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序号</w:t>
            </w:r>
          </w:p>
        </w:tc>
        <w:tc>
          <w:tcPr>
            <w:tcW w:w="1725" w:type="dxa"/>
            <w:noWrap w:val="0"/>
            <w:vAlign w:val="center"/>
          </w:tcPr>
          <w:p w14:paraId="3D9D4A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包号</w:t>
            </w:r>
          </w:p>
        </w:tc>
        <w:tc>
          <w:tcPr>
            <w:tcW w:w="3915" w:type="dxa"/>
            <w:noWrap w:val="0"/>
            <w:vAlign w:val="center"/>
          </w:tcPr>
          <w:p w14:paraId="497881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包名称</w:t>
            </w:r>
          </w:p>
        </w:tc>
        <w:tc>
          <w:tcPr>
            <w:tcW w:w="1380" w:type="dxa"/>
            <w:noWrap w:val="0"/>
            <w:vAlign w:val="center"/>
          </w:tcPr>
          <w:p w14:paraId="108354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包预算（元）</w:t>
            </w:r>
          </w:p>
        </w:tc>
        <w:tc>
          <w:tcPr>
            <w:tcW w:w="1696" w:type="dxa"/>
            <w:noWrap w:val="0"/>
            <w:vAlign w:val="center"/>
          </w:tcPr>
          <w:p w14:paraId="6EFB96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包最高限价（元）</w:t>
            </w:r>
          </w:p>
        </w:tc>
      </w:tr>
      <w:tr w14:paraId="0B50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8" w:type="dxa"/>
            <w:noWrap w:val="0"/>
            <w:vAlign w:val="center"/>
          </w:tcPr>
          <w:p w14:paraId="1881F7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725" w:type="dxa"/>
            <w:noWrap w:val="0"/>
            <w:vAlign w:val="center"/>
          </w:tcPr>
          <w:p w14:paraId="00641E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信财公开招标-2025-54</w:t>
            </w:r>
          </w:p>
        </w:tc>
        <w:tc>
          <w:tcPr>
            <w:tcW w:w="3915" w:type="dxa"/>
            <w:noWrap w:val="0"/>
            <w:vAlign w:val="top"/>
          </w:tcPr>
          <w:p w14:paraId="5B447A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信阳职业技术学院人才公寓11个房间装修及家具采购项目</w:t>
            </w:r>
          </w:p>
        </w:tc>
        <w:tc>
          <w:tcPr>
            <w:tcW w:w="1380" w:type="dxa"/>
            <w:noWrap w:val="0"/>
            <w:vAlign w:val="center"/>
          </w:tcPr>
          <w:p w14:paraId="5689D3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587543.69</w:t>
            </w:r>
          </w:p>
        </w:tc>
        <w:tc>
          <w:tcPr>
            <w:tcW w:w="1696" w:type="dxa"/>
            <w:noWrap w:val="0"/>
            <w:vAlign w:val="center"/>
          </w:tcPr>
          <w:p w14:paraId="1F7A2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587543.69</w:t>
            </w:r>
          </w:p>
        </w:tc>
      </w:tr>
      <w:bookmarkEnd w:id="50"/>
    </w:tbl>
    <w:p w14:paraId="1CB0FEB5">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p w14:paraId="65E82E7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5.1采购内容：信阳职业技术学院人才公寓11个房间装修及家具采购项目（具体内容详见招标文件第五章“采购项目产品技术标准与要求”）</w:t>
      </w:r>
    </w:p>
    <w:p w14:paraId="1601FB3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5.2交货期：合同签订后30日历天内供货、安装、调试完毕 </w:t>
      </w:r>
    </w:p>
    <w:p w14:paraId="6C5AD7C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5.3质量要求：合格，符合国家现行规范标准，满足采购人要求</w:t>
      </w:r>
    </w:p>
    <w:p w14:paraId="6C3617D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r>
        <w:rPr>
          <w:rFonts w:hint="eastAsia" w:ascii="宋体" w:hAnsi="宋体" w:cs="宋体"/>
          <w:color w:val="auto"/>
          <w:sz w:val="21"/>
          <w:szCs w:val="21"/>
          <w:highlight w:val="none"/>
        </w:rPr>
        <w:t>质保</w:t>
      </w:r>
      <w:r>
        <w:rPr>
          <w:rFonts w:hint="eastAsia" w:ascii="宋体" w:hAnsi="宋体" w:cs="宋体"/>
          <w:color w:val="auto"/>
          <w:sz w:val="21"/>
          <w:szCs w:val="21"/>
          <w:highlight w:val="none"/>
          <w:lang w:val="en-US" w:eastAsia="zh-CN"/>
        </w:rPr>
        <w:t>期：免费质保期不得低于3年，质保期内所有产品维护、维修、升级等要求免费上门服务</w:t>
      </w:r>
    </w:p>
    <w:p w14:paraId="4C4FEFF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6、合同履行期限：</w:t>
      </w:r>
      <w:r>
        <w:rPr>
          <w:rFonts w:hint="eastAsia" w:ascii="宋体" w:hAnsi="宋体" w:eastAsia="宋体" w:cs="宋体"/>
          <w:b w:val="0"/>
          <w:bCs w:val="0"/>
          <w:color w:val="auto"/>
          <w:spacing w:val="14"/>
          <w:sz w:val="21"/>
          <w:szCs w:val="21"/>
          <w:lang w:val="en-US" w:eastAsia="zh-CN"/>
        </w:rPr>
        <w:t>同交货期</w:t>
      </w:r>
      <w:r>
        <w:rPr>
          <w:rFonts w:hint="eastAsia" w:ascii="宋体" w:hAnsi="宋体" w:cs="宋体"/>
          <w:color w:val="auto"/>
          <w:sz w:val="21"/>
          <w:szCs w:val="21"/>
          <w:lang w:val="en-US" w:eastAsia="zh-CN"/>
        </w:rPr>
        <w:t xml:space="preserve"> </w:t>
      </w:r>
    </w:p>
    <w:p w14:paraId="56216C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 xml:space="preserve">7、本项目是否接受联合体投标：否 </w:t>
      </w:r>
    </w:p>
    <w:p w14:paraId="6F64FCE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 xml:space="preserve">8、是否接受进口产品：否 </w:t>
      </w:r>
    </w:p>
    <w:p w14:paraId="0518070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u w:val="none"/>
          <w:lang w:val="en-US" w:eastAsia="zh-CN"/>
        </w:rPr>
      </w:pPr>
      <w:r>
        <w:rPr>
          <w:rFonts w:hint="eastAsia" w:ascii="宋体" w:hAnsi="宋体" w:cs="宋体"/>
          <w:color w:val="auto"/>
          <w:sz w:val="21"/>
          <w:szCs w:val="21"/>
          <w:u w:val="none"/>
          <w:lang w:val="en-US" w:eastAsia="zh-CN"/>
        </w:rPr>
        <w:t>9、是否专门面向中小企业：否</w:t>
      </w:r>
    </w:p>
    <w:p w14:paraId="3D9EA3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二、申请人资格要求</w:t>
      </w:r>
    </w:p>
    <w:p w14:paraId="6E5573E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1、满足《中华人民共和国政府采购法》第二十二条规定。</w:t>
      </w:r>
    </w:p>
    <w:p w14:paraId="3DB4B6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2、落实政府采购政策满足的资格要求：</w:t>
      </w:r>
    </w:p>
    <w:p w14:paraId="0D6F99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2.1本项目非专门面向中小企业采购【该项目符合《政府采购促进中小企业发展管理办法》（财库【2020】46号）第六条第三款之规定：按照本办法规定预留采购份额无法确保充分供应、 充分竞争，或者存在可能影响政府采购目标实现的情形】。本项目落实节约能源、保护环境、扶持不发达地区和少数民族地区、促进中小微企业、监狱企业及残疾人福利性单位发展等政府采购政策。 </w:t>
      </w:r>
    </w:p>
    <w:p w14:paraId="1EA7CB8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p>
    <w:p w14:paraId="447E6F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3、本项目的特定资格要求：</w:t>
      </w:r>
    </w:p>
    <w:p w14:paraId="38EE8A8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w:t>
      </w:r>
      <w:r>
        <w:rPr>
          <w:rFonts w:hint="default" w:ascii="宋体" w:hAnsi="宋体" w:cs="宋体"/>
          <w:color w:val="000000" w:themeColor="text1"/>
          <w:sz w:val="21"/>
          <w:szCs w:val="21"/>
          <w:lang w:val="en-US" w:eastAsia="zh-CN"/>
          <w14:textFill>
            <w14:solidFill>
              <w14:schemeClr w14:val="tx1"/>
            </w14:solidFill>
          </w14:textFill>
        </w:rPr>
        <w:t>具有独立承担民事责任的能力</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提供</w:t>
      </w:r>
      <w:r>
        <w:rPr>
          <w:rFonts w:hint="eastAsia" w:ascii="宋体" w:hAnsi="宋体" w:cs="宋体"/>
          <w:color w:val="000000" w:themeColor="text1"/>
          <w:sz w:val="21"/>
          <w:szCs w:val="21"/>
          <w:lang w:val="en-US" w:eastAsia="zh-CN"/>
          <w14:textFill>
            <w14:solidFill>
              <w14:schemeClr w14:val="tx1"/>
            </w14:solidFill>
          </w14:textFill>
        </w:rPr>
        <w:t>有效的</w:t>
      </w:r>
      <w:r>
        <w:rPr>
          <w:rFonts w:hint="default" w:ascii="宋体" w:hAnsi="宋体" w:cs="宋体"/>
          <w:color w:val="000000" w:themeColor="text1"/>
          <w:sz w:val="21"/>
          <w:szCs w:val="21"/>
          <w:lang w:val="en-US" w:eastAsia="zh-CN"/>
          <w14:textFill>
            <w14:solidFill>
              <w14:schemeClr w14:val="tx1"/>
            </w14:solidFill>
          </w14:textFill>
        </w:rPr>
        <w:t>的营业执照</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w:t>
      </w:r>
    </w:p>
    <w:p w14:paraId="3E09CFE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w:t>
      </w:r>
      <w:r>
        <w:rPr>
          <w:rFonts w:hint="default" w:ascii="宋体" w:hAnsi="宋体" w:cs="宋体"/>
          <w:color w:val="000000" w:themeColor="text1"/>
          <w:sz w:val="21"/>
          <w:szCs w:val="21"/>
          <w:lang w:val="en-US" w:eastAsia="zh-CN"/>
          <w14:textFill>
            <w14:solidFill>
              <w14:schemeClr w14:val="tx1"/>
            </w14:solidFill>
          </w14:textFill>
        </w:rPr>
        <w:t>具有良好的商业信誉和健全的财务</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"https://www.xuexila.com//www.xuexila.com/chuangye/huiji/"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会计</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制度（</w:t>
      </w:r>
      <w:r>
        <w:rPr>
          <w:rFonts w:hint="eastAsia" w:ascii="宋体" w:hAnsi="宋体" w:cs="宋体"/>
          <w:color w:val="000000" w:themeColor="text1"/>
          <w:sz w:val="21"/>
          <w:szCs w:val="21"/>
          <w:lang w:val="en-US" w:eastAsia="zh-CN"/>
          <w14:textFill>
            <w14:solidFill>
              <w14:schemeClr w14:val="tx1"/>
            </w14:solidFill>
          </w14:textFill>
        </w:rPr>
        <w:t>提供近2023年或2024年度任意一年度财务审计报告，若企业成立年份不足，则需提供开户行出具的资信证明</w:t>
      </w:r>
      <w:r>
        <w:rPr>
          <w:rFonts w:hint="default" w:ascii="宋体" w:hAnsi="宋体" w:cs="宋体"/>
          <w:color w:val="000000" w:themeColor="text1"/>
          <w:sz w:val="21"/>
          <w:szCs w:val="21"/>
          <w:lang w:val="en-US" w:eastAsia="zh-CN"/>
          <w14:textFill>
            <w14:solidFill>
              <w14:schemeClr w14:val="tx1"/>
            </w14:solidFill>
          </w14:textFill>
        </w:rPr>
        <w:t>）；</w:t>
      </w:r>
    </w:p>
    <w:p w14:paraId="7AA0D3F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r>
        <w:rPr>
          <w:rFonts w:hint="default" w:ascii="宋体" w:hAnsi="宋体" w:cs="宋体"/>
          <w:color w:val="000000" w:themeColor="text1"/>
          <w:sz w:val="21"/>
          <w:szCs w:val="21"/>
          <w:lang w:val="en-US" w:eastAsia="zh-CN"/>
          <w14:textFill>
            <w14:solidFill>
              <w14:schemeClr w14:val="tx1"/>
            </w14:solidFill>
          </w14:textFill>
        </w:rPr>
        <w:t>具有履行合同所必需的设备和专业技术能力</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5673EF3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3.4</w:t>
      </w:r>
      <w:r>
        <w:rPr>
          <w:rFonts w:hint="default" w:ascii="宋体" w:hAnsi="宋体" w:cs="宋体"/>
          <w:color w:val="000000" w:themeColor="text1"/>
          <w:sz w:val="21"/>
          <w:szCs w:val="21"/>
          <w:lang w:val="en-US" w:eastAsia="zh-CN"/>
          <w14:textFill>
            <w14:solidFill>
              <w14:schemeClr w14:val="tx1"/>
            </w14:solidFill>
          </w14:textFill>
        </w:rPr>
        <w:t>有依法缴纳</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"https://www.xuexila.com//www.xuexila.com/lunwen/revenue/shuishoulilun/"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税收</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和社会保障资金的良好记录</w:t>
      </w:r>
      <w:r>
        <w:rPr>
          <w:rFonts w:hint="eastAsia" w:ascii="宋体" w:hAnsi="宋体" w:cs="宋体"/>
          <w:color w:val="000000" w:themeColor="text1"/>
          <w:sz w:val="21"/>
          <w:szCs w:val="21"/>
          <w:lang w:val="en-US" w:eastAsia="zh-CN"/>
          <w14:textFill>
            <w14:solidFill>
              <w14:schemeClr w14:val="tx1"/>
            </w14:solidFill>
          </w14:textFill>
        </w:rPr>
        <w:t>（提供近2024年内任意3个月依法缴纳税收和社会保障资金的凭据</w:t>
      </w:r>
      <w:r>
        <w:rPr>
          <w:rFonts w:hint="default" w:ascii="宋体" w:hAnsi="宋体" w:cs="宋体"/>
          <w:color w:val="000000" w:themeColor="text1"/>
          <w:sz w:val="21"/>
          <w:szCs w:val="21"/>
          <w:lang w:val="en-US" w:eastAsia="zh-CN"/>
          <w14:textFill>
            <w14:solidFill>
              <w14:schemeClr w14:val="tx1"/>
            </w14:solidFill>
          </w14:textFill>
        </w:rPr>
        <w:t>，依法免税或不需要缴纳社会保障资金的</w:t>
      </w:r>
      <w:r>
        <w:rPr>
          <w:rFonts w:hint="eastAsia" w:ascii="宋体" w:hAnsi="宋体" w:cs="宋体"/>
          <w:color w:val="000000" w:themeColor="text1"/>
          <w:sz w:val="21"/>
          <w:szCs w:val="21"/>
          <w:lang w:val="en-US" w:eastAsia="zh-CN"/>
          <w14:textFill>
            <w14:solidFill>
              <w14:schemeClr w14:val="tx1"/>
            </w14:solidFill>
          </w14:textFill>
        </w:rPr>
        <w:t>投标人</w:t>
      </w:r>
      <w:r>
        <w:rPr>
          <w:rFonts w:hint="default" w:ascii="宋体" w:hAnsi="宋体" w:cs="宋体"/>
          <w:color w:val="000000" w:themeColor="text1"/>
          <w:sz w:val="21"/>
          <w:szCs w:val="21"/>
          <w:lang w:val="en-US" w:eastAsia="zh-CN"/>
          <w14:textFill>
            <w14:solidFill>
              <w14:schemeClr w14:val="tx1"/>
            </w14:solidFill>
          </w14:textFill>
        </w:rPr>
        <w:t>，应提供相应证明文件</w:t>
      </w:r>
      <w:r>
        <w:rPr>
          <w:rFonts w:hint="eastAsia" w:ascii="宋体" w:hAnsi="宋体" w:cs="宋体"/>
          <w:color w:val="000000" w:themeColor="text1"/>
          <w:sz w:val="21"/>
          <w:szCs w:val="21"/>
          <w:lang w:val="en-US" w:eastAsia="zh-CN"/>
          <w14:textFill>
            <w14:solidFill>
              <w14:schemeClr w14:val="tx1"/>
            </w14:solidFill>
          </w14:textFill>
        </w:rPr>
        <w:t>，新成立公司按实际月份提供）</w:t>
      </w:r>
      <w:r>
        <w:rPr>
          <w:rFonts w:hint="default" w:ascii="宋体" w:hAnsi="宋体" w:cs="宋体"/>
          <w:color w:val="000000" w:themeColor="text1"/>
          <w:sz w:val="21"/>
          <w:szCs w:val="21"/>
          <w:lang w:val="en-US" w:eastAsia="zh-CN"/>
          <w14:textFill>
            <w14:solidFill>
              <w14:schemeClr w14:val="tx1"/>
            </w14:solidFill>
          </w14:textFill>
        </w:rPr>
        <w:t>；</w:t>
      </w:r>
    </w:p>
    <w:p w14:paraId="2E4500D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r>
        <w:rPr>
          <w:rFonts w:hint="default" w:ascii="宋体" w:hAnsi="宋体" w:cs="宋体"/>
          <w:color w:val="000000" w:themeColor="text1"/>
          <w:sz w:val="21"/>
          <w:szCs w:val="21"/>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6A1690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3.6</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"https://www.xuexila.com//www.xuexila.com/zhishi/falv/"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法律</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"https://www.xuexila.com//www.xuexila.com/lunwen/law/xingzhengfa/"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行政法</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规规定的其他条件</w:t>
      </w:r>
      <w:r>
        <w:rPr>
          <w:rFonts w:hint="eastAsia" w:ascii="宋体" w:hAnsi="宋体" w:cs="宋体"/>
          <w:color w:val="000000" w:themeColor="text1"/>
          <w:sz w:val="21"/>
          <w:szCs w:val="21"/>
          <w:lang w:val="en-US" w:eastAsia="zh-CN"/>
          <w14:textFill>
            <w14:solidFill>
              <w14:schemeClr w14:val="tx1"/>
            </w14:solidFill>
          </w14:textFill>
        </w:rPr>
        <w:t>；</w:t>
      </w:r>
    </w:p>
    <w:p w14:paraId="2201DFB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3.7</w:t>
      </w:r>
      <w:r>
        <w:rPr>
          <w:rFonts w:hint="eastAsia" w:ascii="宋体" w:hAnsi="宋体" w:eastAsia="宋体" w:cs="宋体"/>
          <w:color w:val="000000" w:themeColor="text1"/>
          <w:kern w:val="0"/>
          <w:szCs w:val="21"/>
          <w:lang w:val="en-US" w:eastAsia="zh-CN"/>
          <w14:textFill>
            <w14:solidFill>
              <w14:schemeClr w14:val="tx1"/>
            </w14:solidFill>
          </w14:textFill>
        </w:rPr>
        <w:t>根据《关于在政府采购活动中查询及使用信用记录有关问题的通知》(财库[2016]125 号)的规定，对列入失信被执行人、重大税收违法失信主体、政府采购严重违法失信行为记录名单的投标人，拒绝参与本项目政府采购活动〔查询渠道：”中国执行信息公开网”（http://zxgk.court.gov.cn/）、“信用中国”网站（www.creditchina.gov.cn）、中国政府采购网（www.ccgp.gov.cn〕；提供查询网页截图加单位公章，查询时间需在本招标公告发布之后投标截止时间之前；</w:t>
      </w:r>
    </w:p>
    <w:p w14:paraId="2028AF5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3.8单位负责人为同一人或者存在控股、管理关系的不同单位，不得同时参加同一合同项下的政府采购活动；【须提供加盖投标单位公章的“全国企业信用信息公示系统”中查询的相关股东信息】；</w:t>
      </w:r>
    </w:p>
    <w:p w14:paraId="3A01F42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3.9本次招标实行</w:t>
      </w:r>
      <w:r>
        <w:rPr>
          <w:rFonts w:hint="eastAsia" w:ascii="宋体" w:hAnsi="宋体" w:cs="宋体"/>
          <w:b/>
          <w:bCs/>
          <w:color w:val="000000" w:themeColor="text1"/>
          <w:sz w:val="21"/>
          <w:szCs w:val="21"/>
          <w:lang w:val="en-US" w:eastAsia="zh-CN"/>
          <w14:textFill>
            <w14:solidFill>
              <w14:schemeClr w14:val="tx1"/>
            </w14:solidFill>
          </w14:textFill>
        </w:rPr>
        <w:t>资格后审。</w:t>
      </w:r>
    </w:p>
    <w:p w14:paraId="652DC7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三、获取招标文件</w:t>
      </w:r>
    </w:p>
    <w:p w14:paraId="36D2FB78">
      <w:pPr>
        <w:keepNext w:val="0"/>
        <w:keepLines w:val="0"/>
        <w:pageBreakBefore w:val="0"/>
        <w:kinsoku/>
        <w:overflowPunct/>
        <w:topLinePunct w:val="0"/>
        <w:bidi w:val="0"/>
        <w:adjustRightInd/>
        <w:snapToGrid/>
        <w:spacing w:line="39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时间</w:t>
      </w:r>
      <w:r>
        <w:rPr>
          <w:rFonts w:hint="eastAsia" w:ascii="宋体" w:hAnsi="宋体" w:cs="宋体"/>
          <w:color w:val="auto"/>
          <w:kern w:val="0"/>
          <w:szCs w:val="21"/>
        </w:rPr>
        <w:t>：</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6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日00时00分至202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26</w:t>
      </w:r>
      <w:r>
        <w:rPr>
          <w:rFonts w:hint="eastAsia" w:ascii="宋体" w:hAnsi="宋体" w:cs="宋体"/>
          <w:color w:val="auto"/>
          <w:kern w:val="0"/>
          <w:szCs w:val="21"/>
          <w:highlight w:val="none"/>
        </w:rPr>
        <w:t>日23时59分</w:t>
      </w:r>
      <w:r>
        <w:rPr>
          <w:rFonts w:hint="eastAsia" w:ascii="宋体" w:hAnsi="宋体" w:cs="宋体"/>
          <w:color w:val="auto"/>
          <w:kern w:val="0"/>
          <w:szCs w:val="21"/>
        </w:rPr>
        <w:t>（北京时间</w:t>
      </w:r>
      <w:r>
        <w:rPr>
          <w:rFonts w:hint="eastAsia" w:ascii="宋体" w:hAnsi="宋体" w:cs="宋体"/>
          <w:color w:val="000000" w:themeColor="text1"/>
          <w:kern w:val="0"/>
          <w:szCs w:val="21"/>
          <w14:textFill>
            <w14:solidFill>
              <w14:schemeClr w14:val="tx1"/>
            </w14:solidFill>
          </w14:textFill>
        </w:rPr>
        <w:t>）。</w:t>
      </w:r>
    </w:p>
    <w:p w14:paraId="1D8A352A">
      <w:pPr>
        <w:keepNext w:val="0"/>
        <w:keepLines w:val="0"/>
        <w:pageBreakBefore w:val="0"/>
        <w:kinsoku/>
        <w:overflowPunct/>
        <w:topLinePunct w:val="0"/>
        <w:bidi w:val="0"/>
        <w:adjustRightInd/>
        <w:snapToGrid/>
        <w:spacing w:line="39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地点：</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“全国公共资源交易平台（河南省·信阳市）（</w:t>
      </w:r>
      <w:r>
        <w:rPr>
          <w:rFonts w:hint="eastAsia" w:ascii="宋体" w:hAnsi="宋体" w:cs="宋体"/>
          <w:color w:val="000000" w:themeColor="text1"/>
          <w:kern w:val="0"/>
          <w:szCs w:val="21"/>
          <w:lang w:eastAsia="zh-CN"/>
          <w14:textFill>
            <w14:solidFill>
              <w14:schemeClr w14:val="tx1"/>
            </w14:solidFill>
          </w14:textFill>
        </w:rPr>
        <w:t>https://ggzyjy.xinyang.gov.cn/</w:t>
      </w:r>
      <w:r>
        <w:rPr>
          <w:rFonts w:hint="eastAsia" w:ascii="宋体" w:hAnsi="宋体" w:cs="宋体"/>
          <w:color w:val="000000" w:themeColor="text1"/>
          <w:kern w:val="0"/>
          <w:szCs w:val="21"/>
          <w14:textFill>
            <w14:solidFill>
              <w14:schemeClr w14:val="tx1"/>
            </w14:solidFill>
          </w14:textFill>
        </w:rPr>
        <w:t>）”网站，凭办理的企业身份认证锁（CA数字证书）</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会员系统进行网上投标。</w:t>
      </w:r>
    </w:p>
    <w:p w14:paraId="09CDCCE4">
      <w:pPr>
        <w:keepNext w:val="0"/>
        <w:keepLines w:val="0"/>
        <w:pageBreakBefore w:val="0"/>
        <w:kinsoku/>
        <w:overflowPunct/>
        <w:topLinePunct w:val="0"/>
        <w:bidi w:val="0"/>
        <w:adjustRightInd/>
        <w:snapToGrid/>
        <w:spacing w:line="39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方式：</w:t>
      </w:r>
    </w:p>
    <w:p w14:paraId="73B2FC8A">
      <w:pPr>
        <w:keepNext w:val="0"/>
        <w:keepLines w:val="0"/>
        <w:pageBreakBefore w:val="0"/>
        <w:kinsoku/>
        <w:overflowPunct/>
        <w:topLinePunct w:val="0"/>
        <w:bidi w:val="0"/>
        <w:adjustRightInd/>
        <w:snapToGrid/>
        <w:spacing w:line="390" w:lineRule="exact"/>
        <w:ind w:firstLine="420" w:firstLineChars="2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3.1潜在投标人凭 CA 数字证书登录会员系统后，即可按网上提示免费下载招标（采购）文件及资料（操作程序详见信阳市公共资源交易中心网站下载中心栏目里投标人操作手册）。投标人根据信阳市公共资源交易网通知公告栏目中《关于信阳市公共资源交易平台数字证书（CA）互认系统正式上线运行的通知》要求，自行选择CA数字证书服务商，线上、线下办理CA数字证书。</w:t>
      </w:r>
    </w:p>
    <w:p w14:paraId="0DA01399">
      <w:pPr>
        <w:keepNext w:val="0"/>
        <w:keepLines w:val="0"/>
        <w:pageBreakBefore w:val="0"/>
        <w:kinsoku/>
        <w:overflowPunct/>
        <w:topLinePunct w:val="0"/>
        <w:bidi w:val="0"/>
        <w:adjustRightInd/>
        <w:snapToGrid/>
        <w:spacing w:line="390" w:lineRule="exact"/>
        <w:ind w:firstLine="420" w:firstLineChars="2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3.2请投标人下载招标文件后及时关注系统业务菜单（“答疑澄清文件领取”，“控制价文件领取”）内该项目是否有新的答疑澄清文件或控制价文件。如有请直接下载，不再另行通知。</w:t>
      </w:r>
    </w:p>
    <w:p w14:paraId="297B88D4">
      <w:pPr>
        <w:keepNext w:val="0"/>
        <w:keepLines w:val="0"/>
        <w:pageBreakBefore w:val="0"/>
        <w:kinsoku/>
        <w:overflowPunct/>
        <w:topLinePunct w:val="0"/>
        <w:bidi w:val="0"/>
        <w:adjustRightInd/>
        <w:snapToGrid/>
        <w:spacing w:line="390" w:lineRule="exact"/>
        <w:ind w:firstLine="420" w:firstLineChars="2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4、售价： 0 元。</w:t>
      </w:r>
    </w:p>
    <w:p w14:paraId="67BE73C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四、投标截止时间及地点</w:t>
      </w:r>
    </w:p>
    <w:p w14:paraId="6239003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1、时间：</w:t>
      </w:r>
      <w:r>
        <w:rPr>
          <w:rFonts w:hint="eastAsia" w:ascii="宋体" w:hAnsi="宋体" w:cs="宋体"/>
          <w:color w:val="auto"/>
          <w:sz w:val="21"/>
          <w:szCs w:val="21"/>
          <w:highlight w:val="none"/>
          <w:lang w:val="en-US" w:eastAsia="zh-CN"/>
        </w:rPr>
        <w:t>2025年 7月10 日09 时30分（北京时间）</w:t>
      </w:r>
    </w:p>
    <w:p w14:paraId="1695943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2、地点：各投标人应在投标截止时间前上传加密的电子投标文件（*.XYTF）到会员系统的指定位置。</w:t>
      </w:r>
    </w:p>
    <w:p w14:paraId="720C92F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五、开标时间及地点</w:t>
      </w:r>
    </w:p>
    <w:p w14:paraId="55F4368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auto"/>
          <w:sz w:val="21"/>
          <w:szCs w:val="21"/>
          <w:lang w:val="en-US" w:eastAsia="zh-CN"/>
        </w:rPr>
        <w:t>、时间：</w:t>
      </w:r>
      <w:r>
        <w:rPr>
          <w:rFonts w:hint="eastAsia" w:ascii="宋体" w:hAnsi="宋体" w:cs="宋体"/>
          <w:color w:val="auto"/>
          <w:sz w:val="21"/>
          <w:szCs w:val="21"/>
          <w:highlight w:val="none"/>
          <w:lang w:val="en-US" w:eastAsia="zh-CN"/>
        </w:rPr>
        <w:t>2025年 7月 10日09时30分（北京时间）</w:t>
      </w:r>
    </w:p>
    <w:p w14:paraId="13D48B0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2、地点：信阳市公共资源交易</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中心第二开标室</w:t>
      </w:r>
    </w:p>
    <w:p w14:paraId="1E35A17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六、发布公告的媒介及公告期限</w:t>
      </w:r>
    </w:p>
    <w:p w14:paraId="7B48165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本次招标公告在《河南省政府采购网》、《全国公共资源交易平台（河南省·信阳市</w:t>
      </w:r>
      <w:r>
        <w:rPr>
          <w:rFonts w:hint="eastAsia" w:ascii="宋体" w:hAnsi="宋体" w:eastAsia="宋体" w:cs="宋体"/>
          <w:color w:val="000000" w:themeColor="text1"/>
          <w:sz w:val="21"/>
          <w:szCs w:val="21"/>
          <w:lang w:val="en-US" w:eastAsia="zh-CN"/>
          <w14:textFill>
            <w14:solidFill>
              <w14:schemeClr w14:val="tx1"/>
            </w14:solidFill>
          </w14:textFill>
        </w:rPr>
        <w:t>）》上发布，招标公</w:t>
      </w:r>
      <w:r>
        <w:rPr>
          <w:rFonts w:hint="eastAsia" w:ascii="宋体" w:hAnsi="宋体" w:cs="宋体"/>
          <w:color w:val="000000" w:themeColor="text1"/>
          <w:sz w:val="21"/>
          <w:szCs w:val="21"/>
          <w:lang w:val="en-US" w:eastAsia="zh-CN"/>
          <w14:textFill>
            <w14:solidFill>
              <w14:schemeClr w14:val="tx1"/>
            </w14:solidFill>
          </w14:textFill>
        </w:rPr>
        <w:t>告期限为五个工作日。</w:t>
      </w:r>
    </w:p>
    <w:p w14:paraId="7B6CAFA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七、其他补充事宜</w:t>
      </w:r>
    </w:p>
    <w:p w14:paraId="7DE135C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1、本项目采用“不见面开标”交易方式，不见面开标大厅网址为 https://ggzyjy.xinyang.gov.cn/BidOpening/bidhall/xinyang/login.html，投标人无需寄送和递交非加密的电子投标文件，无需到现场参加开标会议，无需到达现场提交原件资料。</w:t>
      </w:r>
    </w:p>
    <w:p w14:paraId="76AD58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2、投标人应当在投标截止时间前，使用投标人CA数字证书登录不见面开标大厅，在线签到并准时参加开标活动，并在规定时间内完成投标文件解密、答疑澄清等。</w:t>
      </w:r>
    </w:p>
    <w:p w14:paraId="3A62C6A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3、逾期解密或者没有准时在线参加开标活动导致的一切后果投标人自行承担。</w:t>
      </w:r>
    </w:p>
    <w:p w14:paraId="47780E7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4、不见面开标服务的具体事宜，请查阅信阳市公共资源交易中心网站首页—下载中心—信阳市不见面开标大厅系统操作手册 。</w:t>
      </w:r>
    </w:p>
    <w:p w14:paraId="088948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特别提示：投标人在线签到时，应如实准确的填写授权委托人的联系电话，开标当天请务必保证电话保持畅通。</w:t>
      </w:r>
    </w:p>
    <w:p w14:paraId="4CC643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default" w:ascii="宋体" w:hAnsi="宋体" w:cs="宋体"/>
          <w:color w:val="000000" w:themeColor="text1"/>
          <w:sz w:val="21"/>
          <w:szCs w:val="21"/>
          <w:lang w:val="en-US" w:eastAsia="zh-CN"/>
          <w14:textFill>
            <w14:solidFill>
              <w14:schemeClr w14:val="tx1"/>
            </w14:solidFill>
          </w14:textFill>
        </w:rPr>
        <w:t>监督机构：信阳市财政局</w:t>
      </w:r>
      <w:r>
        <w:rPr>
          <w:rFonts w:hint="eastAsia" w:ascii="宋体" w:hAnsi="宋体" w:cs="宋体"/>
          <w:color w:val="000000" w:themeColor="text1"/>
          <w:sz w:val="21"/>
          <w:szCs w:val="21"/>
          <w:lang w:val="en-US" w:eastAsia="zh-CN"/>
          <w14:textFill>
            <w14:solidFill>
              <w14:schemeClr w14:val="tx1"/>
            </w14:solidFill>
          </w14:textFill>
        </w:rPr>
        <w:t>政府采购科</w:t>
      </w:r>
    </w:p>
    <w:p w14:paraId="6C7FDF70">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联系方式：0376-6699188</w:t>
      </w:r>
    </w:p>
    <w:p w14:paraId="12EC90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highlight w:val="red"/>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auto"/>
          <w:sz w:val="21"/>
          <w:szCs w:val="21"/>
          <w:highlight w:val="none"/>
          <w:lang w:val="en-US" w:eastAsia="zh-CN"/>
        </w:rPr>
        <w:t>按照河南省招标投标协会关于印发《河南省招标代理服务收费指导意见》的通知（豫招协[2023]002号）文件的计算方法收取，代理费：</w:t>
      </w:r>
      <w:r>
        <w:rPr>
          <w:rFonts w:hint="eastAsia"/>
          <w:color w:val="auto"/>
          <w:highlight w:val="none"/>
          <w:lang w:val="en-US" w:eastAsia="zh-CN"/>
        </w:rPr>
        <w:t>9988.00</w:t>
      </w:r>
      <w:r>
        <w:rPr>
          <w:rFonts w:hint="eastAsia" w:ascii="宋体" w:hAnsi="宋体" w:cs="宋体"/>
          <w:color w:val="auto"/>
          <w:sz w:val="21"/>
          <w:szCs w:val="21"/>
          <w:highlight w:val="none"/>
          <w:lang w:val="en-US" w:eastAsia="zh-CN"/>
        </w:rPr>
        <w:t>元。</w:t>
      </w:r>
    </w:p>
    <w:p w14:paraId="1199BBE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5C3BD55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6BA2146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A803D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6A4571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B2453A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7B9A77D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BBD66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7D3B48F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E82EB9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960B8E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1F7E29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32B5A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827BD4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637B0A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八、对本次招标提出询问，请按以下方式联系：</w:t>
      </w:r>
    </w:p>
    <w:p w14:paraId="621628F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bookmarkStart w:id="51" w:name="_Toc27887"/>
      <w:r>
        <w:rPr>
          <w:rFonts w:hint="eastAsia" w:ascii="宋体" w:hAnsi="宋体" w:cs="宋体"/>
          <w:color w:val="000000" w:themeColor="text1"/>
          <w:sz w:val="21"/>
          <w:szCs w:val="21"/>
          <w:lang w:val="en-US" w:eastAsia="zh-CN"/>
          <w14:textFill>
            <w14:solidFill>
              <w14:schemeClr w14:val="tx1"/>
            </w14:solidFill>
          </w14:textFill>
        </w:rPr>
        <w:t>1.采购人信息</w:t>
      </w:r>
    </w:p>
    <w:p w14:paraId="5944BA7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名称：信阳职业技术学院　</w:t>
      </w:r>
    </w:p>
    <w:p w14:paraId="44C166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地址：信阳市羊山新区新二十四大街</w:t>
      </w:r>
    </w:p>
    <w:p w14:paraId="703B47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联系人：杜老师</w:t>
      </w:r>
    </w:p>
    <w:p w14:paraId="68DCB1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联系方式：17633700003</w:t>
      </w:r>
    </w:p>
    <w:p w14:paraId="3CF6A38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2.采购代理机构信息</w:t>
      </w:r>
    </w:p>
    <w:p w14:paraId="348F691A">
      <w:pPr>
        <w:keepNext w:val="0"/>
        <w:keepLines w:val="0"/>
        <w:pageBreakBefore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代理机构：中招（河南）国际工程管理咨询有限公司</w:t>
      </w:r>
    </w:p>
    <w:p w14:paraId="0F2A2178">
      <w:pPr>
        <w:keepNext w:val="0"/>
        <w:keepLines w:val="0"/>
        <w:pageBreakBefore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 </w:t>
      </w:r>
      <w:r>
        <w:rPr>
          <w:rFonts w:hint="eastAsia" w:ascii="宋体" w:hAnsi="宋体" w:cs="宋体"/>
          <w:color w:val="auto"/>
          <w:kern w:val="0"/>
          <w:szCs w:val="21"/>
          <w:highlight w:val="none"/>
          <w:lang w:val="en-US" w:eastAsia="zh-CN"/>
        </w:rPr>
        <w:t>信阳市羊山新区新七大道59号前程大厦3楼</w:t>
      </w:r>
    </w:p>
    <w:p w14:paraId="64FE252F">
      <w:pPr>
        <w:keepNext w:val="0"/>
        <w:keepLines w:val="0"/>
        <w:pageBreakBefore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 李宽忠</w:t>
      </w:r>
    </w:p>
    <w:p w14:paraId="1F47DBC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联系方式：19836979668</w:t>
      </w:r>
    </w:p>
    <w:p w14:paraId="546C139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3.项目联系方式</w:t>
      </w:r>
    </w:p>
    <w:p w14:paraId="2EFFF26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项目联系人：李宽忠</w:t>
      </w:r>
    </w:p>
    <w:p w14:paraId="7C8A9A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联系方式： 19836979668</w:t>
      </w:r>
    </w:p>
    <w:p w14:paraId="3CB102DE">
      <w:pPr>
        <w:pStyle w:val="2"/>
        <w:bidi w:val="0"/>
        <w:spacing w:line="360" w:lineRule="auto"/>
        <w:ind w:left="0" w:leftChars="0" w:firstLine="0" w:firstLineChars="0"/>
        <w:jc w:val="center"/>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bookmarkStart w:id="52" w:name="_Toc14019"/>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第二章 投标人须知</w:t>
      </w:r>
      <w:bookmarkEnd w:id="51"/>
      <w:bookmarkEnd w:id="52"/>
    </w:p>
    <w:p w14:paraId="6A59A952">
      <w:pPr>
        <w:pStyle w:val="3"/>
        <w:bidi w:val="0"/>
        <w:spacing w:line="360" w:lineRule="auto"/>
        <w:jc w:val="center"/>
        <w:rPr>
          <w:rFonts w:hint="eastAsia"/>
          <w:color w:val="000000" w:themeColor="text1"/>
          <w:sz w:val="24"/>
          <w:szCs w:val="24"/>
          <w14:textFill>
            <w14:solidFill>
              <w14:schemeClr w14:val="tx1"/>
            </w14:solidFill>
          </w14:textFill>
        </w:rPr>
      </w:pPr>
      <w:bookmarkStart w:id="53" w:name="_Toc15527"/>
      <w:r>
        <w:rPr>
          <w:rFonts w:hint="eastAsia"/>
          <w:color w:val="000000" w:themeColor="text1"/>
          <w:sz w:val="24"/>
          <w:szCs w:val="24"/>
          <w14:textFill>
            <w14:solidFill>
              <w14:schemeClr w14:val="tx1"/>
            </w14:solidFill>
          </w14:textFill>
        </w:rPr>
        <w:t>投标</w:t>
      </w:r>
      <w:r>
        <w:rPr>
          <w:rFonts w:hint="eastAsia"/>
          <w:color w:val="000000" w:themeColor="text1"/>
          <w:sz w:val="24"/>
          <w:szCs w:val="24"/>
          <w:lang w:eastAsia="zh-CN"/>
          <w14:textFill>
            <w14:solidFill>
              <w14:schemeClr w14:val="tx1"/>
            </w14:solidFill>
          </w14:textFill>
        </w:rPr>
        <w:t>人</w:t>
      </w:r>
      <w:r>
        <w:rPr>
          <w:rFonts w:hint="eastAsia"/>
          <w:color w:val="000000" w:themeColor="text1"/>
          <w:sz w:val="24"/>
          <w:szCs w:val="24"/>
          <w14:textFill>
            <w14:solidFill>
              <w14:schemeClr w14:val="tx1"/>
            </w14:solidFill>
          </w14:textFill>
        </w:rPr>
        <w:t>须知前附表</w:t>
      </w:r>
      <w:bookmarkEnd w:id="53"/>
    </w:p>
    <w:tbl>
      <w:tblPr>
        <w:tblStyle w:val="29"/>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14:paraId="5A3B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14:paraId="3FC815A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条款号</w:t>
            </w:r>
          </w:p>
        </w:tc>
        <w:tc>
          <w:tcPr>
            <w:tcW w:w="1905" w:type="dxa"/>
            <w:noWrap w:val="0"/>
            <w:vAlign w:val="center"/>
          </w:tcPr>
          <w:p w14:paraId="4C21701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条 款 名 称</w:t>
            </w:r>
          </w:p>
        </w:tc>
        <w:tc>
          <w:tcPr>
            <w:tcW w:w="6878" w:type="dxa"/>
            <w:noWrap w:val="0"/>
            <w:vAlign w:val="center"/>
          </w:tcPr>
          <w:p w14:paraId="0138E4EE">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编 列 内 容</w:t>
            </w:r>
          </w:p>
        </w:tc>
      </w:tr>
      <w:tr w14:paraId="25E0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469A1D1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.1.2</w:t>
            </w:r>
          </w:p>
        </w:tc>
        <w:tc>
          <w:tcPr>
            <w:tcW w:w="1905" w:type="dxa"/>
            <w:noWrap w:val="0"/>
            <w:vAlign w:val="center"/>
          </w:tcPr>
          <w:p w14:paraId="5A792D76">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采购人</w:t>
            </w:r>
          </w:p>
        </w:tc>
        <w:tc>
          <w:tcPr>
            <w:tcW w:w="6878" w:type="dxa"/>
            <w:noWrap w:val="0"/>
            <w:vAlign w:val="center"/>
          </w:tcPr>
          <w:p w14:paraId="51536B22">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名    称：信阳职业技术学院</w:t>
            </w:r>
          </w:p>
          <w:p w14:paraId="6F3BBBE1">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    址：</w:t>
            </w:r>
            <w:r>
              <w:rPr>
                <w:rFonts w:hint="eastAsia" w:ascii="宋体" w:hAnsi="宋体" w:cs="宋体"/>
                <w:color w:val="000000" w:themeColor="text1"/>
                <w:sz w:val="21"/>
                <w:szCs w:val="21"/>
                <w:lang w:val="en-US" w:eastAsia="zh-CN"/>
                <w14:textFill>
                  <w14:solidFill>
                    <w14:schemeClr w14:val="tx1"/>
                  </w14:solidFill>
                </w14:textFill>
              </w:rPr>
              <w:t>信阳市羊山新区新二十四大街</w:t>
            </w:r>
          </w:p>
          <w:p w14:paraId="759E2671">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联 系 人：杜老师</w:t>
            </w:r>
          </w:p>
          <w:p w14:paraId="5534FD99">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联系方式：17633700003</w:t>
            </w:r>
          </w:p>
        </w:tc>
      </w:tr>
      <w:tr w14:paraId="5B0C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noWrap w:val="0"/>
            <w:vAlign w:val="center"/>
          </w:tcPr>
          <w:p w14:paraId="2E65FFE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1.1.3</w:t>
            </w:r>
          </w:p>
        </w:tc>
        <w:tc>
          <w:tcPr>
            <w:tcW w:w="1905" w:type="dxa"/>
            <w:noWrap w:val="0"/>
            <w:vAlign w:val="center"/>
          </w:tcPr>
          <w:p w14:paraId="41948299">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采购代理机构</w:t>
            </w:r>
          </w:p>
        </w:tc>
        <w:tc>
          <w:tcPr>
            <w:tcW w:w="6878" w:type="dxa"/>
            <w:noWrap w:val="0"/>
            <w:vAlign w:val="center"/>
          </w:tcPr>
          <w:p w14:paraId="4435B0F6">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代理机构：中招（河南）国际工程管理咨询有限公司</w:t>
            </w:r>
          </w:p>
          <w:p w14:paraId="003516EF">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地    址： 信阳市羊山新区新七大道59号前程大厦3楼</w:t>
            </w:r>
          </w:p>
          <w:p w14:paraId="3EE2234C">
            <w:pPr>
              <w:keepNext w:val="0"/>
              <w:keepLines w:val="0"/>
              <w:pageBreakBefore w:val="0"/>
              <w:kinsoku/>
              <w:wordWrap/>
              <w:overflowPunct/>
              <w:topLinePunct w:val="0"/>
              <w:bidi w:val="0"/>
              <w:snapToGrid/>
              <w:spacing w:line="240" w:lineRule="auto"/>
              <w:ind w:right="0" w:firstLine="0" w:firstLineChars="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联 系 人： 李宽忠</w:t>
            </w:r>
          </w:p>
          <w:p w14:paraId="53FF45CB">
            <w:pPr>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联系方式：19836979668</w:t>
            </w:r>
          </w:p>
        </w:tc>
      </w:tr>
      <w:tr w14:paraId="1058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noWrap w:val="0"/>
            <w:vAlign w:val="center"/>
          </w:tcPr>
          <w:p w14:paraId="709F958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1.1.4</w:t>
            </w:r>
          </w:p>
        </w:tc>
        <w:tc>
          <w:tcPr>
            <w:tcW w:w="1905" w:type="dxa"/>
            <w:noWrap w:val="0"/>
            <w:vAlign w:val="center"/>
          </w:tcPr>
          <w:p w14:paraId="44E28B82">
            <w:pPr>
              <w:keepNext w:val="0"/>
              <w:keepLines w:val="0"/>
              <w:pageBreakBefore w:val="0"/>
              <w:kinsoku/>
              <w:wordWrap/>
              <w:overflowPunct/>
              <w:topLinePunct w:val="0"/>
              <w:bidi w:val="0"/>
              <w:snapToGrid/>
              <w:spacing w:line="240" w:lineRule="auto"/>
              <w:ind w:right="0" w:firstLine="0" w:firstLineChars="0"/>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监督单位</w:t>
            </w:r>
          </w:p>
        </w:tc>
        <w:tc>
          <w:tcPr>
            <w:tcW w:w="6878" w:type="dxa"/>
            <w:noWrap w:val="0"/>
            <w:vAlign w:val="center"/>
          </w:tcPr>
          <w:p w14:paraId="5488A6E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监督机构：信阳市财政局</w:t>
            </w:r>
            <w:r>
              <w:rPr>
                <w:rFonts w:hint="eastAsia" w:ascii="宋体" w:hAnsi="宋体" w:cs="宋体"/>
                <w:color w:val="000000" w:themeColor="text1"/>
                <w:sz w:val="21"/>
                <w:szCs w:val="21"/>
                <w:lang w:val="en-US" w:eastAsia="zh-CN"/>
                <w14:textFill>
                  <w14:solidFill>
                    <w14:schemeClr w14:val="tx1"/>
                  </w14:solidFill>
                </w14:textFill>
              </w:rPr>
              <w:t>政府采购科</w:t>
            </w:r>
          </w:p>
          <w:p w14:paraId="763C073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联系方式：0376-6699188</w:t>
            </w:r>
          </w:p>
        </w:tc>
      </w:tr>
      <w:tr w14:paraId="631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14:paraId="45CB672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1.1.5</w:t>
            </w:r>
          </w:p>
        </w:tc>
        <w:tc>
          <w:tcPr>
            <w:tcW w:w="1905" w:type="dxa"/>
            <w:noWrap w:val="0"/>
            <w:vAlign w:val="center"/>
          </w:tcPr>
          <w:p w14:paraId="659EF365">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项目名称</w:t>
            </w:r>
          </w:p>
        </w:tc>
        <w:tc>
          <w:tcPr>
            <w:tcW w:w="6878" w:type="dxa"/>
            <w:noWrap w:val="0"/>
            <w:vAlign w:val="center"/>
          </w:tcPr>
          <w:p w14:paraId="7FAA8C49">
            <w:pPr>
              <w:pStyle w:val="15"/>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信阳职业技术学院人才公寓11个房间装修及家具采购项目</w:t>
            </w:r>
          </w:p>
        </w:tc>
      </w:tr>
      <w:tr w14:paraId="4B94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14:paraId="3AAF412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1.1.6</w:t>
            </w:r>
          </w:p>
        </w:tc>
        <w:tc>
          <w:tcPr>
            <w:tcW w:w="1905" w:type="dxa"/>
            <w:noWrap w:val="0"/>
            <w:vAlign w:val="center"/>
          </w:tcPr>
          <w:p w14:paraId="33DE54B8">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color w:val="000000" w:themeColor="text1"/>
                <w:spacing w:val="1"/>
                <w:kern w:val="0"/>
                <w:sz w:val="21"/>
                <w:szCs w:val="21"/>
                <w14:textFill>
                  <w14:solidFill>
                    <w14:schemeClr w14:val="tx1"/>
                  </w14:solidFill>
                </w14:textFill>
              </w:rPr>
            </w:pPr>
            <w:r>
              <w:rPr>
                <w:rFonts w:hint="eastAsia" w:ascii="宋体" w:hAnsi="宋体" w:eastAsia="宋体" w:cs="宋体"/>
                <w:color w:val="000000" w:themeColor="text1"/>
                <w:spacing w:val="1"/>
                <w:kern w:val="0"/>
                <w:sz w:val="21"/>
                <w:szCs w:val="21"/>
                <w:lang w:eastAsia="zh-CN"/>
                <w14:textFill>
                  <w14:solidFill>
                    <w14:schemeClr w14:val="tx1"/>
                  </w14:solidFill>
                </w14:textFill>
              </w:rPr>
              <w:t>采购</w:t>
            </w:r>
            <w:r>
              <w:rPr>
                <w:rFonts w:hint="eastAsia" w:ascii="宋体" w:hAnsi="宋体" w:eastAsia="宋体" w:cs="宋体"/>
                <w:color w:val="000000" w:themeColor="text1"/>
                <w:spacing w:val="1"/>
                <w:kern w:val="0"/>
                <w:sz w:val="21"/>
                <w:szCs w:val="21"/>
                <w14:textFill>
                  <w14:solidFill>
                    <w14:schemeClr w14:val="tx1"/>
                  </w14:solidFill>
                </w14:textFill>
              </w:rPr>
              <w:t>方式</w:t>
            </w:r>
          </w:p>
        </w:tc>
        <w:tc>
          <w:tcPr>
            <w:tcW w:w="6878" w:type="dxa"/>
            <w:noWrap w:val="0"/>
            <w:vAlign w:val="center"/>
          </w:tcPr>
          <w:p w14:paraId="7D94D71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1"/>
                <w:kern w:val="0"/>
                <w:sz w:val="21"/>
                <w:szCs w:val="21"/>
                <w:lang w:eastAsia="zh-CN"/>
                <w14:textFill>
                  <w14:solidFill>
                    <w14:schemeClr w14:val="tx1"/>
                  </w14:solidFill>
                </w14:textFill>
              </w:rPr>
            </w:pPr>
            <w:r>
              <w:rPr>
                <w:rFonts w:hint="eastAsia" w:ascii="宋体" w:hAnsi="宋体" w:eastAsia="宋体" w:cs="宋体"/>
                <w:color w:val="000000" w:themeColor="text1"/>
                <w:spacing w:val="1"/>
                <w:kern w:val="0"/>
                <w:sz w:val="21"/>
                <w:szCs w:val="21"/>
                <w:lang w:eastAsia="zh-CN"/>
                <w14:textFill>
                  <w14:solidFill>
                    <w14:schemeClr w14:val="tx1"/>
                  </w14:solidFill>
                </w14:textFill>
              </w:rPr>
              <w:t>公开招标</w:t>
            </w:r>
          </w:p>
        </w:tc>
      </w:tr>
      <w:tr w14:paraId="1AEE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14:paraId="0D3CE21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1.1.7</w:t>
            </w:r>
          </w:p>
        </w:tc>
        <w:tc>
          <w:tcPr>
            <w:tcW w:w="1905" w:type="dxa"/>
            <w:noWrap w:val="0"/>
            <w:vAlign w:val="center"/>
          </w:tcPr>
          <w:p w14:paraId="3835F21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预算价（最高限价）</w:t>
            </w:r>
          </w:p>
        </w:tc>
        <w:tc>
          <w:tcPr>
            <w:tcW w:w="6878" w:type="dxa"/>
            <w:noWrap w:val="0"/>
            <w:vAlign w:val="center"/>
          </w:tcPr>
          <w:p w14:paraId="1876BD6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587543.69元</w:t>
            </w:r>
          </w:p>
          <w:p w14:paraId="23D687E9">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投标报价超过预算价（最高限价）按无效投标处理。</w:t>
            </w:r>
          </w:p>
        </w:tc>
      </w:tr>
      <w:tr w14:paraId="6EA0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6" w:type="dxa"/>
            <w:noWrap w:val="0"/>
            <w:vAlign w:val="center"/>
          </w:tcPr>
          <w:p w14:paraId="73152DB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1.2.1</w:t>
            </w:r>
          </w:p>
        </w:tc>
        <w:tc>
          <w:tcPr>
            <w:tcW w:w="1905" w:type="dxa"/>
            <w:noWrap w:val="0"/>
            <w:vAlign w:val="center"/>
          </w:tcPr>
          <w:p w14:paraId="22787980">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资金来源</w:t>
            </w:r>
          </w:p>
        </w:tc>
        <w:tc>
          <w:tcPr>
            <w:tcW w:w="6878" w:type="dxa"/>
            <w:noWrap w:val="0"/>
            <w:vAlign w:val="center"/>
          </w:tcPr>
          <w:p w14:paraId="7C824AE7">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auto"/>
                <w:sz w:val="21"/>
                <w:szCs w:val="21"/>
                <w:highlight w:val="none"/>
                <w:lang w:val="en-US" w:eastAsia="zh-CN"/>
              </w:rPr>
              <w:t>财政资金</w:t>
            </w:r>
          </w:p>
        </w:tc>
      </w:tr>
      <w:tr w14:paraId="0F1E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 w:type="dxa"/>
            <w:noWrap w:val="0"/>
            <w:vAlign w:val="center"/>
          </w:tcPr>
          <w:p w14:paraId="0ED79BE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1.2.2</w:t>
            </w:r>
          </w:p>
        </w:tc>
        <w:tc>
          <w:tcPr>
            <w:tcW w:w="1905" w:type="dxa"/>
            <w:noWrap w:val="0"/>
            <w:vAlign w:val="center"/>
          </w:tcPr>
          <w:p w14:paraId="4D93BDA1">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出资比例</w:t>
            </w:r>
          </w:p>
        </w:tc>
        <w:tc>
          <w:tcPr>
            <w:tcW w:w="6878" w:type="dxa"/>
            <w:noWrap w:val="0"/>
            <w:vAlign w:val="center"/>
          </w:tcPr>
          <w:p w14:paraId="5FA998B0">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hAnsi="宋体" w:cs="宋体"/>
                <w:b w:val="0"/>
                <w:bCs w:val="0"/>
                <w:color w:val="000000" w:themeColor="text1"/>
                <w:sz w:val="21"/>
                <w:szCs w:val="21"/>
                <w:lang w:val="en-US" w:eastAsia="zh-CN"/>
                <w14:textFill>
                  <w14:solidFill>
                    <w14:schemeClr w14:val="tx1"/>
                  </w14:solidFill>
                </w14:textFill>
              </w:rPr>
              <w:t>100%</w:t>
            </w:r>
          </w:p>
        </w:tc>
      </w:tr>
      <w:tr w14:paraId="435B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6" w:type="dxa"/>
            <w:noWrap w:val="0"/>
            <w:vAlign w:val="center"/>
          </w:tcPr>
          <w:p w14:paraId="21C60FB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1.3.1</w:t>
            </w:r>
          </w:p>
        </w:tc>
        <w:tc>
          <w:tcPr>
            <w:tcW w:w="1905" w:type="dxa"/>
            <w:noWrap w:val="0"/>
            <w:vAlign w:val="center"/>
          </w:tcPr>
          <w:p w14:paraId="446B5B67">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lang w:eastAsia="zh-CN"/>
                <w14:textFill>
                  <w14:solidFill>
                    <w14:schemeClr w14:val="tx1"/>
                  </w14:solidFill>
                </w14:textFill>
              </w:rPr>
              <w:t>采购内容</w:t>
            </w:r>
          </w:p>
        </w:tc>
        <w:tc>
          <w:tcPr>
            <w:tcW w:w="6878" w:type="dxa"/>
            <w:noWrap w:val="0"/>
            <w:vAlign w:val="center"/>
          </w:tcPr>
          <w:p w14:paraId="418D0C5D">
            <w:pPr>
              <w:pStyle w:val="15"/>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信阳职业技术学院人才公寓11个房间装修及家具采购项目（具体内容详见招标文件第五章“采购项目产品技术标准与要求”）</w:t>
            </w:r>
          </w:p>
        </w:tc>
      </w:tr>
      <w:tr w14:paraId="6B5F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6" w:type="dxa"/>
            <w:noWrap w:val="0"/>
            <w:vAlign w:val="center"/>
          </w:tcPr>
          <w:p w14:paraId="6A6F6DC9">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1.3.2</w:t>
            </w:r>
          </w:p>
        </w:tc>
        <w:tc>
          <w:tcPr>
            <w:tcW w:w="1905" w:type="dxa"/>
            <w:noWrap w:val="0"/>
            <w:vAlign w:val="center"/>
          </w:tcPr>
          <w:p w14:paraId="21CC39E8">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质量要求</w:t>
            </w:r>
          </w:p>
        </w:tc>
        <w:tc>
          <w:tcPr>
            <w:tcW w:w="6878" w:type="dxa"/>
            <w:noWrap w:val="0"/>
            <w:vAlign w:val="center"/>
          </w:tcPr>
          <w:p w14:paraId="2CD72F33">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合格，符合国家现行规范标准，满足采购人要求</w:t>
            </w:r>
          </w:p>
        </w:tc>
      </w:tr>
      <w:tr w14:paraId="6E7F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dxa"/>
            <w:noWrap w:val="0"/>
            <w:vAlign w:val="center"/>
          </w:tcPr>
          <w:p w14:paraId="5EE2761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1.3.3</w:t>
            </w:r>
          </w:p>
        </w:tc>
        <w:tc>
          <w:tcPr>
            <w:tcW w:w="1905" w:type="dxa"/>
            <w:noWrap w:val="0"/>
            <w:vAlign w:val="center"/>
          </w:tcPr>
          <w:p w14:paraId="3978333E">
            <w:pPr>
              <w:keepNext w:val="0"/>
              <w:keepLines w:val="0"/>
              <w:pageBreakBefore w:val="0"/>
              <w:kinsoku/>
              <w:wordWrap/>
              <w:overflowPunct/>
              <w:topLinePunct w:val="0"/>
              <w:autoSpaceDE w:val="0"/>
              <w:autoSpaceDN w:val="0"/>
              <w:bidi w:val="0"/>
              <w:adjustRightInd w:val="0"/>
              <w:snapToGrid/>
              <w:spacing w:line="240" w:lineRule="auto"/>
              <w:ind w:right="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交货期</w:t>
            </w:r>
          </w:p>
        </w:tc>
        <w:tc>
          <w:tcPr>
            <w:tcW w:w="6878" w:type="dxa"/>
            <w:noWrap w:val="0"/>
            <w:vAlign w:val="center"/>
          </w:tcPr>
          <w:p w14:paraId="124C9AFA">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合同</w:t>
            </w:r>
            <w:r>
              <w:rPr>
                <w:rFonts w:hint="eastAsia" w:hAnsi="宋体" w:cs="宋体"/>
                <w:color w:val="000000" w:themeColor="text1"/>
                <w:sz w:val="21"/>
                <w:szCs w:val="21"/>
                <w:highlight w:val="none"/>
                <w:lang w:val="en-US" w:eastAsia="zh-CN"/>
                <w14:textFill>
                  <w14:solidFill>
                    <w14:schemeClr w14:val="tx1"/>
                  </w14:solidFill>
                </w14:textFill>
              </w:rPr>
              <w:t>签订后30日历天</w:t>
            </w:r>
            <w:r>
              <w:rPr>
                <w:rFonts w:hint="eastAsia" w:hAnsi="宋体" w:cs="宋体"/>
                <w:color w:val="000000" w:themeColor="text1"/>
                <w:sz w:val="21"/>
                <w:szCs w:val="21"/>
                <w:lang w:val="en-US" w:eastAsia="zh-CN"/>
                <w14:textFill>
                  <w14:solidFill>
                    <w14:schemeClr w14:val="tx1"/>
                  </w14:solidFill>
                </w14:textFill>
              </w:rPr>
              <w:t>内供货、安装、调试完毕</w:t>
            </w:r>
          </w:p>
        </w:tc>
      </w:tr>
      <w:tr w14:paraId="0DAF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6" w:type="dxa"/>
            <w:noWrap w:val="0"/>
            <w:vAlign w:val="center"/>
          </w:tcPr>
          <w:p w14:paraId="11800E0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1.3.4</w:t>
            </w:r>
          </w:p>
        </w:tc>
        <w:tc>
          <w:tcPr>
            <w:tcW w:w="1905" w:type="dxa"/>
            <w:noWrap w:val="0"/>
            <w:vAlign w:val="center"/>
          </w:tcPr>
          <w:p w14:paraId="761EA4EA">
            <w:pPr>
              <w:pStyle w:val="49"/>
              <w:keepNext w:val="0"/>
              <w:keepLines w:val="0"/>
              <w:pageBreakBefore w:val="0"/>
              <w:kinsoku/>
              <w:wordWrap/>
              <w:overflowPunct/>
              <w:topLinePunct w:val="0"/>
              <w:bidi w:val="0"/>
              <w:snapToGrid/>
              <w:spacing w:line="240" w:lineRule="auto"/>
              <w:ind w:right="0" w:firstLine="0" w:firstLineChars="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质保期</w:t>
            </w:r>
          </w:p>
        </w:tc>
        <w:tc>
          <w:tcPr>
            <w:tcW w:w="6878" w:type="dxa"/>
            <w:noWrap w:val="0"/>
            <w:vAlign w:val="center"/>
          </w:tcPr>
          <w:p w14:paraId="5F674A6F">
            <w:pPr>
              <w:pStyle w:val="49"/>
              <w:keepNext w:val="0"/>
              <w:keepLines w:val="0"/>
              <w:pageBreakBefore w:val="0"/>
              <w:kinsoku/>
              <w:wordWrap/>
              <w:overflowPunct/>
              <w:topLinePunct w:val="0"/>
              <w:bidi w:val="0"/>
              <w:snapToGrid/>
              <w:spacing w:line="240" w:lineRule="auto"/>
              <w:ind w:right="0" w:firstLine="0" w:firstLineChars="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auto"/>
                <w:sz w:val="21"/>
                <w:szCs w:val="21"/>
                <w:lang w:val="en-US" w:eastAsia="zh-CN"/>
              </w:rPr>
              <w:t>免费质保期不得低于</w:t>
            </w:r>
            <w:r>
              <w:rPr>
                <w:rFonts w:hint="eastAsia" w:hAnsi="宋体" w:cs="宋体"/>
                <w:color w:val="auto"/>
                <w:sz w:val="21"/>
                <w:szCs w:val="21"/>
                <w:highlight w:val="none"/>
                <w:lang w:val="en-US" w:eastAsia="zh-CN"/>
              </w:rPr>
              <w:t>3</w:t>
            </w:r>
            <w:r>
              <w:rPr>
                <w:rFonts w:hint="eastAsia" w:ascii="宋体" w:hAnsi="宋体" w:cs="宋体"/>
                <w:color w:val="auto"/>
                <w:sz w:val="21"/>
                <w:szCs w:val="21"/>
                <w:lang w:val="en-US" w:eastAsia="zh-CN"/>
              </w:rPr>
              <w:t>年，质保期内所有产品维护、维修、升级等要求免费上门服务</w:t>
            </w:r>
          </w:p>
        </w:tc>
      </w:tr>
      <w:tr w14:paraId="20B3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14:paraId="77DA49D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1.4.1</w:t>
            </w:r>
          </w:p>
        </w:tc>
        <w:tc>
          <w:tcPr>
            <w:tcW w:w="1905" w:type="dxa"/>
            <w:tcBorders>
              <w:top w:val="single" w:color="auto" w:sz="4" w:space="0"/>
            </w:tcBorders>
            <w:noWrap w:val="0"/>
            <w:vAlign w:val="center"/>
          </w:tcPr>
          <w:p w14:paraId="438136C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投标人资格要求</w:t>
            </w:r>
          </w:p>
        </w:tc>
        <w:tc>
          <w:tcPr>
            <w:tcW w:w="6878" w:type="dxa"/>
            <w:tcBorders>
              <w:top w:val="single" w:color="auto" w:sz="4" w:space="0"/>
            </w:tcBorders>
            <w:noWrap w:val="0"/>
            <w:vAlign w:val="center"/>
          </w:tcPr>
          <w:p w14:paraId="0356F7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1、满足《中华人民共和国政府采购法》第二十二条规定。</w:t>
            </w:r>
          </w:p>
          <w:p w14:paraId="6374F52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2、落实政府采购政策满足的资格要求：</w:t>
            </w:r>
          </w:p>
          <w:p w14:paraId="65960F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2.1本项目非专门面向中小企业采购【该项目符合《政府采购促进中小企业发展管理办法》（财库【2020】46号）第六条第三款之规定：按照本办法规定预留采购份额无法确保充分供应、 充分竞争，或者存在可能影响政府采购目标实现的情形】。本项目落实节约能源、保护环境、扶持不发达地区和少数民族地区、促进中小微企业、监狱企业及残疾人福利性单位发展等政府采购政策。 </w:t>
            </w:r>
          </w:p>
          <w:p w14:paraId="482F58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3、本项目的特定资格要求：</w:t>
            </w:r>
          </w:p>
          <w:p w14:paraId="566CCB7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w:t>
            </w:r>
            <w:r>
              <w:rPr>
                <w:rFonts w:hint="default" w:ascii="宋体" w:hAnsi="宋体" w:cs="宋体"/>
                <w:color w:val="000000" w:themeColor="text1"/>
                <w:sz w:val="21"/>
                <w:szCs w:val="21"/>
                <w:lang w:val="en-US" w:eastAsia="zh-CN"/>
                <w14:textFill>
                  <w14:solidFill>
                    <w14:schemeClr w14:val="tx1"/>
                  </w14:solidFill>
                </w14:textFill>
              </w:rPr>
              <w:t>具有独立承担民事责任的能力</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提供</w:t>
            </w:r>
            <w:r>
              <w:rPr>
                <w:rFonts w:hint="eastAsia" w:ascii="宋体" w:hAnsi="宋体" w:cs="宋体"/>
                <w:color w:val="000000" w:themeColor="text1"/>
                <w:sz w:val="21"/>
                <w:szCs w:val="21"/>
                <w:lang w:val="en-US" w:eastAsia="zh-CN"/>
                <w14:textFill>
                  <w14:solidFill>
                    <w14:schemeClr w14:val="tx1"/>
                  </w14:solidFill>
                </w14:textFill>
              </w:rPr>
              <w:t>有效的</w:t>
            </w:r>
            <w:r>
              <w:rPr>
                <w:rFonts w:hint="default" w:ascii="宋体" w:hAnsi="宋体" w:cs="宋体"/>
                <w:color w:val="000000" w:themeColor="text1"/>
                <w:sz w:val="21"/>
                <w:szCs w:val="21"/>
                <w:lang w:val="en-US" w:eastAsia="zh-CN"/>
                <w14:textFill>
                  <w14:solidFill>
                    <w14:schemeClr w14:val="tx1"/>
                  </w14:solidFill>
                </w14:textFill>
              </w:rPr>
              <w:t>的营业执照</w:t>
            </w:r>
            <w:r>
              <w:rPr>
                <w:rFonts w:hint="eastAsia"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t>；</w:t>
            </w:r>
          </w:p>
          <w:p w14:paraId="19863C4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3.2</w:t>
            </w:r>
            <w:r>
              <w:rPr>
                <w:rFonts w:hint="default" w:ascii="宋体" w:hAnsi="宋体" w:cs="宋体"/>
                <w:color w:val="000000" w:themeColor="text1"/>
                <w:sz w:val="21"/>
                <w:szCs w:val="21"/>
                <w:lang w:val="en-US" w:eastAsia="zh-CN"/>
                <w14:textFill>
                  <w14:solidFill>
                    <w14:schemeClr w14:val="tx1"/>
                  </w14:solidFill>
                </w14:textFill>
              </w:rPr>
              <w:t>具有良好的商业信誉和健全的财务</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"https://www.xuexila.com//www.xuexila.com/chuangye/huiji/"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会计</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制度（</w:t>
            </w:r>
            <w:r>
              <w:rPr>
                <w:rFonts w:hint="eastAsia" w:ascii="宋体" w:hAnsi="宋体" w:cs="宋体"/>
                <w:color w:val="000000" w:themeColor="text1"/>
                <w:sz w:val="21"/>
                <w:szCs w:val="21"/>
                <w:lang w:val="en-US" w:eastAsia="zh-CN"/>
                <w14:textFill>
                  <w14:solidFill>
                    <w14:schemeClr w14:val="tx1"/>
                  </w14:solidFill>
                </w14:textFill>
              </w:rPr>
              <w:t>提供近2023年或2024年度任意一年度财务审计报告，若企业成立年份不足，则需提供开户行出具的资信证明</w:t>
            </w:r>
            <w:r>
              <w:rPr>
                <w:rFonts w:hint="default" w:ascii="宋体" w:hAnsi="宋体" w:cs="宋体"/>
                <w:color w:val="000000" w:themeColor="text1"/>
                <w:sz w:val="21"/>
                <w:szCs w:val="21"/>
                <w:lang w:val="en-US" w:eastAsia="zh-CN"/>
                <w14:textFill>
                  <w14:solidFill>
                    <w14:schemeClr w14:val="tx1"/>
                  </w14:solidFill>
                </w14:textFill>
              </w:rPr>
              <w:t>）；</w:t>
            </w:r>
          </w:p>
          <w:p w14:paraId="77FE080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r>
              <w:rPr>
                <w:rFonts w:hint="default" w:ascii="宋体" w:hAnsi="宋体" w:cs="宋体"/>
                <w:color w:val="000000" w:themeColor="text1"/>
                <w:sz w:val="21"/>
                <w:szCs w:val="21"/>
                <w:lang w:val="en-US" w:eastAsia="zh-CN"/>
                <w14:textFill>
                  <w14:solidFill>
                    <w14:schemeClr w14:val="tx1"/>
                  </w14:solidFill>
                </w14:textFill>
              </w:rPr>
              <w:t>具有履行合同所必需的设备和专业技术能力</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416D53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3.4</w:t>
            </w:r>
            <w:r>
              <w:rPr>
                <w:rFonts w:hint="default" w:ascii="宋体" w:hAnsi="宋体" w:cs="宋体"/>
                <w:color w:val="000000" w:themeColor="text1"/>
                <w:sz w:val="21"/>
                <w:szCs w:val="21"/>
                <w:lang w:val="en-US" w:eastAsia="zh-CN"/>
                <w14:textFill>
                  <w14:solidFill>
                    <w14:schemeClr w14:val="tx1"/>
                  </w14:solidFill>
                </w14:textFill>
              </w:rPr>
              <w:t>有依法缴纳</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"https://www.xuexila.com//www.xuexila.com/lunwen/revenue/shuishoulilun/"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税收</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和社会保障资金的良好记录</w:t>
            </w:r>
            <w:r>
              <w:rPr>
                <w:rFonts w:hint="eastAsia" w:ascii="宋体" w:hAnsi="宋体" w:cs="宋体"/>
                <w:color w:val="000000" w:themeColor="text1"/>
                <w:sz w:val="21"/>
                <w:szCs w:val="21"/>
                <w:lang w:val="en-US" w:eastAsia="zh-CN"/>
                <w14:textFill>
                  <w14:solidFill>
                    <w14:schemeClr w14:val="tx1"/>
                  </w14:solidFill>
                </w14:textFill>
              </w:rPr>
              <w:t>（提供近2024年内任意3个月依法缴纳税收和社会保障资金的凭据</w:t>
            </w:r>
            <w:r>
              <w:rPr>
                <w:rFonts w:hint="default" w:ascii="宋体" w:hAnsi="宋体" w:cs="宋体"/>
                <w:color w:val="000000" w:themeColor="text1"/>
                <w:sz w:val="21"/>
                <w:szCs w:val="21"/>
                <w:lang w:val="en-US" w:eastAsia="zh-CN"/>
                <w14:textFill>
                  <w14:solidFill>
                    <w14:schemeClr w14:val="tx1"/>
                  </w14:solidFill>
                </w14:textFill>
              </w:rPr>
              <w:t>，依法免税或不需要缴纳社会保障资金的</w:t>
            </w:r>
            <w:r>
              <w:rPr>
                <w:rFonts w:hint="eastAsia" w:ascii="宋体" w:hAnsi="宋体" w:cs="宋体"/>
                <w:color w:val="000000" w:themeColor="text1"/>
                <w:sz w:val="21"/>
                <w:szCs w:val="21"/>
                <w:lang w:val="en-US" w:eastAsia="zh-CN"/>
                <w14:textFill>
                  <w14:solidFill>
                    <w14:schemeClr w14:val="tx1"/>
                  </w14:solidFill>
                </w14:textFill>
              </w:rPr>
              <w:t>投标人</w:t>
            </w:r>
            <w:r>
              <w:rPr>
                <w:rFonts w:hint="default" w:ascii="宋体" w:hAnsi="宋体" w:cs="宋体"/>
                <w:color w:val="000000" w:themeColor="text1"/>
                <w:sz w:val="21"/>
                <w:szCs w:val="21"/>
                <w:lang w:val="en-US" w:eastAsia="zh-CN"/>
                <w14:textFill>
                  <w14:solidFill>
                    <w14:schemeClr w14:val="tx1"/>
                  </w14:solidFill>
                </w14:textFill>
              </w:rPr>
              <w:t>，应提供相应证明文件</w:t>
            </w:r>
            <w:r>
              <w:rPr>
                <w:rFonts w:hint="eastAsia" w:ascii="宋体" w:hAnsi="宋体" w:cs="宋体"/>
                <w:color w:val="000000" w:themeColor="text1"/>
                <w:sz w:val="21"/>
                <w:szCs w:val="21"/>
                <w:lang w:val="en-US" w:eastAsia="zh-CN"/>
                <w14:textFill>
                  <w14:solidFill>
                    <w14:schemeClr w14:val="tx1"/>
                  </w14:solidFill>
                </w14:textFill>
              </w:rPr>
              <w:t>，新成立公司按实际月份提供）</w:t>
            </w:r>
            <w:r>
              <w:rPr>
                <w:rFonts w:hint="default" w:ascii="宋体" w:hAnsi="宋体" w:cs="宋体"/>
                <w:color w:val="000000" w:themeColor="text1"/>
                <w:sz w:val="21"/>
                <w:szCs w:val="21"/>
                <w:lang w:val="en-US" w:eastAsia="zh-CN"/>
                <w14:textFill>
                  <w14:solidFill>
                    <w14:schemeClr w14:val="tx1"/>
                  </w14:solidFill>
                </w14:textFill>
              </w:rPr>
              <w:t>；</w:t>
            </w:r>
          </w:p>
          <w:p w14:paraId="11B599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r>
              <w:rPr>
                <w:rFonts w:hint="default" w:ascii="宋体" w:hAnsi="宋体" w:cs="宋体"/>
                <w:color w:val="000000" w:themeColor="text1"/>
                <w:sz w:val="21"/>
                <w:szCs w:val="21"/>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z w:val="21"/>
                <w:szCs w:val="21"/>
                <w:lang w:val="en-US" w:eastAsia="zh-CN"/>
                <w14:textFill>
                  <w14:solidFill>
                    <w14:schemeClr w14:val="tx1"/>
                  </w14:solidFill>
                </w14:textFill>
              </w:rPr>
              <w:t>（提供相关证明材料或承诺）</w:t>
            </w:r>
            <w:r>
              <w:rPr>
                <w:rFonts w:hint="default" w:ascii="宋体" w:hAnsi="宋体" w:cs="宋体"/>
                <w:color w:val="000000" w:themeColor="text1"/>
                <w:sz w:val="21"/>
                <w:szCs w:val="21"/>
                <w:lang w:val="en-US" w:eastAsia="zh-CN"/>
                <w14:textFill>
                  <w14:solidFill>
                    <w14:schemeClr w14:val="tx1"/>
                  </w14:solidFill>
                </w14:textFill>
              </w:rPr>
              <w:t>；</w:t>
            </w:r>
          </w:p>
          <w:p w14:paraId="46A9C62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3.6</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"https://www.xuexila.com//www.xuexila.com/zhishi/falv/"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法律</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w:t>
            </w:r>
            <w:r>
              <w:rPr>
                <w:rFonts w:hint="default" w:ascii="宋体" w:hAnsi="宋体" w:cs="宋体"/>
                <w:color w:val="000000" w:themeColor="text1"/>
                <w:sz w:val="21"/>
                <w:szCs w:val="21"/>
                <w:lang w:val="en-US" w:eastAsia="zh-CN"/>
                <w14:textFill>
                  <w14:solidFill>
                    <w14:schemeClr w14:val="tx1"/>
                  </w14:solidFill>
                </w14:textFill>
              </w:rPr>
              <w:fldChar w:fldCharType="begin"/>
            </w:r>
            <w:r>
              <w:rPr>
                <w:rFonts w:hint="default" w:ascii="宋体" w:hAnsi="宋体" w:cs="宋体"/>
                <w:color w:val="000000" w:themeColor="text1"/>
                <w:sz w:val="21"/>
                <w:szCs w:val="21"/>
                <w:lang w:val="en-US" w:eastAsia="zh-CN"/>
                <w14:textFill>
                  <w14:solidFill>
                    <w14:schemeClr w14:val="tx1"/>
                  </w14:solidFill>
                </w14:textFill>
              </w:rPr>
              <w:instrText xml:space="preserve"> HYPERLINK "https://www.xuexila.com//www.xuexila.com/lunwen/law/xingzhengfa/" \t "https://www.xuexila.com/zhichang/zhengce/_blank" </w:instrText>
            </w:r>
            <w:r>
              <w:rPr>
                <w:rFonts w:hint="default" w:ascii="宋体" w:hAnsi="宋体" w:cs="宋体"/>
                <w:color w:val="000000" w:themeColor="text1"/>
                <w:sz w:val="21"/>
                <w:szCs w:val="21"/>
                <w:lang w:val="en-US" w:eastAsia="zh-CN"/>
                <w14:textFill>
                  <w14:solidFill>
                    <w14:schemeClr w14:val="tx1"/>
                  </w14:solidFill>
                </w14:textFill>
              </w:rPr>
              <w:fldChar w:fldCharType="separate"/>
            </w:r>
            <w:r>
              <w:rPr>
                <w:rFonts w:hint="default" w:ascii="宋体" w:hAnsi="宋体" w:cs="宋体"/>
                <w:color w:val="000000" w:themeColor="text1"/>
                <w:sz w:val="21"/>
                <w:szCs w:val="21"/>
                <w:lang w:val="en-US" w:eastAsia="zh-CN"/>
                <w14:textFill>
                  <w14:solidFill>
                    <w14:schemeClr w14:val="tx1"/>
                  </w14:solidFill>
                </w14:textFill>
              </w:rPr>
              <w:t>行政法</w:t>
            </w:r>
            <w:r>
              <w:rPr>
                <w:rFonts w:hint="default" w:ascii="宋体" w:hAnsi="宋体" w:cs="宋体"/>
                <w:color w:val="000000" w:themeColor="text1"/>
                <w:sz w:val="21"/>
                <w:szCs w:val="21"/>
                <w:lang w:val="en-US" w:eastAsia="zh-CN"/>
                <w14:textFill>
                  <w14:solidFill>
                    <w14:schemeClr w14:val="tx1"/>
                  </w14:solidFill>
                </w14:textFill>
              </w:rPr>
              <w:fldChar w:fldCharType="end"/>
            </w:r>
            <w:r>
              <w:rPr>
                <w:rFonts w:hint="default" w:ascii="宋体" w:hAnsi="宋体" w:cs="宋体"/>
                <w:color w:val="000000" w:themeColor="text1"/>
                <w:sz w:val="21"/>
                <w:szCs w:val="21"/>
                <w:lang w:val="en-US" w:eastAsia="zh-CN"/>
                <w14:textFill>
                  <w14:solidFill>
                    <w14:schemeClr w14:val="tx1"/>
                  </w14:solidFill>
                </w14:textFill>
              </w:rPr>
              <w:t>规规定的其他条件</w:t>
            </w:r>
            <w:r>
              <w:rPr>
                <w:rFonts w:hint="eastAsia" w:ascii="宋体" w:hAnsi="宋体" w:cs="宋体"/>
                <w:color w:val="000000" w:themeColor="text1"/>
                <w:sz w:val="21"/>
                <w:szCs w:val="21"/>
                <w:lang w:val="en-US" w:eastAsia="zh-CN"/>
                <w14:textFill>
                  <w14:solidFill>
                    <w14:schemeClr w14:val="tx1"/>
                  </w14:solidFill>
                </w14:textFill>
              </w:rPr>
              <w:t>；</w:t>
            </w:r>
          </w:p>
          <w:p w14:paraId="72595E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3.7</w:t>
            </w:r>
            <w:r>
              <w:rPr>
                <w:rFonts w:hint="eastAsia" w:ascii="宋体" w:hAnsi="宋体" w:eastAsia="宋体" w:cs="宋体"/>
                <w:color w:val="000000" w:themeColor="text1"/>
                <w:kern w:val="0"/>
                <w:szCs w:val="21"/>
                <w:lang w:val="en-US" w:eastAsia="zh-CN"/>
                <w14:textFill>
                  <w14:solidFill>
                    <w14:schemeClr w14:val="tx1"/>
                  </w14:solidFill>
                </w14:textFill>
              </w:rPr>
              <w:t>根据《关于在政府采购活动中查询及使用信用记录有关问题的通知》(财库[2016]125 号)的规定，对列入失信被执行人、重大税收违法失信主体、政府采购严重违法失信行为记录名单的投标人，拒绝参与本项目政府采购活动〔查询渠道：”中国执行信息公开网”（http://zxgk.court.gov.cn/）、“信用中国”网站（www.creditchina.gov.cn）、中国政府采购网（www.ccgp.gov.cn〕；提供查询网页截图加单位公章，查询时间需在本招标公告发布之后投标截止时间之前；</w:t>
            </w:r>
          </w:p>
          <w:p w14:paraId="66F939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3.8单位负责人为同一人或者存在控股、管理关系的不同单位，不得同时参加同一合同项下的政府采购活动；【须提供加盖投标单位公章的“全国企业信用信息公示系统”中查询的相关股东信息】；</w:t>
            </w:r>
          </w:p>
          <w:p w14:paraId="21028C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3.9本次招标实行</w:t>
            </w:r>
            <w:r>
              <w:rPr>
                <w:rFonts w:hint="eastAsia" w:ascii="宋体" w:hAnsi="宋体" w:cs="宋体"/>
                <w:b/>
                <w:bCs/>
                <w:color w:val="000000" w:themeColor="text1"/>
                <w:sz w:val="21"/>
                <w:szCs w:val="21"/>
                <w:lang w:val="en-US" w:eastAsia="zh-CN"/>
                <w14:textFill>
                  <w14:solidFill>
                    <w14:schemeClr w14:val="tx1"/>
                  </w14:solidFill>
                </w14:textFill>
              </w:rPr>
              <w:t>资格后审。</w:t>
            </w:r>
          </w:p>
        </w:tc>
      </w:tr>
      <w:tr w14:paraId="12D8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6" w:type="dxa"/>
            <w:tcBorders>
              <w:top w:val="single" w:color="auto" w:sz="4" w:space="0"/>
            </w:tcBorders>
            <w:noWrap w:val="0"/>
            <w:vAlign w:val="center"/>
          </w:tcPr>
          <w:p w14:paraId="3BB6C2A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1.5</w:t>
            </w:r>
          </w:p>
        </w:tc>
        <w:tc>
          <w:tcPr>
            <w:tcW w:w="1905" w:type="dxa"/>
            <w:tcBorders>
              <w:top w:val="single" w:color="auto" w:sz="4" w:space="0"/>
            </w:tcBorders>
            <w:noWrap w:val="0"/>
            <w:vAlign w:val="center"/>
          </w:tcPr>
          <w:p w14:paraId="0D90C724">
            <w:pPr>
              <w:keepNext w:val="0"/>
              <w:keepLines w:val="0"/>
              <w:pageBreakBefore w:val="0"/>
              <w:kinsoku/>
              <w:wordWrap/>
              <w:overflowPunct/>
              <w:topLinePunct w:val="0"/>
              <w:bidi w:val="0"/>
              <w:snapToGrid/>
              <w:spacing w:line="240" w:lineRule="auto"/>
              <w:ind w:right="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付款方式</w:t>
            </w:r>
          </w:p>
        </w:tc>
        <w:tc>
          <w:tcPr>
            <w:tcW w:w="6878" w:type="dxa"/>
            <w:tcBorders>
              <w:top w:val="single" w:color="auto" w:sz="4" w:space="0"/>
            </w:tcBorders>
            <w:noWrap w:val="0"/>
            <w:vAlign w:val="center"/>
          </w:tcPr>
          <w:p w14:paraId="273E5615">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详见合同格式</w:t>
            </w:r>
          </w:p>
        </w:tc>
      </w:tr>
      <w:tr w14:paraId="2E81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noWrap w:val="0"/>
            <w:vAlign w:val="center"/>
          </w:tcPr>
          <w:p w14:paraId="5985468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2.2.2</w:t>
            </w:r>
          </w:p>
        </w:tc>
        <w:tc>
          <w:tcPr>
            <w:tcW w:w="1905" w:type="dxa"/>
            <w:noWrap w:val="0"/>
            <w:vAlign w:val="center"/>
          </w:tcPr>
          <w:p w14:paraId="082310D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投标截止时间</w:t>
            </w:r>
          </w:p>
        </w:tc>
        <w:tc>
          <w:tcPr>
            <w:tcW w:w="6878" w:type="dxa"/>
            <w:noWrap w:val="0"/>
            <w:vAlign w:val="center"/>
          </w:tcPr>
          <w:p w14:paraId="2521F56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z w:val="21"/>
                <w:szCs w:val="21"/>
                <w:highlight w:val="none"/>
                <w:lang w:val="en-US" w:eastAsia="zh-CN"/>
              </w:rPr>
              <w:t>2025年 7月10日09时30分</w:t>
            </w:r>
          </w:p>
        </w:tc>
      </w:tr>
      <w:tr w14:paraId="1299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41B9848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2.2.3</w:t>
            </w:r>
          </w:p>
        </w:tc>
        <w:tc>
          <w:tcPr>
            <w:tcW w:w="1905" w:type="dxa"/>
            <w:noWrap w:val="0"/>
            <w:vAlign w:val="center"/>
          </w:tcPr>
          <w:p w14:paraId="67845D3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投标人确认收到招标文件澄清的时间</w:t>
            </w:r>
          </w:p>
        </w:tc>
        <w:tc>
          <w:tcPr>
            <w:tcW w:w="6878" w:type="dxa"/>
            <w:noWrap w:val="0"/>
            <w:vAlign w:val="center"/>
          </w:tcPr>
          <w:p w14:paraId="35D0C6D5">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在收到相应澄清文件后 24 小时内</w:t>
            </w:r>
          </w:p>
        </w:tc>
      </w:tr>
      <w:tr w14:paraId="62E1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1E2181C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2.3</w:t>
            </w:r>
          </w:p>
        </w:tc>
        <w:tc>
          <w:tcPr>
            <w:tcW w:w="1905" w:type="dxa"/>
            <w:noWrap w:val="0"/>
            <w:vAlign w:val="center"/>
          </w:tcPr>
          <w:p w14:paraId="78F36CD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采购人澄清的时间</w:t>
            </w:r>
          </w:p>
        </w:tc>
        <w:tc>
          <w:tcPr>
            <w:tcW w:w="6878" w:type="dxa"/>
            <w:noWrap w:val="0"/>
            <w:vAlign w:val="center"/>
          </w:tcPr>
          <w:p w14:paraId="3AE4480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提交投标文件截止时间 15 日前</w:t>
            </w:r>
          </w:p>
        </w:tc>
      </w:tr>
      <w:tr w14:paraId="750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5E45667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2.3.2</w:t>
            </w:r>
          </w:p>
        </w:tc>
        <w:tc>
          <w:tcPr>
            <w:tcW w:w="1905" w:type="dxa"/>
            <w:noWrap w:val="0"/>
            <w:vAlign w:val="center"/>
          </w:tcPr>
          <w:p w14:paraId="66C375C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投标人确认收到招标文件修改的时间</w:t>
            </w:r>
          </w:p>
        </w:tc>
        <w:tc>
          <w:tcPr>
            <w:tcW w:w="6878" w:type="dxa"/>
            <w:noWrap w:val="0"/>
            <w:vAlign w:val="center"/>
          </w:tcPr>
          <w:p w14:paraId="1EF8F20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在收到相应修改文件后 24 小时内</w:t>
            </w:r>
          </w:p>
        </w:tc>
      </w:tr>
      <w:tr w14:paraId="7CC2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5E381E5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3.1</w:t>
            </w:r>
          </w:p>
        </w:tc>
        <w:tc>
          <w:tcPr>
            <w:tcW w:w="1905" w:type="dxa"/>
            <w:tcBorders>
              <w:bottom w:val="single" w:color="auto" w:sz="4" w:space="0"/>
            </w:tcBorders>
            <w:noWrap w:val="0"/>
            <w:vAlign w:val="center"/>
          </w:tcPr>
          <w:p w14:paraId="1F0C557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构成投标文件的其他材料</w:t>
            </w:r>
          </w:p>
        </w:tc>
        <w:tc>
          <w:tcPr>
            <w:tcW w:w="6878" w:type="dxa"/>
            <w:tcBorders>
              <w:bottom w:val="single" w:color="auto" w:sz="4" w:space="0"/>
            </w:tcBorders>
            <w:noWrap w:val="0"/>
            <w:vAlign w:val="center"/>
          </w:tcPr>
          <w:p w14:paraId="242BDA9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投标人认为其他所需要补充的内容</w:t>
            </w:r>
          </w:p>
        </w:tc>
      </w:tr>
      <w:tr w14:paraId="01F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6" w:type="dxa"/>
            <w:noWrap w:val="0"/>
            <w:vAlign w:val="center"/>
          </w:tcPr>
          <w:p w14:paraId="5357CC4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3.4.1</w:t>
            </w:r>
          </w:p>
        </w:tc>
        <w:tc>
          <w:tcPr>
            <w:tcW w:w="1905" w:type="dxa"/>
            <w:noWrap w:val="0"/>
            <w:vAlign w:val="center"/>
          </w:tcPr>
          <w:p w14:paraId="295EC2E5">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投标有效期</w:t>
            </w:r>
          </w:p>
        </w:tc>
        <w:tc>
          <w:tcPr>
            <w:tcW w:w="6878" w:type="dxa"/>
            <w:noWrap w:val="0"/>
            <w:vAlign w:val="center"/>
          </w:tcPr>
          <w:p w14:paraId="663F3FD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60日历天（从投标截止之日算起）</w:t>
            </w:r>
          </w:p>
        </w:tc>
      </w:tr>
      <w:tr w14:paraId="27F9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583E03B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3.5.8</w:t>
            </w:r>
          </w:p>
        </w:tc>
        <w:tc>
          <w:tcPr>
            <w:tcW w:w="1905" w:type="dxa"/>
            <w:noWrap w:val="0"/>
            <w:vAlign w:val="center"/>
          </w:tcPr>
          <w:p w14:paraId="7F22154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投标文件签字和盖章要求</w:t>
            </w:r>
          </w:p>
        </w:tc>
        <w:tc>
          <w:tcPr>
            <w:tcW w:w="6878" w:type="dxa"/>
            <w:noWrap w:val="0"/>
            <w:vAlign w:val="center"/>
          </w:tcPr>
          <w:p w14:paraId="58547FD3">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1、投标文件格式中所有要求投标人加盖公章的地方都须加盖投标人的 CA 印章。</w:t>
            </w:r>
          </w:p>
          <w:p w14:paraId="4E01469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2、所有要求法定代表人或其委托代理人签字的地方都须法定代表人或其委托代理人加盖CA印章或签字。</w:t>
            </w:r>
          </w:p>
        </w:tc>
      </w:tr>
      <w:tr w14:paraId="16F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5654E67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3.5.9</w:t>
            </w:r>
          </w:p>
        </w:tc>
        <w:tc>
          <w:tcPr>
            <w:tcW w:w="1905" w:type="dxa"/>
            <w:noWrap w:val="0"/>
            <w:vAlign w:val="center"/>
          </w:tcPr>
          <w:p w14:paraId="7AF4C3B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投标文件份数及其他要求</w:t>
            </w:r>
          </w:p>
        </w:tc>
        <w:tc>
          <w:tcPr>
            <w:tcW w:w="6878" w:type="dxa"/>
            <w:noWrap w:val="0"/>
            <w:vAlign w:val="center"/>
          </w:tcPr>
          <w:p w14:paraId="5803F58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加密的电子投标文件壹份（*.XYTF 格式，在会员系统指定位置上传）</w:t>
            </w:r>
          </w:p>
        </w:tc>
      </w:tr>
      <w:tr w14:paraId="6BA4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1822456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4.2</w:t>
            </w:r>
          </w:p>
        </w:tc>
        <w:tc>
          <w:tcPr>
            <w:tcW w:w="1905" w:type="dxa"/>
            <w:noWrap w:val="0"/>
            <w:vAlign w:val="center"/>
          </w:tcPr>
          <w:p w14:paraId="5DEF1F5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投标文件递交</w:t>
            </w:r>
          </w:p>
        </w:tc>
        <w:tc>
          <w:tcPr>
            <w:tcW w:w="6878" w:type="dxa"/>
            <w:noWrap w:val="0"/>
            <w:vAlign w:val="center"/>
          </w:tcPr>
          <w:p w14:paraId="6B58FCA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1、电子投标文件的递交</w:t>
            </w:r>
          </w:p>
          <w:p w14:paraId="527223D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14:paraId="3683294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2、本项目采用“不见面开标”交易方式，不见面开标大厅网址为 https://ggzyjy.xinyang.gov.cn/BidOpening/bidhall/xinyang/login.html，投标人无需寄送和递交非加密的电子投标文件，无需到现场参加开标会议，无需到达现场提交原件资料。</w:t>
            </w:r>
          </w:p>
        </w:tc>
      </w:tr>
      <w:tr w14:paraId="5F25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56E1414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5.1</w:t>
            </w:r>
          </w:p>
        </w:tc>
        <w:tc>
          <w:tcPr>
            <w:tcW w:w="1905" w:type="dxa"/>
            <w:noWrap w:val="0"/>
            <w:vAlign w:val="center"/>
          </w:tcPr>
          <w:p w14:paraId="2C0C7EFD">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开标时间和地点</w:t>
            </w:r>
          </w:p>
        </w:tc>
        <w:tc>
          <w:tcPr>
            <w:tcW w:w="6878" w:type="dxa"/>
            <w:noWrap w:val="0"/>
            <w:vAlign w:val="center"/>
          </w:tcPr>
          <w:p w14:paraId="7F95C2FF">
            <w:pPr>
              <w:keepNext w:val="0"/>
              <w:keepLines w:val="0"/>
              <w:pageBreakBefore w:val="0"/>
              <w:widowControl/>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开标时间</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highlight w:val="none"/>
                <w:lang w:val="en-US" w:eastAsia="zh-CN"/>
              </w:rPr>
              <w:t>2025年 7 月 10 日09时30分</w:t>
            </w:r>
          </w:p>
          <w:p w14:paraId="618AC109">
            <w:pPr>
              <w:pStyle w:val="60"/>
              <w:keepNext w:val="0"/>
              <w:keepLines w:val="0"/>
              <w:pageBreakBefore w:val="0"/>
              <w:widowControl/>
              <w:kinsoku/>
              <w:wordWrap/>
              <w:overflowPunct/>
              <w:topLinePunct w:val="0"/>
              <w:bidi w:val="0"/>
              <w:snapToGrid/>
              <w:spacing w:line="240" w:lineRule="auto"/>
              <w:ind w:right="0" w:firstLine="0" w:firstLineChars="0"/>
              <w:jc w:val="both"/>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开标地点：信阳市</w:t>
            </w:r>
            <w:r>
              <w:rPr>
                <w:rFonts w:hint="eastAsia" w:ascii="宋体" w:hAnsi="宋体" w:eastAsia="宋体" w:cs="宋体"/>
                <w:b/>
                <w:color w:val="000000" w:themeColor="text1"/>
                <w:kern w:val="0"/>
                <w:szCs w:val="21"/>
                <w:lang w:val="en-US" w:eastAsia="zh-CN"/>
                <w14:textFill>
                  <w14:solidFill>
                    <w14:schemeClr w14:val="tx1"/>
                  </w14:solidFill>
                </w14:textFill>
              </w:rPr>
              <w:t>公共资源交易中心</w:t>
            </w:r>
            <w:r>
              <w:rPr>
                <w:rFonts w:hint="eastAsia" w:ascii="宋体" w:hAnsi="宋体" w:eastAsia="宋体" w:cs="宋体"/>
                <w:b/>
                <w:color w:val="000000" w:themeColor="text1"/>
                <w:kern w:val="0"/>
                <w:szCs w:val="21"/>
                <w14:textFill>
                  <w14:solidFill>
                    <w14:schemeClr w14:val="tx1"/>
                  </w14:solidFill>
                </w14:textFill>
              </w:rPr>
              <w:t>第</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二</w:t>
            </w:r>
            <w:r>
              <w:rPr>
                <w:rFonts w:hint="eastAsia" w:ascii="宋体" w:hAnsi="宋体" w:eastAsia="宋体" w:cs="宋体"/>
                <w:b/>
                <w:color w:val="000000" w:themeColor="text1"/>
                <w:kern w:val="0"/>
                <w:szCs w:val="21"/>
                <w:highlight w:val="none"/>
                <w14:textFill>
                  <w14:solidFill>
                    <w14:schemeClr w14:val="tx1"/>
                  </w14:solidFill>
                </w14:textFill>
              </w:rPr>
              <w:t>开标</w:t>
            </w:r>
            <w:r>
              <w:rPr>
                <w:rFonts w:hint="eastAsia" w:ascii="宋体" w:hAnsi="宋体" w:eastAsia="宋体" w:cs="宋体"/>
                <w:b/>
                <w:color w:val="000000" w:themeColor="text1"/>
                <w:kern w:val="0"/>
                <w:szCs w:val="21"/>
                <w14:textFill>
                  <w14:solidFill>
                    <w14:schemeClr w14:val="tx1"/>
                  </w14:solidFill>
                </w14:textFill>
              </w:rPr>
              <w:t>厅</w:t>
            </w:r>
            <w:r>
              <w:rPr>
                <w:rFonts w:hint="eastAsia" w:ascii="宋体" w:hAnsi="宋体" w:eastAsia="宋体" w:cs="宋体"/>
                <w:b/>
                <w:color w:val="000000" w:themeColor="text1"/>
                <w:kern w:val="0"/>
                <w:szCs w:val="21"/>
                <w:lang w:val="en-US" w:eastAsia="zh-CN"/>
                <w14:textFill>
                  <w14:solidFill>
                    <w14:schemeClr w14:val="tx1"/>
                  </w14:solidFill>
                </w14:textFill>
              </w:rPr>
              <w:t>（市博物馆正门对面）</w:t>
            </w:r>
          </w:p>
        </w:tc>
      </w:tr>
      <w:tr w14:paraId="0E05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16" w:type="dxa"/>
            <w:noWrap w:val="0"/>
            <w:vAlign w:val="center"/>
          </w:tcPr>
          <w:p w14:paraId="722F05F3">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6.1</w:t>
            </w:r>
          </w:p>
        </w:tc>
        <w:tc>
          <w:tcPr>
            <w:tcW w:w="1905" w:type="dxa"/>
            <w:noWrap w:val="0"/>
            <w:vAlign w:val="center"/>
          </w:tcPr>
          <w:p w14:paraId="50D6062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评标委员会的组建</w:t>
            </w:r>
          </w:p>
        </w:tc>
        <w:tc>
          <w:tcPr>
            <w:tcW w:w="6878" w:type="dxa"/>
            <w:noWrap w:val="0"/>
            <w:vAlign w:val="center"/>
          </w:tcPr>
          <w:p w14:paraId="69420630">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评标委员会构成：</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5 </w:t>
            </w:r>
            <w:r>
              <w:rPr>
                <w:rFonts w:hint="eastAsia" w:ascii="宋体" w:hAnsi="宋体" w:eastAsia="宋体" w:cs="宋体"/>
                <w:color w:val="000000" w:themeColor="text1"/>
                <w:kern w:val="0"/>
                <w:sz w:val="21"/>
                <w:szCs w:val="21"/>
                <w14:textFill>
                  <w14:solidFill>
                    <w14:schemeClr w14:val="tx1"/>
                  </w14:solidFill>
                </w14:textFill>
              </w:rPr>
              <w:t>人，其中</w:t>
            </w:r>
            <w:r>
              <w:rPr>
                <w:rFonts w:hint="eastAsia" w:ascii="宋体" w:hAnsi="宋体" w:eastAsia="宋体" w:cs="宋体"/>
                <w:color w:val="000000" w:themeColor="text1"/>
                <w:kern w:val="0"/>
                <w:sz w:val="21"/>
                <w:szCs w:val="21"/>
                <w:lang w:eastAsia="zh-CN"/>
                <w14:textFill>
                  <w14:solidFill>
                    <w14:schemeClr w14:val="tx1"/>
                  </w14:solidFill>
                </w14:textFill>
              </w:rPr>
              <w:t>业主评委</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1 </w:t>
            </w:r>
            <w:r>
              <w:rPr>
                <w:rFonts w:hint="eastAsia" w:ascii="宋体" w:hAnsi="宋体" w:eastAsia="宋体" w:cs="宋体"/>
                <w:color w:val="000000" w:themeColor="text1"/>
                <w:kern w:val="0"/>
                <w:sz w:val="21"/>
                <w:szCs w:val="21"/>
                <w14:textFill>
                  <w14:solidFill>
                    <w14:schemeClr w14:val="tx1"/>
                  </w14:solidFill>
                </w14:textFill>
              </w:rPr>
              <w:t>人</w:t>
            </w:r>
            <w:r>
              <w:rPr>
                <w:rFonts w:hint="eastAsia" w:ascii="宋体" w:hAnsi="宋体" w:eastAsia="宋体" w:cs="宋体"/>
                <w:color w:val="auto"/>
                <w:kern w:val="0"/>
                <w:sz w:val="21"/>
                <w:szCs w:val="21"/>
              </w:rPr>
              <w:t>（为采购人在职人员）</w:t>
            </w:r>
            <w:r>
              <w:rPr>
                <w:rFonts w:hint="eastAsia" w:ascii="宋体" w:hAnsi="宋体" w:eastAsia="宋体" w:cs="宋体"/>
                <w:color w:val="000000" w:themeColor="text1"/>
                <w:kern w:val="0"/>
                <w:sz w:val="21"/>
                <w:szCs w:val="21"/>
                <w14:textFill>
                  <w14:solidFill>
                    <w14:schemeClr w14:val="tx1"/>
                  </w14:solidFill>
                </w14:textFill>
              </w:rPr>
              <w:t>，评审专家</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4 </w:t>
            </w:r>
            <w:r>
              <w:rPr>
                <w:rFonts w:hint="eastAsia" w:ascii="宋体" w:hAnsi="宋体" w:eastAsia="宋体" w:cs="宋体"/>
                <w:color w:val="000000" w:themeColor="text1"/>
                <w:kern w:val="0"/>
                <w:sz w:val="21"/>
                <w:szCs w:val="21"/>
                <w14:textFill>
                  <w14:solidFill>
                    <w14:schemeClr w14:val="tx1"/>
                  </w14:solidFill>
                </w14:textFill>
              </w:rPr>
              <w:t>人。专家从</w:t>
            </w:r>
            <w:r>
              <w:rPr>
                <w:rFonts w:hint="eastAsia" w:ascii="宋体" w:hAnsi="宋体" w:eastAsia="宋体" w:cs="宋体"/>
                <w:color w:val="000000" w:themeColor="text1"/>
                <w:kern w:val="0"/>
                <w:sz w:val="21"/>
                <w:szCs w:val="21"/>
                <w:lang w:eastAsia="zh-CN"/>
                <w14:textFill>
                  <w14:solidFill>
                    <w14:schemeClr w14:val="tx1"/>
                  </w14:solidFill>
                </w14:textFill>
              </w:rPr>
              <w:t>政府采购</w:t>
            </w:r>
            <w:r>
              <w:rPr>
                <w:rFonts w:hint="eastAsia" w:ascii="宋体" w:hAnsi="宋体" w:eastAsia="宋体" w:cs="宋体"/>
                <w:color w:val="000000" w:themeColor="text1"/>
                <w:kern w:val="0"/>
                <w:sz w:val="21"/>
                <w:szCs w:val="21"/>
                <w14:textFill>
                  <w14:solidFill>
                    <w14:schemeClr w14:val="tx1"/>
                  </w14:solidFill>
                </w14:textFill>
              </w:rPr>
              <w:t>专家库中随机抽取。</w:t>
            </w:r>
          </w:p>
        </w:tc>
      </w:tr>
      <w:tr w14:paraId="7F2D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3982B60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7.1</w:t>
            </w:r>
          </w:p>
        </w:tc>
        <w:tc>
          <w:tcPr>
            <w:tcW w:w="1905" w:type="dxa"/>
            <w:noWrap w:val="0"/>
            <w:vAlign w:val="center"/>
          </w:tcPr>
          <w:p w14:paraId="14B5E8E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是否授权评标委员会确定中标人</w:t>
            </w:r>
          </w:p>
        </w:tc>
        <w:tc>
          <w:tcPr>
            <w:tcW w:w="6878" w:type="dxa"/>
            <w:noWrap w:val="0"/>
            <w:vAlign w:val="center"/>
          </w:tcPr>
          <w:p w14:paraId="392B3754">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否，推荐3名中标候选人。</w:t>
            </w:r>
          </w:p>
        </w:tc>
      </w:tr>
      <w:tr w14:paraId="072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357BBBCA">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7.3</w:t>
            </w:r>
          </w:p>
        </w:tc>
        <w:tc>
          <w:tcPr>
            <w:tcW w:w="1905" w:type="dxa"/>
            <w:noWrap w:val="0"/>
            <w:vAlign w:val="center"/>
          </w:tcPr>
          <w:p w14:paraId="5CDB5E02">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履约保证金</w:t>
            </w:r>
          </w:p>
        </w:tc>
        <w:tc>
          <w:tcPr>
            <w:tcW w:w="6878" w:type="dxa"/>
            <w:noWrap w:val="0"/>
            <w:vAlign w:val="center"/>
          </w:tcPr>
          <w:p w14:paraId="3DD631E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default"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无</w:t>
            </w:r>
          </w:p>
        </w:tc>
      </w:tr>
      <w:tr w14:paraId="1B4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14:paraId="7603902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bookmarkStart w:id="54" w:name="_Toc244935163"/>
            <w:bookmarkStart w:id="55" w:name="_Toc244934194"/>
            <w:bookmarkStart w:id="56" w:name="_Toc19222"/>
            <w:r>
              <w:rPr>
                <w:rFonts w:hint="eastAsia" w:ascii="宋体" w:hAnsi="宋体" w:eastAsia="宋体" w:cs="宋体"/>
                <w:color w:val="000000" w:themeColor="text1"/>
                <w:kern w:val="0"/>
                <w:sz w:val="21"/>
                <w:szCs w:val="21"/>
                <w:lang w:val="en-US" w:eastAsia="zh-CN"/>
                <w14:textFill>
                  <w14:solidFill>
                    <w14:schemeClr w14:val="tx1"/>
                  </w14:solidFill>
                </w14:textFill>
              </w:rPr>
              <w:t>其他补充内容</w:t>
            </w:r>
          </w:p>
        </w:tc>
        <w:tc>
          <w:tcPr>
            <w:tcW w:w="1905" w:type="dxa"/>
            <w:noWrap w:val="0"/>
            <w:vAlign w:val="center"/>
          </w:tcPr>
          <w:p w14:paraId="7B1EA1C1">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标书雷同性分析</w:t>
            </w:r>
          </w:p>
        </w:tc>
        <w:tc>
          <w:tcPr>
            <w:tcW w:w="6878" w:type="dxa"/>
            <w:noWrap w:val="0"/>
            <w:vAlign w:val="center"/>
          </w:tcPr>
          <w:p w14:paraId="2291F19E">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文件制作机器码、文件创建标识码有相同的按废标处理。</w:t>
            </w:r>
          </w:p>
        </w:tc>
      </w:tr>
      <w:tr w14:paraId="532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14:paraId="6BACEFC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905" w:type="dxa"/>
            <w:noWrap w:val="0"/>
            <w:vAlign w:val="center"/>
          </w:tcPr>
          <w:p w14:paraId="5366DD8F">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所属行业</w:t>
            </w:r>
          </w:p>
        </w:tc>
        <w:tc>
          <w:tcPr>
            <w:tcW w:w="6878" w:type="dxa"/>
            <w:noWrap w:val="0"/>
            <w:vAlign w:val="center"/>
          </w:tcPr>
          <w:p w14:paraId="5EF82DBB">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default" w:ascii="宋体" w:hAnsi="宋体" w:eastAsia="宋体" w:cs="宋体"/>
                <w:color w:val="000000" w:themeColor="text1"/>
                <w:spacing w:val="-6"/>
                <w:kern w:val="0"/>
                <w:sz w:val="21"/>
                <w:szCs w:val="21"/>
                <w:lang w:val="en-US" w:eastAsia="zh-CN"/>
                <w14:textFill>
                  <w14:solidFill>
                    <w14:schemeClr w14:val="tx1"/>
                  </w14:solidFill>
                </w14:textFill>
              </w:rPr>
            </w:pPr>
            <w:r>
              <w:rPr>
                <w:rFonts w:hint="eastAsia" w:ascii="宋体" w:hAnsi="宋体" w:eastAsia="宋体" w:cs="宋体"/>
                <w:color w:val="000000" w:themeColor="text1"/>
                <w:spacing w:val="-6"/>
                <w:kern w:val="0"/>
                <w:sz w:val="21"/>
                <w:szCs w:val="21"/>
                <w:lang w:val="en-US" w:eastAsia="zh-CN"/>
                <w14:textFill>
                  <w14:solidFill>
                    <w14:schemeClr w14:val="tx1"/>
                  </w14:solidFill>
                </w14:textFill>
              </w:rPr>
              <w:t>工业</w:t>
            </w:r>
          </w:p>
        </w:tc>
      </w:tr>
      <w:tr w14:paraId="54D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14:paraId="21433D28">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905" w:type="dxa"/>
            <w:noWrap w:val="0"/>
            <w:vAlign w:val="center"/>
          </w:tcPr>
          <w:p w14:paraId="3E7BD3BC">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招标代理服务费</w:t>
            </w:r>
          </w:p>
        </w:tc>
        <w:tc>
          <w:tcPr>
            <w:tcW w:w="6878" w:type="dxa"/>
            <w:noWrap w:val="0"/>
            <w:vAlign w:val="center"/>
          </w:tcPr>
          <w:p w14:paraId="2E1CD920">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1.代理费收费约定:本项目代理费</w:t>
            </w:r>
            <w:r>
              <w:rPr>
                <w:rFonts w:hint="default" w:ascii="宋体" w:hAnsi="宋体" w:eastAsia="宋体" w:cs="宋体"/>
                <w:color w:val="auto"/>
                <w:kern w:val="2"/>
                <w:sz w:val="21"/>
                <w:szCs w:val="21"/>
                <w:highlight w:val="none"/>
                <w:lang w:val="en-US" w:eastAsia="zh-CN" w:bidi="ar-SA"/>
              </w:rPr>
              <w:t>在发放中标通知书前以采购项目委托代理协议中有关约定向成交供应商一次性收取（不含税，不含发票）</w:t>
            </w:r>
            <w:r>
              <w:rPr>
                <w:rFonts w:hint="eastAsia" w:ascii="宋体" w:hAnsi="宋体" w:eastAsia="宋体" w:cs="宋体"/>
                <w:color w:val="auto"/>
                <w:kern w:val="0"/>
                <w:sz w:val="21"/>
                <w:szCs w:val="21"/>
                <w:lang w:val="en-US" w:eastAsia="zh-CN"/>
              </w:rPr>
              <w:t>；</w:t>
            </w:r>
          </w:p>
          <w:p w14:paraId="75FA5087">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2.本项目代理服务费按不高于“豫招协[2023] 002 号”规定的收费标准收取，本项目中标服务费的收取按差额定率累进法计算，单标段上限不超过10万元</w:t>
            </w:r>
            <w:r>
              <w:rPr>
                <w:rFonts w:hint="eastAsia" w:ascii="宋体" w:hAnsi="宋体" w:eastAsia="宋体" w:cs="宋体"/>
                <w:color w:val="auto"/>
                <w:kern w:val="0"/>
                <w:sz w:val="21"/>
                <w:szCs w:val="21"/>
                <w:lang w:val="en-US" w:eastAsia="zh-CN"/>
              </w:rPr>
              <w:t>；</w:t>
            </w:r>
          </w:p>
          <w:p w14:paraId="32175D0A">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3.收费标准:</w:t>
            </w:r>
          </w:p>
          <w:p w14:paraId="5BC20C7A">
            <w:pPr>
              <w:pageBreakBefore w:val="0"/>
              <w:kinsoku/>
              <w:wordWrap/>
              <w:overflowPunct/>
              <w:topLinePunct w:val="0"/>
              <w:autoSpaceDE w:val="0"/>
              <w:autoSpaceDN w:val="0"/>
              <w:bidi w:val="0"/>
              <w:adjustRightInd w:val="0"/>
              <w:spacing w:line="400" w:lineRule="exact"/>
              <w:ind w:left="0" w:leftChars="0" w:firstLine="0" w:firstLineChars="0"/>
              <w:jc w:val="both"/>
              <w:rPr>
                <w:rFonts w:hint="default"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lang w:val="en-US" w:eastAsia="zh-CN"/>
              </w:rPr>
              <w:t>预算金额的 100 万 (含) 以下部分费率</w:t>
            </w:r>
            <w:r>
              <w:rPr>
                <w:rFonts w:hint="default" w:ascii="宋体" w:hAnsi="宋体" w:eastAsia="宋体" w:cs="宋体"/>
                <w:color w:val="auto"/>
                <w:kern w:val="0"/>
                <w:sz w:val="21"/>
                <w:szCs w:val="21"/>
                <w:u w:val="none"/>
                <w:lang w:val="en-US" w:eastAsia="zh-CN"/>
              </w:rPr>
              <w:t>为</w:t>
            </w:r>
            <w:r>
              <w:rPr>
                <w:rFonts w:hint="eastAsia" w:ascii="宋体" w:hAnsi="宋体" w:eastAsia="宋体" w:cs="宋体"/>
                <w:color w:val="auto"/>
                <w:kern w:val="0"/>
                <w:sz w:val="21"/>
                <w:szCs w:val="21"/>
                <w:u w:val="single"/>
                <w:lang w:val="en-US" w:eastAsia="zh-CN"/>
              </w:rPr>
              <w:t xml:space="preserve"> 1.7% </w:t>
            </w:r>
            <w:r>
              <w:rPr>
                <w:rFonts w:hint="eastAsia" w:ascii="宋体" w:hAnsi="宋体" w:eastAsia="宋体" w:cs="宋体"/>
                <w:color w:val="auto"/>
                <w:kern w:val="0"/>
                <w:sz w:val="21"/>
                <w:szCs w:val="21"/>
                <w:u w:val="none"/>
                <w:lang w:val="en-US" w:eastAsia="zh-CN"/>
              </w:rPr>
              <w:t>；</w:t>
            </w:r>
          </w:p>
          <w:p w14:paraId="0209A08A">
            <w:pPr>
              <w:pageBreakBefore w:val="0"/>
              <w:kinsoku/>
              <w:wordWrap/>
              <w:overflowPunct/>
              <w:topLinePunct w:val="0"/>
              <w:autoSpaceDE w:val="0"/>
              <w:autoSpaceDN w:val="0"/>
              <w:bidi w:val="0"/>
              <w:adjustRightInd w:val="0"/>
              <w:spacing w:line="400" w:lineRule="exact"/>
              <w:ind w:left="0" w:leftChars="0" w:firstLine="0" w:firstLineChars="0"/>
              <w:jc w:val="both"/>
              <w:rPr>
                <w:rFonts w:hint="eastAsia"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u w:val="none"/>
                <w:lang w:val="en-US" w:eastAsia="zh-CN"/>
              </w:rPr>
              <w:t>预算金额的 100 万以上- 500 万 (</w:t>
            </w:r>
            <w:r>
              <w:rPr>
                <w:rFonts w:hint="eastAsia" w:ascii="宋体" w:hAnsi="宋体" w:eastAsia="宋体" w:cs="宋体"/>
                <w:color w:val="auto"/>
                <w:kern w:val="0"/>
                <w:sz w:val="21"/>
                <w:szCs w:val="21"/>
                <w:u w:val="none"/>
                <w:lang w:val="en-US" w:eastAsia="zh-CN"/>
              </w:rPr>
              <w:t>含</w:t>
            </w:r>
            <w:r>
              <w:rPr>
                <w:rFonts w:hint="default" w:ascii="宋体" w:hAnsi="宋体" w:eastAsia="宋体" w:cs="宋体"/>
                <w:color w:val="auto"/>
                <w:kern w:val="0"/>
                <w:sz w:val="21"/>
                <w:szCs w:val="21"/>
                <w:u w:val="none"/>
                <w:lang w:val="en-US" w:eastAsia="zh-CN"/>
              </w:rPr>
              <w:t>) 部分费率为</w:t>
            </w:r>
            <w:r>
              <w:rPr>
                <w:rFonts w:hint="eastAsia" w:ascii="宋体" w:hAnsi="宋体" w:eastAsia="宋体" w:cs="宋体"/>
                <w:color w:val="auto"/>
                <w:kern w:val="0"/>
                <w:sz w:val="21"/>
                <w:szCs w:val="21"/>
                <w:u w:val="single"/>
                <w:lang w:val="en-US" w:eastAsia="zh-CN"/>
              </w:rPr>
              <w:t xml:space="preserve"> 1.2% </w:t>
            </w:r>
            <w:r>
              <w:rPr>
                <w:rFonts w:hint="eastAsia" w:ascii="宋体" w:hAnsi="宋体" w:eastAsia="宋体" w:cs="宋体"/>
                <w:color w:val="auto"/>
                <w:kern w:val="0"/>
                <w:sz w:val="21"/>
                <w:szCs w:val="21"/>
                <w:u w:val="none"/>
                <w:lang w:val="en-US" w:eastAsia="zh-CN"/>
              </w:rPr>
              <w:t>；</w:t>
            </w:r>
          </w:p>
          <w:p w14:paraId="2A00BB5E">
            <w:pPr>
              <w:pageBreakBefore w:val="0"/>
              <w:kinsoku/>
              <w:wordWrap/>
              <w:overflowPunct/>
              <w:topLinePunct w:val="0"/>
              <w:autoSpaceDE w:val="0"/>
              <w:autoSpaceDN w:val="0"/>
              <w:bidi w:val="0"/>
              <w:adjustRightInd w:val="0"/>
              <w:spacing w:line="400" w:lineRule="exact"/>
              <w:ind w:left="0" w:leftChars="0" w:firstLine="0" w:firstLineChars="0"/>
              <w:jc w:val="both"/>
              <w:rPr>
                <w:rFonts w:hint="eastAsia"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u w:val="none"/>
                <w:lang w:val="en-US" w:eastAsia="zh-CN"/>
              </w:rPr>
              <w:t>预算金额的 500 万以上-1000 万 (含) 部分费率为</w:t>
            </w:r>
            <w:r>
              <w:rPr>
                <w:rFonts w:hint="eastAsia" w:ascii="宋体" w:hAnsi="宋体" w:eastAsia="宋体" w:cs="宋体"/>
                <w:color w:val="auto"/>
                <w:kern w:val="0"/>
                <w:sz w:val="21"/>
                <w:szCs w:val="21"/>
                <w:u w:val="single"/>
                <w:lang w:val="en-US" w:eastAsia="zh-CN"/>
              </w:rPr>
              <w:t xml:space="preserve"> 0.8% </w:t>
            </w:r>
            <w:r>
              <w:rPr>
                <w:rFonts w:hint="eastAsia" w:ascii="宋体" w:hAnsi="宋体" w:eastAsia="宋体" w:cs="宋体"/>
                <w:color w:val="auto"/>
                <w:kern w:val="0"/>
                <w:sz w:val="21"/>
                <w:szCs w:val="21"/>
                <w:u w:val="none"/>
                <w:lang w:val="en-US" w:eastAsia="zh-CN"/>
              </w:rPr>
              <w:t>；</w:t>
            </w:r>
          </w:p>
          <w:p w14:paraId="5A652AC4">
            <w:pPr>
              <w:autoSpaceDE w:val="0"/>
              <w:autoSpaceDN w:val="0"/>
              <w:adjustRightInd w:val="0"/>
              <w:spacing w:line="400" w:lineRule="exact"/>
              <w:ind w:left="0" w:leftChars="0" w:right="170" w:rightChars="81" w:firstLine="0" w:firstLineChars="0"/>
              <w:rPr>
                <w:rFonts w:hint="eastAsia" w:ascii="宋体" w:hAnsi="宋体" w:eastAsia="宋体" w:cs="宋体"/>
                <w:color w:val="auto"/>
                <w:kern w:val="0"/>
                <w:sz w:val="21"/>
                <w:szCs w:val="21"/>
                <w:u w:val="none"/>
                <w:lang w:val="en-US" w:eastAsia="zh-CN"/>
              </w:rPr>
            </w:pPr>
            <w:r>
              <w:rPr>
                <w:rFonts w:hint="default" w:ascii="宋体" w:hAnsi="宋体" w:eastAsia="宋体" w:cs="宋体"/>
                <w:color w:val="auto"/>
                <w:kern w:val="0"/>
                <w:sz w:val="21"/>
                <w:szCs w:val="21"/>
                <w:u w:val="none"/>
                <w:lang w:val="en-US" w:eastAsia="zh-CN"/>
              </w:rPr>
              <w:t>预算金额的 1000 万以上- 5000 万(</w:t>
            </w:r>
            <w:r>
              <w:rPr>
                <w:rFonts w:hint="eastAsia" w:ascii="宋体" w:hAnsi="宋体" w:eastAsia="宋体" w:cs="宋体"/>
                <w:color w:val="auto"/>
                <w:kern w:val="0"/>
                <w:sz w:val="21"/>
                <w:szCs w:val="21"/>
                <w:u w:val="none"/>
                <w:lang w:val="en-US" w:eastAsia="zh-CN"/>
              </w:rPr>
              <w:t>含</w:t>
            </w:r>
            <w:r>
              <w:rPr>
                <w:rFonts w:hint="default" w:ascii="宋体" w:hAnsi="宋体" w:eastAsia="宋体" w:cs="宋体"/>
                <w:color w:val="auto"/>
                <w:kern w:val="0"/>
                <w:sz w:val="21"/>
                <w:szCs w:val="21"/>
                <w:u w:val="none"/>
                <w:lang w:val="en-US" w:eastAsia="zh-CN"/>
              </w:rPr>
              <w:t>)部分费率为</w:t>
            </w:r>
            <w:r>
              <w:rPr>
                <w:rFonts w:hint="eastAsia" w:ascii="宋体" w:hAnsi="宋体" w:eastAsia="宋体" w:cs="宋体"/>
                <w:color w:val="auto"/>
                <w:kern w:val="0"/>
                <w:sz w:val="21"/>
                <w:szCs w:val="21"/>
                <w:u w:val="single"/>
                <w:lang w:val="en-US" w:eastAsia="zh-CN"/>
              </w:rPr>
              <w:t xml:space="preserve"> 0.5% </w:t>
            </w:r>
            <w:r>
              <w:rPr>
                <w:rFonts w:hint="eastAsia" w:ascii="宋体" w:hAnsi="宋体" w:eastAsia="宋体" w:cs="宋体"/>
                <w:color w:val="auto"/>
                <w:kern w:val="0"/>
                <w:sz w:val="21"/>
                <w:szCs w:val="21"/>
                <w:u w:val="none"/>
                <w:lang w:val="en-US" w:eastAsia="zh-CN"/>
              </w:rPr>
              <w:t>；</w:t>
            </w:r>
          </w:p>
          <w:p w14:paraId="4F63C167">
            <w:pPr>
              <w:keepNext w:val="0"/>
              <w:keepLines w:val="0"/>
              <w:pageBreakBefore w:val="0"/>
              <w:kinsoku/>
              <w:wordWrap/>
              <w:overflowPunct/>
              <w:topLinePunct w:val="0"/>
              <w:autoSpaceDE w:val="0"/>
              <w:autoSpaceDN w:val="0"/>
              <w:bidi w:val="0"/>
              <w:adjustRightInd w:val="0"/>
              <w:snapToGrid/>
              <w:spacing w:line="240" w:lineRule="auto"/>
              <w:ind w:left="0" w:leftChars="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lang w:val="en-US" w:eastAsia="zh-CN"/>
              </w:rPr>
              <w:t>4.收费金额</w:t>
            </w:r>
            <w:r>
              <w:rPr>
                <w:rFonts w:hint="eastAsia"/>
                <w:color w:val="auto"/>
                <w:lang w:val="en-US" w:eastAsia="zh-CN"/>
              </w:rPr>
              <w:t>：</w:t>
            </w:r>
            <w:r>
              <w:rPr>
                <w:rFonts w:hint="eastAsia"/>
                <w:color w:val="auto"/>
                <w:highlight w:val="none"/>
                <w:lang w:val="en-US" w:eastAsia="zh-CN"/>
              </w:rPr>
              <w:t>9988.00</w:t>
            </w:r>
            <w:r>
              <w:rPr>
                <w:rFonts w:hint="eastAsia"/>
                <w:color w:val="auto"/>
                <w:lang w:val="en-US" w:eastAsia="zh-CN"/>
              </w:rPr>
              <w:t>元</w:t>
            </w:r>
            <w:r>
              <w:rPr>
                <w:rFonts w:hint="eastAsia"/>
                <w:lang w:val="en-US" w:eastAsia="zh-CN"/>
              </w:rPr>
              <w:t>。</w:t>
            </w:r>
          </w:p>
        </w:tc>
      </w:tr>
    </w:tbl>
    <w:p w14:paraId="20C5C55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14:paraId="3B17CBCB">
      <w:pPr>
        <w:pStyle w:val="3"/>
        <w:pageBreakBefore w:val="0"/>
        <w:kinsoku/>
        <w:wordWrap/>
        <w:overflowPunct/>
        <w:topLinePunct w:val="0"/>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1.总则</w:t>
      </w:r>
      <w:bookmarkEnd w:id="54"/>
      <w:bookmarkEnd w:id="55"/>
      <w:bookmarkEnd w:id="56"/>
    </w:p>
    <w:p w14:paraId="2BAAB1EB">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1.1项目概况</w:t>
      </w:r>
      <w:r>
        <w:rPr>
          <w:rFonts w:hint="eastAsia" w:ascii="宋体" w:hAnsi="宋体" w:eastAsia="宋体" w:cs="宋体"/>
          <w:b/>
          <w:bCs/>
          <w:color w:val="000000" w:themeColor="text1"/>
          <w:sz w:val="21"/>
          <w:szCs w:val="21"/>
          <w:lang w:val="en-US" w:eastAsia="zh-CN"/>
          <w14:textFill>
            <w14:solidFill>
              <w14:schemeClr w14:val="tx1"/>
            </w14:solidFill>
          </w14:textFill>
        </w:rPr>
        <w:tab/>
      </w:r>
    </w:p>
    <w:p w14:paraId="50EDFA0F">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1.1.1根据《中华人民共和国政府采购法》等有关法律、法规和规章的规定，本招标项目已具备招标条件，现对本项目进行公开招标。</w:t>
      </w:r>
    </w:p>
    <w:p w14:paraId="4F4A114E">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1.1.2采购人：见投标人须知前附表。</w:t>
      </w:r>
    </w:p>
    <w:p w14:paraId="4FB2E6BD">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1.1.3采购代理机构：见投标人须知前附表。</w:t>
      </w:r>
    </w:p>
    <w:p w14:paraId="66879FE3">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1.1.4监督单位：</w:t>
      </w:r>
      <w:r>
        <w:rPr>
          <w:rFonts w:hint="eastAsia" w:ascii="宋体" w:hAnsi="宋体" w:eastAsia="宋体" w:cs="宋体"/>
          <w:color w:val="auto"/>
          <w:sz w:val="21"/>
          <w:szCs w:val="21"/>
          <w:highlight w:val="none"/>
          <w:lang w:val="en-US" w:eastAsia="zh-CN"/>
        </w:rPr>
        <w:t>见投标人须知前附表</w:t>
      </w:r>
    </w:p>
    <w:p w14:paraId="176A0C0A">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1.1.5项目名称：见投标人须知前附表。</w:t>
      </w:r>
    </w:p>
    <w:p w14:paraId="4F541AD4">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1.1.6招标方式：见投标人须知前附表。</w:t>
      </w:r>
    </w:p>
    <w:p w14:paraId="267CA694">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1.1.7预算价（最高限价）：见投标人须知前附表。</w:t>
      </w:r>
    </w:p>
    <w:p w14:paraId="7EB18B8C">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1.2资金来源和落实情况</w:t>
      </w:r>
    </w:p>
    <w:p w14:paraId="03A03B69">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1.2.1资金来源及落实情况：见投标人须知前附表。</w:t>
      </w:r>
    </w:p>
    <w:p w14:paraId="7ED522A8">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1.2.2出资比例：见投标人须知前附表。</w:t>
      </w:r>
    </w:p>
    <w:p w14:paraId="196C1A07">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1.3采购内容、质量要求、交货期、质保期</w:t>
      </w:r>
    </w:p>
    <w:p w14:paraId="17B0E3E0">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1.3.1采购内容：见投标人须知前附表。</w:t>
      </w:r>
    </w:p>
    <w:p w14:paraId="6E7D2914">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1.3.2质量要求：见投标人须知前附表。</w:t>
      </w:r>
    </w:p>
    <w:p w14:paraId="0F9CDEB2">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1.3.3交货期：见投标人须知前附表。</w:t>
      </w:r>
    </w:p>
    <w:p w14:paraId="60DE58E5">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1.3.4质保期：见投标人须知前附表。</w:t>
      </w:r>
    </w:p>
    <w:p w14:paraId="473345C7">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1.4</w:t>
      </w:r>
      <w:r>
        <w:rPr>
          <w:rFonts w:hint="eastAsia" w:ascii="宋体" w:hAnsi="宋体" w:eastAsia="宋体" w:cs="宋体"/>
          <w:b/>
          <w:color w:val="000000" w:themeColor="text1"/>
          <w:sz w:val="21"/>
          <w:szCs w:val="21"/>
          <w14:textFill>
            <w14:solidFill>
              <w14:schemeClr w14:val="tx1"/>
            </w14:solidFill>
          </w14:textFill>
        </w:rPr>
        <w:t xml:space="preserve">投标人资格要求 </w:t>
      </w:r>
    </w:p>
    <w:p w14:paraId="5A6884B8">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投标人资格要求：见投标人须知前附表。</w:t>
      </w:r>
    </w:p>
    <w:p w14:paraId="1F5E74D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 合格的投标人不应有违法行为，在近三年内无不良经营行为。投标人如果在本次招标投标活动中，被有关管理部门认定有违法行为，</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有权拒绝其投标、取消其中标资格。</w:t>
      </w:r>
    </w:p>
    <w:p w14:paraId="199C9F1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 投标人不得存在下列情形：　</w:t>
      </w:r>
    </w:p>
    <w:p w14:paraId="34EE9B76">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（1）为</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不具有独立法人资格的附属机构（单位）；</w:t>
      </w:r>
    </w:p>
    <w:p w14:paraId="05A66E3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（2）被责令停业的；</w:t>
      </w:r>
    </w:p>
    <w:p w14:paraId="4036922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（3）被暂停或取消投标资格的；</w:t>
      </w:r>
    </w:p>
    <w:p w14:paraId="175B465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（4）财产被接管或冻结的；</w:t>
      </w:r>
    </w:p>
    <w:p w14:paraId="26927EF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（5）在最近三年内有骗取中标或严重违约的；</w:t>
      </w:r>
    </w:p>
    <w:p w14:paraId="0B05593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（6）在招标活动中曾出现过违规违纪行为的。</w:t>
      </w:r>
    </w:p>
    <w:p w14:paraId="73AAD428">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bookmarkStart w:id="57" w:name="_Toc297211670"/>
      <w:r>
        <w:rPr>
          <w:rFonts w:hint="eastAsia" w:ascii="宋体" w:hAnsi="宋体" w:eastAsia="宋体" w:cs="宋体"/>
          <w:b/>
          <w:color w:val="000000" w:themeColor="text1"/>
          <w:sz w:val="21"/>
          <w:szCs w:val="21"/>
          <w14:textFill>
            <w14:solidFill>
              <w14:schemeClr w14:val="tx1"/>
            </w14:solidFill>
          </w14:textFill>
        </w:rPr>
        <w:t>1.5 付款方式</w:t>
      </w:r>
      <w:bookmarkEnd w:id="57"/>
    </w:p>
    <w:p w14:paraId="3B81A56F">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见投标人须知前附表。</w:t>
      </w:r>
    </w:p>
    <w:p w14:paraId="7E58B20C">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费用承担</w:t>
      </w:r>
    </w:p>
    <w:p w14:paraId="7C6DADBC">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投标人准备和参加投标活动发生的费用自理。</w:t>
      </w:r>
    </w:p>
    <w:p w14:paraId="18F419EE">
      <w:pPr>
        <w:pStyle w:val="11"/>
        <w:rPr>
          <w:rFonts w:hint="eastAsia"/>
        </w:rPr>
      </w:pPr>
    </w:p>
    <w:p w14:paraId="0018C5DA">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保密</w:t>
      </w:r>
    </w:p>
    <w:p w14:paraId="10BB6BE6">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参与招标投标活动的各方应对招标文件和投标文件中的商业和技术等秘密保密，违者应对由此造成的后果承担法律责任。</w:t>
      </w:r>
    </w:p>
    <w:p w14:paraId="0E8F1F91">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语言文字</w:t>
      </w:r>
    </w:p>
    <w:p w14:paraId="6340DC8E">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除专用术语外，与招标投标有关的语言均使用中文。必要时专用术语应附有中文注释。</w:t>
      </w:r>
    </w:p>
    <w:p w14:paraId="41B88AD3">
      <w:pPr>
        <w:pageBreakBefore w:val="0"/>
        <w:widowControl/>
        <w:numPr>
          <w:ilvl w:val="1"/>
          <w:numId w:val="3"/>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计量单位</w:t>
      </w:r>
    </w:p>
    <w:p w14:paraId="23FFE036">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所有计量均采用中华人民共和国法定计量单位。</w:t>
      </w:r>
    </w:p>
    <w:p w14:paraId="0FECB97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58" w:name="_Toc191983616"/>
      <w:bookmarkStart w:id="59" w:name="_Toc24501"/>
      <w:bookmarkStart w:id="60" w:name="_Toc234213529"/>
      <w:bookmarkStart w:id="61" w:name="_Toc244935164"/>
      <w:bookmarkStart w:id="62" w:name="_Toc244934195"/>
      <w:r>
        <w:rPr>
          <w:rFonts w:hint="eastAsia" w:ascii="宋体" w:hAnsi="宋体" w:eastAsia="宋体" w:cs="宋体"/>
          <w:color w:val="000000" w:themeColor="text1"/>
          <w:sz w:val="21"/>
          <w:szCs w:val="21"/>
          <w14:textFill>
            <w14:solidFill>
              <w14:schemeClr w14:val="tx1"/>
            </w14:solidFill>
          </w14:textFill>
        </w:rPr>
        <w:t>2. 招标文件</w:t>
      </w:r>
      <w:bookmarkEnd w:id="58"/>
      <w:bookmarkEnd w:id="59"/>
      <w:bookmarkEnd w:id="60"/>
      <w:bookmarkEnd w:id="61"/>
      <w:bookmarkEnd w:id="62"/>
    </w:p>
    <w:p w14:paraId="3EB90514">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63" w:name="_Toc297211672"/>
      <w:r>
        <w:rPr>
          <w:rFonts w:hint="eastAsia" w:ascii="宋体" w:hAnsi="宋体" w:eastAsia="宋体" w:cs="宋体"/>
          <w:b/>
          <w:color w:val="000000" w:themeColor="text1"/>
          <w:sz w:val="21"/>
          <w:szCs w:val="21"/>
          <w14:textFill>
            <w14:solidFill>
              <w14:schemeClr w14:val="tx1"/>
            </w14:solidFill>
          </w14:textFill>
        </w:rPr>
        <w:t>2.1 招标文件的组成</w:t>
      </w:r>
      <w:bookmarkEnd w:id="63"/>
    </w:p>
    <w:p w14:paraId="1ED01D72">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本招标文件包括：</w:t>
      </w:r>
    </w:p>
    <w:p w14:paraId="7AADABDE">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招标公告；</w:t>
      </w:r>
    </w:p>
    <w:p w14:paraId="530BBF1C">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投标人须知；</w:t>
      </w:r>
    </w:p>
    <w:p w14:paraId="230DF9CA">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评标办法；</w:t>
      </w:r>
    </w:p>
    <w:p w14:paraId="7DEA3116">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合同主要条款及格式；</w:t>
      </w:r>
    </w:p>
    <w:p w14:paraId="50D740D3">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采购项目产品技术标准与要求</w:t>
      </w:r>
      <w:r>
        <w:rPr>
          <w:rFonts w:hint="eastAsia" w:ascii="宋体" w:hAnsi="宋体" w:eastAsia="宋体" w:cs="宋体"/>
          <w:color w:val="000000" w:themeColor="text1"/>
          <w:sz w:val="21"/>
          <w:szCs w:val="21"/>
          <w14:textFill>
            <w14:solidFill>
              <w14:schemeClr w14:val="tx1"/>
            </w14:solidFill>
          </w14:textFill>
        </w:rPr>
        <w:t>；</w:t>
      </w:r>
    </w:p>
    <w:p w14:paraId="5987981C">
      <w:pPr>
        <w:pageBreakBefore w:val="0"/>
        <w:widowControl/>
        <w:numPr>
          <w:ilvl w:val="0"/>
          <w:numId w:val="4"/>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投标文件格式；</w:t>
      </w:r>
    </w:p>
    <w:p w14:paraId="4E052A26">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根据本章第 2.2.1款和第 2.2.2 款对招标文件</w:t>
      </w:r>
      <w:r>
        <w:rPr>
          <w:rFonts w:hint="eastAsia" w:ascii="宋体" w:hAnsi="宋体" w:eastAsia="宋体" w:cs="宋体"/>
          <w:color w:val="000000" w:themeColor="text1"/>
          <w:sz w:val="21"/>
          <w:szCs w:val="21"/>
          <w:lang w:eastAsia="zh-CN"/>
          <w14:textFill>
            <w14:solidFill>
              <w14:schemeClr w14:val="tx1"/>
            </w14:solidFill>
          </w14:textFill>
        </w:rPr>
        <w:t>所做的</w:t>
      </w:r>
      <w:r>
        <w:rPr>
          <w:rFonts w:hint="eastAsia" w:ascii="宋体" w:hAnsi="宋体" w:eastAsia="宋体" w:cs="宋体"/>
          <w:color w:val="000000" w:themeColor="text1"/>
          <w:sz w:val="21"/>
          <w:szCs w:val="21"/>
          <w14:textFill>
            <w14:solidFill>
              <w14:schemeClr w14:val="tx1"/>
            </w14:solidFill>
          </w14:textFill>
        </w:rPr>
        <w:t>澄清、修改，构成招标文件的组成部分。</w:t>
      </w:r>
    </w:p>
    <w:p w14:paraId="52AE3D1F">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000000" w:themeColor="text1"/>
          <w:sz w:val="21"/>
          <w:szCs w:val="21"/>
          <w14:textFill>
            <w14:solidFill>
              <w14:schemeClr w14:val="tx1"/>
            </w14:solidFill>
          </w14:textFill>
        </w:rPr>
      </w:pPr>
      <w:bookmarkStart w:id="64" w:name="_Toc472429287"/>
      <w:bookmarkStart w:id="65" w:name="_Toc472337642"/>
      <w:bookmarkStart w:id="66" w:name="_Toc30722"/>
      <w:r>
        <w:rPr>
          <w:rFonts w:hint="eastAsia" w:ascii="宋体" w:hAnsi="宋体" w:eastAsia="宋体" w:cs="宋体"/>
          <w:b/>
          <w:bCs w:val="0"/>
          <w:color w:val="000000" w:themeColor="text1"/>
          <w:sz w:val="21"/>
          <w:szCs w:val="21"/>
          <w14:textFill>
            <w14:solidFill>
              <w14:schemeClr w14:val="tx1"/>
            </w14:solidFill>
          </w14:textFill>
        </w:rPr>
        <w:t>2.2  招标文件的澄清</w:t>
      </w:r>
      <w:bookmarkEnd w:id="64"/>
      <w:bookmarkEnd w:id="65"/>
    </w:p>
    <w:p w14:paraId="0693DF4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2.2.1</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48748F3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2B1CEB1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2.2.3 </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应在投标文件递交截止时间前及时查看澄清内容，因</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未及时查看而造成的后果自负。</w:t>
      </w:r>
    </w:p>
    <w:p w14:paraId="1CCB25F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2.2.4 除非采购人认为确有必要答复，否则，采购人有权拒绝回复</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在本章第2.2.1项规定的时间后的任何澄清要求。</w:t>
      </w:r>
    </w:p>
    <w:p w14:paraId="22BDF06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000000" w:themeColor="text1"/>
          <w:sz w:val="21"/>
          <w:szCs w:val="21"/>
          <w14:textFill>
            <w14:solidFill>
              <w14:schemeClr w14:val="tx1"/>
            </w14:solidFill>
          </w14:textFill>
        </w:rPr>
      </w:pPr>
      <w:bookmarkStart w:id="67" w:name="_Toc472337643"/>
      <w:bookmarkStart w:id="68" w:name="_Toc472429288"/>
      <w:r>
        <w:rPr>
          <w:rFonts w:hint="eastAsia" w:ascii="宋体" w:hAnsi="宋体" w:eastAsia="宋体" w:cs="宋体"/>
          <w:b/>
          <w:bCs w:val="0"/>
          <w:color w:val="000000" w:themeColor="text1"/>
          <w:sz w:val="21"/>
          <w:szCs w:val="21"/>
          <w14:textFill>
            <w14:solidFill>
              <w14:schemeClr w14:val="tx1"/>
            </w14:solidFill>
          </w14:textFill>
        </w:rPr>
        <w:t>2.3  招标文件的修改</w:t>
      </w:r>
      <w:bookmarkEnd w:id="67"/>
      <w:bookmarkEnd w:id="68"/>
    </w:p>
    <w:p w14:paraId="73E3562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2.3.1在投标截止时间15天前，</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5496912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2.3.2当招标文件的澄清、修改、补充等在同一内容的表述上不一致时，以最后在信阳市公共资源交易系统发出的文件为准。</w:t>
      </w:r>
    </w:p>
    <w:p w14:paraId="6B73209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2.3.3</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应在投标文件递交截止时间前及时查看修改内容，因</w:t>
      </w:r>
      <w:r>
        <w:rPr>
          <w:rFonts w:hint="eastAsia" w:ascii="宋体" w:hAnsi="宋体" w:eastAsia="宋体" w:cs="宋体"/>
          <w:bCs/>
          <w:color w:val="000000" w:themeColor="text1"/>
          <w:sz w:val="21"/>
          <w:szCs w:val="21"/>
          <w:lang w:eastAsia="zh-CN"/>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未及时查看而造成的后果自负。</w:t>
      </w:r>
    </w:p>
    <w:p w14:paraId="52CDBEF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投标文件</w:t>
      </w:r>
      <w:bookmarkEnd w:id="66"/>
    </w:p>
    <w:p w14:paraId="41BAF359">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3.1投标文件的组成</w:t>
      </w:r>
    </w:p>
    <w:p w14:paraId="0408641B">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投标文件应包括下列内容</w:t>
      </w:r>
      <w:r>
        <w:rPr>
          <w:rFonts w:hint="eastAsia" w:ascii="宋体" w:hAnsi="宋体" w:eastAsia="宋体" w:cs="宋体"/>
          <w:b/>
          <w:bCs/>
          <w:color w:val="000000" w:themeColor="text1"/>
          <w:sz w:val="21"/>
          <w:szCs w:val="21"/>
          <w14:textFill>
            <w14:solidFill>
              <w14:schemeClr w14:val="tx1"/>
            </w14:solidFill>
          </w14:textFill>
        </w:rPr>
        <w:t>：</w:t>
      </w:r>
    </w:p>
    <w:p w14:paraId="3D24F297">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bookmarkStart w:id="69" w:name="_Toc297211674"/>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 xml:space="preserve">投标函及投标函附录 </w:t>
      </w:r>
    </w:p>
    <w:p w14:paraId="238AA13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法定代表人（单位负责人）身份证明</w:t>
      </w:r>
    </w:p>
    <w:p w14:paraId="53FCE7D9">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 xml:space="preserve">授权委托书 </w:t>
      </w:r>
    </w:p>
    <w:p w14:paraId="4693AC5E">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分项报价表</w:t>
      </w:r>
    </w:p>
    <w:p w14:paraId="6B193A0D">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lang w:eastAsia="zh-CN"/>
          <w14:textFill>
            <w14:solidFill>
              <w14:schemeClr w14:val="tx1"/>
            </w14:solidFill>
          </w14:textFill>
        </w:rPr>
        <w:t>商务及技术偏差表</w:t>
      </w:r>
    </w:p>
    <w:p w14:paraId="06C785DE">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6）投标货物</w:t>
      </w:r>
      <w:r>
        <w:rPr>
          <w:rFonts w:hint="eastAsia" w:ascii="宋体" w:hAnsi="宋体" w:eastAsia="宋体" w:cs="宋体"/>
          <w:bCs/>
          <w:color w:val="000000" w:themeColor="text1"/>
          <w:sz w:val="21"/>
          <w:szCs w:val="21"/>
          <w:highlight w:val="none"/>
          <w:lang w:eastAsia="zh-CN"/>
          <w14:textFill>
            <w14:solidFill>
              <w14:schemeClr w14:val="tx1"/>
            </w14:solidFill>
          </w14:textFill>
        </w:rPr>
        <w:t>技术性能指标的详细描述</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及技术支持资料</w:t>
      </w:r>
    </w:p>
    <w:p w14:paraId="5BA9FEC6">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14:textFill>
            <w14:solidFill>
              <w14:schemeClr w14:val="tx1"/>
            </w14:solidFill>
          </w14:textFill>
        </w:rPr>
        <w:t>售后服务承诺</w:t>
      </w:r>
    </w:p>
    <w:p w14:paraId="21AF875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08CEDAE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中小企业声明函</w:t>
      </w:r>
    </w:p>
    <w:p w14:paraId="65EDC91B">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残疾人福利性单位声明函</w:t>
      </w:r>
    </w:p>
    <w:p w14:paraId="6EF84B18">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监狱企业证明文件</w:t>
      </w:r>
    </w:p>
    <w:p w14:paraId="20D87DD3">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反商业贿赂承诺书</w:t>
      </w:r>
    </w:p>
    <w:p w14:paraId="632E53E5">
      <w:pPr>
        <w:pStyle w:val="27"/>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其他材料</w:t>
      </w:r>
    </w:p>
    <w:p w14:paraId="7D0F411E">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3.2 投标报价</w:t>
      </w:r>
      <w:bookmarkEnd w:id="69"/>
    </w:p>
    <w:p w14:paraId="53CF8A5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3.2.1投标人应按招标文件、招标文件澄清（答疑）纪要、招标文件修改补充通知及相关技术要求进行报价。</w:t>
      </w:r>
    </w:p>
    <w:p w14:paraId="1B3FBEB0">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3.2.2本项目设预算价（最高限价）（见投标人须知前附表），投标人的报价不得超过采购人发布的预算价（最高限价），否则其投标做无效投标处理。投标人在投标报价中的投标报价明显低于其他通过符合性审查投标人的投标报价（比控制价低30%的）且该投标人技术等主要指标有大量或明显故意不符，可能影响采购质量或者项目履约的，应当要求在评标现场合理的时间内提供书面说明，投标人不能证明其报价合理性的，评标委员会应当将其做为无效投标处理。</w:t>
      </w:r>
    </w:p>
    <w:p w14:paraId="6A76B2D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3.2.3本项目的投标总报价以3.2.1条为依据由投标人自主报价，即投标人根据招标项目的具体内容、现场情况、技术要求等自主报价，投标人的报价不得低于企业成本。</w:t>
      </w:r>
    </w:p>
    <w:p w14:paraId="441D95E3">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3.2.4投标人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6080BAA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3.2.5 投标人的投标总报价具有唯一性，</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不接受任何可变价，投标人的投标报价理解为所有费用（3.2.4条所列各项等一切费用），投标人的投标报价如有漏项，视为已经包含在投标报价内。</w:t>
      </w:r>
    </w:p>
    <w:p w14:paraId="0E5E193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3.2.6投标人负责国外生产的</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的进口手续办理（如有的话）。用外汇购入某些投标货物，需折合人民币计入总报价中；</w:t>
      </w:r>
    </w:p>
    <w:p w14:paraId="1F8216F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3.2.7投标总报价是评标的重要依据，但不是唯一依据，最低报价不是中标的决定因素；</w:t>
      </w:r>
    </w:p>
    <w:p w14:paraId="06DC29EB">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3.2.8全部报价均应以人民币为计量币种，并以人民币进行结算。</w:t>
      </w:r>
    </w:p>
    <w:p w14:paraId="1939B20D">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3.3</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lang w:val="zh-CN"/>
          <w14:textFill>
            <w14:solidFill>
              <w14:schemeClr w14:val="tx1"/>
            </w14:solidFill>
          </w14:textFill>
        </w:rPr>
        <w:t>小型微型企业认定及评标价格评审（非专门面向中小企业适用）</w:t>
      </w:r>
    </w:p>
    <w:tbl>
      <w:tblPr>
        <w:tblStyle w:val="2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91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06B743BE">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内容</w:t>
            </w:r>
          </w:p>
        </w:tc>
        <w:tc>
          <w:tcPr>
            <w:tcW w:w="1561" w:type="dxa"/>
            <w:noWrap w:val="0"/>
            <w:vAlign w:val="center"/>
          </w:tcPr>
          <w:p w14:paraId="3FB4283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大型企业</w:t>
            </w:r>
          </w:p>
        </w:tc>
        <w:tc>
          <w:tcPr>
            <w:tcW w:w="1492" w:type="dxa"/>
            <w:noWrap w:val="0"/>
            <w:vAlign w:val="center"/>
          </w:tcPr>
          <w:p w14:paraId="59E1E5A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中型企业</w:t>
            </w:r>
          </w:p>
        </w:tc>
        <w:tc>
          <w:tcPr>
            <w:tcW w:w="2273" w:type="dxa"/>
            <w:noWrap w:val="0"/>
            <w:vAlign w:val="center"/>
          </w:tcPr>
          <w:p w14:paraId="2013427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小型企业</w:t>
            </w:r>
          </w:p>
        </w:tc>
        <w:tc>
          <w:tcPr>
            <w:tcW w:w="2094" w:type="dxa"/>
            <w:noWrap w:val="0"/>
            <w:vAlign w:val="center"/>
          </w:tcPr>
          <w:p w14:paraId="7BD4352C">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微型企业</w:t>
            </w:r>
          </w:p>
        </w:tc>
      </w:tr>
      <w:tr w14:paraId="4725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4E55CB6A">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价格=</w:t>
            </w:r>
          </w:p>
        </w:tc>
        <w:tc>
          <w:tcPr>
            <w:tcW w:w="1561" w:type="dxa"/>
            <w:noWrap w:val="0"/>
            <w:vAlign w:val="center"/>
          </w:tcPr>
          <w:p w14:paraId="0A980391">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w:t>
            </w:r>
          </w:p>
        </w:tc>
        <w:tc>
          <w:tcPr>
            <w:tcW w:w="1492" w:type="dxa"/>
            <w:noWrap w:val="0"/>
            <w:vAlign w:val="center"/>
          </w:tcPr>
          <w:p w14:paraId="631F397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w:t>
            </w:r>
          </w:p>
        </w:tc>
        <w:tc>
          <w:tcPr>
            <w:tcW w:w="2273" w:type="dxa"/>
            <w:noWrap w:val="0"/>
            <w:vAlign w:val="center"/>
          </w:tcPr>
          <w:p w14:paraId="0E9B8E0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报价×（1-</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w:t>
            </w:r>
          </w:p>
        </w:tc>
        <w:tc>
          <w:tcPr>
            <w:tcW w:w="2094" w:type="dxa"/>
            <w:noWrap w:val="0"/>
            <w:vAlign w:val="center"/>
          </w:tcPr>
          <w:p w14:paraId="205F174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报价×（1-</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w:t>
            </w:r>
          </w:p>
        </w:tc>
      </w:tr>
    </w:tbl>
    <w:p w14:paraId="1E3CC57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根据《政府采购促进中小企业发展管理办法》（财库[20</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46</w:t>
      </w:r>
      <w:r>
        <w:rPr>
          <w:rFonts w:hint="eastAsia" w:ascii="宋体" w:hAnsi="宋体" w:eastAsia="宋体" w:cs="宋体"/>
          <w:color w:val="000000" w:themeColor="text1"/>
          <w:sz w:val="21"/>
          <w:szCs w:val="21"/>
          <w:lang w:val="zh-CN"/>
          <w14:textFill>
            <w14:solidFill>
              <w14:schemeClr w14:val="tx1"/>
            </w14:solidFill>
          </w14:textFill>
        </w:rPr>
        <w:t>号）的规定、《工业和信息化部、国家统计局、国家发展和改革委员会、财政部关于印发中小企业划型标准规定的通知》（工信部联企业[</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11]300号）、河南省财政厅 河南省工业和信息化厅《关于政府采购促进小型微型企业发展的实施意见》（豫财购[</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13]14号）文件规定及</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信阳市财政局关于进一步加大政府采购支持中小企业力度的通知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（信财购[</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zh-CN"/>
          <w14:textFill>
            <w14:solidFill>
              <w14:schemeClr w14:val="tx1"/>
            </w14:solidFill>
          </w14:textFill>
        </w:rPr>
        <w:t>号），对小型和微型企业产品的价格给予</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的扣除，用扣除后的价格参与评审。</w:t>
      </w:r>
    </w:p>
    <w:p w14:paraId="22AD058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1504494E">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3根据财库(2017)141号文件规定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在政府</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活动中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残疾人福利性单位视同小型、微型企业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享受预留份额、评审中价格扣除等促进中小企业发展的政府采购政策。残疾人福利性单位属于小型、微型企业的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不重复享受政策。符合条件的残疾人福利性单位在参加政府采购活动时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应当提供《残疾人福利性单位声明函》(见投标文件格式)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并对声明的真实性负责。</w:t>
      </w:r>
    </w:p>
    <w:p w14:paraId="6B30A85D">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注：投标价格为含税价，应包含</w:t>
      </w:r>
      <w:r>
        <w:rPr>
          <w:rFonts w:hint="eastAsia" w:ascii="宋体" w:hAnsi="宋体" w:eastAsia="宋体" w:cs="宋体"/>
          <w:b/>
          <w:bCs/>
          <w:color w:val="000000" w:themeColor="text1"/>
          <w:sz w:val="21"/>
          <w:szCs w:val="21"/>
          <w:lang w:eastAsia="zh-CN"/>
          <w14:textFill>
            <w14:solidFill>
              <w14:schemeClr w14:val="tx1"/>
            </w14:solidFill>
          </w14:textFill>
        </w:rPr>
        <w:t>货物</w:t>
      </w:r>
      <w:r>
        <w:rPr>
          <w:rFonts w:hint="eastAsia" w:ascii="宋体" w:hAnsi="宋体" w:eastAsia="宋体" w:cs="宋体"/>
          <w:b/>
          <w:bCs/>
          <w:color w:val="000000" w:themeColor="text1"/>
          <w:sz w:val="21"/>
          <w:szCs w:val="21"/>
          <w14:textFill>
            <w14:solidFill>
              <w14:schemeClr w14:val="tx1"/>
            </w14:solidFill>
          </w14:textFill>
        </w:rPr>
        <w:t>配送到</w:t>
      </w:r>
      <w:r>
        <w:rPr>
          <w:rFonts w:hint="eastAsia" w:ascii="宋体" w:hAnsi="宋体" w:eastAsia="宋体" w:cs="宋体"/>
          <w:b/>
          <w:bCs/>
          <w:color w:val="000000" w:themeColor="text1"/>
          <w:sz w:val="21"/>
          <w:szCs w:val="21"/>
          <w:lang w:eastAsia="zh-CN"/>
          <w14:textFill>
            <w14:solidFill>
              <w14:schemeClr w14:val="tx1"/>
            </w14:solidFill>
          </w14:textFill>
        </w:rPr>
        <w:t>采购人</w:t>
      </w:r>
      <w:r>
        <w:rPr>
          <w:rFonts w:hint="eastAsia" w:ascii="宋体" w:hAnsi="宋体" w:eastAsia="宋体" w:cs="宋体"/>
          <w:b/>
          <w:bCs/>
          <w:color w:val="000000" w:themeColor="text1"/>
          <w:sz w:val="21"/>
          <w:szCs w:val="21"/>
          <w14:textFill>
            <w14:solidFill>
              <w14:schemeClr w14:val="tx1"/>
            </w14:solidFill>
          </w14:textFill>
        </w:rPr>
        <w:t>指定地点落地交货前的一切费用及后期培训费用等。</w:t>
      </w:r>
    </w:p>
    <w:p w14:paraId="5E6A60E1">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投标有效期</w:t>
      </w:r>
    </w:p>
    <w:p w14:paraId="5F201412">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.1在投标人须知前附表规定的投标有效期内，投标人不得要求撤销或修改其投标文件。</w:t>
      </w:r>
    </w:p>
    <w:p w14:paraId="5F2205D8">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.2出现特殊情况需要延长投标有效期的，</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以书面形式通知所有投标人延长投标有效期。投标人同意延长的，不得要求或被允许修改或撤销其投标文件；投标人拒绝延长的，其投标失效。</w:t>
      </w:r>
    </w:p>
    <w:p w14:paraId="5D37C6C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70" w:name="_Toc297211678"/>
      <w:r>
        <w:rPr>
          <w:rFonts w:hint="eastAsia" w:ascii="宋体" w:hAnsi="宋体" w:eastAsia="宋体" w:cs="宋体"/>
          <w:b/>
          <w:color w:val="000000" w:themeColor="text1"/>
          <w:sz w:val="21"/>
          <w:szCs w:val="21"/>
          <w14:textFill>
            <w14:solidFill>
              <w14:schemeClr w14:val="tx1"/>
            </w14:solidFill>
          </w14:textFill>
        </w:rPr>
        <w:t>3.</w:t>
      </w:r>
      <w:bookmarkEnd w:id="70"/>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、投标文件的制作：</w:t>
      </w:r>
    </w:p>
    <w:p w14:paraId="230F4DE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.1投标人通过“信阳市公共资源交易网（</w:t>
      </w:r>
      <w:r>
        <w:rPr>
          <w:rFonts w:hint="eastAsia" w:ascii="宋体" w:hAnsi="宋体" w:eastAsia="宋体" w:cs="宋体"/>
          <w:b/>
          <w:color w:val="000000" w:themeColor="text1"/>
          <w:sz w:val="21"/>
          <w:szCs w:val="21"/>
          <w:lang w:eastAsia="zh-CN"/>
          <w14:textFill>
            <w14:solidFill>
              <w14:schemeClr w14:val="tx1"/>
            </w14:solidFill>
          </w14:textFill>
        </w:rPr>
        <w:t>https://ggzyjy.xinyang.gov.cn/</w:t>
      </w:r>
      <w:r>
        <w:rPr>
          <w:rFonts w:hint="eastAsia" w:ascii="宋体" w:hAnsi="宋体" w:eastAsia="宋体" w:cs="宋体"/>
          <w:b/>
          <w:color w:val="000000" w:themeColor="text1"/>
          <w:sz w:val="21"/>
          <w:szCs w:val="21"/>
          <w14:textFill>
            <w14:solidFill>
              <w14:schemeClr w14:val="tx1"/>
            </w14:solidFill>
          </w14:textFill>
        </w:rPr>
        <w:t>）”网站下载中心栏目内下载或招标文件领取页面下载“信阳市投标文件制作工具软件”。</w:t>
      </w:r>
    </w:p>
    <w:p w14:paraId="649BB56F">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.2使用“信阳市投标文件制作工具”软件制作生成加密版和非未加密的电子投标文件，软件操作手册可在网站下载中心下载或打开软件后在右上角菜单内领取。</w:t>
      </w:r>
    </w:p>
    <w:p w14:paraId="0CD07386">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14:paraId="7C14F9B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.4招标文件格式所要求包含的全部资料应全部制作在投标文件内，严格按照本项目招标文件所有格式如实填写（不涉及的内容除外），不应存在漏项或缺项，否则将存在投标文件被拒绝的风险。</w:t>
      </w:r>
    </w:p>
    <w:p w14:paraId="7EB28985">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.5投标人编辑电子投标文件时，最后一步生成电子投标文件（*.XYTF 格式和*.NXYTF格式）时，请使用本单位的企业 CA 数字证书。</w:t>
      </w:r>
    </w:p>
    <w:p w14:paraId="7D3711F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.6 投标文件应按第六章“投标文件格式”进行编写，如有必要，可以增加附页，作为投标文件的组成部分。</w:t>
      </w:r>
    </w:p>
    <w:p w14:paraId="6A78113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.7 投标文件应当对招标文件有关货物交货期、质保期、投标有效期、技术标准和要求、</w:t>
      </w:r>
      <w:r>
        <w:rPr>
          <w:rFonts w:hint="eastAsia" w:ascii="宋体" w:hAnsi="宋体" w:eastAsia="宋体" w:cs="宋体"/>
          <w:color w:val="000000" w:themeColor="text1"/>
          <w:sz w:val="21"/>
          <w:szCs w:val="21"/>
          <w:lang w:eastAsia="zh-CN"/>
          <w14:textFill>
            <w14:solidFill>
              <w14:schemeClr w14:val="tx1"/>
            </w14:solidFill>
          </w14:textFill>
        </w:rPr>
        <w:t>采购内容</w:t>
      </w:r>
      <w:r>
        <w:rPr>
          <w:rFonts w:hint="eastAsia" w:ascii="宋体" w:hAnsi="宋体" w:eastAsia="宋体" w:cs="宋体"/>
          <w:color w:val="000000" w:themeColor="text1"/>
          <w:sz w:val="21"/>
          <w:szCs w:val="21"/>
          <w14:textFill>
            <w14:solidFill>
              <w14:schemeClr w14:val="tx1"/>
            </w14:solidFill>
          </w14:textFill>
        </w:rPr>
        <w:t>等实质性内容作出响应。</w:t>
      </w:r>
    </w:p>
    <w:p w14:paraId="0952ECF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.8投标文件应由投标人的法定代表人或其委托代理人签字且盖单位公章。委托代理人签字的，投标文件应附法定代表人签署的授权委托书。签字或盖章的具体要求见投标人须知前附表。</w:t>
      </w:r>
    </w:p>
    <w:p w14:paraId="75509BA3">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.9投标文件份数见投标人须知前附表。</w:t>
      </w:r>
    </w:p>
    <w:p w14:paraId="3D483251">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.10投标人应按照招标文件的要求，规范、明确、准时的提交投标文件。如果没有按照招标文件的要求保证所提供全部资料的真实性，或没有对招标文件</w:t>
      </w:r>
      <w:r>
        <w:rPr>
          <w:rFonts w:hint="eastAsia" w:ascii="宋体" w:hAnsi="宋体" w:eastAsia="宋体" w:cs="宋体"/>
          <w:color w:val="000000" w:themeColor="text1"/>
          <w:sz w:val="21"/>
          <w:szCs w:val="21"/>
          <w:lang w:eastAsia="zh-CN"/>
          <w14:textFill>
            <w14:solidFill>
              <w14:schemeClr w14:val="tx1"/>
            </w14:solidFill>
          </w14:textFill>
        </w:rPr>
        <w:t>作出</w:t>
      </w:r>
      <w:r>
        <w:rPr>
          <w:rFonts w:hint="eastAsia" w:ascii="宋体" w:hAnsi="宋体" w:eastAsia="宋体" w:cs="宋体"/>
          <w:color w:val="000000" w:themeColor="text1"/>
          <w:sz w:val="21"/>
          <w:szCs w:val="21"/>
          <w14:textFill>
            <w14:solidFill>
              <w14:schemeClr w14:val="tx1"/>
            </w14:solidFill>
          </w14:textFill>
        </w:rPr>
        <w:t>实质性响应，其风险应由投标人自行承担。</w:t>
      </w:r>
    </w:p>
    <w:p w14:paraId="5CA67445">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71" w:name="_Toc10958"/>
      <w:bookmarkStart w:id="72" w:name="_Toc191983618"/>
      <w:bookmarkStart w:id="73" w:name="_Toc244934197"/>
      <w:bookmarkStart w:id="74" w:name="_Toc244935166"/>
      <w:bookmarkStart w:id="75" w:name="_Toc234213531"/>
      <w:r>
        <w:rPr>
          <w:rFonts w:hint="eastAsia" w:ascii="宋体" w:hAnsi="宋体" w:eastAsia="宋体" w:cs="宋体"/>
          <w:color w:val="000000" w:themeColor="text1"/>
          <w:sz w:val="21"/>
          <w:szCs w:val="21"/>
          <w14:textFill>
            <w14:solidFill>
              <w14:schemeClr w14:val="tx1"/>
            </w14:solidFill>
          </w14:textFill>
        </w:rPr>
        <w:t>4. 投标</w:t>
      </w:r>
      <w:bookmarkEnd w:id="71"/>
      <w:bookmarkEnd w:id="72"/>
      <w:bookmarkEnd w:id="73"/>
      <w:bookmarkEnd w:id="74"/>
      <w:bookmarkEnd w:id="75"/>
    </w:p>
    <w:p w14:paraId="043C1619">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4.1 投标文件的上传</w:t>
      </w:r>
    </w:p>
    <w:p w14:paraId="3C7E7AAB">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4.1.1网上上传的电子投标文件应使用</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数字证书认证并加密。</w:t>
      </w:r>
    </w:p>
    <w:p w14:paraId="186C5CC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4.2 投标文件的递交</w:t>
      </w:r>
    </w:p>
    <w:p w14:paraId="5E3D0CB3">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4.2.1电子投标文件的递交</w:t>
      </w:r>
    </w:p>
    <w:p w14:paraId="5A4461CE">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各</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应在投标截止时间前上传加密的电子投标文件（*.XYTF）到会员系统的指定位置。上传的电子投标文件应使用投标人CA数字证书认证并加密。上传时必须得到交易系统“上传成功”的确认回复后方为上传成功。请</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在上传前务必认真检查上传投标文件是否完整、正确。</w:t>
      </w:r>
    </w:p>
    <w:p w14:paraId="01EB77EE">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4.3 投标文件的修改与撤回</w:t>
      </w:r>
    </w:p>
    <w:p w14:paraId="17F241C0">
      <w:pPr>
        <w:pStyle w:val="27"/>
        <w:bidi w:val="0"/>
        <w:spacing w:after="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4.3.1 在第一章“招标公告”规定的投标截止时间前，</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可以多次修改或撤回已递交的投标文件，最终投标文件以投标截止时间前完成上传至信阳市公共资源交易中心交易系统最后一份投标文件为准。</w:t>
      </w:r>
    </w:p>
    <w:p w14:paraId="3B56828E">
      <w:pPr>
        <w:pStyle w:val="27"/>
        <w:bidi w:val="0"/>
        <w:spacing w:after="0" w:line="40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4.3.2修改的投标文件应按照本章第3.</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条、第4.2条规定进行</w:t>
      </w:r>
      <w:r>
        <w:rPr>
          <w:rFonts w:hint="eastAsia" w:ascii="宋体" w:hAnsi="宋体" w:eastAsia="宋体" w:cs="宋体"/>
          <w:color w:val="000000" w:themeColor="text1"/>
          <w:lang w:eastAsia="zh-CN"/>
          <w14:textFill>
            <w14:solidFill>
              <w14:schemeClr w14:val="tx1"/>
            </w14:solidFill>
          </w14:textFill>
        </w:rPr>
        <w:t>制作</w:t>
      </w:r>
      <w:r>
        <w:rPr>
          <w:rFonts w:hint="eastAsia" w:ascii="宋体" w:hAnsi="宋体" w:eastAsia="宋体" w:cs="宋体"/>
          <w:color w:val="000000" w:themeColor="text1"/>
          <w14:textFill>
            <w14:solidFill>
              <w14:schemeClr w14:val="tx1"/>
            </w14:solidFill>
          </w14:textFill>
        </w:rPr>
        <w:t>和递交。</w:t>
      </w:r>
    </w:p>
    <w:p w14:paraId="29146387">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76" w:name="_Toc25793"/>
      <w:bookmarkStart w:id="77" w:name="_Toc191983619"/>
      <w:bookmarkStart w:id="78" w:name="_Toc244934198"/>
      <w:bookmarkStart w:id="79" w:name="_Toc244935167"/>
      <w:bookmarkStart w:id="80" w:name="_Toc234213532"/>
      <w:r>
        <w:rPr>
          <w:rFonts w:hint="eastAsia" w:ascii="宋体" w:hAnsi="宋体" w:eastAsia="宋体" w:cs="宋体"/>
          <w:color w:val="000000" w:themeColor="text1"/>
          <w:sz w:val="21"/>
          <w:szCs w:val="21"/>
          <w14:textFill>
            <w14:solidFill>
              <w14:schemeClr w14:val="tx1"/>
            </w14:solidFill>
          </w14:textFill>
        </w:rPr>
        <w:t>5. 开标</w:t>
      </w:r>
      <w:bookmarkEnd w:id="76"/>
      <w:bookmarkEnd w:id="77"/>
      <w:bookmarkEnd w:id="78"/>
      <w:bookmarkEnd w:id="79"/>
      <w:bookmarkEnd w:id="80"/>
    </w:p>
    <w:p w14:paraId="22166D0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81" w:name="_Toc297211680"/>
      <w:r>
        <w:rPr>
          <w:rFonts w:hint="eastAsia" w:ascii="宋体" w:hAnsi="宋体" w:eastAsia="宋体" w:cs="宋体"/>
          <w:b/>
          <w:color w:val="000000" w:themeColor="text1"/>
          <w:sz w:val="21"/>
          <w:szCs w:val="21"/>
          <w14:textFill>
            <w14:solidFill>
              <w14:schemeClr w14:val="tx1"/>
            </w14:solidFill>
          </w14:textFill>
        </w:rPr>
        <w:t>5.1开标时间和地点</w:t>
      </w:r>
      <w:bookmarkEnd w:id="81"/>
    </w:p>
    <w:p w14:paraId="7C38B7E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在规定的投标截止时间（开标时间）和投标人须知前附表规定的地点公开开标</w:t>
      </w:r>
      <w:r>
        <w:rPr>
          <w:rFonts w:hint="eastAsia" w:ascii="宋体" w:hAnsi="宋体" w:eastAsia="宋体" w:cs="宋体"/>
          <w:color w:val="000000" w:themeColor="text1"/>
          <w:sz w:val="21"/>
          <w:szCs w:val="21"/>
          <w:lang w:eastAsia="zh-CN"/>
          <w14:textFill>
            <w14:solidFill>
              <w14:schemeClr w14:val="tx1"/>
            </w14:solidFill>
          </w14:textFill>
        </w:rPr>
        <w:t>。</w:t>
      </w:r>
    </w:p>
    <w:p w14:paraId="6E89F843">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bookmarkStart w:id="82" w:name="_Toc297211681"/>
    </w:p>
    <w:p w14:paraId="1AF85F38">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p>
    <w:p w14:paraId="01F027F8">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5.2 开标程序</w:t>
      </w:r>
      <w:bookmarkEnd w:id="82"/>
    </w:p>
    <w:p w14:paraId="71D11275">
      <w:pPr>
        <w:bidi w:val="0"/>
        <w:spacing w:line="440" w:lineRule="exact"/>
        <w:ind w:firstLine="420"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lang w:val="en-US" w:eastAsia="zh-CN"/>
          <w14:textFill>
            <w14:solidFill>
              <w14:schemeClr w14:val="tx1"/>
            </w14:solidFill>
          </w14:textFill>
        </w:rPr>
        <w:t xml:space="preserve"> 5.2.1</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本项目采用“不见面开标”交易方式，不见面开标大厅网址为 </w:t>
      </w:r>
      <w:r>
        <w:rPr>
          <w:rFonts w:hint="eastAsia" w:ascii="宋体" w:hAnsi="宋体" w:eastAsia="宋体" w:cs="宋体"/>
          <w:b/>
          <w:bCs/>
          <w:color w:val="000000" w:themeColor="text1"/>
          <w:sz w:val="21"/>
          <w:szCs w:val="21"/>
          <w:lang w:val="en-US" w:eastAsia="zh-CN"/>
          <w14:textFill>
            <w14:solidFill>
              <w14:schemeClr w14:val="tx1"/>
            </w14:solidFill>
          </w14:textFill>
        </w:rPr>
        <w:fldChar w:fldCharType="begin"/>
      </w:r>
      <w:r>
        <w:rPr>
          <w:rFonts w:hint="eastAsia" w:ascii="宋体" w:hAnsi="宋体" w:eastAsia="宋体" w:cs="宋体"/>
          <w:b/>
          <w:bCs/>
          <w:color w:val="000000" w:themeColor="text1"/>
          <w:sz w:val="21"/>
          <w:szCs w:val="21"/>
          <w:lang w:val="en-US" w:eastAsia="zh-CN"/>
          <w14:textFill>
            <w14:solidFill>
              <w14:schemeClr w14:val="tx1"/>
            </w14:solidFill>
          </w14:textFill>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000000" w:themeColor="text1"/>
          <w:sz w:val="21"/>
          <w:szCs w:val="21"/>
          <w:lang w:val="en-US" w:eastAsia="zh-CN"/>
          <w14:textFill>
            <w14:solidFill>
              <w14:schemeClr w14:val="tx1"/>
            </w14:solidFill>
          </w14:textFill>
        </w:rPr>
        <w:fldChar w:fldCharType="separate"/>
      </w:r>
      <w:r>
        <w:rPr>
          <w:rFonts w:hint="eastAsia" w:ascii="宋体" w:hAnsi="宋体" w:eastAsia="宋体" w:cs="宋体"/>
          <w:b/>
          <w:bCs/>
          <w:color w:val="000000" w:themeColor="text1"/>
          <w:sz w:val="21"/>
          <w:szCs w:val="21"/>
          <w:lang w:val="en-US" w:eastAsia="zh-CN"/>
          <w14:textFill>
            <w14:solidFill>
              <w14:schemeClr w14:val="tx1"/>
            </w14:solidFill>
          </w14:textFill>
        </w:rPr>
        <w:t>https://ggzyjy.xinyang.gov.cn/BidOpening/bidhall/xinyang/login.html，投标人无需寄送和递交</w:t>
      </w:r>
      <w:r>
        <w:rPr>
          <w:rFonts w:hint="eastAsia" w:ascii="宋体" w:hAnsi="宋体" w:eastAsia="宋体" w:cs="宋体"/>
          <w:b/>
          <w:bCs/>
          <w:color w:val="000000" w:themeColor="text1"/>
          <w:sz w:val="21"/>
          <w:szCs w:val="21"/>
          <w14:textFill>
            <w14:solidFill>
              <w14:schemeClr w14:val="tx1"/>
            </w14:solidFill>
          </w14:textFill>
        </w:rPr>
        <w:t>非加密的电子投标文件</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无需到现场参加开标会议，无需到达现场提交原件资料。</w:t>
      </w:r>
      <w:r>
        <w:rPr>
          <w:rFonts w:hint="eastAsia" w:ascii="宋体" w:hAnsi="宋体" w:eastAsia="宋体" w:cs="宋体"/>
          <w:b/>
          <w:bCs/>
          <w:color w:val="000000" w:themeColor="text1"/>
          <w:sz w:val="21"/>
          <w:szCs w:val="21"/>
          <w:lang w:val="en-US" w:eastAsia="zh-CN"/>
          <w14:textFill>
            <w14:solidFill>
              <w14:schemeClr w14:val="tx1"/>
            </w14:solidFill>
          </w14:textFill>
        </w:rPr>
        <w:fldChar w:fldCharType="end"/>
      </w:r>
    </w:p>
    <w:p w14:paraId="34106C34">
      <w:pPr>
        <w:bidi w:val="0"/>
        <w:spacing w:line="440" w:lineRule="exact"/>
        <w:ind w:firstLine="422"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投标人应当在投标截止时间前，使用投标人CA数字证书登录不见面开标大厅，在线签到并准时参加开标活动，并在规定时间内完成投标文件解密、答疑澄清等。</w:t>
      </w:r>
    </w:p>
    <w:p w14:paraId="5E27D535">
      <w:pPr>
        <w:bidi w:val="0"/>
        <w:spacing w:line="440" w:lineRule="exact"/>
        <w:ind w:firstLine="422"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投标人需在解密开始后10分钟内完成解密（当投标人过多时，解密时间可以适当延长）。在投标文件解密过程中，因投标人原因（如投标人准备不到位、电脑网络问题等），造成无法及时解密的，将被退回投标文件。</w:t>
      </w:r>
    </w:p>
    <w:p w14:paraId="055D8201">
      <w:pPr>
        <w:bidi w:val="0"/>
        <w:spacing w:line="440" w:lineRule="exact"/>
        <w:ind w:firstLine="422" w:firstLineChars="20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不见面开标服务的具体事宜，请查阅信阳市公共资源交易中心网站首页—下载中心—信阳市不见面开标大厅系统操作手册 。</w:t>
      </w:r>
    </w:p>
    <w:p w14:paraId="5E76CD43">
      <w:pPr>
        <w:bidi w:val="0"/>
        <w:spacing w:line="440" w:lineRule="exact"/>
        <w:ind w:firstLine="422" w:firstLineChars="20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开标</w:t>
      </w:r>
      <w:r>
        <w:rPr>
          <w:rFonts w:hint="eastAsia" w:ascii="宋体" w:hAnsi="宋体" w:eastAsia="宋体" w:cs="宋体"/>
          <w:b/>
          <w:bCs/>
          <w:color w:val="000000" w:themeColor="text1"/>
          <w:sz w:val="21"/>
          <w:szCs w:val="21"/>
          <w:lang w:eastAsia="zh-CN"/>
          <w14:textFill>
            <w14:solidFill>
              <w14:schemeClr w14:val="tx1"/>
            </w14:solidFill>
          </w14:textFill>
        </w:rPr>
        <w:t>过程中</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eastAsia="zh-CN"/>
          <w14:textFill>
            <w14:solidFill>
              <w14:schemeClr w14:val="tx1"/>
            </w14:solidFill>
          </w14:textFill>
        </w:rPr>
        <w:t>投标人</w:t>
      </w:r>
      <w:r>
        <w:rPr>
          <w:rFonts w:hint="eastAsia" w:ascii="宋体" w:hAnsi="宋体" w:eastAsia="宋体" w:cs="宋体"/>
          <w:b/>
          <w:bCs/>
          <w:color w:val="000000" w:themeColor="text1"/>
          <w:sz w:val="21"/>
          <w:szCs w:val="21"/>
          <w14:textFill>
            <w14:solidFill>
              <w14:schemeClr w14:val="tx1"/>
            </w14:solidFill>
          </w14:textFill>
        </w:rPr>
        <w:t>如有异议，须</w:t>
      </w:r>
      <w:r>
        <w:rPr>
          <w:rFonts w:hint="eastAsia" w:ascii="宋体" w:hAnsi="宋体" w:eastAsia="宋体" w:cs="宋体"/>
          <w:b/>
          <w:bCs/>
          <w:color w:val="000000" w:themeColor="text1"/>
          <w:sz w:val="21"/>
          <w:szCs w:val="21"/>
          <w:lang w:eastAsia="zh-CN"/>
          <w14:textFill>
            <w14:solidFill>
              <w14:schemeClr w14:val="tx1"/>
            </w14:solidFill>
          </w14:textFill>
        </w:rPr>
        <w:t>在开标结束前</w:t>
      </w:r>
      <w:r>
        <w:rPr>
          <w:rFonts w:hint="eastAsia" w:ascii="宋体" w:hAnsi="宋体" w:eastAsia="宋体" w:cs="宋体"/>
          <w:b/>
          <w:bCs/>
          <w:color w:val="000000" w:themeColor="text1"/>
          <w:sz w:val="21"/>
          <w:szCs w:val="21"/>
          <w14:textFill>
            <w14:solidFill>
              <w14:schemeClr w14:val="tx1"/>
            </w14:solidFill>
          </w14:textFill>
        </w:rPr>
        <w:t>通过系统提出，否则视同</w:t>
      </w:r>
      <w:r>
        <w:rPr>
          <w:rFonts w:hint="eastAsia" w:ascii="宋体" w:hAnsi="宋体" w:eastAsia="宋体" w:cs="宋体"/>
          <w:b/>
          <w:bCs/>
          <w:color w:val="000000" w:themeColor="text1"/>
          <w:sz w:val="21"/>
          <w:szCs w:val="21"/>
          <w:lang w:eastAsia="zh-CN"/>
          <w14:textFill>
            <w14:solidFill>
              <w14:schemeClr w14:val="tx1"/>
            </w14:solidFill>
          </w14:textFill>
        </w:rPr>
        <w:t>认可</w:t>
      </w:r>
      <w:r>
        <w:rPr>
          <w:rFonts w:hint="eastAsia" w:ascii="宋体" w:hAnsi="宋体" w:eastAsia="宋体" w:cs="宋体"/>
          <w:b/>
          <w:bCs/>
          <w:color w:val="000000" w:themeColor="text1"/>
          <w:sz w:val="21"/>
          <w:szCs w:val="21"/>
          <w14:textFill>
            <w14:solidFill>
              <w14:schemeClr w14:val="tx1"/>
            </w14:solidFill>
          </w14:textFill>
        </w:rPr>
        <w:t>开标记录</w:t>
      </w:r>
      <w:r>
        <w:rPr>
          <w:rFonts w:hint="eastAsia" w:ascii="宋体" w:hAnsi="宋体" w:eastAsia="宋体" w:cs="宋体"/>
          <w:b/>
          <w:bCs/>
          <w:color w:val="000000" w:themeColor="text1"/>
          <w:sz w:val="21"/>
          <w:szCs w:val="21"/>
          <w:lang w:eastAsia="zh-CN"/>
          <w14:textFill>
            <w14:solidFill>
              <w14:schemeClr w14:val="tx1"/>
            </w14:solidFill>
          </w14:textFill>
        </w:rPr>
        <w:t>。开标结束后，</w:t>
      </w:r>
      <w:r>
        <w:rPr>
          <w:rFonts w:hint="eastAsia" w:ascii="宋体" w:hAnsi="宋体" w:eastAsia="宋体" w:cs="宋体"/>
          <w:b/>
          <w:bCs/>
          <w:color w:val="000000" w:themeColor="text1"/>
          <w:sz w:val="21"/>
          <w:szCs w:val="21"/>
          <w14:textFill>
            <w14:solidFill>
              <w14:schemeClr w14:val="tx1"/>
            </w14:solidFill>
          </w14:textFill>
        </w:rPr>
        <w:t>对开标记录</w:t>
      </w:r>
      <w:r>
        <w:rPr>
          <w:rFonts w:hint="eastAsia" w:ascii="宋体" w:hAnsi="宋体" w:eastAsia="宋体" w:cs="宋体"/>
          <w:b/>
          <w:bCs/>
          <w:color w:val="000000" w:themeColor="text1"/>
          <w:sz w:val="21"/>
          <w:szCs w:val="21"/>
          <w:lang w:eastAsia="zh-CN"/>
          <w14:textFill>
            <w14:solidFill>
              <w14:schemeClr w14:val="tx1"/>
            </w14:solidFill>
          </w14:textFill>
        </w:rPr>
        <w:t>的</w:t>
      </w:r>
      <w:r>
        <w:rPr>
          <w:rFonts w:hint="eastAsia" w:ascii="宋体" w:hAnsi="宋体" w:eastAsia="宋体" w:cs="宋体"/>
          <w:b/>
          <w:bCs/>
          <w:color w:val="000000" w:themeColor="text1"/>
          <w:sz w:val="21"/>
          <w:szCs w:val="21"/>
          <w14:textFill>
            <w14:solidFill>
              <w14:schemeClr w14:val="tx1"/>
            </w14:solidFill>
          </w14:textFill>
        </w:rPr>
        <w:t>任何异议</w:t>
      </w:r>
      <w:r>
        <w:rPr>
          <w:rFonts w:hint="eastAsia" w:ascii="宋体" w:hAnsi="宋体" w:eastAsia="宋体" w:cs="宋体"/>
          <w:b/>
          <w:bCs/>
          <w:color w:val="000000" w:themeColor="text1"/>
          <w:sz w:val="21"/>
          <w:szCs w:val="21"/>
          <w:lang w:eastAsia="zh-CN"/>
          <w14:textFill>
            <w14:solidFill>
              <w14:schemeClr w14:val="tx1"/>
            </w14:solidFill>
          </w14:textFill>
        </w:rPr>
        <w:t>不再接受</w:t>
      </w:r>
      <w:r>
        <w:rPr>
          <w:rFonts w:hint="eastAsia" w:ascii="宋体" w:hAnsi="宋体" w:eastAsia="宋体" w:cs="宋体"/>
          <w:b/>
          <w:bCs/>
          <w:color w:val="000000" w:themeColor="text1"/>
          <w:sz w:val="21"/>
          <w:szCs w:val="21"/>
          <w14:textFill>
            <w14:solidFill>
              <w14:schemeClr w14:val="tx1"/>
            </w14:solidFill>
          </w14:textFill>
        </w:rPr>
        <w:t xml:space="preserve">。 </w:t>
      </w:r>
    </w:p>
    <w:p w14:paraId="66A7D1F7">
      <w:pPr>
        <w:pStyle w:val="11"/>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000000" w:themeColor="text1"/>
          <w:szCs w:val="21"/>
          <w14:textFill>
            <w14:solidFill>
              <w14:schemeClr w14:val="tx1"/>
            </w14:solidFill>
          </w14:textFill>
        </w:rPr>
      </w:pPr>
      <w:bookmarkStart w:id="83" w:name="_Toc191983620"/>
      <w:bookmarkStart w:id="84" w:name="_Toc244934199"/>
      <w:bookmarkStart w:id="85" w:name="_Toc12176"/>
      <w:bookmarkStart w:id="86" w:name="_Toc244935168"/>
      <w:bookmarkStart w:id="87" w:name="_Toc234213533"/>
      <w:r>
        <w:rPr>
          <w:rFonts w:hint="eastAsia" w:ascii="宋体" w:hAnsi="宋体" w:eastAsia="宋体" w:cs="宋体"/>
          <w:b/>
          <w:color w:val="000000" w:themeColor="text1"/>
          <w:szCs w:val="21"/>
          <w14:textFill>
            <w14:solidFill>
              <w14:schemeClr w14:val="tx1"/>
            </w14:solidFill>
          </w14:textFill>
        </w:rPr>
        <w:t>5.2.2资格审查</w:t>
      </w:r>
    </w:p>
    <w:p w14:paraId="60CB4D6B">
      <w:pPr>
        <w:pStyle w:val="11"/>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开标结束后，由采购人代表和采购</w:t>
      </w:r>
      <w:r>
        <w:rPr>
          <w:rFonts w:hint="eastAsia" w:ascii="宋体" w:hAnsi="宋体" w:eastAsia="宋体" w:cs="宋体"/>
          <w:bCs/>
          <w:color w:val="000000" w:themeColor="text1"/>
          <w:szCs w:val="21"/>
          <w:lang w:eastAsia="zh-CN"/>
          <w14:textFill>
            <w14:solidFill>
              <w14:schemeClr w14:val="tx1"/>
            </w14:solidFill>
          </w14:textFill>
        </w:rPr>
        <w:t>代理</w:t>
      </w:r>
      <w:r>
        <w:rPr>
          <w:rFonts w:hint="eastAsia" w:ascii="宋体" w:hAnsi="宋体" w:eastAsia="宋体" w:cs="宋体"/>
          <w:bCs/>
          <w:color w:val="000000" w:themeColor="text1"/>
          <w:szCs w:val="21"/>
          <w14:textFill>
            <w14:solidFill>
              <w14:schemeClr w14:val="tx1"/>
            </w14:solidFill>
          </w14:textFill>
        </w:rPr>
        <w:t>机构成立资格审查小组，按照“投标人须知前附表</w:t>
      </w:r>
      <w:r>
        <w:rPr>
          <w:rFonts w:hint="eastAsia" w:ascii="宋体" w:hAnsi="宋体" w:eastAsia="宋体" w:cs="宋体"/>
          <w:bCs/>
          <w:color w:val="000000" w:themeColor="text1"/>
          <w:szCs w:val="21"/>
          <w:lang w:val="en-US" w:eastAsia="zh-CN"/>
          <w14:textFill>
            <w14:solidFill>
              <w14:schemeClr w14:val="tx1"/>
            </w14:solidFill>
          </w14:textFill>
        </w:rPr>
        <w:t>1.4.1</w:t>
      </w:r>
      <w:r>
        <w:rPr>
          <w:rFonts w:hint="eastAsia" w:ascii="宋体" w:hAnsi="宋体" w:eastAsia="宋体" w:cs="宋体"/>
          <w:bCs/>
          <w:color w:val="000000" w:themeColor="text1"/>
          <w:szCs w:val="21"/>
          <w14:textFill>
            <w14:solidFill>
              <w14:schemeClr w14:val="tx1"/>
            </w14:solidFill>
          </w14:textFill>
        </w:rPr>
        <w:t>投标人资格要求”对投标人进行资格审查。</w:t>
      </w:r>
    </w:p>
    <w:p w14:paraId="6FC70042">
      <w:pPr>
        <w:pStyle w:val="11"/>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通过资格审查的投标人不足三家的，按废标处理，采购人应依法重新招标。   </w:t>
      </w:r>
    </w:p>
    <w:p w14:paraId="3C6B6C98">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评标</w:t>
      </w:r>
      <w:bookmarkEnd w:id="83"/>
      <w:bookmarkEnd w:id="84"/>
      <w:bookmarkEnd w:id="85"/>
      <w:bookmarkEnd w:id="86"/>
      <w:bookmarkEnd w:id="87"/>
    </w:p>
    <w:p w14:paraId="448EBAC5">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88" w:name="_Toc244935169"/>
      <w:bookmarkStart w:id="89" w:name="_Toc244934200"/>
      <w:bookmarkStart w:id="90" w:name="_Toc191983621"/>
      <w:bookmarkStart w:id="91" w:name="_Toc234213534"/>
      <w:r>
        <w:rPr>
          <w:rFonts w:hint="eastAsia" w:ascii="宋体" w:hAnsi="宋体" w:eastAsia="宋体" w:cs="宋体"/>
          <w:b/>
          <w:bCs/>
          <w:color w:val="000000" w:themeColor="text1"/>
          <w:sz w:val="21"/>
          <w:szCs w:val="21"/>
          <w14:textFill>
            <w14:solidFill>
              <w14:schemeClr w14:val="tx1"/>
            </w14:solidFill>
          </w14:textFill>
        </w:rPr>
        <w:t>6.1评标委员会</w:t>
      </w:r>
    </w:p>
    <w:p w14:paraId="010B0C6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7080FC9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6.1.2  评标委员会成员有下列情形之一的，应当回避：</w:t>
      </w:r>
    </w:p>
    <w:p w14:paraId="579C7985">
      <w:pPr>
        <w:pageBreakBefore w:val="0"/>
        <w:numPr>
          <w:ilvl w:val="0"/>
          <w:numId w:val="5"/>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投标人或投标人的主要负责人的近亲属；</w:t>
      </w:r>
    </w:p>
    <w:p w14:paraId="4987BD52">
      <w:pPr>
        <w:pageBreakBefore w:val="0"/>
        <w:numPr>
          <w:ilvl w:val="0"/>
          <w:numId w:val="5"/>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项目主管部门或者行政监督部门的人员；</w:t>
      </w:r>
    </w:p>
    <w:p w14:paraId="1DA4F1A4">
      <w:pPr>
        <w:pageBreakBefore w:val="0"/>
        <w:numPr>
          <w:ilvl w:val="0"/>
          <w:numId w:val="5"/>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与投标人有经济利益关系，可能影响对投标公正评审的；</w:t>
      </w:r>
    </w:p>
    <w:p w14:paraId="798D77D1">
      <w:pPr>
        <w:pageBreakBefore w:val="0"/>
        <w:numPr>
          <w:ilvl w:val="0"/>
          <w:numId w:val="5"/>
        </w:numPr>
        <w:tabs>
          <w:tab w:val="left" w:pos="0"/>
          <w:tab w:val="clear" w:pos="420"/>
        </w:tabs>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曾因在招标、评标以及其他与招标投标有关活动中从事违法行为而受过行政处罚或刑事处罚的。</w:t>
      </w:r>
    </w:p>
    <w:p w14:paraId="2439B28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6.2 评标原则</w:t>
      </w:r>
    </w:p>
    <w:p w14:paraId="25C94B2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评标活动遵循公平、公正、科学和择优的原则。</w:t>
      </w:r>
    </w:p>
    <w:p w14:paraId="23515AD1">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6.3 评标过程的保密</w:t>
      </w:r>
    </w:p>
    <w:p w14:paraId="6D08F011">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公开开标后，直到授予中标人合同为止，凡属于对投标文件的审查、澄清、评价和比较的有关资料以及中标候选人的推荐情况、与评标有关的其他任何情况均应严格保密。</w:t>
      </w:r>
    </w:p>
    <w:p w14:paraId="022FCE1D">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6.4  评标</w:t>
      </w:r>
    </w:p>
    <w:p w14:paraId="611A7A4A">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评标委员会按照第三章“评标办法”规定的方法和程序对投标文件进行评审。第三章“评标办法”没有规定的方法和标准，不作为评标依据。</w:t>
      </w:r>
    </w:p>
    <w:bookmarkEnd w:id="88"/>
    <w:bookmarkEnd w:id="89"/>
    <w:bookmarkEnd w:id="90"/>
    <w:bookmarkEnd w:id="91"/>
    <w:p w14:paraId="4C79D8FC">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92" w:name="_Toc184635077"/>
      <w:bookmarkStart w:id="93" w:name="_Toc22044"/>
      <w:r>
        <w:rPr>
          <w:rFonts w:hint="eastAsia" w:ascii="宋体" w:hAnsi="宋体" w:eastAsia="宋体" w:cs="宋体"/>
          <w:color w:val="000000" w:themeColor="text1"/>
          <w:sz w:val="21"/>
          <w:szCs w:val="21"/>
          <w14:textFill>
            <w14:solidFill>
              <w14:schemeClr w14:val="tx1"/>
            </w14:solidFill>
          </w14:textFill>
        </w:rPr>
        <w:t>7．合同授予</w:t>
      </w:r>
      <w:bookmarkEnd w:id="92"/>
      <w:bookmarkEnd w:id="93"/>
    </w:p>
    <w:p w14:paraId="53FBDD3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7.1 定标方式</w:t>
      </w:r>
    </w:p>
    <w:p w14:paraId="778A7612">
      <w:pPr>
        <w:pStyle w:val="61"/>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依据评标委员会推荐的中标候选人确定中标人，评标委员会推荐中标候选人的人数见投标人须知前附表。</w:t>
      </w:r>
      <w:r>
        <w:rPr>
          <w:rFonts w:hint="eastAsia" w:ascii="宋体" w:hAnsi="宋体" w:eastAsia="宋体" w:cs="宋体"/>
          <w:color w:val="000000" w:themeColor="text1"/>
          <w:sz w:val="21"/>
          <w:szCs w:val="21"/>
          <w14:textFill>
            <w14:solidFill>
              <w14:schemeClr w14:val="tx1"/>
            </w14:solidFill>
          </w14:textFill>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0EE5A14A">
      <w:pPr>
        <w:pStyle w:val="61"/>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中标候选人验证通过后，采购人依据评标报告确定的中标候选人名单中按顺序确定中标人</w:t>
      </w:r>
      <w:r>
        <w:rPr>
          <w:rFonts w:hint="eastAsia"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若第一</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候选人放弃成交、因不可抗力不能履行合同、不按照</w:t>
      </w:r>
      <w:r>
        <w:rPr>
          <w:rFonts w:hint="eastAsia"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文件要求提交履约保证金，或者被查实存在影响</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结果的违法行为等情形，不符合</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条件的，</w:t>
      </w:r>
      <w:r>
        <w:rPr>
          <w:rFonts w:hint="eastAsia"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可以按照</w:t>
      </w:r>
      <w:r>
        <w:rPr>
          <w:rFonts w:hint="eastAsia" w:eastAsia="宋体" w:cs="宋体"/>
          <w:color w:val="000000" w:themeColor="text1"/>
          <w:sz w:val="21"/>
          <w:szCs w:val="21"/>
          <w:lang w:eastAsia="zh-CN"/>
          <w14:textFill>
            <w14:solidFill>
              <w14:schemeClr w14:val="tx1"/>
            </w14:solidFill>
          </w14:textFill>
        </w:rPr>
        <w:t>评标委员会</w:t>
      </w:r>
      <w:r>
        <w:rPr>
          <w:rFonts w:hint="eastAsia" w:ascii="宋体" w:hAnsi="宋体" w:eastAsia="宋体" w:cs="宋体"/>
          <w:color w:val="000000" w:themeColor="text1"/>
          <w:sz w:val="21"/>
          <w:szCs w:val="21"/>
          <w14:textFill>
            <w14:solidFill>
              <w14:schemeClr w14:val="tx1"/>
            </w14:solidFill>
          </w14:textFill>
        </w:rPr>
        <w:t>提出的</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候选人名单排序依次确定其他</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候选人为</w:t>
      </w:r>
      <w:r>
        <w:rPr>
          <w:rFonts w:hint="eastAsia"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人，也可以重新</w:t>
      </w:r>
      <w:r>
        <w:rPr>
          <w:rFonts w:hint="eastAsia"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w:t>
      </w:r>
    </w:p>
    <w:p w14:paraId="52B05DB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评标委员会经评审，认为所有投标均不符合招标文件要求的，可以否决所有投标，所有投标被否决后，采购人可以重新招标。</w:t>
      </w:r>
    </w:p>
    <w:p w14:paraId="4CE456F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7.2 中标通知</w:t>
      </w:r>
    </w:p>
    <w:p w14:paraId="36D5BB85">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在本章第3.</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 xml:space="preserve"> 款规定的投标有效期内，</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以书面形式向中标人发出中标通知书，同时将中标结果通知未中标的投标人。</w:t>
      </w:r>
    </w:p>
    <w:p w14:paraId="4D99F781">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bookmarkStart w:id="94" w:name="_Toc278027739"/>
      <w:bookmarkStart w:id="95" w:name="_Toc184635079"/>
      <w:r>
        <w:rPr>
          <w:rFonts w:hint="eastAsia" w:ascii="宋体" w:hAnsi="宋体" w:eastAsia="宋体" w:cs="宋体"/>
          <w:b/>
          <w:bCs/>
          <w:color w:val="000000" w:themeColor="text1"/>
          <w:sz w:val="21"/>
          <w:szCs w:val="21"/>
          <w:lang w:val="en-US" w:eastAsia="zh-CN"/>
          <w14:textFill>
            <w14:solidFill>
              <w14:schemeClr w14:val="tx1"/>
            </w14:solidFill>
          </w14:textFill>
        </w:rPr>
        <w:t>7.3 履约保证金</w:t>
      </w:r>
    </w:p>
    <w:p w14:paraId="1778E59C">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免收履约保证金</w:t>
      </w:r>
    </w:p>
    <w:p w14:paraId="297DAAA1">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7.4签订合同</w:t>
      </w:r>
    </w:p>
    <w:p w14:paraId="1A59236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7.4.1 </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和中标人应当自中标通知书发出之日起</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天内，根据招标文件和中标人的投标文件订立书面合同。中标人无正当理由拒签合同的，</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取消其中标资格。</w:t>
      </w:r>
    </w:p>
    <w:p w14:paraId="43AF8D9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7.4.2 发出中标通知书后，采购人无正当理由拒签合同的，给中标人造成损失的，应当赔偿损失。</w:t>
      </w:r>
    </w:p>
    <w:p w14:paraId="7E42254B">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96" w:name="_Toc15038"/>
      <w:r>
        <w:rPr>
          <w:rFonts w:hint="eastAsia" w:ascii="宋体" w:hAnsi="宋体" w:eastAsia="宋体" w:cs="宋体"/>
          <w:color w:val="000000" w:themeColor="text1"/>
          <w:sz w:val="21"/>
          <w:szCs w:val="21"/>
          <w14:textFill>
            <w14:solidFill>
              <w14:schemeClr w14:val="tx1"/>
            </w14:solidFill>
          </w14:textFill>
        </w:rPr>
        <w:t>8.重新招标和不再招标</w:t>
      </w:r>
      <w:bookmarkEnd w:id="94"/>
      <w:bookmarkEnd w:id="96"/>
    </w:p>
    <w:p w14:paraId="0257CB17">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8.1重新招标 </w:t>
      </w:r>
    </w:p>
    <w:p w14:paraId="1B8EF3A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有下列情形之一的，</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将重新招标：</w:t>
      </w:r>
    </w:p>
    <w:p w14:paraId="40ECDECB">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（1）投标截止时间止，投标人少于3个的；</w:t>
      </w:r>
    </w:p>
    <w:p w14:paraId="13BF1AFA">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（2）通过资格审查的投标人不足三家的；</w:t>
      </w:r>
    </w:p>
    <w:p w14:paraId="43D5B49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（3）经评标委员会评审后否决所有投标的。</w:t>
      </w:r>
    </w:p>
    <w:p w14:paraId="295D7FB4">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8.2不再招标</w:t>
      </w:r>
    </w:p>
    <w:p w14:paraId="69E488C0">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废标后，除采购任务取消情形外，应当重新组织招标；需要采取</w:t>
      </w:r>
      <w:r>
        <w:rPr>
          <w:rFonts w:hint="eastAsia" w:ascii="宋体" w:hAnsi="宋体" w:eastAsia="宋体" w:cs="宋体"/>
          <w:bCs/>
          <w:color w:val="000000" w:themeColor="text1"/>
          <w:sz w:val="21"/>
          <w:szCs w:val="21"/>
          <w:lang w:eastAsia="zh-CN"/>
          <w14:textFill>
            <w14:solidFill>
              <w14:schemeClr w14:val="tx1"/>
            </w14:solidFill>
          </w14:textFill>
        </w:rPr>
        <w:t>其他</w:t>
      </w:r>
      <w:r>
        <w:rPr>
          <w:rFonts w:hint="eastAsia" w:ascii="宋体" w:hAnsi="宋体" w:eastAsia="宋体" w:cs="宋体"/>
          <w:bCs/>
          <w:color w:val="000000" w:themeColor="text1"/>
          <w:sz w:val="21"/>
          <w:szCs w:val="21"/>
          <w14:textFill>
            <w14:solidFill>
              <w14:schemeClr w14:val="tx1"/>
            </w14:solidFill>
          </w14:textFill>
        </w:rPr>
        <w:t>方式采购的，应当在采购活动开始前获得设区的市、自治州以上人民政府采购监督管理部门或者政府有关部门批准。</w:t>
      </w:r>
    </w:p>
    <w:bookmarkEnd w:id="95"/>
    <w:p w14:paraId="382A80CA">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97" w:name="_Toc278027740"/>
      <w:bookmarkStart w:id="98" w:name="_Toc31870"/>
      <w:bookmarkStart w:id="99" w:name="_Toc184635080"/>
      <w:r>
        <w:rPr>
          <w:rFonts w:hint="eastAsia" w:ascii="宋体" w:hAnsi="宋体" w:eastAsia="宋体" w:cs="宋体"/>
          <w:color w:val="000000" w:themeColor="text1"/>
          <w:sz w:val="21"/>
          <w:szCs w:val="21"/>
          <w14:textFill>
            <w14:solidFill>
              <w14:schemeClr w14:val="tx1"/>
            </w14:solidFill>
          </w14:textFill>
        </w:rPr>
        <w:t>9.纪律和监督</w:t>
      </w:r>
      <w:bookmarkEnd w:id="97"/>
      <w:bookmarkEnd w:id="98"/>
    </w:p>
    <w:p w14:paraId="45D6AF34">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9.1对</w:t>
      </w:r>
      <w:r>
        <w:rPr>
          <w:rFonts w:hint="eastAsia" w:ascii="宋体" w:hAnsi="宋体" w:eastAsia="宋体" w:cs="宋体"/>
          <w:b/>
          <w:color w:val="000000" w:themeColor="text1"/>
          <w:sz w:val="21"/>
          <w:szCs w:val="21"/>
          <w:lang w:eastAsia="zh-CN"/>
          <w14:textFill>
            <w14:solidFill>
              <w14:schemeClr w14:val="tx1"/>
            </w14:solidFill>
          </w14:textFill>
        </w:rPr>
        <w:t>采购人</w:t>
      </w:r>
      <w:r>
        <w:rPr>
          <w:rFonts w:hint="eastAsia" w:ascii="宋体" w:hAnsi="宋体" w:eastAsia="宋体" w:cs="宋体"/>
          <w:b/>
          <w:color w:val="000000" w:themeColor="text1"/>
          <w:sz w:val="21"/>
          <w:szCs w:val="21"/>
          <w14:textFill>
            <w14:solidFill>
              <w14:schemeClr w14:val="tx1"/>
            </w14:solidFill>
          </w14:textFill>
        </w:rPr>
        <w:t>的纪律要求</w:t>
      </w:r>
    </w:p>
    <w:p w14:paraId="33389E58">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不得泄漏招标投标活动中应当保密的情况和资料，不得与投标人串通损害国家利益、社会公共利益或者他人合法权益。</w:t>
      </w:r>
    </w:p>
    <w:p w14:paraId="7418C6F9">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9.2对投标人的纪律要求</w:t>
      </w:r>
    </w:p>
    <w:p w14:paraId="7511745F">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pacing w:val="-3"/>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pacing w:val="-3"/>
          <w:sz w:val="21"/>
          <w:szCs w:val="21"/>
          <w14:textFill>
            <w14:solidFill>
              <w14:schemeClr w14:val="tx1"/>
            </w14:solidFill>
          </w14:textFill>
        </w:rPr>
        <w:t>投标人不得相互串通投标或者与</w:t>
      </w:r>
      <w:r>
        <w:rPr>
          <w:rFonts w:hint="eastAsia" w:ascii="宋体" w:hAnsi="宋体" w:eastAsia="宋体" w:cs="宋体"/>
          <w:bCs/>
          <w:color w:val="000000" w:themeColor="text1"/>
          <w:spacing w:val="-3"/>
          <w:sz w:val="21"/>
          <w:szCs w:val="21"/>
          <w:lang w:eastAsia="zh-CN"/>
          <w14:textFill>
            <w14:solidFill>
              <w14:schemeClr w14:val="tx1"/>
            </w14:solidFill>
          </w14:textFill>
        </w:rPr>
        <w:t>采购人</w:t>
      </w:r>
      <w:r>
        <w:rPr>
          <w:rFonts w:hint="eastAsia" w:ascii="宋体" w:hAnsi="宋体" w:eastAsia="宋体" w:cs="宋体"/>
          <w:bCs/>
          <w:color w:val="000000" w:themeColor="text1"/>
          <w:spacing w:val="-3"/>
          <w:sz w:val="21"/>
          <w:szCs w:val="21"/>
          <w14:textFill>
            <w14:solidFill>
              <w14:schemeClr w14:val="tx1"/>
            </w14:solidFill>
          </w14:textFill>
        </w:rPr>
        <w:t>串通投标，不得向</w:t>
      </w:r>
      <w:r>
        <w:rPr>
          <w:rFonts w:hint="eastAsia" w:ascii="宋体" w:hAnsi="宋体" w:eastAsia="宋体" w:cs="宋体"/>
          <w:bCs/>
          <w:color w:val="000000" w:themeColor="text1"/>
          <w:spacing w:val="-3"/>
          <w:sz w:val="21"/>
          <w:szCs w:val="21"/>
          <w:lang w:eastAsia="zh-CN"/>
          <w14:textFill>
            <w14:solidFill>
              <w14:schemeClr w14:val="tx1"/>
            </w14:solidFill>
          </w14:textFill>
        </w:rPr>
        <w:t>采购人</w:t>
      </w:r>
      <w:r>
        <w:rPr>
          <w:rFonts w:hint="eastAsia" w:ascii="宋体" w:hAnsi="宋体" w:eastAsia="宋体" w:cs="宋体"/>
          <w:bCs/>
          <w:color w:val="000000" w:themeColor="text1"/>
          <w:spacing w:val="-3"/>
          <w:sz w:val="21"/>
          <w:szCs w:val="21"/>
          <w14:textFill>
            <w14:solidFill>
              <w14:schemeClr w14:val="tx1"/>
            </w14:solidFill>
          </w14:textFill>
        </w:rPr>
        <w:t>或者评标委员会成员行贿谋取中标，不得以他人名义投标或者以其他方式弄虚作假骗取中标；投标人不得以任何方式干扰、影响评标工作。</w:t>
      </w:r>
    </w:p>
    <w:p w14:paraId="523D0650">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9.3对评标委员会成员的纪律要求</w:t>
      </w:r>
    </w:p>
    <w:p w14:paraId="7EEE0810">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评标委员会成员不得收受他人的财物或者其他好处，不得向他人</w:t>
      </w:r>
      <w:r>
        <w:rPr>
          <w:rFonts w:hint="eastAsia" w:ascii="宋体" w:hAnsi="宋体" w:eastAsia="宋体" w:cs="宋体"/>
          <w:bCs/>
          <w:color w:val="000000" w:themeColor="text1"/>
          <w:sz w:val="21"/>
          <w:szCs w:val="21"/>
          <w:lang w:eastAsia="zh-CN"/>
          <w14:textFill>
            <w14:solidFill>
              <w14:schemeClr w14:val="tx1"/>
            </w14:solidFill>
          </w14:textFill>
        </w:rPr>
        <w:t>透露</w:t>
      </w:r>
      <w:r>
        <w:rPr>
          <w:rFonts w:hint="eastAsia" w:ascii="宋体" w:hAnsi="宋体" w:eastAsia="宋体" w:cs="宋体"/>
          <w:bCs/>
          <w:color w:val="000000" w:themeColor="text1"/>
          <w:sz w:val="21"/>
          <w:szCs w:val="21"/>
          <w14:textFill>
            <w14:solidFill>
              <w14:schemeClr w14:val="tx1"/>
            </w14:solidFill>
          </w14:textFill>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79CAB3">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9.4对与评标活动有关的工作人员的纪律要求</w:t>
      </w:r>
    </w:p>
    <w:p w14:paraId="7B1C5CD7">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与评标活动有关的工作人员不得收受他人的财物或者其他好处，不得向他人</w:t>
      </w:r>
      <w:r>
        <w:rPr>
          <w:rFonts w:hint="eastAsia" w:ascii="宋体" w:hAnsi="宋体" w:eastAsia="宋体" w:cs="宋体"/>
          <w:bCs/>
          <w:color w:val="000000" w:themeColor="text1"/>
          <w:sz w:val="21"/>
          <w:szCs w:val="21"/>
          <w:lang w:eastAsia="zh-CN"/>
          <w14:textFill>
            <w14:solidFill>
              <w14:schemeClr w14:val="tx1"/>
            </w14:solidFill>
          </w14:textFill>
        </w:rPr>
        <w:t>透露</w:t>
      </w:r>
      <w:r>
        <w:rPr>
          <w:rFonts w:hint="eastAsia" w:ascii="宋体" w:hAnsi="宋体" w:eastAsia="宋体" w:cs="宋体"/>
          <w:bCs/>
          <w:color w:val="000000" w:themeColor="text1"/>
          <w:sz w:val="21"/>
          <w:szCs w:val="21"/>
          <w14:textFill>
            <w14:solidFill>
              <w14:schemeClr w14:val="tx1"/>
            </w14:solidFill>
          </w14:textFill>
        </w:rPr>
        <w:t>对投标文件的评审和比较、中标候选人的推荐情况以及评标有关的其他情况。在评标活动中，与评标活动有关的工作人员不得擅离职守，影响评标程序正常进行。</w:t>
      </w:r>
    </w:p>
    <w:p w14:paraId="5F79A8C0">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9.5投诉、质疑</w:t>
      </w:r>
      <w:r>
        <w:rPr>
          <w:rFonts w:hint="eastAsia" w:ascii="宋体" w:hAnsi="宋体" w:eastAsia="宋体" w:cs="宋体"/>
          <w:bCs/>
          <w:color w:val="000000" w:themeColor="text1"/>
          <w:sz w:val="21"/>
          <w:szCs w:val="21"/>
          <w14:textFill>
            <w14:solidFill>
              <w14:schemeClr w14:val="tx1"/>
            </w14:solidFill>
          </w14:textFill>
        </w:rPr>
        <w:t xml:space="preserve">  </w:t>
      </w:r>
    </w:p>
    <w:p w14:paraId="27E4AA59">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投标人和其他利害关系人认为本次招标活动违反法律、法规和规章规定的，有权向有关行政监督部门投诉。</w:t>
      </w:r>
    </w:p>
    <w:p w14:paraId="16C162CE">
      <w:pPr>
        <w:pStyle w:val="11"/>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对采购文件、采购过程、中标或者成交结果的质疑，可以在知道或者应知其权益受到损害之日起7个工作日内，以书面形式一次性向采购人或采购</w:t>
      </w:r>
      <w:r>
        <w:rPr>
          <w:rFonts w:hint="eastAsia" w:ascii="宋体" w:hAnsi="宋体" w:eastAsia="宋体" w:cs="宋体"/>
          <w:color w:val="000000" w:themeColor="text1"/>
          <w:szCs w:val="21"/>
          <w:lang w:eastAsia="zh-CN"/>
          <w14:textFill>
            <w14:solidFill>
              <w14:schemeClr w14:val="tx1"/>
            </w14:solidFill>
          </w14:textFill>
        </w:rPr>
        <w:t>代理</w:t>
      </w:r>
      <w:r>
        <w:rPr>
          <w:rFonts w:hint="eastAsia" w:ascii="宋体" w:hAnsi="宋体" w:eastAsia="宋体" w:cs="宋体"/>
          <w:color w:val="000000" w:themeColor="text1"/>
          <w:szCs w:val="21"/>
          <w14:textFill>
            <w14:solidFill>
              <w14:schemeClr w14:val="tx1"/>
            </w14:solidFill>
          </w14:textFill>
        </w:rPr>
        <w:t>机构提出质疑。采购人或采购</w:t>
      </w:r>
      <w:r>
        <w:rPr>
          <w:rFonts w:hint="eastAsia" w:ascii="宋体" w:hAnsi="宋体" w:eastAsia="宋体" w:cs="宋体"/>
          <w:color w:val="000000" w:themeColor="text1"/>
          <w:szCs w:val="21"/>
          <w:lang w:eastAsia="zh-CN"/>
          <w14:textFill>
            <w14:solidFill>
              <w14:schemeClr w14:val="tx1"/>
            </w14:solidFill>
          </w14:textFill>
        </w:rPr>
        <w:t>代理</w:t>
      </w:r>
      <w:r>
        <w:rPr>
          <w:rFonts w:hint="eastAsia" w:ascii="宋体" w:hAnsi="宋体" w:eastAsia="宋体" w:cs="宋体"/>
          <w:color w:val="000000" w:themeColor="text1"/>
          <w:szCs w:val="21"/>
          <w14:textFill>
            <w14:solidFill>
              <w14:schemeClr w14:val="tx1"/>
            </w14:solidFill>
          </w14:textFill>
        </w:rPr>
        <w:t>机构不接受</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对同一采购环节的多次质疑。</w:t>
      </w:r>
    </w:p>
    <w:p w14:paraId="6360D44C">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bookmarkStart w:id="100" w:name="_Toc16124"/>
      <w:r>
        <w:rPr>
          <w:rFonts w:hint="eastAsia" w:ascii="宋体" w:hAnsi="宋体" w:eastAsia="宋体" w:cs="宋体"/>
          <w:color w:val="000000" w:themeColor="text1"/>
          <w:sz w:val="21"/>
          <w:szCs w:val="21"/>
          <w14:textFill>
            <w14:solidFill>
              <w14:schemeClr w14:val="tx1"/>
            </w14:solidFill>
          </w14:textFill>
        </w:rPr>
        <w:t>10.</w:t>
      </w:r>
      <w:bookmarkEnd w:id="100"/>
      <w:r>
        <w:rPr>
          <w:rFonts w:hint="eastAsia" w:eastAsia="宋体" w:cs="宋体"/>
          <w:color w:val="000000" w:themeColor="text1"/>
          <w:sz w:val="21"/>
          <w:szCs w:val="21"/>
          <w:lang w:eastAsia="zh-CN"/>
          <w14:textFill>
            <w14:solidFill>
              <w14:schemeClr w14:val="tx1"/>
            </w14:solidFill>
          </w14:textFill>
        </w:rPr>
        <w:t>其他内容</w:t>
      </w:r>
    </w:p>
    <w:bookmarkEnd w:id="99"/>
    <w:p w14:paraId="625FCFBF">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bookmarkStart w:id="101" w:name="_Toc244935173"/>
      <w:bookmarkStart w:id="102" w:name="_Toc234213538"/>
      <w:r>
        <w:rPr>
          <w:rFonts w:hint="eastAsia" w:ascii="宋体" w:hAnsi="宋体" w:eastAsia="宋体" w:cs="宋体"/>
          <w:bCs/>
          <w:color w:val="000000" w:themeColor="text1"/>
          <w:sz w:val="21"/>
          <w:szCs w:val="21"/>
          <w14:textFill>
            <w14:solidFill>
              <w14:schemeClr w14:val="tx1"/>
            </w14:solidFill>
          </w14:textFill>
        </w:rPr>
        <w:t>10.1投标人应根据招标技术文件的要求，结合</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提供的相关资料，作出详细的产品及服务报价。</w:t>
      </w:r>
    </w:p>
    <w:p w14:paraId="30A077CD">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10.2投标人应对照本招标技术文件各项技术要求</w:t>
      </w:r>
      <w:r>
        <w:rPr>
          <w:rFonts w:hint="eastAsia" w:ascii="宋体" w:hAnsi="宋体" w:eastAsia="宋体" w:cs="宋体"/>
          <w:bCs/>
          <w:color w:val="000000" w:themeColor="text1"/>
          <w:sz w:val="21"/>
          <w:szCs w:val="21"/>
          <w:lang w:eastAsia="zh-CN"/>
          <w14:textFill>
            <w14:solidFill>
              <w14:schemeClr w14:val="tx1"/>
            </w14:solidFill>
          </w14:textFill>
        </w:rPr>
        <w:t>作出</w:t>
      </w:r>
      <w:r>
        <w:rPr>
          <w:rFonts w:hint="eastAsia" w:ascii="宋体" w:hAnsi="宋体" w:eastAsia="宋体" w:cs="宋体"/>
          <w:bCs/>
          <w:color w:val="000000" w:themeColor="text1"/>
          <w:sz w:val="21"/>
          <w:szCs w:val="21"/>
          <w14:textFill>
            <w14:solidFill>
              <w14:schemeClr w14:val="tx1"/>
            </w14:solidFill>
          </w14:textFill>
        </w:rPr>
        <w:t>实质性的响应，否则投标人的投标有可能被拒绝。</w:t>
      </w:r>
    </w:p>
    <w:p w14:paraId="5391F0C5">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10.3本招标文件的要求只是最低限度要求，并未对一切技术细节做出规定。在本招标文件中未提到的或投标人认为更能体现和满足</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的实际需要的功能和要求，投标人可依据自己的实际经验，在投标人方案中体现。</w:t>
      </w:r>
    </w:p>
    <w:p w14:paraId="1F83D092">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10.4本招标技术文件未尽事宜，由甲乙双方在合同技术谈判时协商确定。</w:t>
      </w:r>
    </w:p>
    <w:p w14:paraId="0F61433D">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10.5投标人所投</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应符合招标文件要求，且所有部件均应为全新的、未使用过的合格产品；</w:t>
      </w:r>
    </w:p>
    <w:p w14:paraId="034E30A4">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10.6投标人提供的</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所涉及的技术、设计、设备、技术培训和技术服务等，均应来自于合格的原产地；</w:t>
      </w:r>
    </w:p>
    <w:p w14:paraId="67859560">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10.7中标人对合同义务全面负责；对货物的质量、使用性能、技术培训及售后服务全面负责；对与</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供货</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的交接及验收全面负责；</w:t>
      </w:r>
    </w:p>
    <w:p w14:paraId="11FFFFDD">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10.8投标人所提供的</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、软件，如若发生侵犯知识产权的行为时，其侵犯责任与</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无关，应由投标人承担相应的责任，并不得损害</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利益；</w:t>
      </w:r>
    </w:p>
    <w:p w14:paraId="279AAF59">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10.9对需要投标人代表的</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制造厂商做出书面承诺的，由投标人负责请</w:t>
      </w:r>
      <w:r>
        <w:rPr>
          <w:rFonts w:hint="eastAsia" w:ascii="宋体" w:hAnsi="宋体" w:eastAsia="宋体" w:cs="宋体"/>
          <w:bCs/>
          <w:color w:val="000000" w:themeColor="text1"/>
          <w:sz w:val="21"/>
          <w:szCs w:val="21"/>
          <w:lang w:eastAsia="zh-CN"/>
          <w14:textFill>
            <w14:solidFill>
              <w14:schemeClr w14:val="tx1"/>
            </w14:solidFill>
          </w14:textFill>
        </w:rPr>
        <w:t>货物</w:t>
      </w:r>
      <w:r>
        <w:rPr>
          <w:rFonts w:hint="eastAsia" w:ascii="宋体" w:hAnsi="宋体" w:eastAsia="宋体" w:cs="宋体"/>
          <w:bCs/>
          <w:color w:val="000000" w:themeColor="text1"/>
          <w:sz w:val="21"/>
          <w:szCs w:val="21"/>
          <w14:textFill>
            <w14:solidFill>
              <w14:schemeClr w14:val="tx1"/>
            </w14:solidFill>
          </w14:textFill>
        </w:rPr>
        <w:t>制造商</w:t>
      </w:r>
      <w:r>
        <w:rPr>
          <w:rFonts w:hint="eastAsia" w:ascii="宋体" w:hAnsi="宋体" w:eastAsia="宋体" w:cs="宋体"/>
          <w:bCs/>
          <w:color w:val="000000" w:themeColor="text1"/>
          <w:sz w:val="21"/>
          <w:szCs w:val="21"/>
          <w:lang w:eastAsia="zh-CN"/>
          <w14:textFill>
            <w14:solidFill>
              <w14:schemeClr w14:val="tx1"/>
            </w14:solidFill>
          </w14:textFill>
        </w:rPr>
        <w:t>作出</w:t>
      </w:r>
      <w:r>
        <w:rPr>
          <w:rFonts w:hint="eastAsia" w:ascii="宋体" w:hAnsi="宋体" w:eastAsia="宋体" w:cs="宋体"/>
          <w:bCs/>
          <w:color w:val="000000" w:themeColor="text1"/>
          <w:sz w:val="21"/>
          <w:szCs w:val="21"/>
          <w14:textFill>
            <w14:solidFill>
              <w14:schemeClr w14:val="tx1"/>
            </w14:solidFill>
          </w14:textFill>
        </w:rPr>
        <w:t>书面承诺。</w:t>
      </w:r>
    </w:p>
    <w:p w14:paraId="10DBBEA1">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10.10保密和保证</w:t>
      </w:r>
    </w:p>
    <w:p w14:paraId="5A70F97B">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(1)参与招标投标活动的各方应对招标文件和投标文件中的商业和技术等秘密保密，违者应对由此造成的后果承担法律责任。</w:t>
      </w:r>
    </w:p>
    <w:p w14:paraId="73A91613">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(2)投标人应保证在投标文件中所提交的资料和数据是真实的。</w:t>
      </w:r>
    </w:p>
    <w:p w14:paraId="05AA8323">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(3)本项目不接受联合体投标，中标人应当按照合同约定履行义务，完成中标项目。中标人不得向他人转让中标项目，也不得将中标项目肢解后分别向他人转让。否则，取消其中标资格并追究其违约责任。</w:t>
      </w:r>
    </w:p>
    <w:p w14:paraId="52CF9B31">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0</w:t>
      </w: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不承诺最低价中标，而且</w:t>
      </w:r>
      <w:r>
        <w:rPr>
          <w:rFonts w:hint="eastAsia" w:ascii="宋体" w:hAnsi="宋体" w:eastAsia="宋体" w:cs="宋体"/>
          <w:bCs/>
          <w:color w:val="000000" w:themeColor="text1"/>
          <w:sz w:val="21"/>
          <w:szCs w:val="21"/>
          <w:lang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没有义务解释说明未中标原因。</w:t>
      </w:r>
    </w:p>
    <w:p w14:paraId="2442E034">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0</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2其它未尽事宜，按国家有关法律、法规执行。</w:t>
      </w:r>
    </w:p>
    <w:p w14:paraId="03F8CFB5">
      <w:pPr>
        <w:pStyle w:val="11"/>
        <w:rPr>
          <w:rFonts w:hint="eastAsia"/>
        </w:rPr>
      </w:pPr>
    </w:p>
    <w:bookmarkEnd w:id="101"/>
    <w:bookmarkEnd w:id="102"/>
    <w:p w14:paraId="6D471AD6">
      <w:pPr>
        <w:pStyle w:val="2"/>
        <w:pageBreakBefore w:val="0"/>
        <w:kinsoku/>
        <w:wordWrap/>
        <w:overflowPunct/>
        <w:topLinePunct w:val="0"/>
        <w:bidi w:val="0"/>
        <w:spacing w:line="400" w:lineRule="exact"/>
        <w:outlineLvl w:val="9"/>
        <w:rPr>
          <w:rFonts w:hint="eastAsia" w:ascii="宋体" w:hAnsi="宋体" w:eastAsia="宋体" w:cs="宋体"/>
          <w:color w:val="000000" w:themeColor="text1"/>
          <w:sz w:val="36"/>
          <w:szCs w:val="36"/>
          <w14:textFill>
            <w14:solidFill>
              <w14:schemeClr w14:val="tx1"/>
            </w14:solidFill>
          </w14:textFill>
        </w:rPr>
        <w:sectPr>
          <w:footerReference r:id="rId9" w:type="default"/>
          <w:pgSz w:w="11905" w:h="16838"/>
          <w:pgMar w:top="1440" w:right="1282" w:bottom="1440" w:left="1383" w:header="850" w:footer="850" w:gutter="0"/>
          <w:pgBorders>
            <w:top w:val="none" w:sz="0" w:space="0"/>
            <w:left w:val="none" w:sz="0" w:space="0"/>
            <w:bottom w:val="none" w:sz="0" w:space="0"/>
            <w:right w:val="none" w:sz="0" w:space="0"/>
          </w:pgBorders>
          <w:pgNumType w:fmt="decimal" w:start="1"/>
          <w:cols w:space="720" w:num="1"/>
          <w:rtlGutter w:val="0"/>
          <w:docGrid w:type="lines" w:linePitch="411" w:charSpace="0"/>
        </w:sectPr>
      </w:pPr>
    </w:p>
    <w:p w14:paraId="60BEA441">
      <w:pPr>
        <w:pStyle w:val="2"/>
        <w:pageBreakBefore w:val="0"/>
        <w:kinsoku/>
        <w:wordWrap/>
        <w:overflowPunct/>
        <w:topLinePunct w:val="0"/>
        <w:bidi w:val="0"/>
        <w:spacing w:line="360" w:lineRule="auto"/>
        <w:ind w:left="0" w:leftChars="0" w:firstLine="0" w:firstLineChars="0"/>
        <w:jc w:val="cente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bookmarkStart w:id="103" w:name="_Toc31026"/>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第三章  评标办法</w:t>
      </w:r>
      <w:bookmarkEnd w:id="103"/>
      <w:bookmarkStart w:id="104" w:name="_Toc381964731"/>
      <w:bookmarkStart w:id="105" w:name="_Toc11095"/>
      <w:bookmarkStart w:id="106" w:name="_Toc374358909"/>
      <w:bookmarkStart w:id="107" w:name="_Toc381018330"/>
      <w:bookmarkStart w:id="108" w:name="_Toc381964639"/>
      <w:bookmarkStart w:id="109" w:name="_Toc363053524"/>
    </w:p>
    <w:bookmarkEnd w:id="104"/>
    <w:bookmarkEnd w:id="105"/>
    <w:bookmarkEnd w:id="106"/>
    <w:bookmarkEnd w:id="107"/>
    <w:bookmarkEnd w:id="108"/>
    <w:bookmarkEnd w:id="109"/>
    <w:p w14:paraId="3E085633">
      <w:pPr>
        <w:pStyle w:val="11"/>
        <w:pageBreakBefore w:val="0"/>
        <w:kinsoku/>
        <w:wordWrap/>
        <w:overflowPunct/>
        <w:topLinePunct w:val="0"/>
        <w:bidi w:val="0"/>
        <w:spacing w:line="360" w:lineRule="auto"/>
        <w:ind w:left="0" w:leftChars="0" w:firstLine="0" w:firstLineChars="0"/>
        <w:jc w:val="center"/>
        <w:outlineLvl w:val="0"/>
        <w:rPr>
          <w:rFonts w:hint="eastAsia" w:ascii="宋体" w:hAnsi="宋体" w:eastAsia="宋体" w:cs="宋体"/>
          <w:b/>
          <w:bCs w:val="0"/>
          <w:color w:val="000000" w:themeColor="text1"/>
          <w:lang w:eastAsia="zh-CN"/>
          <w14:textFill>
            <w14:solidFill>
              <w14:schemeClr w14:val="tx1"/>
            </w14:solidFill>
          </w14:textFill>
        </w:rPr>
      </w:pPr>
      <w:bookmarkStart w:id="110" w:name="_Toc6383"/>
      <w:r>
        <w:rPr>
          <w:rFonts w:hint="eastAsia" w:ascii="宋体" w:hAnsi="宋体" w:eastAsia="宋体" w:cs="宋体"/>
          <w:b/>
          <w:bCs w:val="0"/>
          <w:color w:val="000000" w:themeColor="text1"/>
          <w:sz w:val="28"/>
          <w:szCs w:val="28"/>
          <w:lang w:eastAsia="zh-CN"/>
          <w14:textFill>
            <w14:solidFill>
              <w14:schemeClr w14:val="tx1"/>
            </w14:solidFill>
          </w14:textFill>
        </w:rPr>
        <w:t>评分办法前附表</w:t>
      </w:r>
      <w:bookmarkEnd w:id="110"/>
    </w:p>
    <w:tbl>
      <w:tblPr>
        <w:tblStyle w:val="29"/>
        <w:tblW w:w="9539"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824"/>
        <w:gridCol w:w="2902"/>
        <w:gridCol w:w="4823"/>
      </w:tblGrid>
      <w:tr w14:paraId="0378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trPr>
        <w:tc>
          <w:tcPr>
            <w:tcW w:w="1814" w:type="dxa"/>
            <w:gridSpan w:val="2"/>
            <w:noWrap w:val="0"/>
            <w:vAlign w:val="center"/>
          </w:tcPr>
          <w:p w14:paraId="4009925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2902" w:type="dxa"/>
            <w:noWrap w:val="0"/>
            <w:vAlign w:val="center"/>
          </w:tcPr>
          <w:p w14:paraId="7D29F14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评审因素</w:t>
            </w:r>
          </w:p>
        </w:tc>
        <w:tc>
          <w:tcPr>
            <w:tcW w:w="4823" w:type="dxa"/>
            <w:noWrap w:val="0"/>
            <w:vAlign w:val="center"/>
          </w:tcPr>
          <w:p w14:paraId="5866ECF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评审标准</w:t>
            </w:r>
          </w:p>
        </w:tc>
      </w:tr>
      <w:tr w14:paraId="788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90" w:type="dxa"/>
            <w:vMerge w:val="restart"/>
            <w:noWrap w:val="0"/>
            <w:vAlign w:val="center"/>
          </w:tcPr>
          <w:p w14:paraId="4F1E2FE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w:t>
            </w:r>
          </w:p>
        </w:tc>
        <w:tc>
          <w:tcPr>
            <w:tcW w:w="824" w:type="dxa"/>
            <w:vMerge w:val="restart"/>
            <w:noWrap w:val="0"/>
            <w:vAlign w:val="center"/>
          </w:tcPr>
          <w:p w14:paraId="6F8027B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w:t>
            </w:r>
          </w:p>
          <w:p w14:paraId="6743C54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w:t>
            </w:r>
          </w:p>
          <w:p w14:paraId="093214A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w:t>
            </w:r>
          </w:p>
        </w:tc>
        <w:tc>
          <w:tcPr>
            <w:tcW w:w="2902" w:type="dxa"/>
            <w:noWrap w:val="0"/>
            <w:vAlign w:val="center"/>
          </w:tcPr>
          <w:p w14:paraId="1B7B6EC7">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符合《中华人民共和国政府采购法》第22条规定</w:t>
            </w:r>
          </w:p>
        </w:tc>
        <w:tc>
          <w:tcPr>
            <w:tcW w:w="4823" w:type="dxa"/>
            <w:noWrap w:val="0"/>
            <w:vAlign w:val="center"/>
          </w:tcPr>
          <w:p w14:paraId="01620215">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项规定</w:t>
            </w:r>
          </w:p>
        </w:tc>
      </w:tr>
      <w:tr w14:paraId="6B92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990" w:type="dxa"/>
            <w:vMerge w:val="continue"/>
            <w:noWrap w:val="0"/>
            <w:vAlign w:val="center"/>
          </w:tcPr>
          <w:p w14:paraId="53E0FAE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5273905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53E0C35B">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jc w:val="center"/>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信誉要求</w:t>
            </w:r>
          </w:p>
        </w:tc>
        <w:tc>
          <w:tcPr>
            <w:tcW w:w="4823" w:type="dxa"/>
            <w:noWrap w:val="0"/>
            <w:vAlign w:val="center"/>
          </w:tcPr>
          <w:p w14:paraId="1175272F">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项规定</w:t>
            </w:r>
          </w:p>
        </w:tc>
      </w:tr>
      <w:tr w14:paraId="256A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990" w:type="dxa"/>
            <w:vMerge w:val="continue"/>
            <w:noWrap w:val="0"/>
            <w:vAlign w:val="center"/>
          </w:tcPr>
          <w:p w14:paraId="08EA6EC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7D2B731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49193918">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其他要求</w:t>
            </w:r>
          </w:p>
        </w:tc>
        <w:tc>
          <w:tcPr>
            <w:tcW w:w="4823" w:type="dxa"/>
            <w:noWrap w:val="0"/>
            <w:vAlign w:val="center"/>
          </w:tcPr>
          <w:p w14:paraId="0F9075E0">
            <w:pPr>
              <w:keepNext w:val="0"/>
              <w:keepLines w:val="0"/>
              <w:pageBreakBefore w:val="0"/>
              <w:widowControl w:val="0"/>
              <w:kinsoku/>
              <w:wordWrap w:val="0"/>
              <w:overflowPunct/>
              <w:topLinePunct/>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1.4.1</w:t>
            </w:r>
            <w:r>
              <w:rPr>
                <w:rFonts w:hint="eastAsia" w:ascii="宋体" w:hAnsi="宋体" w:eastAsia="宋体" w:cs="宋体"/>
                <w:color w:val="000000" w:themeColor="text1"/>
                <w:sz w:val="21"/>
                <w:szCs w:val="21"/>
                <w14:textFill>
                  <w14:solidFill>
                    <w14:schemeClr w14:val="tx1"/>
                  </w14:solidFill>
                </w14:textFill>
              </w:rPr>
              <w:t>项规定</w:t>
            </w:r>
          </w:p>
        </w:tc>
      </w:tr>
      <w:tr w14:paraId="134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990" w:type="dxa"/>
            <w:vMerge w:val="restart"/>
            <w:noWrap w:val="0"/>
            <w:vAlign w:val="center"/>
          </w:tcPr>
          <w:p w14:paraId="0F13BEA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w:t>
            </w:r>
          </w:p>
          <w:p w14:paraId="2792673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824" w:type="dxa"/>
            <w:vMerge w:val="restart"/>
            <w:noWrap w:val="0"/>
            <w:vAlign w:val="center"/>
          </w:tcPr>
          <w:p w14:paraId="3630EB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w:t>
            </w:r>
          </w:p>
          <w:p w14:paraId="68B869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w:t>
            </w:r>
          </w:p>
          <w:p w14:paraId="7944C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w:t>
            </w:r>
          </w:p>
        </w:tc>
        <w:tc>
          <w:tcPr>
            <w:tcW w:w="2902" w:type="dxa"/>
            <w:noWrap w:val="0"/>
            <w:vAlign w:val="center"/>
          </w:tcPr>
          <w:p w14:paraId="5D604A9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w:t>
            </w:r>
          </w:p>
        </w:tc>
        <w:tc>
          <w:tcPr>
            <w:tcW w:w="4823" w:type="dxa"/>
            <w:noWrap w:val="0"/>
            <w:vAlign w:val="center"/>
          </w:tcPr>
          <w:p w14:paraId="59919A62">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与营业执照一致</w:t>
            </w:r>
          </w:p>
        </w:tc>
      </w:tr>
      <w:tr w14:paraId="1899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990" w:type="dxa"/>
            <w:vMerge w:val="continue"/>
            <w:noWrap w:val="0"/>
            <w:vAlign w:val="center"/>
          </w:tcPr>
          <w:p w14:paraId="6ACD03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2EFAB2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4FF3D1C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投标内容</w:t>
            </w:r>
          </w:p>
        </w:tc>
        <w:tc>
          <w:tcPr>
            <w:tcW w:w="4823" w:type="dxa"/>
            <w:noWrap w:val="0"/>
            <w:vAlign w:val="center"/>
          </w:tcPr>
          <w:p w14:paraId="6D69E31E">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1.3.1</w:t>
            </w:r>
            <w:r>
              <w:rPr>
                <w:rFonts w:hint="eastAsia" w:ascii="宋体" w:hAnsi="宋体" w:eastAsia="宋体" w:cs="宋体"/>
                <w:color w:val="000000" w:themeColor="text1"/>
                <w:sz w:val="21"/>
                <w:szCs w:val="21"/>
                <w14:textFill>
                  <w14:solidFill>
                    <w14:schemeClr w14:val="tx1"/>
                  </w14:solidFill>
                </w14:textFill>
              </w:rPr>
              <w:t>项规定</w:t>
            </w:r>
          </w:p>
        </w:tc>
      </w:tr>
      <w:tr w14:paraId="2C05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990" w:type="dxa"/>
            <w:vMerge w:val="continue"/>
            <w:noWrap w:val="0"/>
            <w:vAlign w:val="center"/>
          </w:tcPr>
          <w:p w14:paraId="24E824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3733A73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67D7670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投标文件签字盖章</w:t>
            </w:r>
          </w:p>
        </w:tc>
        <w:tc>
          <w:tcPr>
            <w:tcW w:w="4823" w:type="dxa"/>
            <w:noWrap w:val="0"/>
            <w:vAlign w:val="center"/>
          </w:tcPr>
          <w:p w14:paraId="3127B41B">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3.5.8</w:t>
            </w:r>
            <w:r>
              <w:rPr>
                <w:rFonts w:hint="eastAsia" w:ascii="宋体" w:hAnsi="宋体" w:eastAsia="宋体" w:cs="宋体"/>
                <w:color w:val="000000" w:themeColor="text1"/>
                <w:sz w:val="21"/>
                <w:szCs w:val="21"/>
                <w14:textFill>
                  <w14:solidFill>
                    <w14:schemeClr w14:val="tx1"/>
                  </w14:solidFill>
                </w14:textFill>
              </w:rPr>
              <w:t>项规定</w:t>
            </w:r>
          </w:p>
        </w:tc>
      </w:tr>
      <w:tr w14:paraId="21A2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990" w:type="dxa"/>
            <w:vMerge w:val="continue"/>
            <w:noWrap w:val="0"/>
            <w:vAlign w:val="center"/>
          </w:tcPr>
          <w:p w14:paraId="3B73F8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4B20B3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3652CBA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投标文件格式</w:t>
            </w:r>
          </w:p>
        </w:tc>
        <w:tc>
          <w:tcPr>
            <w:tcW w:w="4823" w:type="dxa"/>
            <w:noWrap w:val="0"/>
            <w:vAlign w:val="center"/>
          </w:tcPr>
          <w:p w14:paraId="1D4A81C3">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符合第六章“投标文件格式”的要求</w:t>
            </w:r>
          </w:p>
        </w:tc>
      </w:tr>
      <w:tr w14:paraId="41BF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990" w:type="dxa"/>
            <w:vMerge w:val="continue"/>
            <w:noWrap w:val="0"/>
            <w:vAlign w:val="center"/>
          </w:tcPr>
          <w:p w14:paraId="5DB8DE2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3F233F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5EC17F3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报价唯一</w:t>
            </w:r>
          </w:p>
        </w:tc>
        <w:tc>
          <w:tcPr>
            <w:tcW w:w="4823" w:type="dxa"/>
            <w:noWrap w:val="0"/>
            <w:vAlign w:val="center"/>
          </w:tcPr>
          <w:p w14:paraId="7C02E363">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只有一个有效报价</w:t>
            </w:r>
          </w:p>
        </w:tc>
      </w:tr>
      <w:tr w14:paraId="2138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990" w:type="dxa"/>
            <w:vMerge w:val="continue"/>
            <w:noWrap w:val="0"/>
            <w:vAlign w:val="center"/>
          </w:tcPr>
          <w:p w14:paraId="429AA2B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172E1B6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2D53CF7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4823" w:type="dxa"/>
            <w:noWrap w:val="0"/>
            <w:vAlign w:val="center"/>
          </w:tcPr>
          <w:p w14:paraId="4DD039A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r>
              <w:rPr>
                <w:rFonts w:hint="eastAsia" w:ascii="宋体" w:hAnsi="宋体" w:eastAsia="宋体" w:cs="宋体"/>
                <w:color w:val="000000" w:themeColor="text1"/>
                <w:sz w:val="21"/>
                <w:szCs w:val="21"/>
                <w:lang w:eastAsia="zh-CN"/>
                <w14:textFill>
                  <w14:solidFill>
                    <w14:schemeClr w14:val="tx1"/>
                  </w14:solidFill>
                </w14:textFill>
              </w:rPr>
              <w:t>均</w:t>
            </w:r>
            <w:r>
              <w:rPr>
                <w:rFonts w:hint="eastAsia" w:ascii="宋体" w:hAnsi="宋体" w:eastAsia="宋体" w:cs="宋体"/>
                <w:color w:val="000000" w:themeColor="text1"/>
                <w:sz w:val="21"/>
                <w:szCs w:val="21"/>
                <w14:textFill>
                  <w14:solidFill>
                    <w14:schemeClr w14:val="tx1"/>
                  </w14:solidFill>
                </w14:textFill>
              </w:rPr>
              <w:t>不超过</w:t>
            </w:r>
            <w:r>
              <w:rPr>
                <w:rFonts w:hint="eastAsia" w:ascii="宋体" w:hAnsi="宋体" w:eastAsia="宋体" w:cs="宋体"/>
                <w:color w:val="000000" w:themeColor="text1"/>
                <w:sz w:val="21"/>
                <w:szCs w:val="21"/>
                <w:lang w:eastAsia="zh-CN"/>
                <w14:textFill>
                  <w14:solidFill>
                    <w14:schemeClr w14:val="tx1"/>
                  </w14:solidFill>
                </w14:textFill>
              </w:rPr>
              <w:t>预算价（最高限价）</w:t>
            </w:r>
          </w:p>
        </w:tc>
      </w:tr>
      <w:tr w14:paraId="60CE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990" w:type="dxa"/>
            <w:vMerge w:val="continue"/>
            <w:noWrap w:val="0"/>
            <w:vAlign w:val="center"/>
          </w:tcPr>
          <w:p w14:paraId="6A4E10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4F4A4B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15A391F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4823" w:type="dxa"/>
            <w:noWrap w:val="0"/>
            <w:vAlign w:val="center"/>
          </w:tcPr>
          <w:p w14:paraId="4B928F2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1.3.2</w:t>
            </w:r>
            <w:r>
              <w:rPr>
                <w:rFonts w:hint="eastAsia" w:ascii="宋体" w:hAnsi="宋体" w:eastAsia="宋体" w:cs="宋体"/>
                <w:color w:val="000000" w:themeColor="text1"/>
                <w:sz w:val="21"/>
                <w:szCs w:val="21"/>
                <w14:textFill>
                  <w14:solidFill>
                    <w14:schemeClr w14:val="tx1"/>
                  </w14:solidFill>
                </w14:textFill>
              </w:rPr>
              <w:t>项规定</w:t>
            </w:r>
          </w:p>
        </w:tc>
      </w:tr>
      <w:tr w14:paraId="6C1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990" w:type="dxa"/>
            <w:vMerge w:val="continue"/>
            <w:noWrap w:val="0"/>
            <w:vAlign w:val="center"/>
          </w:tcPr>
          <w:p w14:paraId="10737A8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0B07FA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5C8D905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交货期</w:t>
            </w:r>
          </w:p>
        </w:tc>
        <w:tc>
          <w:tcPr>
            <w:tcW w:w="4823" w:type="dxa"/>
            <w:noWrap w:val="0"/>
            <w:vAlign w:val="center"/>
          </w:tcPr>
          <w:p w14:paraId="138545D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1.3.3</w:t>
            </w:r>
            <w:r>
              <w:rPr>
                <w:rFonts w:hint="eastAsia" w:ascii="宋体" w:hAnsi="宋体" w:eastAsia="宋体" w:cs="宋体"/>
                <w:color w:val="000000" w:themeColor="text1"/>
                <w:sz w:val="21"/>
                <w:szCs w:val="21"/>
                <w14:textFill>
                  <w14:solidFill>
                    <w14:schemeClr w14:val="tx1"/>
                  </w14:solidFill>
                </w14:textFill>
              </w:rPr>
              <w:t>项规定</w:t>
            </w:r>
          </w:p>
        </w:tc>
      </w:tr>
      <w:tr w14:paraId="4ADA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990" w:type="dxa"/>
            <w:vMerge w:val="continue"/>
            <w:noWrap w:val="0"/>
            <w:vAlign w:val="center"/>
          </w:tcPr>
          <w:p w14:paraId="5CBBB8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6F47D02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3DB0911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4823" w:type="dxa"/>
            <w:noWrap w:val="0"/>
            <w:vAlign w:val="center"/>
          </w:tcPr>
          <w:p w14:paraId="3FD8E678">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1.3.4</w:t>
            </w:r>
            <w:r>
              <w:rPr>
                <w:rFonts w:hint="eastAsia" w:ascii="宋体" w:hAnsi="宋体" w:eastAsia="宋体" w:cs="宋体"/>
                <w:color w:val="000000" w:themeColor="text1"/>
                <w:sz w:val="21"/>
                <w:szCs w:val="21"/>
                <w14:textFill>
                  <w14:solidFill>
                    <w14:schemeClr w14:val="tx1"/>
                  </w14:solidFill>
                </w14:textFill>
              </w:rPr>
              <w:t>项规定</w:t>
            </w:r>
          </w:p>
        </w:tc>
      </w:tr>
      <w:tr w14:paraId="6FEA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990" w:type="dxa"/>
            <w:vMerge w:val="continue"/>
            <w:noWrap w:val="0"/>
            <w:vAlign w:val="center"/>
          </w:tcPr>
          <w:p w14:paraId="360E0FB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824" w:type="dxa"/>
            <w:vMerge w:val="continue"/>
            <w:noWrap w:val="0"/>
            <w:vAlign w:val="center"/>
          </w:tcPr>
          <w:p w14:paraId="2E61AD9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2902" w:type="dxa"/>
            <w:noWrap w:val="0"/>
            <w:vAlign w:val="center"/>
          </w:tcPr>
          <w:p w14:paraId="0985EE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4823" w:type="dxa"/>
            <w:noWrap w:val="0"/>
            <w:vAlign w:val="center"/>
          </w:tcPr>
          <w:p w14:paraId="2D349E64">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符合第二章“</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须知”第</w:t>
            </w:r>
            <w:r>
              <w:rPr>
                <w:rFonts w:hint="eastAsia" w:ascii="宋体" w:hAnsi="宋体" w:eastAsia="宋体" w:cs="宋体"/>
                <w:color w:val="000000" w:themeColor="text1"/>
                <w:sz w:val="21"/>
                <w:szCs w:val="21"/>
                <w:lang w:val="en-US" w:eastAsia="zh-CN"/>
                <w14:textFill>
                  <w14:solidFill>
                    <w14:schemeClr w14:val="tx1"/>
                  </w14:solidFill>
                </w14:textFill>
              </w:rPr>
              <w:t>3.4.1</w:t>
            </w:r>
            <w:r>
              <w:rPr>
                <w:rFonts w:hint="eastAsia" w:ascii="宋体" w:hAnsi="宋体" w:eastAsia="宋体" w:cs="宋体"/>
                <w:color w:val="000000" w:themeColor="text1"/>
                <w:sz w:val="21"/>
                <w:szCs w:val="21"/>
                <w14:textFill>
                  <w14:solidFill>
                    <w14:schemeClr w14:val="tx1"/>
                  </w14:solidFill>
                </w14:textFill>
              </w:rPr>
              <w:t>项规定</w:t>
            </w:r>
          </w:p>
        </w:tc>
      </w:tr>
    </w:tbl>
    <w:p w14:paraId="19D1D4ED">
      <w:pPr>
        <w:pStyle w:val="11"/>
        <w:ind w:left="0" w:leftChars="0" w:firstLine="0" w:firstLineChars="0"/>
        <w:rPr>
          <w:rFonts w:hint="eastAsia"/>
          <w:color w:val="000000" w:themeColor="text1"/>
          <w14:textFill>
            <w14:solidFill>
              <w14:schemeClr w14:val="tx1"/>
            </w14:solidFill>
          </w14:textFill>
        </w:rPr>
      </w:pPr>
    </w:p>
    <w:p w14:paraId="23CFD754">
      <w:pPr>
        <w:pStyle w:val="12"/>
        <w:rPr>
          <w:rFonts w:hint="eastAsia"/>
        </w:rPr>
      </w:pPr>
    </w:p>
    <w:tbl>
      <w:tblPr>
        <w:tblStyle w:val="29"/>
        <w:tblW w:w="9634"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41"/>
        <w:gridCol w:w="7001"/>
      </w:tblGrid>
      <w:tr w14:paraId="4A6E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391BBDF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2.2.1</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6AE0B8D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分值构成</w:t>
            </w:r>
          </w:p>
          <w:p w14:paraId="2A21F38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（总分100分）</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5900892E">
            <w:pPr>
              <w:keepNext w:val="0"/>
              <w:keepLines w:val="0"/>
              <w:pageBreakBefore w:val="0"/>
              <w:kinsoku/>
              <w:wordWrap/>
              <w:overflowPunct/>
              <w:topLinePunct w:val="0"/>
              <w:autoSpaceDE/>
              <w:autoSpaceDN/>
              <w:bidi w:val="0"/>
              <w:adjustRightInd/>
              <w:snapToGrid/>
              <w:spacing w:line="240" w:lineRule="auto"/>
              <w:ind w:right="0" w:righ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商务部分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 xml:space="preserve">分 </w:t>
            </w:r>
          </w:p>
          <w:p w14:paraId="72FE8D09">
            <w:pPr>
              <w:keepNext w:val="0"/>
              <w:keepLines w:val="0"/>
              <w:pageBreakBefore w:val="0"/>
              <w:kinsoku/>
              <w:wordWrap/>
              <w:overflowPunct/>
              <w:topLinePunct w:val="0"/>
              <w:autoSpaceDE/>
              <w:autoSpaceDN/>
              <w:bidi w:val="0"/>
              <w:adjustRightInd/>
              <w:snapToGrid/>
              <w:spacing w:line="240" w:lineRule="auto"/>
              <w:ind w:right="0" w:righ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技术部分</w:t>
            </w:r>
            <w:r>
              <w:rPr>
                <w:rFonts w:hint="eastAsia" w:ascii="宋体" w:hAnsi="宋体" w:eastAsia="宋体" w:cs="宋体"/>
                <w:color w:val="000000" w:themeColor="text1"/>
                <w:sz w:val="21"/>
                <w:szCs w:val="21"/>
                <w:lang w:val="en-US" w:eastAsia="zh-CN"/>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t xml:space="preserve">分 </w:t>
            </w:r>
          </w:p>
          <w:p w14:paraId="2B68A203">
            <w:pPr>
              <w:keepNext w:val="0"/>
              <w:keepLines w:val="0"/>
              <w:pageBreakBefore w:val="0"/>
              <w:kinsoku/>
              <w:wordWrap/>
              <w:overflowPunct/>
              <w:topLinePunct w:val="0"/>
              <w:autoSpaceDE/>
              <w:autoSpaceDN/>
              <w:bidi w:val="0"/>
              <w:adjustRightInd/>
              <w:snapToGrid/>
              <w:spacing w:line="240" w:lineRule="auto"/>
              <w:ind w:right="0" w:righ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综合部分：</w:t>
            </w:r>
            <w:r>
              <w:rPr>
                <w:rFonts w:hint="eastAsia" w:ascii="宋体" w:hAnsi="宋体" w:eastAsia="宋体" w:cs="宋体"/>
                <w:color w:val="000000" w:themeColor="text1"/>
                <w:sz w:val="21"/>
                <w:szCs w:val="21"/>
                <w:lang w:val="en-US" w:eastAsia="zh-CN"/>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t>分</w:t>
            </w:r>
          </w:p>
        </w:tc>
      </w:tr>
      <w:tr w14:paraId="3168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4BDD2D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66018A2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7C82E6F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r>
      <w:tr w14:paraId="0F3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15CAD5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2.2.2（1）</w:t>
            </w:r>
          </w:p>
          <w:p w14:paraId="150E272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商务</w:t>
            </w:r>
          </w:p>
          <w:p w14:paraId="6FB98DE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部分</w:t>
            </w:r>
          </w:p>
          <w:p w14:paraId="7203F52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（30分）</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A9F51F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投标报价</w:t>
            </w:r>
          </w:p>
          <w:p w14:paraId="18C1193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（30分）</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32AAD076">
            <w:pPr>
              <w:keepNext w:val="0"/>
              <w:keepLines w:val="0"/>
              <w:pageBreakBefore w:val="0"/>
              <w:widowControl w:val="0"/>
              <w:kinsoku/>
              <w:wordWrap/>
              <w:overflowPunct/>
              <w:topLinePunct w:val="0"/>
              <w:autoSpaceDE/>
              <w:autoSpaceDN/>
              <w:bidi w:val="0"/>
              <w:adjustRightInd/>
              <w:snapToGrid/>
              <w:spacing w:line="360" w:lineRule="exact"/>
              <w:ind w:right="170" w:rightChars="81" w:firstLine="420"/>
              <w:jc w:val="left"/>
              <w:textAlignment w:val="auto"/>
              <w:rPr>
                <w:rFonts w:hint="eastAsia"/>
                <w:color w:val="auto"/>
                <w:highlight w:val="none"/>
              </w:rPr>
            </w:pPr>
            <w:r>
              <w:rPr>
                <w:rFonts w:hint="eastAsia"/>
                <w:color w:val="auto"/>
                <w:highlight w:val="none"/>
              </w:rPr>
              <w:t>价格分统一采用低价优先法计算，即满足招标文件要求且投标价格最低的投标报价为评标基准价，其价格分满分30分。其他供应商的价格分统一按照下列公式计算：</w:t>
            </w:r>
          </w:p>
          <w:p w14:paraId="0D73C29A">
            <w:pPr>
              <w:keepNext w:val="0"/>
              <w:keepLines w:val="0"/>
              <w:pageBreakBefore w:val="0"/>
              <w:widowControl w:val="0"/>
              <w:kinsoku/>
              <w:wordWrap/>
              <w:overflowPunct/>
              <w:topLinePunct w:val="0"/>
              <w:autoSpaceDE/>
              <w:autoSpaceDN/>
              <w:bidi w:val="0"/>
              <w:adjustRightInd/>
              <w:snapToGrid/>
              <w:spacing w:line="360" w:lineRule="exact"/>
              <w:ind w:right="170" w:rightChars="81" w:firstLine="420"/>
              <w:jc w:val="left"/>
              <w:textAlignment w:val="auto"/>
              <w:rPr>
                <w:rFonts w:hint="eastAsia"/>
                <w:color w:val="auto"/>
                <w:highlight w:val="none"/>
                <w:lang w:eastAsia="zh-CN"/>
              </w:rPr>
            </w:pPr>
            <w:r>
              <w:rPr>
                <w:rFonts w:hint="eastAsia"/>
                <w:color w:val="auto"/>
                <w:highlight w:val="none"/>
              </w:rPr>
              <w:t>投标报价得分=（评标基准价/投标报价）×3</w:t>
            </w:r>
            <w:r>
              <w:rPr>
                <w:rFonts w:hint="eastAsia"/>
                <w:color w:val="auto"/>
                <w:highlight w:val="none"/>
                <w:lang w:val="en-US" w:eastAsia="zh-CN"/>
              </w:rPr>
              <w:t>0</w:t>
            </w:r>
          </w:p>
          <w:p w14:paraId="627AD163">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注：1.价格分计算保留小数点后二位；</w:t>
            </w:r>
          </w:p>
          <w:p w14:paraId="18134C05">
            <w:pPr>
              <w:pStyle w:val="2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right="0" w:right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2. 优惠政策：小、微企业的产品报价给予20%的扣除，用扣除后的价格参加评审。</w:t>
            </w:r>
          </w:p>
          <w:p w14:paraId="7D1CEE98">
            <w:pPr>
              <w:pStyle w:val="2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right="0" w:rightChars="0" w:firstLine="42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3.评标委员会认为投标人的报价明显低于其他通过符合性审查投标人的报价（建议比控制价低 30%），有可能影响产品质量或者不能诚信履约的，应当要求其在评标现场合理的时间内提供书面说明，必要时提交相关证明材料；投标人不能证明其报价合理性的，评标委员会应当将其作为无效投标处理。</w:t>
            </w:r>
          </w:p>
        </w:tc>
      </w:tr>
      <w:tr w14:paraId="0D51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dxa"/>
            <w:tcBorders>
              <w:left w:val="single" w:color="auto" w:sz="4" w:space="0"/>
              <w:right w:val="single" w:color="auto" w:sz="4" w:space="0"/>
            </w:tcBorders>
            <w:noWrap w:val="0"/>
            <w:vAlign w:val="center"/>
          </w:tcPr>
          <w:p w14:paraId="377A072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2.2.2（2）</w:t>
            </w:r>
          </w:p>
          <w:p w14:paraId="57EA3AB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w:t>
            </w:r>
          </w:p>
          <w:p w14:paraId="68D3222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部分</w:t>
            </w:r>
          </w:p>
          <w:p w14:paraId="4F37E42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（44分）</w:t>
            </w:r>
          </w:p>
        </w:tc>
        <w:tc>
          <w:tcPr>
            <w:tcW w:w="1541" w:type="dxa"/>
            <w:tcBorders>
              <w:left w:val="single" w:color="auto" w:sz="4" w:space="0"/>
              <w:right w:val="single" w:color="auto" w:sz="4" w:space="0"/>
            </w:tcBorders>
            <w:noWrap w:val="0"/>
            <w:vAlign w:val="center"/>
          </w:tcPr>
          <w:p w14:paraId="17AB144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40AE4D5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（44分）</w:t>
            </w:r>
          </w:p>
        </w:tc>
        <w:tc>
          <w:tcPr>
            <w:tcW w:w="7001" w:type="dxa"/>
            <w:tcBorders>
              <w:top w:val="single" w:color="auto" w:sz="4" w:space="0"/>
              <w:left w:val="single" w:color="auto" w:sz="4" w:space="0"/>
              <w:right w:val="single" w:color="auto" w:sz="4" w:space="0"/>
            </w:tcBorders>
            <w:noWrap w:val="0"/>
            <w:vAlign w:val="center"/>
          </w:tcPr>
          <w:p w14:paraId="07F3D1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招标文件</w:t>
            </w:r>
            <w:r>
              <w:rPr>
                <w:rFonts w:hint="eastAsia" w:asciiTheme="minorEastAsia" w:hAnsiTheme="minorEastAsia" w:cstheme="minorEastAsia"/>
                <w:color w:val="000000" w:themeColor="text1"/>
                <w:sz w:val="21"/>
                <w:szCs w:val="21"/>
                <w:lang w:val="en-US" w:eastAsia="zh-CN"/>
                <w14:textFill>
                  <w14:solidFill>
                    <w14:schemeClr w14:val="tx1"/>
                  </w14:solidFill>
                </w14:textFill>
              </w:rPr>
              <w:t>采购需求中共计44大项采购需求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要求，</w:t>
            </w:r>
            <w:r>
              <w:rPr>
                <w:rFonts w:hint="eastAsia" w:asciiTheme="minorEastAsia" w:hAnsiTheme="minorEastAsia" w:cstheme="minorEastAsia"/>
                <w:color w:val="000000" w:themeColor="text1"/>
                <w:sz w:val="21"/>
                <w:szCs w:val="21"/>
                <w:lang w:val="en-US" w:eastAsia="zh-CN"/>
                <w14:textFill>
                  <w14:solidFill>
                    <w14:schemeClr w14:val="tx1"/>
                  </w14:solidFill>
                </w14:textFill>
              </w:rPr>
              <w:t>供应商响应的每一大项采购需求全部满足招标文件采购需求要求，该大项得分值为1分，总计分值为44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cstheme="minorEastAsia"/>
                <w:color w:val="000000" w:themeColor="text1"/>
                <w:sz w:val="21"/>
                <w:szCs w:val="21"/>
                <w:lang w:val="en-US" w:eastAsia="zh-CN"/>
                <w14:textFill>
                  <w14:solidFill>
                    <w14:schemeClr w14:val="tx1"/>
                  </w14:solidFill>
                </w14:textFill>
              </w:rPr>
              <w:t>供应商响应的每一大项采购需求中只要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出现1条负偏离，扣除</w:t>
            </w:r>
            <w:r>
              <w:rPr>
                <w:rFonts w:hint="eastAsia" w:asciiTheme="minorEastAsia" w:hAnsiTheme="minorEastAsia" w:cstheme="minorEastAsia"/>
                <w:color w:val="000000" w:themeColor="text1"/>
                <w:sz w:val="21"/>
                <w:szCs w:val="21"/>
                <w:lang w:val="en-US" w:eastAsia="zh-CN"/>
                <w14:textFill>
                  <w14:solidFill>
                    <w14:schemeClr w14:val="tx1"/>
                  </w14:solidFill>
                </w14:textFill>
              </w:rPr>
              <w:t>该大项总分值</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分1分；</w:t>
            </w:r>
            <w:r>
              <w:rPr>
                <w:rFonts w:hint="eastAsia" w:asciiTheme="minorEastAsia" w:hAnsiTheme="minorEastAsia" w:cstheme="minorEastAsia"/>
                <w:color w:val="000000" w:themeColor="text1"/>
                <w:sz w:val="21"/>
                <w:szCs w:val="21"/>
                <w:lang w:val="en-US" w:eastAsia="zh-CN"/>
                <w14:textFill>
                  <w14:solidFill>
                    <w14:schemeClr w14:val="tx1"/>
                  </w14:solidFill>
                </w14:textFill>
              </w:rPr>
              <w:t>直至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扣完为止。</w:t>
            </w: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cstheme="minorEastAsia"/>
                <w:b/>
                <w:bCs/>
                <w:color w:val="auto"/>
                <w:sz w:val="21"/>
                <w:szCs w:val="21"/>
                <w:highlight w:val="none"/>
                <w:lang w:val="en-US" w:eastAsia="zh-CN"/>
              </w:rPr>
              <w:t>合同签定前及履行过程中发现供应商响应的采购需求及参数有虚假者，取消其资格并追究相应的法律责任和经济赔偿</w:t>
            </w:r>
            <w:r>
              <w:rPr>
                <w:rFonts w:hint="eastAsia" w:asciiTheme="minorEastAsia" w:hAnsiTheme="minorEastAsia" w:eastAsiaTheme="minorEastAsia" w:cstheme="minorEastAsia"/>
                <w:b/>
                <w:bCs/>
                <w:color w:val="auto"/>
                <w:sz w:val="21"/>
                <w:szCs w:val="21"/>
                <w:highlight w:val="none"/>
                <w:lang w:val="en-US" w:eastAsia="zh-CN"/>
              </w:rPr>
              <w:t>。</w:t>
            </w:r>
          </w:p>
        </w:tc>
      </w:tr>
      <w:tr w14:paraId="75B0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092" w:type="dxa"/>
            <w:vMerge w:val="restart"/>
            <w:tcBorders>
              <w:left w:val="single" w:color="auto" w:sz="4" w:space="0"/>
              <w:right w:val="single" w:color="auto" w:sz="4" w:space="0"/>
            </w:tcBorders>
            <w:noWrap w:val="0"/>
            <w:vAlign w:val="center"/>
          </w:tcPr>
          <w:p w14:paraId="31870C2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2.2.2（3）</w:t>
            </w:r>
          </w:p>
          <w:p w14:paraId="24CBDB2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综合</w:t>
            </w:r>
          </w:p>
          <w:p w14:paraId="3077B07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部分</w:t>
            </w:r>
          </w:p>
          <w:p w14:paraId="7DAF6AD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（26分）</w:t>
            </w:r>
          </w:p>
        </w:tc>
        <w:tc>
          <w:tcPr>
            <w:tcW w:w="1541" w:type="dxa"/>
            <w:tcBorders>
              <w:left w:val="single" w:color="auto" w:sz="4" w:space="0"/>
              <w:right w:val="single" w:color="auto" w:sz="6" w:space="0"/>
            </w:tcBorders>
            <w:noWrap w:val="0"/>
            <w:vAlign w:val="center"/>
          </w:tcPr>
          <w:p w14:paraId="28FA5609">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企业业绩</w:t>
            </w:r>
          </w:p>
          <w:p w14:paraId="07BAE4B6">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（10分）</w:t>
            </w:r>
          </w:p>
        </w:tc>
        <w:tc>
          <w:tcPr>
            <w:tcW w:w="7001" w:type="dxa"/>
            <w:tcBorders>
              <w:left w:val="single" w:color="auto" w:sz="6" w:space="0"/>
              <w:bottom w:val="single" w:color="auto" w:sz="4" w:space="0"/>
              <w:right w:val="single" w:color="auto" w:sz="6" w:space="0"/>
            </w:tcBorders>
            <w:noWrap w:val="0"/>
            <w:vAlign w:val="center"/>
          </w:tcPr>
          <w:p w14:paraId="08AD6A0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105" w:rightChars="50" w:firstLine="0" w:firstLine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1.投标人或生产厂家2022年6月1日以来（以合同签订时间为准）具有类似产品业绩的，每提供一份得2分，最高得10</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r>
              <w:rPr>
                <w:rFonts w:hint="eastAsia" w:ascii="宋体" w:hAnsi="宋体" w:eastAsia="宋体" w:cs="宋体"/>
                <w:color w:val="000000" w:themeColor="text1"/>
                <w:kern w:val="0"/>
                <w:sz w:val="21"/>
                <w:szCs w:val="21"/>
                <w:lang w:val="en-US" w:eastAsia="zh-CN" w:bidi="ar-SA"/>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（投标文件内须附供业绩合同或</w:t>
            </w:r>
            <w:bookmarkStart w:id="215" w:name="_GoBack"/>
            <w:bookmarkEnd w:id="215"/>
            <w:r>
              <w:rPr>
                <w:rFonts w:hint="eastAsia"/>
                <w:b w:val="0"/>
                <w:bCs w:val="0"/>
                <w:color w:val="000000" w:themeColor="text1"/>
                <w:lang w:val="en-US" w:eastAsia="zh-CN"/>
                <w14:textFill>
                  <w14:solidFill>
                    <w14:schemeClr w14:val="tx1"/>
                  </w14:solidFill>
                </w14:textFill>
              </w:rPr>
              <w:t>中标通知书和网上中标公告截图，否则不得分）</w:t>
            </w:r>
          </w:p>
        </w:tc>
      </w:tr>
      <w:tr w14:paraId="38F7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92" w:type="dxa"/>
            <w:vMerge w:val="continue"/>
            <w:tcBorders>
              <w:left w:val="single" w:color="auto" w:sz="4" w:space="0"/>
              <w:right w:val="single" w:color="auto" w:sz="4" w:space="0"/>
            </w:tcBorders>
            <w:noWrap w:val="0"/>
            <w:vAlign w:val="center"/>
          </w:tcPr>
          <w:p w14:paraId="3CDE7F3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基础</w:t>
            </w:r>
          </w:p>
        </w:tc>
        <w:tc>
          <w:tcPr>
            <w:tcW w:w="1541" w:type="dxa"/>
            <w:tcBorders>
              <w:left w:val="single" w:color="auto" w:sz="4" w:space="0"/>
              <w:right w:val="single" w:color="auto" w:sz="6" w:space="0"/>
            </w:tcBorders>
            <w:noWrap w:val="0"/>
            <w:vAlign w:val="center"/>
          </w:tcPr>
          <w:p w14:paraId="1DCF3976">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企业实力</w:t>
            </w:r>
          </w:p>
          <w:p w14:paraId="7AC0A0B1">
            <w:pPr>
              <w:pStyle w:val="8"/>
              <w:keepNext w:val="0"/>
              <w:keepLines w:val="0"/>
              <w:pageBreakBefore w:val="0"/>
              <w:widowControl/>
              <w:kinsoku/>
              <w:wordWrap/>
              <w:overflowPunct/>
              <w:topLinePunct w:val="0"/>
              <w:autoSpaceDE/>
              <w:autoSpaceDN/>
              <w:bidi w:val="0"/>
              <w:adjustRightInd/>
              <w:snapToGrid/>
              <w:spacing w:line="360" w:lineRule="exact"/>
              <w:ind w:left="0" w:leftChars="0" w:right="105" w:rightChars="5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（3分）</w:t>
            </w:r>
          </w:p>
        </w:tc>
        <w:tc>
          <w:tcPr>
            <w:tcW w:w="7001" w:type="dxa"/>
            <w:tcBorders>
              <w:left w:val="single" w:color="auto" w:sz="6" w:space="0"/>
              <w:bottom w:val="single" w:color="auto" w:sz="4" w:space="0"/>
              <w:right w:val="single" w:color="auto" w:sz="6" w:space="0"/>
            </w:tcBorders>
            <w:noWrap w:val="0"/>
            <w:vAlign w:val="center"/>
          </w:tcPr>
          <w:p w14:paraId="7B83B58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105" w:rightChars="50" w:firstLine="0" w:firstLineChars="0"/>
              <w:jc w:val="left"/>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投标人</w:t>
            </w:r>
            <w:r>
              <w:rPr>
                <w:rFonts w:hint="default" w:ascii="宋体" w:hAnsi="宋体" w:eastAsia="宋体" w:cs="宋体"/>
                <w:color w:val="000000" w:themeColor="text1"/>
                <w:kern w:val="0"/>
                <w:sz w:val="21"/>
                <w:szCs w:val="21"/>
                <w:lang w:val="en-US" w:eastAsia="zh-CN" w:bidi="ar-SA"/>
                <w14:textFill>
                  <w14:solidFill>
                    <w14:schemeClr w14:val="tx1"/>
                  </w14:solidFill>
                </w14:textFill>
              </w:rPr>
              <w:t>具有有效期内的质量管理体系认证证书、环境管理体系认证证书和职业健康安全管理体系认证证书的得</w:t>
            </w: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r>
              <w:rPr>
                <w:rFonts w:hint="default" w:ascii="宋体" w:hAnsi="宋体" w:eastAsia="宋体" w:cs="宋体"/>
                <w:color w:val="000000" w:themeColor="text1"/>
                <w:kern w:val="0"/>
                <w:sz w:val="21"/>
                <w:szCs w:val="21"/>
                <w:lang w:val="en-US" w:eastAsia="zh-CN" w:bidi="ar-SA"/>
                <w14:textFill>
                  <w14:solidFill>
                    <w14:schemeClr w14:val="tx1"/>
                  </w14:solidFill>
                </w14:textFill>
              </w:rPr>
              <w:t>分，缺一项不得分。(</w:t>
            </w:r>
            <w:r>
              <w:rPr>
                <w:rFonts w:hint="eastAsia"/>
                <w:b w:val="0"/>
                <w:bCs w:val="0"/>
                <w:color w:val="000000" w:themeColor="text1"/>
                <w:lang w:val="en-US" w:eastAsia="zh-CN"/>
                <w14:textFill>
                  <w14:solidFill>
                    <w14:schemeClr w14:val="tx1"/>
                  </w14:solidFill>
                </w14:textFill>
              </w:rPr>
              <w:t>投标文件内须</w:t>
            </w:r>
            <w:r>
              <w:rPr>
                <w:rFonts w:hint="default" w:ascii="宋体" w:hAnsi="宋体" w:eastAsia="宋体" w:cs="宋体"/>
                <w:color w:val="000000" w:themeColor="text1"/>
                <w:kern w:val="0"/>
                <w:sz w:val="21"/>
                <w:szCs w:val="21"/>
                <w:lang w:val="en-US" w:eastAsia="zh-CN" w:bidi="ar-SA"/>
                <w14:textFill>
                  <w14:solidFill>
                    <w14:schemeClr w14:val="tx1"/>
                  </w14:solidFill>
                </w14:textFill>
              </w:rPr>
              <w:t>证书扫描件，缺项不得分)</w:t>
            </w:r>
          </w:p>
        </w:tc>
      </w:tr>
      <w:tr w14:paraId="7F71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92" w:type="dxa"/>
            <w:vMerge w:val="continue"/>
            <w:tcBorders>
              <w:left w:val="single" w:color="auto" w:sz="4" w:space="0"/>
              <w:right w:val="single" w:color="auto" w:sz="4" w:space="0"/>
            </w:tcBorders>
            <w:noWrap w:val="0"/>
            <w:vAlign w:val="center"/>
          </w:tcPr>
          <w:p w14:paraId="54A0D24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541" w:type="dxa"/>
            <w:tcBorders>
              <w:left w:val="single" w:color="auto" w:sz="4" w:space="0"/>
              <w:right w:val="single" w:color="auto" w:sz="6" w:space="0"/>
            </w:tcBorders>
            <w:noWrap w:val="0"/>
            <w:vAlign w:val="center"/>
          </w:tcPr>
          <w:p w14:paraId="6BA608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宋体" w:hAnsi="宋体" w:eastAsia="宋体" w:cs="宋体"/>
                <w:snapToGrid w:val="0"/>
                <w:color w:val="auto"/>
                <w:szCs w:val="21"/>
                <w:highlight w:val="none"/>
              </w:rPr>
              <w:t>安装调试技术服务及培训方案.（</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rPr>
              <w:t>分）</w:t>
            </w:r>
          </w:p>
        </w:tc>
        <w:tc>
          <w:tcPr>
            <w:tcW w:w="7001" w:type="dxa"/>
            <w:tcBorders>
              <w:left w:val="single" w:color="auto" w:sz="6" w:space="0"/>
              <w:right w:val="single" w:color="auto" w:sz="6" w:space="0"/>
            </w:tcBorders>
            <w:noWrap w:val="0"/>
            <w:vAlign w:val="center"/>
          </w:tcPr>
          <w:p w14:paraId="7041DB29">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评委根据投标人提供的安装调试技术服务方案进行评分：</w:t>
            </w:r>
          </w:p>
          <w:p w14:paraId="5F71EA3D">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（1）投标人安装调试技术服务方案合理、可实施性强，得5分；</w:t>
            </w:r>
          </w:p>
          <w:p w14:paraId="27B205DF">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（2）投标人安装调试技术服务方案较合理、可实施性较强，得3分；</w:t>
            </w:r>
          </w:p>
          <w:p w14:paraId="29F63970">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（3）投标人安装调试技术服务方案一般、有可实施性，得2分；</w:t>
            </w:r>
          </w:p>
          <w:p w14:paraId="66B00DA0">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（4）评委根据供应商提供的培训方案及拟派出培训人员的资格情况，得1分</w:t>
            </w:r>
          </w:p>
          <w:p w14:paraId="349B1676">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color w:val="000000" w:themeColor="text1"/>
                <w:lang w:val="en-US" w:eastAsia="zh-CN"/>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（5）未提供方案，得0分。</w:t>
            </w:r>
          </w:p>
        </w:tc>
      </w:tr>
      <w:tr w14:paraId="5B5F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92" w:type="dxa"/>
            <w:vMerge w:val="continue"/>
            <w:tcBorders>
              <w:left w:val="single" w:color="auto" w:sz="4" w:space="0"/>
              <w:right w:val="single" w:color="auto" w:sz="4" w:space="0"/>
            </w:tcBorders>
            <w:noWrap w:val="0"/>
            <w:vAlign w:val="center"/>
          </w:tcPr>
          <w:p w14:paraId="5CD37EC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541" w:type="dxa"/>
            <w:tcBorders>
              <w:left w:val="single" w:color="auto" w:sz="4" w:space="0"/>
              <w:right w:val="single" w:color="auto" w:sz="6" w:space="0"/>
            </w:tcBorders>
            <w:noWrap w:val="0"/>
            <w:vAlign w:val="center"/>
          </w:tcPr>
          <w:p w14:paraId="7488F7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方案及承诺</w:t>
            </w:r>
          </w:p>
          <w:p w14:paraId="6837FA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5分）</w:t>
            </w:r>
          </w:p>
        </w:tc>
        <w:tc>
          <w:tcPr>
            <w:tcW w:w="7001" w:type="dxa"/>
            <w:tcBorders>
              <w:left w:val="single" w:color="auto" w:sz="6" w:space="0"/>
              <w:right w:val="single" w:color="auto" w:sz="6" w:space="0"/>
            </w:tcBorders>
            <w:noWrap w:val="0"/>
            <w:vAlign w:val="center"/>
          </w:tcPr>
          <w:p w14:paraId="5CB53FD6">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1、质保期内和质保期外售后服务保障措施（包括但不限于人员培训方案、应急保障措施、售后人员保障、服务承诺、响应时间、维修备品备件等）内容全面详尽、具体、合理、逻辑清晰、可操作性</w:t>
            </w:r>
            <w:r>
              <w:rPr>
                <w:rFonts w:hint="eastAsia"/>
                <w:color w:val="000000" w:themeColor="text1"/>
                <w:lang w:val="en-US" w:eastAsia="zh-CN"/>
                <w14:textFill>
                  <w14:solidFill>
                    <w14:schemeClr w14:val="tx1"/>
                  </w14:solidFill>
                </w14:textFill>
              </w:rPr>
              <w:t>强</w:t>
            </w:r>
            <w:r>
              <w:rPr>
                <w:rFonts w:hint="default"/>
                <w:color w:val="000000" w:themeColor="text1"/>
                <w:lang w:val="en-US" w:eastAsia="zh-CN"/>
                <w14:textFill>
                  <w14:solidFill>
                    <w14:schemeClr w14:val="tx1"/>
                  </w14:solidFill>
                </w14:textFill>
              </w:rPr>
              <w:t>的得5分；</w:t>
            </w:r>
          </w:p>
          <w:p w14:paraId="24B027E8">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2、质保期内和质保期外售后服务保障措施（包括但不限于人员培训方案、应急保障措施、售后人员保障、服务承诺、响应时间、维修备品备件等）内容基本全面、合理、可操作性良</w:t>
            </w:r>
            <w:r>
              <w:rPr>
                <w:rFonts w:hint="eastAsia"/>
                <w:color w:val="000000" w:themeColor="text1"/>
                <w:lang w:val="en-US" w:eastAsia="zh-CN"/>
                <w14:textFill>
                  <w14:solidFill>
                    <w14:schemeClr w14:val="tx1"/>
                  </w14:solidFill>
                </w14:textFill>
              </w:rPr>
              <w:t>好</w:t>
            </w:r>
            <w:r>
              <w:rPr>
                <w:rFonts w:hint="default"/>
                <w:color w:val="000000" w:themeColor="text1"/>
                <w:lang w:val="en-US" w:eastAsia="zh-CN"/>
                <w14:textFill>
                  <w14:solidFill>
                    <w14:schemeClr w14:val="tx1"/>
                  </w14:solidFill>
                </w14:textFill>
              </w:rPr>
              <w:t>的得3分；</w:t>
            </w:r>
          </w:p>
          <w:p w14:paraId="12313422">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3、质保期内和质保期外售后服务保障措施（包括但不限于人员培训方案、应急保障措施、售后人员保障、服务承诺、响应时间、维修备品备件等）内容一般、合理性不强、逻辑一般、可操作性一般的得1分；</w:t>
            </w:r>
          </w:p>
          <w:p w14:paraId="733A9AFC">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缺项</w:t>
            </w:r>
            <w:r>
              <w:rPr>
                <w:rFonts w:hint="eastAsia" w:asciiTheme="minorEastAsia" w:hAnsiTheme="minorEastAsia" w:cstheme="minorEastAsia"/>
                <w:color w:val="000000" w:themeColor="text1"/>
                <w:sz w:val="21"/>
                <w:szCs w:val="21"/>
                <w:lang w:val="en-US" w:eastAsia="zh-CN"/>
                <w14:textFill>
                  <w14:solidFill>
                    <w14:schemeClr w14:val="tx1"/>
                  </w14:solidFill>
                </w14:textFill>
              </w:rPr>
              <w:t>不得分</w:t>
            </w:r>
            <w:r>
              <w:rPr>
                <w:rFonts w:hint="default"/>
                <w:color w:val="000000" w:themeColor="text1"/>
                <w:lang w:val="en-US" w:eastAsia="zh-CN"/>
                <w14:textFill>
                  <w14:solidFill>
                    <w14:schemeClr w14:val="tx1"/>
                  </w14:solidFill>
                </w14:textFill>
              </w:rPr>
              <w:t>；</w:t>
            </w:r>
          </w:p>
        </w:tc>
      </w:tr>
      <w:tr w14:paraId="00B9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2" w:type="dxa"/>
            <w:vMerge w:val="continue"/>
            <w:tcBorders>
              <w:left w:val="single" w:color="auto" w:sz="4" w:space="0"/>
              <w:right w:val="single" w:color="auto" w:sz="4" w:space="0"/>
            </w:tcBorders>
            <w:noWrap w:val="0"/>
            <w:vAlign w:val="center"/>
          </w:tcPr>
          <w:p w14:paraId="3450948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bookmarkStart w:id="111" w:name="_Toc13169"/>
          </w:p>
        </w:tc>
        <w:tc>
          <w:tcPr>
            <w:tcW w:w="1541" w:type="dxa"/>
            <w:tcBorders>
              <w:left w:val="single" w:color="auto" w:sz="4" w:space="0"/>
              <w:right w:val="single" w:color="auto" w:sz="6" w:space="0"/>
            </w:tcBorders>
            <w:noWrap w:val="0"/>
            <w:vAlign w:val="center"/>
          </w:tcPr>
          <w:p w14:paraId="598820FB">
            <w:pPr>
              <w:pStyle w:val="96"/>
              <w:spacing w:before="134" w:line="229" w:lineRule="auto"/>
              <w:ind w:left="0" w:leftChars="0" w:firstLine="0" w:firstLineChars="0"/>
              <w:rPr>
                <w:rFonts w:hint="eastAsia" w:eastAsia="宋体"/>
                <w:lang w:eastAsia="zh-CN"/>
              </w:rPr>
            </w:pPr>
            <w:r>
              <w:rPr>
                <w:rFonts w:hint="eastAsia"/>
                <w:spacing w:val="7"/>
                <w:lang w:val="en-US" w:eastAsia="zh-CN"/>
              </w:rPr>
              <w:t>延保要求</w:t>
            </w:r>
            <w:r>
              <w:rPr>
                <w:spacing w:val="7"/>
              </w:rPr>
              <w:t>（</w:t>
            </w:r>
            <w:r>
              <w:rPr>
                <w:rFonts w:hint="eastAsia"/>
                <w:spacing w:val="7"/>
                <w:lang w:val="en-US" w:eastAsia="zh-CN"/>
              </w:rPr>
              <w:t>3</w:t>
            </w:r>
          </w:p>
          <w:p w14:paraId="0F9E1C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spacing w:val="-1"/>
              </w:rPr>
              <w:t>分）</w:t>
            </w:r>
          </w:p>
        </w:tc>
        <w:tc>
          <w:tcPr>
            <w:tcW w:w="7001" w:type="dxa"/>
            <w:tcBorders>
              <w:left w:val="single" w:color="auto" w:sz="6" w:space="0"/>
              <w:right w:val="single" w:color="auto" w:sz="6" w:space="0"/>
            </w:tcBorders>
            <w:noWrap w:val="0"/>
            <w:vAlign w:val="center"/>
          </w:tcPr>
          <w:p w14:paraId="2B7A897D">
            <w:pPr>
              <w:pStyle w:val="54"/>
              <w:keepNext w:val="0"/>
              <w:keepLines w:val="0"/>
              <w:pageBreakBefore w:val="0"/>
              <w:widowControl w:val="0"/>
              <w:kinsoku/>
              <w:wordWrap/>
              <w:overflowPunct/>
              <w:topLinePunct w:val="0"/>
              <w:autoSpaceDE/>
              <w:autoSpaceDN/>
              <w:bidi w:val="0"/>
              <w:adjustRightInd w:val="0"/>
              <w:snapToGrid/>
              <w:spacing w:line="360" w:lineRule="exact"/>
              <w:ind w:left="0" w:leftChars="0" w:right="105" w:rightChars="50" w:firstLine="0" w:firstLineChars="0"/>
              <w:textAlignment w:val="baseline"/>
              <w:rPr>
                <w:rFonts w:hint="eastAsia"/>
                <w:color w:val="000000" w:themeColor="text1"/>
                <w:lang w:val="en-US" w:eastAsia="zh-CN"/>
                <w14:textFill>
                  <w14:solidFill>
                    <w14:schemeClr w14:val="tx1"/>
                  </w14:solidFill>
                </w14:textFill>
              </w:rPr>
            </w:pPr>
            <w:r>
              <w:rPr>
                <w:spacing w:val="11"/>
              </w:rPr>
              <w:t>在所投产品原有质保期要求的基础上，每增加一年质保期的得</w:t>
            </w:r>
            <w:r>
              <w:rPr>
                <w:spacing w:val="-34"/>
              </w:rPr>
              <w:t xml:space="preserve"> </w:t>
            </w:r>
            <w:r>
              <w:rPr>
                <w:rFonts w:hint="eastAsia"/>
                <w:spacing w:val="11"/>
                <w:lang w:val="en-US" w:eastAsia="zh-CN"/>
              </w:rPr>
              <w:t>1.5</w:t>
            </w:r>
            <w:r>
              <w:rPr>
                <w:spacing w:val="-35"/>
              </w:rPr>
              <w:t xml:space="preserve"> </w:t>
            </w:r>
            <w:r>
              <w:rPr>
                <w:spacing w:val="11"/>
              </w:rPr>
              <w:t>分</w:t>
            </w:r>
            <w:r>
              <w:rPr>
                <w:spacing w:val="10"/>
              </w:rPr>
              <w:t>，最</w:t>
            </w:r>
            <w:r>
              <w:t xml:space="preserve"> </w:t>
            </w:r>
            <w:r>
              <w:rPr>
                <w:spacing w:val="6"/>
              </w:rPr>
              <w:t>高得</w:t>
            </w:r>
            <w:r>
              <w:rPr>
                <w:spacing w:val="-27"/>
              </w:rPr>
              <w:t xml:space="preserve"> </w:t>
            </w:r>
            <w:r>
              <w:rPr>
                <w:rFonts w:hint="eastAsia"/>
                <w:spacing w:val="6"/>
                <w:lang w:val="en-US" w:eastAsia="zh-CN"/>
              </w:rPr>
              <w:t>3</w:t>
            </w:r>
            <w:r>
              <w:rPr>
                <w:spacing w:val="-35"/>
              </w:rPr>
              <w:t xml:space="preserve"> </w:t>
            </w:r>
            <w:r>
              <w:rPr>
                <w:spacing w:val="6"/>
              </w:rPr>
              <w:t>分。</w:t>
            </w:r>
            <w:r>
              <w:rPr>
                <w:b/>
                <w:bCs/>
                <w:spacing w:val="6"/>
              </w:rPr>
              <w:t>注：</w:t>
            </w:r>
            <w:r>
              <w:rPr>
                <w:rFonts w:hint="eastAsia"/>
                <w:b/>
                <w:bCs/>
                <w:spacing w:val="6"/>
                <w:lang w:val="en-US" w:eastAsia="zh-CN"/>
              </w:rPr>
              <w:t>提供承诺书，格式自拟</w:t>
            </w:r>
            <w:r>
              <w:rPr>
                <w:b/>
                <w:bCs/>
                <w:spacing w:val="6"/>
              </w:rPr>
              <w:t>。</w:t>
            </w:r>
          </w:p>
        </w:tc>
      </w:tr>
    </w:tbl>
    <w:p w14:paraId="4D4ECE6B">
      <w:pPr>
        <w:spacing w:line="400" w:lineRule="exact"/>
        <w:ind w:right="170" w:rightChars="81" w:firstLine="422"/>
        <w:outlineLvl w:val="0"/>
        <w:rPr>
          <w:rFonts w:hint="eastAsia" w:ascii="宋体" w:hAnsi="宋体" w:cs="宋体"/>
          <w:b/>
          <w:color w:val="auto"/>
          <w:szCs w:val="21"/>
          <w:highlight w:val="none"/>
        </w:rPr>
      </w:pPr>
      <w:bookmarkStart w:id="112" w:name="_Toc268"/>
      <w:bookmarkEnd w:id="112"/>
      <w:bookmarkStart w:id="113" w:name="_Toc20641"/>
      <w:r>
        <w:rPr>
          <w:rFonts w:hint="eastAsia" w:ascii="宋体" w:hAnsi="宋体" w:cs="宋体"/>
          <w:b/>
          <w:color w:val="auto"/>
          <w:szCs w:val="21"/>
          <w:highlight w:val="none"/>
        </w:rPr>
        <w:t>1、评标方法</w:t>
      </w:r>
      <w:bookmarkEnd w:id="111"/>
      <w:bookmarkEnd w:id="113"/>
    </w:p>
    <w:p w14:paraId="79E92CE7">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1.1本次评标采用综合评分法。</w:t>
      </w:r>
    </w:p>
    <w:p w14:paraId="43BAC745">
      <w:pPr>
        <w:spacing w:line="400" w:lineRule="exact"/>
        <w:ind w:right="170" w:rightChars="81" w:firstLine="420"/>
        <w:rPr>
          <w:rFonts w:hint="eastAsia" w:ascii="宋体" w:hAnsi="宋体" w:cs="宋体"/>
          <w:b/>
          <w:bCs/>
          <w:color w:val="auto"/>
          <w:szCs w:val="21"/>
          <w:highlight w:val="none"/>
        </w:rPr>
      </w:pPr>
      <w:r>
        <w:rPr>
          <w:rFonts w:hint="eastAsia" w:ascii="宋体" w:hAnsi="宋体" w:cs="宋体"/>
          <w:color w:val="auto"/>
          <w:szCs w:val="21"/>
          <w:highlight w:val="none"/>
        </w:rPr>
        <w:t xml:space="preserve">评标委员会对满足招标文件实质性要求的投标文件，按照本章详细评审标准进行打分，本项目按综合得分由高到低顺序推荐3名中标候选人。综合评分相等时，以投标报价低的优先；投标报价也相等的，以技术标得分高的优先。 </w:t>
      </w:r>
      <w:r>
        <w:rPr>
          <w:rFonts w:hint="eastAsia" w:ascii="宋体" w:hAnsi="宋体" w:cs="宋体"/>
          <w:b/>
          <w:bCs/>
          <w:color w:val="auto"/>
          <w:szCs w:val="21"/>
          <w:highlight w:val="none"/>
        </w:rPr>
        <w:t>本次招标技术参数需求中如涉及具体品牌、型号的仅作为参照，供应商可以采用不低于同档次 的其它产品进行投标，其实际性能和参数必须相当于或高于招标参数要求，否则，将视为技术参数存在 偏差，由此导致的后果，供应商自己承担。</w:t>
      </w:r>
    </w:p>
    <w:p w14:paraId="56EE6D2E">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1.2经评标委员会初步评审后有效投标不足3个的，评标委员会应予废标。</w:t>
      </w:r>
    </w:p>
    <w:p w14:paraId="28B1724B">
      <w:pPr>
        <w:pStyle w:val="4"/>
        <w:spacing w:line="400" w:lineRule="exact"/>
        <w:ind w:right="170" w:rightChars="81" w:firstLine="422"/>
        <w:rPr>
          <w:rFonts w:hint="eastAsia" w:ascii="宋体" w:hAnsi="宋体" w:cs="宋体"/>
          <w:color w:val="auto"/>
          <w:sz w:val="21"/>
          <w:szCs w:val="21"/>
          <w:highlight w:val="none"/>
        </w:rPr>
      </w:pPr>
      <w:bookmarkStart w:id="114" w:name="_Toc363053528"/>
      <w:bookmarkStart w:id="115" w:name="_Toc381964734"/>
      <w:bookmarkStart w:id="116" w:name="_Toc374358912"/>
      <w:bookmarkStart w:id="117" w:name="_Toc381964642"/>
      <w:bookmarkStart w:id="118" w:name="_Toc30115"/>
      <w:bookmarkStart w:id="119" w:name="_Toc184635094"/>
      <w:bookmarkStart w:id="120" w:name="_Toc21497"/>
      <w:bookmarkStart w:id="121" w:name="_Toc12129"/>
      <w:bookmarkStart w:id="122" w:name="_Toc22288"/>
      <w:bookmarkStart w:id="123" w:name="_Toc381018333"/>
      <w:r>
        <w:rPr>
          <w:rFonts w:hint="eastAsia" w:ascii="宋体" w:hAnsi="宋体" w:cs="宋体"/>
          <w:color w:val="auto"/>
          <w:sz w:val="21"/>
          <w:szCs w:val="21"/>
          <w:highlight w:val="none"/>
        </w:rPr>
        <w:t>2、评审标准</w:t>
      </w:r>
      <w:bookmarkEnd w:id="114"/>
      <w:bookmarkEnd w:id="115"/>
      <w:bookmarkEnd w:id="116"/>
      <w:bookmarkEnd w:id="117"/>
      <w:bookmarkEnd w:id="118"/>
      <w:bookmarkEnd w:id="119"/>
      <w:bookmarkEnd w:id="120"/>
      <w:bookmarkEnd w:id="121"/>
      <w:bookmarkEnd w:id="122"/>
      <w:bookmarkEnd w:id="123"/>
    </w:p>
    <w:p w14:paraId="41AA7F61">
      <w:pPr>
        <w:spacing w:line="400" w:lineRule="exact"/>
        <w:ind w:right="170" w:rightChars="81" w:firstLine="420"/>
        <w:rPr>
          <w:rFonts w:hint="eastAsia" w:ascii="宋体" w:hAnsi="宋体" w:cs="宋体"/>
          <w:color w:val="auto"/>
          <w:szCs w:val="21"/>
          <w:highlight w:val="none"/>
        </w:rPr>
      </w:pPr>
      <w:bookmarkStart w:id="124" w:name="_Toc472337681"/>
      <w:bookmarkStart w:id="125" w:name="_Toc472429326"/>
      <w:bookmarkStart w:id="126" w:name="_Toc26780"/>
      <w:bookmarkStart w:id="127" w:name="_Toc374358913"/>
      <w:bookmarkStart w:id="128" w:name="_Toc381018334"/>
      <w:bookmarkStart w:id="129" w:name="_Toc363053529"/>
      <w:bookmarkStart w:id="130" w:name="_Toc184635095"/>
      <w:bookmarkStart w:id="131" w:name="_Toc381964643"/>
      <w:bookmarkStart w:id="132" w:name="_Toc381964735"/>
      <w:r>
        <w:rPr>
          <w:rFonts w:hint="eastAsia" w:ascii="宋体" w:hAnsi="宋体" w:cs="宋体"/>
          <w:color w:val="auto"/>
          <w:szCs w:val="21"/>
          <w:highlight w:val="none"/>
        </w:rPr>
        <w:t>2.1初步评审标准</w:t>
      </w:r>
      <w:bookmarkEnd w:id="124"/>
      <w:bookmarkEnd w:id="125"/>
    </w:p>
    <w:p w14:paraId="7619B02D">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2.l.1资格评审标准：见评标办法前附表；</w:t>
      </w:r>
    </w:p>
    <w:p w14:paraId="3CA08770">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2.1.2符合性评审标准：见评标办法前附表。</w:t>
      </w:r>
    </w:p>
    <w:p w14:paraId="4B5962EE">
      <w:pPr>
        <w:spacing w:line="400" w:lineRule="exact"/>
        <w:ind w:right="170" w:rightChars="81" w:firstLine="420"/>
        <w:rPr>
          <w:rFonts w:hint="eastAsia" w:ascii="宋体" w:hAnsi="宋体" w:cs="宋体"/>
          <w:color w:val="auto"/>
          <w:szCs w:val="21"/>
          <w:highlight w:val="none"/>
        </w:rPr>
      </w:pPr>
      <w:bookmarkStart w:id="133" w:name="_Toc472337682"/>
      <w:bookmarkStart w:id="134" w:name="_Toc472429327"/>
      <w:r>
        <w:rPr>
          <w:rFonts w:hint="eastAsia" w:ascii="宋体" w:hAnsi="宋体" w:cs="宋体"/>
          <w:color w:val="auto"/>
          <w:szCs w:val="21"/>
          <w:highlight w:val="none"/>
        </w:rPr>
        <w:t>2.2 分值构成与评分标准</w:t>
      </w:r>
      <w:bookmarkEnd w:id="133"/>
      <w:bookmarkEnd w:id="134"/>
    </w:p>
    <w:p w14:paraId="72F713CC">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2.2.1分值构成</w:t>
      </w:r>
    </w:p>
    <w:p w14:paraId="3CDE1DEE">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（1）商务部分：见评标办法前附表；</w:t>
      </w:r>
    </w:p>
    <w:p w14:paraId="70D0E48B">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（2）技术部分：见评标办法前附表；</w:t>
      </w:r>
    </w:p>
    <w:p w14:paraId="5CAB9262">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（3）综合部分：见评标办法前附表。</w:t>
      </w:r>
    </w:p>
    <w:p w14:paraId="536F2346">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2.2.2评分标准</w:t>
      </w:r>
    </w:p>
    <w:p w14:paraId="28A3D6B4">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（1）商务部分：见评标办法前附表；</w:t>
      </w:r>
    </w:p>
    <w:p w14:paraId="70AFFAFB">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（2）技术部分：见评标办法前附表；</w:t>
      </w:r>
    </w:p>
    <w:p w14:paraId="41896D75">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（3）综合部分：见评标办法前附表。</w:t>
      </w:r>
    </w:p>
    <w:p w14:paraId="4CC50BEF">
      <w:pPr>
        <w:pStyle w:val="4"/>
        <w:spacing w:line="400" w:lineRule="exact"/>
        <w:ind w:right="170" w:rightChars="81" w:firstLine="422"/>
        <w:rPr>
          <w:rFonts w:hint="eastAsia" w:ascii="宋体" w:hAnsi="宋体" w:cs="宋体"/>
          <w:color w:val="auto"/>
          <w:sz w:val="21"/>
          <w:szCs w:val="21"/>
          <w:highlight w:val="none"/>
        </w:rPr>
      </w:pPr>
      <w:r>
        <w:rPr>
          <w:rFonts w:hint="eastAsia" w:ascii="宋体" w:hAnsi="宋体" w:cs="宋体"/>
          <w:color w:val="auto"/>
          <w:sz w:val="21"/>
          <w:szCs w:val="21"/>
          <w:highlight w:val="none"/>
        </w:rPr>
        <w:t>3、评标程序</w:t>
      </w:r>
      <w:bookmarkEnd w:id="126"/>
      <w:bookmarkEnd w:id="127"/>
      <w:bookmarkEnd w:id="128"/>
      <w:bookmarkEnd w:id="129"/>
      <w:bookmarkEnd w:id="130"/>
      <w:bookmarkEnd w:id="131"/>
      <w:bookmarkEnd w:id="132"/>
    </w:p>
    <w:p w14:paraId="51232D2D">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3.1 初步评审</w:t>
      </w:r>
    </w:p>
    <w:p w14:paraId="7BE9476E">
      <w:pPr>
        <w:spacing w:line="400" w:lineRule="exact"/>
        <w:ind w:right="170" w:rightChars="81" w:firstLine="420"/>
        <w:rPr>
          <w:rFonts w:hint="eastAsia" w:ascii="宋体" w:hAnsi="宋体" w:cs="宋体"/>
          <w:b/>
          <w:bCs/>
          <w:color w:val="auto"/>
          <w:szCs w:val="21"/>
          <w:highlight w:val="none"/>
        </w:rPr>
      </w:pPr>
      <w:r>
        <w:rPr>
          <w:rFonts w:hint="eastAsia" w:ascii="宋体" w:hAnsi="宋体" w:cs="宋体"/>
          <w:color w:val="auto"/>
          <w:szCs w:val="21"/>
          <w:highlight w:val="none"/>
        </w:rPr>
        <w:t>3.1.1只有通过资格审查的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才能进入符合性评审。评标委员会依据初步评审表规定的内容和标准对投标文件进行符合性审查。</w:t>
      </w:r>
      <w:r>
        <w:rPr>
          <w:rFonts w:hint="eastAsia" w:ascii="宋体" w:hAnsi="宋体" w:cs="宋体"/>
          <w:b/>
          <w:bCs/>
          <w:color w:val="auto"/>
          <w:szCs w:val="21"/>
          <w:highlight w:val="none"/>
        </w:rPr>
        <w:t>有一项不符合评审标准的，其投标做无效投标处理，不得进入详细评审。</w:t>
      </w:r>
    </w:p>
    <w:p w14:paraId="5A815CAF">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3.1.2投标报价有算术错误的，评标委员会按以下原则对投标报价进行修正，修正的价格经</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书面确认后具有约束力。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不接受修正价格的，其投标作废标处理。</w:t>
      </w:r>
    </w:p>
    <w:p w14:paraId="5BFA1B29">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（1）投标文件中的大写金额与小写金额不一致的，以大写金额为准（但大写金额有明显错误的除外）；</w:t>
      </w:r>
    </w:p>
    <w:p w14:paraId="7036681D">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14:paraId="729F9266">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3.2 详细评审</w:t>
      </w:r>
    </w:p>
    <w:p w14:paraId="79E82618">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3.2.1 评标委员会按本章详细评审内容规定的量化因素和分值进行打分，并计算出综合评估得分。</w:t>
      </w:r>
    </w:p>
    <w:p w14:paraId="6A225A27">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14:paraId="5F94E75C">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的最终得分以评委打分的算术平均值为准。</w:t>
      </w:r>
    </w:p>
    <w:p w14:paraId="2AB7FCA1">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 投标文件的澄清和补正</w:t>
      </w:r>
    </w:p>
    <w:p w14:paraId="03B6F4F1">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主动提出的澄清、说明或补正。</w:t>
      </w:r>
    </w:p>
    <w:p w14:paraId="720E5284">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3.3.2 澄清、说明和补正不得改变投标文件的实质性内容（算术性错误修正的除外）。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的书面澄清、说明和补正属于投标文件的组成部分。</w:t>
      </w:r>
    </w:p>
    <w:p w14:paraId="2B94B4BB">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进一步澄清、说明或补正，直至满足评标委员会的要求。</w:t>
      </w:r>
    </w:p>
    <w:p w14:paraId="0ACA0374">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3.4 评标结果</w:t>
      </w:r>
    </w:p>
    <w:p w14:paraId="50190427">
      <w:pPr>
        <w:spacing w:line="400" w:lineRule="exact"/>
        <w:ind w:right="170" w:rightChars="81" w:firstLine="420"/>
        <w:rPr>
          <w:rFonts w:hint="eastAsia" w:ascii="宋体" w:hAnsi="宋体" w:cs="宋体"/>
          <w:color w:val="auto"/>
          <w:szCs w:val="21"/>
          <w:highlight w:val="none"/>
        </w:rPr>
      </w:pPr>
      <w:r>
        <w:rPr>
          <w:rFonts w:hint="eastAsia" w:ascii="宋体" w:hAnsi="宋体" w:cs="宋体"/>
          <w:color w:val="auto"/>
          <w:szCs w:val="21"/>
          <w:highlight w:val="none"/>
        </w:rPr>
        <w:t>3.4.1评标委员会完成评标后，应当向采购人提交书面评标报告。</w:t>
      </w:r>
    </w:p>
    <w:p w14:paraId="7FAD33F1">
      <w:pPr>
        <w:spacing w:line="400" w:lineRule="exact"/>
        <w:ind w:left="1050" w:leftChars="200" w:right="170" w:rightChars="81"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auto"/>
          <w:szCs w:val="21"/>
          <w:highlight w:val="none"/>
        </w:rPr>
        <w:t>3.4.2</w:t>
      </w:r>
      <w:r>
        <w:rPr>
          <w:rFonts w:hint="eastAsia" w:ascii="宋体" w:hAnsi="宋体" w:eastAsia="宋体" w:cs="宋体"/>
          <w:color w:val="000000"/>
          <w:sz w:val="21"/>
          <w:szCs w:val="21"/>
          <w:highlight w:val="none"/>
        </w:rPr>
        <w:t>评标结果同时在</w:t>
      </w:r>
      <w:r>
        <w:rPr>
          <w:rFonts w:hint="eastAsia" w:ascii="宋体" w:hAnsi="宋体" w:cs="宋体"/>
          <w:color w:val="000000" w:themeColor="text1"/>
          <w:sz w:val="21"/>
          <w:szCs w:val="21"/>
          <w:lang w:val="en-US" w:eastAsia="zh-CN"/>
          <w14:textFill>
            <w14:solidFill>
              <w14:schemeClr w14:val="tx1"/>
            </w14:solidFill>
          </w14:textFill>
        </w:rPr>
        <w:t>《河南省政府采购网》、《全国公共资源交易平台（河南省·信阳市</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公示</w:t>
      </w:r>
      <w:r>
        <w:rPr>
          <w:rFonts w:hint="eastAsia" w:ascii="宋体" w:hAnsi="宋体" w:eastAsia="宋体" w:cs="宋体"/>
          <w:color w:val="000000"/>
          <w:sz w:val="21"/>
          <w:szCs w:val="21"/>
        </w:rPr>
        <w:t>。</w:t>
      </w:r>
    </w:p>
    <w:p w14:paraId="124E22E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19362212">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11C22FC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2BBDB95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7D313D26">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42EAA9B2">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76FF9815">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0344C978">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289B921A">
      <w:pPr>
        <w:rPr>
          <w:rFonts w:hint="eastAsia"/>
        </w:rPr>
      </w:pPr>
    </w:p>
    <w:p w14:paraId="2483DBC9">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360F10CD">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附件：废标条件</w:t>
      </w:r>
    </w:p>
    <w:p w14:paraId="2AD5FA1A">
      <w:pPr>
        <w:pageBreakBefore w:val="0"/>
        <w:kinsoku/>
        <w:wordWrap/>
        <w:overflowPunct/>
        <w:topLinePunct w:val="0"/>
        <w:bidi w:val="0"/>
        <w:spacing w:line="400" w:lineRule="exact"/>
        <w:ind w:firstLine="422" w:firstLineChars="200"/>
        <w:jc w:val="center"/>
        <w:outlineLvl w:val="0"/>
        <w:rPr>
          <w:rFonts w:hint="eastAsia" w:ascii="宋体" w:hAnsi="宋体" w:eastAsia="宋体" w:cs="宋体"/>
          <w:b/>
          <w:color w:val="000000" w:themeColor="text1"/>
          <w:sz w:val="21"/>
          <w:szCs w:val="21"/>
          <w14:textFill>
            <w14:solidFill>
              <w14:schemeClr w14:val="tx1"/>
            </w14:solidFill>
          </w14:textFill>
        </w:rPr>
      </w:pPr>
      <w:bookmarkStart w:id="135" w:name="_Toc15886"/>
      <w:r>
        <w:rPr>
          <w:rFonts w:hint="eastAsia" w:ascii="宋体" w:hAnsi="宋体" w:eastAsia="宋体" w:cs="宋体"/>
          <w:b/>
          <w:color w:val="000000" w:themeColor="text1"/>
          <w:sz w:val="21"/>
          <w:szCs w:val="21"/>
          <w14:textFill>
            <w14:solidFill>
              <w14:schemeClr w14:val="tx1"/>
            </w14:solidFill>
          </w14:textFill>
        </w:rPr>
        <w:t>废标条件</w:t>
      </w:r>
      <w:bookmarkEnd w:id="135"/>
    </w:p>
    <w:p w14:paraId="0224EDC6">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214CFE20">
      <w:pPr>
        <w:pageBreakBefore w:val="0"/>
        <w:kinsoku/>
        <w:wordWrap/>
        <w:overflowPunct/>
        <w:topLinePunct w:val="0"/>
        <w:bidi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1.未通过第三章评标办法</w:t>
      </w:r>
      <w:r>
        <w:rPr>
          <w:rFonts w:hint="eastAsia" w:ascii="宋体" w:hAnsi="宋体" w:eastAsia="宋体" w:cs="宋体"/>
          <w:b/>
          <w:color w:val="000000" w:themeColor="text1"/>
          <w:sz w:val="21"/>
          <w:szCs w:val="21"/>
          <w:lang w:eastAsia="zh-CN"/>
          <w14:textFill>
            <w14:solidFill>
              <w14:schemeClr w14:val="tx1"/>
            </w14:solidFill>
          </w14:textFill>
        </w:rPr>
        <w:t>资格评审、符合性评审的</w:t>
      </w:r>
      <w:r>
        <w:rPr>
          <w:rFonts w:hint="eastAsia" w:ascii="宋体" w:hAnsi="宋体" w:eastAsia="宋体" w:cs="宋体"/>
          <w:b/>
          <w:color w:val="000000" w:themeColor="text1"/>
          <w:sz w:val="21"/>
          <w:szCs w:val="21"/>
          <w14:textFill>
            <w14:solidFill>
              <w14:schemeClr w14:val="tx1"/>
            </w14:solidFill>
          </w14:textFill>
        </w:rPr>
        <w:t xml:space="preserve">； </w:t>
      </w:r>
    </w:p>
    <w:p w14:paraId="327B1815">
      <w:pPr>
        <w:pageBreakBefore w:val="0"/>
        <w:kinsoku/>
        <w:wordWrap/>
        <w:overflowPunct/>
        <w:topLinePunct w:val="0"/>
        <w:bidi w:val="0"/>
        <w:spacing w:line="400" w:lineRule="exact"/>
        <w:ind w:firstLine="211" w:firstLineChars="1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.不按评标委员会要求澄清、说明或补正的；</w:t>
      </w:r>
    </w:p>
    <w:p w14:paraId="1BF6065F">
      <w:pPr>
        <w:pageBreakBefore w:val="0"/>
        <w:kinsoku/>
        <w:wordWrap/>
        <w:overflowPunct/>
        <w:topLinePunct w:val="0"/>
        <w:bidi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.投标报价有算术性错误，投标人不接受修正价格的；</w:t>
      </w:r>
    </w:p>
    <w:p w14:paraId="5FEDB526">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.以他人的名义投标、以行贿手段谋取中标或者以其他弄虚作假方式投标的；</w:t>
      </w:r>
    </w:p>
    <w:p w14:paraId="63CEA8AE">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.属于串（围）标行为的；</w:t>
      </w:r>
    </w:p>
    <w:p w14:paraId="39314EF0">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.评标委员会认定投标人以低于成本报价竞标的；</w:t>
      </w:r>
    </w:p>
    <w:p w14:paraId="4555618C">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14:textFill>
            <w14:solidFill>
              <w14:schemeClr w14:val="tx1"/>
            </w14:solidFill>
          </w14:textFill>
        </w:rPr>
        <w:t>．明显不符合技术规格、技术标准的要求；</w:t>
      </w:r>
    </w:p>
    <w:p w14:paraId="7E9F2538">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8</w:t>
      </w:r>
      <w:r>
        <w:rPr>
          <w:rFonts w:hint="eastAsia" w:ascii="宋体" w:hAnsi="宋体" w:eastAsia="宋体" w:cs="宋体"/>
          <w:b/>
          <w:color w:val="000000" w:themeColor="text1"/>
          <w:sz w:val="21"/>
          <w:szCs w:val="21"/>
          <w14:textFill>
            <w14:solidFill>
              <w14:schemeClr w14:val="tx1"/>
            </w14:solidFill>
          </w14:textFill>
        </w:rPr>
        <w:t>.不具备招标文件中规定的资格要求的；</w:t>
      </w:r>
    </w:p>
    <w:p w14:paraId="0CEA6365">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9.文件制作机器码、文件创建标识码有相同的；</w:t>
      </w:r>
    </w:p>
    <w:p w14:paraId="1AD99A42">
      <w:pPr>
        <w:pageBreakBefore w:val="0"/>
        <w:kinsoku/>
        <w:wordWrap/>
        <w:overflowPunct/>
        <w:topLinePunct w:val="0"/>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10．不符合招标文件规定的其他实质性要求及相关法律、法规或规章规定可以废标的其他情形。</w:t>
      </w:r>
    </w:p>
    <w:p w14:paraId="170DD7C7">
      <w:pPr>
        <w:keepNext w:val="0"/>
        <w:keepLines w:val="0"/>
        <w:pageBreakBefore w:val="0"/>
        <w:widowControl w:val="0"/>
        <w:kinsoku/>
        <w:wordWrap w:val="0"/>
        <w:overflowPunct/>
        <w:bidi w:val="0"/>
        <w:spacing w:line="312" w:lineRule="auto"/>
        <w:ind w:firstLine="422" w:firstLineChars="200"/>
        <w:rPr>
          <w:rFonts w:hint="eastAsia" w:ascii="宋体" w:hAnsi="宋体" w:cs="宋体"/>
          <w:b/>
          <w:bCs/>
          <w:color w:val="auto"/>
          <w:szCs w:val="21"/>
          <w:highlight w:val="none"/>
        </w:rPr>
      </w:pPr>
      <w:r>
        <w:rPr>
          <w:rFonts w:hint="eastAsia" w:ascii="宋体" w:hAnsi="宋体" w:eastAsia="宋体" w:cs="宋体"/>
          <w:b/>
          <w:color w:val="000000" w:themeColor="text1"/>
          <w:sz w:val="21"/>
          <w:szCs w:val="21"/>
          <w:lang w:val="en-US" w:eastAsia="zh-CN"/>
          <w14:textFill>
            <w14:solidFill>
              <w14:schemeClr w14:val="tx1"/>
            </w14:solidFill>
          </w14:textFill>
        </w:rPr>
        <w:t>11.</w:t>
      </w:r>
      <w:r>
        <w:rPr>
          <w:rFonts w:hint="eastAsia" w:ascii="宋体" w:hAnsi="宋体" w:cs="宋体"/>
          <w:b/>
          <w:bCs/>
          <w:color w:val="auto"/>
          <w:szCs w:val="21"/>
          <w:highlight w:val="none"/>
        </w:rPr>
        <w:t>投标文件中所提供的图片、截图等</w:t>
      </w:r>
      <w:r>
        <w:rPr>
          <w:rFonts w:hint="eastAsia" w:ascii="宋体" w:hAnsi="宋体" w:cs="宋体"/>
          <w:b/>
          <w:bCs/>
          <w:color w:val="auto"/>
          <w:szCs w:val="21"/>
          <w:highlight w:val="none"/>
          <w:lang w:val="en-US" w:eastAsia="zh-CN"/>
        </w:rPr>
        <w:t>相关资料</w:t>
      </w:r>
      <w:r>
        <w:rPr>
          <w:rFonts w:hint="eastAsia" w:ascii="宋体" w:hAnsi="宋体" w:cs="宋体"/>
          <w:b/>
          <w:bCs/>
          <w:color w:val="auto"/>
          <w:szCs w:val="21"/>
          <w:highlight w:val="none"/>
        </w:rPr>
        <w:t>模糊不清，难以辨认的；</w:t>
      </w:r>
    </w:p>
    <w:p w14:paraId="2C11267C">
      <w:pPr>
        <w:pStyle w:val="11"/>
        <w:rPr>
          <w:rFonts w:hint="default" w:eastAsia="宋体"/>
          <w:lang w:val="en-US" w:eastAsia="zh-CN"/>
        </w:rPr>
      </w:pPr>
    </w:p>
    <w:p w14:paraId="15C0844F">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br w:type="page"/>
      </w:r>
    </w:p>
    <w:p w14:paraId="67AE61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Cs w:val="32"/>
          <w:highlight w:val="none"/>
          <w:lang w:eastAsia="zh-CN"/>
        </w:rPr>
      </w:pPr>
      <w:bookmarkStart w:id="136" w:name="_Toc32523"/>
      <w:bookmarkStart w:id="137" w:name="_Toc29828"/>
      <w:r>
        <w:rPr>
          <w:rStyle w:val="75"/>
          <w:rFonts w:hint="eastAsia"/>
          <w:color w:val="auto"/>
          <w:sz w:val="36"/>
          <w:szCs w:val="36"/>
          <w:highlight w:val="none"/>
          <w:lang w:val="en-US" w:eastAsia="zh-CN"/>
        </w:rPr>
        <w:t>第四章   合同主要条款及格式</w:t>
      </w:r>
      <w:bookmarkEnd w:id="136"/>
    </w:p>
    <w:p w14:paraId="4F9601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4"/>
          <w:szCs w:val="24"/>
        </w:rPr>
      </w:pPr>
      <w:bookmarkStart w:id="138" w:name="page38"/>
      <w:bookmarkEnd w:id="138"/>
      <w:r>
        <w:rPr>
          <w:rFonts w:hint="eastAsia" w:ascii="宋体" w:hAnsi="宋体" w:eastAsia="宋体" w:cs="宋体"/>
          <w:color w:val="auto"/>
          <w:spacing w:val="-2"/>
          <w:sz w:val="24"/>
          <w:szCs w:val="24"/>
        </w:rPr>
        <w:t>（最终合同以采购人与中标人所签订的为准）</w:t>
      </w:r>
    </w:p>
    <w:p w14:paraId="52DC21D2">
      <w:pPr>
        <w:spacing w:line="244" w:lineRule="auto"/>
        <w:rPr>
          <w:rFonts w:hint="eastAsia" w:ascii="宋体" w:hAnsi="宋体" w:eastAsia="宋体" w:cs="宋体"/>
          <w:color w:val="auto"/>
          <w:sz w:val="21"/>
        </w:rPr>
      </w:pPr>
    </w:p>
    <w:p w14:paraId="4622097A">
      <w:pPr>
        <w:spacing w:line="244" w:lineRule="auto"/>
        <w:rPr>
          <w:rFonts w:hint="eastAsia" w:ascii="宋体" w:hAnsi="宋体" w:eastAsia="宋体" w:cs="宋体"/>
          <w:color w:val="auto"/>
          <w:sz w:val="21"/>
        </w:rPr>
      </w:pPr>
    </w:p>
    <w:p w14:paraId="627DD4BC">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r>
        <w:rPr>
          <w:rFonts w:hint="eastAsia" w:eastAsia="仿宋_GB2312"/>
          <w:bCs/>
          <w:color w:val="auto"/>
          <w:lang w:val="en-US" w:eastAsia="zh-CN"/>
        </w:rPr>
        <w:t xml:space="preserve">                                                           </w:t>
      </w:r>
      <w:r>
        <w:rPr>
          <w:rFonts w:hint="eastAsia" w:ascii="宋体" w:hAnsi="宋体" w:eastAsia="宋体" w:cs="宋体"/>
          <w:bCs/>
          <w:color w:val="auto"/>
          <w:sz w:val="32"/>
          <w:szCs w:val="32"/>
          <w:lang w:val="en-US" w:eastAsia="zh-CN"/>
        </w:rPr>
        <w:t xml:space="preserve">  </w:t>
      </w:r>
    </w:p>
    <w:p w14:paraId="64344EAB">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05FE846B">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0FCC290A">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60BFA7DA">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rPr>
      </w:pPr>
    </w:p>
    <w:p w14:paraId="35407EB3">
      <w:pPr>
        <w:pStyle w:val="11"/>
        <w:pageBreakBefore w:val="0"/>
        <w:kinsoku/>
        <w:wordWrap/>
        <w:overflowPunct/>
        <w:topLinePunct w:val="0"/>
        <w:bidi w:val="0"/>
        <w:spacing w:after="0"/>
        <w:ind w:left="0" w:leftChars="0" w:firstLine="0" w:firstLineChars="0"/>
        <w:jc w:val="center"/>
        <w:textAlignment w:val="auto"/>
        <w:outlineLvl w:val="9"/>
        <w:rPr>
          <w:rFonts w:hint="eastAsia" w:asciiTheme="minorEastAsia" w:hAnsiTheme="minorEastAsia" w:eastAsiaTheme="minorEastAsia" w:cstheme="minorEastAsia"/>
          <w:b/>
          <w:bCs/>
          <w:color w:val="auto"/>
          <w:spacing w:val="-20"/>
          <w:kern w:val="44"/>
          <w:sz w:val="48"/>
          <w:szCs w:val="48"/>
        </w:rPr>
      </w:pPr>
      <w:r>
        <w:rPr>
          <w:rFonts w:hint="eastAsia" w:asciiTheme="minorEastAsia" w:hAnsiTheme="minorEastAsia" w:eastAsiaTheme="minorEastAsia" w:cstheme="minorEastAsia"/>
          <w:b/>
          <w:bCs/>
          <w:color w:val="auto"/>
          <w:spacing w:val="-20"/>
          <w:kern w:val="44"/>
          <w:sz w:val="48"/>
          <w:szCs w:val="48"/>
        </w:rPr>
        <w:t>政府采购</w:t>
      </w:r>
      <w:r>
        <w:rPr>
          <w:rFonts w:hint="eastAsia" w:asciiTheme="minorEastAsia" w:hAnsiTheme="minorEastAsia" w:eastAsiaTheme="minorEastAsia" w:cstheme="minorEastAsia"/>
          <w:b/>
          <w:bCs/>
          <w:color w:val="auto"/>
          <w:spacing w:val="-20"/>
          <w:kern w:val="44"/>
          <w:sz w:val="48"/>
          <w:szCs w:val="48"/>
          <w:lang w:eastAsia="zh-CN"/>
        </w:rPr>
        <w:t>货物买卖</w:t>
      </w:r>
      <w:r>
        <w:rPr>
          <w:rFonts w:hint="eastAsia" w:asciiTheme="minorEastAsia" w:hAnsiTheme="minorEastAsia" w:eastAsiaTheme="minorEastAsia" w:cstheme="minorEastAsia"/>
          <w:b/>
          <w:bCs/>
          <w:color w:val="auto"/>
          <w:spacing w:val="-20"/>
          <w:kern w:val="44"/>
          <w:sz w:val="48"/>
          <w:szCs w:val="48"/>
        </w:rPr>
        <w:t>合同</w:t>
      </w:r>
    </w:p>
    <w:p w14:paraId="13808C66">
      <w:pPr>
        <w:pStyle w:val="11"/>
        <w:pageBreakBefore w:val="0"/>
        <w:kinsoku/>
        <w:wordWrap/>
        <w:overflowPunct/>
        <w:topLinePunct w:val="0"/>
        <w:bidi w:val="0"/>
        <w:spacing w:after="0"/>
        <w:ind w:left="0" w:leftChars="0"/>
        <w:jc w:val="center"/>
        <w:textAlignment w:val="auto"/>
        <w:outlineLvl w:val="9"/>
        <w:rPr>
          <w:rFonts w:hint="eastAsia" w:asciiTheme="minorEastAsia" w:hAnsiTheme="minorEastAsia" w:eastAsiaTheme="minorEastAsia" w:cstheme="minorEastAsia"/>
          <w:b/>
          <w:bCs/>
          <w:color w:val="auto"/>
          <w:spacing w:val="-20"/>
          <w:kern w:val="44"/>
          <w:sz w:val="48"/>
          <w:szCs w:val="48"/>
          <w:lang w:eastAsia="zh-CN"/>
        </w:rPr>
      </w:pPr>
    </w:p>
    <w:p w14:paraId="7827929C">
      <w:pPr>
        <w:pageBreakBefore w:val="0"/>
        <w:kinsoku/>
        <w:wordWrap/>
        <w:overflowPunct/>
        <w:topLinePunct w:val="0"/>
        <w:bidi w:val="0"/>
        <w:ind w:left="0" w:leftChars="0"/>
        <w:textAlignment w:val="auto"/>
        <w:outlineLvl w:val="9"/>
        <w:rPr>
          <w:rFonts w:hint="eastAsia" w:asciiTheme="minorEastAsia" w:hAnsiTheme="minorEastAsia" w:eastAsiaTheme="minorEastAsia" w:cstheme="minorEastAsia"/>
          <w:b/>
          <w:bCs/>
          <w:color w:val="auto"/>
          <w:spacing w:val="-20"/>
          <w:kern w:val="44"/>
          <w:sz w:val="40"/>
          <w:szCs w:val="40"/>
        </w:rPr>
      </w:pPr>
    </w:p>
    <w:p w14:paraId="7D46914D">
      <w:pPr>
        <w:pageBreakBefore w:val="0"/>
        <w:kinsoku/>
        <w:wordWrap/>
        <w:overflowPunct/>
        <w:topLinePunct w:val="0"/>
        <w:bidi w:val="0"/>
        <w:ind w:left="0" w:leftChars="0"/>
        <w:textAlignment w:val="auto"/>
        <w:outlineLvl w:val="9"/>
        <w:rPr>
          <w:rFonts w:hint="eastAsia" w:asciiTheme="minorEastAsia" w:hAnsiTheme="minorEastAsia" w:eastAsiaTheme="minorEastAsia" w:cstheme="minorEastAsia"/>
          <w:b/>
          <w:bCs/>
          <w:color w:val="auto"/>
          <w:spacing w:val="-20"/>
          <w:kern w:val="44"/>
          <w:sz w:val="40"/>
          <w:szCs w:val="40"/>
        </w:rPr>
      </w:pPr>
    </w:p>
    <w:p w14:paraId="73D1A54B">
      <w:pPr>
        <w:pageBreakBefore w:val="0"/>
        <w:kinsoku/>
        <w:wordWrap/>
        <w:overflowPunct/>
        <w:topLinePunct w:val="0"/>
        <w:bidi w:val="0"/>
        <w:ind w:left="0" w:leftChars="0"/>
        <w:textAlignment w:val="auto"/>
        <w:outlineLvl w:val="9"/>
        <w:rPr>
          <w:rFonts w:hint="eastAsia" w:asciiTheme="minorEastAsia" w:hAnsiTheme="minorEastAsia" w:eastAsiaTheme="minorEastAsia" w:cstheme="minorEastAsia"/>
          <w:b/>
          <w:bCs/>
          <w:color w:val="auto"/>
          <w:spacing w:val="-20"/>
          <w:kern w:val="44"/>
          <w:sz w:val="40"/>
          <w:szCs w:val="40"/>
        </w:rPr>
      </w:pPr>
    </w:p>
    <w:p w14:paraId="7733B7D8">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rPr>
        <w:t>项目名称：</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078A39F3">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合同编号：</w:t>
      </w:r>
      <w:r>
        <w:rPr>
          <w:rFonts w:hint="eastAsia" w:asciiTheme="minorEastAsia" w:hAnsiTheme="minorEastAsia" w:eastAsiaTheme="minorEastAsia" w:cstheme="minorEastAsia"/>
          <w:color w:val="auto"/>
          <w:sz w:val="32"/>
          <w:szCs w:val="32"/>
          <w:u w:val="single"/>
        </w:rPr>
        <w:t xml:space="preserve">                             </w:t>
      </w:r>
    </w:p>
    <w:p w14:paraId="3C253488">
      <w:pPr>
        <w:pageBreakBefore w:val="0"/>
        <w:kinsoku/>
        <w:wordWrap/>
        <w:overflowPunct/>
        <w:topLinePunct w:val="0"/>
        <w:bidi w:val="0"/>
        <w:spacing w:line="360" w:lineRule="auto"/>
        <w:ind w:left="0" w:leftChars="0" w:firstLine="1680" w:firstLineChars="525"/>
        <w:textAlignment w:val="auto"/>
        <w:outlineLvl w:val="9"/>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甲    方：</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p>
    <w:p w14:paraId="73350A70">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乙    方：</w:t>
      </w:r>
      <w:r>
        <w:rPr>
          <w:rFonts w:hint="eastAsia" w:asciiTheme="minorEastAsia" w:hAnsiTheme="minorEastAsia" w:eastAsiaTheme="minorEastAsia" w:cstheme="minorEastAsia"/>
          <w:color w:val="auto"/>
          <w:sz w:val="32"/>
          <w:szCs w:val="32"/>
          <w:u w:val="single"/>
        </w:rPr>
        <w:t xml:space="preserve">                             </w:t>
      </w:r>
    </w:p>
    <w:p w14:paraId="2E1671DA">
      <w:pPr>
        <w:pageBreakBefore w:val="0"/>
        <w:kinsoku/>
        <w:wordWrap/>
        <w:overflowPunct/>
        <w:topLinePunct w:val="0"/>
        <w:bidi w:val="0"/>
        <w:spacing w:line="360" w:lineRule="auto"/>
        <w:ind w:left="0" w:leftChars="0" w:firstLine="1680" w:firstLineChars="525"/>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签订时间：</w:t>
      </w:r>
      <w:r>
        <w:rPr>
          <w:rFonts w:hint="eastAsia" w:asciiTheme="minorEastAsia" w:hAnsiTheme="minorEastAsia" w:eastAsiaTheme="minorEastAsia" w:cstheme="minorEastAsia"/>
          <w:color w:val="auto"/>
          <w:sz w:val="32"/>
          <w:szCs w:val="32"/>
          <w:u w:val="single"/>
        </w:rPr>
        <w:t xml:space="preserve">                             </w:t>
      </w:r>
    </w:p>
    <w:p w14:paraId="4D2D835A">
      <w:pPr>
        <w:spacing w:line="360" w:lineRule="auto"/>
        <w:jc w:val="center"/>
        <w:rPr>
          <w:rFonts w:hint="eastAsia" w:ascii="宋体" w:hAnsi="宋体" w:eastAsia="宋体" w:cs="宋体"/>
          <w:bCs/>
          <w:color w:val="auto"/>
          <w:sz w:val="21"/>
          <w:szCs w:val="21"/>
          <w:highlight w:val="none"/>
        </w:rPr>
      </w:pPr>
    </w:p>
    <w:p w14:paraId="6426508E">
      <w:pPr>
        <w:rPr>
          <w:rFonts w:hint="eastAsia" w:ascii="宋体" w:hAnsi="宋体" w:eastAsia="宋体" w:cs="宋体"/>
          <w:color w:val="auto"/>
          <w:sz w:val="21"/>
          <w:szCs w:val="21"/>
          <w:highlight w:val="none"/>
        </w:rPr>
      </w:pPr>
    </w:p>
    <w:p w14:paraId="61C9657D">
      <w:pPr>
        <w:keepNext/>
        <w:keepLines/>
        <w:pageBreakBefore w:val="0"/>
        <w:widowControl w:val="0"/>
        <w:kinsoku/>
        <w:wordWrap/>
        <w:overflowPunct/>
        <w:topLinePunct w:val="0"/>
        <w:autoSpaceDE/>
        <w:autoSpaceDN/>
        <w:bidi w:val="0"/>
        <w:adjustRightInd w:val="0"/>
        <w:snapToGrid w:val="0"/>
        <w:spacing w:beforeLines="0" w:line="360" w:lineRule="auto"/>
        <w:ind w:left="0" w:leftChars="0"/>
        <w:jc w:val="center"/>
        <w:textAlignment w:val="auto"/>
        <w:outlineLvl w:val="9"/>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第一节 政府采购合同协议书</w:t>
      </w:r>
    </w:p>
    <w:p w14:paraId="5AC3A6E9">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甲方（全称）：</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（采购人）</w:t>
      </w:r>
    </w:p>
    <w:p w14:paraId="5B50F8E1">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乙方（全称）：</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（供应商）</w:t>
      </w:r>
    </w:p>
    <w:p w14:paraId="0BF0F9BF">
      <w:pPr>
        <w:pStyle w:val="13"/>
        <w:keepNext w:val="0"/>
        <w:keepLines w:val="0"/>
        <w:pageBreakBefore w:val="0"/>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依据《中华人民共和国民法典》</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《中华人民共和国政府采购法》等有关的法律法规，以及</w:t>
      </w:r>
      <w:r>
        <w:rPr>
          <w:rFonts w:hint="eastAsia" w:ascii="新宋体" w:hAnsi="新宋体" w:eastAsia="新宋体" w:cs="新宋体"/>
          <w:i w:val="0"/>
          <w:iCs w:val="0"/>
          <w:color w:val="auto"/>
          <w:sz w:val="21"/>
          <w:szCs w:val="21"/>
          <w:u w:val="none"/>
          <w:lang w:eastAsia="zh-CN"/>
        </w:rPr>
        <w:t>本采购项目</w:t>
      </w:r>
      <w:r>
        <w:rPr>
          <w:rFonts w:hint="eastAsia" w:ascii="新宋体" w:hAnsi="新宋体" w:eastAsia="新宋体" w:cs="新宋体"/>
          <w:color w:val="auto"/>
          <w:sz w:val="21"/>
          <w:szCs w:val="21"/>
        </w:rPr>
        <w:t>的采购文件</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 xml:space="preserve">乙方的《投标文件》及《中标通知书》，甲乙双方同意签订本合同。具体情况及要求如下：     </w:t>
      </w:r>
    </w:p>
    <w:p w14:paraId="6F06449F">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color w:val="auto"/>
          <w:sz w:val="21"/>
          <w:szCs w:val="21"/>
        </w:rPr>
      </w:pPr>
      <w:r>
        <w:rPr>
          <w:rFonts w:hint="eastAsia" w:ascii="新宋体" w:hAnsi="新宋体" w:eastAsia="新宋体" w:cs="新宋体"/>
          <w:b/>
          <w:snapToGrid w:val="0"/>
          <w:color w:val="auto"/>
          <w:kern w:val="0"/>
          <w:sz w:val="21"/>
          <w:szCs w:val="21"/>
          <w:lang w:val="en-US" w:eastAsia="en-US" w:bidi="ar-SA"/>
        </w:rPr>
        <w:t>1.</w:t>
      </w:r>
      <w:r>
        <w:rPr>
          <w:rFonts w:hint="eastAsia" w:ascii="新宋体" w:hAnsi="新宋体" w:eastAsia="新宋体" w:cs="新宋体"/>
          <w:b/>
          <w:color w:val="auto"/>
          <w:sz w:val="21"/>
          <w:szCs w:val="21"/>
        </w:rPr>
        <w:t>项目信息</w:t>
      </w:r>
    </w:p>
    <w:p w14:paraId="0DB2A3E2">
      <w:pPr>
        <w:pStyle w:val="13"/>
        <w:keepNext w:val="0"/>
        <w:keepLines w:val="0"/>
        <w:pageBreakBefore w:val="0"/>
        <w:numPr>
          <w:ilvl w:val="0"/>
          <w:numId w:val="6"/>
        </w:numPr>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新宋体" w:hAnsi="新宋体" w:eastAsia="新宋体" w:cs="新宋体"/>
          <w:color w:val="auto"/>
          <w:sz w:val="21"/>
          <w:szCs w:val="21"/>
          <w:u w:val="none"/>
          <w:lang w:val="en-US" w:eastAsia="zh-CN"/>
        </w:rPr>
      </w:pPr>
      <w:r>
        <w:rPr>
          <w:rFonts w:hint="eastAsia" w:ascii="新宋体" w:hAnsi="新宋体" w:eastAsia="新宋体" w:cs="新宋体"/>
          <w:color w:val="auto"/>
          <w:sz w:val="21"/>
          <w:szCs w:val="21"/>
        </w:rPr>
        <w:t>采购项目名称：</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144F29EE">
      <w:pPr>
        <w:pStyle w:val="13"/>
        <w:keepNext w:val="0"/>
        <w:keepLines w:val="0"/>
        <w:pageBreakBefore w:val="0"/>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（2）采购计划编号：</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25B89CD6">
      <w:pPr>
        <w:keepNext w:val="0"/>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（3）项目内容：</w:t>
      </w:r>
    </w:p>
    <w:p w14:paraId="058439F8">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采购标的及数量</w:t>
      </w:r>
      <w:r>
        <w:rPr>
          <w:rFonts w:hint="eastAsia" w:ascii="新宋体" w:hAnsi="新宋体" w:eastAsia="新宋体" w:cs="新宋体"/>
          <w:color w:val="auto"/>
          <w:sz w:val="21"/>
          <w:szCs w:val="21"/>
          <w:lang w:val="en-US" w:eastAsia="zh-CN"/>
        </w:rPr>
        <w:t>（台/套</w:t>
      </w:r>
      <w:r>
        <w:rPr>
          <w:rFonts w:hint="eastAsia" w:ascii="新宋体" w:hAnsi="新宋体" w:eastAsia="新宋体" w:cs="新宋体"/>
          <w:color w:val="auto"/>
          <w:sz w:val="21"/>
          <w:szCs w:val="21"/>
          <w:lang w:val="en" w:eastAsia="zh-CN"/>
        </w:rPr>
        <w:t>/个/架/组等</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lang w:val="en-US" w:eastAsia="zh-CN"/>
        </w:rPr>
        <w:t xml:space="preserve"> </w:t>
      </w:r>
    </w:p>
    <w:p w14:paraId="3BD2EE4A">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 w:eastAsia="zh-CN"/>
        </w:rPr>
      </w:pPr>
      <w:r>
        <w:rPr>
          <w:rFonts w:hint="eastAsia" w:ascii="新宋体" w:hAnsi="新宋体" w:eastAsia="新宋体" w:cs="新宋体"/>
          <w:color w:val="auto"/>
          <w:sz w:val="21"/>
          <w:szCs w:val="21"/>
          <w:highlight w:val="none"/>
          <w:u w:val="none"/>
          <w:lang w:val="en-US" w:eastAsia="zh-CN"/>
        </w:rPr>
        <w:t xml:space="preserve">     </w:t>
      </w:r>
      <w:r>
        <w:rPr>
          <w:rFonts w:hint="eastAsia" w:ascii="新宋体" w:hAnsi="新宋体" w:eastAsia="新宋体" w:cs="新宋体"/>
          <w:color w:val="auto"/>
          <w:sz w:val="21"/>
          <w:szCs w:val="21"/>
          <w:lang w:val="en-US" w:eastAsia="zh-CN"/>
        </w:rPr>
        <w:t>品牌：</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none"/>
          <w:lang w:val="en" w:eastAsia="zh-CN"/>
        </w:rPr>
        <w:t xml:space="preserve">     </w:t>
      </w:r>
      <w:r>
        <w:rPr>
          <w:rFonts w:hint="eastAsia" w:ascii="新宋体" w:hAnsi="新宋体" w:eastAsia="新宋体" w:cs="新宋体"/>
          <w:color w:val="auto"/>
          <w:sz w:val="21"/>
          <w:szCs w:val="21"/>
          <w:lang w:val="en-US" w:eastAsia="zh-CN"/>
        </w:rPr>
        <w:t>规格型号：</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lang w:val="en" w:eastAsia="zh-CN"/>
        </w:rPr>
        <w:t xml:space="preserve">   </w:t>
      </w:r>
    </w:p>
    <w:p w14:paraId="2B98F554">
      <w:pPr>
        <w:keepNext w:val="0"/>
        <w:keepLines w:val="0"/>
        <w:pageBreakBefore w:val="0"/>
        <w:kinsoku/>
        <w:wordWrap/>
        <w:overflowPunct/>
        <w:topLinePunct w:val="0"/>
        <w:bidi w:val="0"/>
        <w:adjustRightInd w:val="0"/>
        <w:snapToGrid w:val="0"/>
        <w:spacing w:before="0" w:beforeLines="0" w:line="400" w:lineRule="exact"/>
        <w:ind w:left="0" w:leftChars="0" w:firstLine="945" w:firstLineChars="450"/>
        <w:textAlignment w:val="auto"/>
        <w:outlineLvl w:val="9"/>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u w:val="none"/>
          <w:lang w:val="en-US" w:eastAsia="zh-CN"/>
        </w:rPr>
        <w:t>配置清单详见附件。</w:t>
      </w:r>
    </w:p>
    <w:p w14:paraId="4B42ECF8">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iCs w:val="0"/>
          <w:color w:val="auto"/>
          <w:sz w:val="21"/>
          <w:szCs w:val="21"/>
          <w:lang w:val="en-US" w:eastAsia="zh-CN"/>
        </w:rPr>
      </w:pPr>
      <w:r>
        <w:rPr>
          <w:rFonts w:hint="eastAsia" w:ascii="新宋体" w:hAnsi="新宋体" w:eastAsia="新宋体" w:cs="新宋体"/>
          <w:iCs w:val="0"/>
          <w:color w:val="auto"/>
          <w:sz w:val="21"/>
          <w:szCs w:val="21"/>
          <w:lang w:val="en-US" w:eastAsia="zh-CN"/>
        </w:rPr>
        <w:t>（</w:t>
      </w:r>
      <w:r>
        <w:rPr>
          <w:rFonts w:hint="eastAsia" w:ascii="新宋体" w:hAnsi="新宋体" w:eastAsia="新宋体" w:cs="新宋体"/>
          <w:iCs w:val="0"/>
          <w:color w:val="auto"/>
          <w:sz w:val="21"/>
          <w:szCs w:val="21"/>
          <w:lang w:val="en" w:eastAsia="zh-CN"/>
        </w:rPr>
        <w:t>4</w:t>
      </w:r>
      <w:r>
        <w:rPr>
          <w:rFonts w:hint="eastAsia" w:ascii="新宋体" w:hAnsi="新宋体" w:eastAsia="新宋体" w:cs="新宋体"/>
          <w:iCs w:val="0"/>
          <w:color w:val="auto"/>
          <w:sz w:val="21"/>
          <w:szCs w:val="21"/>
          <w:lang w:val="en-US" w:eastAsia="zh-CN"/>
        </w:rPr>
        <w:t>）政府采购组织形式：</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政府集中采购</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val="en-US" w:eastAsia="zh-CN"/>
        </w:rPr>
        <w:t xml:space="preserve">部门集中采购  </w:t>
      </w:r>
      <w:r>
        <w:rPr>
          <w:rFonts w:hint="eastAsia" w:ascii="新宋体" w:hAnsi="新宋体" w:eastAsia="新宋体" w:cs="新宋体"/>
          <w:iCs w:val="0"/>
          <w:color w:val="auto"/>
          <w:sz w:val="21"/>
          <w:szCs w:val="21"/>
        </w:rPr>
        <w:sym w:font="Wingdings" w:char="00FE"/>
      </w:r>
      <w:r>
        <w:rPr>
          <w:rFonts w:hint="eastAsia" w:ascii="新宋体" w:hAnsi="新宋体" w:eastAsia="新宋体" w:cs="新宋体"/>
          <w:iCs w:val="0"/>
          <w:color w:val="auto"/>
          <w:sz w:val="21"/>
          <w:szCs w:val="21"/>
          <w:lang w:val="en-US" w:eastAsia="zh-CN"/>
        </w:rPr>
        <w:t>分散采购</w:t>
      </w:r>
    </w:p>
    <w:p w14:paraId="06EB133B">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iCs w:val="0"/>
          <w:color w:val="auto"/>
          <w:sz w:val="21"/>
          <w:szCs w:val="21"/>
          <w:lang w:eastAsia="zh-CN"/>
        </w:rPr>
      </w:pPr>
      <w:r>
        <w:rPr>
          <w:rFonts w:hint="eastAsia" w:ascii="新宋体" w:hAnsi="新宋体" w:eastAsia="新宋体" w:cs="新宋体"/>
          <w:iCs w:val="0"/>
          <w:color w:val="auto"/>
          <w:sz w:val="21"/>
          <w:szCs w:val="21"/>
          <w:lang w:val="en-US" w:eastAsia="zh-CN"/>
        </w:rPr>
        <w:t>（</w:t>
      </w:r>
      <w:r>
        <w:rPr>
          <w:rFonts w:hint="eastAsia" w:ascii="新宋体" w:hAnsi="新宋体" w:eastAsia="新宋体" w:cs="新宋体"/>
          <w:iCs w:val="0"/>
          <w:color w:val="auto"/>
          <w:sz w:val="21"/>
          <w:szCs w:val="21"/>
          <w:lang w:val="en" w:eastAsia="zh-CN"/>
        </w:rPr>
        <w:t>5</w:t>
      </w:r>
      <w:r>
        <w:rPr>
          <w:rFonts w:hint="eastAsia" w:ascii="新宋体" w:hAnsi="新宋体" w:eastAsia="新宋体" w:cs="新宋体"/>
          <w:iCs w:val="0"/>
          <w:color w:val="auto"/>
          <w:sz w:val="21"/>
          <w:szCs w:val="21"/>
          <w:lang w:val="en-US" w:eastAsia="zh-CN"/>
        </w:rPr>
        <w:t>）政府采购方式：</w:t>
      </w:r>
      <w:r>
        <w:rPr>
          <w:rFonts w:hint="eastAsia" w:ascii="新宋体" w:hAnsi="新宋体" w:eastAsia="新宋体" w:cs="新宋体"/>
          <w:iCs w:val="0"/>
          <w:color w:val="auto"/>
          <w:sz w:val="21"/>
          <w:szCs w:val="21"/>
        </w:rPr>
        <w:sym w:font="Wingdings" w:char="00FE"/>
      </w:r>
      <w:r>
        <w:rPr>
          <w:rFonts w:hint="eastAsia" w:ascii="新宋体" w:hAnsi="新宋体" w:eastAsia="新宋体" w:cs="新宋体"/>
          <w:iCs w:val="0"/>
          <w:color w:val="auto"/>
          <w:sz w:val="21"/>
          <w:szCs w:val="21"/>
          <w:lang w:eastAsia="zh-CN"/>
        </w:rPr>
        <w:t>公开招标</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邀请招标</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竞争性谈判</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竞争性磋商</w:t>
      </w:r>
    </w:p>
    <w:p w14:paraId="4A7BAFDA">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0"/>
        <w:textAlignment w:val="auto"/>
        <w:outlineLvl w:val="9"/>
        <w:rPr>
          <w:rFonts w:hint="eastAsia" w:ascii="新宋体" w:hAnsi="新宋体" w:eastAsia="新宋体" w:cs="新宋体"/>
          <w:iCs w:val="0"/>
          <w:color w:val="auto"/>
          <w:sz w:val="21"/>
          <w:szCs w:val="21"/>
          <w:u w:val="single"/>
          <w:lang w:val="en-US" w:eastAsia="zh-CN"/>
        </w:rPr>
      </w:pPr>
      <w:r>
        <w:rPr>
          <w:rFonts w:hint="eastAsia" w:ascii="新宋体" w:hAnsi="新宋体" w:eastAsia="新宋体" w:cs="新宋体"/>
          <w:color w:val="auto"/>
          <w:sz w:val="21"/>
          <w:szCs w:val="21"/>
          <w:u w:val="none"/>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询价</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单一来源</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框架协议</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其他：</w:t>
      </w:r>
      <w:r>
        <w:rPr>
          <w:rFonts w:hint="eastAsia" w:ascii="新宋体" w:hAnsi="新宋体" w:eastAsia="新宋体" w:cs="新宋体"/>
          <w:iCs w:val="0"/>
          <w:color w:val="auto"/>
          <w:sz w:val="21"/>
          <w:szCs w:val="21"/>
          <w:u w:val="single"/>
          <w:lang w:val="en-US" w:eastAsia="zh-CN"/>
        </w:rPr>
        <w:t xml:space="preserve">          </w:t>
      </w:r>
    </w:p>
    <w:p w14:paraId="6BD41C64">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w w:val="100"/>
          <w:kern w:val="2"/>
          <w:sz w:val="21"/>
          <w:szCs w:val="21"/>
          <w:lang w:val="en-US" w:eastAsia="zh-CN" w:bidi="ar-SA"/>
        </w:rPr>
      </w:pP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lang w:val="en" w:eastAsia="zh-CN"/>
        </w:rPr>
        <w:t>6</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w w:val="100"/>
          <w:kern w:val="2"/>
          <w:sz w:val="21"/>
          <w:szCs w:val="21"/>
          <w:lang w:val="en-US" w:eastAsia="zh-CN" w:bidi="ar-SA"/>
        </w:rPr>
        <w:t>中标（成交）采购标的制造商是否为中小企业：</w:t>
      </w:r>
      <w:r>
        <w:rPr>
          <w:rFonts w:hint="eastAsia" w:ascii="新宋体" w:hAnsi="新宋体" w:eastAsia="新宋体" w:cs="新宋体"/>
          <w:color w:val="auto"/>
          <w:w w:val="100"/>
          <w:kern w:val="2"/>
          <w:sz w:val="21"/>
          <w:szCs w:val="21"/>
          <w:lang w:val="en-US" w:eastAsia="zh-CN" w:bidi="ar-SA"/>
        </w:rPr>
        <w:sym w:font="Wingdings" w:char="00A8"/>
      </w:r>
      <w:r>
        <w:rPr>
          <w:rFonts w:hint="eastAsia" w:ascii="新宋体" w:hAnsi="新宋体" w:eastAsia="新宋体" w:cs="新宋体"/>
          <w:color w:val="auto"/>
          <w:w w:val="100"/>
          <w:kern w:val="2"/>
          <w:sz w:val="21"/>
          <w:szCs w:val="21"/>
          <w:lang w:val="en-US" w:eastAsia="zh-CN" w:bidi="ar-SA"/>
        </w:rPr>
        <w:t xml:space="preserve">是      </w:t>
      </w:r>
      <w:r>
        <w:rPr>
          <w:rFonts w:hint="eastAsia" w:ascii="新宋体" w:hAnsi="新宋体" w:eastAsia="新宋体" w:cs="新宋体"/>
          <w:color w:val="auto"/>
          <w:w w:val="100"/>
          <w:kern w:val="2"/>
          <w:sz w:val="21"/>
          <w:szCs w:val="21"/>
          <w:lang w:val="en-US" w:eastAsia="zh-CN" w:bidi="ar-SA"/>
        </w:rPr>
        <w:sym w:font="Wingdings" w:char="00A8"/>
      </w:r>
      <w:r>
        <w:rPr>
          <w:rFonts w:hint="eastAsia" w:ascii="新宋体" w:hAnsi="新宋体" w:eastAsia="新宋体" w:cs="新宋体"/>
          <w:color w:val="auto"/>
          <w:w w:val="100"/>
          <w:kern w:val="2"/>
          <w:sz w:val="21"/>
          <w:szCs w:val="21"/>
          <w:lang w:val="en-US" w:eastAsia="zh-CN" w:bidi="ar-SA"/>
        </w:rPr>
        <w:t>否</w:t>
      </w:r>
    </w:p>
    <w:p w14:paraId="37FF612B">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rPr>
      </w:pPr>
      <w:r>
        <w:rPr>
          <w:rFonts w:hint="eastAsia" w:ascii="新宋体" w:hAnsi="新宋体" w:eastAsia="新宋体" w:cs="新宋体"/>
          <w:color w:val="auto"/>
          <w:w w:val="100"/>
          <w:sz w:val="21"/>
          <w:szCs w:val="21"/>
          <w:lang w:val="en-US" w:eastAsia="zh-CN"/>
        </w:rPr>
        <w:t xml:space="preserve">    本合同</w:t>
      </w:r>
      <w:r>
        <w:rPr>
          <w:rFonts w:hint="eastAsia" w:ascii="新宋体" w:hAnsi="新宋体" w:eastAsia="新宋体" w:cs="新宋体"/>
          <w:color w:val="auto"/>
          <w:w w:val="100"/>
          <w:sz w:val="21"/>
          <w:szCs w:val="21"/>
        </w:rPr>
        <w:t>是否</w:t>
      </w:r>
      <w:r>
        <w:rPr>
          <w:rFonts w:hint="eastAsia" w:ascii="新宋体" w:hAnsi="新宋体" w:eastAsia="新宋体" w:cs="新宋体"/>
          <w:color w:val="auto"/>
          <w:w w:val="100"/>
          <w:sz w:val="21"/>
          <w:szCs w:val="21"/>
          <w:lang w:eastAsia="zh-CN"/>
        </w:rPr>
        <w:t>为专门面向</w:t>
      </w:r>
      <w:r>
        <w:rPr>
          <w:rFonts w:hint="eastAsia" w:ascii="新宋体" w:hAnsi="新宋体" w:eastAsia="新宋体" w:cs="新宋体"/>
          <w:color w:val="auto"/>
          <w:w w:val="100"/>
          <w:sz w:val="21"/>
          <w:szCs w:val="21"/>
        </w:rPr>
        <w:t>中小企业</w:t>
      </w:r>
      <w:r>
        <w:rPr>
          <w:rFonts w:hint="eastAsia" w:ascii="新宋体" w:hAnsi="新宋体" w:eastAsia="新宋体" w:cs="新宋体"/>
          <w:color w:val="auto"/>
          <w:w w:val="100"/>
          <w:sz w:val="21"/>
          <w:szCs w:val="21"/>
          <w:lang w:eastAsia="zh-CN"/>
        </w:rPr>
        <w:t>的采</w:t>
      </w:r>
      <w:r>
        <w:rPr>
          <w:rFonts w:hint="eastAsia" w:ascii="新宋体" w:hAnsi="新宋体" w:eastAsia="新宋体" w:cs="新宋体"/>
          <w:color w:val="auto"/>
          <w:w w:val="100"/>
          <w:sz w:val="21"/>
          <w:szCs w:val="21"/>
          <w:shd w:val="clear"/>
          <w:lang w:eastAsia="zh-CN"/>
        </w:rPr>
        <w:t>购</w:t>
      </w:r>
      <w:r>
        <w:rPr>
          <w:rFonts w:hint="eastAsia" w:ascii="新宋体" w:hAnsi="新宋体" w:eastAsia="新宋体" w:cs="新宋体"/>
          <w:color w:val="auto"/>
          <w:w w:val="100"/>
          <w:sz w:val="21"/>
          <w:szCs w:val="21"/>
          <w:shd w:val="clear"/>
        </w:rPr>
        <w:t>合同</w:t>
      </w:r>
      <w:r>
        <w:rPr>
          <w:rFonts w:hint="eastAsia" w:ascii="新宋体" w:hAnsi="新宋体" w:eastAsia="新宋体" w:cs="新宋体"/>
          <w:color w:val="auto"/>
          <w:w w:val="100"/>
          <w:sz w:val="21"/>
          <w:szCs w:val="21"/>
          <w:shd w:val="clear"/>
          <w:lang w:eastAsia="zh-CN"/>
        </w:rPr>
        <w:t>（中小企业预留合同）</w:t>
      </w:r>
      <w:r>
        <w:rPr>
          <w:rFonts w:hint="eastAsia" w:ascii="新宋体" w:hAnsi="新宋体" w:eastAsia="新宋体" w:cs="新宋体"/>
          <w:color w:val="auto"/>
          <w:sz w:val="21"/>
          <w:szCs w:val="21"/>
          <w:shd w:val="clear"/>
        </w:rPr>
        <w:t>：</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75B7FA40">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rPr>
      </w:pPr>
      <w:r>
        <w:rPr>
          <w:rFonts w:hint="eastAsia" w:ascii="新宋体" w:hAnsi="新宋体" w:eastAsia="新宋体" w:cs="新宋体"/>
          <w:color w:val="auto"/>
          <w:sz w:val="21"/>
          <w:szCs w:val="21"/>
          <w:lang w:val="en-US" w:eastAsia="zh-CN"/>
        </w:rPr>
        <w:t xml:space="preserve">    若本项目不专门面向中小企业采购，是否给予小微企业评审优惠：</w:t>
      </w:r>
      <w:r>
        <w:rPr>
          <w:rFonts w:hint="eastAsia" w:ascii="新宋体" w:hAnsi="新宋体" w:eastAsia="新宋体" w:cs="新宋体"/>
          <w:iCs/>
          <w:color w:val="auto"/>
          <w:sz w:val="21"/>
          <w:szCs w:val="21"/>
        </w:rPr>
        <w:sym w:font="Wingdings" w:char="00FE"/>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0347E38B">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rPr>
      </w:pPr>
      <w:r>
        <w:rPr>
          <w:rFonts w:hint="eastAsia" w:ascii="新宋体" w:hAnsi="新宋体" w:eastAsia="新宋体" w:cs="新宋体"/>
          <w:color w:val="auto"/>
          <w:sz w:val="21"/>
          <w:szCs w:val="21"/>
          <w:lang w:val="en-US" w:eastAsia="zh-CN"/>
        </w:rPr>
        <w:t xml:space="preserve">    中标（成交）采购标的制造商是否为残疾人福利性单位：</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3144775C">
      <w:pPr>
        <w:keepNext w:val="0"/>
        <w:keepLines w:val="0"/>
        <w:pageBreakBefore w:val="0"/>
        <w:numPr>
          <w:ilvl w:val="0"/>
          <w:numId w:val="0"/>
        </w:numPr>
        <w:kinsoku/>
        <w:wordWrap/>
        <w:overflowPunct/>
        <w:topLinePunct w:val="0"/>
        <w:bidi w:val="0"/>
        <w:adjustRightInd w:val="0"/>
        <w:snapToGrid w:val="0"/>
        <w:spacing w:beforeLines="0" w:line="400" w:lineRule="exact"/>
        <w:ind w:left="0" w:leftChars="0" w:firstLine="0" w:firstLineChars="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中标（成交）采购标的制造商是否为监狱企业：</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否</w:t>
      </w:r>
    </w:p>
    <w:p w14:paraId="3BCC8582">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u w:val="none"/>
          <w:lang w:val="en-US" w:eastAsia="zh-CN"/>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 w:eastAsia="zh-CN"/>
        </w:rPr>
        <w:t>7</w:t>
      </w:r>
      <w:r>
        <w:rPr>
          <w:rFonts w:hint="eastAsia" w:ascii="新宋体" w:hAnsi="新宋体" w:eastAsia="新宋体" w:cs="新宋体"/>
          <w:color w:val="auto"/>
          <w:sz w:val="21"/>
          <w:szCs w:val="21"/>
        </w:rPr>
        <w:t>）合同是否分包：</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是       </w:t>
      </w:r>
      <w:r>
        <w:rPr>
          <w:rFonts w:hint="eastAsia" w:ascii="新宋体" w:hAnsi="新宋体" w:eastAsia="新宋体" w:cs="新宋体"/>
          <w:iCs/>
          <w:color w:val="auto"/>
          <w:sz w:val="21"/>
          <w:szCs w:val="21"/>
        </w:rPr>
        <w:sym w:font="Wingdings" w:char="00FE"/>
      </w:r>
      <w:r>
        <w:rPr>
          <w:rFonts w:hint="eastAsia" w:ascii="新宋体" w:hAnsi="新宋体" w:eastAsia="新宋体" w:cs="新宋体"/>
          <w:iCs/>
          <w:color w:val="auto"/>
          <w:sz w:val="21"/>
          <w:szCs w:val="21"/>
        </w:rPr>
        <w:t>否</w:t>
      </w:r>
    </w:p>
    <w:p w14:paraId="07BB6059">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highlight w:val="none"/>
        </w:rPr>
      </w:pPr>
      <w:r>
        <w:rPr>
          <w:rFonts w:hint="eastAsia" w:ascii="新宋体" w:hAnsi="新宋体" w:eastAsia="新宋体" w:cs="新宋体"/>
          <w:color w:val="auto"/>
          <w:sz w:val="21"/>
          <w:szCs w:val="21"/>
          <w:highlight w:val="none"/>
          <w:u w:val="none"/>
          <w:lang w:val="en-US" w:eastAsia="zh-CN"/>
        </w:rPr>
        <w:t xml:space="preserve">    （</w:t>
      </w:r>
      <w:r>
        <w:rPr>
          <w:rFonts w:hint="eastAsia" w:ascii="新宋体" w:hAnsi="新宋体" w:eastAsia="新宋体" w:cs="新宋体"/>
          <w:color w:val="auto"/>
          <w:sz w:val="21"/>
          <w:szCs w:val="21"/>
          <w:highlight w:val="none"/>
          <w:u w:val="none"/>
          <w:lang w:val="en" w:eastAsia="zh-CN"/>
        </w:rPr>
        <w:t>8</w:t>
      </w:r>
      <w:r>
        <w:rPr>
          <w:rFonts w:hint="eastAsia" w:ascii="新宋体" w:hAnsi="新宋体" w:eastAsia="新宋体" w:cs="新宋体"/>
          <w:color w:val="auto"/>
          <w:sz w:val="21"/>
          <w:szCs w:val="21"/>
          <w:highlight w:val="none"/>
          <w:u w:val="none"/>
          <w:lang w:val="en-US" w:eastAsia="zh-CN"/>
        </w:rPr>
        <w:t>）中标（成交）供应商是否为外商投资企业：</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iCs/>
          <w:color w:val="auto"/>
          <w:sz w:val="21"/>
          <w:szCs w:val="21"/>
          <w:highlight w:val="none"/>
        </w:rPr>
        <w:t xml:space="preserve">是       </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iCs/>
          <w:color w:val="auto"/>
          <w:sz w:val="21"/>
          <w:szCs w:val="21"/>
          <w:highlight w:val="none"/>
        </w:rPr>
        <w:t>否</w:t>
      </w:r>
    </w:p>
    <w:p w14:paraId="1BD9E3B6">
      <w:pPr>
        <w:pStyle w:val="94"/>
        <w:keepNext w:val="0"/>
        <w:keepLines w:val="0"/>
        <w:pageBreakBefore w:val="0"/>
        <w:tabs>
          <w:tab w:val="left" w:pos="1340"/>
        </w:tabs>
        <w:kinsoku/>
        <w:wordWrap/>
        <w:overflowPunct/>
        <w:topLinePunct w:val="0"/>
        <w:bidi w:val="0"/>
        <w:adjustRightInd w:val="0"/>
        <w:spacing w:beforeLines="0" w:line="400" w:lineRule="exact"/>
        <w:ind w:left="0" w:leftChars="0"/>
        <w:textAlignment w:val="auto"/>
        <w:outlineLvl w:val="9"/>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u w:val="none"/>
          <w:lang w:val="en-US" w:eastAsia="zh-CN"/>
        </w:rPr>
        <w:t xml:space="preserve">     外商投资企业类型：</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color w:val="auto"/>
          <w:sz w:val="21"/>
          <w:szCs w:val="21"/>
          <w:highlight w:val="none"/>
          <w:u w:val="none"/>
          <w:lang w:val="en-US" w:eastAsia="zh-CN"/>
        </w:rPr>
        <w:t xml:space="preserve">全部由外国投资者投资  </w:t>
      </w:r>
      <w:r>
        <w:rPr>
          <w:rFonts w:hint="eastAsia" w:ascii="新宋体" w:hAnsi="新宋体" w:eastAsia="新宋体" w:cs="新宋体"/>
          <w:iCs/>
          <w:color w:val="auto"/>
          <w:sz w:val="21"/>
          <w:szCs w:val="21"/>
          <w:highlight w:val="none"/>
        </w:rPr>
        <w:sym w:font="Wingdings" w:char="00A8"/>
      </w:r>
      <w:r>
        <w:rPr>
          <w:rFonts w:hint="eastAsia" w:ascii="新宋体" w:hAnsi="新宋体" w:eastAsia="新宋体" w:cs="新宋体"/>
          <w:iCs/>
          <w:color w:val="auto"/>
          <w:sz w:val="21"/>
          <w:szCs w:val="21"/>
          <w:highlight w:val="none"/>
          <w:lang w:val="en-US" w:eastAsia="zh-CN"/>
        </w:rPr>
        <w:t>部分由外国投资者投资</w:t>
      </w:r>
    </w:p>
    <w:p w14:paraId="4F952031">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b w:val="0"/>
          <w:bCs w:val="0"/>
          <w:color w:val="auto"/>
          <w:sz w:val="21"/>
          <w:szCs w:val="21"/>
          <w:u w:val="none"/>
          <w:lang w:val="en-US" w:eastAsia="zh-CN"/>
        </w:rPr>
        <w:t>（</w:t>
      </w:r>
      <w:r>
        <w:rPr>
          <w:rFonts w:hint="eastAsia" w:ascii="新宋体" w:hAnsi="新宋体" w:eastAsia="新宋体" w:cs="新宋体"/>
          <w:b w:val="0"/>
          <w:bCs w:val="0"/>
          <w:color w:val="auto"/>
          <w:sz w:val="21"/>
          <w:szCs w:val="21"/>
          <w:u w:val="none"/>
          <w:lang w:val="en" w:eastAsia="zh-CN"/>
        </w:rPr>
        <w:t>9</w:t>
      </w:r>
      <w:r>
        <w:rPr>
          <w:rFonts w:hint="eastAsia" w:ascii="新宋体" w:hAnsi="新宋体" w:eastAsia="新宋体" w:cs="新宋体"/>
          <w:b w:val="0"/>
          <w:bCs w:val="0"/>
          <w:color w:val="auto"/>
          <w:sz w:val="21"/>
          <w:szCs w:val="21"/>
          <w:u w:val="none"/>
          <w:lang w:val="en-US" w:eastAsia="zh-CN"/>
        </w:rPr>
        <w:t>）是否涉及进口产品：</w:t>
      </w:r>
    </w:p>
    <w:p w14:paraId="487D122B">
      <w:pPr>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u w:val="single"/>
          <w:lang w:val="en-US" w:eastAsia="zh-CN"/>
        </w:rPr>
      </w:pP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是</w:t>
      </w:r>
      <w:r>
        <w:rPr>
          <w:rFonts w:hint="eastAsia" w:ascii="新宋体" w:hAnsi="新宋体" w:eastAsia="新宋体" w:cs="新宋体"/>
          <w:iCs w:val="0"/>
          <w:color w:val="auto"/>
          <w:sz w:val="21"/>
          <w:szCs w:val="21"/>
          <w:lang w:eastAsia="zh-CN"/>
        </w:rPr>
        <w:t>，《政府采购品目分类目录》底级品目名称</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lang w:val="en-US" w:eastAsia="zh-CN"/>
        </w:rPr>
        <w:t xml:space="preserve"> 金额：</w:t>
      </w:r>
      <w:r>
        <w:rPr>
          <w:rFonts w:hint="eastAsia" w:ascii="新宋体" w:hAnsi="新宋体" w:eastAsia="新宋体" w:cs="新宋体"/>
          <w:color w:val="auto"/>
          <w:sz w:val="21"/>
          <w:szCs w:val="21"/>
          <w:u w:val="single"/>
          <w:lang w:val="en-US" w:eastAsia="zh-CN"/>
        </w:rPr>
        <w:t xml:space="preserve">        </w:t>
      </w:r>
    </w:p>
    <w:p w14:paraId="38A2B15B">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840" w:firstLineChars="400"/>
        <w:textAlignment w:val="auto"/>
        <w:outlineLvl w:val="9"/>
        <w:rPr>
          <w:rFonts w:hint="eastAsia" w:ascii="新宋体" w:hAnsi="新宋体" w:eastAsia="新宋体" w:cs="新宋体"/>
          <w:iCs w:val="0"/>
          <w:color w:val="auto"/>
          <w:sz w:val="21"/>
          <w:szCs w:val="21"/>
        </w:rPr>
      </w:pPr>
      <w:r>
        <w:rPr>
          <w:rFonts w:hint="eastAsia" w:ascii="新宋体" w:hAnsi="新宋体" w:eastAsia="新宋体" w:cs="新宋体"/>
          <w:color w:val="auto"/>
          <w:sz w:val="21"/>
          <w:szCs w:val="21"/>
          <w:lang w:val="en-US" w:eastAsia="zh-CN"/>
        </w:rPr>
        <w:t xml:space="preserve">   国别：</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lang w:val="en-US" w:eastAsia="zh-CN"/>
        </w:rPr>
        <w:t xml:space="preserve"> 品牌：</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none"/>
          <w:lang w:val="en-US" w:eastAsia="zh-CN"/>
        </w:rPr>
        <w:t xml:space="preserve"> 规格型号：</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iCs w:val="0"/>
          <w:color w:val="auto"/>
          <w:sz w:val="21"/>
          <w:szCs w:val="21"/>
        </w:rPr>
        <w:t xml:space="preserve">      </w:t>
      </w:r>
    </w:p>
    <w:p w14:paraId="68EF1B66">
      <w:pPr>
        <w:keepNext w:val="0"/>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u w:val="none"/>
          <w:lang w:val="en-US" w:eastAsia="zh-CN"/>
        </w:rPr>
      </w:pP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否</w:t>
      </w:r>
    </w:p>
    <w:p w14:paraId="435CC1D2">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b w:val="0"/>
          <w:bCs w:val="0"/>
          <w:color w:val="auto"/>
          <w:sz w:val="21"/>
          <w:szCs w:val="21"/>
          <w:u w:val="none"/>
          <w:lang w:val="en-US" w:eastAsia="zh-CN"/>
        </w:rPr>
        <w:t xml:space="preserve">    （1</w:t>
      </w:r>
      <w:r>
        <w:rPr>
          <w:rFonts w:hint="eastAsia" w:ascii="新宋体" w:hAnsi="新宋体" w:eastAsia="新宋体" w:cs="新宋体"/>
          <w:b w:val="0"/>
          <w:bCs w:val="0"/>
          <w:color w:val="auto"/>
          <w:sz w:val="21"/>
          <w:szCs w:val="21"/>
          <w:u w:val="none"/>
          <w:lang w:val="en" w:eastAsia="zh-CN"/>
        </w:rPr>
        <w:t>0</w:t>
      </w:r>
      <w:r>
        <w:rPr>
          <w:rFonts w:hint="eastAsia" w:ascii="新宋体" w:hAnsi="新宋体" w:eastAsia="新宋体" w:cs="新宋体"/>
          <w:b w:val="0"/>
          <w:bCs w:val="0"/>
          <w:color w:val="auto"/>
          <w:sz w:val="21"/>
          <w:szCs w:val="21"/>
          <w:u w:val="none"/>
          <w:lang w:val="en-US" w:eastAsia="zh-CN"/>
        </w:rPr>
        <w:t>）是否涉及节能产品：</w:t>
      </w:r>
    </w:p>
    <w:p w14:paraId="120B16FD">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b w:val="0"/>
          <w:bCs w:val="0"/>
          <w:color w:val="auto"/>
          <w:sz w:val="21"/>
          <w:szCs w:val="21"/>
          <w:u w:val="none"/>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是</w:t>
      </w:r>
      <w:r>
        <w:rPr>
          <w:rFonts w:hint="eastAsia" w:ascii="新宋体" w:hAnsi="新宋体" w:eastAsia="新宋体" w:cs="新宋体"/>
          <w:iCs w:val="0"/>
          <w:color w:val="auto"/>
          <w:sz w:val="21"/>
          <w:szCs w:val="21"/>
          <w:lang w:eastAsia="zh-CN"/>
        </w:rPr>
        <w:t>，《节能产品政府采购品目清单》的底级品目名称：</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iCs/>
          <w:color w:val="auto"/>
          <w:sz w:val="21"/>
          <w:szCs w:val="21"/>
          <w:lang w:val="en-US" w:eastAsia="zh-CN"/>
        </w:rPr>
        <w:t xml:space="preserve">     </w:t>
      </w:r>
    </w:p>
    <w:p w14:paraId="16865349">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强制采购</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优先采购</w:t>
      </w:r>
      <w:r>
        <w:rPr>
          <w:rFonts w:hint="eastAsia" w:ascii="新宋体" w:hAnsi="新宋体" w:eastAsia="新宋体" w:cs="新宋体"/>
          <w:iCs/>
          <w:color w:val="auto"/>
          <w:sz w:val="21"/>
          <w:szCs w:val="21"/>
          <w:lang w:val="en-US" w:eastAsia="zh-CN"/>
        </w:rPr>
        <w:t xml:space="preserve">    </w:t>
      </w:r>
    </w:p>
    <w:p w14:paraId="36647AF5">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val="0"/>
          <w:color w:val="auto"/>
          <w:sz w:val="21"/>
          <w:szCs w:val="21"/>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否</w:t>
      </w:r>
    </w:p>
    <w:p w14:paraId="346C1838">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b w:val="0"/>
          <w:bCs w:val="0"/>
          <w:color w:val="auto"/>
          <w:sz w:val="21"/>
          <w:szCs w:val="21"/>
          <w:u w:val="none"/>
          <w:lang w:val="en-US" w:eastAsia="zh-CN"/>
        </w:rPr>
        <w:t xml:space="preserve">   是否涉及环境标志产品：</w:t>
      </w:r>
    </w:p>
    <w:p w14:paraId="2A832F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val="0"/>
          <w:color w:val="auto"/>
          <w:sz w:val="21"/>
          <w:szCs w:val="21"/>
          <w:lang w:eastAsia="zh-CN"/>
        </w:rPr>
      </w:pPr>
      <w:r>
        <w:rPr>
          <w:rFonts w:hint="eastAsia" w:ascii="新宋体" w:hAnsi="新宋体" w:eastAsia="新宋体" w:cs="新宋体"/>
          <w:b w:val="0"/>
          <w:bCs w:val="0"/>
          <w:color w:val="auto"/>
          <w:sz w:val="21"/>
          <w:szCs w:val="21"/>
          <w:u w:val="none"/>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是</w:t>
      </w:r>
      <w:r>
        <w:rPr>
          <w:rFonts w:hint="eastAsia" w:ascii="新宋体" w:hAnsi="新宋体" w:eastAsia="新宋体" w:cs="新宋体"/>
          <w:iCs w:val="0"/>
          <w:color w:val="auto"/>
          <w:sz w:val="21"/>
          <w:szCs w:val="21"/>
          <w:lang w:eastAsia="zh-CN"/>
        </w:rPr>
        <w:t>，《环境标志产品政府采购品目清单》的底级品目名称：</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iCs/>
          <w:color w:val="auto"/>
          <w:sz w:val="21"/>
          <w:szCs w:val="21"/>
          <w:lang w:val="en-US" w:eastAsia="zh-CN"/>
        </w:rPr>
        <w:t xml:space="preserve"> </w:t>
      </w:r>
    </w:p>
    <w:p w14:paraId="172C23C2">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强制采购</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优先采购</w:t>
      </w:r>
      <w:r>
        <w:rPr>
          <w:rFonts w:hint="eastAsia" w:ascii="新宋体" w:hAnsi="新宋体" w:eastAsia="新宋体" w:cs="新宋体"/>
          <w:iCs/>
          <w:color w:val="auto"/>
          <w:sz w:val="21"/>
          <w:szCs w:val="21"/>
          <w:lang w:val="en-US" w:eastAsia="zh-CN"/>
        </w:rPr>
        <w:t xml:space="preserve">    </w:t>
      </w:r>
    </w:p>
    <w:p w14:paraId="513169AE">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否</w:t>
      </w:r>
    </w:p>
    <w:p w14:paraId="781B6F5E">
      <w:pPr>
        <w:pStyle w:val="94"/>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val="0"/>
          <w:color w:val="auto"/>
          <w:kern w:val="2"/>
          <w:sz w:val="21"/>
          <w:szCs w:val="21"/>
          <w:u w:val="none"/>
          <w:lang w:val="en-US" w:eastAsia="zh-CN"/>
        </w:rPr>
      </w:pPr>
      <w:r>
        <w:rPr>
          <w:rFonts w:hint="eastAsia" w:ascii="新宋体" w:hAnsi="新宋体" w:eastAsia="新宋体" w:cs="新宋体"/>
          <w:b w:val="0"/>
          <w:bCs w:val="0"/>
          <w:color w:val="auto"/>
          <w:sz w:val="21"/>
          <w:szCs w:val="21"/>
          <w:u w:val="none"/>
          <w:lang w:val="en-US" w:eastAsia="zh-CN"/>
        </w:rPr>
        <w:t xml:space="preserve">   </w:t>
      </w:r>
      <w:r>
        <w:rPr>
          <w:rFonts w:hint="eastAsia" w:ascii="新宋体" w:hAnsi="新宋体" w:eastAsia="新宋体" w:cs="新宋体"/>
          <w:b w:val="0"/>
          <w:bCs w:val="0"/>
          <w:color w:val="auto"/>
          <w:kern w:val="2"/>
          <w:sz w:val="21"/>
          <w:szCs w:val="21"/>
          <w:u w:val="none"/>
          <w:lang w:val="en-US" w:eastAsia="zh-CN"/>
        </w:rPr>
        <w:t>是否涉及绿色产品：</w:t>
      </w:r>
      <w:r>
        <w:rPr>
          <w:rFonts w:hint="eastAsia" w:ascii="新宋体" w:hAnsi="新宋体" w:eastAsia="新宋体" w:cs="新宋体"/>
          <w:iCs w:val="0"/>
          <w:color w:val="auto"/>
          <w:kern w:val="2"/>
          <w:sz w:val="21"/>
          <w:szCs w:val="21"/>
          <w:u w:val="none"/>
          <w:lang w:val="en-US" w:eastAsia="zh-CN"/>
        </w:rPr>
        <w:t xml:space="preserve"> </w:t>
      </w:r>
    </w:p>
    <w:p w14:paraId="43C49C32">
      <w:pPr>
        <w:pStyle w:val="94"/>
        <w:keepNext w:val="0"/>
        <w:keepLines w:val="0"/>
        <w:pageBreakBefore w:val="0"/>
        <w:kinsoku/>
        <w:wordWrap/>
        <w:overflowPunct/>
        <w:topLinePunct w:val="0"/>
        <w:bidi w:val="0"/>
        <w:adjustRightInd w:val="0"/>
        <w:spacing w:beforeLines="0" w:line="400" w:lineRule="exact"/>
        <w:ind w:left="0" w:leftChars="0" w:firstLine="420" w:firstLineChars="0"/>
        <w:textAlignment w:val="auto"/>
        <w:outlineLvl w:val="9"/>
        <w:rPr>
          <w:rFonts w:hint="eastAsia" w:ascii="新宋体" w:hAnsi="新宋体" w:eastAsia="新宋体" w:cs="新宋体"/>
          <w:color w:val="auto"/>
          <w:sz w:val="21"/>
          <w:szCs w:val="21"/>
          <w:u w:val="single"/>
          <w:lang w:val="en-US" w:eastAsia="zh-CN"/>
        </w:rPr>
      </w:pPr>
      <w:r>
        <w:rPr>
          <w:rFonts w:hint="eastAsia" w:ascii="新宋体" w:hAnsi="新宋体" w:eastAsia="新宋体" w:cs="新宋体"/>
          <w:iCs w:val="0"/>
          <w:color w:val="auto"/>
          <w:kern w:val="2"/>
          <w:sz w:val="21"/>
          <w:szCs w:val="21"/>
          <w:u w:val="none"/>
        </w:rPr>
        <w:sym w:font="Wingdings" w:char="00A8"/>
      </w:r>
      <w:r>
        <w:rPr>
          <w:rFonts w:hint="eastAsia" w:ascii="新宋体" w:hAnsi="新宋体" w:eastAsia="新宋体" w:cs="新宋体"/>
          <w:iCs w:val="0"/>
          <w:color w:val="auto"/>
          <w:kern w:val="2"/>
          <w:sz w:val="21"/>
          <w:szCs w:val="21"/>
          <w:u w:val="none"/>
        </w:rPr>
        <w:t>是</w:t>
      </w:r>
      <w:r>
        <w:rPr>
          <w:rFonts w:hint="eastAsia" w:ascii="新宋体" w:hAnsi="新宋体" w:eastAsia="新宋体" w:cs="新宋体"/>
          <w:iCs w:val="0"/>
          <w:color w:val="auto"/>
          <w:kern w:val="2"/>
          <w:sz w:val="21"/>
          <w:szCs w:val="21"/>
          <w:u w:val="none"/>
          <w:lang w:eastAsia="zh-CN"/>
        </w:rPr>
        <w:t>，绿色产品政府采购相关政策确定的底级品目名称：</w:t>
      </w:r>
      <w:r>
        <w:rPr>
          <w:rFonts w:hint="eastAsia" w:ascii="新宋体" w:hAnsi="新宋体" w:eastAsia="新宋体" w:cs="新宋体"/>
          <w:color w:val="auto"/>
          <w:sz w:val="21"/>
          <w:szCs w:val="21"/>
          <w:u w:val="single"/>
          <w:lang w:val="en-US" w:eastAsia="zh-CN"/>
        </w:rPr>
        <w:t xml:space="preserve">         </w:t>
      </w:r>
    </w:p>
    <w:p w14:paraId="753DF96B">
      <w:pPr>
        <w:keepNext w:val="0"/>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iCs/>
          <w:color w:val="auto"/>
          <w:sz w:val="21"/>
          <w:szCs w:val="21"/>
          <w:lang w:val="en-US" w:eastAsia="zh-CN"/>
        </w:rPr>
      </w:pP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强制采购</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优先采购</w:t>
      </w:r>
      <w:r>
        <w:rPr>
          <w:rFonts w:hint="eastAsia" w:ascii="新宋体" w:hAnsi="新宋体" w:eastAsia="新宋体" w:cs="新宋体"/>
          <w:iCs/>
          <w:color w:val="auto"/>
          <w:sz w:val="21"/>
          <w:szCs w:val="21"/>
          <w:lang w:val="en-US" w:eastAsia="zh-CN"/>
        </w:rPr>
        <w:t xml:space="preserve">    </w:t>
      </w:r>
    </w:p>
    <w:p w14:paraId="6AF8733D">
      <w:pPr>
        <w:pStyle w:val="94"/>
        <w:keepNext w:val="0"/>
        <w:keepLines w:val="0"/>
        <w:pageBreakBefore w:val="0"/>
        <w:kinsoku/>
        <w:wordWrap/>
        <w:overflowPunct/>
        <w:topLinePunct w:val="0"/>
        <w:bidi w:val="0"/>
        <w:adjustRightInd w:val="0"/>
        <w:spacing w:beforeLines="0" w:line="400" w:lineRule="exact"/>
        <w:ind w:left="0" w:leftChars="0" w:firstLine="420" w:firstLineChars="0"/>
        <w:textAlignment w:val="auto"/>
        <w:outlineLvl w:val="9"/>
        <w:rPr>
          <w:rFonts w:hint="eastAsia" w:ascii="新宋体" w:hAnsi="新宋体" w:eastAsia="新宋体" w:cs="新宋体"/>
          <w:b w:val="0"/>
          <w:bCs w:val="0"/>
          <w:color w:val="auto"/>
          <w:sz w:val="21"/>
          <w:szCs w:val="21"/>
          <w:u w:val="none"/>
          <w:lang w:val="en-US" w:eastAsia="zh-CN"/>
        </w:rPr>
      </w:pPr>
      <w:r>
        <w:rPr>
          <w:rFonts w:hint="eastAsia" w:ascii="新宋体" w:hAnsi="新宋体" w:eastAsia="新宋体" w:cs="新宋体"/>
          <w:iCs w:val="0"/>
          <w:color w:val="auto"/>
          <w:kern w:val="2"/>
          <w:sz w:val="21"/>
          <w:szCs w:val="21"/>
          <w:u w:val="none"/>
        </w:rPr>
        <w:sym w:font="Wingdings" w:char="00A8"/>
      </w:r>
      <w:r>
        <w:rPr>
          <w:rFonts w:hint="eastAsia" w:ascii="新宋体" w:hAnsi="新宋体" w:eastAsia="新宋体" w:cs="新宋体"/>
          <w:iCs w:val="0"/>
          <w:color w:val="auto"/>
          <w:kern w:val="2"/>
          <w:sz w:val="21"/>
          <w:szCs w:val="21"/>
          <w:u w:val="none"/>
        </w:rPr>
        <w:t>否</w:t>
      </w:r>
    </w:p>
    <w:p w14:paraId="2FFFC2FD">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lang w:val="en" w:eastAsia="zh-CN"/>
        </w:rPr>
        <w:t>1</w:t>
      </w:r>
      <w:r>
        <w:rPr>
          <w:rFonts w:hint="eastAsia" w:ascii="新宋体" w:hAnsi="新宋体" w:eastAsia="新宋体" w:cs="新宋体"/>
          <w:color w:val="auto"/>
          <w:sz w:val="21"/>
          <w:szCs w:val="21"/>
          <w:lang w:val="en-US" w:eastAsia="zh-CN"/>
        </w:rPr>
        <w:t>）涉及商品包装和快递包装的，是否参考</w:t>
      </w:r>
      <w:r>
        <w:rPr>
          <w:rFonts w:hint="eastAsia" w:ascii="新宋体" w:hAnsi="新宋体" w:eastAsia="新宋体" w:cs="新宋体"/>
          <w:color w:val="auto"/>
          <w:sz w:val="21"/>
          <w:szCs w:val="21"/>
        </w:rPr>
        <w:t>《商品包装政府采购需求标准（试行）》、《快递包装政府采购需求标准（试行）》</w:t>
      </w:r>
      <w:r>
        <w:rPr>
          <w:rFonts w:hint="eastAsia" w:ascii="新宋体" w:hAnsi="新宋体" w:eastAsia="新宋体" w:cs="新宋体"/>
          <w:color w:val="auto"/>
          <w:sz w:val="21"/>
          <w:szCs w:val="21"/>
          <w:lang w:eastAsia="zh-CN"/>
        </w:rPr>
        <w:t>明确产品及相关快递服务的具体包装要求：</w:t>
      </w:r>
    </w:p>
    <w:p w14:paraId="373E4271">
      <w:pPr>
        <w:keepNext w:val="0"/>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iCs w:val="0"/>
          <w:color w:val="auto"/>
          <w:sz w:val="21"/>
          <w:szCs w:val="21"/>
          <w:lang w:val="en-US" w:eastAsia="zh-CN"/>
        </w:rPr>
      </w:pPr>
      <w:r>
        <w:rPr>
          <w:rFonts w:hint="eastAsia" w:ascii="新宋体" w:hAnsi="新宋体" w:eastAsia="新宋体" w:cs="新宋体"/>
          <w:iCs w:val="0"/>
          <w:color w:val="auto"/>
          <w:sz w:val="21"/>
          <w:szCs w:val="21"/>
        </w:rPr>
        <w:sym w:font="Wingdings" w:char="00FE"/>
      </w:r>
      <w:r>
        <w:rPr>
          <w:rFonts w:hint="eastAsia" w:ascii="新宋体" w:hAnsi="新宋体" w:eastAsia="新宋体" w:cs="新宋体"/>
          <w:iCs w:val="0"/>
          <w:color w:val="auto"/>
          <w:sz w:val="21"/>
          <w:szCs w:val="21"/>
        </w:rPr>
        <w:t xml:space="preserve">是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rPr>
        <w:t>否</w:t>
      </w:r>
      <w:r>
        <w:rPr>
          <w:rFonts w:hint="eastAsia" w:ascii="新宋体" w:hAnsi="新宋体" w:eastAsia="新宋体" w:cs="新宋体"/>
          <w:iCs w:val="0"/>
          <w:color w:val="auto"/>
          <w:sz w:val="21"/>
          <w:szCs w:val="21"/>
          <w:lang w:val="en-US" w:eastAsia="zh-CN"/>
        </w:rPr>
        <w:t xml:space="preserve">      </w:t>
      </w:r>
      <w:r>
        <w:rPr>
          <w:rFonts w:hint="eastAsia" w:ascii="新宋体" w:hAnsi="新宋体" w:eastAsia="新宋体" w:cs="新宋体"/>
          <w:iCs w:val="0"/>
          <w:color w:val="auto"/>
          <w:sz w:val="21"/>
          <w:szCs w:val="21"/>
        </w:rPr>
        <w:sym w:font="Wingdings" w:char="00A8"/>
      </w:r>
      <w:r>
        <w:rPr>
          <w:rFonts w:hint="eastAsia" w:ascii="新宋体" w:hAnsi="新宋体" w:eastAsia="新宋体" w:cs="新宋体"/>
          <w:iCs w:val="0"/>
          <w:color w:val="auto"/>
          <w:sz w:val="21"/>
          <w:szCs w:val="21"/>
          <w:lang w:eastAsia="zh-CN"/>
        </w:rPr>
        <w:t>不涉及</w:t>
      </w:r>
    </w:p>
    <w:p w14:paraId="7FB60BBA">
      <w:pPr>
        <w:keepNext w:val="0"/>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hint="eastAsia" w:ascii="新宋体" w:hAnsi="新宋体" w:eastAsia="新宋体" w:cs="新宋体"/>
          <w:b/>
          <w:color w:val="auto"/>
          <w:sz w:val="21"/>
          <w:szCs w:val="21"/>
          <w:highlight w:val="none"/>
        </w:rPr>
      </w:pPr>
      <w:r>
        <w:rPr>
          <w:rFonts w:hint="eastAsia" w:ascii="新宋体" w:hAnsi="新宋体" w:eastAsia="新宋体" w:cs="新宋体"/>
          <w:b/>
          <w:snapToGrid w:val="0"/>
          <w:color w:val="auto"/>
          <w:kern w:val="0"/>
          <w:sz w:val="21"/>
          <w:szCs w:val="21"/>
          <w:lang w:val="en-US" w:eastAsia="en-US" w:bidi="ar-SA"/>
        </w:rPr>
        <w:t>2.</w:t>
      </w:r>
      <w:r>
        <w:rPr>
          <w:rFonts w:hint="eastAsia" w:ascii="新宋体" w:hAnsi="新宋体" w:eastAsia="新宋体" w:cs="新宋体"/>
          <w:b/>
          <w:color w:val="auto"/>
          <w:sz w:val="21"/>
          <w:szCs w:val="21"/>
          <w:highlight w:val="none"/>
        </w:rPr>
        <w:t>合同金额</w:t>
      </w:r>
    </w:p>
    <w:p w14:paraId="15CC0C4A">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（1）合同金额小写：</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279E43BC">
      <w:pPr>
        <w:keepNext w:val="0"/>
        <w:keepLines w:val="0"/>
        <w:pageBreakBefore w:val="0"/>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大写：</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u w:val="single"/>
        </w:rPr>
        <w:t xml:space="preserve">      </w:t>
      </w:r>
    </w:p>
    <w:p w14:paraId="69726D53">
      <w:pPr>
        <w:keepNext w:val="0"/>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u w:val="single"/>
        </w:rPr>
        <w:t>合同总价款包含：设备款、包装费、运输费、安装调试费、培训费、保修服务费、税金等所有费用。</w:t>
      </w:r>
    </w:p>
    <w:p w14:paraId="32FEBF85">
      <w:pPr>
        <w:keepNext w:val="0"/>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合同定价方式</w:t>
      </w:r>
      <w:r>
        <w:rPr>
          <w:rFonts w:hint="eastAsia" w:ascii="新宋体" w:hAnsi="新宋体" w:eastAsia="新宋体" w:cs="新宋体"/>
          <w:color w:val="auto"/>
          <w:sz w:val="21"/>
          <w:szCs w:val="21"/>
          <w:lang w:eastAsia="zh-CN"/>
        </w:rPr>
        <w:t>（采用组合定价方式的，可以勾选多项）</w:t>
      </w:r>
      <w:r>
        <w:rPr>
          <w:rFonts w:hint="eastAsia" w:ascii="新宋体" w:hAnsi="新宋体" w:eastAsia="新宋体" w:cs="新宋体"/>
          <w:color w:val="auto"/>
          <w:sz w:val="21"/>
          <w:szCs w:val="21"/>
        </w:rPr>
        <w:t>：</w:t>
      </w:r>
    </w:p>
    <w:p w14:paraId="35AC3B19">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固定总价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固定单价</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固定费率</w:t>
      </w:r>
      <w:r>
        <w:rPr>
          <w:rFonts w:hint="eastAsia" w:ascii="新宋体" w:hAnsi="新宋体" w:eastAsia="新宋体" w:cs="新宋体"/>
          <w:iCs/>
          <w:color w:val="auto"/>
          <w:sz w:val="21"/>
          <w:szCs w:val="21"/>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 xml:space="preserve">成本补偿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rPr>
        <w:t>绩效激励</w:t>
      </w:r>
      <w:r>
        <w:rPr>
          <w:rFonts w:hint="eastAsia" w:ascii="新宋体" w:hAnsi="新宋体" w:eastAsia="新宋体" w:cs="新宋体"/>
          <w:iCs/>
          <w:color w:val="auto"/>
          <w:sz w:val="21"/>
          <w:szCs w:val="21"/>
          <w:lang w:val="en-US" w:eastAsia="zh-CN"/>
        </w:rPr>
        <w:t xml:space="preserve"> </w:t>
      </w:r>
      <w:r>
        <w:rPr>
          <w:rFonts w:hint="eastAsia" w:ascii="新宋体" w:hAnsi="新宋体" w:eastAsia="新宋体" w:cs="新宋体"/>
          <w:iCs/>
          <w:color w:val="auto"/>
          <w:sz w:val="21"/>
          <w:szCs w:val="21"/>
        </w:rPr>
        <w:sym w:font="Wingdings" w:char="00A8"/>
      </w:r>
      <w:r>
        <w:rPr>
          <w:rFonts w:hint="eastAsia" w:ascii="新宋体" w:hAnsi="新宋体" w:eastAsia="新宋体" w:cs="新宋体"/>
          <w:iCs/>
          <w:color w:val="auto"/>
          <w:sz w:val="21"/>
          <w:szCs w:val="21"/>
          <w:lang w:eastAsia="zh-CN"/>
        </w:rPr>
        <w:t>其他</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w:t>
      </w:r>
      <w:r>
        <w:rPr>
          <w:rFonts w:hint="eastAsia" w:ascii="新宋体" w:hAnsi="新宋体" w:eastAsia="新宋体" w:cs="新宋体"/>
          <w:color w:val="auto"/>
          <w:sz w:val="21"/>
          <w:szCs w:val="21"/>
          <w:u w:val="single"/>
        </w:rPr>
        <w:t xml:space="preserve">   </w:t>
      </w:r>
    </w:p>
    <w:p w14:paraId="7A2DB5D7">
      <w:pPr>
        <w:pStyle w:val="95"/>
        <w:keepNext w:val="0"/>
        <w:keepLines w:val="0"/>
        <w:pageBreakBefore w:val="0"/>
        <w:kinsoku/>
        <w:wordWrap/>
        <w:overflowPunct/>
        <w:topLinePunct w:val="0"/>
        <w:bidi w:val="0"/>
        <w:adjustRightInd w:val="0"/>
        <w:spacing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）付款方式：</w:t>
      </w:r>
    </w:p>
    <w:p w14:paraId="66C05385">
      <w:pPr>
        <w:keepNext w:val="0"/>
        <w:keepLines w:val="0"/>
        <w:pageBreakBefore w:val="0"/>
        <w:kinsoku/>
        <w:wordWrap/>
        <w:overflowPunct/>
        <w:topLinePunct w:val="0"/>
        <w:bidi w:val="0"/>
        <w:adjustRightInd w:val="0"/>
        <w:snapToGrid w:val="0"/>
        <w:spacing w:beforeLines="0" w:line="400" w:lineRule="exact"/>
        <w:ind w:left="0" w:leftChars="0" w:firstLine="630" w:firstLineChars="3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sym w:font="Wingdings" w:char="00FE"/>
      </w:r>
      <w:r>
        <w:rPr>
          <w:rFonts w:hint="eastAsia" w:ascii="新宋体" w:hAnsi="新宋体" w:eastAsia="新宋体" w:cs="新宋体"/>
          <w:color w:val="auto"/>
          <w:sz w:val="21"/>
          <w:szCs w:val="21"/>
        </w:rPr>
        <w:t>分期付款：</w:t>
      </w:r>
    </w:p>
    <w:p w14:paraId="552D5708">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u w:val="none"/>
        </w:rPr>
        <w:t>①合同签订之日后甲方支付合同总金额的50%作为预付款（乙方开出发票后3日内甲方支付），合计：</w:t>
      </w:r>
      <w:r>
        <w:rPr>
          <w:rFonts w:hint="eastAsia" w:ascii="新宋体" w:hAnsi="新宋体" w:eastAsia="新宋体" w:cs="新宋体"/>
          <w:color w:val="auto"/>
          <w:sz w:val="21"/>
          <w:szCs w:val="21"/>
          <w:u w:val="single"/>
        </w:rPr>
        <w:t>（小写）     元，（大写）         。</w:t>
      </w:r>
    </w:p>
    <w:p w14:paraId="36953293">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none"/>
        </w:rPr>
      </w:pPr>
      <w:r>
        <w:rPr>
          <w:rFonts w:hint="eastAsia" w:ascii="新宋体" w:hAnsi="新宋体" w:eastAsia="新宋体" w:cs="新宋体"/>
          <w:color w:val="auto"/>
          <w:sz w:val="21"/>
          <w:szCs w:val="21"/>
          <w:u w:val="none"/>
        </w:rPr>
        <w:t>②自设备安装调试验收合格后，甲方支付合同总金额的</w:t>
      </w:r>
      <w:r>
        <w:rPr>
          <w:rFonts w:hint="eastAsia" w:ascii="新宋体" w:hAnsi="新宋体" w:eastAsia="新宋体" w:cs="新宋体"/>
          <w:color w:val="auto"/>
          <w:sz w:val="21"/>
          <w:szCs w:val="21"/>
          <w:u w:val="none"/>
          <w:lang w:val="en-US" w:eastAsia="zh-CN"/>
        </w:rPr>
        <w:t>剩余</w:t>
      </w:r>
      <w:r>
        <w:rPr>
          <w:rFonts w:hint="eastAsia" w:ascii="新宋体" w:hAnsi="新宋体" w:eastAsia="新宋体" w:cs="新宋体"/>
          <w:color w:val="auto"/>
          <w:sz w:val="21"/>
          <w:szCs w:val="21"/>
          <w:u w:val="none"/>
        </w:rPr>
        <w:t>50%（乙方开出发票后3日内甲方支付），合计：</w:t>
      </w:r>
      <w:r>
        <w:rPr>
          <w:rFonts w:hint="eastAsia" w:ascii="新宋体" w:hAnsi="新宋体" w:eastAsia="新宋体" w:cs="新宋体"/>
          <w:color w:val="auto"/>
          <w:sz w:val="21"/>
          <w:szCs w:val="21"/>
          <w:u w:val="single"/>
        </w:rPr>
        <w:t>（小写）    元，（大写）        。</w:t>
      </w:r>
    </w:p>
    <w:p w14:paraId="325E8E90">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none"/>
        </w:rPr>
      </w:pPr>
      <w:r>
        <w:rPr>
          <w:rFonts w:hint="eastAsia" w:ascii="新宋体" w:hAnsi="新宋体" w:eastAsia="新宋体" w:cs="新宋体"/>
          <w:color w:val="auto"/>
          <w:sz w:val="21"/>
          <w:szCs w:val="21"/>
          <w:u w:val="none"/>
        </w:rPr>
        <w:t>③甲方支付货款前，乙方应提供等额的税务发票。</w:t>
      </w:r>
    </w:p>
    <w:p w14:paraId="7B919BFF">
      <w:pPr>
        <w:keepNext w:val="0"/>
        <w:keepLines w:val="0"/>
        <w:pageBreakBefore w:val="0"/>
        <w:kinsoku/>
        <w:wordWrap/>
        <w:overflowPunct/>
        <w:topLinePunct w:val="0"/>
        <w:bidi w:val="0"/>
        <w:adjustRightInd w:val="0"/>
        <w:snapToGrid w:val="0"/>
        <w:spacing w:beforeLines="0" w:line="400" w:lineRule="exact"/>
        <w:ind w:firstLine="420" w:firstLineChars="200"/>
        <w:textAlignment w:val="auto"/>
        <w:outlineLvl w:val="9"/>
        <w:rPr>
          <w:rFonts w:hint="eastAsia" w:ascii="新宋体" w:hAnsi="新宋体" w:eastAsia="新宋体" w:cs="新宋体"/>
          <w:color w:val="auto"/>
          <w:sz w:val="21"/>
          <w:szCs w:val="21"/>
          <w:u w:val="none"/>
        </w:rPr>
      </w:pPr>
      <w:r>
        <w:rPr>
          <w:rFonts w:hint="eastAsia" w:ascii="新宋体" w:hAnsi="新宋体" w:eastAsia="新宋体" w:cs="新宋体"/>
          <w:color w:val="auto"/>
          <w:sz w:val="21"/>
          <w:szCs w:val="21"/>
          <w:u w:val="none"/>
        </w:rPr>
        <w:t>④在质保期内，乙方未按</w:t>
      </w:r>
      <w:r>
        <w:rPr>
          <w:rFonts w:hint="eastAsia" w:ascii="新宋体" w:hAnsi="新宋体" w:eastAsia="新宋体" w:cs="新宋体"/>
          <w:color w:val="auto"/>
          <w:sz w:val="21"/>
          <w:szCs w:val="21"/>
          <w:u w:val="none"/>
          <w:lang w:val="en-US" w:eastAsia="zh-CN"/>
        </w:rPr>
        <w:t>投标</w:t>
      </w:r>
      <w:r>
        <w:rPr>
          <w:rFonts w:hint="eastAsia" w:ascii="新宋体" w:hAnsi="新宋体" w:eastAsia="新宋体" w:cs="新宋体"/>
          <w:color w:val="auto"/>
          <w:sz w:val="21"/>
          <w:szCs w:val="21"/>
          <w:u w:val="none"/>
        </w:rPr>
        <w:t>文件和合同约定履行售后服务措施，甲方有权向主管部门和政府采购管理部门报告，由信阳市政府采购监督管理部门</w:t>
      </w:r>
      <w:r>
        <w:rPr>
          <w:rFonts w:hint="eastAsia" w:ascii="新宋体" w:hAnsi="新宋体" w:eastAsia="新宋体" w:cs="新宋体"/>
          <w:color w:val="auto"/>
          <w:sz w:val="21"/>
          <w:szCs w:val="21"/>
          <w:u w:val="none"/>
          <w:lang w:eastAsia="zh-CN"/>
        </w:rPr>
        <w:t>作出</w:t>
      </w:r>
      <w:r>
        <w:rPr>
          <w:rFonts w:hint="eastAsia" w:ascii="新宋体" w:hAnsi="新宋体" w:eastAsia="新宋体" w:cs="新宋体"/>
          <w:color w:val="auto"/>
          <w:sz w:val="21"/>
          <w:szCs w:val="21"/>
          <w:u w:val="none"/>
        </w:rPr>
        <w:t>处罚。</w:t>
      </w:r>
    </w:p>
    <w:p w14:paraId="39DED440">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color w:val="auto"/>
          <w:sz w:val="21"/>
          <w:szCs w:val="21"/>
          <w:u w:val="single"/>
        </w:rPr>
      </w:pPr>
      <w:r>
        <w:rPr>
          <w:rFonts w:hint="eastAsia" w:ascii="新宋体" w:hAnsi="新宋体" w:eastAsia="新宋体" w:cs="新宋体"/>
          <w:b/>
          <w:bCs w:val="0"/>
          <w:snapToGrid w:val="0"/>
          <w:color w:val="auto"/>
          <w:kern w:val="0"/>
          <w:sz w:val="21"/>
          <w:szCs w:val="21"/>
          <w:lang w:val="en-US" w:eastAsia="en-US" w:bidi="ar-SA"/>
        </w:rPr>
        <w:t>3.</w:t>
      </w:r>
      <w:r>
        <w:rPr>
          <w:rFonts w:hint="eastAsia" w:ascii="新宋体" w:hAnsi="新宋体" w:eastAsia="新宋体" w:cs="新宋体"/>
          <w:b/>
          <w:bCs w:val="0"/>
          <w:color w:val="auto"/>
          <w:sz w:val="21"/>
          <w:szCs w:val="21"/>
        </w:rPr>
        <w:t>合同履行</w:t>
      </w:r>
    </w:p>
    <w:p w14:paraId="71C1F079">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（1）起始日期：</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年</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日，完成日期：</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年</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日。</w:t>
      </w:r>
    </w:p>
    <w:p w14:paraId="0664010E">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u w:val="single"/>
          <w:lang w:val="en-US" w:eastAsia="zh-CN"/>
        </w:rPr>
      </w:pPr>
      <w:r>
        <w:rPr>
          <w:rFonts w:hint="eastAsia" w:ascii="新宋体" w:hAnsi="新宋体" w:eastAsia="新宋体" w:cs="新宋体"/>
          <w:color w:val="auto"/>
          <w:sz w:val="21"/>
          <w:szCs w:val="21"/>
        </w:rPr>
        <w:t>（2）</w:t>
      </w:r>
      <w:r>
        <w:rPr>
          <w:rFonts w:hint="eastAsia" w:ascii="新宋体" w:hAnsi="新宋体" w:eastAsia="新宋体" w:cs="新宋体"/>
          <w:color w:val="auto"/>
          <w:sz w:val="21"/>
          <w:szCs w:val="21"/>
          <w:lang w:eastAsia="zh-CN"/>
        </w:rPr>
        <w:t>履约</w:t>
      </w:r>
      <w:r>
        <w:rPr>
          <w:rFonts w:hint="eastAsia" w:ascii="新宋体" w:hAnsi="新宋体" w:eastAsia="新宋体" w:cs="新宋体"/>
          <w:color w:val="auto"/>
          <w:sz w:val="21"/>
          <w:szCs w:val="21"/>
        </w:rPr>
        <w:t>地点</w:t>
      </w:r>
      <w:r>
        <w:rPr>
          <w:rFonts w:hint="eastAsia" w:ascii="新宋体" w:hAnsi="新宋体" w:eastAsia="新宋体" w:cs="新宋体"/>
          <w:b w:val="0"/>
          <w:bCs/>
          <w:color w:val="auto"/>
          <w:sz w:val="21"/>
          <w:szCs w:val="21"/>
        </w:rPr>
        <w:t>：</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u w:val="single"/>
          <w:lang w:val="en-US" w:eastAsia="zh-CN"/>
        </w:rPr>
        <w:t xml:space="preserve">                       </w:t>
      </w:r>
    </w:p>
    <w:p w14:paraId="77F837A4">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lang w:val="en-US" w:eastAsia="zh-CN"/>
        </w:rPr>
      </w:pPr>
      <w:r>
        <w:rPr>
          <w:rFonts w:hint="eastAsia" w:ascii="新宋体" w:hAnsi="新宋体" w:eastAsia="新宋体" w:cs="新宋体"/>
          <w:bCs/>
          <w:color w:val="auto"/>
          <w:sz w:val="21"/>
          <w:szCs w:val="21"/>
        </w:rPr>
        <w:t>（3）</w:t>
      </w:r>
      <w:r>
        <w:rPr>
          <w:rFonts w:hint="eastAsia" w:ascii="新宋体" w:hAnsi="新宋体" w:eastAsia="新宋体" w:cs="新宋体"/>
          <w:color w:val="auto"/>
          <w:sz w:val="21"/>
          <w:szCs w:val="21"/>
          <w:lang w:val="en-US" w:eastAsia="zh-CN"/>
        </w:rPr>
        <w:t>是否收取履约保证金：</w:t>
      </w:r>
      <w:r>
        <w:rPr>
          <w:rFonts w:hint="eastAsia" w:ascii="新宋体" w:hAnsi="新宋体" w:eastAsia="新宋体" w:cs="新宋体"/>
          <w:color w:val="auto"/>
          <w:sz w:val="21"/>
          <w:szCs w:val="21"/>
        </w:rPr>
        <w:sym w:font="Wingdings" w:char="00A8"/>
      </w:r>
      <w:r>
        <w:rPr>
          <w:rFonts w:hint="eastAsia" w:ascii="新宋体" w:hAnsi="新宋体" w:eastAsia="新宋体" w:cs="新宋体"/>
          <w:color w:val="auto"/>
          <w:sz w:val="21"/>
          <w:szCs w:val="21"/>
          <w:lang w:eastAsia="zh-CN"/>
        </w:rPr>
        <w:t>是</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sym w:font="Wingdings" w:char="00FE"/>
      </w:r>
      <w:r>
        <w:rPr>
          <w:rFonts w:hint="eastAsia" w:ascii="新宋体" w:hAnsi="新宋体" w:eastAsia="新宋体" w:cs="新宋体"/>
          <w:color w:val="auto"/>
          <w:sz w:val="21"/>
          <w:szCs w:val="21"/>
          <w:lang w:eastAsia="zh-CN"/>
        </w:rPr>
        <w:t>否</w:t>
      </w:r>
    </w:p>
    <w:p w14:paraId="14141FD6">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bCs/>
          <w:color w:val="auto"/>
          <w:sz w:val="21"/>
          <w:szCs w:val="21"/>
          <w:u w:val="single"/>
        </w:rPr>
      </w:pPr>
      <w:r>
        <w:rPr>
          <w:rFonts w:hint="eastAsia" w:ascii="新宋体" w:hAnsi="新宋体" w:eastAsia="新宋体" w:cs="新宋体"/>
          <w:bCs/>
          <w:color w:val="auto"/>
          <w:sz w:val="21"/>
          <w:szCs w:val="21"/>
        </w:rPr>
        <w:t>（4）分期履行要求：</w:t>
      </w:r>
      <w:r>
        <w:rPr>
          <w:rFonts w:hint="eastAsia" w:ascii="新宋体" w:hAnsi="新宋体" w:eastAsia="新宋体" w:cs="新宋体"/>
          <w:bCs/>
          <w:color w:val="auto"/>
          <w:sz w:val="21"/>
          <w:szCs w:val="21"/>
          <w:u w:val="single"/>
        </w:rPr>
        <w:t xml:space="preserve"> 合同签订后     日历天内将所供设备运送到甲方指定位置，并负责设备安装、验收和调试，承担运输、保管、安装、调试、验收合格移交甲方之前的所有风险责任和费用。</w:t>
      </w:r>
    </w:p>
    <w:p w14:paraId="2AB17263">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u w:val="single"/>
        </w:rPr>
        <w:t>从装机培训验收合格之日起，乙方对本合同设备提供厂家    年免费保修，提供不定期上门维保服务。保修期内免费上门维修</w:t>
      </w:r>
      <w:r>
        <w:rPr>
          <w:rFonts w:hint="eastAsia" w:ascii="新宋体" w:hAnsi="新宋体" w:eastAsia="新宋体" w:cs="新宋体"/>
          <w:bCs/>
          <w:color w:val="auto"/>
          <w:sz w:val="21"/>
          <w:szCs w:val="21"/>
          <w:u w:val="single"/>
          <w:lang w:eastAsia="zh-CN"/>
        </w:rPr>
        <w:t>，</w:t>
      </w:r>
      <w:r>
        <w:rPr>
          <w:rFonts w:hint="eastAsia" w:ascii="新宋体" w:hAnsi="新宋体" w:eastAsia="新宋体" w:cs="新宋体"/>
          <w:bCs/>
          <w:color w:val="auto"/>
          <w:sz w:val="21"/>
          <w:szCs w:val="21"/>
          <w:u w:val="single"/>
        </w:rPr>
        <w:t>提供保修期外维修服务。保修期外，收取维修成本费。</w:t>
      </w:r>
    </w:p>
    <w:p w14:paraId="270D7AD4">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eastAsia" w:ascii="新宋体" w:hAnsi="新宋体" w:eastAsia="新宋体" w:cs="新宋体"/>
          <w:color w:val="auto"/>
          <w:sz w:val="21"/>
          <w:szCs w:val="21"/>
          <w:u w:val="single"/>
        </w:rPr>
      </w:pPr>
      <w:r>
        <w:rPr>
          <w:rFonts w:hint="eastAsia" w:ascii="新宋体" w:hAnsi="新宋体" w:eastAsia="新宋体" w:cs="新宋体"/>
          <w:bCs/>
          <w:color w:val="auto"/>
          <w:sz w:val="21"/>
          <w:szCs w:val="21"/>
        </w:rPr>
        <w:t>（5）</w:t>
      </w:r>
      <w:r>
        <w:rPr>
          <w:rFonts w:hint="eastAsia" w:ascii="新宋体" w:hAnsi="新宋体" w:eastAsia="新宋体" w:cs="新宋体"/>
          <w:bCs/>
          <w:color w:val="auto"/>
          <w:sz w:val="21"/>
          <w:szCs w:val="21"/>
          <w:lang w:eastAsia="zh-CN"/>
        </w:rPr>
        <w:t>风险处置措施和替代方案</w:t>
      </w:r>
      <w:r>
        <w:rPr>
          <w:rFonts w:hint="eastAsia" w:ascii="新宋体" w:hAnsi="新宋体" w:eastAsia="新宋体" w:cs="新宋体"/>
          <w:bCs/>
          <w:color w:val="auto"/>
          <w:sz w:val="21"/>
          <w:szCs w:val="21"/>
        </w:rPr>
        <w:t>：</w:t>
      </w:r>
      <w:r>
        <w:rPr>
          <w:rFonts w:hint="eastAsia" w:ascii="新宋体" w:hAnsi="新宋体" w:eastAsia="新宋体" w:cs="新宋体"/>
          <w:color w:val="auto"/>
          <w:sz w:val="21"/>
          <w:szCs w:val="21"/>
          <w:u w:val="single"/>
        </w:rPr>
        <w:t xml:space="preserve">乙方在接到甲方电话通知后（乙方联系电话以本合同约定为准）、 （  ）小时内予以响应，    小时内到达现场，到达现场后    小时诊断故障，疑难故障乙方提供备用机。保修期内乙方不能按合同约定履行维修义务，甲方有权委托第三方维修，因此产生的费用由乙方承担。                 </w:t>
      </w:r>
    </w:p>
    <w:p w14:paraId="4CF92059">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en-US" w:bidi="ar-SA"/>
        </w:rPr>
      </w:pPr>
      <w:r>
        <w:rPr>
          <w:rFonts w:hint="eastAsia" w:ascii="新宋体" w:hAnsi="新宋体" w:eastAsia="新宋体" w:cs="新宋体"/>
          <w:b/>
          <w:bCs w:val="0"/>
          <w:snapToGrid w:val="0"/>
          <w:color w:val="auto"/>
          <w:kern w:val="0"/>
          <w:sz w:val="21"/>
          <w:szCs w:val="21"/>
          <w:lang w:val="en-US" w:eastAsia="zh-CN" w:bidi="ar-SA"/>
        </w:rPr>
        <w:t>4.</w:t>
      </w:r>
      <w:r>
        <w:rPr>
          <w:rFonts w:hint="eastAsia" w:ascii="新宋体" w:hAnsi="新宋体" w:eastAsia="新宋体" w:cs="新宋体"/>
          <w:b/>
          <w:bCs w:val="0"/>
          <w:snapToGrid w:val="0"/>
          <w:color w:val="auto"/>
          <w:kern w:val="0"/>
          <w:sz w:val="21"/>
          <w:szCs w:val="21"/>
          <w:lang w:val="en-US" w:eastAsia="en-US" w:bidi="ar-SA"/>
        </w:rPr>
        <w:t>合同验收</w:t>
      </w:r>
    </w:p>
    <w:p w14:paraId="279934DF">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D3370D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D2291B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B5C1F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1E46B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1C2E45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37CBA4E">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1A81C28">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2E544E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7E6CEF3">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C792D3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A37EA6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3B6D9C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4B65D86">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1EC0B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30AE1B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0359072">
      <w:pPr>
        <w:pStyle w:val="9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EED2384">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32A2326E">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en-US" w:bidi="ar-SA"/>
        </w:rPr>
      </w:pPr>
      <w:r>
        <w:rPr>
          <w:rFonts w:hint="eastAsia" w:ascii="新宋体" w:hAnsi="新宋体" w:eastAsia="新宋体" w:cs="新宋体"/>
          <w:b/>
          <w:bCs w:val="0"/>
          <w:snapToGrid w:val="0"/>
          <w:color w:val="auto"/>
          <w:kern w:val="0"/>
          <w:sz w:val="21"/>
          <w:szCs w:val="21"/>
          <w:lang w:val="en-US" w:eastAsia="zh-CN" w:bidi="ar-SA"/>
        </w:rPr>
        <w:t>5.</w:t>
      </w:r>
      <w:r>
        <w:rPr>
          <w:rFonts w:hint="eastAsia" w:ascii="新宋体" w:hAnsi="新宋体" w:eastAsia="新宋体" w:cs="新宋体"/>
          <w:b/>
          <w:bCs w:val="0"/>
          <w:snapToGrid w:val="0"/>
          <w:color w:val="auto"/>
          <w:kern w:val="0"/>
          <w:sz w:val="21"/>
          <w:szCs w:val="21"/>
          <w:lang w:val="en-US" w:eastAsia="en-US" w:bidi="ar-SA"/>
        </w:rPr>
        <w:t>组成合同的文件</w:t>
      </w:r>
    </w:p>
    <w:p w14:paraId="020CAB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35FB86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294B7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66B9C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6F6FF4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504AE1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7E184CF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96311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4886E51">
      <w:pPr>
        <w:pStyle w:val="9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8A55F90">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zh-CN" w:bidi="ar-SA"/>
        </w:rPr>
      </w:pPr>
    </w:p>
    <w:p w14:paraId="4D2FE21C">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en-US" w:bidi="ar-SA"/>
        </w:rPr>
      </w:pPr>
      <w:r>
        <w:rPr>
          <w:rFonts w:hint="eastAsia" w:ascii="新宋体" w:hAnsi="新宋体" w:eastAsia="新宋体" w:cs="新宋体"/>
          <w:b/>
          <w:bCs w:val="0"/>
          <w:snapToGrid w:val="0"/>
          <w:color w:val="auto"/>
          <w:kern w:val="0"/>
          <w:sz w:val="21"/>
          <w:szCs w:val="21"/>
          <w:lang w:val="en-US" w:eastAsia="zh-CN" w:bidi="ar-SA"/>
        </w:rPr>
        <w:t>6.</w:t>
      </w:r>
      <w:r>
        <w:rPr>
          <w:rFonts w:hint="eastAsia" w:ascii="新宋体" w:hAnsi="新宋体" w:eastAsia="新宋体" w:cs="新宋体"/>
          <w:b/>
          <w:bCs w:val="0"/>
          <w:snapToGrid w:val="0"/>
          <w:color w:val="auto"/>
          <w:kern w:val="0"/>
          <w:sz w:val="21"/>
          <w:szCs w:val="21"/>
          <w:lang w:val="en-US" w:eastAsia="en-US" w:bidi="ar-SA"/>
        </w:rPr>
        <w:t>合同生效</w:t>
      </w:r>
    </w:p>
    <w:p w14:paraId="1FF42FF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0EEB0F4">
      <w:pPr>
        <w:keepNext w:val="0"/>
        <w:keepLines w:val="0"/>
        <w:pageBreakBefore w:val="0"/>
        <w:numPr>
          <w:ilvl w:val="0"/>
          <w:numId w:val="0"/>
        </w:numPr>
        <w:kinsoku/>
        <w:wordWrap/>
        <w:overflowPunct/>
        <w:topLinePunct w:val="0"/>
        <w:bidi w:val="0"/>
        <w:adjustRightInd w:val="0"/>
        <w:snapToGrid w:val="0"/>
        <w:spacing w:before="0" w:beforeLines="0" w:line="400" w:lineRule="exact"/>
        <w:ind w:left="0" w:leftChars="0" w:firstLine="422" w:firstLineChars="200"/>
        <w:textAlignment w:val="auto"/>
        <w:outlineLvl w:val="9"/>
        <w:rPr>
          <w:rFonts w:hint="eastAsia" w:ascii="新宋体" w:hAnsi="新宋体" w:eastAsia="新宋体" w:cs="新宋体"/>
          <w:b/>
          <w:bCs w:val="0"/>
          <w:snapToGrid w:val="0"/>
          <w:color w:val="auto"/>
          <w:kern w:val="0"/>
          <w:sz w:val="21"/>
          <w:szCs w:val="21"/>
          <w:lang w:val="en-US" w:eastAsia="zh-CN" w:bidi="ar-SA"/>
        </w:rPr>
      </w:pPr>
      <w:r>
        <w:rPr>
          <w:rFonts w:hint="eastAsia" w:ascii="新宋体" w:hAnsi="新宋体" w:eastAsia="新宋体" w:cs="新宋体"/>
          <w:b/>
          <w:bCs w:val="0"/>
          <w:snapToGrid w:val="0"/>
          <w:color w:val="auto"/>
          <w:kern w:val="0"/>
          <w:sz w:val="21"/>
          <w:szCs w:val="21"/>
          <w:lang w:val="en-US" w:eastAsia="zh-CN" w:bidi="ar-SA"/>
        </w:rPr>
        <w:t>7.合同份数</w:t>
      </w:r>
    </w:p>
    <w:p w14:paraId="6E022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3A5F92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6171AE">
      <w:pPr>
        <w:adjustRightInd w:val="0"/>
        <w:snapToGrid w:val="0"/>
        <w:spacing w:before="0" w:beforeLines="0" w:line="400" w:lineRule="exact"/>
        <w:ind w:firstLine="420" w:firstLineChars="200"/>
        <w:rPr>
          <w:rFonts w:hint="eastAsia" w:ascii="宋体" w:hAnsi="宋体"/>
          <w:szCs w:val="21"/>
          <w:u w:val="single"/>
        </w:rPr>
      </w:pPr>
      <w:r>
        <w:rPr>
          <w:rFonts w:hint="eastAsia" w:ascii="宋体" w:hAnsi="宋体"/>
          <w:szCs w:val="21"/>
        </w:rPr>
        <w:t>合同订立地点：</w:t>
      </w:r>
      <w:r>
        <w:rPr>
          <w:rFonts w:hint="eastAsia" w:ascii="宋体" w:hAnsi="宋体"/>
          <w:szCs w:val="21"/>
          <w:u w:val="single"/>
        </w:rPr>
        <w:t xml:space="preserve">                           </w:t>
      </w:r>
    </w:p>
    <w:p w14:paraId="5DE07514">
      <w:pPr>
        <w:keepNext w:val="0"/>
        <w:keepLines w:val="0"/>
        <w:pageBreakBefore w:val="0"/>
        <w:kinsoku/>
        <w:wordWrap/>
        <w:overflowPunct/>
        <w:topLinePunct w:val="0"/>
        <w:bidi w:val="0"/>
        <w:adjustRightInd w:val="0"/>
        <w:snapToGrid w:val="0"/>
        <w:spacing w:before="0" w:beforeLines="0" w:line="400" w:lineRule="exact"/>
        <w:ind w:left="0" w:leftChars="0" w:firstLine="420" w:firstLineChars="200"/>
        <w:textAlignment w:val="auto"/>
        <w:outlineLvl w:val="9"/>
        <w:rPr>
          <w:rFonts w:hint="default" w:ascii="新宋体" w:hAnsi="新宋体" w:eastAsia="新宋体" w:cs="新宋体"/>
          <w:color w:val="auto"/>
          <w:sz w:val="21"/>
          <w:szCs w:val="21"/>
          <w:u w:val="single"/>
          <w:lang w:val="en-US" w:eastAsia="zh-CN"/>
        </w:rPr>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tbl>
      <w:tblPr>
        <w:tblStyle w:val="29"/>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61"/>
        <w:gridCol w:w="2568"/>
        <w:gridCol w:w="2221"/>
        <w:gridCol w:w="2377"/>
      </w:tblGrid>
      <w:tr w14:paraId="3D5508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7E5E66D">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甲方（采购人）</w:t>
            </w:r>
          </w:p>
        </w:tc>
        <w:tc>
          <w:tcPr>
            <w:tcW w:w="2438" w:type="pct"/>
            <w:gridSpan w:val="2"/>
            <w:tcBorders>
              <w:left w:val="single" w:color="auto" w:sz="2" w:space="0"/>
              <w:bottom w:val="single" w:color="auto" w:sz="2" w:space="0"/>
            </w:tcBorders>
            <w:vAlign w:val="center"/>
          </w:tcPr>
          <w:p w14:paraId="12A0DE82">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乙方（供应商）</w:t>
            </w:r>
          </w:p>
        </w:tc>
      </w:tr>
      <w:tr w14:paraId="153A99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1199" w:type="pct"/>
            <w:tcBorders>
              <w:top w:val="single" w:color="auto" w:sz="2" w:space="0"/>
              <w:bottom w:val="single" w:color="auto" w:sz="2" w:space="0"/>
              <w:right w:val="single" w:color="auto" w:sz="2" w:space="0"/>
            </w:tcBorders>
            <w:vAlign w:val="center"/>
          </w:tcPr>
          <w:p w14:paraId="134DF3DA">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单位名称</w:t>
            </w:r>
          </w:p>
          <w:p w14:paraId="459FED2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（公章</w:t>
            </w:r>
            <w:r>
              <w:rPr>
                <w:rFonts w:hint="eastAsia" w:ascii="新宋体" w:hAnsi="新宋体" w:eastAsia="新宋体" w:cs="新宋体"/>
                <w:color w:val="auto"/>
                <w:sz w:val="21"/>
                <w:szCs w:val="21"/>
                <w:lang w:eastAsia="zh-CN"/>
              </w:rPr>
              <w:t>或合同章</w:t>
            </w:r>
            <w:r>
              <w:rPr>
                <w:rFonts w:hint="eastAsia" w:ascii="新宋体" w:hAnsi="新宋体" w:eastAsia="新宋体" w:cs="新宋体"/>
                <w:color w:val="auto"/>
                <w:sz w:val="21"/>
                <w:szCs w:val="21"/>
              </w:rPr>
              <w:t>）</w:t>
            </w:r>
          </w:p>
        </w:tc>
        <w:tc>
          <w:tcPr>
            <w:tcW w:w="1361" w:type="pct"/>
            <w:tcBorders>
              <w:top w:val="single" w:color="auto" w:sz="2" w:space="0"/>
              <w:left w:val="single" w:color="auto" w:sz="2" w:space="0"/>
              <w:bottom w:val="single" w:color="auto" w:sz="2" w:space="0"/>
              <w:right w:val="single" w:color="auto" w:sz="2" w:space="0"/>
            </w:tcBorders>
            <w:vAlign w:val="center"/>
          </w:tcPr>
          <w:p w14:paraId="34F4443B">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7DEEC1">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单位名称</w:t>
            </w:r>
          </w:p>
          <w:p w14:paraId="2F0F9AF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（公章</w:t>
            </w:r>
            <w:r>
              <w:rPr>
                <w:rFonts w:hint="eastAsia" w:ascii="新宋体" w:hAnsi="新宋体" w:eastAsia="新宋体" w:cs="新宋体"/>
                <w:color w:val="auto"/>
                <w:sz w:val="21"/>
                <w:szCs w:val="21"/>
                <w:lang w:eastAsia="zh-CN"/>
              </w:rPr>
              <w:t>或合同章</w:t>
            </w:r>
            <w:r>
              <w:rPr>
                <w:rFonts w:hint="eastAsia" w:ascii="新宋体" w:hAnsi="新宋体" w:eastAsia="新宋体" w:cs="新宋体"/>
                <w:color w:val="auto"/>
                <w:sz w:val="21"/>
                <w:szCs w:val="21"/>
              </w:rPr>
              <w:t>）</w:t>
            </w:r>
          </w:p>
        </w:tc>
        <w:tc>
          <w:tcPr>
            <w:tcW w:w="1260" w:type="pct"/>
            <w:tcBorders>
              <w:top w:val="single" w:color="auto" w:sz="2" w:space="0"/>
              <w:left w:val="single" w:color="auto" w:sz="2" w:space="0"/>
              <w:bottom w:val="single" w:color="auto" w:sz="2" w:space="0"/>
            </w:tcBorders>
            <w:vAlign w:val="center"/>
          </w:tcPr>
          <w:p w14:paraId="723CCA68">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548D5C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1199" w:type="pct"/>
            <w:vMerge w:val="restart"/>
            <w:tcBorders>
              <w:top w:val="single" w:color="auto" w:sz="2" w:space="0"/>
              <w:right w:val="single" w:color="auto" w:sz="2" w:space="0"/>
            </w:tcBorders>
            <w:vAlign w:val="center"/>
          </w:tcPr>
          <w:p w14:paraId="618F204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法定代表人</w:t>
            </w:r>
          </w:p>
          <w:p w14:paraId="57CD941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或其委托代理人</w:t>
            </w:r>
          </w:p>
          <w:p w14:paraId="02561D96">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（签章）</w:t>
            </w:r>
          </w:p>
        </w:tc>
        <w:tc>
          <w:tcPr>
            <w:tcW w:w="1361" w:type="pct"/>
            <w:vMerge w:val="restart"/>
            <w:tcBorders>
              <w:top w:val="single" w:color="auto" w:sz="2" w:space="0"/>
              <w:left w:val="single" w:color="auto" w:sz="2" w:space="0"/>
              <w:right w:val="single" w:color="auto" w:sz="2" w:space="0"/>
            </w:tcBorders>
            <w:vAlign w:val="center"/>
          </w:tcPr>
          <w:p w14:paraId="32D0F73B">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right w:val="single" w:color="auto" w:sz="2" w:space="0"/>
            </w:tcBorders>
            <w:vAlign w:val="center"/>
          </w:tcPr>
          <w:p w14:paraId="1A45004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法定代表人</w:t>
            </w:r>
          </w:p>
          <w:p w14:paraId="234F5790">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或其委托代理人</w:t>
            </w:r>
          </w:p>
          <w:p w14:paraId="76F493F9">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（签章）</w:t>
            </w:r>
          </w:p>
        </w:tc>
        <w:tc>
          <w:tcPr>
            <w:tcW w:w="1260" w:type="pct"/>
            <w:tcBorders>
              <w:top w:val="single" w:color="auto" w:sz="2" w:space="0"/>
              <w:left w:val="single" w:color="auto" w:sz="2" w:space="0"/>
              <w:bottom w:val="single" w:color="auto" w:sz="2" w:space="0"/>
            </w:tcBorders>
            <w:vAlign w:val="center"/>
          </w:tcPr>
          <w:p w14:paraId="06EE6D4E">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p>
        </w:tc>
      </w:tr>
      <w:tr w14:paraId="67FAF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vMerge w:val="continue"/>
            <w:tcBorders>
              <w:bottom w:val="single" w:color="auto" w:sz="2" w:space="0"/>
              <w:right w:val="single" w:color="auto" w:sz="2" w:space="0"/>
            </w:tcBorders>
            <w:vAlign w:val="center"/>
          </w:tcPr>
          <w:p w14:paraId="7FA3F8A7">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vMerge w:val="continue"/>
            <w:tcBorders>
              <w:left w:val="single" w:color="auto" w:sz="2" w:space="0"/>
              <w:bottom w:val="single" w:color="auto" w:sz="2" w:space="0"/>
              <w:right w:val="single" w:color="auto" w:sz="2" w:space="0"/>
            </w:tcBorders>
            <w:vAlign w:val="center"/>
          </w:tcPr>
          <w:p w14:paraId="44805EE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52F66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拥有者性别</w:t>
            </w:r>
          </w:p>
        </w:tc>
        <w:tc>
          <w:tcPr>
            <w:tcW w:w="1260" w:type="pct"/>
            <w:tcBorders>
              <w:top w:val="single" w:color="auto" w:sz="2" w:space="0"/>
              <w:left w:val="single" w:color="auto" w:sz="2" w:space="0"/>
              <w:bottom w:val="single" w:color="auto" w:sz="2" w:space="0"/>
            </w:tcBorders>
            <w:vAlign w:val="center"/>
          </w:tcPr>
          <w:p w14:paraId="36F3B531">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2C0308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6B11E21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住</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所</w:t>
            </w:r>
          </w:p>
        </w:tc>
        <w:tc>
          <w:tcPr>
            <w:tcW w:w="1361" w:type="pct"/>
            <w:tcBorders>
              <w:top w:val="single" w:color="auto" w:sz="2" w:space="0"/>
              <w:left w:val="single" w:color="auto" w:sz="2" w:space="0"/>
              <w:bottom w:val="single" w:color="auto" w:sz="2" w:space="0"/>
              <w:right w:val="single" w:color="auto" w:sz="2" w:space="0"/>
            </w:tcBorders>
            <w:vAlign w:val="center"/>
          </w:tcPr>
          <w:p w14:paraId="475E7927">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5C284D">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住</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lang w:eastAsia="zh-CN"/>
              </w:rPr>
              <w:t>所</w:t>
            </w:r>
          </w:p>
        </w:tc>
        <w:tc>
          <w:tcPr>
            <w:tcW w:w="1260" w:type="pct"/>
            <w:tcBorders>
              <w:top w:val="single" w:color="auto" w:sz="2" w:space="0"/>
              <w:left w:val="single" w:color="auto" w:sz="2" w:space="0"/>
              <w:bottom w:val="single" w:color="auto" w:sz="2" w:space="0"/>
            </w:tcBorders>
            <w:vAlign w:val="center"/>
          </w:tcPr>
          <w:p w14:paraId="7B584E69">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6497B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4049A30">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 系 人</w:t>
            </w:r>
          </w:p>
        </w:tc>
        <w:tc>
          <w:tcPr>
            <w:tcW w:w="1361" w:type="pct"/>
            <w:tcBorders>
              <w:top w:val="single" w:color="auto" w:sz="2" w:space="0"/>
              <w:left w:val="single" w:color="auto" w:sz="2" w:space="0"/>
              <w:bottom w:val="single" w:color="auto" w:sz="2" w:space="0"/>
              <w:right w:val="single" w:color="auto" w:sz="2" w:space="0"/>
            </w:tcBorders>
            <w:vAlign w:val="center"/>
          </w:tcPr>
          <w:p w14:paraId="0825639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C9FD6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 系 人</w:t>
            </w:r>
          </w:p>
        </w:tc>
        <w:tc>
          <w:tcPr>
            <w:tcW w:w="1260" w:type="pct"/>
            <w:tcBorders>
              <w:top w:val="single" w:color="auto" w:sz="2" w:space="0"/>
              <w:left w:val="single" w:color="auto" w:sz="2" w:space="0"/>
              <w:bottom w:val="single" w:color="auto" w:sz="2" w:space="0"/>
            </w:tcBorders>
            <w:vAlign w:val="center"/>
          </w:tcPr>
          <w:p w14:paraId="51A1E28A">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5C96B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6AE76F6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联系电话</w:t>
            </w:r>
          </w:p>
        </w:tc>
        <w:tc>
          <w:tcPr>
            <w:tcW w:w="1361" w:type="pct"/>
            <w:tcBorders>
              <w:top w:val="single" w:color="auto" w:sz="2" w:space="0"/>
              <w:left w:val="single" w:color="auto" w:sz="2" w:space="0"/>
              <w:bottom w:val="single" w:color="auto" w:sz="2" w:space="0"/>
              <w:right w:val="single" w:color="auto" w:sz="2" w:space="0"/>
            </w:tcBorders>
            <w:vAlign w:val="center"/>
          </w:tcPr>
          <w:p w14:paraId="022647B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2C692A">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联系电话</w:t>
            </w:r>
          </w:p>
        </w:tc>
        <w:tc>
          <w:tcPr>
            <w:tcW w:w="1260" w:type="pct"/>
            <w:tcBorders>
              <w:top w:val="single" w:color="auto" w:sz="2" w:space="0"/>
              <w:left w:val="single" w:color="auto" w:sz="2" w:space="0"/>
              <w:bottom w:val="single" w:color="auto" w:sz="2" w:space="0"/>
            </w:tcBorders>
            <w:vAlign w:val="center"/>
          </w:tcPr>
          <w:p w14:paraId="2A43A91C">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07674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1163EFF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通信地址</w:t>
            </w:r>
          </w:p>
        </w:tc>
        <w:tc>
          <w:tcPr>
            <w:tcW w:w="1361" w:type="pct"/>
            <w:tcBorders>
              <w:top w:val="single" w:color="auto" w:sz="2" w:space="0"/>
              <w:left w:val="single" w:color="auto" w:sz="2" w:space="0"/>
              <w:bottom w:val="single" w:color="auto" w:sz="2" w:space="0"/>
              <w:right w:val="single" w:color="auto" w:sz="2" w:space="0"/>
            </w:tcBorders>
            <w:vAlign w:val="center"/>
          </w:tcPr>
          <w:p w14:paraId="69D69A0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865379">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通信地址</w:t>
            </w:r>
          </w:p>
        </w:tc>
        <w:tc>
          <w:tcPr>
            <w:tcW w:w="1260" w:type="pct"/>
            <w:tcBorders>
              <w:top w:val="single" w:color="auto" w:sz="2" w:space="0"/>
              <w:left w:val="single" w:color="auto" w:sz="2" w:space="0"/>
              <w:bottom w:val="single" w:color="auto" w:sz="2" w:space="0"/>
            </w:tcBorders>
            <w:vAlign w:val="center"/>
          </w:tcPr>
          <w:p w14:paraId="22C5333F">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69875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985B8F4">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邮政编码</w:t>
            </w:r>
          </w:p>
        </w:tc>
        <w:tc>
          <w:tcPr>
            <w:tcW w:w="1361" w:type="pct"/>
            <w:tcBorders>
              <w:top w:val="single" w:color="auto" w:sz="2" w:space="0"/>
              <w:left w:val="single" w:color="auto" w:sz="2" w:space="0"/>
              <w:bottom w:val="single" w:color="auto" w:sz="2" w:space="0"/>
              <w:right w:val="single" w:color="auto" w:sz="2" w:space="0"/>
            </w:tcBorders>
            <w:vAlign w:val="center"/>
          </w:tcPr>
          <w:p w14:paraId="3A6D76F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D9AE35">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邮政编码</w:t>
            </w:r>
          </w:p>
        </w:tc>
        <w:tc>
          <w:tcPr>
            <w:tcW w:w="1260" w:type="pct"/>
            <w:tcBorders>
              <w:top w:val="single" w:color="auto" w:sz="2" w:space="0"/>
              <w:left w:val="single" w:color="auto" w:sz="2" w:space="0"/>
              <w:bottom w:val="single" w:color="auto" w:sz="2" w:space="0"/>
            </w:tcBorders>
            <w:vAlign w:val="center"/>
          </w:tcPr>
          <w:p w14:paraId="059640C7">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25DF11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0E3F4575">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电子邮箱</w:t>
            </w:r>
          </w:p>
        </w:tc>
        <w:tc>
          <w:tcPr>
            <w:tcW w:w="1361" w:type="pct"/>
            <w:tcBorders>
              <w:top w:val="single" w:color="auto" w:sz="2" w:space="0"/>
              <w:left w:val="single" w:color="auto" w:sz="2" w:space="0"/>
              <w:bottom w:val="single" w:color="auto" w:sz="2" w:space="0"/>
              <w:right w:val="single" w:color="auto" w:sz="2" w:space="0"/>
            </w:tcBorders>
            <w:vAlign w:val="center"/>
          </w:tcPr>
          <w:p w14:paraId="46BF4AE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11AEB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电子邮箱</w:t>
            </w:r>
          </w:p>
        </w:tc>
        <w:tc>
          <w:tcPr>
            <w:tcW w:w="1260" w:type="pct"/>
            <w:tcBorders>
              <w:top w:val="single" w:color="auto" w:sz="2" w:space="0"/>
              <w:left w:val="single" w:color="auto" w:sz="2" w:space="0"/>
              <w:bottom w:val="single" w:color="auto" w:sz="2" w:space="0"/>
            </w:tcBorders>
            <w:vAlign w:val="center"/>
          </w:tcPr>
          <w:p w14:paraId="64FD969C">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203BA8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2E8693B3">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统一社会信用代码</w:t>
            </w:r>
          </w:p>
        </w:tc>
        <w:tc>
          <w:tcPr>
            <w:tcW w:w="1361" w:type="pct"/>
            <w:tcBorders>
              <w:top w:val="single" w:color="auto" w:sz="2" w:space="0"/>
              <w:left w:val="single" w:color="auto" w:sz="2" w:space="0"/>
              <w:bottom w:val="single" w:color="auto" w:sz="2" w:space="0"/>
              <w:right w:val="single" w:color="auto" w:sz="2" w:space="0"/>
            </w:tcBorders>
            <w:vAlign w:val="center"/>
          </w:tcPr>
          <w:p w14:paraId="40F0B3E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19E16C">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统一社会信用代码</w:t>
            </w:r>
          </w:p>
        </w:tc>
        <w:tc>
          <w:tcPr>
            <w:tcW w:w="1260" w:type="pct"/>
            <w:tcBorders>
              <w:top w:val="single" w:color="auto" w:sz="2" w:space="0"/>
              <w:left w:val="single" w:color="auto" w:sz="2" w:space="0"/>
              <w:bottom w:val="single" w:color="auto" w:sz="2" w:space="0"/>
            </w:tcBorders>
            <w:vAlign w:val="center"/>
          </w:tcPr>
          <w:p w14:paraId="1700B914">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44E0F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84DAE07">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tcBorders>
              <w:top w:val="single" w:color="auto" w:sz="2" w:space="0"/>
              <w:left w:val="single" w:color="auto" w:sz="2" w:space="0"/>
              <w:bottom w:val="single" w:color="auto" w:sz="2" w:space="0"/>
              <w:right w:val="single" w:color="auto" w:sz="2" w:space="0"/>
            </w:tcBorders>
            <w:vAlign w:val="center"/>
          </w:tcPr>
          <w:p w14:paraId="797132A2">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A1FB94">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开户名称</w:t>
            </w:r>
          </w:p>
        </w:tc>
        <w:tc>
          <w:tcPr>
            <w:tcW w:w="1260" w:type="pct"/>
            <w:tcBorders>
              <w:top w:val="single" w:color="auto" w:sz="2" w:space="0"/>
              <w:left w:val="single" w:color="auto" w:sz="2" w:space="0"/>
              <w:bottom w:val="single" w:color="auto" w:sz="2" w:space="0"/>
            </w:tcBorders>
            <w:vAlign w:val="center"/>
          </w:tcPr>
          <w:p w14:paraId="23A51F0F">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18E1AF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3611AD8C">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tcBorders>
              <w:top w:val="single" w:color="auto" w:sz="2" w:space="0"/>
              <w:left w:val="single" w:color="auto" w:sz="2" w:space="0"/>
              <w:bottom w:val="single" w:color="auto" w:sz="2" w:space="0"/>
              <w:right w:val="single" w:color="auto" w:sz="2" w:space="0"/>
            </w:tcBorders>
            <w:vAlign w:val="center"/>
          </w:tcPr>
          <w:p w14:paraId="482D1BAF">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1FC279">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开户银行</w:t>
            </w:r>
          </w:p>
        </w:tc>
        <w:tc>
          <w:tcPr>
            <w:tcW w:w="1260" w:type="pct"/>
            <w:tcBorders>
              <w:top w:val="single" w:color="auto" w:sz="2" w:space="0"/>
              <w:left w:val="single" w:color="auto" w:sz="2" w:space="0"/>
              <w:bottom w:val="single" w:color="auto" w:sz="2" w:space="0"/>
            </w:tcBorders>
            <w:vAlign w:val="center"/>
          </w:tcPr>
          <w:p w14:paraId="3C35A557">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pacing w:val="20"/>
                <w:sz w:val="21"/>
                <w:szCs w:val="21"/>
              </w:rPr>
            </w:pPr>
          </w:p>
        </w:tc>
      </w:tr>
      <w:tr w14:paraId="433D17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9" w:type="pct"/>
            <w:tcBorders>
              <w:top w:val="single" w:color="auto" w:sz="2" w:space="0"/>
              <w:bottom w:val="single" w:color="auto" w:sz="2" w:space="0"/>
              <w:right w:val="single" w:color="auto" w:sz="2" w:space="0"/>
            </w:tcBorders>
            <w:vAlign w:val="center"/>
          </w:tcPr>
          <w:p w14:paraId="5492B8B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361" w:type="pct"/>
            <w:tcBorders>
              <w:top w:val="single" w:color="auto" w:sz="2" w:space="0"/>
              <w:left w:val="single" w:color="auto" w:sz="2" w:space="0"/>
              <w:bottom w:val="single" w:color="auto" w:sz="2" w:space="0"/>
              <w:right w:val="single" w:color="auto" w:sz="2" w:space="0"/>
            </w:tcBorders>
            <w:vAlign w:val="center"/>
          </w:tcPr>
          <w:p w14:paraId="3DAE2048">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B3FB7E">
            <w:pPr>
              <w:pageBreakBefore w:val="0"/>
              <w:kinsoku/>
              <w:wordWrap/>
              <w:overflowPunct/>
              <w:topLinePunct w:val="0"/>
              <w:bidi w:val="0"/>
              <w:adjustRightInd w:val="0"/>
              <w:snapToGrid w:val="0"/>
              <w:spacing w:line="300" w:lineRule="exact"/>
              <w:ind w:left="0" w:leftChars="0" w:firstLine="0" w:firstLineChars="0"/>
              <w:jc w:val="center"/>
              <w:textAlignment w:val="auto"/>
              <w:outlineLvl w:val="9"/>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银行账号</w:t>
            </w:r>
          </w:p>
        </w:tc>
        <w:tc>
          <w:tcPr>
            <w:tcW w:w="1260" w:type="pct"/>
            <w:tcBorders>
              <w:top w:val="single" w:color="auto" w:sz="2" w:space="0"/>
              <w:left w:val="single" w:color="auto" w:sz="2" w:space="0"/>
              <w:bottom w:val="single" w:color="auto" w:sz="2" w:space="0"/>
            </w:tcBorders>
            <w:vAlign w:val="center"/>
          </w:tcPr>
          <w:p w14:paraId="03F349C9">
            <w:pPr>
              <w:pageBreakBefore w:val="0"/>
              <w:kinsoku/>
              <w:wordWrap/>
              <w:overflowPunct/>
              <w:topLinePunct w:val="0"/>
              <w:bidi w:val="0"/>
              <w:adjustRightInd w:val="0"/>
              <w:snapToGrid w:val="0"/>
              <w:spacing w:line="300" w:lineRule="exact"/>
              <w:ind w:left="0" w:leftChars="0"/>
              <w:jc w:val="center"/>
              <w:textAlignment w:val="auto"/>
              <w:outlineLvl w:val="9"/>
              <w:rPr>
                <w:rFonts w:hint="eastAsia" w:ascii="新宋体" w:hAnsi="新宋体" w:eastAsia="新宋体" w:cs="新宋体"/>
                <w:color w:val="auto"/>
                <w:sz w:val="21"/>
                <w:szCs w:val="21"/>
              </w:rPr>
            </w:pPr>
          </w:p>
        </w:tc>
      </w:tr>
    </w:tbl>
    <w:p w14:paraId="3EE382F6">
      <w:pPr>
        <w:pStyle w:val="28"/>
        <w:numPr>
          <w:ilvl w:val="0"/>
          <w:numId w:val="0"/>
        </w:numPr>
        <w:ind w:firstLine="632" w:firstLineChars="3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合同融资注意事项：</w:t>
      </w:r>
    </w:p>
    <w:p w14:paraId="74143DD4">
      <w:pPr>
        <w:pStyle w:val="28"/>
        <w:numPr>
          <w:ilvl w:val="0"/>
          <w:numId w:val="0"/>
        </w:numPr>
        <w:ind w:firstLine="632" w:firstLineChars="3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预进行合同融资的，在签订合同时，</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的合同账号需为合同融资行指定的账户和账号。</w:t>
      </w:r>
    </w:p>
    <w:p w14:paraId="09FDDA67">
      <w:pPr>
        <w:pStyle w:val="28"/>
        <w:numPr>
          <w:ilvl w:val="0"/>
          <w:numId w:val="0"/>
        </w:numPr>
        <w:ind w:firstLine="632" w:firstLineChars="300"/>
        <w:jc w:val="left"/>
        <w:rPr>
          <w:rFonts w:hint="eastAsia" w:ascii="宋体" w:hAnsi="宋体" w:eastAsia="宋体" w:cs="宋体"/>
          <w:b/>
          <w:bCs/>
          <w:color w:val="auto"/>
          <w:sz w:val="21"/>
          <w:szCs w:val="21"/>
          <w:highlight w:val="none"/>
        </w:rPr>
        <w:sectPr>
          <w:pgSz w:w="11905" w:h="16838"/>
          <w:pgMar w:top="1440" w:right="1282" w:bottom="1440" w:left="127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b/>
          <w:bCs/>
          <w:color w:val="auto"/>
          <w:sz w:val="21"/>
          <w:szCs w:val="21"/>
          <w:highlight w:val="none"/>
        </w:rPr>
        <w:t>预进行合同融资的合同，采购人在合同备案时，需将备案系统中</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默认账户和账号修改为合同融资行指定的账户和账号，然后再提交合同备</w:t>
      </w:r>
      <w:r>
        <w:rPr>
          <w:rFonts w:hint="eastAsia" w:ascii="宋体" w:hAnsi="宋体" w:eastAsia="宋体" w:cs="宋体"/>
          <w:b/>
          <w:bCs/>
          <w:color w:val="auto"/>
          <w:sz w:val="21"/>
          <w:szCs w:val="21"/>
          <w:highlight w:val="none"/>
          <w:lang w:val="en-US" w:eastAsia="zh-CN"/>
        </w:rPr>
        <w:t>案。</w:t>
      </w:r>
    </w:p>
    <w:p w14:paraId="76484B8B">
      <w:pPr>
        <w:pStyle w:val="3"/>
        <w:adjustRightInd w:val="0"/>
        <w:snapToGrid w:val="0"/>
        <w:spacing w:before="156" w:beforeLines="50"/>
        <w:jc w:val="center"/>
        <w:rPr>
          <w:rFonts w:ascii="黑体" w:hAnsi="黑体" w:eastAsia="黑体"/>
          <w:sz w:val="28"/>
          <w:szCs w:val="28"/>
        </w:rPr>
      </w:pPr>
      <w:bookmarkStart w:id="139" w:name="_Toc27624"/>
      <w:r>
        <w:rPr>
          <w:rFonts w:hint="eastAsia" w:ascii="黑体" w:hAnsi="黑体" w:eastAsia="黑体"/>
          <w:b w:val="0"/>
          <w:bCs w:val="0"/>
          <w:sz w:val="28"/>
          <w:szCs w:val="28"/>
        </w:rPr>
        <w:t>第二节 政府采购合同通用条款</w:t>
      </w:r>
      <w:bookmarkEnd w:id="139"/>
    </w:p>
    <w:p w14:paraId="1FC78F3D">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65473C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822AC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DA0D4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3C23F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1DFBA6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95A6CA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FDCD7E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450EDC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7A7604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10BD04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FEB7F9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7B11F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B5D7D5">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1F74A56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1377D4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F149D0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5B1B145">
      <w:pPr>
        <w:autoSpaceDE w:val="0"/>
        <w:autoSpaceDN w:val="0"/>
        <w:adjustRightInd w:val="0"/>
        <w:snapToGrid w:val="0"/>
        <w:spacing w:before="0" w:line="400" w:lineRule="exact"/>
        <w:jc w:val="left"/>
        <w:rPr>
          <w:rFonts w:hint="eastAsia" w:ascii="宋体" w:hAnsi="宋体"/>
          <w:b/>
          <w:bCs/>
          <w:color w:val="000000" w:themeColor="text1"/>
          <w:sz w:val="24"/>
          <w:highlight w:val="none"/>
          <w:lang w:eastAsia="zh-CN"/>
          <w14:textFill>
            <w14:solidFill>
              <w14:schemeClr w14:val="tx1"/>
            </w14:solidFill>
          </w14:textFill>
        </w:rPr>
      </w:pPr>
    </w:p>
    <w:p w14:paraId="651629FE">
      <w:pPr>
        <w:autoSpaceDE w:val="0"/>
        <w:autoSpaceDN w:val="0"/>
        <w:adjustRightInd w:val="0"/>
        <w:snapToGrid w:val="0"/>
        <w:spacing w:before="0" w:line="400" w:lineRule="exact"/>
        <w:jc w:val="left"/>
        <w:rPr>
          <w:rFonts w:hint="eastAsia" w:ascii="宋体" w:hAnsi="宋体"/>
          <w:b/>
          <w:bCs/>
          <w:color w:val="000000" w:themeColor="text1"/>
          <w:sz w:val="24"/>
          <w:highlight w:val="none"/>
          <w:lang w:eastAsia="zh-CN"/>
          <w14:textFill>
            <w14:solidFill>
              <w14:schemeClr w14:val="tx1"/>
            </w14:solidFill>
          </w14:textFill>
        </w:rPr>
      </w:pPr>
    </w:p>
    <w:p w14:paraId="0A29D7B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BFC6A6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1D3C22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8AA3E4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22594125">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0772680">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96439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CCAADA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29148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C25CE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795A1D">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9E68D01">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62098AE">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5C522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D9686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B67BCC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AFAB2E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8F537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6340B5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96700C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BBC01C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7E27B22">
      <w:pPr>
        <w:pStyle w:val="9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F4321C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BD80385">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1B0C23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4368E2E">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B0A3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68CDB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FDCB0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6A4EB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8EC36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AC130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766D8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D304ECF">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088BE8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7558DD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13456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64CE7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A93805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498E0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4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40"/>
      <w:r>
        <w:rPr>
          <w:rFonts w:hint="eastAsia" w:ascii="宋体" w:hAnsi="宋体"/>
          <w:color w:val="auto"/>
          <w:szCs w:val="21"/>
          <w:highlight w:val="none"/>
        </w:rPr>
        <w:t>。</w:t>
      </w:r>
    </w:p>
    <w:p w14:paraId="5BECF994">
      <w:pPr>
        <w:autoSpaceDE w:val="0"/>
        <w:autoSpaceDN w:val="0"/>
        <w:adjustRightInd w:val="0"/>
        <w:snapToGrid w:val="0"/>
        <w:spacing w:before="0" w:line="400" w:lineRule="exact"/>
        <w:jc w:val="left"/>
        <w:rPr>
          <w:rFonts w:hint="eastAsia" w:ascii="宋体" w:hAnsi="宋体"/>
          <w:b/>
          <w:bCs/>
          <w:color w:val="auto"/>
          <w:sz w:val="24"/>
          <w:highlight w:val="none"/>
        </w:rPr>
      </w:pPr>
    </w:p>
    <w:p w14:paraId="6A134F5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F8B224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158741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7CEEC9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A96E3D3">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EBD9A88">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0556DF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13.1</w:t>
      </w:r>
      <w:r>
        <w:rPr>
          <w:rFonts w:hint="eastAsia" w:ascii="宋体" w:hAnsi="宋体"/>
          <w:color w:val="auto"/>
          <w:szCs w:val="21"/>
          <w:highlight w:val="none"/>
          <w:lang w:eastAsia="zh-CN"/>
        </w:rPr>
        <w:t>免收</w:t>
      </w:r>
    </w:p>
    <w:p w14:paraId="7A5F0988">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F7367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6E524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B613F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4DE98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9C49F2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1739EB4">
      <w:pPr>
        <w:pStyle w:val="9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4E364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0641E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F6C623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6B368C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8B2AB1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5F91F0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DF8F7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CE4AB3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9A1BD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57F5A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9AB1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E287E84">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DB10A4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BAE4B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2343A7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B5BF2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7C8690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FF1FC0D">
      <w:pPr>
        <w:pStyle w:val="9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E07A8F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EA3FE7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3EB8E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1090F6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0293B32">
      <w:pPr>
        <w:pStyle w:val="9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2612709">
      <w:pPr>
        <w:pStyle w:val="9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3BA9C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723DD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39A7D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0B28E3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A5CB8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B8EA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FB5A1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1B7068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7B62D9B">
      <w:pPr>
        <w:pStyle w:val="9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8A282C1">
      <w:pPr>
        <w:pStyle w:val="9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8A23B1D">
      <w:pPr>
        <w:pStyle w:val="9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89C7D7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B04EE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75045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5F9FB2">
      <w:pPr>
        <w:pStyle w:val="11"/>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A0B4F3">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27ED039">
      <w:pPr>
        <w:pStyle w:val="9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A53F04A">
      <w:pPr>
        <w:pStyle w:val="9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09B110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9288981">
      <w:pPr>
        <w:pStyle w:val="9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D8BF104">
      <w:pPr>
        <w:pStyle w:val="9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270A0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4ACE44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50F521F">
      <w:pPr>
        <w:pStyle w:val="11"/>
      </w:pPr>
    </w:p>
    <w:p w14:paraId="66315F6F">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12C3A1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4AC8CBD">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p>
    <w:p w14:paraId="16D0B484">
      <w:pPr>
        <w:pStyle w:val="28"/>
        <w:numPr>
          <w:ilvl w:val="0"/>
          <w:numId w:val="0"/>
        </w:numPr>
        <w:ind w:firstLine="632" w:firstLineChars="300"/>
        <w:jc w:val="left"/>
        <w:rPr>
          <w:rFonts w:hint="eastAsia" w:ascii="宋体" w:hAnsi="宋体" w:eastAsia="宋体" w:cs="宋体"/>
          <w:b/>
          <w:bCs/>
          <w:color w:val="auto"/>
          <w:sz w:val="21"/>
          <w:szCs w:val="21"/>
          <w:highlight w:val="none"/>
        </w:rPr>
        <w:sectPr>
          <w:pgSz w:w="11905" w:h="16838"/>
          <w:pgMar w:top="1440" w:right="1282" w:bottom="1440" w:left="127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514B4C9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p>
    <w:tbl>
      <w:tblPr>
        <w:tblStyle w:val="29"/>
        <w:tblW w:w="968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49"/>
        <w:gridCol w:w="1756"/>
        <w:gridCol w:w="5178"/>
      </w:tblGrid>
      <w:tr w14:paraId="775BA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2749" w:type="dxa"/>
            <w:vAlign w:val="center"/>
          </w:tcPr>
          <w:p w14:paraId="79C8F4FF">
            <w:pPr>
              <w:adjustRightInd w:val="0"/>
              <w:snapToGrid w:val="0"/>
              <w:ind w:left="0" w:leftChars="0" w:firstLine="0" w:firstLineChars="0"/>
              <w:jc w:val="center"/>
              <w:rPr>
                <w:rFonts w:ascii="宋体" w:hAnsi="宋体"/>
                <w:szCs w:val="21"/>
              </w:rPr>
            </w:pPr>
            <w:r>
              <w:rPr>
                <w:rFonts w:hint="eastAsia" w:ascii="宋体" w:hAnsi="宋体"/>
                <w:szCs w:val="21"/>
              </w:rPr>
              <w:t>第二节第1.2（</w:t>
            </w:r>
            <w:r>
              <w:rPr>
                <w:rFonts w:hint="eastAsia" w:ascii="宋体" w:hAnsi="宋体"/>
                <w:szCs w:val="21"/>
                <w:lang w:val="en-US" w:eastAsia="zh-CN"/>
              </w:rPr>
              <w:t>6</w:t>
            </w:r>
            <w:r>
              <w:rPr>
                <w:rFonts w:hint="eastAsia" w:ascii="宋体" w:hAnsi="宋体"/>
                <w:szCs w:val="21"/>
              </w:rPr>
              <w:t>）项</w:t>
            </w:r>
          </w:p>
        </w:tc>
        <w:tc>
          <w:tcPr>
            <w:tcW w:w="1756" w:type="dxa"/>
            <w:vAlign w:val="center"/>
          </w:tcPr>
          <w:p w14:paraId="746A91DC">
            <w:pPr>
              <w:adjustRightInd w:val="0"/>
              <w:snapToGrid w:val="0"/>
              <w:spacing w:line="240" w:lineRule="auto"/>
              <w:ind w:left="0" w:leftChars="0" w:firstLine="0" w:firstLineChars="0"/>
              <w:jc w:val="left"/>
              <w:rPr>
                <w:rFonts w:ascii="宋体" w:hAnsi="宋体"/>
                <w:szCs w:val="21"/>
              </w:rPr>
            </w:pPr>
            <w:r>
              <w:rPr>
                <w:rFonts w:hint="eastAsia" w:ascii="宋体" w:hAnsi="宋体"/>
                <w:szCs w:val="21"/>
                <w:lang w:eastAsia="zh-CN"/>
              </w:rPr>
              <w:t>联合体具体要求</w:t>
            </w:r>
          </w:p>
        </w:tc>
        <w:tc>
          <w:tcPr>
            <w:tcW w:w="5178" w:type="dxa"/>
            <w:vAlign w:val="center"/>
          </w:tcPr>
          <w:p w14:paraId="207E2AA2">
            <w:pPr>
              <w:adjustRightInd w:val="0"/>
              <w:snapToGrid w:val="0"/>
              <w:jc w:val="left"/>
              <w:rPr>
                <w:rFonts w:ascii="宋体" w:hAnsi="宋体"/>
                <w:szCs w:val="21"/>
              </w:rPr>
            </w:pPr>
          </w:p>
        </w:tc>
      </w:tr>
      <w:tr w14:paraId="6D80B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749" w:type="dxa"/>
            <w:vAlign w:val="center"/>
          </w:tcPr>
          <w:p w14:paraId="02581E2E">
            <w:pPr>
              <w:adjustRightInd w:val="0"/>
              <w:snapToGrid w:val="0"/>
              <w:ind w:left="0" w:leftChars="0" w:firstLine="0" w:firstLineChars="0"/>
              <w:jc w:val="center"/>
              <w:rPr>
                <w:rFonts w:hint="eastAsia" w:ascii="宋体" w:hAnsi="宋体"/>
                <w:szCs w:val="21"/>
                <w:lang w:val="en-US" w:eastAsia="zh-CN"/>
              </w:rPr>
            </w:pPr>
            <w:r>
              <w:rPr>
                <w:rFonts w:hint="eastAsia" w:ascii="宋体" w:hAnsi="宋体"/>
                <w:szCs w:val="21"/>
              </w:rPr>
              <w:t>第二节第1.2（</w:t>
            </w:r>
            <w:r>
              <w:rPr>
                <w:rFonts w:hint="eastAsia" w:ascii="宋体" w:hAnsi="宋体"/>
                <w:szCs w:val="21"/>
                <w:lang w:val="en-US" w:eastAsia="zh-CN"/>
              </w:rPr>
              <w:t>7</w:t>
            </w:r>
            <w:r>
              <w:rPr>
                <w:rFonts w:hint="eastAsia" w:ascii="宋体" w:hAnsi="宋体"/>
                <w:szCs w:val="21"/>
              </w:rPr>
              <w:t>）项</w:t>
            </w:r>
          </w:p>
        </w:tc>
        <w:tc>
          <w:tcPr>
            <w:tcW w:w="1756" w:type="dxa"/>
            <w:vAlign w:val="center"/>
          </w:tcPr>
          <w:p w14:paraId="64EA735C">
            <w:pPr>
              <w:adjustRightInd w:val="0"/>
              <w:snapToGrid w:val="0"/>
              <w:spacing w:line="240" w:lineRule="auto"/>
              <w:ind w:left="0" w:leftChars="0" w:firstLine="0" w:firstLineChars="0"/>
              <w:jc w:val="center"/>
              <w:rPr>
                <w:rFonts w:hint="eastAsia" w:ascii="宋体" w:hAnsi="宋体"/>
                <w:szCs w:val="21"/>
                <w:lang w:val="en-US" w:eastAsia="zh-CN"/>
              </w:rPr>
            </w:pPr>
            <w:r>
              <w:rPr>
                <w:rFonts w:hint="eastAsia" w:ascii="宋体" w:hAnsi="宋体"/>
                <w:szCs w:val="21"/>
              </w:rPr>
              <w:t>其他术语解释</w:t>
            </w:r>
          </w:p>
        </w:tc>
        <w:tc>
          <w:tcPr>
            <w:tcW w:w="5178" w:type="dxa"/>
            <w:vAlign w:val="center"/>
          </w:tcPr>
          <w:p w14:paraId="03F9D9BD">
            <w:pPr>
              <w:adjustRightInd w:val="0"/>
              <w:snapToGrid w:val="0"/>
              <w:jc w:val="left"/>
              <w:rPr>
                <w:rFonts w:ascii="宋体" w:hAnsi="宋体" w:eastAsia="宋体" w:cs="Times New Roman"/>
                <w:kern w:val="2"/>
                <w:sz w:val="21"/>
                <w:szCs w:val="21"/>
                <w:lang w:val="en-US" w:eastAsia="zh-CN" w:bidi="ar-SA"/>
              </w:rPr>
            </w:pPr>
          </w:p>
        </w:tc>
      </w:tr>
      <w:tr w14:paraId="3E707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70A46334">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rPr>
              <w:t>第二节</w:t>
            </w:r>
            <w:r>
              <w:rPr>
                <w:rFonts w:hint="eastAsia" w:ascii="宋体" w:hAnsi="宋体"/>
                <w:szCs w:val="21"/>
                <w:lang w:eastAsia="zh-CN"/>
              </w:rPr>
              <w:t>第</w:t>
            </w:r>
            <w:r>
              <w:rPr>
                <w:rFonts w:hint="eastAsia" w:ascii="宋体" w:hAnsi="宋体"/>
                <w:szCs w:val="21"/>
                <w:lang w:val="en-US" w:eastAsia="zh-CN"/>
              </w:rPr>
              <w:t>4.4款</w:t>
            </w:r>
          </w:p>
        </w:tc>
        <w:tc>
          <w:tcPr>
            <w:tcW w:w="1756" w:type="dxa"/>
            <w:vAlign w:val="center"/>
          </w:tcPr>
          <w:p w14:paraId="0B73D568">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履约验收中甲方提出异议或作出说明的期限</w:t>
            </w:r>
          </w:p>
        </w:tc>
        <w:tc>
          <w:tcPr>
            <w:tcW w:w="5178" w:type="dxa"/>
            <w:vAlign w:val="center"/>
          </w:tcPr>
          <w:p w14:paraId="7EA45EED">
            <w:pPr>
              <w:adjustRightInd w:val="0"/>
              <w:snapToGrid w:val="0"/>
              <w:jc w:val="left"/>
              <w:rPr>
                <w:rFonts w:ascii="宋体" w:hAnsi="宋体" w:eastAsia="宋体" w:cs="Times New Roman"/>
                <w:kern w:val="2"/>
                <w:sz w:val="21"/>
                <w:szCs w:val="21"/>
                <w:lang w:val="en-US" w:eastAsia="zh-CN" w:bidi="ar-SA"/>
              </w:rPr>
            </w:pPr>
          </w:p>
        </w:tc>
      </w:tr>
      <w:tr w14:paraId="3F0546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3E94A745">
            <w:pPr>
              <w:adjustRightInd w:val="0"/>
              <w:snapToGrid w:val="0"/>
              <w:ind w:left="0" w:leftChars="0" w:firstLine="0" w:firstLineChars="0"/>
              <w:jc w:val="center"/>
              <w:rPr>
                <w:rFonts w:hint="eastAsia" w:ascii="宋体" w:hAnsi="宋体"/>
                <w:szCs w:val="21"/>
              </w:rPr>
            </w:pPr>
            <w:r>
              <w:rPr>
                <w:rFonts w:hint="eastAsia" w:ascii="宋体" w:hAnsi="宋体"/>
                <w:szCs w:val="21"/>
              </w:rPr>
              <w:t>第二节</w:t>
            </w:r>
            <w:r>
              <w:rPr>
                <w:rFonts w:hint="eastAsia" w:ascii="宋体" w:hAnsi="宋体"/>
                <w:szCs w:val="21"/>
                <w:lang w:eastAsia="zh-CN"/>
              </w:rPr>
              <w:t>第</w:t>
            </w:r>
            <w:r>
              <w:rPr>
                <w:rFonts w:hint="eastAsia" w:ascii="宋体" w:hAnsi="宋体"/>
                <w:szCs w:val="21"/>
                <w:lang w:val="en-US" w:eastAsia="zh-CN"/>
              </w:rPr>
              <w:t>4.6款</w:t>
            </w:r>
          </w:p>
        </w:tc>
        <w:tc>
          <w:tcPr>
            <w:tcW w:w="1756" w:type="dxa"/>
            <w:vAlign w:val="center"/>
          </w:tcPr>
          <w:p w14:paraId="695C31B9">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约定甲方承担的其他义务和责任</w:t>
            </w:r>
          </w:p>
        </w:tc>
        <w:tc>
          <w:tcPr>
            <w:tcW w:w="5178" w:type="dxa"/>
            <w:vAlign w:val="center"/>
          </w:tcPr>
          <w:p w14:paraId="2CA51DD1">
            <w:pPr>
              <w:adjustRightInd w:val="0"/>
              <w:snapToGrid w:val="0"/>
              <w:jc w:val="left"/>
              <w:rPr>
                <w:rFonts w:ascii="宋体" w:hAnsi="宋体" w:eastAsia="宋体" w:cs="Times New Roman"/>
                <w:kern w:val="2"/>
                <w:sz w:val="21"/>
                <w:szCs w:val="21"/>
                <w:lang w:val="en-US" w:eastAsia="zh-CN" w:bidi="ar-SA"/>
              </w:rPr>
            </w:pPr>
          </w:p>
        </w:tc>
      </w:tr>
      <w:tr w14:paraId="0513E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6F123481">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lang w:eastAsia="zh-CN"/>
              </w:rPr>
              <w:t>第二节第</w:t>
            </w:r>
            <w:r>
              <w:rPr>
                <w:rFonts w:hint="eastAsia" w:ascii="宋体" w:hAnsi="宋体"/>
                <w:szCs w:val="21"/>
                <w:lang w:val="en-US" w:eastAsia="zh-CN"/>
              </w:rPr>
              <w:t>5.4款</w:t>
            </w:r>
          </w:p>
        </w:tc>
        <w:tc>
          <w:tcPr>
            <w:tcW w:w="1756" w:type="dxa"/>
            <w:vAlign w:val="center"/>
          </w:tcPr>
          <w:p w14:paraId="34252CF5">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约定乙方承担的其他义务和责任</w:t>
            </w:r>
          </w:p>
        </w:tc>
        <w:tc>
          <w:tcPr>
            <w:tcW w:w="5178" w:type="dxa"/>
            <w:vAlign w:val="center"/>
          </w:tcPr>
          <w:p w14:paraId="7C7866A5">
            <w:pPr>
              <w:adjustRightInd w:val="0"/>
              <w:snapToGrid w:val="0"/>
              <w:jc w:val="left"/>
              <w:rPr>
                <w:rFonts w:ascii="宋体" w:hAnsi="宋体" w:eastAsia="宋体" w:cs="Times New Roman"/>
                <w:kern w:val="2"/>
                <w:sz w:val="21"/>
                <w:szCs w:val="21"/>
                <w:lang w:val="en-US" w:eastAsia="zh-CN" w:bidi="ar-SA"/>
              </w:rPr>
            </w:pPr>
          </w:p>
        </w:tc>
      </w:tr>
      <w:tr w14:paraId="3A25A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1A44FE79">
            <w:pPr>
              <w:adjustRightInd w:val="0"/>
              <w:snapToGrid w:val="0"/>
              <w:ind w:left="0" w:leftChars="0" w:firstLine="0" w:firstLineChars="0"/>
              <w:jc w:val="center"/>
              <w:rPr>
                <w:rFonts w:hint="eastAsia" w:ascii="宋体" w:hAnsi="宋体"/>
                <w:szCs w:val="21"/>
                <w:lang w:eastAsia="zh-CN"/>
              </w:rPr>
            </w:pPr>
            <w:r>
              <w:rPr>
                <w:rFonts w:hint="eastAsia" w:ascii="宋体" w:hAnsi="宋体"/>
                <w:szCs w:val="21"/>
                <w:lang w:eastAsia="zh-CN"/>
              </w:rPr>
              <w:t>第二节第</w:t>
            </w:r>
            <w:r>
              <w:rPr>
                <w:rFonts w:hint="eastAsia" w:ascii="宋体" w:hAnsi="宋体"/>
                <w:szCs w:val="21"/>
                <w:lang w:val="en-US" w:eastAsia="zh-CN"/>
              </w:rPr>
              <w:t>6.1款</w:t>
            </w:r>
          </w:p>
        </w:tc>
        <w:tc>
          <w:tcPr>
            <w:tcW w:w="1756" w:type="dxa"/>
            <w:vAlign w:val="center"/>
          </w:tcPr>
          <w:p w14:paraId="4CEB82B3">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履行合同义务的顺序</w:t>
            </w:r>
          </w:p>
        </w:tc>
        <w:tc>
          <w:tcPr>
            <w:tcW w:w="5178" w:type="dxa"/>
            <w:vAlign w:val="center"/>
          </w:tcPr>
          <w:p w14:paraId="0B2CE39B">
            <w:pPr>
              <w:adjustRightInd w:val="0"/>
              <w:snapToGrid w:val="0"/>
              <w:jc w:val="left"/>
              <w:rPr>
                <w:rFonts w:ascii="宋体" w:hAnsi="宋体" w:eastAsia="宋体" w:cs="Times New Roman"/>
                <w:kern w:val="2"/>
                <w:sz w:val="21"/>
                <w:szCs w:val="21"/>
                <w:lang w:val="en-US" w:eastAsia="zh-CN" w:bidi="ar-SA"/>
              </w:rPr>
            </w:pPr>
          </w:p>
        </w:tc>
      </w:tr>
      <w:tr w14:paraId="242AD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749" w:type="dxa"/>
            <w:vMerge w:val="restart"/>
            <w:vAlign w:val="center"/>
          </w:tcPr>
          <w:p w14:paraId="2BA9597F">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56" w:type="dxa"/>
            <w:vAlign w:val="center"/>
          </w:tcPr>
          <w:p w14:paraId="72B2112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包装</w:t>
            </w:r>
            <w:r>
              <w:rPr>
                <w:rFonts w:hint="eastAsia" w:ascii="宋体" w:hAnsi="宋体"/>
                <w:szCs w:val="21"/>
                <w:lang w:eastAsia="zh-CN"/>
              </w:rPr>
              <w:t>特殊要求</w:t>
            </w:r>
          </w:p>
        </w:tc>
        <w:tc>
          <w:tcPr>
            <w:tcW w:w="5178" w:type="dxa"/>
            <w:vAlign w:val="center"/>
          </w:tcPr>
          <w:p w14:paraId="55B9B2BC"/>
        </w:tc>
      </w:tr>
      <w:tr w14:paraId="7101E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749" w:type="dxa"/>
            <w:vMerge w:val="continue"/>
            <w:vAlign w:val="center"/>
          </w:tcPr>
          <w:p w14:paraId="2DFCE5D7">
            <w:pPr>
              <w:adjustRightInd w:val="0"/>
              <w:snapToGrid w:val="0"/>
              <w:ind w:left="0" w:leftChars="0" w:firstLine="0" w:firstLineChars="0"/>
              <w:jc w:val="center"/>
              <w:rPr>
                <w:rFonts w:hint="eastAsia" w:ascii="宋体" w:hAnsi="宋体"/>
                <w:szCs w:val="21"/>
              </w:rPr>
            </w:pPr>
          </w:p>
        </w:tc>
        <w:tc>
          <w:tcPr>
            <w:tcW w:w="1756" w:type="dxa"/>
            <w:vAlign w:val="center"/>
          </w:tcPr>
          <w:p w14:paraId="041A2E0B">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指定现场</w:t>
            </w:r>
          </w:p>
        </w:tc>
        <w:tc>
          <w:tcPr>
            <w:tcW w:w="5178" w:type="dxa"/>
            <w:vAlign w:val="center"/>
          </w:tcPr>
          <w:p w14:paraId="4241FF0C">
            <w:pPr>
              <w:rPr>
                <w:rFonts w:hint="eastAsia"/>
              </w:rPr>
            </w:pPr>
          </w:p>
        </w:tc>
      </w:tr>
      <w:tr w14:paraId="0092B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749" w:type="dxa"/>
            <w:vAlign w:val="center"/>
          </w:tcPr>
          <w:p w14:paraId="75D088AF">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56" w:type="dxa"/>
            <w:vAlign w:val="center"/>
          </w:tcPr>
          <w:p w14:paraId="25CDC1EA">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运输特殊要求</w:t>
            </w:r>
          </w:p>
        </w:tc>
        <w:tc>
          <w:tcPr>
            <w:tcW w:w="5178" w:type="dxa"/>
            <w:vAlign w:val="center"/>
          </w:tcPr>
          <w:p w14:paraId="70A733FB">
            <w:pPr>
              <w:rPr>
                <w:rFonts w:hint="eastAsia"/>
              </w:rPr>
            </w:pPr>
          </w:p>
        </w:tc>
      </w:tr>
      <w:tr w14:paraId="70DAC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749" w:type="dxa"/>
            <w:vAlign w:val="center"/>
          </w:tcPr>
          <w:p w14:paraId="7F308DBB">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56" w:type="dxa"/>
            <w:vAlign w:val="center"/>
          </w:tcPr>
          <w:p w14:paraId="53A56F19">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保险要求</w:t>
            </w:r>
          </w:p>
        </w:tc>
        <w:tc>
          <w:tcPr>
            <w:tcW w:w="5178" w:type="dxa"/>
            <w:vAlign w:val="center"/>
          </w:tcPr>
          <w:p w14:paraId="3DD91A88">
            <w:pPr>
              <w:rPr>
                <w:rFonts w:hint="eastAsia"/>
              </w:rPr>
            </w:pPr>
          </w:p>
        </w:tc>
      </w:tr>
      <w:tr w14:paraId="55B17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23731085">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8</w:t>
            </w:r>
            <w:r>
              <w:rPr>
                <w:rFonts w:hint="eastAsia" w:ascii="宋体" w:hAnsi="宋体"/>
                <w:szCs w:val="21"/>
              </w:rPr>
              <w:t>.2（1）项</w:t>
            </w:r>
          </w:p>
        </w:tc>
        <w:tc>
          <w:tcPr>
            <w:tcW w:w="1756" w:type="dxa"/>
            <w:vAlign w:val="center"/>
          </w:tcPr>
          <w:p w14:paraId="53843876">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质量保证期</w:t>
            </w:r>
          </w:p>
        </w:tc>
        <w:tc>
          <w:tcPr>
            <w:tcW w:w="5178" w:type="dxa"/>
            <w:vAlign w:val="center"/>
          </w:tcPr>
          <w:p w14:paraId="577345E4">
            <w:pPr>
              <w:autoSpaceDE w:val="0"/>
              <w:autoSpaceDN w:val="0"/>
              <w:adjustRightInd w:val="0"/>
              <w:snapToGrid w:val="0"/>
              <w:ind w:firstLine="420" w:firstLineChars="200"/>
              <w:jc w:val="left"/>
              <w:rPr>
                <w:rFonts w:ascii="宋体" w:hAnsi="宋体"/>
                <w:szCs w:val="21"/>
              </w:rPr>
            </w:pPr>
          </w:p>
        </w:tc>
      </w:tr>
      <w:tr w14:paraId="07A26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54CCB225">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8</w:t>
            </w:r>
            <w:r>
              <w:rPr>
                <w:rFonts w:hint="eastAsia" w:ascii="宋体" w:hAnsi="宋体"/>
                <w:szCs w:val="21"/>
              </w:rPr>
              <w:t>.2（3）项</w:t>
            </w:r>
          </w:p>
        </w:tc>
        <w:tc>
          <w:tcPr>
            <w:tcW w:w="1756" w:type="dxa"/>
            <w:vAlign w:val="center"/>
          </w:tcPr>
          <w:p w14:paraId="0E7F4A64">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lang w:eastAsia="zh-CN"/>
              </w:rPr>
              <w:t>货物质量缺陷</w:t>
            </w:r>
          </w:p>
          <w:p w14:paraId="5F7C4C9B">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响应时间</w:t>
            </w:r>
          </w:p>
        </w:tc>
        <w:tc>
          <w:tcPr>
            <w:tcW w:w="5178" w:type="dxa"/>
            <w:vAlign w:val="center"/>
          </w:tcPr>
          <w:p w14:paraId="50D41DB4">
            <w:pPr>
              <w:adjustRightInd w:val="0"/>
              <w:snapToGrid w:val="0"/>
              <w:jc w:val="left"/>
              <w:rPr>
                <w:rFonts w:ascii="宋体" w:hAnsi="宋体"/>
                <w:szCs w:val="21"/>
              </w:rPr>
            </w:pPr>
          </w:p>
        </w:tc>
      </w:tr>
      <w:tr w14:paraId="0FA74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6574F47E">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lang w:val="en-US" w:eastAsia="zh-CN"/>
              </w:rPr>
              <w:t>第二节第11.1款</w:t>
            </w:r>
          </w:p>
        </w:tc>
        <w:tc>
          <w:tcPr>
            <w:tcW w:w="1756" w:type="dxa"/>
            <w:vAlign w:val="center"/>
          </w:tcPr>
          <w:p w14:paraId="358E8209">
            <w:pPr>
              <w:adjustRightInd w:val="0"/>
              <w:snapToGrid w:val="0"/>
              <w:spacing w:line="240" w:lineRule="auto"/>
              <w:ind w:left="0" w:leftChars="0" w:firstLine="0" w:firstLineChars="0"/>
              <w:jc w:val="center"/>
              <w:rPr>
                <w:rFonts w:hint="default" w:ascii="宋体" w:hAnsi="宋体"/>
                <w:szCs w:val="21"/>
                <w:lang w:val="en-US" w:eastAsia="zh-CN"/>
              </w:rPr>
            </w:pPr>
            <w:r>
              <w:rPr>
                <w:rFonts w:hint="eastAsia" w:ascii="宋体" w:hAnsi="宋体"/>
                <w:szCs w:val="21"/>
                <w:lang w:val="en-US" w:eastAsia="zh-CN"/>
              </w:rPr>
              <w:t>其他应当保密的信息</w:t>
            </w:r>
          </w:p>
        </w:tc>
        <w:tc>
          <w:tcPr>
            <w:tcW w:w="5178" w:type="dxa"/>
            <w:vAlign w:val="center"/>
          </w:tcPr>
          <w:p w14:paraId="752C4E78">
            <w:pPr>
              <w:adjustRightInd w:val="0"/>
              <w:snapToGrid w:val="0"/>
              <w:jc w:val="left"/>
              <w:rPr>
                <w:rFonts w:ascii="宋体" w:hAnsi="宋体"/>
                <w:szCs w:val="21"/>
              </w:rPr>
            </w:pPr>
          </w:p>
        </w:tc>
      </w:tr>
      <w:tr w14:paraId="56F9A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749" w:type="dxa"/>
            <w:vAlign w:val="center"/>
          </w:tcPr>
          <w:p w14:paraId="5B7B9252">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2</w:t>
            </w:r>
            <w:r>
              <w:rPr>
                <w:rFonts w:hint="eastAsia" w:ascii="宋体" w:hAnsi="宋体"/>
                <w:szCs w:val="21"/>
              </w:rPr>
              <w:t>.2款</w:t>
            </w:r>
          </w:p>
        </w:tc>
        <w:tc>
          <w:tcPr>
            <w:tcW w:w="1756" w:type="dxa"/>
            <w:vAlign w:val="center"/>
          </w:tcPr>
          <w:p w14:paraId="752966A8">
            <w:pPr>
              <w:adjustRightInd w:val="0"/>
              <w:snapToGrid w:val="0"/>
              <w:spacing w:line="240" w:lineRule="auto"/>
              <w:ind w:left="0" w:leftChars="0" w:firstLine="0" w:firstLineChars="0"/>
              <w:jc w:val="center"/>
              <w:rPr>
                <w:rFonts w:hint="eastAsia" w:ascii="宋体" w:hAnsi="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8" w:type="dxa"/>
            <w:vAlign w:val="center"/>
          </w:tcPr>
          <w:p w14:paraId="20DF5E59">
            <w:pPr>
              <w:adjustRightInd w:val="0"/>
              <w:snapToGrid w:val="0"/>
              <w:jc w:val="left"/>
              <w:rPr>
                <w:rFonts w:ascii="宋体" w:hAnsi="宋体"/>
                <w:szCs w:val="21"/>
              </w:rPr>
            </w:pPr>
          </w:p>
        </w:tc>
      </w:tr>
      <w:tr w14:paraId="69A93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749" w:type="dxa"/>
            <w:vAlign w:val="center"/>
          </w:tcPr>
          <w:p w14:paraId="26C2FD99">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13.2</w:t>
            </w:r>
            <w:r>
              <w:rPr>
                <w:rFonts w:hint="eastAsia" w:ascii="宋体" w:hAnsi="宋体"/>
                <w:szCs w:val="21"/>
              </w:rPr>
              <w:t>款</w:t>
            </w:r>
          </w:p>
        </w:tc>
        <w:tc>
          <w:tcPr>
            <w:tcW w:w="1756" w:type="dxa"/>
            <w:vAlign w:val="center"/>
          </w:tcPr>
          <w:p w14:paraId="5BA5BB5F">
            <w:pPr>
              <w:adjustRightInd w:val="0"/>
              <w:snapToGrid w:val="0"/>
              <w:spacing w:line="240" w:lineRule="auto"/>
              <w:ind w:left="0" w:leftChars="0" w:firstLine="0" w:firstLineChars="0"/>
              <w:jc w:val="center"/>
              <w:rPr>
                <w:rFonts w:hint="default" w:ascii="宋体" w:hAnsi="宋体"/>
                <w:szCs w:val="21"/>
                <w:lang w:val="en-US" w:eastAsia="zh-CN"/>
              </w:rPr>
            </w:pPr>
            <w:r>
              <w:rPr>
                <w:rFonts w:hint="eastAsia" w:ascii="宋体" w:hAnsi="宋体"/>
                <w:szCs w:val="21"/>
                <w:lang w:val="en-US" w:eastAsia="zh-CN"/>
              </w:rPr>
              <w:t>履约保证金不予退还的情形</w:t>
            </w:r>
          </w:p>
        </w:tc>
        <w:tc>
          <w:tcPr>
            <w:tcW w:w="5178" w:type="dxa"/>
            <w:vAlign w:val="center"/>
          </w:tcPr>
          <w:p w14:paraId="47EFF1EA">
            <w:pPr>
              <w:adjustRightInd w:val="0"/>
              <w:snapToGrid w:val="0"/>
              <w:jc w:val="left"/>
              <w:rPr>
                <w:rFonts w:ascii="宋体" w:hAnsi="宋体"/>
                <w:szCs w:val="21"/>
              </w:rPr>
            </w:pPr>
          </w:p>
        </w:tc>
      </w:tr>
      <w:tr w14:paraId="3C919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08BAAB04">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13.3</w:t>
            </w:r>
            <w:r>
              <w:rPr>
                <w:rFonts w:hint="eastAsia" w:ascii="宋体" w:hAnsi="宋体"/>
                <w:szCs w:val="21"/>
              </w:rPr>
              <w:t>款</w:t>
            </w:r>
          </w:p>
        </w:tc>
        <w:tc>
          <w:tcPr>
            <w:tcW w:w="1756" w:type="dxa"/>
            <w:vAlign w:val="center"/>
          </w:tcPr>
          <w:p w14:paraId="3D77D112">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8" w:type="dxa"/>
            <w:vAlign w:val="center"/>
          </w:tcPr>
          <w:p w14:paraId="359087FF">
            <w:pPr>
              <w:adjustRightInd w:val="0"/>
              <w:snapToGrid w:val="0"/>
              <w:jc w:val="left"/>
              <w:rPr>
                <w:rFonts w:ascii="宋体" w:hAnsi="宋体"/>
                <w:szCs w:val="21"/>
              </w:rPr>
            </w:pPr>
          </w:p>
        </w:tc>
      </w:tr>
      <w:tr w14:paraId="15223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749" w:type="dxa"/>
            <w:vAlign w:val="center"/>
          </w:tcPr>
          <w:p w14:paraId="05714DF0">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56" w:type="dxa"/>
            <w:vAlign w:val="center"/>
          </w:tcPr>
          <w:p w14:paraId="2B9DB415">
            <w:pPr>
              <w:adjustRightInd w:val="0"/>
              <w:snapToGrid w:val="0"/>
              <w:spacing w:line="240" w:lineRule="auto"/>
              <w:ind w:left="0" w:leftChars="0" w:firstLine="0" w:firstLineChars="0"/>
              <w:jc w:val="center"/>
              <w:rPr>
                <w:rFonts w:hint="eastAsia" w:ascii="宋体" w:hAnsi="宋体"/>
                <w:szCs w:val="21"/>
                <w:lang w:val="en-US" w:eastAsia="zh-CN"/>
              </w:rPr>
            </w:pPr>
            <w:r>
              <w:rPr>
                <w:rFonts w:hint="eastAsia" w:ascii="宋体" w:hAnsi="宋体"/>
                <w:szCs w:val="21"/>
                <w:lang w:val="en-US" w:eastAsia="zh-CN"/>
              </w:rPr>
              <w:t>运行监督、维修期限</w:t>
            </w:r>
          </w:p>
        </w:tc>
        <w:tc>
          <w:tcPr>
            <w:tcW w:w="5178" w:type="dxa"/>
            <w:vAlign w:val="center"/>
          </w:tcPr>
          <w:p w14:paraId="2DEBC7C9">
            <w:pPr>
              <w:adjustRightInd w:val="0"/>
              <w:snapToGrid w:val="0"/>
              <w:jc w:val="left"/>
              <w:rPr>
                <w:rFonts w:ascii="宋体" w:hAnsi="宋体"/>
                <w:szCs w:val="21"/>
              </w:rPr>
            </w:pPr>
          </w:p>
        </w:tc>
      </w:tr>
      <w:tr w14:paraId="238F0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749" w:type="dxa"/>
            <w:vAlign w:val="center"/>
          </w:tcPr>
          <w:p w14:paraId="7F191C70">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56" w:type="dxa"/>
            <w:vAlign w:val="center"/>
          </w:tcPr>
          <w:p w14:paraId="78F0F5CF">
            <w:pPr>
              <w:adjustRightInd w:val="0"/>
              <w:snapToGrid w:val="0"/>
              <w:spacing w:line="240" w:lineRule="auto"/>
              <w:ind w:left="0" w:leftChars="0" w:firstLine="0" w:firstLineChars="0"/>
              <w:jc w:val="center"/>
              <w:rPr>
                <w:rFonts w:hint="default" w:ascii="宋体" w:hAnsi="宋体"/>
                <w:szCs w:val="21"/>
                <w:lang w:val="en-US" w:eastAsia="zh-CN"/>
              </w:rPr>
            </w:pPr>
            <w:r>
              <w:rPr>
                <w:rFonts w:hint="eastAsia" w:ascii="宋体" w:hAnsi="宋体"/>
                <w:szCs w:val="21"/>
                <w:lang w:val="en-US" w:eastAsia="zh-CN"/>
              </w:rPr>
              <w:t>货物回收的约定</w:t>
            </w:r>
          </w:p>
        </w:tc>
        <w:tc>
          <w:tcPr>
            <w:tcW w:w="5178" w:type="dxa"/>
            <w:vAlign w:val="center"/>
          </w:tcPr>
          <w:p w14:paraId="1B5AD0F9">
            <w:pPr>
              <w:adjustRightInd w:val="0"/>
              <w:snapToGrid w:val="0"/>
              <w:jc w:val="left"/>
              <w:rPr>
                <w:rFonts w:ascii="宋体" w:hAnsi="宋体"/>
                <w:szCs w:val="21"/>
              </w:rPr>
            </w:pPr>
          </w:p>
        </w:tc>
      </w:tr>
      <w:tr w14:paraId="485C9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1241E1F2">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56" w:type="dxa"/>
            <w:vAlign w:val="center"/>
          </w:tcPr>
          <w:p w14:paraId="3FDC9846">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乙方提供的其他服务</w:t>
            </w:r>
          </w:p>
        </w:tc>
        <w:tc>
          <w:tcPr>
            <w:tcW w:w="5178" w:type="dxa"/>
            <w:vAlign w:val="center"/>
          </w:tcPr>
          <w:p w14:paraId="524E2BB6">
            <w:pPr>
              <w:adjustRightInd w:val="0"/>
              <w:snapToGrid w:val="0"/>
              <w:jc w:val="left"/>
              <w:rPr>
                <w:rFonts w:ascii="宋体" w:hAnsi="宋体"/>
                <w:szCs w:val="21"/>
              </w:rPr>
            </w:pPr>
          </w:p>
        </w:tc>
      </w:tr>
      <w:tr w14:paraId="5ACD6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6DD33310">
            <w:pPr>
              <w:adjustRightInd w:val="0"/>
              <w:snapToGrid w:val="0"/>
              <w:ind w:left="0" w:leftChars="0" w:firstLine="0" w:firstLineChars="0"/>
              <w:jc w:val="center"/>
              <w:rPr>
                <w:rFonts w:hint="default" w:ascii="宋体" w:hAnsi="宋体"/>
                <w:szCs w:val="21"/>
                <w:lang w:val="en-US" w:eastAsia="zh-CN"/>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56" w:type="dxa"/>
            <w:vAlign w:val="center"/>
          </w:tcPr>
          <w:p w14:paraId="71A281BD">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lang w:eastAsia="zh-CN"/>
              </w:rPr>
              <w:t>修理、重作、更换相关具体规定</w:t>
            </w:r>
          </w:p>
        </w:tc>
        <w:tc>
          <w:tcPr>
            <w:tcW w:w="5178" w:type="dxa"/>
            <w:vAlign w:val="center"/>
          </w:tcPr>
          <w:p w14:paraId="34C790DE">
            <w:pPr>
              <w:adjustRightInd w:val="0"/>
              <w:snapToGrid w:val="0"/>
              <w:jc w:val="left"/>
              <w:rPr>
                <w:rFonts w:ascii="宋体" w:hAnsi="宋体"/>
                <w:szCs w:val="21"/>
              </w:rPr>
            </w:pPr>
          </w:p>
        </w:tc>
      </w:tr>
      <w:tr w14:paraId="49A72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350A61E1">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.2（2）项</w:t>
            </w:r>
          </w:p>
        </w:tc>
        <w:tc>
          <w:tcPr>
            <w:tcW w:w="1756" w:type="dxa"/>
            <w:vAlign w:val="center"/>
          </w:tcPr>
          <w:p w14:paraId="74CD64C7">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迟延交货赔偿费</w:t>
            </w:r>
          </w:p>
        </w:tc>
        <w:tc>
          <w:tcPr>
            <w:tcW w:w="5178" w:type="dxa"/>
            <w:vAlign w:val="center"/>
          </w:tcPr>
          <w:p w14:paraId="2935EB64">
            <w:pPr>
              <w:adjustRightInd w:val="0"/>
              <w:snapToGrid w:val="0"/>
              <w:jc w:val="left"/>
              <w:rPr>
                <w:rFonts w:ascii="宋体" w:hAnsi="宋体"/>
                <w:szCs w:val="21"/>
                <w:u w:val="single"/>
              </w:rPr>
            </w:pPr>
          </w:p>
        </w:tc>
      </w:tr>
      <w:tr w14:paraId="54F2D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749" w:type="dxa"/>
            <w:vAlign w:val="center"/>
          </w:tcPr>
          <w:p w14:paraId="33D47C7D">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56" w:type="dxa"/>
            <w:vAlign w:val="center"/>
          </w:tcPr>
          <w:p w14:paraId="394A7AC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逾期付款利息</w:t>
            </w:r>
          </w:p>
        </w:tc>
        <w:tc>
          <w:tcPr>
            <w:tcW w:w="5178" w:type="dxa"/>
            <w:vAlign w:val="center"/>
          </w:tcPr>
          <w:p w14:paraId="5856DC3A">
            <w:pPr>
              <w:adjustRightInd w:val="0"/>
              <w:snapToGrid w:val="0"/>
              <w:jc w:val="left"/>
              <w:rPr>
                <w:rFonts w:ascii="宋体" w:hAnsi="宋体"/>
                <w:szCs w:val="21"/>
                <w:u w:val="single"/>
              </w:rPr>
            </w:pPr>
          </w:p>
        </w:tc>
      </w:tr>
      <w:tr w14:paraId="6D0CEC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749" w:type="dxa"/>
            <w:tcBorders>
              <w:bottom w:val="single" w:color="auto" w:sz="2" w:space="0"/>
              <w:right w:val="single" w:color="auto" w:sz="2" w:space="0"/>
            </w:tcBorders>
            <w:vAlign w:val="center"/>
          </w:tcPr>
          <w:p w14:paraId="45D622E7">
            <w:pPr>
              <w:adjustRightInd w:val="0"/>
              <w:snapToGrid w:val="0"/>
              <w:ind w:left="0" w:leftChars="0" w:firstLine="0" w:firstLineChars="0"/>
              <w:jc w:val="center"/>
              <w:rPr>
                <w:rFonts w:hint="eastAsia" w:ascii="宋体" w:hAnsi="宋体"/>
                <w:szCs w:val="21"/>
              </w:rPr>
            </w:pPr>
            <w:r>
              <w:rPr>
                <w:rFonts w:hint="eastAsia" w:ascii="宋体" w:hAnsi="宋体"/>
                <w:szCs w:val="21"/>
              </w:rPr>
              <w:t>第二节第1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56" w:type="dxa"/>
            <w:tcBorders>
              <w:left w:val="single" w:color="auto" w:sz="2" w:space="0"/>
              <w:bottom w:val="single" w:color="auto" w:sz="2" w:space="0"/>
              <w:right w:val="single" w:color="auto" w:sz="2" w:space="0"/>
            </w:tcBorders>
            <w:vAlign w:val="center"/>
          </w:tcPr>
          <w:p w14:paraId="13C358B6">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rPr>
              <w:t>其他违约责任</w:t>
            </w:r>
          </w:p>
        </w:tc>
        <w:tc>
          <w:tcPr>
            <w:tcW w:w="5178" w:type="dxa"/>
            <w:tcBorders>
              <w:left w:val="single" w:color="auto" w:sz="2" w:space="0"/>
              <w:bottom w:val="single" w:color="auto" w:sz="2" w:space="0"/>
            </w:tcBorders>
            <w:vAlign w:val="center"/>
          </w:tcPr>
          <w:p w14:paraId="05CCBE85">
            <w:pPr>
              <w:adjustRightInd w:val="0"/>
              <w:snapToGrid w:val="0"/>
              <w:jc w:val="left"/>
              <w:rPr>
                <w:rFonts w:ascii="宋体" w:hAnsi="宋体"/>
                <w:szCs w:val="21"/>
                <w:u w:val="single"/>
              </w:rPr>
            </w:pPr>
          </w:p>
        </w:tc>
      </w:tr>
      <w:tr w14:paraId="1AE7F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49" w:type="dxa"/>
            <w:tcBorders>
              <w:top w:val="single" w:color="auto" w:sz="2" w:space="0"/>
              <w:right w:val="single" w:color="auto" w:sz="2" w:space="0"/>
            </w:tcBorders>
            <w:vAlign w:val="center"/>
          </w:tcPr>
          <w:p w14:paraId="7E2A5039">
            <w:pPr>
              <w:adjustRightInd w:val="0"/>
              <w:snapToGrid w:val="0"/>
              <w:ind w:left="0" w:leftChars="0" w:firstLine="0" w:firstLineChars="0"/>
              <w:jc w:val="center"/>
              <w:rPr>
                <w:rFonts w:hint="eastAsia" w:ascii="宋体" w:hAnsi="宋体"/>
                <w:szCs w:val="21"/>
              </w:rPr>
            </w:pPr>
            <w:r>
              <w:rPr>
                <w:rFonts w:hint="eastAsia" w:ascii="宋体" w:hAnsi="宋体"/>
                <w:szCs w:val="21"/>
              </w:rPr>
              <w:t>第二节第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56" w:type="dxa"/>
            <w:tcBorders>
              <w:top w:val="single" w:color="auto" w:sz="2" w:space="0"/>
              <w:left w:val="single" w:color="auto" w:sz="2" w:space="0"/>
              <w:right w:val="single" w:color="auto" w:sz="2" w:space="0"/>
            </w:tcBorders>
            <w:vAlign w:val="center"/>
          </w:tcPr>
          <w:p w14:paraId="213CBC0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lang w:val="en-US" w:eastAsia="zh-CN"/>
              </w:rPr>
              <w:t>解决争议的方法</w:t>
            </w:r>
          </w:p>
        </w:tc>
        <w:tc>
          <w:tcPr>
            <w:tcW w:w="5178" w:type="dxa"/>
            <w:tcBorders>
              <w:top w:val="single" w:color="auto" w:sz="2" w:space="0"/>
              <w:left w:val="single" w:color="auto" w:sz="2" w:space="0"/>
            </w:tcBorders>
            <w:vAlign w:val="center"/>
          </w:tcPr>
          <w:p w14:paraId="6B88B21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77242B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04A383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1514D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749" w:type="dxa"/>
            <w:vAlign w:val="center"/>
          </w:tcPr>
          <w:p w14:paraId="6FF04025">
            <w:pPr>
              <w:adjustRightInd w:val="0"/>
              <w:snapToGrid w:val="0"/>
              <w:ind w:left="0" w:leftChars="0" w:firstLine="0" w:firstLineChars="0"/>
              <w:jc w:val="center"/>
              <w:rPr>
                <w:rFonts w:hint="eastAsia" w:ascii="宋体" w:hAnsi="宋体"/>
                <w:szCs w:val="21"/>
              </w:rPr>
            </w:pPr>
            <w:r>
              <w:rPr>
                <w:rFonts w:hint="eastAsia" w:ascii="宋体" w:hAnsi="宋体"/>
                <w:szCs w:val="21"/>
              </w:rPr>
              <w:t>第二节第2</w:t>
            </w:r>
            <w:r>
              <w:rPr>
                <w:rFonts w:hint="eastAsia" w:ascii="宋体" w:hAnsi="宋体"/>
                <w:szCs w:val="21"/>
                <w:lang w:val="en-US" w:eastAsia="zh-CN"/>
              </w:rPr>
              <w:t>3.1</w:t>
            </w:r>
            <w:r>
              <w:rPr>
                <w:rFonts w:hint="eastAsia" w:ascii="宋体" w:hAnsi="宋体"/>
                <w:szCs w:val="21"/>
                <w:lang w:eastAsia="zh-CN"/>
              </w:rPr>
              <w:t>款</w:t>
            </w:r>
          </w:p>
        </w:tc>
        <w:tc>
          <w:tcPr>
            <w:tcW w:w="1756" w:type="dxa"/>
            <w:vAlign w:val="center"/>
          </w:tcPr>
          <w:p w14:paraId="39EA4095">
            <w:pPr>
              <w:adjustRightInd w:val="0"/>
              <w:snapToGrid w:val="0"/>
              <w:spacing w:line="240" w:lineRule="auto"/>
              <w:ind w:left="0" w:leftChars="0" w:firstLine="0" w:firstLineChars="0"/>
              <w:jc w:val="center"/>
              <w:rPr>
                <w:rFonts w:hint="eastAsia" w:ascii="宋体" w:hAnsi="宋体"/>
                <w:szCs w:val="21"/>
              </w:rPr>
            </w:pPr>
            <w:r>
              <w:rPr>
                <w:rFonts w:hint="eastAsia" w:ascii="宋体" w:hAnsi="宋体"/>
                <w:szCs w:val="21"/>
                <w:lang w:eastAsia="zh-CN"/>
              </w:rPr>
              <w:t>其他专用条款</w:t>
            </w:r>
          </w:p>
        </w:tc>
        <w:tc>
          <w:tcPr>
            <w:tcW w:w="5178" w:type="dxa"/>
            <w:vAlign w:val="center"/>
          </w:tcPr>
          <w:p w14:paraId="010FDA7D">
            <w:pPr>
              <w:adjustRightInd w:val="0"/>
              <w:snapToGrid w:val="0"/>
              <w:jc w:val="left"/>
              <w:rPr>
                <w:rFonts w:hint="default" w:ascii="宋体" w:hAnsi="宋体" w:eastAsia="宋体"/>
                <w:szCs w:val="21"/>
                <w:lang w:val="en-US" w:eastAsia="zh-CN"/>
              </w:rPr>
            </w:pPr>
          </w:p>
        </w:tc>
      </w:tr>
    </w:tbl>
    <w:p w14:paraId="281F79BE">
      <w:pPr>
        <w:pStyle w:val="26"/>
        <w:numPr>
          <w:ilvl w:val="0"/>
          <w:numId w:val="0"/>
        </w:numPr>
        <w:bidi w:val="0"/>
        <w:spacing w:line="360" w:lineRule="auto"/>
        <w:ind w:leftChars="200"/>
        <w:jc w:val="both"/>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5249681F">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3A1C86AA">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23999F12">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03552C89">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37A6797C">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634C7999">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4AA87A08">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6B4A1D80">
      <w:pP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2EEB1E2E">
      <w:pPr>
        <w:ind w:left="0" w:leftChars="0" w:firstLine="0" w:firstLineChars="0"/>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467DD720">
      <w:pPr>
        <w:pStyle w:val="26"/>
        <w:numPr>
          <w:ilvl w:val="0"/>
          <w:numId w:val="12"/>
        </w:numPr>
        <w:bidi w:val="0"/>
        <w:spacing w:line="360" w:lineRule="auto"/>
        <w:ind w:leftChars="0"/>
        <w:jc w:val="both"/>
        <w:rPr>
          <w:rFonts w:hint="eastAsia"/>
          <w:lang w:val="en-US" w:eastAsia="zh-CN"/>
        </w:rPr>
      </w:pPr>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采购项目产品技术标准与要求</w:t>
      </w:r>
      <w:bookmarkEnd w:id="137"/>
    </w:p>
    <w:tbl>
      <w:tblPr>
        <w:tblStyle w:val="29"/>
        <w:tblW w:w="9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716"/>
        <w:gridCol w:w="1421"/>
        <w:gridCol w:w="2800"/>
        <w:gridCol w:w="1337"/>
        <w:gridCol w:w="1150"/>
      </w:tblGrid>
      <w:tr w14:paraId="065A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85C27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1A2C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4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9241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FDA4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13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E534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F101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14:paraId="74C9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0F48F0C">
            <w:pPr>
              <w:jc w:val="center"/>
              <w:rPr>
                <w:rFonts w:hint="eastAsia" w:ascii="宋体" w:hAnsi="宋体" w:eastAsia="宋体" w:cs="宋体"/>
                <w:b/>
                <w:bCs/>
                <w:i w:val="0"/>
                <w:iCs w:val="0"/>
                <w:color w:val="000000"/>
                <w:sz w:val="18"/>
                <w:szCs w:val="18"/>
                <w:u w:val="none"/>
              </w:rPr>
            </w:pPr>
          </w:p>
        </w:tc>
        <w:tc>
          <w:tcPr>
            <w:tcW w:w="17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30283A">
            <w:pPr>
              <w:jc w:val="center"/>
              <w:rPr>
                <w:rFonts w:hint="eastAsia" w:ascii="宋体" w:hAnsi="宋体" w:eastAsia="宋体" w:cs="宋体"/>
                <w:b/>
                <w:bCs/>
                <w:i w:val="0"/>
                <w:iCs w:val="0"/>
                <w:color w:val="000000"/>
                <w:sz w:val="18"/>
                <w:szCs w:val="18"/>
                <w:u w:val="none"/>
              </w:rPr>
            </w:pPr>
          </w:p>
        </w:tc>
        <w:tc>
          <w:tcPr>
            <w:tcW w:w="14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06B202">
            <w:pPr>
              <w:jc w:val="center"/>
              <w:rPr>
                <w:rFonts w:hint="eastAsia" w:ascii="宋体" w:hAnsi="宋体" w:eastAsia="宋体" w:cs="宋体"/>
                <w:b/>
                <w:bCs/>
                <w:i w:val="0"/>
                <w:iCs w:val="0"/>
                <w:color w:val="000000"/>
                <w:sz w:val="18"/>
                <w:szCs w:val="18"/>
                <w:u w:val="none"/>
              </w:rPr>
            </w:pPr>
          </w:p>
        </w:tc>
        <w:tc>
          <w:tcPr>
            <w:tcW w:w="28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CE514D">
            <w:pPr>
              <w:jc w:val="center"/>
              <w:rPr>
                <w:rFonts w:hint="eastAsia" w:ascii="宋体" w:hAnsi="宋体" w:eastAsia="宋体" w:cs="宋体"/>
                <w:b/>
                <w:bCs/>
                <w:i w:val="0"/>
                <w:iCs w:val="0"/>
                <w:color w:val="000000"/>
                <w:sz w:val="18"/>
                <w:szCs w:val="18"/>
                <w:u w:val="none"/>
              </w:rPr>
            </w:pPr>
          </w:p>
        </w:tc>
        <w:tc>
          <w:tcPr>
            <w:tcW w:w="13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47C413">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1C73A6">
            <w:pPr>
              <w:jc w:val="center"/>
              <w:rPr>
                <w:rFonts w:hint="eastAsia" w:ascii="宋体" w:hAnsi="宋体" w:eastAsia="宋体" w:cs="宋体"/>
                <w:b/>
                <w:bCs/>
                <w:i w:val="0"/>
                <w:iCs w:val="0"/>
                <w:color w:val="000000"/>
                <w:sz w:val="18"/>
                <w:szCs w:val="18"/>
                <w:u w:val="none"/>
              </w:rPr>
            </w:pPr>
          </w:p>
        </w:tc>
      </w:tr>
      <w:tr w14:paraId="2BD8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564F311">
            <w:pPr>
              <w:jc w:val="center"/>
              <w:rPr>
                <w:rFonts w:hint="eastAsia" w:ascii="宋体" w:hAnsi="宋体" w:eastAsia="宋体" w:cs="宋体"/>
                <w:b/>
                <w:bCs/>
                <w:i w:val="0"/>
                <w:iCs w:val="0"/>
                <w:color w:val="000000"/>
                <w:sz w:val="18"/>
                <w:szCs w:val="18"/>
                <w:u w:val="none"/>
              </w:rPr>
            </w:pPr>
          </w:p>
        </w:tc>
        <w:tc>
          <w:tcPr>
            <w:tcW w:w="17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070707">
            <w:pPr>
              <w:jc w:val="center"/>
              <w:rPr>
                <w:rFonts w:hint="eastAsia" w:ascii="宋体" w:hAnsi="宋体" w:eastAsia="宋体" w:cs="宋体"/>
                <w:b/>
                <w:bCs/>
                <w:i w:val="0"/>
                <w:iCs w:val="0"/>
                <w:color w:val="000000"/>
                <w:sz w:val="18"/>
                <w:szCs w:val="18"/>
                <w:u w:val="none"/>
              </w:rPr>
            </w:pPr>
          </w:p>
        </w:tc>
        <w:tc>
          <w:tcPr>
            <w:tcW w:w="14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942F2E">
            <w:pPr>
              <w:jc w:val="center"/>
              <w:rPr>
                <w:rFonts w:hint="eastAsia" w:ascii="宋体" w:hAnsi="宋体" w:eastAsia="宋体" w:cs="宋体"/>
                <w:b/>
                <w:bCs/>
                <w:i w:val="0"/>
                <w:iCs w:val="0"/>
                <w:color w:val="000000"/>
                <w:sz w:val="18"/>
                <w:szCs w:val="18"/>
                <w:u w:val="none"/>
              </w:rPr>
            </w:pPr>
          </w:p>
        </w:tc>
        <w:tc>
          <w:tcPr>
            <w:tcW w:w="28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606EC6">
            <w:pPr>
              <w:jc w:val="center"/>
              <w:rPr>
                <w:rFonts w:hint="eastAsia" w:ascii="宋体" w:hAnsi="宋体" w:eastAsia="宋体" w:cs="宋体"/>
                <w:b/>
                <w:bCs/>
                <w:i w:val="0"/>
                <w:iCs w:val="0"/>
                <w:color w:val="000000"/>
                <w:sz w:val="18"/>
                <w:szCs w:val="18"/>
                <w:u w:val="none"/>
              </w:rPr>
            </w:pPr>
          </w:p>
        </w:tc>
        <w:tc>
          <w:tcPr>
            <w:tcW w:w="13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A247AD">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F23262">
            <w:pPr>
              <w:jc w:val="center"/>
              <w:rPr>
                <w:rFonts w:hint="eastAsia" w:ascii="宋体" w:hAnsi="宋体" w:eastAsia="宋体" w:cs="宋体"/>
                <w:b/>
                <w:bCs/>
                <w:i w:val="0"/>
                <w:iCs w:val="0"/>
                <w:color w:val="000000"/>
                <w:sz w:val="18"/>
                <w:szCs w:val="18"/>
                <w:u w:val="none"/>
              </w:rPr>
            </w:pPr>
          </w:p>
        </w:tc>
      </w:tr>
      <w:tr w14:paraId="1D4F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01F95B">
            <w:pPr>
              <w:jc w:val="center"/>
              <w:rPr>
                <w:rFonts w:hint="eastAsia" w:ascii="宋体" w:hAnsi="宋体" w:eastAsia="宋体" w:cs="宋体"/>
                <w:i w:val="0"/>
                <w:iCs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5974A">
            <w:pPr>
              <w:jc w:val="left"/>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E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3DF17">
            <w:pPr>
              <w:jc w:val="left"/>
              <w:rPr>
                <w:rFonts w:hint="eastAsia" w:ascii="宋体" w:hAnsi="宋体" w:eastAsia="宋体" w:cs="宋体"/>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FA12">
            <w:pPr>
              <w:jc w:val="lef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A289E">
            <w:pPr>
              <w:jc w:val="right"/>
              <w:rPr>
                <w:rFonts w:hint="eastAsia" w:ascii="宋体" w:hAnsi="宋体" w:eastAsia="宋体" w:cs="宋体"/>
                <w:i w:val="0"/>
                <w:iCs w:val="0"/>
                <w:color w:val="000000"/>
                <w:sz w:val="18"/>
                <w:szCs w:val="18"/>
                <w:u w:val="none"/>
              </w:rPr>
            </w:pPr>
          </w:p>
        </w:tc>
      </w:tr>
      <w:tr w14:paraId="4E7A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8E5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E2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F4B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门锁安装</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CFD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1.锁品种:机械执手锁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2.面板：锌合金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3.锁芯等级：B级锁芯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4.开锁方式：钥匙</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CD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36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1D1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098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1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347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448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1.防水膜品种:聚合物水泥防水涂料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2.涂膜厚度、遍数:2mm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3.高度:沿墙面500mm高</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1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953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225.61</w:t>
            </w:r>
          </w:p>
        </w:tc>
      </w:tr>
      <w:tr w14:paraId="5109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5E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7C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CBF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B60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1.卫生间墙地面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2.防水膜品种:喷涂透明防水液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3.涂膜厚度、遍数:2遍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4.上翻高度：1800mm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D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C6B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r>
      <w:tr w14:paraId="539B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2C4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A36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62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79D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1.踢脚线高度:100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2.粘贴层厚度、材料种类:胶粘剂DTA砂浆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3.面层材料品种、规格、颜色:陶瓷踢脚线</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C3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E6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46.42</w:t>
            </w:r>
          </w:p>
        </w:tc>
      </w:tr>
      <w:tr w14:paraId="0CED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8EB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5A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011108001001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1A1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石材零星项目</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BC6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1.工程部位:飘窗台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2.面层材料品种、规格、颜色:人造石英石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3.20厚M20水泥砂浆粘贴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4.石材倒角、抛光(宽度) ≤10mm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26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928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14.73</w:t>
            </w:r>
          </w:p>
        </w:tc>
      </w:tr>
      <w:tr w14:paraId="2461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839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93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BE1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CCD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1.龙骨材料种类、规格、中距:U型轻钢龙骨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2.面层材料品种、规格:0.8mm厚铝合金扣板300*300mm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3.压条材料种类、规格:铝扣板收边线</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A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86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r>
      <w:tr w14:paraId="39C3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D7A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5A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36C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D70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1.基层类型:一般抹灰面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4.油漆品种、刷漆遍数:乳胶漆2遍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5.部位:内墙</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6F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97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2018.83</w:t>
            </w:r>
          </w:p>
        </w:tc>
      </w:tr>
      <w:tr w14:paraId="08AE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CC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FD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026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094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1.基层类型:混凝土顶板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4.油漆品种、刷漆遍数:乳胶漆2遍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5.部位:天棚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4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3E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594.88</w:t>
            </w:r>
          </w:p>
        </w:tc>
      </w:tr>
      <w:tr w14:paraId="2A81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CE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6D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E56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立面块料拆除</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B76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1.拆除的基层类型:原踢脚线铲除</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71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C8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62.48</w:t>
            </w:r>
          </w:p>
        </w:tc>
      </w:tr>
      <w:tr w14:paraId="594F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FD7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19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011608001001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0F5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铲除油漆面</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20E50">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1.铲除部位名称:原墙面、顶棚涂料铲除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1E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6ED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2613.71</w:t>
            </w:r>
          </w:p>
        </w:tc>
      </w:tr>
      <w:tr w14:paraId="7780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36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93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011613001001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91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灯具拆除</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2C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1.原灯具拆除</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FC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2C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14:paraId="7F92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F3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7B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011613001002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CD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灯具拆除</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2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1.原开关拆除</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E8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5C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r>
      <w:tr w14:paraId="7134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1C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A6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BE1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开孔（打洞）</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6AF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1.部位:空调孔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2.洞尺寸:Φ100mm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10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3FB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57F6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95B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06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9F2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开孔（打洞）</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3EE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1.部位:洗衣机排水孔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2.洞尺寸:Φ50-100mm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A5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81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3462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EDB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AE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011615001003</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B6F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开孔（打洞）</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65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1.部位:卫生间排气孔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2.洞尺寸:Φ50-100mm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03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D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15F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9C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D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53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垃圾清运</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FF1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1.废弃料品种:建筑垃圾、石渣废料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2.垂直运输高度:暂按9m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3.垃圾外运至指定地点</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F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E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w:t>
            </w:r>
          </w:p>
        </w:tc>
      </w:tr>
      <w:tr w14:paraId="4830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3C0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12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031004003001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A1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9E6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1.类型:陶瓷一体式洗脸盆含浴室柜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2.附件名称、数量:冷热式水龙头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3.规格:原木色800*470mm（宽*深）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4.镜柜：600*700mm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5.柜体材质：铝加碳纤维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8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3DC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EA9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4A5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B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031004004001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31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洗菜盆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2C5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1.名称:不锈钢洗菜盆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2.材质:单槽201不锈钢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3.附件名称、数量:冷热水龙头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4.长720*宽450*高200mm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C1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BF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7DAF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94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2E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031004010001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22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淋浴器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83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1.材质、规格:成套式淋浴器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2.类别：三出水套装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3.控制方式：普通，旋钮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4.主体材质：铜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5.水效等级：2级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C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236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0397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8A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D6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031004008001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03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602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1.材质:拉丝不锈钢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2.规格、类型:10*10cm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99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5B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0D3B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F01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7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9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796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1.名称:吸顶灯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2.型号:灯罩周长≤800mm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3.LED三色可调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4.灯罩材质：亚克力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5.防眩指数UGR：极低眩光≤13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64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C6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r>
      <w:tr w14:paraId="2CFB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ABF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0F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030411002001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A4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960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3.规格:线槽断面周长≤120mm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4.配置形式:明配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92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E3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14:paraId="2FB2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39F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5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22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B62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2.配线形式:动力线路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4.规格:4mm*3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5.材质:铜芯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92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E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r>
      <w:tr w14:paraId="5BA8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2CE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0A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86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10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1.名称:单极单控开关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 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 距地1.3m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B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AAE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r>
      <w:tr w14:paraId="3715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ED5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A1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D3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411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1.名称:厨房五孔插座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2.安装方式:明装带开关</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2C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DA6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7BA5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55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9E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6C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DC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1.名称:空调插座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2.安装方式:明装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54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24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7605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47E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BC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18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浴霸</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2E6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1.名称:卫生间浴霸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2.规格:600*300mm一体浴霸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3.安装方式:集成吊顶安装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4.产品功率：4000W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5.照明功率：16W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6.功能：取暖/吹风/换气/照明/温显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7.含安装、辅料、配件等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C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E0D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878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DEF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0F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01B003</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58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6FA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2.材质:科技布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3.填充物：海绵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4.规格：3200*850mm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C2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66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5EF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61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CF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01B004</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BA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490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2.规格:1000*600*450mm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FA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A23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7E6E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7F8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B4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01B005</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2F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F1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1.名称:主卧定制床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2.规格:1800*2000mm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3.附件:1800*2000*200床垫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4.材质:ENF禾香板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7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F2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4F0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AF4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0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01B006</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6E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矮柜</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12B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1.名称:木质床头柜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2.材料种类、规格:450*450*450mmEMF禾香板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3.含抽屉、五金等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7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A9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BE1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AC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39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01B007</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B0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厨房地柜</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18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1.材料种类、规格:不锈钢台面、EMF禾香板木质柜体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2.规格：2400长*600深*850高mm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3.含安装、五金等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BC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2A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14:paraId="0F30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FC6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DB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01B008</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9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定制衣柜</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AA4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1.名称:定制衣柜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2.台柜规格:2400*2800*600mm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3.材料种类、规格:ENF禾香板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4.五金种类、规格:含五金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5.其他未尽事宜详见设计图纸及相关规范要求在合同中约定</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1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64A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r>
      <w:tr w14:paraId="6299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04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3A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01B009</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E6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餐桌</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3DA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1.名称:成品餐桌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2.规格:1400*700mm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3.材质:橡木</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0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F8E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0EA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5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1B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01B010</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BB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餐椅</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79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1.名称:成品餐椅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2.规格:500宽*425深*760高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3.材质:白蜡木</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7B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DC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21E7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6B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5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A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晾衣架</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C64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1.名称:手摇式晾衣架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2.材质:金属 承重不低于50kg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3.主体材质;碳钢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4.产品尺寸:长240cm；宽50cm；高50cm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5.晾杆数量:四杆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6.含安装、配件等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0D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3F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451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9C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A3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01B012</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6F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835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1.名称:变频滚筒洗衣机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2.规格:洗涤/脱水容量10kg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4.洗净比：1.08比值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5.内筒材质：不锈钢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6.脱水转速：≥1200转/分钟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7.含排水管引入卫生间增加</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8D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EB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EF6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DBD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91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01B013</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F0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416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1.名称:双门冰箱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2.容积:≥200L以上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3.能效等级：二级能效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4.面板材质：PCM彩涂板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5.综合耗电量：0.65kW·h/24h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6.冷冻能力：1.5(kg/12h)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7.制冷方式：直冷</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8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BD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6AC1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07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D3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01B014</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0E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35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2.屏幕尺寸:≥55英寸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3.功能：RBG接口，动态补偿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4.人工智能语音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5.刷屏率：≥144Hz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7.接口类型：HDMI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8.运行内存/RAM：≥3GB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9.CPU架构:四核A55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10.屏幕分辨率:全高清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11.含安装、支架等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8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75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507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9FF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9A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01B015</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2D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油烟机</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98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1.名称:顶侧双吸式油烟机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3.最大静压：≥1050Pa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4.功能：挥手感应，自清洁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5.最大风量（强档风量）：≥18m³/min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6.烟机外机尺寸：长895mm；宽350mm；高815mm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7.烟机面板材质：钢化玻璃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8.含安装及配件等</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A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5B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4D7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AE6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68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01B016</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8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A2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1.名称:电磁炉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2.操控方式：触控式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3.面板样式：一体无缝面板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4.功能：恒温匀火，防水，预约定时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5.能效等级：三级能效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6.9挡火力调控，5秒速热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7.产品尺寸：长350mm；宽280mm；高54mm</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00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13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5E21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2B7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7D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01B017</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CF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E68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1.名称:挂式空调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2.操控方式：键控/遥控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4.匹数：大1.5匹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5.功能：智能调节，自清洁，独立除湿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6.制冷量：≥3510W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7.制热量：≥5010W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8.循环风量：≥720m3/h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9.含安装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CF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091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6C5F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5A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D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01B018</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FB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F6F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1.名称:储水式电热水器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2.最大容积：50L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3.操控方式：按键式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4.能效等级：一级能效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5.加热方式：单管加热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6.防水等级：IPX4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7.加热功率：≥2200W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8.含安装</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9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110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C37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525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09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011701003001</w:t>
            </w:r>
          </w:p>
        </w:tc>
        <w:tc>
          <w:tcPr>
            <w:tcW w:w="14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48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AD3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1.部位:墙面、天棚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2.搭设高度:粉刷脚手架</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E3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3DE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2613.71</w:t>
            </w:r>
          </w:p>
        </w:tc>
      </w:tr>
    </w:tbl>
    <w:p w14:paraId="1BFCBA96">
      <w:pPr>
        <w:pStyle w:val="12"/>
        <w:rPr>
          <w:rFonts w:hint="eastAsia"/>
          <w:lang w:val="en-US" w:eastAsia="zh-CN"/>
        </w:rPr>
        <w:sectPr>
          <w:pgSz w:w="11905" w:h="16838"/>
          <w:pgMar w:top="1440" w:right="1282" w:bottom="1440" w:left="1270"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A7E4EB7">
      <w:pPr>
        <w:ind w:left="0" w:leftChars="0" w:firstLine="0" w:firstLineChars="0"/>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p>
    <w:p w14:paraId="428757EF">
      <w:pPr>
        <w:pStyle w:val="26"/>
        <w:bidi w:val="0"/>
        <w:spacing w:line="400" w:lineRule="exact"/>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bookmarkStart w:id="141" w:name="_Toc9991"/>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第六章  投标文件格式</w:t>
      </w:r>
      <w:bookmarkEnd w:id="141"/>
    </w:p>
    <w:p w14:paraId="15483EEB">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6A605CDB">
      <w:pPr>
        <w:pStyle w:val="27"/>
        <w:bidi w:val="0"/>
        <w:spacing w:line="400" w:lineRule="exact"/>
        <w:ind w:firstLine="21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（封面格式）</w:t>
      </w:r>
    </w:p>
    <w:p w14:paraId="57B34CC9">
      <w:pPr>
        <w:pStyle w:val="27"/>
        <w:bidi w:val="0"/>
        <w:spacing w:line="400" w:lineRule="exact"/>
        <w:ind w:firstLine="210"/>
        <w:rPr>
          <w:rFonts w:hint="eastAsia" w:ascii="宋体" w:hAnsi="宋体" w:eastAsia="宋体" w:cs="宋体"/>
          <w:color w:val="000000" w:themeColor="text1"/>
          <w14:textFill>
            <w14:solidFill>
              <w14:schemeClr w14:val="tx1"/>
            </w14:solidFill>
          </w14:textFill>
        </w:rPr>
      </w:pPr>
    </w:p>
    <w:p w14:paraId="4A73D8E0">
      <w:pPr>
        <w:pStyle w:val="27"/>
        <w:bidi w:val="0"/>
        <w:spacing w:line="400" w:lineRule="exact"/>
        <w:ind w:firstLine="21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13A35240">
      <w:pPr>
        <w:bidi w:val="0"/>
        <w:spacing w:line="400" w:lineRule="exact"/>
        <w:jc w:val="center"/>
        <w:rPr>
          <w:rFonts w:hint="eastAsia" w:ascii="宋体" w:hAnsi="宋体" w:eastAsia="宋体" w:cs="宋体"/>
          <w:color w:val="000000" w:themeColor="text1"/>
          <w:kern w:val="0"/>
          <w:sz w:val="32"/>
          <w:szCs w:val="32"/>
          <w:u w:val="single"/>
          <w14:textFill>
            <w14:solidFill>
              <w14:schemeClr w14:val="tx1"/>
            </w14:solidFill>
          </w14:textFill>
        </w:rPr>
      </w:pPr>
    </w:p>
    <w:p w14:paraId="5721BEDB">
      <w:pPr>
        <w:bidi w:val="0"/>
        <w:spacing w:line="400" w:lineRule="exact"/>
        <w:jc w:val="center"/>
        <w:outlineLvl w:val="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u w:val="single"/>
          <w14:textFill>
            <w14:solidFill>
              <w14:schemeClr w14:val="tx1"/>
            </w14:solidFill>
          </w14:textFill>
        </w:rPr>
        <w:t xml:space="preserve">                </w:t>
      </w:r>
      <w:bookmarkStart w:id="142" w:name="_Toc15532"/>
      <w:bookmarkStart w:id="143" w:name="_Toc6204"/>
      <w:r>
        <w:rPr>
          <w:rFonts w:hint="eastAsia" w:ascii="宋体" w:hAnsi="宋体" w:eastAsia="宋体" w:cs="宋体"/>
          <w:color w:val="000000" w:themeColor="text1"/>
          <w:kern w:val="0"/>
          <w:sz w:val="32"/>
          <w:szCs w:val="32"/>
          <w14:textFill>
            <w14:solidFill>
              <w14:schemeClr w14:val="tx1"/>
            </w14:solidFill>
          </w14:textFill>
        </w:rPr>
        <w:t>（项目名称）</w:t>
      </w:r>
      <w:bookmarkEnd w:id="142"/>
      <w:bookmarkEnd w:id="143"/>
    </w:p>
    <w:p w14:paraId="55A07E59">
      <w:pPr>
        <w:pStyle w:val="63"/>
        <w:bidi w:val="0"/>
        <w:ind w:firstLine="880"/>
        <w:rPr>
          <w:rFonts w:hint="eastAsia" w:ascii="宋体" w:hAnsi="宋体" w:eastAsia="宋体" w:cs="宋体"/>
          <w:color w:val="000000" w:themeColor="text1"/>
          <w14:textFill>
            <w14:solidFill>
              <w14:schemeClr w14:val="tx1"/>
            </w14:solidFill>
          </w14:textFill>
        </w:rPr>
      </w:pPr>
    </w:p>
    <w:p w14:paraId="5511CD35">
      <w:pPr>
        <w:bidi w:val="0"/>
        <w:spacing w:before="411" w:beforeLines="100" w:line="400" w:lineRule="exact"/>
        <w:jc w:val="center"/>
        <w:rPr>
          <w:rFonts w:hint="eastAsia" w:ascii="宋体" w:hAnsi="宋体" w:eastAsia="宋体" w:cs="宋体"/>
          <w:color w:val="000000" w:themeColor="text1"/>
          <w:sz w:val="44"/>
          <w:szCs w:val="44"/>
          <w14:textFill>
            <w14:solidFill>
              <w14:schemeClr w14:val="tx1"/>
            </w14:solidFill>
          </w14:textFill>
        </w:rPr>
      </w:pPr>
    </w:p>
    <w:p w14:paraId="1002B2DB">
      <w:pPr>
        <w:bidi w:val="0"/>
        <w:spacing w:before="411" w:beforeLines="100" w:line="400" w:lineRule="exact"/>
        <w:jc w:val="center"/>
        <w:outlineLvl w:val="0"/>
        <w:rPr>
          <w:rFonts w:hint="eastAsia" w:ascii="宋体" w:hAnsi="宋体" w:eastAsia="宋体" w:cs="宋体"/>
          <w:b/>
          <w:bCs/>
          <w:color w:val="000000" w:themeColor="text1"/>
          <w:sz w:val="48"/>
          <w:szCs w:val="48"/>
          <w14:textFill>
            <w14:solidFill>
              <w14:schemeClr w14:val="tx1"/>
            </w14:solidFill>
          </w14:textFill>
        </w:rPr>
      </w:pPr>
      <w:bookmarkStart w:id="144" w:name="_Toc10176"/>
      <w:bookmarkStart w:id="145" w:name="_Toc7327"/>
      <w:r>
        <w:rPr>
          <w:rFonts w:hint="eastAsia" w:ascii="宋体" w:hAnsi="宋体" w:eastAsia="宋体" w:cs="宋体"/>
          <w:b/>
          <w:bCs/>
          <w:color w:val="000000" w:themeColor="text1"/>
          <w:sz w:val="48"/>
          <w:szCs w:val="48"/>
          <w14:textFill>
            <w14:solidFill>
              <w14:schemeClr w14:val="tx1"/>
            </w14:solidFill>
          </w14:textFill>
        </w:rPr>
        <w:t>投  标  文  件</w:t>
      </w:r>
      <w:bookmarkEnd w:id="144"/>
      <w:bookmarkEnd w:id="145"/>
    </w:p>
    <w:p w14:paraId="0BEA6D1F">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44C827CF">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38AE2059">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7A23436A">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2DF95094">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7455D1AE">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19949748">
      <w:pPr>
        <w:bidi w:val="0"/>
        <w:spacing w:line="400" w:lineRule="exact"/>
        <w:ind w:left="0" w:leftChars="0" w:firstLine="0" w:firstLineChars="0"/>
        <w:jc w:val="both"/>
        <w:rPr>
          <w:rFonts w:hint="eastAsia" w:ascii="宋体" w:hAnsi="宋体" w:eastAsia="宋体" w:cs="宋体"/>
          <w:color w:val="000000" w:themeColor="text1"/>
          <w:sz w:val="32"/>
          <w:szCs w:val="32"/>
          <w14:textFill>
            <w14:solidFill>
              <w14:schemeClr w14:val="tx1"/>
            </w14:solidFill>
          </w14:textFill>
        </w:rPr>
      </w:pPr>
    </w:p>
    <w:p w14:paraId="7F302A3A">
      <w:pPr>
        <w:pStyle w:val="11"/>
        <w:bidi w:val="0"/>
        <w:ind w:left="0" w:leftChars="0" w:firstLine="0" w:firstLineChars="0"/>
        <w:rPr>
          <w:rFonts w:hint="eastAsia"/>
          <w:color w:val="000000" w:themeColor="text1"/>
          <w14:textFill>
            <w14:solidFill>
              <w14:schemeClr w14:val="tx1"/>
            </w14:solidFill>
          </w14:textFill>
        </w:rPr>
      </w:pPr>
    </w:p>
    <w:p w14:paraId="064BC03E">
      <w:pPr>
        <w:pStyle w:val="12"/>
        <w:bidi w:val="0"/>
        <w:rPr>
          <w:rFonts w:hint="eastAsia"/>
          <w:color w:val="000000" w:themeColor="text1"/>
          <w14:textFill>
            <w14:solidFill>
              <w14:schemeClr w14:val="tx1"/>
            </w14:solidFill>
          </w14:textFill>
        </w:rPr>
      </w:pPr>
    </w:p>
    <w:p w14:paraId="5AADC20A">
      <w:pPr>
        <w:bidi w:val="0"/>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100F698C">
      <w:pPr>
        <w:bidi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bookmarkStart w:id="146" w:name="_Toc18413"/>
      <w:bookmarkStart w:id="147" w:name="_Toc24785"/>
      <w:r>
        <w:rPr>
          <w:rFonts w:hint="eastAsia" w:ascii="宋体" w:hAnsi="宋体" w:eastAsia="宋体" w:cs="宋体"/>
          <w:color w:val="000000" w:themeColor="text1"/>
          <w:sz w:val="28"/>
          <w:szCs w:val="28"/>
          <w14:textFill>
            <w14:solidFill>
              <w14:schemeClr w14:val="tx1"/>
            </w14:solidFill>
          </w14:textFill>
        </w:rPr>
        <w:t>投标人：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（单位电子签章）</w:t>
      </w:r>
      <w:bookmarkEnd w:id="146"/>
      <w:bookmarkEnd w:id="147"/>
    </w:p>
    <w:p w14:paraId="13E2AA22">
      <w:pPr>
        <w:bidi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bookmarkStart w:id="148" w:name="_Toc8038"/>
      <w:bookmarkStart w:id="149" w:name="_Toc21516"/>
      <w:r>
        <w:rPr>
          <w:rFonts w:hint="eastAsia" w:ascii="宋体" w:hAnsi="宋体" w:eastAsia="宋体" w:cs="宋体"/>
          <w:color w:val="000000" w:themeColor="text1"/>
          <w:sz w:val="28"/>
          <w:szCs w:val="28"/>
          <w14:textFill>
            <w14:solidFill>
              <w14:schemeClr w14:val="tx1"/>
            </w14:solidFill>
          </w14:textFill>
        </w:rPr>
        <w:t>法定代表人或其委托代理人：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（电子签名或盖章）</w:t>
      </w:r>
      <w:bookmarkEnd w:id="148"/>
      <w:bookmarkEnd w:id="149"/>
    </w:p>
    <w:p w14:paraId="4C47360A">
      <w:pPr>
        <w:bidi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bookmarkStart w:id="150" w:name="_Toc14104"/>
      <w:bookmarkStart w:id="151" w:name="_Toc17520"/>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bookmarkEnd w:id="150"/>
      <w:bookmarkEnd w:id="151"/>
    </w:p>
    <w:p w14:paraId="744C6863">
      <w:pPr>
        <w:pStyle w:val="2"/>
        <w:numPr>
          <w:ilvl w:val="0"/>
          <w:numId w:val="0"/>
        </w:numPr>
        <w:bidi w:val="0"/>
        <w:spacing w:line="400" w:lineRule="exact"/>
        <w:ind w:right="210"/>
        <w:jc w:val="center"/>
        <w:outlineLvl w:val="9"/>
        <w:rPr>
          <w:rFonts w:hint="eastAsia" w:ascii="宋体" w:hAnsi="宋体" w:eastAsia="宋体" w:cs="宋体"/>
          <w:color w:val="000000" w:themeColor="text1"/>
          <w:szCs w:val="32"/>
          <w14:textFill>
            <w14:solidFill>
              <w14:schemeClr w14:val="tx1"/>
            </w14:solidFill>
          </w14:textFill>
        </w:rPr>
      </w:pPr>
      <w:bookmarkStart w:id="152" w:name="_Toc472337696"/>
      <w:bookmarkStart w:id="153" w:name="_Toc472429341"/>
    </w:p>
    <w:p w14:paraId="06858D67">
      <w:pPr>
        <w:pStyle w:val="2"/>
        <w:numPr>
          <w:ilvl w:val="0"/>
          <w:numId w:val="0"/>
        </w:numPr>
        <w:bidi w:val="0"/>
        <w:spacing w:line="400" w:lineRule="exact"/>
        <w:ind w:right="210"/>
        <w:jc w:val="center"/>
        <w:rPr>
          <w:rFonts w:hint="eastAsia" w:ascii="宋体" w:hAnsi="宋体" w:eastAsia="宋体" w:cs="宋体"/>
          <w:b/>
          <w:bCs/>
          <w:color w:val="000000" w:themeColor="text1"/>
          <w:sz w:val="28"/>
          <w:szCs w:val="28"/>
          <w14:textFill>
            <w14:solidFill>
              <w14:schemeClr w14:val="tx1"/>
            </w14:solidFill>
          </w14:textFill>
        </w:rPr>
      </w:pPr>
      <w:bookmarkStart w:id="154" w:name="_Toc9005"/>
      <w:bookmarkStart w:id="155" w:name="_Toc6305"/>
      <w:r>
        <w:rPr>
          <w:rFonts w:hint="eastAsia" w:ascii="宋体" w:hAnsi="宋体" w:eastAsia="宋体" w:cs="宋体"/>
          <w:b/>
          <w:bCs/>
          <w:color w:val="000000" w:themeColor="text1"/>
          <w:sz w:val="28"/>
          <w:szCs w:val="28"/>
          <w14:textFill>
            <w14:solidFill>
              <w14:schemeClr w14:val="tx1"/>
            </w14:solidFill>
          </w14:textFill>
        </w:rPr>
        <w:t>目    录</w:t>
      </w:r>
      <w:bookmarkEnd w:id="154"/>
      <w:bookmarkEnd w:id="155"/>
    </w:p>
    <w:p w14:paraId="41A439C6">
      <w:pPr>
        <w:pStyle w:val="2"/>
        <w:numPr>
          <w:ilvl w:val="0"/>
          <w:numId w:val="0"/>
        </w:numPr>
        <w:bidi w:val="0"/>
        <w:spacing w:line="400" w:lineRule="exact"/>
        <w:ind w:right="210"/>
        <w:jc w:val="center"/>
        <w:outlineLvl w:val="9"/>
        <w:rPr>
          <w:rFonts w:hint="eastAsia" w:ascii="宋体" w:hAnsi="宋体" w:eastAsia="宋体" w:cs="宋体"/>
          <w:color w:val="000000" w:themeColor="text1"/>
          <w:szCs w:val="32"/>
          <w14:textFill>
            <w14:solidFill>
              <w14:schemeClr w14:val="tx1"/>
            </w14:solidFill>
          </w14:textFill>
        </w:rPr>
      </w:pPr>
    </w:p>
    <w:p w14:paraId="46F42156">
      <w:pPr>
        <w:pStyle w:val="2"/>
        <w:numPr>
          <w:ilvl w:val="0"/>
          <w:numId w:val="0"/>
        </w:numPr>
        <w:bidi w:val="0"/>
        <w:spacing w:line="400" w:lineRule="exact"/>
        <w:ind w:right="210"/>
        <w:jc w:val="center"/>
        <w:outlineLvl w:val="9"/>
        <w:rPr>
          <w:rFonts w:hint="eastAsia" w:ascii="宋体" w:hAnsi="宋体" w:eastAsia="宋体" w:cs="宋体"/>
          <w:color w:val="000000" w:themeColor="text1"/>
          <w:szCs w:val="32"/>
          <w14:textFill>
            <w14:solidFill>
              <w14:schemeClr w14:val="tx1"/>
            </w14:solidFill>
          </w14:textFill>
        </w:rPr>
      </w:pPr>
    </w:p>
    <w:bookmarkEnd w:id="152"/>
    <w:bookmarkEnd w:id="153"/>
    <w:p w14:paraId="7FC3565B">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56" w:name="_Toc31979"/>
      <w:bookmarkStart w:id="157" w:name="_Toc16658"/>
      <w:r>
        <w:rPr>
          <w:rFonts w:hint="eastAsia" w:ascii="宋体" w:hAnsi="宋体" w:eastAsia="宋体" w:cs="宋体"/>
          <w:color w:val="000000" w:themeColor="text1"/>
          <w:sz w:val="22"/>
          <w:szCs w:val="22"/>
          <w14:textFill>
            <w14:solidFill>
              <w14:schemeClr w14:val="tx1"/>
            </w14:solidFill>
          </w14:textFill>
        </w:rPr>
        <w:t>一、投标函及投标函附录</w:t>
      </w:r>
      <w:bookmarkEnd w:id="156"/>
      <w:bookmarkEnd w:id="157"/>
      <w:r>
        <w:rPr>
          <w:rFonts w:hint="eastAsia" w:ascii="宋体" w:hAnsi="宋体" w:eastAsia="宋体" w:cs="宋体"/>
          <w:color w:val="000000" w:themeColor="text1"/>
          <w:sz w:val="22"/>
          <w:szCs w:val="22"/>
          <w14:textFill>
            <w14:solidFill>
              <w14:schemeClr w14:val="tx1"/>
            </w14:solidFill>
          </w14:textFill>
        </w:rPr>
        <w:t xml:space="preserve"> </w:t>
      </w:r>
    </w:p>
    <w:p w14:paraId="5A2FB569">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58" w:name="_Toc15531"/>
      <w:bookmarkStart w:id="159" w:name="_Toc19428"/>
      <w:r>
        <w:rPr>
          <w:rFonts w:hint="eastAsia" w:ascii="宋体" w:hAnsi="宋体" w:eastAsia="宋体" w:cs="宋体"/>
          <w:color w:val="000000" w:themeColor="text1"/>
          <w:sz w:val="22"/>
          <w:szCs w:val="22"/>
          <w14:textFill>
            <w14:solidFill>
              <w14:schemeClr w14:val="tx1"/>
            </w14:solidFill>
          </w14:textFill>
        </w:rPr>
        <w:t>二、法定代表人（单位负责人）身份证明</w:t>
      </w:r>
      <w:bookmarkEnd w:id="158"/>
      <w:bookmarkEnd w:id="159"/>
    </w:p>
    <w:p w14:paraId="31ED6474">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60" w:name="_Toc25010"/>
      <w:bookmarkStart w:id="161" w:name="_Toc1387"/>
      <w:r>
        <w:rPr>
          <w:rFonts w:hint="eastAsia" w:ascii="宋体" w:hAnsi="宋体" w:eastAsia="宋体" w:cs="宋体"/>
          <w:color w:val="000000" w:themeColor="text1"/>
          <w:sz w:val="22"/>
          <w:szCs w:val="22"/>
          <w:lang w:eastAsia="zh-CN"/>
          <w14:textFill>
            <w14:solidFill>
              <w14:schemeClr w14:val="tx1"/>
            </w14:solidFill>
          </w14:textFill>
        </w:rPr>
        <w:t>三</w:t>
      </w:r>
      <w:r>
        <w:rPr>
          <w:rFonts w:hint="eastAsia" w:ascii="宋体" w:hAnsi="宋体" w:eastAsia="宋体" w:cs="宋体"/>
          <w:color w:val="000000" w:themeColor="text1"/>
          <w:sz w:val="22"/>
          <w:szCs w:val="22"/>
          <w14:textFill>
            <w14:solidFill>
              <w14:schemeClr w14:val="tx1"/>
            </w14:solidFill>
          </w14:textFill>
        </w:rPr>
        <w:t>、授权委托书</w:t>
      </w:r>
      <w:bookmarkEnd w:id="160"/>
      <w:bookmarkEnd w:id="161"/>
      <w:r>
        <w:rPr>
          <w:rFonts w:hint="eastAsia" w:ascii="宋体" w:hAnsi="宋体" w:eastAsia="宋体" w:cs="宋体"/>
          <w:color w:val="000000" w:themeColor="text1"/>
          <w:sz w:val="22"/>
          <w:szCs w:val="22"/>
          <w14:textFill>
            <w14:solidFill>
              <w14:schemeClr w14:val="tx1"/>
            </w14:solidFill>
          </w14:textFill>
        </w:rPr>
        <w:t xml:space="preserve"> </w:t>
      </w:r>
    </w:p>
    <w:p w14:paraId="26D72C5F">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62" w:name="_Toc9277"/>
      <w:bookmarkStart w:id="163" w:name="_Toc22420"/>
      <w:r>
        <w:rPr>
          <w:rFonts w:hint="eastAsia" w:ascii="宋体" w:hAnsi="宋体" w:eastAsia="宋体" w:cs="宋体"/>
          <w:color w:val="000000" w:themeColor="text1"/>
          <w:sz w:val="22"/>
          <w:szCs w:val="22"/>
          <w:lang w:eastAsia="zh-CN"/>
          <w14:textFill>
            <w14:solidFill>
              <w14:schemeClr w14:val="tx1"/>
            </w14:solidFill>
          </w14:textFill>
        </w:rPr>
        <w:t>四</w:t>
      </w:r>
      <w:r>
        <w:rPr>
          <w:rFonts w:hint="eastAsia" w:ascii="宋体" w:hAnsi="宋体" w:eastAsia="宋体" w:cs="宋体"/>
          <w:color w:val="000000" w:themeColor="text1"/>
          <w:sz w:val="22"/>
          <w:szCs w:val="22"/>
          <w14:textFill>
            <w14:solidFill>
              <w14:schemeClr w14:val="tx1"/>
            </w14:solidFill>
          </w14:textFill>
        </w:rPr>
        <w:t>、分项报价表</w:t>
      </w:r>
      <w:bookmarkEnd w:id="162"/>
      <w:bookmarkEnd w:id="163"/>
    </w:p>
    <w:p w14:paraId="1D4BF46C">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64" w:name="_Toc27750"/>
      <w:bookmarkStart w:id="165" w:name="_Toc32462"/>
      <w:r>
        <w:rPr>
          <w:rFonts w:hint="eastAsia" w:ascii="宋体" w:hAnsi="宋体" w:eastAsia="宋体" w:cs="宋体"/>
          <w:color w:val="000000" w:themeColor="text1"/>
          <w:sz w:val="22"/>
          <w:szCs w:val="22"/>
          <w:lang w:eastAsia="zh-CN"/>
          <w14:textFill>
            <w14:solidFill>
              <w14:schemeClr w14:val="tx1"/>
            </w14:solidFill>
          </w14:textFill>
        </w:rPr>
        <w:t>五、商务及技术偏差表</w:t>
      </w:r>
      <w:bookmarkEnd w:id="164"/>
      <w:bookmarkEnd w:id="165"/>
    </w:p>
    <w:p w14:paraId="560B9010">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66" w:name="_Toc13945"/>
      <w:bookmarkStart w:id="167" w:name="_Toc8747"/>
      <w:r>
        <w:rPr>
          <w:rFonts w:hint="eastAsia" w:ascii="宋体" w:hAnsi="宋体" w:eastAsia="宋体" w:cs="宋体"/>
          <w:color w:val="000000" w:themeColor="text1"/>
          <w:sz w:val="22"/>
          <w:szCs w:val="22"/>
          <w:lang w:val="en-US" w:eastAsia="zh-CN"/>
          <w14:textFill>
            <w14:solidFill>
              <w14:schemeClr w14:val="tx1"/>
            </w14:solidFill>
          </w14:textFill>
        </w:rPr>
        <w:t>六、投标货物</w:t>
      </w:r>
      <w:r>
        <w:rPr>
          <w:rFonts w:hint="eastAsia" w:ascii="宋体" w:hAnsi="宋体" w:eastAsia="宋体" w:cs="宋体"/>
          <w:color w:val="000000" w:themeColor="text1"/>
          <w:sz w:val="22"/>
          <w:szCs w:val="22"/>
          <w:lang w:eastAsia="zh-CN"/>
          <w14:textFill>
            <w14:solidFill>
              <w14:schemeClr w14:val="tx1"/>
            </w14:solidFill>
          </w14:textFill>
        </w:rPr>
        <w:t>技术性能指标的详细描述</w:t>
      </w:r>
      <w:r>
        <w:rPr>
          <w:rFonts w:hint="eastAsia" w:ascii="宋体" w:hAnsi="宋体" w:eastAsia="宋体" w:cs="宋体"/>
          <w:color w:val="000000" w:themeColor="text1"/>
          <w:sz w:val="22"/>
          <w:szCs w:val="22"/>
          <w:lang w:val="en-US" w:eastAsia="zh-CN"/>
          <w14:textFill>
            <w14:solidFill>
              <w14:schemeClr w14:val="tx1"/>
            </w14:solidFill>
          </w14:textFill>
        </w:rPr>
        <w:t>及技术支持资料</w:t>
      </w:r>
      <w:bookmarkEnd w:id="166"/>
      <w:bookmarkEnd w:id="167"/>
    </w:p>
    <w:p w14:paraId="33CF48E1">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val="en-US" w:eastAsia="zh-CN"/>
          <w14:textFill>
            <w14:solidFill>
              <w14:schemeClr w14:val="tx1"/>
            </w14:solidFill>
          </w14:textFill>
        </w:rPr>
      </w:pPr>
      <w:bookmarkStart w:id="168" w:name="_Toc22114"/>
      <w:bookmarkStart w:id="169" w:name="_Toc15051"/>
      <w:r>
        <w:rPr>
          <w:rFonts w:hint="eastAsia" w:ascii="宋体" w:hAnsi="宋体" w:eastAsia="宋体" w:cs="宋体"/>
          <w:color w:val="000000" w:themeColor="text1"/>
          <w:sz w:val="22"/>
          <w:szCs w:val="22"/>
          <w:lang w:eastAsia="zh-CN"/>
          <w14:textFill>
            <w14:solidFill>
              <w14:schemeClr w14:val="tx1"/>
            </w14:solidFill>
          </w14:textFill>
        </w:rPr>
        <w:t>七</w:t>
      </w:r>
      <w:r>
        <w:rPr>
          <w:rFonts w:hint="eastAsia" w:ascii="宋体" w:hAnsi="宋体" w:eastAsia="宋体" w:cs="宋体"/>
          <w:color w:val="000000" w:themeColor="text1"/>
          <w:sz w:val="22"/>
          <w:szCs w:val="22"/>
          <w14:textFill>
            <w14:solidFill>
              <w14:schemeClr w14:val="tx1"/>
            </w14:solidFill>
          </w14:textFill>
        </w:rPr>
        <w:t>、售后服务承诺</w:t>
      </w:r>
      <w:bookmarkEnd w:id="168"/>
      <w:bookmarkEnd w:id="169"/>
    </w:p>
    <w:p w14:paraId="16F7143D">
      <w:pPr>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70" w:name="_Toc25223"/>
      <w:bookmarkStart w:id="171" w:name="_Toc26536"/>
      <w:r>
        <w:rPr>
          <w:rFonts w:hint="eastAsia" w:ascii="宋体" w:hAnsi="宋体" w:eastAsia="宋体" w:cs="宋体"/>
          <w:color w:val="000000" w:themeColor="text1"/>
          <w:sz w:val="22"/>
          <w:szCs w:val="22"/>
          <w:lang w:val="en-US" w:eastAsia="zh-CN"/>
          <w14:textFill>
            <w14:solidFill>
              <w14:schemeClr w14:val="tx1"/>
            </w14:solidFill>
          </w14:textFill>
        </w:rPr>
        <w:t>八</w:t>
      </w:r>
      <w:r>
        <w:rPr>
          <w:rFonts w:hint="eastAsia" w:ascii="宋体" w:hAnsi="宋体" w:eastAsia="宋体" w:cs="宋体"/>
          <w:color w:val="000000" w:themeColor="text1"/>
          <w:sz w:val="22"/>
          <w:szCs w:val="22"/>
          <w14:textFill>
            <w14:solidFill>
              <w14:schemeClr w14:val="tx1"/>
            </w14:solidFill>
          </w14:textFill>
        </w:rPr>
        <w:t>、资格审查资料</w:t>
      </w:r>
      <w:bookmarkEnd w:id="170"/>
      <w:bookmarkEnd w:id="171"/>
    </w:p>
    <w:p w14:paraId="6875FE32">
      <w:pPr>
        <w:pStyle w:val="11"/>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72" w:name="_Toc30893"/>
      <w:bookmarkStart w:id="173" w:name="_Toc20296"/>
      <w:r>
        <w:rPr>
          <w:rFonts w:hint="eastAsia" w:ascii="宋体" w:hAnsi="宋体" w:eastAsia="宋体" w:cs="宋体"/>
          <w:color w:val="000000" w:themeColor="text1"/>
          <w:sz w:val="22"/>
          <w:szCs w:val="22"/>
          <w:lang w:eastAsia="zh-CN"/>
          <w14:textFill>
            <w14:solidFill>
              <w14:schemeClr w14:val="tx1"/>
            </w14:solidFill>
          </w14:textFill>
        </w:rPr>
        <w:t>九、</w:t>
      </w:r>
      <w:r>
        <w:rPr>
          <w:rFonts w:hint="eastAsia" w:ascii="宋体" w:hAnsi="宋体" w:eastAsia="宋体" w:cs="宋体"/>
          <w:color w:val="000000" w:themeColor="text1"/>
          <w:sz w:val="22"/>
          <w:szCs w:val="22"/>
          <w14:textFill>
            <w14:solidFill>
              <w14:schemeClr w14:val="tx1"/>
            </w14:solidFill>
          </w14:textFill>
        </w:rPr>
        <w:t>中小企业声明函</w:t>
      </w:r>
      <w:bookmarkEnd w:id="172"/>
      <w:bookmarkEnd w:id="173"/>
    </w:p>
    <w:p w14:paraId="5D8EE077">
      <w:pPr>
        <w:pStyle w:val="49"/>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14:textFill>
            <w14:solidFill>
              <w14:schemeClr w14:val="tx1"/>
            </w14:solidFill>
          </w14:textFill>
        </w:rPr>
      </w:pPr>
      <w:bookmarkStart w:id="174" w:name="_Toc15028"/>
      <w:bookmarkStart w:id="175" w:name="_Toc10153"/>
      <w:r>
        <w:rPr>
          <w:rFonts w:hint="eastAsia" w:hAnsi="宋体" w:cs="宋体"/>
          <w:color w:val="000000" w:themeColor="text1"/>
          <w:kern w:val="2"/>
          <w:sz w:val="22"/>
          <w:szCs w:val="22"/>
          <w:lang w:eastAsia="zh-CN"/>
          <w14:textFill>
            <w14:solidFill>
              <w14:schemeClr w14:val="tx1"/>
            </w14:solidFill>
          </w14:textFill>
        </w:rPr>
        <w:t>十</w:t>
      </w:r>
      <w:r>
        <w:rPr>
          <w:rFonts w:hint="eastAsia" w:ascii="宋体" w:hAnsi="宋体" w:eastAsia="宋体" w:cs="宋体"/>
          <w:color w:val="000000" w:themeColor="text1"/>
          <w:kern w:val="2"/>
          <w:sz w:val="22"/>
          <w:szCs w:val="22"/>
          <w:lang w:eastAsia="zh-CN"/>
          <w14:textFill>
            <w14:solidFill>
              <w14:schemeClr w14:val="tx1"/>
            </w14:solidFill>
          </w14:textFill>
        </w:rPr>
        <w:t>、</w:t>
      </w:r>
      <w:r>
        <w:rPr>
          <w:rFonts w:hint="eastAsia" w:ascii="宋体" w:hAnsi="宋体" w:eastAsia="宋体" w:cs="宋体"/>
          <w:color w:val="000000" w:themeColor="text1"/>
          <w:kern w:val="2"/>
          <w:sz w:val="22"/>
          <w:szCs w:val="22"/>
          <w14:textFill>
            <w14:solidFill>
              <w14:schemeClr w14:val="tx1"/>
            </w14:solidFill>
          </w14:textFill>
        </w:rPr>
        <w:t>残疾人福利性单位声明函</w:t>
      </w:r>
      <w:bookmarkEnd w:id="174"/>
      <w:bookmarkEnd w:id="175"/>
    </w:p>
    <w:p w14:paraId="1334BA3E">
      <w:pPr>
        <w:pStyle w:val="49"/>
        <w:keepNext w:val="0"/>
        <w:keepLines w:val="0"/>
        <w:pageBreakBefore w:val="0"/>
        <w:widowControl w:val="0"/>
        <w:kinsoku/>
        <w:wordWrap/>
        <w:overflowPunct/>
        <w:bidi w:val="0"/>
        <w:snapToGrid/>
        <w:spacing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76" w:name="_Toc2746"/>
      <w:bookmarkStart w:id="177" w:name="_Toc8927"/>
      <w:r>
        <w:rPr>
          <w:rFonts w:hint="eastAsia" w:ascii="宋体" w:hAnsi="宋体" w:eastAsia="宋体" w:cs="宋体"/>
          <w:color w:val="000000" w:themeColor="text1"/>
          <w:sz w:val="22"/>
          <w:szCs w:val="22"/>
          <w:lang w:eastAsia="zh-CN"/>
          <w14:textFill>
            <w14:solidFill>
              <w14:schemeClr w14:val="tx1"/>
            </w14:solidFill>
          </w14:textFill>
        </w:rPr>
        <w:t>十</w:t>
      </w:r>
      <w:r>
        <w:rPr>
          <w:rFonts w:hint="eastAsia" w:hAnsi="宋体" w:cs="宋体"/>
          <w:color w:val="000000" w:themeColor="text1"/>
          <w:sz w:val="22"/>
          <w:szCs w:val="22"/>
          <w:lang w:eastAsia="zh-CN"/>
          <w14:textFill>
            <w14:solidFill>
              <w14:schemeClr w14:val="tx1"/>
            </w14:solidFill>
          </w14:textFill>
        </w:rPr>
        <w:t>一</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监狱企业证明文件</w:t>
      </w:r>
      <w:bookmarkEnd w:id="176"/>
      <w:bookmarkEnd w:id="177"/>
    </w:p>
    <w:p w14:paraId="25A53E3A">
      <w:pPr>
        <w:pStyle w:val="11"/>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78" w:name="_Toc14392"/>
      <w:bookmarkStart w:id="179" w:name="_Toc17260"/>
      <w:bookmarkStart w:id="180" w:name="_Toc18452"/>
      <w:r>
        <w:rPr>
          <w:rFonts w:hint="eastAsia" w:ascii="宋体" w:hAnsi="宋体" w:eastAsia="宋体" w:cs="宋体"/>
          <w:color w:val="000000" w:themeColor="text1"/>
          <w:sz w:val="22"/>
          <w:szCs w:val="22"/>
          <w:lang w:eastAsia="zh-CN"/>
          <w14:textFill>
            <w14:solidFill>
              <w14:schemeClr w14:val="tx1"/>
            </w14:solidFill>
          </w14:textFill>
        </w:rPr>
        <w:t>十二、反商业贿赂承诺书</w:t>
      </w:r>
      <w:bookmarkEnd w:id="178"/>
      <w:bookmarkEnd w:id="179"/>
      <w:bookmarkEnd w:id="180"/>
    </w:p>
    <w:p w14:paraId="090FA639">
      <w:pPr>
        <w:pStyle w:val="11"/>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000000" w:themeColor="text1"/>
          <w:sz w:val="22"/>
          <w:szCs w:val="22"/>
          <w:lang w:eastAsia="zh-CN"/>
          <w14:textFill>
            <w14:solidFill>
              <w14:schemeClr w14:val="tx1"/>
            </w14:solidFill>
          </w14:textFill>
        </w:rPr>
      </w:pPr>
      <w:bookmarkStart w:id="181" w:name="_Toc6588"/>
      <w:bookmarkStart w:id="182" w:name="_Toc27430"/>
      <w:r>
        <w:rPr>
          <w:rFonts w:hint="eastAsia" w:ascii="宋体" w:hAnsi="宋体" w:eastAsia="宋体" w:cs="宋体"/>
          <w:color w:val="000000" w:themeColor="text1"/>
          <w:sz w:val="22"/>
          <w:szCs w:val="22"/>
          <w:lang w:eastAsia="zh-CN"/>
          <w14:textFill>
            <w14:solidFill>
              <w14:schemeClr w14:val="tx1"/>
            </w14:solidFill>
          </w14:textFill>
        </w:rPr>
        <w:t>十三、其他材料</w:t>
      </w:r>
      <w:bookmarkEnd w:id="181"/>
      <w:bookmarkEnd w:id="182"/>
    </w:p>
    <w:p w14:paraId="1F501B10">
      <w:pPr>
        <w:pStyle w:val="2"/>
        <w:numPr>
          <w:ilvl w:val="0"/>
          <w:numId w:val="0"/>
        </w:numPr>
        <w:bidi w:val="0"/>
        <w:spacing w:line="400" w:lineRule="exact"/>
        <w:ind w:left="210" w:right="210"/>
        <w:jc w:val="center"/>
        <w:outlineLvl w:val="9"/>
        <w:rPr>
          <w:rFonts w:hint="eastAsia" w:ascii="宋体" w:hAnsi="宋体" w:eastAsia="宋体" w:cs="宋体"/>
          <w:b/>
          <w:color w:val="000000" w:themeColor="text1"/>
          <w:sz w:val="28"/>
          <w:szCs w:val="28"/>
          <w14:textFill>
            <w14:solidFill>
              <w14:schemeClr w14:val="tx1"/>
            </w14:solidFill>
          </w14:textFill>
        </w:rPr>
      </w:pPr>
      <w:bookmarkStart w:id="183" w:name="_Toc472337697"/>
      <w:bookmarkStart w:id="184" w:name="_Toc472429342"/>
    </w:p>
    <w:p w14:paraId="172698FE">
      <w:pPr>
        <w:rPr>
          <w:rFonts w:hint="eastAsia"/>
          <w:color w:val="000000" w:themeColor="text1"/>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w:t>
      </w:r>
      <w:r>
        <w:rPr>
          <w:rFonts w:hint="eastAsia" w:ascii="宋体" w:hAnsi="宋体"/>
          <w:b/>
          <w:bCs/>
          <w:color w:val="000000" w:themeColor="text1"/>
          <w:highlight w:val="none"/>
          <w:shd w:val="clear" w:color="auto" w:fill="auto"/>
          <w:lang w:val="en-US" w:eastAsia="zh-CN"/>
          <w14:textFill>
            <w14:solidFill>
              <w14:schemeClr w14:val="tx1"/>
            </w14:solidFill>
          </w14:textFill>
        </w:rPr>
        <w:t>投标</w:t>
      </w:r>
      <w:r>
        <w:rPr>
          <w:rFonts w:hint="eastAsia" w:ascii="宋体" w:hAnsi="宋体"/>
          <w:b/>
          <w:bCs/>
          <w:color w:val="000000" w:themeColor="text1"/>
          <w:highlight w:val="none"/>
          <w:shd w:val="clear" w:color="auto" w:fill="auto"/>
          <w14:textFill>
            <w14:solidFill>
              <w14:schemeClr w14:val="tx1"/>
            </w14:solidFill>
          </w14:textFill>
        </w:rPr>
        <w:t>文件须编制</w:t>
      </w:r>
      <w:r>
        <w:rPr>
          <w:rFonts w:hint="eastAsia" w:ascii="宋体" w:hAnsi="宋体"/>
          <w:b/>
          <w:bCs/>
          <w:color w:val="000000" w:themeColor="text1"/>
          <w:highlight w:val="none"/>
          <w:shd w:val="clear" w:color="auto" w:fill="auto"/>
          <w:lang w:val="en-US" w:eastAsia="zh-CN"/>
          <w14:textFill>
            <w14:solidFill>
              <w14:schemeClr w14:val="tx1"/>
            </w14:solidFill>
          </w14:textFill>
        </w:rPr>
        <w:t>带</w:t>
      </w:r>
      <w:r>
        <w:rPr>
          <w:rFonts w:hint="eastAsia" w:ascii="宋体" w:hAnsi="宋体"/>
          <w:b/>
          <w:bCs/>
          <w:color w:val="000000" w:themeColor="text1"/>
          <w:highlight w:val="none"/>
          <w:shd w:val="clear" w:color="auto" w:fill="auto"/>
          <w14:textFill>
            <w14:solidFill>
              <w14:schemeClr w14:val="tx1"/>
            </w14:solidFill>
          </w14:textFill>
        </w:rPr>
        <w:t>页码</w:t>
      </w:r>
      <w:r>
        <w:rPr>
          <w:rFonts w:hint="eastAsia" w:ascii="宋体" w:hAnsi="宋体"/>
          <w:b/>
          <w:bCs/>
          <w:color w:val="000000" w:themeColor="text1"/>
          <w:highlight w:val="none"/>
          <w:shd w:val="clear" w:color="auto" w:fill="auto"/>
          <w:lang w:val="en-US" w:eastAsia="zh-CN"/>
          <w14:textFill>
            <w14:solidFill>
              <w14:schemeClr w14:val="tx1"/>
            </w14:solidFill>
          </w14:textFill>
        </w:rPr>
        <w:t>的目录</w:t>
      </w:r>
      <w:r>
        <w:rPr>
          <w:rFonts w:hint="eastAsia" w:ascii="宋体" w:hAnsi="宋体"/>
          <w:b/>
          <w:bCs/>
          <w:color w:val="000000" w:themeColor="text1"/>
          <w:highlight w:val="none"/>
          <w:shd w:val="clear" w:color="auto" w:fill="auto"/>
          <w14:textFill>
            <w14:solidFill>
              <w14:schemeClr w14:val="tx1"/>
            </w14:solidFill>
          </w14:textFill>
        </w:rPr>
        <w:t>）</w:t>
      </w:r>
    </w:p>
    <w:p w14:paraId="15D6DD13">
      <w:pPr>
        <w:pStyle w:val="11"/>
        <w:rPr>
          <w:rFonts w:hint="eastAsia"/>
          <w:color w:val="000000" w:themeColor="text1"/>
          <w14:textFill>
            <w14:solidFill>
              <w14:schemeClr w14:val="tx1"/>
            </w14:solidFill>
          </w14:textFill>
        </w:rPr>
      </w:pPr>
    </w:p>
    <w:p w14:paraId="55751430">
      <w:pPr>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D9721DD">
      <w:pPr>
        <w:pStyle w:val="2"/>
        <w:numPr>
          <w:ilvl w:val="0"/>
          <w:numId w:val="0"/>
        </w:numPr>
        <w:bidi w:val="0"/>
        <w:spacing w:line="360" w:lineRule="auto"/>
        <w:ind w:left="210" w:right="210"/>
        <w:jc w:val="center"/>
        <w:rPr>
          <w:rFonts w:hint="eastAsia" w:ascii="宋体" w:hAnsi="宋体" w:eastAsia="宋体" w:cs="宋体"/>
          <w:b/>
          <w:color w:val="000000" w:themeColor="text1"/>
          <w:sz w:val="28"/>
          <w:szCs w:val="28"/>
          <w14:textFill>
            <w14:solidFill>
              <w14:schemeClr w14:val="tx1"/>
            </w14:solidFill>
          </w14:textFill>
        </w:rPr>
      </w:pPr>
      <w:bookmarkStart w:id="185" w:name="_Toc12071"/>
      <w:r>
        <w:rPr>
          <w:rFonts w:hint="eastAsia" w:ascii="宋体" w:hAnsi="宋体" w:eastAsia="宋体" w:cs="宋体"/>
          <w:b/>
          <w:color w:val="000000" w:themeColor="text1"/>
          <w:sz w:val="28"/>
          <w:szCs w:val="28"/>
          <w14:textFill>
            <w14:solidFill>
              <w14:schemeClr w14:val="tx1"/>
            </w14:solidFill>
          </w14:textFill>
        </w:rPr>
        <w:t>一、投标函及投标函附录</w:t>
      </w:r>
      <w:bookmarkEnd w:id="183"/>
      <w:bookmarkEnd w:id="184"/>
      <w:bookmarkEnd w:id="185"/>
    </w:p>
    <w:p w14:paraId="05D169E9">
      <w:pPr>
        <w:bidi w:val="0"/>
        <w:spacing w:line="360" w:lineRule="auto"/>
        <w:ind w:left="0" w:leftChars="0" w:firstLine="0" w:firstLine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（一）投标函</w:t>
      </w:r>
    </w:p>
    <w:p w14:paraId="3744157D">
      <w:pPr>
        <w:widowControl/>
        <w:bidi w:val="0"/>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eastAsia="zh-CN"/>
          <w14:textFill>
            <w14:solidFill>
              <w14:schemeClr w14:val="tx1"/>
            </w14:solidFill>
          </w14:textFill>
        </w:rPr>
        <w:t>采购人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731B9CA">
      <w:pPr>
        <w:bidi w:val="0"/>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我方已仔细研究了</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（项目名称）招标文件的全部内容，愿</w:t>
      </w:r>
      <w:r>
        <w:rPr>
          <w:rFonts w:hint="eastAsia" w:ascii="宋体" w:hAnsi="宋体" w:eastAsia="宋体" w:cs="宋体"/>
          <w:color w:val="000000" w:themeColor="text1"/>
          <w:sz w:val="21"/>
          <w:szCs w:val="21"/>
          <w:lang w:eastAsia="zh-CN"/>
          <w14:textFill>
            <w14:solidFill>
              <w14:schemeClr w14:val="tx1"/>
            </w14:solidFill>
          </w14:textFill>
        </w:rPr>
        <w:t>提供招标文件规定的各项技术服务，并按合同约定履行义务。</w:t>
      </w:r>
    </w:p>
    <w:p w14:paraId="19D65AE8">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我方承诺投标有效期为</w:t>
      </w:r>
      <w:r>
        <w:rPr>
          <w:rFonts w:hint="eastAsia" w:ascii="宋体" w:hAnsi="宋体" w:eastAsia="宋体" w:cs="宋体"/>
          <w:color w:val="000000" w:themeColor="text1"/>
          <w:sz w:val="21"/>
          <w:szCs w:val="21"/>
          <w:lang w:eastAsia="zh-CN"/>
          <w14:textFill>
            <w14:solidFill>
              <w14:schemeClr w14:val="tx1"/>
            </w14:solidFill>
          </w14:textFill>
        </w:rPr>
        <w:t>自投标截止之日起</w:t>
      </w:r>
      <w:r>
        <w:rPr>
          <w:rFonts w:hint="eastAsia" w:ascii="宋体" w:hAnsi="宋体" w:eastAsia="宋体" w:cs="宋体"/>
          <w:color w:val="000000" w:themeColor="text1"/>
          <w:sz w:val="21"/>
          <w:szCs w:val="21"/>
          <w14:textFill>
            <w14:solidFill>
              <w14:schemeClr w14:val="tx1"/>
            </w14:solidFill>
          </w14:textFill>
        </w:rPr>
        <w:t>60日历天。在投标有效期内不修改、撤销投标文件。</w:t>
      </w:r>
    </w:p>
    <w:p w14:paraId="46C080CC">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3.如我方中标：</w:t>
      </w:r>
    </w:p>
    <w:p w14:paraId="6C4496BE">
      <w:pPr>
        <w:bidi w:val="0"/>
        <w:spacing w:line="360" w:lineRule="auto"/>
        <w:ind w:left="0" w:leftChars="0" w:firstLine="218" w:firstLineChars="10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（1）我方承诺在收到中标通知书后，在中标通知书规定的期限内与你方签订合同。</w:t>
      </w:r>
    </w:p>
    <w:p w14:paraId="6F8C918E">
      <w:pPr>
        <w:bidi w:val="0"/>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（2）随同本投标函递交的投标函附录属于合同文件的组成部分。</w:t>
      </w:r>
    </w:p>
    <w:p w14:paraId="53357643">
      <w:pPr>
        <w:bidi w:val="0"/>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（3）我方承诺按照招标文件规定向你方递交履约担保。</w:t>
      </w:r>
    </w:p>
    <w:p w14:paraId="53DB3074">
      <w:pPr>
        <w:bidi w:val="0"/>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（4）如果我方中标，同意按招标文件规定的收费标准向采购代理机构支付服务费。</w:t>
      </w:r>
    </w:p>
    <w:p w14:paraId="71BBBF3B">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4.我方在此声明，所递交的投标文件及有关资料内容完整、真实和准确，且不存在第二章“投标人须知”第1.4.3项规定的任何一种情形。</w:t>
      </w:r>
    </w:p>
    <w:p w14:paraId="2FA5632A">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 </w:t>
      </w:r>
      <w:r>
        <w:rPr>
          <w:rFonts w:hint="eastAsia" w:ascii="宋体" w:hAnsi="宋体" w:eastAsia="宋体" w:cs="宋体"/>
          <w:color w:val="000000" w:themeColor="text1"/>
          <w:sz w:val="21"/>
          <w:szCs w:val="21"/>
          <w:u w:val="single"/>
          <w14:textFill>
            <w14:solidFill>
              <w14:schemeClr w14:val="tx1"/>
            </w14:solidFill>
          </w14:textFill>
        </w:rPr>
        <w:t>（其他补充说明）</w:t>
      </w:r>
      <w:r>
        <w:rPr>
          <w:rFonts w:hint="eastAsia" w:ascii="宋体" w:hAnsi="宋体" w:eastAsia="宋体" w:cs="宋体"/>
          <w:color w:val="000000" w:themeColor="text1"/>
          <w:sz w:val="21"/>
          <w:szCs w:val="21"/>
          <w14:textFill>
            <w14:solidFill>
              <w14:schemeClr w14:val="tx1"/>
            </w14:solidFill>
          </w14:textFill>
        </w:rPr>
        <w:t>。</w:t>
      </w:r>
    </w:p>
    <w:p w14:paraId="6D0EF0F7">
      <w:pPr>
        <w:bidi w:val="0"/>
        <w:spacing w:line="360" w:lineRule="auto"/>
        <w:rPr>
          <w:rFonts w:hint="eastAsia" w:ascii="宋体" w:hAnsi="宋体" w:eastAsia="宋体" w:cs="宋体"/>
          <w:color w:val="000000" w:themeColor="text1"/>
          <w:sz w:val="21"/>
          <w:szCs w:val="21"/>
          <w14:textFill>
            <w14:solidFill>
              <w14:schemeClr w14:val="tx1"/>
            </w14:solidFill>
          </w14:textFill>
        </w:rPr>
      </w:pPr>
    </w:p>
    <w:p w14:paraId="32FC713C">
      <w:pPr>
        <w:bidi w:val="0"/>
        <w:spacing w:line="360" w:lineRule="auto"/>
        <w:ind w:firstLine="3885" w:firstLineChars="18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单位电子签章</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91493D">
      <w:pPr>
        <w:bidi w:val="0"/>
        <w:spacing w:line="360" w:lineRule="auto"/>
        <w:ind w:firstLine="3885" w:firstLineChars="18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电子签名或盖章</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D612716">
      <w:pPr>
        <w:bidi w:val="0"/>
        <w:spacing w:line="360" w:lineRule="auto"/>
        <w:ind w:firstLine="3885" w:firstLineChars="185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0530F00D">
      <w:pPr>
        <w:bidi w:val="0"/>
        <w:spacing w:line="360" w:lineRule="auto"/>
        <w:ind w:firstLine="3885" w:firstLineChars="185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座机/手机号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2F71BF0">
      <w:pPr>
        <w:bidi w:val="0"/>
        <w:spacing w:line="360" w:lineRule="auto"/>
        <w:ind w:firstLine="3885" w:firstLineChars="185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邮箱：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25A9CB3">
      <w:pPr>
        <w:bidi w:val="0"/>
        <w:spacing w:line="360" w:lineRule="auto"/>
        <w:ind w:firstLine="4410" w:firstLineChars="2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年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月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w:t>
      </w:r>
    </w:p>
    <w:p w14:paraId="2E8139C7">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25F10762">
      <w:pPr>
        <w:widowControl/>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p>
    <w:p w14:paraId="63142532">
      <w:pPr>
        <w:widowControl/>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p>
    <w:p w14:paraId="035138EA">
      <w:pPr>
        <w:widowControl/>
        <w:bidi w:val="0"/>
        <w:spacing w:line="400" w:lineRule="exact"/>
        <w:ind w:left="0" w:leftChars="0" w:firstLine="0" w:firstLine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（二）投标函附录</w:t>
      </w:r>
    </w:p>
    <w:p w14:paraId="292146BE">
      <w:pPr>
        <w:bidi w:val="0"/>
        <w:spacing w:line="400" w:lineRule="exact"/>
        <w:rPr>
          <w:rFonts w:hint="eastAsia" w:ascii="宋体" w:hAnsi="宋体" w:eastAsia="宋体" w:cs="宋体"/>
          <w:color w:val="000000" w:themeColor="text1"/>
          <w:sz w:val="21"/>
          <w:szCs w:val="21"/>
          <w14:textFill>
            <w14:solidFill>
              <w14:schemeClr w14:val="tx1"/>
            </w14:solidFill>
          </w14:textFill>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6794"/>
      </w:tblGrid>
      <w:tr w14:paraId="2A9DC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14:paraId="6EA18860">
            <w:pPr>
              <w:widowControl/>
              <w:spacing w:line="4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794" w:type="dxa"/>
            <w:noWrap w:val="0"/>
            <w:vAlign w:val="center"/>
          </w:tcPr>
          <w:p w14:paraId="27FFB5FE">
            <w:pPr>
              <w:widowControl/>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14:paraId="2FFD6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14:paraId="70B58BFB">
            <w:pPr>
              <w:widowControl/>
              <w:spacing w:line="4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w:t>
            </w:r>
          </w:p>
        </w:tc>
        <w:tc>
          <w:tcPr>
            <w:tcW w:w="6794" w:type="dxa"/>
            <w:noWrap w:val="0"/>
            <w:vAlign w:val="center"/>
          </w:tcPr>
          <w:p w14:paraId="7E4AEE64">
            <w:pPr>
              <w:widowControl/>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14:paraId="1DB00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28" w:type="dxa"/>
            <w:noWrap w:val="0"/>
            <w:vAlign w:val="center"/>
          </w:tcPr>
          <w:p w14:paraId="36F81303">
            <w:pPr>
              <w:widowControl/>
              <w:spacing w:line="4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6794" w:type="dxa"/>
            <w:noWrap w:val="0"/>
            <w:vAlign w:val="center"/>
          </w:tcPr>
          <w:p w14:paraId="60703ECF">
            <w:pPr>
              <w:spacing w:line="400" w:lineRule="exact"/>
              <w:ind w:firstLine="420"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p>
        </w:tc>
      </w:tr>
      <w:tr w14:paraId="289E8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139E6EB3">
            <w:pPr>
              <w:widowControl/>
              <w:spacing w:line="400" w:lineRule="exact"/>
              <w:ind w:left="0" w:leftChars="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质保期</w:t>
            </w:r>
          </w:p>
        </w:tc>
        <w:tc>
          <w:tcPr>
            <w:tcW w:w="6794" w:type="dxa"/>
            <w:noWrap w:val="0"/>
            <w:vAlign w:val="center"/>
          </w:tcPr>
          <w:p w14:paraId="3C5CC8BA">
            <w:pPr>
              <w:spacing w:line="400" w:lineRule="exact"/>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p>
        </w:tc>
      </w:tr>
      <w:tr w14:paraId="1AF28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2651F6C8">
            <w:pPr>
              <w:widowControl/>
              <w:spacing w:line="400" w:lineRule="exact"/>
              <w:ind w:left="0" w:leftChars="0" w:firstLine="0" w:firstLineChars="0"/>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794" w:type="dxa"/>
            <w:noWrap w:val="0"/>
            <w:vAlign w:val="center"/>
          </w:tcPr>
          <w:p w14:paraId="28B69DC4">
            <w:pPr>
              <w:spacing w:line="400" w:lineRule="exact"/>
              <w:jc w:val="center"/>
              <w:rPr>
                <w:rFonts w:hint="eastAsia" w:ascii="宋体" w:hAnsi="宋体" w:eastAsia="宋体" w:cs="宋体"/>
                <w:color w:val="000000" w:themeColor="text1"/>
                <w:sz w:val="21"/>
                <w:szCs w:val="21"/>
                <w:highlight w:val="yellow"/>
                <w14:textFill>
                  <w14:solidFill>
                    <w14:schemeClr w14:val="tx1"/>
                  </w14:solidFill>
                </w14:textFill>
              </w:rPr>
            </w:pPr>
          </w:p>
        </w:tc>
      </w:tr>
      <w:tr w14:paraId="75794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0D737C7D">
            <w:pPr>
              <w:widowControl/>
              <w:spacing w:line="400" w:lineRule="exact"/>
              <w:ind w:left="0" w:leftChars="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质量要求</w:t>
            </w:r>
          </w:p>
        </w:tc>
        <w:tc>
          <w:tcPr>
            <w:tcW w:w="6794" w:type="dxa"/>
            <w:noWrap w:val="0"/>
            <w:vAlign w:val="center"/>
          </w:tcPr>
          <w:p w14:paraId="52E300C9">
            <w:pPr>
              <w:spacing w:line="400" w:lineRule="exact"/>
              <w:jc w:val="center"/>
              <w:rPr>
                <w:rFonts w:hint="eastAsia" w:ascii="宋体" w:hAnsi="宋体" w:eastAsia="宋体" w:cs="宋体"/>
                <w:color w:val="000000" w:themeColor="text1"/>
                <w:sz w:val="21"/>
                <w:szCs w:val="21"/>
                <w:highlight w:val="yellow"/>
                <w14:textFill>
                  <w14:solidFill>
                    <w14:schemeClr w14:val="tx1"/>
                  </w14:solidFill>
                </w14:textFill>
              </w:rPr>
            </w:pPr>
          </w:p>
        </w:tc>
      </w:tr>
      <w:tr w14:paraId="1A90C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29F5A8C9">
            <w:pPr>
              <w:widowControl/>
              <w:spacing w:line="40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交货地点</w:t>
            </w:r>
          </w:p>
        </w:tc>
        <w:tc>
          <w:tcPr>
            <w:tcW w:w="6794" w:type="dxa"/>
            <w:noWrap w:val="0"/>
            <w:vAlign w:val="center"/>
          </w:tcPr>
          <w:p w14:paraId="69B2237C">
            <w:pPr>
              <w:spacing w:line="400" w:lineRule="exact"/>
              <w:ind w:left="0" w:leftChars="0" w:firstLine="0" w:firstLineChars="0"/>
              <w:jc w:val="both"/>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采购人指定地点</w:t>
            </w:r>
          </w:p>
        </w:tc>
      </w:tr>
      <w:tr w14:paraId="2BC9E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31E67BFE">
            <w:pPr>
              <w:widowControl/>
              <w:spacing w:line="400" w:lineRule="exact"/>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交货期</w:t>
            </w:r>
          </w:p>
        </w:tc>
        <w:tc>
          <w:tcPr>
            <w:tcW w:w="6794" w:type="dxa"/>
            <w:noWrap w:val="0"/>
            <w:vAlign w:val="center"/>
          </w:tcPr>
          <w:p w14:paraId="7A9EE0FA">
            <w:pPr>
              <w:spacing w:line="400" w:lineRule="exact"/>
              <w:ind w:left="0" w:leftChars="0" w:firstLine="0" w:firstLineChars="0"/>
              <w:jc w:val="both"/>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56414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shd w:val="clear" w:color="auto" w:fill="auto"/>
            <w:noWrap w:val="0"/>
            <w:vAlign w:val="center"/>
          </w:tcPr>
          <w:p w14:paraId="20B6CD83">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价格折扣</w:t>
            </w:r>
          </w:p>
          <w:p w14:paraId="3F07C1FE">
            <w:pPr>
              <w:spacing w:line="400" w:lineRule="exact"/>
              <w:ind w:left="0" w:leftChars="0"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（非专门面向中小企业采购时使用）</w:t>
            </w:r>
          </w:p>
        </w:tc>
        <w:tc>
          <w:tcPr>
            <w:tcW w:w="6794" w:type="dxa"/>
            <w:shd w:val="clear" w:color="auto" w:fill="auto"/>
            <w:noWrap w:val="0"/>
            <w:vAlign w:val="center"/>
          </w:tcPr>
          <w:p w14:paraId="29EAB11B">
            <w:pPr>
              <w:pStyle w:val="66"/>
              <w:widowControl w:val="0"/>
              <w:autoSpaceDE w:val="0"/>
              <w:autoSpaceDN w:val="0"/>
              <w:spacing w:before="0" w:after="0" w:line="400" w:lineRule="exact"/>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符合小微企业价格折扣（</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是</w:t>
            </w:r>
            <w:r>
              <w:rPr>
                <w:rFonts w:hint="eastAsia" w:ascii="宋体" w:hAnsi="宋体" w:eastAsia="宋体" w:cs="宋体"/>
                <w:color w:val="000000" w:themeColor="text1"/>
                <w:spacing w:val="-1"/>
                <w:sz w:val="21"/>
                <w:szCs w:val="21"/>
                <w:highlight w:val="none"/>
                <w:u w:val="single"/>
                <w:lang w:val="en-US" w:eastAsia="zh-CN"/>
                <w14:textFill>
                  <w14:solidFill>
                    <w14:schemeClr w14:val="tx1"/>
                  </w14:solidFill>
                </w14:textFill>
              </w:rPr>
              <w:t>/否</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1C665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728" w:type="dxa"/>
            <w:noWrap w:val="0"/>
            <w:vAlign w:val="center"/>
          </w:tcPr>
          <w:p w14:paraId="75755EC0">
            <w:pPr>
              <w:widowControl/>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  注</w:t>
            </w:r>
          </w:p>
        </w:tc>
        <w:tc>
          <w:tcPr>
            <w:tcW w:w="6794" w:type="dxa"/>
            <w:noWrap w:val="0"/>
            <w:vAlign w:val="center"/>
          </w:tcPr>
          <w:p w14:paraId="7CC707C1">
            <w:pPr>
              <w:widowControl/>
              <w:spacing w:line="400" w:lineRule="exact"/>
              <w:jc w:val="left"/>
              <w:rPr>
                <w:rFonts w:hint="eastAsia" w:ascii="宋体" w:hAnsi="宋体" w:eastAsia="宋体" w:cs="宋体"/>
                <w:color w:val="000000" w:themeColor="text1"/>
                <w:sz w:val="21"/>
                <w:szCs w:val="21"/>
                <w14:textFill>
                  <w14:solidFill>
                    <w14:schemeClr w14:val="tx1"/>
                  </w14:solidFill>
                </w14:textFill>
              </w:rPr>
            </w:pPr>
          </w:p>
        </w:tc>
      </w:tr>
    </w:tbl>
    <w:p w14:paraId="4F8F6EE4">
      <w:pPr>
        <w:bidi w:val="0"/>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p>
    <w:p w14:paraId="1EFE10D4">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单位电子签章</w:t>
      </w:r>
      <w:r>
        <w:rPr>
          <w:rFonts w:hint="eastAsia" w:ascii="宋体" w:hAnsi="宋体" w:eastAsia="宋体" w:cs="宋体"/>
          <w:color w:val="000000" w:themeColor="text1"/>
          <w:sz w:val="21"/>
          <w:szCs w:val="21"/>
          <w:lang w:eastAsia="zh-CN"/>
          <w14:textFill>
            <w14:solidFill>
              <w14:schemeClr w14:val="tx1"/>
            </w14:solidFill>
          </w14:textFill>
        </w:rPr>
        <w:t>）</w:t>
      </w:r>
    </w:p>
    <w:p w14:paraId="1839F825">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p>
    <w:p w14:paraId="3A948428">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电子签名或盖章</w:t>
      </w:r>
      <w:r>
        <w:rPr>
          <w:rFonts w:hint="eastAsia" w:ascii="宋体" w:hAnsi="宋体" w:eastAsia="宋体" w:cs="宋体"/>
          <w:color w:val="000000" w:themeColor="text1"/>
          <w:sz w:val="21"/>
          <w:szCs w:val="21"/>
          <w:lang w:eastAsia="zh-CN"/>
          <w14:textFill>
            <w14:solidFill>
              <w14:schemeClr w14:val="tx1"/>
            </w14:solidFill>
          </w14:textFill>
        </w:rPr>
        <w:t>）</w:t>
      </w:r>
    </w:p>
    <w:p w14:paraId="03BDB88B">
      <w:pPr>
        <w:bidi w:val="0"/>
        <w:spacing w:line="400" w:lineRule="exact"/>
        <w:ind w:firstLine="3885" w:firstLineChars="1850"/>
        <w:rPr>
          <w:rFonts w:hint="eastAsia" w:ascii="宋体" w:hAnsi="宋体" w:eastAsia="宋体" w:cs="宋体"/>
          <w:color w:val="000000" w:themeColor="text1"/>
          <w:sz w:val="21"/>
          <w:szCs w:val="21"/>
          <w14:textFill>
            <w14:solidFill>
              <w14:schemeClr w14:val="tx1"/>
            </w14:solidFill>
          </w14:textFill>
        </w:rPr>
      </w:pPr>
    </w:p>
    <w:p w14:paraId="0C4FA6A5">
      <w:pPr>
        <w:bidi w:val="0"/>
        <w:spacing w:line="400" w:lineRule="exact"/>
        <w:ind w:firstLine="4830" w:firstLineChars="2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p>
    <w:p w14:paraId="64EF61EA">
      <w:pPr>
        <w:bidi w:val="0"/>
        <w:spacing w:after="206" w:afterLines="50" w:line="400" w:lineRule="exact"/>
        <w:jc w:val="center"/>
        <w:rPr>
          <w:rFonts w:hint="eastAsia" w:ascii="宋体" w:hAnsi="宋体" w:eastAsia="宋体" w:cs="宋体"/>
          <w:color w:val="000000" w:themeColor="text1"/>
          <w:sz w:val="21"/>
          <w:szCs w:val="21"/>
          <w14:textFill>
            <w14:solidFill>
              <w14:schemeClr w14:val="tx1"/>
            </w14:solidFill>
          </w14:textFill>
        </w:rPr>
      </w:pPr>
    </w:p>
    <w:p w14:paraId="400FCC51">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7C99359A">
      <w:pPr>
        <w:pStyle w:val="28"/>
        <w:rPr>
          <w:rFonts w:hint="eastAsia"/>
        </w:rPr>
      </w:pPr>
    </w:p>
    <w:p w14:paraId="4C521AF9">
      <w:pPr>
        <w:pStyle w:val="28"/>
        <w:rPr>
          <w:rFonts w:hint="eastAsia"/>
          <w:color w:val="000000" w:themeColor="text1"/>
          <w14:textFill>
            <w14:solidFill>
              <w14:schemeClr w14:val="tx1"/>
            </w14:solidFill>
          </w14:textFill>
        </w:rPr>
      </w:pPr>
    </w:p>
    <w:p w14:paraId="5EECD5C7">
      <w:pPr>
        <w:pStyle w:val="4"/>
        <w:numPr>
          <w:ilvl w:val="0"/>
          <w:numId w:val="0"/>
        </w:numPr>
        <w:bidi w:val="0"/>
        <w:spacing w:line="400" w:lineRule="exact"/>
        <w:jc w:val="center"/>
        <w:outlineLvl w:val="9"/>
        <w:rPr>
          <w:rFonts w:hint="eastAsia" w:ascii="宋体" w:hAnsi="宋体" w:eastAsia="宋体" w:cs="宋体"/>
          <w:b/>
          <w:color w:val="000000" w:themeColor="text1"/>
          <w:sz w:val="28"/>
          <w:szCs w:val="28"/>
          <w14:textFill>
            <w14:solidFill>
              <w14:schemeClr w14:val="tx1"/>
            </w14:solidFill>
          </w14:textFill>
        </w:rPr>
      </w:pPr>
    </w:p>
    <w:p w14:paraId="7F9AFF53">
      <w:pPr>
        <w:pStyle w:val="4"/>
        <w:numPr>
          <w:ilvl w:val="0"/>
          <w:numId w:val="0"/>
        </w:numPr>
        <w:bidi w:val="0"/>
        <w:spacing w:line="400" w:lineRule="exact"/>
        <w:jc w:val="center"/>
        <w:outlineLvl w:val="0"/>
        <w:rPr>
          <w:rFonts w:hint="eastAsia" w:ascii="宋体" w:hAnsi="宋体" w:eastAsia="宋体" w:cs="宋体"/>
          <w:b/>
          <w:color w:val="000000" w:themeColor="text1"/>
          <w:sz w:val="28"/>
          <w:szCs w:val="28"/>
          <w14:textFill>
            <w14:solidFill>
              <w14:schemeClr w14:val="tx1"/>
            </w14:solidFill>
          </w14:textFill>
        </w:rPr>
      </w:pPr>
      <w:bookmarkStart w:id="186" w:name="_Toc6447"/>
      <w:r>
        <w:rPr>
          <w:rFonts w:hint="eastAsia" w:ascii="宋体" w:hAnsi="宋体" w:eastAsia="宋体" w:cs="宋体"/>
          <w:b/>
          <w:color w:val="000000" w:themeColor="text1"/>
          <w:sz w:val="28"/>
          <w:szCs w:val="28"/>
          <w14:textFill>
            <w14:solidFill>
              <w14:schemeClr w14:val="tx1"/>
            </w14:solidFill>
          </w14:textFill>
        </w:rPr>
        <w:t>二、法定代表人（单位负责人）身份证明</w:t>
      </w:r>
      <w:bookmarkEnd w:id="186"/>
    </w:p>
    <w:p w14:paraId="5C57B1F6">
      <w:pPr>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14:paraId="2172099D">
      <w:pPr>
        <w:bidi w:val="0"/>
        <w:spacing w:line="360"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1AD35A80">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名：</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20B68A2F">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别：</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070BD40C">
      <w:pPr>
        <w:bidi w:val="0"/>
        <w:spacing w:line="360"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职务：</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11C45E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（投标人名称）的法定代表人。</w:t>
      </w:r>
    </w:p>
    <w:p w14:paraId="55320E17">
      <w:pPr>
        <w:bidi w:val="0"/>
        <w:spacing w:line="360" w:lineRule="auto"/>
        <w:ind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特此证明。</w:t>
      </w:r>
    </w:p>
    <w:p w14:paraId="36DD888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2C587DDC">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附：法定代表人身份证复印件。</w:t>
      </w:r>
    </w:p>
    <w:p w14:paraId="2954F832">
      <w:pPr>
        <w:pStyle w:val="27"/>
        <w:bidi w:val="0"/>
        <w:spacing w:line="360" w:lineRule="auto"/>
        <w:ind w:firstLine="210"/>
        <w:rPr>
          <w:rFonts w:hint="eastAsia" w:ascii="宋体" w:hAnsi="宋体" w:eastAsia="宋体" w:cs="宋体"/>
          <w:color w:val="000000" w:themeColor="text1"/>
          <w:sz w:val="21"/>
          <w:szCs w:val="21"/>
          <w14:textFill>
            <w14:solidFill>
              <w14:schemeClr w14:val="tx1"/>
            </w14:solidFill>
          </w14:textFill>
        </w:rPr>
      </w:pPr>
    </w:p>
    <w:p w14:paraId="4E175763">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4D33DC21">
      <w:pPr>
        <w:bidi w:val="0"/>
        <w:spacing w:line="360" w:lineRule="auto"/>
        <w:ind w:firstLine="4620" w:firstLineChars="2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（单位电子签章）</w:t>
      </w:r>
    </w:p>
    <w:p w14:paraId="352CB768">
      <w:pPr>
        <w:bidi w:val="0"/>
        <w:spacing w:line="360" w:lineRule="auto"/>
        <w:ind w:firstLine="5145" w:firstLineChars="24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月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w:t>
      </w:r>
    </w:p>
    <w:p w14:paraId="20DBD6F2">
      <w:pPr>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sectPr>
          <w:pgSz w:w="11905" w:h="16838"/>
          <w:pgMar w:top="1440" w:right="1282" w:bottom="1440" w:left="138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3F5DB7C">
      <w:pPr>
        <w:pStyle w:val="4"/>
        <w:numPr>
          <w:ilvl w:val="0"/>
          <w:numId w:val="0"/>
        </w:numPr>
        <w:bidi w:val="0"/>
        <w:spacing w:line="400" w:lineRule="exact"/>
        <w:jc w:val="center"/>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187" w:name="_Toc5041"/>
      <w:bookmarkStart w:id="188" w:name="_Toc184635140"/>
      <w:r>
        <w:rPr>
          <w:rFonts w:hint="eastAsia" w:ascii="宋体" w:hAnsi="宋体" w:eastAsia="宋体" w:cs="宋体"/>
          <w:b/>
          <w:color w:val="000000" w:themeColor="text1"/>
          <w:sz w:val="28"/>
          <w:szCs w:val="28"/>
          <w:lang w:eastAsia="zh-CN"/>
          <w14:textFill>
            <w14:solidFill>
              <w14:schemeClr w14:val="tx1"/>
            </w14:solidFill>
          </w14:textFill>
        </w:rPr>
        <w:t>三</w:t>
      </w:r>
      <w:r>
        <w:rPr>
          <w:rFonts w:hint="eastAsia" w:ascii="宋体" w:hAnsi="宋体" w:eastAsia="宋体" w:cs="宋体"/>
          <w:b/>
          <w:color w:val="000000" w:themeColor="text1"/>
          <w:sz w:val="28"/>
          <w:szCs w:val="28"/>
          <w14:textFill>
            <w14:solidFill>
              <w14:schemeClr w14:val="tx1"/>
            </w14:solidFill>
          </w14:textFill>
        </w:rPr>
        <w:t>、授权委托书</w:t>
      </w:r>
      <w:bookmarkEnd w:id="187"/>
      <w:bookmarkEnd w:id="188"/>
    </w:p>
    <w:p w14:paraId="352F106B">
      <w:pPr>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14:paraId="4CA6EE17">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系（投标人名称）的法定代表人，现委托</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sz w:val="21"/>
          <w:szCs w:val="21"/>
          <w:u w:val="single"/>
          <w14:textFill>
            <w14:solidFill>
              <w14:schemeClr w14:val="tx1"/>
            </w14:solidFill>
          </w14:textFill>
        </w:rPr>
        <w:t xml:space="preserve">           （项目名称） </w:t>
      </w:r>
      <w:r>
        <w:rPr>
          <w:rFonts w:hint="eastAsia" w:ascii="宋体" w:hAnsi="宋体" w:eastAsia="宋体" w:cs="宋体"/>
          <w:color w:val="000000" w:themeColor="text1"/>
          <w:sz w:val="21"/>
          <w:szCs w:val="21"/>
          <w14:textFill>
            <w14:solidFill>
              <w14:schemeClr w14:val="tx1"/>
            </w14:solidFill>
          </w14:textFill>
        </w:rPr>
        <w:t>投标文件、签订合同和处理有关事宜，其法律后果由我方承担。</w:t>
      </w:r>
    </w:p>
    <w:p w14:paraId="339E8FB2">
      <w:pPr>
        <w:bidi w:val="0"/>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代理人无转委托权</w:t>
      </w:r>
      <w:r>
        <w:rPr>
          <w:rFonts w:hint="eastAsia" w:ascii="宋体" w:hAnsi="宋体" w:eastAsia="宋体" w:cs="宋体"/>
          <w:color w:val="000000" w:themeColor="text1"/>
          <w:sz w:val="21"/>
          <w:szCs w:val="21"/>
          <w:lang w:eastAsia="zh-CN"/>
          <w14:textFill>
            <w14:solidFill>
              <w14:schemeClr w14:val="tx1"/>
            </w14:solidFill>
          </w14:textFill>
        </w:rPr>
        <w:t>。</w:t>
      </w:r>
    </w:p>
    <w:p w14:paraId="77F4567C">
      <w:pPr>
        <w:bidi w:val="0"/>
        <w:spacing w:line="360" w:lineRule="auto"/>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委托期限：本授权书至投标有效期结束前始终有效</w:t>
      </w:r>
      <w:r>
        <w:rPr>
          <w:rFonts w:hint="eastAsia" w:ascii="宋体" w:hAnsi="宋体" w:eastAsia="宋体" w:cs="宋体"/>
          <w:b/>
          <w:bCs/>
          <w:color w:val="000000" w:themeColor="text1"/>
          <w:sz w:val="21"/>
          <w:szCs w:val="21"/>
          <w14:textFill>
            <w14:solidFill>
              <w14:schemeClr w14:val="tx1"/>
            </w14:solidFill>
          </w14:textFill>
        </w:rPr>
        <w:t>。</w:t>
      </w:r>
    </w:p>
    <w:p w14:paraId="0BFCE4DC">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1B6DF8F8">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附：法定代表人身份证复印件及委托代理人身份证复印件</w:t>
      </w:r>
    </w:p>
    <w:p w14:paraId="2D801BD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274CA54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注：本授权委托书需由投标人加盖单位公章并由法定代表人和委托代理人签字。</w:t>
      </w:r>
    </w:p>
    <w:p w14:paraId="07B8AFC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00B0B0AE">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（单位电子签章）</w:t>
      </w:r>
    </w:p>
    <w:p w14:paraId="0032EF21">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（电子签名或盖章）</w:t>
      </w:r>
    </w:p>
    <w:p w14:paraId="1FF57235">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身份证号码：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9A029AD">
      <w:pPr>
        <w:bidi w:val="0"/>
        <w:spacing w:line="360" w:lineRule="auto"/>
        <w:ind w:left="0" w:leftChars="0" w:firstLine="3780" w:firstLineChars="18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（电子签名或盖章）</w:t>
      </w:r>
    </w:p>
    <w:p w14:paraId="696C755D">
      <w:pPr>
        <w:bidi w:val="0"/>
        <w:spacing w:line="360" w:lineRule="auto"/>
        <w:ind w:left="0" w:leftChars="0" w:firstLine="3780" w:firstLineChars="18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身份证号码：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0030448">
      <w:pPr>
        <w:bidi w:val="0"/>
        <w:spacing w:line="400" w:lineRule="exact"/>
        <w:ind w:left="0" w:leftChars="0" w:firstLine="4200" w:firstLineChars="20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年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月   日</w:t>
      </w:r>
    </w:p>
    <w:p w14:paraId="53A11F50">
      <w:pPr>
        <w:bidi w:val="0"/>
        <w:spacing w:line="400" w:lineRule="exact"/>
        <w:rPr>
          <w:rFonts w:hint="eastAsia" w:ascii="宋体" w:hAnsi="宋体" w:eastAsia="宋体" w:cs="宋体"/>
          <w:color w:val="000000" w:themeColor="text1"/>
          <w:sz w:val="21"/>
          <w:szCs w:val="21"/>
          <w14:textFill>
            <w14:solidFill>
              <w14:schemeClr w14:val="tx1"/>
            </w14:solidFill>
          </w14:textFill>
        </w:rPr>
      </w:pPr>
    </w:p>
    <w:p w14:paraId="0C0B2F68">
      <w:pPr>
        <w:bidi w:val="0"/>
        <w:spacing w:line="400" w:lineRule="exact"/>
        <w:rPr>
          <w:rFonts w:hint="eastAsia" w:ascii="宋体" w:hAnsi="宋体" w:eastAsia="宋体" w:cs="宋体"/>
          <w:bCs/>
          <w:color w:val="000000" w:themeColor="text1"/>
          <w:sz w:val="21"/>
          <w:szCs w:val="21"/>
          <w14:textFill>
            <w14:solidFill>
              <w14:schemeClr w14:val="tx1"/>
            </w14:solidFill>
          </w14:textFill>
        </w:rPr>
      </w:pPr>
    </w:p>
    <w:p w14:paraId="5346CD80">
      <w:pPr>
        <w:bidi w:val="0"/>
        <w:spacing w:line="400" w:lineRule="exact"/>
        <w:rPr>
          <w:rFonts w:hint="eastAsia" w:ascii="宋体" w:hAnsi="宋体" w:eastAsia="宋体" w:cs="宋体"/>
          <w:bCs/>
          <w:color w:val="000000" w:themeColor="text1"/>
          <w:sz w:val="21"/>
          <w:szCs w:val="21"/>
          <w14:textFill>
            <w14:solidFill>
              <w14:schemeClr w14:val="tx1"/>
            </w14:solidFill>
          </w14:textFill>
        </w:rPr>
      </w:pPr>
    </w:p>
    <w:p w14:paraId="45C3AD64">
      <w:pPr>
        <w:pStyle w:val="27"/>
        <w:bidi w:val="0"/>
        <w:spacing w:line="40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14:paraId="79045CBF">
      <w:pPr>
        <w:pStyle w:val="28"/>
        <w:rPr>
          <w:rFonts w:hint="eastAsia"/>
          <w:color w:val="000000" w:themeColor="text1"/>
          <w14:textFill>
            <w14:solidFill>
              <w14:schemeClr w14:val="tx1"/>
            </w14:solidFill>
          </w14:textFill>
        </w:rPr>
      </w:pPr>
    </w:p>
    <w:p w14:paraId="2906B3D2">
      <w:pPr>
        <w:pStyle w:val="53"/>
        <w:rPr>
          <w:rFonts w:hint="eastAsia"/>
          <w:color w:val="000000" w:themeColor="text1"/>
          <w14:textFill>
            <w14:solidFill>
              <w14:schemeClr w14:val="tx1"/>
            </w14:solidFill>
          </w14:textFill>
        </w:rPr>
      </w:pPr>
    </w:p>
    <w:p w14:paraId="35FD9D8E">
      <w:pPr>
        <w:rPr>
          <w:rFonts w:hint="eastAsia"/>
          <w:color w:val="000000" w:themeColor="text1"/>
          <w14:textFill>
            <w14:solidFill>
              <w14:schemeClr w14:val="tx1"/>
            </w14:solidFill>
          </w14:textFill>
        </w:rPr>
      </w:pPr>
    </w:p>
    <w:p w14:paraId="22146A1A">
      <w:pPr>
        <w:pStyle w:val="21"/>
        <w:rPr>
          <w:rFonts w:hint="eastAsia"/>
          <w:color w:val="000000" w:themeColor="text1"/>
          <w14:textFill>
            <w14:solidFill>
              <w14:schemeClr w14:val="tx1"/>
            </w14:solidFill>
          </w14:textFill>
        </w:rPr>
      </w:pPr>
    </w:p>
    <w:p w14:paraId="24C1F741">
      <w:pPr>
        <w:rPr>
          <w:rFonts w:hint="eastAsia"/>
          <w:color w:val="000000" w:themeColor="text1"/>
          <w14:textFill>
            <w14:solidFill>
              <w14:schemeClr w14:val="tx1"/>
            </w14:solidFill>
          </w14:textFill>
        </w:rPr>
      </w:pPr>
    </w:p>
    <w:p w14:paraId="4DDA2A4C">
      <w:pPr>
        <w:rPr>
          <w:rFonts w:hint="eastAsia"/>
          <w:color w:val="000000" w:themeColor="text1"/>
          <w14:textFill>
            <w14:solidFill>
              <w14:schemeClr w14:val="tx1"/>
            </w14:solidFill>
          </w14:textFill>
        </w:rPr>
      </w:pPr>
    </w:p>
    <w:p w14:paraId="240E2467">
      <w:pPr>
        <w:rPr>
          <w:rFonts w:hint="eastAsia"/>
          <w:color w:val="000000" w:themeColor="text1"/>
          <w14:textFill>
            <w14:solidFill>
              <w14:schemeClr w14:val="tx1"/>
            </w14:solidFill>
          </w14:textFill>
        </w:rPr>
      </w:pPr>
    </w:p>
    <w:p w14:paraId="6423FF19">
      <w:pPr>
        <w:rPr>
          <w:rFonts w:hint="eastAsia"/>
          <w:color w:val="000000" w:themeColor="text1"/>
          <w14:textFill>
            <w14:solidFill>
              <w14:schemeClr w14:val="tx1"/>
            </w14:solidFill>
          </w14:textFill>
        </w:rPr>
      </w:pPr>
    </w:p>
    <w:p w14:paraId="42F298B8">
      <w:pPr>
        <w:rPr>
          <w:rFonts w:hint="eastAsia"/>
          <w:color w:val="000000" w:themeColor="text1"/>
          <w14:textFill>
            <w14:solidFill>
              <w14:schemeClr w14:val="tx1"/>
            </w14:solidFill>
          </w14:textFill>
        </w:rPr>
      </w:pPr>
    </w:p>
    <w:p w14:paraId="60B77E90">
      <w:pPr>
        <w:pStyle w:val="28"/>
        <w:rPr>
          <w:rFonts w:hint="eastAsia" w:ascii="宋体" w:hAnsi="宋体" w:eastAsia="宋体" w:cs="宋体"/>
          <w:color w:val="000000" w:themeColor="text1"/>
          <w:sz w:val="21"/>
          <w:szCs w:val="21"/>
          <w14:textFill>
            <w14:solidFill>
              <w14:schemeClr w14:val="tx1"/>
            </w14:solidFill>
          </w14:textFill>
        </w:rPr>
      </w:pPr>
    </w:p>
    <w:p w14:paraId="57D00BB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0"/>
        <w:rPr>
          <w:rFonts w:hint="eastAsia" w:ascii="宋体" w:hAnsi="宋体" w:eastAsia="宋体" w:cs="宋体"/>
          <w:b/>
          <w:color w:val="000000" w:themeColor="text1"/>
          <w:sz w:val="28"/>
          <w:szCs w:val="28"/>
          <w14:textFill>
            <w14:solidFill>
              <w14:schemeClr w14:val="tx1"/>
            </w14:solidFill>
          </w14:textFill>
        </w:rPr>
      </w:pPr>
      <w:bookmarkStart w:id="189" w:name="_Toc5131"/>
      <w:r>
        <w:rPr>
          <w:rFonts w:hint="eastAsia" w:ascii="宋体" w:hAnsi="宋体" w:eastAsia="宋体" w:cs="宋体"/>
          <w:b/>
          <w:color w:val="000000" w:themeColor="text1"/>
          <w:sz w:val="28"/>
          <w:szCs w:val="28"/>
          <w:lang w:eastAsia="zh-CN"/>
          <w14:textFill>
            <w14:solidFill>
              <w14:schemeClr w14:val="tx1"/>
            </w14:solidFill>
          </w14:textFill>
        </w:rPr>
        <w:t>四、</w:t>
      </w:r>
      <w:r>
        <w:rPr>
          <w:rFonts w:hint="eastAsia" w:ascii="宋体" w:hAnsi="宋体" w:eastAsia="宋体" w:cs="宋体"/>
          <w:b/>
          <w:color w:val="000000" w:themeColor="text1"/>
          <w:sz w:val="28"/>
          <w:szCs w:val="28"/>
          <w14:textFill>
            <w14:solidFill>
              <w14:schemeClr w14:val="tx1"/>
            </w14:solidFill>
          </w14:textFill>
        </w:rPr>
        <w:t>分项报价表</w:t>
      </w:r>
      <w:bookmarkEnd w:id="189"/>
    </w:p>
    <w:p w14:paraId="5FCA9B5F">
      <w:pPr>
        <w:bidi w:val="0"/>
        <w:spacing w:line="400" w:lineRule="exact"/>
        <w:ind w:left="699" w:leftChars="227" w:hanging="222" w:hangingChars="106"/>
        <w:rPr>
          <w:rFonts w:hint="eastAsia" w:ascii="宋体" w:hAnsi="宋体" w:eastAsia="宋体" w:cs="宋体"/>
          <w:color w:val="000000" w:themeColor="text1"/>
          <w:sz w:val="21"/>
          <w:szCs w:val="21"/>
          <w14:textFill>
            <w14:solidFill>
              <w14:schemeClr w14:val="tx1"/>
            </w14:solidFill>
          </w14:textFill>
        </w:rPr>
      </w:pPr>
    </w:p>
    <w:p w14:paraId="7648A44E">
      <w:pPr>
        <w:numPr>
          <w:ilvl w:val="0"/>
          <w:numId w:val="13"/>
        </w:numPr>
        <w:spacing w:line="360" w:lineRule="exact"/>
        <w:ind w:left="0" w:leftChars="0" w:firstLine="0" w:firstLineChars="0"/>
        <w:jc w:val="center"/>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货物分项报价一览表</w:t>
      </w:r>
    </w:p>
    <w:p w14:paraId="21DF92DA">
      <w:pPr>
        <w:pStyle w:val="49"/>
        <w:rPr>
          <w:rFonts w:hint="eastAsia" w:ascii="宋体" w:hAnsi="宋体" w:eastAsia="宋体" w:cs="宋体"/>
          <w:color w:val="000000" w:themeColor="text1"/>
          <w14:textFill>
            <w14:solidFill>
              <w14:schemeClr w14:val="tx1"/>
            </w14:solidFill>
          </w14:textFill>
        </w:rPr>
      </w:pPr>
    </w:p>
    <w:p w14:paraId="0A858A6E">
      <w:pPr>
        <w:spacing w:line="312" w:lineRule="auto"/>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bookmarkStart w:id="190" w:name="_Toc27303"/>
      <w:bookmarkStart w:id="191" w:name="_Toc13902"/>
      <w:r>
        <w:rPr>
          <w:rFonts w:hint="eastAsia" w:ascii="宋体" w:hAnsi="宋体" w:eastAsia="宋体" w:cs="宋体"/>
          <w:b/>
          <w:color w:val="000000" w:themeColor="text1"/>
          <w:sz w:val="21"/>
          <w:szCs w:val="21"/>
          <w14:textFill>
            <w14:solidFill>
              <w14:schemeClr w14:val="tx1"/>
            </w14:solidFill>
          </w14:textFill>
        </w:rPr>
        <w:t>单位：元</w:t>
      </w:r>
      <w:bookmarkEnd w:id="190"/>
      <w:bookmarkEnd w:id="191"/>
    </w:p>
    <w:tbl>
      <w:tblPr>
        <w:tblStyle w:val="29"/>
        <w:tblpPr w:leftFromText="180" w:rightFromText="180" w:vertAnchor="text" w:horzAnchor="page" w:tblpX="809" w:tblpY="519"/>
        <w:tblOverlap w:val="never"/>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70"/>
        <w:gridCol w:w="1255"/>
        <w:gridCol w:w="979"/>
        <w:gridCol w:w="1231"/>
        <w:gridCol w:w="1008"/>
        <w:gridCol w:w="934"/>
        <w:gridCol w:w="994"/>
        <w:gridCol w:w="800"/>
        <w:gridCol w:w="742"/>
        <w:gridCol w:w="676"/>
      </w:tblGrid>
      <w:tr w14:paraId="5036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5" w:type="dxa"/>
            <w:noWrap w:val="0"/>
            <w:vAlign w:val="center"/>
          </w:tcPr>
          <w:p w14:paraId="1DDDE6ED">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070" w:type="dxa"/>
            <w:noWrap w:val="0"/>
            <w:vAlign w:val="center"/>
          </w:tcPr>
          <w:p w14:paraId="69D498DA">
            <w:pPr>
              <w:ind w:left="0" w:leftChars="0"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货物名称</w:t>
            </w:r>
          </w:p>
        </w:tc>
        <w:tc>
          <w:tcPr>
            <w:tcW w:w="1255" w:type="dxa"/>
            <w:noWrap w:val="0"/>
            <w:vAlign w:val="center"/>
          </w:tcPr>
          <w:p w14:paraId="40456624">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规格型号</w:t>
            </w:r>
          </w:p>
        </w:tc>
        <w:tc>
          <w:tcPr>
            <w:tcW w:w="979" w:type="dxa"/>
            <w:noWrap w:val="0"/>
            <w:vAlign w:val="center"/>
          </w:tcPr>
          <w:p w14:paraId="64EFF13E">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制造商</w:t>
            </w:r>
          </w:p>
        </w:tc>
        <w:tc>
          <w:tcPr>
            <w:tcW w:w="1231" w:type="dxa"/>
            <w:noWrap w:val="0"/>
            <w:vAlign w:val="center"/>
          </w:tcPr>
          <w:p w14:paraId="0CCA1688">
            <w:pPr>
              <w:spacing w:line="240" w:lineRule="auto"/>
              <w:ind w:left="0" w:leftChars="0" w:firstLine="0" w:firstLineChars="0"/>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制造商企业类型</w:t>
            </w:r>
          </w:p>
        </w:tc>
        <w:tc>
          <w:tcPr>
            <w:tcW w:w="1008" w:type="dxa"/>
            <w:noWrap w:val="0"/>
            <w:vAlign w:val="center"/>
          </w:tcPr>
          <w:p w14:paraId="047AEB13">
            <w:pPr>
              <w:ind w:left="0" w:leftChars="0"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品牌</w:t>
            </w:r>
          </w:p>
        </w:tc>
        <w:tc>
          <w:tcPr>
            <w:tcW w:w="934" w:type="dxa"/>
            <w:noWrap w:val="0"/>
            <w:vAlign w:val="center"/>
          </w:tcPr>
          <w:p w14:paraId="6BB5E6ED">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994" w:type="dxa"/>
            <w:noWrap w:val="0"/>
            <w:vAlign w:val="center"/>
          </w:tcPr>
          <w:p w14:paraId="6C1C951E">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800" w:type="dxa"/>
            <w:noWrap w:val="0"/>
            <w:vAlign w:val="center"/>
          </w:tcPr>
          <w:p w14:paraId="7D9691F9">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单价</w:t>
            </w:r>
          </w:p>
        </w:tc>
        <w:tc>
          <w:tcPr>
            <w:tcW w:w="742" w:type="dxa"/>
            <w:noWrap w:val="0"/>
            <w:vAlign w:val="center"/>
          </w:tcPr>
          <w:p w14:paraId="290480D2">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合计</w:t>
            </w:r>
          </w:p>
        </w:tc>
        <w:tc>
          <w:tcPr>
            <w:tcW w:w="676" w:type="dxa"/>
            <w:noWrap w:val="0"/>
            <w:vAlign w:val="center"/>
          </w:tcPr>
          <w:p w14:paraId="50B7E15F">
            <w:pPr>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478D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5" w:type="dxa"/>
            <w:noWrap w:val="0"/>
            <w:vAlign w:val="center"/>
          </w:tcPr>
          <w:p w14:paraId="2F6E69A6">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70" w:type="dxa"/>
            <w:noWrap w:val="0"/>
            <w:vAlign w:val="center"/>
          </w:tcPr>
          <w:p w14:paraId="5FC7E252">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0AA2B325">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5E93A026">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389C7286">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0DA1BFFF">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58EA3C41">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770779F1">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251E5883">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18085D76">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22558AA8">
            <w:pPr>
              <w:jc w:val="center"/>
              <w:rPr>
                <w:rFonts w:hint="eastAsia" w:ascii="宋体" w:hAnsi="宋体" w:eastAsia="宋体" w:cs="宋体"/>
                <w:color w:val="000000" w:themeColor="text1"/>
                <w:sz w:val="21"/>
                <w:szCs w:val="21"/>
                <w14:textFill>
                  <w14:solidFill>
                    <w14:schemeClr w14:val="tx1"/>
                  </w14:solidFill>
                </w14:textFill>
              </w:rPr>
            </w:pPr>
          </w:p>
        </w:tc>
      </w:tr>
      <w:tr w14:paraId="72B1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5" w:type="dxa"/>
            <w:noWrap w:val="0"/>
            <w:vAlign w:val="center"/>
          </w:tcPr>
          <w:p w14:paraId="5F779B19">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70" w:type="dxa"/>
            <w:noWrap w:val="0"/>
            <w:vAlign w:val="center"/>
          </w:tcPr>
          <w:p w14:paraId="0E26BCE0">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2B862234">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2C4220AF">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308180F7">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71C8CEC9">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6CC1FF60">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3FCF6A8B">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6234210F">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1FBA39BA">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3495D26C">
            <w:pPr>
              <w:jc w:val="center"/>
              <w:rPr>
                <w:rFonts w:hint="eastAsia" w:ascii="宋体" w:hAnsi="宋体" w:eastAsia="宋体" w:cs="宋体"/>
                <w:color w:val="000000" w:themeColor="text1"/>
                <w:sz w:val="21"/>
                <w:szCs w:val="21"/>
                <w14:textFill>
                  <w14:solidFill>
                    <w14:schemeClr w14:val="tx1"/>
                  </w14:solidFill>
                </w14:textFill>
              </w:rPr>
            </w:pPr>
          </w:p>
        </w:tc>
      </w:tr>
      <w:tr w14:paraId="733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noWrap w:val="0"/>
            <w:vAlign w:val="center"/>
          </w:tcPr>
          <w:p w14:paraId="342EA2F2">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70" w:type="dxa"/>
            <w:noWrap w:val="0"/>
            <w:vAlign w:val="center"/>
          </w:tcPr>
          <w:p w14:paraId="363CB83F">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24AFB88B">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12B62A05">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3B7504DC">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350E1B08">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1FD217F5">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2753075E">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2AF88260">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0C73E8DA">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5D37E68C">
            <w:pPr>
              <w:jc w:val="center"/>
              <w:rPr>
                <w:rFonts w:hint="eastAsia" w:ascii="宋体" w:hAnsi="宋体" w:eastAsia="宋体" w:cs="宋体"/>
                <w:color w:val="000000" w:themeColor="text1"/>
                <w:sz w:val="21"/>
                <w:szCs w:val="21"/>
                <w14:textFill>
                  <w14:solidFill>
                    <w14:schemeClr w14:val="tx1"/>
                  </w14:solidFill>
                </w14:textFill>
              </w:rPr>
            </w:pPr>
          </w:p>
        </w:tc>
      </w:tr>
      <w:tr w14:paraId="6741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noWrap w:val="0"/>
            <w:vAlign w:val="center"/>
          </w:tcPr>
          <w:p w14:paraId="200E520C">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70" w:type="dxa"/>
            <w:noWrap w:val="0"/>
            <w:vAlign w:val="center"/>
          </w:tcPr>
          <w:p w14:paraId="0BD1F466">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0D3FFDA7">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612C58D6">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5E732FBE">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4291C1F2">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316527CD">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5720E706">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09660DDC">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33332878">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6D2063A4">
            <w:pPr>
              <w:jc w:val="center"/>
              <w:rPr>
                <w:rFonts w:hint="eastAsia" w:ascii="宋体" w:hAnsi="宋体" w:eastAsia="宋体" w:cs="宋体"/>
                <w:color w:val="000000" w:themeColor="text1"/>
                <w:sz w:val="21"/>
                <w:szCs w:val="21"/>
                <w14:textFill>
                  <w14:solidFill>
                    <w14:schemeClr w14:val="tx1"/>
                  </w14:solidFill>
                </w14:textFill>
              </w:rPr>
            </w:pPr>
          </w:p>
        </w:tc>
      </w:tr>
      <w:tr w14:paraId="0829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5" w:type="dxa"/>
            <w:noWrap w:val="0"/>
            <w:vAlign w:val="center"/>
          </w:tcPr>
          <w:p w14:paraId="7EBB8F92">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70" w:type="dxa"/>
            <w:noWrap w:val="0"/>
            <w:vAlign w:val="center"/>
          </w:tcPr>
          <w:p w14:paraId="56149107">
            <w:pPr>
              <w:jc w:val="cente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center"/>
          </w:tcPr>
          <w:p w14:paraId="44C57740">
            <w:pPr>
              <w:jc w:val="cente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center"/>
          </w:tcPr>
          <w:p w14:paraId="41467FB5">
            <w:pPr>
              <w:jc w:val="cente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center"/>
          </w:tcPr>
          <w:p w14:paraId="5E141895">
            <w:pPr>
              <w:jc w:val="cente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center"/>
          </w:tcPr>
          <w:p w14:paraId="1645EFB9">
            <w:pPr>
              <w:jc w:val="cente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center"/>
          </w:tcPr>
          <w:p w14:paraId="07AF6C29">
            <w:pPr>
              <w:jc w:val="cente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center"/>
          </w:tcPr>
          <w:p w14:paraId="2809EB52">
            <w:pPr>
              <w:jc w:val="cente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center"/>
          </w:tcPr>
          <w:p w14:paraId="0AE6A2FA">
            <w:pPr>
              <w:jc w:val="cente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center"/>
          </w:tcPr>
          <w:p w14:paraId="6330D3C9">
            <w:pPr>
              <w:jc w:val="cente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center"/>
          </w:tcPr>
          <w:p w14:paraId="7AC35F60">
            <w:pPr>
              <w:jc w:val="center"/>
              <w:rPr>
                <w:rFonts w:hint="eastAsia" w:ascii="宋体" w:hAnsi="宋体" w:eastAsia="宋体" w:cs="宋体"/>
                <w:color w:val="000000" w:themeColor="text1"/>
                <w:sz w:val="21"/>
                <w:szCs w:val="21"/>
                <w14:textFill>
                  <w14:solidFill>
                    <w14:schemeClr w14:val="tx1"/>
                  </w14:solidFill>
                </w14:textFill>
              </w:rPr>
            </w:pPr>
          </w:p>
        </w:tc>
      </w:tr>
      <w:tr w14:paraId="76DF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5" w:type="dxa"/>
            <w:noWrap w:val="0"/>
            <w:vAlign w:val="center"/>
          </w:tcPr>
          <w:p w14:paraId="5FE26BC6">
            <w:pPr>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070" w:type="dxa"/>
            <w:noWrap w:val="0"/>
            <w:vAlign w:val="top"/>
          </w:tcPr>
          <w:p w14:paraId="08D7CE1E">
            <w:pPr>
              <w:rPr>
                <w:rFonts w:hint="eastAsia" w:ascii="宋体" w:hAnsi="宋体" w:eastAsia="宋体" w:cs="宋体"/>
                <w:color w:val="000000" w:themeColor="text1"/>
                <w:sz w:val="21"/>
                <w:szCs w:val="21"/>
                <w14:textFill>
                  <w14:solidFill>
                    <w14:schemeClr w14:val="tx1"/>
                  </w14:solidFill>
                </w14:textFill>
              </w:rPr>
            </w:pPr>
          </w:p>
        </w:tc>
        <w:tc>
          <w:tcPr>
            <w:tcW w:w="1255" w:type="dxa"/>
            <w:noWrap w:val="0"/>
            <w:vAlign w:val="top"/>
          </w:tcPr>
          <w:p w14:paraId="5B13DB85">
            <w:pPr>
              <w:rPr>
                <w:rFonts w:hint="eastAsia" w:ascii="宋体" w:hAnsi="宋体" w:eastAsia="宋体" w:cs="宋体"/>
                <w:color w:val="000000" w:themeColor="text1"/>
                <w:sz w:val="21"/>
                <w:szCs w:val="21"/>
                <w14:textFill>
                  <w14:solidFill>
                    <w14:schemeClr w14:val="tx1"/>
                  </w14:solidFill>
                </w14:textFill>
              </w:rPr>
            </w:pPr>
          </w:p>
        </w:tc>
        <w:tc>
          <w:tcPr>
            <w:tcW w:w="979" w:type="dxa"/>
            <w:noWrap w:val="0"/>
            <w:vAlign w:val="top"/>
          </w:tcPr>
          <w:p w14:paraId="0B3C2F38">
            <w:pPr>
              <w:rPr>
                <w:rFonts w:hint="eastAsia" w:ascii="宋体" w:hAnsi="宋体" w:eastAsia="宋体" w:cs="宋体"/>
                <w:color w:val="000000" w:themeColor="text1"/>
                <w:sz w:val="21"/>
                <w:szCs w:val="21"/>
                <w14:textFill>
                  <w14:solidFill>
                    <w14:schemeClr w14:val="tx1"/>
                  </w14:solidFill>
                </w14:textFill>
              </w:rPr>
            </w:pPr>
          </w:p>
        </w:tc>
        <w:tc>
          <w:tcPr>
            <w:tcW w:w="1231" w:type="dxa"/>
            <w:noWrap w:val="0"/>
            <w:vAlign w:val="top"/>
          </w:tcPr>
          <w:p w14:paraId="6B3580B6">
            <w:pPr>
              <w:rPr>
                <w:rFonts w:hint="eastAsia" w:ascii="宋体" w:hAnsi="宋体" w:eastAsia="宋体" w:cs="宋体"/>
                <w:color w:val="000000" w:themeColor="text1"/>
                <w:sz w:val="21"/>
                <w:szCs w:val="21"/>
                <w14:textFill>
                  <w14:solidFill>
                    <w14:schemeClr w14:val="tx1"/>
                  </w14:solidFill>
                </w14:textFill>
              </w:rPr>
            </w:pPr>
          </w:p>
        </w:tc>
        <w:tc>
          <w:tcPr>
            <w:tcW w:w="1008" w:type="dxa"/>
            <w:noWrap w:val="0"/>
            <w:vAlign w:val="top"/>
          </w:tcPr>
          <w:p w14:paraId="005D293F">
            <w:pPr>
              <w:rPr>
                <w:rFonts w:hint="eastAsia" w:ascii="宋体" w:hAnsi="宋体" w:eastAsia="宋体" w:cs="宋体"/>
                <w:color w:val="000000" w:themeColor="text1"/>
                <w:sz w:val="21"/>
                <w:szCs w:val="21"/>
                <w14:textFill>
                  <w14:solidFill>
                    <w14:schemeClr w14:val="tx1"/>
                  </w14:solidFill>
                </w14:textFill>
              </w:rPr>
            </w:pPr>
          </w:p>
        </w:tc>
        <w:tc>
          <w:tcPr>
            <w:tcW w:w="934" w:type="dxa"/>
            <w:noWrap w:val="0"/>
            <w:vAlign w:val="top"/>
          </w:tcPr>
          <w:p w14:paraId="70FA65F7">
            <w:pPr>
              <w:rPr>
                <w:rFonts w:hint="eastAsia" w:ascii="宋体" w:hAnsi="宋体" w:eastAsia="宋体" w:cs="宋体"/>
                <w:color w:val="000000" w:themeColor="text1"/>
                <w:sz w:val="21"/>
                <w:szCs w:val="21"/>
                <w14:textFill>
                  <w14:solidFill>
                    <w14:schemeClr w14:val="tx1"/>
                  </w14:solidFill>
                </w14:textFill>
              </w:rPr>
            </w:pPr>
          </w:p>
        </w:tc>
        <w:tc>
          <w:tcPr>
            <w:tcW w:w="994" w:type="dxa"/>
            <w:noWrap w:val="0"/>
            <w:vAlign w:val="top"/>
          </w:tcPr>
          <w:p w14:paraId="15AA6620">
            <w:pPr>
              <w:rPr>
                <w:rFonts w:hint="eastAsia" w:ascii="宋体" w:hAnsi="宋体" w:eastAsia="宋体" w:cs="宋体"/>
                <w:color w:val="000000" w:themeColor="text1"/>
                <w:sz w:val="21"/>
                <w:szCs w:val="21"/>
                <w14:textFill>
                  <w14:solidFill>
                    <w14:schemeClr w14:val="tx1"/>
                  </w14:solidFill>
                </w14:textFill>
              </w:rPr>
            </w:pPr>
          </w:p>
        </w:tc>
        <w:tc>
          <w:tcPr>
            <w:tcW w:w="800" w:type="dxa"/>
            <w:noWrap w:val="0"/>
            <w:vAlign w:val="top"/>
          </w:tcPr>
          <w:p w14:paraId="2BFE6D99">
            <w:pPr>
              <w:rPr>
                <w:rFonts w:hint="eastAsia" w:ascii="宋体" w:hAnsi="宋体" w:eastAsia="宋体" w:cs="宋体"/>
                <w:color w:val="000000" w:themeColor="text1"/>
                <w:sz w:val="21"/>
                <w:szCs w:val="21"/>
                <w14:textFill>
                  <w14:solidFill>
                    <w14:schemeClr w14:val="tx1"/>
                  </w14:solidFill>
                </w14:textFill>
              </w:rPr>
            </w:pPr>
          </w:p>
        </w:tc>
        <w:tc>
          <w:tcPr>
            <w:tcW w:w="742" w:type="dxa"/>
            <w:noWrap w:val="0"/>
            <w:vAlign w:val="top"/>
          </w:tcPr>
          <w:p w14:paraId="203DF428">
            <w:pP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top"/>
          </w:tcPr>
          <w:p w14:paraId="1DD70FD2">
            <w:pPr>
              <w:rPr>
                <w:rFonts w:hint="eastAsia" w:ascii="宋体" w:hAnsi="宋体" w:eastAsia="宋体" w:cs="宋体"/>
                <w:color w:val="000000" w:themeColor="text1"/>
                <w:sz w:val="21"/>
                <w:szCs w:val="21"/>
                <w14:textFill>
                  <w14:solidFill>
                    <w14:schemeClr w14:val="tx1"/>
                  </w14:solidFill>
                </w14:textFill>
              </w:rPr>
            </w:pPr>
          </w:p>
        </w:tc>
      </w:tr>
      <w:tr w14:paraId="4F6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016" w:type="dxa"/>
            <w:gridSpan w:val="9"/>
            <w:noWrap w:val="0"/>
            <w:vAlign w:val="center"/>
          </w:tcPr>
          <w:p w14:paraId="17A1635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    计</w:t>
            </w:r>
          </w:p>
        </w:tc>
        <w:tc>
          <w:tcPr>
            <w:tcW w:w="742" w:type="dxa"/>
            <w:noWrap w:val="0"/>
            <w:vAlign w:val="top"/>
          </w:tcPr>
          <w:p w14:paraId="2BEE3BD8">
            <w:pPr>
              <w:rPr>
                <w:rFonts w:hint="eastAsia" w:ascii="宋体" w:hAnsi="宋体" w:eastAsia="宋体" w:cs="宋体"/>
                <w:color w:val="000000" w:themeColor="text1"/>
                <w:sz w:val="21"/>
                <w:szCs w:val="21"/>
                <w14:textFill>
                  <w14:solidFill>
                    <w14:schemeClr w14:val="tx1"/>
                  </w14:solidFill>
                </w14:textFill>
              </w:rPr>
            </w:pPr>
          </w:p>
        </w:tc>
        <w:tc>
          <w:tcPr>
            <w:tcW w:w="676" w:type="dxa"/>
            <w:noWrap w:val="0"/>
            <w:vAlign w:val="top"/>
          </w:tcPr>
          <w:p w14:paraId="0D5125E9">
            <w:pPr>
              <w:rPr>
                <w:rFonts w:hint="eastAsia" w:ascii="宋体" w:hAnsi="宋体" w:eastAsia="宋体" w:cs="宋体"/>
                <w:color w:val="000000" w:themeColor="text1"/>
                <w:sz w:val="21"/>
                <w:szCs w:val="21"/>
                <w14:textFill>
                  <w14:solidFill>
                    <w14:schemeClr w14:val="tx1"/>
                  </w14:solidFill>
                </w14:textFill>
              </w:rPr>
            </w:pPr>
          </w:p>
        </w:tc>
      </w:tr>
    </w:tbl>
    <w:p w14:paraId="71DFBAE4">
      <w:pPr>
        <w:spacing w:line="336" w:lineRule="auto"/>
        <w:ind w:left="0" w:leftChars="0" w:firstLine="0" w:firstLineChars="0"/>
        <w:rPr>
          <w:rFonts w:hint="eastAsia" w:ascii="宋体" w:hAnsi="宋体" w:eastAsia="宋体" w:cs="宋体"/>
          <w:b/>
          <w:bCs/>
          <w:color w:val="000000" w:themeColor="text1"/>
          <w:sz w:val="21"/>
          <w:szCs w:val="21"/>
          <w:lang w:eastAsia="zh-CN"/>
          <w14:textFill>
            <w14:solidFill>
              <w14:schemeClr w14:val="tx1"/>
            </w14:solidFill>
          </w14:textFill>
        </w:rPr>
      </w:pPr>
    </w:p>
    <w:p w14:paraId="3C2E5992">
      <w:pPr>
        <w:spacing w:line="336" w:lineRule="auto"/>
        <w:ind w:left="0" w:leftChars="0" w:firstLine="0" w:firstLineChars="0"/>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注：</w:t>
      </w: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该表格仅供参考投标人，可根据需要自行扩展。</w:t>
      </w:r>
    </w:p>
    <w:p w14:paraId="125C738A">
      <w:pPr>
        <w:spacing w:line="312"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2.制造商企业类型填写内容为“大型”、“中型”、“小型”或“微型”，投标单位应依据</w:t>
      </w:r>
      <w:r>
        <w:rPr>
          <w:rFonts w:hint="eastAsia" w:ascii="宋体" w:hAnsi="宋体" w:cs="宋体"/>
          <w:b w:val="0"/>
          <w:bCs w:val="0"/>
          <w:color w:val="000000" w:themeColor="text1"/>
          <w:sz w:val="21"/>
          <w:szCs w:val="21"/>
          <w:lang w:val="zh-CN"/>
          <w14:textFill>
            <w14:solidFill>
              <w14:schemeClr w14:val="tx1"/>
            </w14:solidFill>
          </w14:textFill>
        </w:rPr>
        <w:t>《工业和信息化部、国家统计局、国家发展和改革委员会、财政部关于印发中小企业划型标准规定的通知》（工信部联企业[2011]300号）</w:t>
      </w:r>
      <w:r>
        <w:rPr>
          <w:rFonts w:hint="eastAsia" w:ascii="宋体" w:hAnsi="宋体" w:cs="宋体"/>
          <w:b w:val="0"/>
          <w:bCs w:val="0"/>
          <w:color w:val="000000" w:themeColor="text1"/>
          <w:sz w:val="21"/>
          <w:szCs w:val="21"/>
          <w:lang w:val="en-US" w:eastAsia="zh-CN"/>
          <w14:textFill>
            <w14:solidFill>
              <w14:schemeClr w14:val="tx1"/>
            </w14:solidFill>
          </w14:textFill>
        </w:rPr>
        <w:t>如实填写。</w:t>
      </w:r>
    </w:p>
    <w:p w14:paraId="2D520E17">
      <w:pPr>
        <w:tabs>
          <w:tab w:val="left" w:pos="1365"/>
        </w:tabs>
        <w:spacing w:line="360" w:lineRule="auto"/>
        <w:ind w:firstLine="315" w:firstLineChars="150"/>
        <w:jc w:val="center"/>
        <w:rPr>
          <w:rFonts w:hint="eastAsia" w:ascii="宋体" w:hAnsi="宋体" w:eastAsia="宋体" w:cs="宋体"/>
          <w:color w:val="000000" w:themeColor="text1"/>
          <w:sz w:val="21"/>
          <w:szCs w:val="21"/>
          <w14:textFill>
            <w14:solidFill>
              <w14:schemeClr w14:val="tx1"/>
            </w14:solidFill>
          </w14:textFill>
        </w:rPr>
      </w:pPr>
    </w:p>
    <w:p w14:paraId="0F894D8D">
      <w:pPr>
        <w:tabs>
          <w:tab w:val="left" w:pos="1365"/>
        </w:tabs>
        <w:spacing w:line="360" w:lineRule="auto"/>
        <w:ind w:firstLine="315" w:firstLineChars="1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投标单位（盖章）：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5CBA99F4">
      <w:pPr>
        <w:tabs>
          <w:tab w:val="left" w:pos="1365"/>
        </w:tabs>
        <w:spacing w:line="360" w:lineRule="auto"/>
        <w:ind w:firstLine="315" w:firstLineChars="150"/>
        <w:jc w:val="center"/>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法定代表人或其委托代理人（签字或盖章）：</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5B6B56F2">
      <w:pPr>
        <w:spacing w:line="312"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p>
    <w:p w14:paraId="5F9DEB55">
      <w:pPr>
        <w:pStyle w:val="27"/>
        <w:bidi w:val="0"/>
        <w:ind w:left="0" w:leftChars="0" w:firstLine="0" w:firstLineChars="0"/>
        <w:jc w:val="both"/>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192" w:name="_Toc7186"/>
    </w:p>
    <w:p w14:paraId="2394970C">
      <w:pPr>
        <w:pStyle w:val="27"/>
        <w:bidi w:val="0"/>
        <w:ind w:left="0" w:leftChars="0" w:firstLine="0" w:firstLineChars="0"/>
        <w:jc w:val="center"/>
        <w:outlineLvl w:val="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五、商务及技术偏差表</w:t>
      </w:r>
      <w:bookmarkEnd w:id="192"/>
    </w:p>
    <w:p w14:paraId="7576EA0C">
      <w:pPr>
        <w:pStyle w:val="27"/>
        <w:bidi w:val="0"/>
        <w:ind w:left="0" w:leftChars="0"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（一）商务偏差表</w:t>
      </w:r>
    </w:p>
    <w:tbl>
      <w:tblPr>
        <w:tblStyle w:val="29"/>
        <w:tblW w:w="9585"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798"/>
        <w:gridCol w:w="2874"/>
        <w:gridCol w:w="2466"/>
      </w:tblGrid>
      <w:tr w14:paraId="30709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1447" w:type="dxa"/>
            <w:noWrap w:val="0"/>
            <w:vAlign w:val="top"/>
          </w:tcPr>
          <w:p w14:paraId="52292A96">
            <w:pPr>
              <w:pStyle w:val="62"/>
              <w:spacing w:before="72"/>
              <w:ind w:left="0" w:leftChars="0" w:right="223" w:firstLine="0" w:firstLineChars="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序号</w:t>
            </w:r>
          </w:p>
        </w:tc>
        <w:tc>
          <w:tcPr>
            <w:tcW w:w="2798" w:type="dxa"/>
            <w:noWrap w:val="0"/>
            <w:vAlign w:val="top"/>
          </w:tcPr>
          <w:p w14:paraId="5FBAE60C">
            <w:pPr>
              <w:pStyle w:val="62"/>
              <w:spacing w:before="72"/>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招标文件章节及条款号</w:t>
            </w:r>
          </w:p>
        </w:tc>
        <w:tc>
          <w:tcPr>
            <w:tcW w:w="2874" w:type="dxa"/>
            <w:noWrap w:val="0"/>
            <w:vAlign w:val="top"/>
          </w:tcPr>
          <w:p w14:paraId="02A0452A">
            <w:pPr>
              <w:pStyle w:val="62"/>
              <w:spacing w:before="72"/>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投标文件章节及条款号</w:t>
            </w:r>
          </w:p>
        </w:tc>
        <w:tc>
          <w:tcPr>
            <w:tcW w:w="2466" w:type="dxa"/>
            <w:noWrap w:val="0"/>
            <w:vAlign w:val="top"/>
          </w:tcPr>
          <w:p w14:paraId="00FC20B3">
            <w:pPr>
              <w:pStyle w:val="62"/>
              <w:spacing w:before="72"/>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偏差说明</w:t>
            </w:r>
          </w:p>
        </w:tc>
      </w:tr>
      <w:tr w14:paraId="5E468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47" w:type="dxa"/>
            <w:noWrap w:val="0"/>
            <w:vAlign w:val="center"/>
          </w:tcPr>
          <w:p w14:paraId="11B7E8C5">
            <w:pPr>
              <w:spacing w:line="312" w:lineRule="auto"/>
              <w:ind w:left="0" w:leftChars="0" w:firstLine="0" w:firstLineChars="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798" w:type="dxa"/>
            <w:noWrap w:val="0"/>
            <w:vAlign w:val="top"/>
          </w:tcPr>
          <w:p w14:paraId="473379B7">
            <w:pPr>
              <w:rPr>
                <w:rFonts w:hint="eastAsia" w:ascii="宋体" w:hAnsi="宋体" w:eastAsia="宋体" w:cs="宋体"/>
                <w:b w:val="0"/>
                <w:bCs/>
                <w:color w:val="000000" w:themeColor="text1"/>
                <w:sz w:val="21"/>
                <w:szCs w:val="21"/>
                <w14:textFill>
                  <w14:solidFill>
                    <w14:schemeClr w14:val="tx1"/>
                  </w14:solidFill>
                </w14:textFill>
              </w:rPr>
            </w:pPr>
          </w:p>
        </w:tc>
        <w:tc>
          <w:tcPr>
            <w:tcW w:w="2874" w:type="dxa"/>
            <w:noWrap w:val="0"/>
            <w:vAlign w:val="top"/>
          </w:tcPr>
          <w:p w14:paraId="281237A1">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300E31E6">
            <w:pPr>
              <w:rPr>
                <w:rFonts w:hint="eastAsia" w:ascii="宋体" w:hAnsi="宋体" w:eastAsia="宋体" w:cs="宋体"/>
                <w:b w:val="0"/>
                <w:bCs/>
                <w:color w:val="000000" w:themeColor="text1"/>
                <w:sz w:val="21"/>
                <w:szCs w:val="21"/>
                <w14:textFill>
                  <w14:solidFill>
                    <w14:schemeClr w14:val="tx1"/>
                  </w14:solidFill>
                </w14:textFill>
              </w:rPr>
            </w:pPr>
          </w:p>
        </w:tc>
      </w:tr>
      <w:tr w14:paraId="6094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32105E1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798" w:type="dxa"/>
            <w:noWrap w:val="0"/>
            <w:vAlign w:val="top"/>
          </w:tcPr>
          <w:p w14:paraId="3B82328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3C33220F">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5FEBEA77">
            <w:pPr>
              <w:rPr>
                <w:rFonts w:hint="eastAsia" w:ascii="宋体" w:hAnsi="宋体" w:eastAsia="宋体" w:cs="宋体"/>
                <w:b w:val="0"/>
                <w:bCs/>
                <w:color w:val="000000" w:themeColor="text1"/>
                <w:sz w:val="21"/>
                <w:szCs w:val="21"/>
                <w14:textFill>
                  <w14:solidFill>
                    <w14:schemeClr w14:val="tx1"/>
                  </w14:solidFill>
                </w14:textFill>
              </w:rPr>
            </w:pPr>
          </w:p>
        </w:tc>
      </w:tr>
      <w:tr w14:paraId="2769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057CA024">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798" w:type="dxa"/>
            <w:noWrap w:val="0"/>
            <w:vAlign w:val="top"/>
          </w:tcPr>
          <w:p w14:paraId="4A887A0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385AC89C">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73B43C39">
            <w:pPr>
              <w:rPr>
                <w:rFonts w:hint="eastAsia" w:ascii="宋体" w:hAnsi="宋体" w:eastAsia="宋体" w:cs="宋体"/>
                <w:b w:val="0"/>
                <w:bCs/>
                <w:color w:val="000000" w:themeColor="text1"/>
                <w:sz w:val="21"/>
                <w:szCs w:val="21"/>
                <w14:textFill>
                  <w14:solidFill>
                    <w14:schemeClr w14:val="tx1"/>
                  </w14:solidFill>
                </w14:textFill>
              </w:rPr>
            </w:pPr>
          </w:p>
        </w:tc>
      </w:tr>
      <w:tr w14:paraId="1D05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553F2A19">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2798" w:type="dxa"/>
            <w:noWrap w:val="0"/>
            <w:vAlign w:val="top"/>
          </w:tcPr>
          <w:p w14:paraId="15B27686">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2D528C1A">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539EA965">
            <w:pPr>
              <w:rPr>
                <w:rFonts w:hint="eastAsia" w:ascii="宋体" w:hAnsi="宋体" w:eastAsia="宋体" w:cs="宋体"/>
                <w:b w:val="0"/>
                <w:bCs/>
                <w:color w:val="000000" w:themeColor="text1"/>
                <w:sz w:val="21"/>
                <w:szCs w:val="21"/>
                <w14:textFill>
                  <w14:solidFill>
                    <w14:schemeClr w14:val="tx1"/>
                  </w14:solidFill>
                </w14:textFill>
              </w:rPr>
            </w:pPr>
          </w:p>
        </w:tc>
      </w:tr>
      <w:tr w14:paraId="0D65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7" w:type="dxa"/>
            <w:noWrap w:val="0"/>
            <w:vAlign w:val="center"/>
          </w:tcPr>
          <w:p w14:paraId="46BEA5E8">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2798" w:type="dxa"/>
            <w:noWrap w:val="0"/>
            <w:vAlign w:val="top"/>
          </w:tcPr>
          <w:p w14:paraId="55E86616">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78E9458C">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32E2775E">
            <w:pPr>
              <w:rPr>
                <w:rFonts w:hint="eastAsia" w:ascii="宋体" w:hAnsi="宋体" w:eastAsia="宋体" w:cs="宋体"/>
                <w:b w:val="0"/>
                <w:bCs/>
                <w:color w:val="000000" w:themeColor="text1"/>
                <w:sz w:val="21"/>
                <w:szCs w:val="21"/>
                <w14:textFill>
                  <w14:solidFill>
                    <w14:schemeClr w14:val="tx1"/>
                  </w14:solidFill>
                </w14:textFill>
              </w:rPr>
            </w:pPr>
          </w:p>
        </w:tc>
      </w:tr>
      <w:tr w14:paraId="13521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47" w:type="dxa"/>
            <w:noWrap w:val="0"/>
            <w:vAlign w:val="center"/>
          </w:tcPr>
          <w:p w14:paraId="3342A05C">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2798" w:type="dxa"/>
            <w:noWrap w:val="0"/>
            <w:vAlign w:val="top"/>
          </w:tcPr>
          <w:p w14:paraId="2B156AF5">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75703451">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779E7788">
            <w:pPr>
              <w:rPr>
                <w:rFonts w:hint="eastAsia" w:ascii="宋体" w:hAnsi="宋体" w:eastAsia="宋体" w:cs="宋体"/>
                <w:b w:val="0"/>
                <w:bCs/>
                <w:color w:val="000000" w:themeColor="text1"/>
                <w:sz w:val="21"/>
                <w:szCs w:val="21"/>
                <w14:textFill>
                  <w14:solidFill>
                    <w14:schemeClr w14:val="tx1"/>
                  </w14:solidFill>
                </w14:textFill>
              </w:rPr>
            </w:pPr>
          </w:p>
        </w:tc>
      </w:tr>
      <w:tr w14:paraId="53C2B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47" w:type="dxa"/>
            <w:noWrap w:val="0"/>
            <w:vAlign w:val="center"/>
          </w:tcPr>
          <w:p w14:paraId="5F9B4D33">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2798" w:type="dxa"/>
            <w:noWrap w:val="0"/>
            <w:vAlign w:val="top"/>
          </w:tcPr>
          <w:p w14:paraId="51D37E03">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2874" w:type="dxa"/>
            <w:noWrap w:val="0"/>
            <w:vAlign w:val="top"/>
          </w:tcPr>
          <w:p w14:paraId="43A2FD98">
            <w:pPr>
              <w:rPr>
                <w:rFonts w:hint="eastAsia" w:ascii="宋体" w:hAnsi="宋体" w:eastAsia="宋体" w:cs="宋体"/>
                <w:b w:val="0"/>
                <w:bCs/>
                <w:color w:val="000000" w:themeColor="text1"/>
                <w:sz w:val="21"/>
                <w:szCs w:val="21"/>
                <w14:textFill>
                  <w14:solidFill>
                    <w14:schemeClr w14:val="tx1"/>
                  </w14:solidFill>
                </w14:textFill>
              </w:rPr>
            </w:pPr>
          </w:p>
        </w:tc>
        <w:tc>
          <w:tcPr>
            <w:tcW w:w="2466" w:type="dxa"/>
            <w:noWrap w:val="0"/>
            <w:vAlign w:val="top"/>
          </w:tcPr>
          <w:p w14:paraId="77B762D0">
            <w:pPr>
              <w:rPr>
                <w:rFonts w:hint="eastAsia" w:ascii="宋体" w:hAnsi="宋体" w:eastAsia="宋体" w:cs="宋体"/>
                <w:b w:val="0"/>
                <w:bCs/>
                <w:color w:val="000000" w:themeColor="text1"/>
                <w:sz w:val="21"/>
                <w:szCs w:val="21"/>
                <w14:textFill>
                  <w14:solidFill>
                    <w14:schemeClr w14:val="tx1"/>
                  </w14:solidFill>
                </w14:textFill>
              </w:rPr>
            </w:pPr>
          </w:p>
        </w:tc>
      </w:tr>
    </w:tbl>
    <w:p w14:paraId="51855F70">
      <w:pPr>
        <w:pStyle w:val="11"/>
        <w:spacing w:before="1"/>
        <w:rPr>
          <w:rFonts w:ascii="Microsoft JhengHei"/>
          <w:b/>
          <w:color w:val="000000" w:themeColor="text1"/>
          <w:sz w:val="4"/>
          <w14:textFill>
            <w14:solidFill>
              <w14:schemeClr w14:val="tx1"/>
            </w14:solidFill>
          </w14:textFill>
        </w:rPr>
      </w:pPr>
    </w:p>
    <w:p w14:paraId="27F06E3B">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455AB096">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2D1D6BE5">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62EAF6DF">
      <w:pPr>
        <w:pStyle w:val="28"/>
        <w:rPr>
          <w:rFonts w:hint="eastAsia" w:ascii="宋体" w:hAnsi="宋体" w:eastAsia="宋体" w:cs="宋体"/>
          <w:color w:val="000000" w:themeColor="text1"/>
          <w:sz w:val="21"/>
          <w:szCs w:val="21"/>
          <w:lang w:eastAsia="zh-CN"/>
          <w14:textFill>
            <w14:solidFill>
              <w14:schemeClr w14:val="tx1"/>
            </w14:solidFill>
          </w14:textFill>
        </w:rPr>
      </w:pPr>
    </w:p>
    <w:p w14:paraId="5EBBFC7F">
      <w:pPr>
        <w:rPr>
          <w:rFonts w:hint="eastAsia" w:ascii="宋体" w:hAnsi="宋体" w:eastAsia="宋体" w:cs="宋体"/>
          <w:color w:val="000000" w:themeColor="text1"/>
          <w:sz w:val="21"/>
          <w:szCs w:val="21"/>
          <w:lang w:eastAsia="zh-CN"/>
          <w14:textFill>
            <w14:solidFill>
              <w14:schemeClr w14:val="tx1"/>
            </w14:solidFill>
          </w14:textFill>
        </w:rPr>
      </w:pPr>
    </w:p>
    <w:p w14:paraId="27EE427D">
      <w:pPr>
        <w:pStyle w:val="49"/>
        <w:rPr>
          <w:rFonts w:hint="eastAsia" w:ascii="宋体" w:hAnsi="宋体" w:eastAsia="宋体" w:cs="宋体"/>
          <w:color w:val="000000" w:themeColor="text1"/>
          <w:sz w:val="21"/>
          <w:szCs w:val="21"/>
          <w:lang w:eastAsia="zh-CN"/>
          <w14:textFill>
            <w14:solidFill>
              <w14:schemeClr w14:val="tx1"/>
            </w14:solidFill>
          </w14:textFill>
        </w:rPr>
      </w:pPr>
    </w:p>
    <w:p w14:paraId="549958B1">
      <w:pPr>
        <w:pStyle w:val="22"/>
        <w:rPr>
          <w:rFonts w:hint="eastAsia" w:ascii="宋体" w:hAnsi="宋体" w:eastAsia="宋体" w:cs="宋体"/>
          <w:color w:val="000000" w:themeColor="text1"/>
          <w:sz w:val="21"/>
          <w:szCs w:val="21"/>
          <w:lang w:eastAsia="zh-CN"/>
          <w14:textFill>
            <w14:solidFill>
              <w14:schemeClr w14:val="tx1"/>
            </w14:solidFill>
          </w14:textFill>
        </w:rPr>
      </w:pPr>
    </w:p>
    <w:p w14:paraId="3A70950B">
      <w:pPr>
        <w:pStyle w:val="22"/>
        <w:rPr>
          <w:rFonts w:hint="eastAsia" w:ascii="宋体" w:hAnsi="宋体" w:eastAsia="宋体" w:cs="宋体"/>
          <w:color w:val="000000" w:themeColor="text1"/>
          <w:sz w:val="21"/>
          <w:szCs w:val="21"/>
          <w:lang w:eastAsia="zh-CN"/>
          <w14:textFill>
            <w14:solidFill>
              <w14:schemeClr w14:val="tx1"/>
            </w14:solidFill>
          </w14:textFill>
        </w:rPr>
      </w:pPr>
    </w:p>
    <w:p w14:paraId="27818D1E">
      <w:pPr>
        <w:pStyle w:val="22"/>
        <w:rPr>
          <w:rFonts w:hint="eastAsia" w:ascii="宋体" w:hAnsi="宋体" w:eastAsia="宋体" w:cs="宋体"/>
          <w:color w:val="000000" w:themeColor="text1"/>
          <w:sz w:val="21"/>
          <w:szCs w:val="21"/>
          <w:lang w:eastAsia="zh-CN"/>
          <w14:textFill>
            <w14:solidFill>
              <w14:schemeClr w14:val="tx1"/>
            </w14:solidFill>
          </w14:textFill>
        </w:rPr>
      </w:pPr>
    </w:p>
    <w:p w14:paraId="0CEA5908">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23A9A792">
      <w:pPr>
        <w:pStyle w:val="27"/>
        <w:bidi w:val="0"/>
        <w:ind w:left="0" w:leftChars="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p>
    <w:p w14:paraId="6EA3A76A">
      <w:pPr>
        <w:pStyle w:val="27"/>
        <w:bidi w:val="0"/>
        <w:ind w:firstLine="403" w:firstLineChars="192"/>
        <w:jc w:val="center"/>
        <w:rPr>
          <w:rFonts w:hint="eastAsia" w:ascii="宋体" w:hAnsi="宋体" w:eastAsia="宋体" w:cs="宋体"/>
          <w:color w:val="000000" w:themeColor="text1"/>
          <w:sz w:val="21"/>
          <w:szCs w:val="21"/>
          <w:lang w:eastAsia="zh-CN"/>
          <w14:textFill>
            <w14:solidFill>
              <w14:schemeClr w14:val="tx1"/>
            </w14:solidFill>
          </w14:textFill>
        </w:rPr>
      </w:pPr>
    </w:p>
    <w:p w14:paraId="5F455169">
      <w:pPr>
        <w:pStyle w:val="27"/>
        <w:bidi w:val="0"/>
        <w:ind w:firstLine="403" w:firstLineChars="192"/>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（二）技术偏差表</w:t>
      </w:r>
    </w:p>
    <w:p w14:paraId="52D08052">
      <w:pPr>
        <w:tabs>
          <w:tab w:val="left" w:pos="926"/>
          <w:tab w:val="left" w:pos="4335"/>
          <w:tab w:val="left" w:pos="7227"/>
        </w:tabs>
        <w:bidi w:val="0"/>
        <w:spacing w:line="400" w:lineRule="exact"/>
        <w:jc w:val="left"/>
        <w:rPr>
          <w:rFonts w:hint="eastAsia" w:ascii="宋体" w:hAnsi="宋体" w:eastAsia="宋体" w:cs="宋体"/>
          <w:color w:val="000000" w:themeColor="text1"/>
          <w:sz w:val="21"/>
          <w:szCs w:val="21"/>
          <w:lang w:eastAsia="zh-CN"/>
          <w14:textFill>
            <w14:solidFill>
              <w14:schemeClr w14:val="tx1"/>
            </w14:solidFill>
          </w14:textFill>
        </w:rPr>
      </w:pPr>
    </w:p>
    <w:p w14:paraId="49FE4AFA">
      <w:pPr>
        <w:tabs>
          <w:tab w:val="left" w:pos="926"/>
          <w:tab w:val="left" w:pos="4335"/>
          <w:tab w:val="left" w:pos="7227"/>
        </w:tabs>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包号</w:t>
      </w:r>
      <w:r>
        <w:rPr>
          <w:rFonts w:hint="eastAsia" w:ascii="宋体" w:hAnsi="宋体" w:eastAsia="宋体" w:cs="宋体"/>
          <w:color w:val="000000" w:themeColor="text1"/>
          <w:sz w:val="21"/>
          <w:szCs w:val="21"/>
          <w14:textFill>
            <w14:solidFill>
              <w14:schemeClr w14:val="tx1"/>
            </w14:solidFill>
          </w14:textFill>
        </w:rPr>
        <w:t xml:space="preserve">：                                              </w:t>
      </w:r>
    </w:p>
    <w:p w14:paraId="31AE1849">
      <w:pPr>
        <w:tabs>
          <w:tab w:val="left" w:pos="926"/>
          <w:tab w:val="left" w:pos="4335"/>
          <w:tab w:val="left" w:pos="6390"/>
        </w:tabs>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010"/>
        <w:gridCol w:w="1905"/>
        <w:gridCol w:w="2010"/>
        <w:gridCol w:w="1913"/>
        <w:gridCol w:w="1162"/>
      </w:tblGrid>
      <w:tr w14:paraId="6388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restart"/>
            <w:noWrap w:val="0"/>
            <w:vAlign w:val="center"/>
          </w:tcPr>
          <w:p w14:paraId="315D6939">
            <w:pPr>
              <w:spacing w:line="312" w:lineRule="auto"/>
              <w:ind w:left="0" w:leftChars="0" w:firstLine="0" w:firstLineChars="0"/>
              <w:jc w:val="center"/>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序</w:t>
            </w:r>
            <w:r>
              <w:rPr>
                <w:rFonts w:hint="eastAsia" w:ascii="宋体" w:hAnsi="宋体"/>
                <w:b/>
                <w:bCs/>
                <w:color w:val="000000" w:themeColor="text1"/>
                <w:sz w:val="21"/>
                <w:szCs w:val="21"/>
                <w14:textFill>
                  <w14:solidFill>
                    <w14:schemeClr w14:val="tx1"/>
                  </w14:solidFill>
                </w14:textFill>
              </w:rPr>
              <w:t>号</w:t>
            </w:r>
          </w:p>
        </w:tc>
        <w:tc>
          <w:tcPr>
            <w:tcW w:w="2010" w:type="dxa"/>
            <w:vMerge w:val="restart"/>
            <w:noWrap w:val="0"/>
            <w:vAlign w:val="center"/>
          </w:tcPr>
          <w:p w14:paraId="7C458BD2">
            <w:pPr>
              <w:spacing w:line="312" w:lineRule="auto"/>
              <w:ind w:left="0" w:leftChars="0" w:firstLine="0" w:firstLineChars="0"/>
              <w:jc w:val="cente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货物名称</w:t>
            </w:r>
          </w:p>
        </w:tc>
        <w:tc>
          <w:tcPr>
            <w:tcW w:w="3915" w:type="dxa"/>
            <w:gridSpan w:val="2"/>
            <w:noWrap w:val="0"/>
            <w:vAlign w:val="center"/>
          </w:tcPr>
          <w:p w14:paraId="2E984373">
            <w:pPr>
              <w:spacing w:line="312" w:lineRule="auto"/>
              <w:jc w:val="center"/>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技术参数及要求</w:t>
            </w:r>
          </w:p>
        </w:tc>
        <w:tc>
          <w:tcPr>
            <w:tcW w:w="1913" w:type="dxa"/>
            <w:vMerge w:val="restart"/>
            <w:noWrap w:val="0"/>
            <w:vAlign w:val="center"/>
          </w:tcPr>
          <w:p w14:paraId="0F60EF81">
            <w:pPr>
              <w:spacing w:line="312" w:lineRule="auto"/>
              <w:ind w:left="0" w:leftChars="0" w:firstLine="0" w:firstLineChars="0"/>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对招标文件偏差</w:t>
            </w:r>
          </w:p>
        </w:tc>
        <w:tc>
          <w:tcPr>
            <w:tcW w:w="1162" w:type="dxa"/>
            <w:vMerge w:val="restart"/>
            <w:noWrap w:val="0"/>
            <w:vAlign w:val="center"/>
          </w:tcPr>
          <w:p w14:paraId="3E9A34B7">
            <w:pPr>
              <w:spacing w:line="312" w:lineRule="auto"/>
              <w:ind w:left="0" w:leftChars="0" w:firstLine="0" w:firstLineChars="0"/>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偏差说明</w:t>
            </w:r>
          </w:p>
        </w:tc>
      </w:tr>
      <w:tr w14:paraId="12F6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vMerge w:val="continue"/>
            <w:noWrap w:val="0"/>
            <w:vAlign w:val="center"/>
          </w:tcPr>
          <w:p w14:paraId="0D99A515">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vMerge w:val="continue"/>
            <w:noWrap w:val="0"/>
            <w:vAlign w:val="center"/>
          </w:tcPr>
          <w:p w14:paraId="4E0BD260">
            <w:pPr>
              <w:spacing w:line="312" w:lineRule="auto"/>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0E80AC0E">
            <w:pPr>
              <w:spacing w:line="312" w:lineRule="auto"/>
              <w:ind w:left="0" w:leftChars="0" w:firstLine="0" w:firstLineChars="0"/>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招标技术要求</w:t>
            </w:r>
          </w:p>
        </w:tc>
        <w:tc>
          <w:tcPr>
            <w:tcW w:w="2010" w:type="dxa"/>
            <w:noWrap w:val="0"/>
            <w:vAlign w:val="center"/>
          </w:tcPr>
          <w:p w14:paraId="07F0556E">
            <w:pPr>
              <w:spacing w:line="312" w:lineRule="auto"/>
              <w:ind w:left="0" w:leftChars="0" w:firstLine="0" w:firstLineChars="0"/>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投标技术指标</w:t>
            </w:r>
          </w:p>
        </w:tc>
        <w:tc>
          <w:tcPr>
            <w:tcW w:w="1913" w:type="dxa"/>
            <w:vMerge w:val="continue"/>
            <w:noWrap w:val="0"/>
            <w:vAlign w:val="center"/>
          </w:tcPr>
          <w:p w14:paraId="29BF8E1B">
            <w:pPr>
              <w:spacing w:line="312" w:lineRule="auto"/>
              <w:jc w:val="center"/>
              <w:rPr>
                <w:rFonts w:hint="eastAsia" w:ascii="宋体" w:hAnsi="宋体"/>
                <w:color w:val="000000" w:themeColor="text1"/>
                <w:sz w:val="21"/>
                <w:szCs w:val="21"/>
                <w14:textFill>
                  <w14:solidFill>
                    <w14:schemeClr w14:val="tx1"/>
                  </w14:solidFill>
                </w14:textFill>
              </w:rPr>
            </w:pPr>
          </w:p>
        </w:tc>
        <w:tc>
          <w:tcPr>
            <w:tcW w:w="1162" w:type="dxa"/>
            <w:vMerge w:val="continue"/>
            <w:noWrap w:val="0"/>
            <w:vAlign w:val="center"/>
          </w:tcPr>
          <w:p w14:paraId="43E8839A">
            <w:pPr>
              <w:spacing w:line="312" w:lineRule="auto"/>
              <w:jc w:val="center"/>
              <w:rPr>
                <w:rFonts w:hint="eastAsia" w:ascii="宋体" w:hAnsi="宋体"/>
                <w:color w:val="000000" w:themeColor="text1"/>
                <w:sz w:val="21"/>
                <w:szCs w:val="21"/>
                <w14:textFill>
                  <w14:solidFill>
                    <w14:schemeClr w14:val="tx1"/>
                  </w14:solidFill>
                </w14:textFill>
              </w:rPr>
            </w:pPr>
          </w:p>
        </w:tc>
      </w:tr>
      <w:tr w14:paraId="76EC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39FE3C8F">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010" w:type="dxa"/>
            <w:noWrap w:val="0"/>
            <w:vAlign w:val="center"/>
          </w:tcPr>
          <w:p w14:paraId="75E1E33E">
            <w:pPr>
              <w:spacing w:line="312" w:lineRule="auto"/>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12CA094">
            <w:pPr>
              <w:spacing w:line="312" w:lineRule="auto"/>
              <w:jc w:val="center"/>
              <w:rPr>
                <w:rFonts w:ascii="宋体" w:hAnsi="宋体"/>
                <w:color w:val="000000" w:themeColor="text1"/>
                <w:sz w:val="21"/>
                <w:szCs w:val="21"/>
                <w14:textFill>
                  <w14:solidFill>
                    <w14:schemeClr w14:val="tx1"/>
                  </w14:solidFill>
                </w14:textFill>
              </w:rPr>
            </w:pPr>
          </w:p>
        </w:tc>
        <w:tc>
          <w:tcPr>
            <w:tcW w:w="2010" w:type="dxa"/>
            <w:noWrap w:val="0"/>
            <w:vAlign w:val="center"/>
          </w:tcPr>
          <w:p w14:paraId="55F4F48B">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47A04B9E">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55E90810">
            <w:pPr>
              <w:spacing w:line="312" w:lineRule="auto"/>
              <w:jc w:val="center"/>
              <w:rPr>
                <w:rFonts w:ascii="宋体" w:hAnsi="宋体"/>
                <w:color w:val="000000" w:themeColor="text1"/>
                <w:sz w:val="21"/>
                <w:szCs w:val="21"/>
                <w14:textFill>
                  <w14:solidFill>
                    <w14:schemeClr w14:val="tx1"/>
                  </w14:solidFill>
                </w14:textFill>
              </w:rPr>
            </w:pPr>
          </w:p>
        </w:tc>
      </w:tr>
      <w:tr w14:paraId="20DD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0F4E0E6B">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010" w:type="dxa"/>
            <w:noWrap w:val="0"/>
            <w:vAlign w:val="center"/>
          </w:tcPr>
          <w:p w14:paraId="36E02A3D">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7F67BEC8">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7DA0169C">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7668CD34">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566BDEB9">
            <w:pPr>
              <w:spacing w:line="312" w:lineRule="auto"/>
              <w:jc w:val="center"/>
              <w:rPr>
                <w:rFonts w:ascii="宋体" w:hAnsi="宋体"/>
                <w:color w:val="000000" w:themeColor="text1"/>
                <w:sz w:val="21"/>
                <w:szCs w:val="21"/>
                <w14:textFill>
                  <w14:solidFill>
                    <w14:schemeClr w14:val="tx1"/>
                  </w14:solidFill>
                </w14:textFill>
              </w:rPr>
            </w:pPr>
          </w:p>
        </w:tc>
      </w:tr>
      <w:tr w14:paraId="2B05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5" w:type="dxa"/>
            <w:noWrap w:val="0"/>
            <w:vAlign w:val="center"/>
          </w:tcPr>
          <w:p w14:paraId="3B621F92">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010" w:type="dxa"/>
            <w:noWrap w:val="0"/>
            <w:vAlign w:val="center"/>
          </w:tcPr>
          <w:p w14:paraId="14F912EA">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FE8B435">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3D1FD4C0">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4CB557A2">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55C432D9">
            <w:pPr>
              <w:spacing w:line="312" w:lineRule="auto"/>
              <w:jc w:val="center"/>
              <w:rPr>
                <w:rFonts w:ascii="宋体" w:hAnsi="宋体"/>
                <w:color w:val="000000" w:themeColor="text1"/>
                <w:sz w:val="21"/>
                <w:szCs w:val="21"/>
                <w14:textFill>
                  <w14:solidFill>
                    <w14:schemeClr w14:val="tx1"/>
                  </w14:solidFill>
                </w14:textFill>
              </w:rPr>
            </w:pPr>
          </w:p>
        </w:tc>
      </w:tr>
      <w:tr w14:paraId="4F78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550DD704">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2010" w:type="dxa"/>
            <w:noWrap w:val="0"/>
            <w:vAlign w:val="center"/>
          </w:tcPr>
          <w:p w14:paraId="3DD10E2B">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7B32F812">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41CAEC4A">
            <w:pPr>
              <w:spacing w:line="312" w:lineRule="auto"/>
              <w:jc w:val="center"/>
              <w:rPr>
                <w:rFonts w:ascii="宋体" w:hAnsi="宋体"/>
                <w:color w:val="000000" w:themeColor="text1"/>
                <w:sz w:val="21"/>
                <w:szCs w:val="21"/>
                <w14:textFill>
                  <w14:solidFill>
                    <w14:schemeClr w14:val="tx1"/>
                  </w14:solidFill>
                </w14:textFill>
              </w:rPr>
            </w:pPr>
          </w:p>
        </w:tc>
        <w:tc>
          <w:tcPr>
            <w:tcW w:w="1913" w:type="dxa"/>
            <w:noWrap w:val="0"/>
            <w:vAlign w:val="center"/>
          </w:tcPr>
          <w:p w14:paraId="36F8604E">
            <w:pPr>
              <w:spacing w:line="312" w:lineRule="auto"/>
              <w:jc w:val="center"/>
              <w:rPr>
                <w:rFonts w:ascii="宋体" w:hAnsi="宋体"/>
                <w:color w:val="000000" w:themeColor="text1"/>
                <w:sz w:val="21"/>
                <w:szCs w:val="21"/>
                <w14:textFill>
                  <w14:solidFill>
                    <w14:schemeClr w14:val="tx1"/>
                  </w14:solidFill>
                </w14:textFill>
              </w:rPr>
            </w:pPr>
          </w:p>
        </w:tc>
        <w:tc>
          <w:tcPr>
            <w:tcW w:w="1162" w:type="dxa"/>
            <w:noWrap w:val="0"/>
            <w:vAlign w:val="center"/>
          </w:tcPr>
          <w:p w14:paraId="7219A93F">
            <w:pPr>
              <w:spacing w:line="312" w:lineRule="auto"/>
              <w:jc w:val="center"/>
              <w:rPr>
                <w:rFonts w:ascii="宋体" w:hAnsi="宋体"/>
                <w:color w:val="000000" w:themeColor="text1"/>
                <w:sz w:val="21"/>
                <w:szCs w:val="21"/>
                <w14:textFill>
                  <w14:solidFill>
                    <w14:schemeClr w14:val="tx1"/>
                  </w14:solidFill>
                </w14:textFill>
              </w:rPr>
            </w:pPr>
          </w:p>
        </w:tc>
      </w:tr>
      <w:tr w14:paraId="3E9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2617ECE8">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2010" w:type="dxa"/>
            <w:noWrap w:val="0"/>
            <w:vAlign w:val="center"/>
          </w:tcPr>
          <w:p w14:paraId="61B8A356">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CC15550">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0CC6A461">
            <w:pPr>
              <w:spacing w:line="312" w:lineRule="auto"/>
              <w:jc w:val="center"/>
              <w:rPr>
                <w:rFonts w:hint="eastAsia" w:ascii="宋体" w:hAnsi="宋体"/>
                <w:color w:val="000000" w:themeColor="text1"/>
                <w:sz w:val="21"/>
                <w:szCs w:val="21"/>
                <w14:textFill>
                  <w14:solidFill>
                    <w14:schemeClr w14:val="tx1"/>
                  </w14:solidFill>
                </w14:textFill>
              </w:rPr>
            </w:pPr>
          </w:p>
        </w:tc>
        <w:tc>
          <w:tcPr>
            <w:tcW w:w="1913" w:type="dxa"/>
            <w:noWrap w:val="0"/>
            <w:vAlign w:val="center"/>
          </w:tcPr>
          <w:p w14:paraId="3269028B">
            <w:pPr>
              <w:spacing w:line="312" w:lineRule="auto"/>
              <w:jc w:val="center"/>
              <w:rPr>
                <w:rFonts w:hint="eastAsia" w:ascii="宋体" w:hAnsi="宋体"/>
                <w:color w:val="000000" w:themeColor="text1"/>
                <w:sz w:val="21"/>
                <w:szCs w:val="21"/>
                <w14:textFill>
                  <w14:solidFill>
                    <w14:schemeClr w14:val="tx1"/>
                  </w14:solidFill>
                </w14:textFill>
              </w:rPr>
            </w:pPr>
          </w:p>
        </w:tc>
        <w:tc>
          <w:tcPr>
            <w:tcW w:w="1162" w:type="dxa"/>
            <w:noWrap w:val="0"/>
            <w:vAlign w:val="center"/>
          </w:tcPr>
          <w:p w14:paraId="24F9DA11">
            <w:pPr>
              <w:spacing w:line="312" w:lineRule="auto"/>
              <w:jc w:val="center"/>
              <w:rPr>
                <w:rFonts w:hint="eastAsia" w:ascii="宋体" w:hAnsi="宋体"/>
                <w:color w:val="000000" w:themeColor="text1"/>
                <w:sz w:val="21"/>
                <w:szCs w:val="21"/>
                <w14:textFill>
                  <w14:solidFill>
                    <w14:schemeClr w14:val="tx1"/>
                  </w14:solidFill>
                </w14:textFill>
              </w:rPr>
            </w:pPr>
          </w:p>
        </w:tc>
      </w:tr>
      <w:tr w14:paraId="2534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5" w:type="dxa"/>
            <w:noWrap w:val="0"/>
            <w:vAlign w:val="center"/>
          </w:tcPr>
          <w:p w14:paraId="7A39CE5A">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2010" w:type="dxa"/>
            <w:noWrap w:val="0"/>
            <w:vAlign w:val="center"/>
          </w:tcPr>
          <w:p w14:paraId="2A81CFB8">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6E278D91">
            <w:pPr>
              <w:spacing w:line="312" w:lineRule="auto"/>
              <w:jc w:val="center"/>
              <w:rPr>
                <w:rFonts w:hint="eastAsia" w:ascii="宋体" w:hAnsi="宋体"/>
                <w:color w:val="000000" w:themeColor="text1"/>
                <w:sz w:val="21"/>
                <w:szCs w:val="21"/>
                <w14:textFill>
                  <w14:solidFill>
                    <w14:schemeClr w14:val="tx1"/>
                  </w14:solidFill>
                </w14:textFill>
              </w:rPr>
            </w:pPr>
          </w:p>
        </w:tc>
        <w:tc>
          <w:tcPr>
            <w:tcW w:w="2010" w:type="dxa"/>
            <w:noWrap w:val="0"/>
            <w:vAlign w:val="center"/>
          </w:tcPr>
          <w:p w14:paraId="49949F2C">
            <w:pPr>
              <w:spacing w:line="312" w:lineRule="auto"/>
              <w:jc w:val="center"/>
              <w:rPr>
                <w:rFonts w:hint="eastAsia" w:ascii="宋体" w:hAnsi="宋体"/>
                <w:color w:val="000000" w:themeColor="text1"/>
                <w:sz w:val="21"/>
                <w:szCs w:val="21"/>
                <w14:textFill>
                  <w14:solidFill>
                    <w14:schemeClr w14:val="tx1"/>
                  </w14:solidFill>
                </w14:textFill>
              </w:rPr>
            </w:pPr>
          </w:p>
        </w:tc>
        <w:tc>
          <w:tcPr>
            <w:tcW w:w="1913" w:type="dxa"/>
            <w:noWrap w:val="0"/>
            <w:vAlign w:val="center"/>
          </w:tcPr>
          <w:p w14:paraId="4EBE7FE8">
            <w:pPr>
              <w:spacing w:line="312" w:lineRule="auto"/>
              <w:jc w:val="center"/>
              <w:rPr>
                <w:rFonts w:hint="eastAsia" w:ascii="宋体" w:hAnsi="宋体"/>
                <w:color w:val="000000" w:themeColor="text1"/>
                <w:sz w:val="21"/>
                <w:szCs w:val="21"/>
                <w14:textFill>
                  <w14:solidFill>
                    <w14:schemeClr w14:val="tx1"/>
                  </w14:solidFill>
                </w14:textFill>
              </w:rPr>
            </w:pPr>
          </w:p>
        </w:tc>
        <w:tc>
          <w:tcPr>
            <w:tcW w:w="1162" w:type="dxa"/>
            <w:noWrap w:val="0"/>
            <w:vAlign w:val="center"/>
          </w:tcPr>
          <w:p w14:paraId="6AF214C2">
            <w:pPr>
              <w:spacing w:line="312" w:lineRule="auto"/>
              <w:jc w:val="center"/>
              <w:rPr>
                <w:rFonts w:hint="eastAsia" w:ascii="宋体" w:hAnsi="宋体"/>
                <w:color w:val="000000" w:themeColor="text1"/>
                <w:sz w:val="21"/>
                <w:szCs w:val="21"/>
                <w14:textFill>
                  <w14:solidFill>
                    <w14:schemeClr w14:val="tx1"/>
                  </w14:solidFill>
                </w14:textFill>
              </w:rPr>
            </w:pPr>
          </w:p>
        </w:tc>
      </w:tr>
      <w:tr w14:paraId="6327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55" w:type="dxa"/>
            <w:noWrap w:val="0"/>
            <w:vAlign w:val="center"/>
          </w:tcPr>
          <w:p w14:paraId="71C5AFD4">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2010" w:type="dxa"/>
            <w:noWrap w:val="0"/>
            <w:vAlign w:val="center"/>
          </w:tcPr>
          <w:p w14:paraId="52530D9B">
            <w:pPr>
              <w:spacing w:line="312" w:lineRule="auto"/>
              <w:ind w:left="0" w:leftChars="0" w:firstLine="0" w:firstLineChars="0"/>
              <w:jc w:val="center"/>
              <w:rPr>
                <w:rFonts w:hint="eastAsia" w:ascii="宋体" w:hAnsi="宋体"/>
                <w:color w:val="000000" w:themeColor="text1"/>
                <w:sz w:val="21"/>
                <w:szCs w:val="21"/>
                <w14:textFill>
                  <w14:solidFill>
                    <w14:schemeClr w14:val="tx1"/>
                  </w14:solidFill>
                </w14:textFill>
              </w:rPr>
            </w:pPr>
          </w:p>
        </w:tc>
        <w:tc>
          <w:tcPr>
            <w:tcW w:w="1905" w:type="dxa"/>
            <w:noWrap w:val="0"/>
            <w:vAlign w:val="center"/>
          </w:tcPr>
          <w:p w14:paraId="3C14DBC5">
            <w:pPr>
              <w:spacing w:line="312" w:lineRule="auto"/>
              <w:rPr>
                <w:rFonts w:ascii="宋体" w:hAnsi="宋体"/>
                <w:color w:val="000000" w:themeColor="text1"/>
                <w14:textFill>
                  <w14:solidFill>
                    <w14:schemeClr w14:val="tx1"/>
                  </w14:solidFill>
                </w14:textFill>
              </w:rPr>
            </w:pPr>
          </w:p>
        </w:tc>
        <w:tc>
          <w:tcPr>
            <w:tcW w:w="2010" w:type="dxa"/>
            <w:noWrap w:val="0"/>
            <w:vAlign w:val="center"/>
          </w:tcPr>
          <w:p w14:paraId="4F1F3D32">
            <w:pPr>
              <w:spacing w:line="312" w:lineRule="auto"/>
              <w:rPr>
                <w:rFonts w:ascii="宋体" w:hAnsi="宋体"/>
                <w:color w:val="000000" w:themeColor="text1"/>
                <w14:textFill>
                  <w14:solidFill>
                    <w14:schemeClr w14:val="tx1"/>
                  </w14:solidFill>
                </w14:textFill>
              </w:rPr>
            </w:pPr>
          </w:p>
        </w:tc>
        <w:tc>
          <w:tcPr>
            <w:tcW w:w="1913" w:type="dxa"/>
            <w:noWrap w:val="0"/>
            <w:vAlign w:val="center"/>
          </w:tcPr>
          <w:p w14:paraId="3D70D3AE">
            <w:pPr>
              <w:spacing w:line="312" w:lineRule="auto"/>
              <w:rPr>
                <w:rFonts w:ascii="宋体" w:hAnsi="宋体"/>
                <w:color w:val="000000" w:themeColor="text1"/>
                <w14:textFill>
                  <w14:solidFill>
                    <w14:schemeClr w14:val="tx1"/>
                  </w14:solidFill>
                </w14:textFill>
              </w:rPr>
            </w:pPr>
          </w:p>
        </w:tc>
        <w:tc>
          <w:tcPr>
            <w:tcW w:w="1162" w:type="dxa"/>
            <w:noWrap w:val="0"/>
            <w:vAlign w:val="center"/>
          </w:tcPr>
          <w:p w14:paraId="352F5D3E">
            <w:pPr>
              <w:spacing w:line="312" w:lineRule="auto"/>
              <w:rPr>
                <w:rFonts w:ascii="宋体" w:hAnsi="宋体"/>
                <w:color w:val="000000" w:themeColor="text1"/>
                <w14:textFill>
                  <w14:solidFill>
                    <w14:schemeClr w14:val="tx1"/>
                  </w14:solidFill>
                </w14:textFill>
              </w:rPr>
            </w:pPr>
          </w:p>
        </w:tc>
      </w:tr>
    </w:tbl>
    <w:p w14:paraId="1FA04A61">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776F1CCF">
      <w:pPr>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注：投标人应按招标文件中的采购项目产品技术标准与要求，根据投报产品进行相应响应。偏差情况填写“负偏差”或“正偏差”或“无偏差”。</w:t>
      </w:r>
    </w:p>
    <w:p w14:paraId="03EDDDA1">
      <w:pPr>
        <w:pStyle w:val="3"/>
        <w:numPr>
          <w:ilvl w:val="1"/>
          <w:numId w:val="0"/>
        </w:numPr>
        <w:bidi w:val="0"/>
        <w:spacing w:before="60" w:after="60" w:line="400" w:lineRule="exac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投标人保证：除商务和技术偏差表列出的偏差外，投标人响应招标文件的全部要求</w:t>
      </w:r>
      <w:r>
        <w:rPr>
          <w:rFonts w:hint="eastAsia" w:eastAsia="宋体" w:cs="宋体"/>
          <w:b/>
          <w:color w:val="000000" w:themeColor="text1"/>
          <w:sz w:val="21"/>
          <w:szCs w:val="21"/>
          <w:lang w:eastAsia="zh-CN"/>
          <w14:textFill>
            <w14:solidFill>
              <w14:schemeClr w14:val="tx1"/>
            </w14:solidFill>
          </w14:textFill>
        </w:rPr>
        <w:t>。</w:t>
      </w:r>
    </w:p>
    <w:p w14:paraId="5D487F92">
      <w:pPr>
        <w:bidi w:val="0"/>
        <w:spacing w:line="360" w:lineRule="auto"/>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单位盖章</w:t>
      </w:r>
      <w:r>
        <w:rPr>
          <w:rFonts w:hint="eastAsia" w:ascii="宋体" w:hAnsi="宋体" w:eastAsia="宋体" w:cs="宋体"/>
          <w:color w:val="000000" w:themeColor="text1"/>
          <w:sz w:val="21"/>
          <w:szCs w:val="21"/>
          <w:lang w:eastAsia="zh-CN"/>
          <w14:textFill>
            <w14:solidFill>
              <w14:schemeClr w14:val="tx1"/>
            </w14:solidFill>
          </w14:textFill>
        </w:rPr>
        <w:t>）</w:t>
      </w:r>
    </w:p>
    <w:p w14:paraId="14345C60">
      <w:pPr>
        <w:bidi w:val="0"/>
        <w:spacing w:line="360" w:lineRule="auto"/>
        <w:ind w:firstLine="3885" w:firstLineChars="18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签字或盖章</w:t>
      </w:r>
      <w:r>
        <w:rPr>
          <w:rFonts w:hint="eastAsia" w:ascii="宋体" w:hAnsi="宋体" w:eastAsia="宋体" w:cs="宋体"/>
          <w:color w:val="000000" w:themeColor="text1"/>
          <w:sz w:val="21"/>
          <w:szCs w:val="21"/>
          <w:lang w:eastAsia="zh-CN"/>
          <w14:textFill>
            <w14:solidFill>
              <w14:schemeClr w14:val="tx1"/>
            </w14:solidFill>
          </w14:textFill>
        </w:rPr>
        <w:t>）</w:t>
      </w:r>
    </w:p>
    <w:p w14:paraId="2846D1A2">
      <w:pPr>
        <w:bidi w:val="0"/>
        <w:spacing w:line="360" w:lineRule="auto"/>
        <w:ind w:firstLine="3990" w:firstLineChars="19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p>
    <w:p w14:paraId="0F11DC28">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16FC4ACD">
      <w:pPr>
        <w:pStyle w:val="27"/>
        <w:bidi w:val="0"/>
        <w:ind w:left="0" w:leftChars="0" w:firstLine="0" w:firstLineChars="0"/>
        <w:jc w:val="both"/>
        <w:rPr>
          <w:rFonts w:hint="eastAsia" w:ascii="宋体" w:hAnsi="宋体" w:eastAsia="宋体" w:cs="宋体"/>
          <w:b/>
          <w:color w:val="000000" w:themeColor="text1"/>
          <w:sz w:val="21"/>
          <w:szCs w:val="21"/>
          <w:lang w:eastAsia="zh-CN"/>
          <w14:textFill>
            <w14:solidFill>
              <w14:schemeClr w14:val="tx1"/>
            </w14:solidFill>
          </w14:textFill>
        </w:rPr>
      </w:pPr>
      <w:bookmarkStart w:id="193" w:name="_Toc150653531"/>
    </w:p>
    <w:p w14:paraId="4EB3C5FF">
      <w:pPr>
        <w:pStyle w:val="28"/>
        <w:rPr>
          <w:rFonts w:hint="eastAsia"/>
          <w:color w:val="000000" w:themeColor="text1"/>
          <w:lang w:eastAsia="zh-CN"/>
          <w14:textFill>
            <w14:solidFill>
              <w14:schemeClr w14:val="tx1"/>
            </w14:solidFill>
          </w14:textFill>
        </w:rPr>
      </w:pPr>
    </w:p>
    <w:p w14:paraId="23BFD1EA">
      <w:pPr>
        <w:rPr>
          <w:rFonts w:hint="eastAsia" w:ascii="宋体" w:hAnsi="宋体" w:eastAsia="宋体" w:cs="宋体"/>
          <w:b/>
          <w:color w:val="000000" w:themeColor="text1"/>
          <w:sz w:val="28"/>
          <w:szCs w:val="28"/>
          <w:lang w:val="en-US" w:eastAsia="zh-CN"/>
          <w14:textFill>
            <w14:solidFill>
              <w14:schemeClr w14:val="tx1"/>
            </w14:solidFill>
          </w14:textFill>
        </w:rPr>
      </w:pPr>
      <w:bookmarkStart w:id="194" w:name="_Toc5831"/>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13D7EE32">
      <w:pPr>
        <w:pStyle w:val="27"/>
        <w:numPr>
          <w:ilvl w:val="0"/>
          <w:numId w:val="0"/>
        </w:numPr>
        <w:bidi w:val="0"/>
        <w:ind w:leftChars="0"/>
        <w:jc w:val="center"/>
        <w:outlineLvl w:val="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六、投标货物技术性能指标的详细描述及技术支持资料</w:t>
      </w:r>
      <w:bookmarkEnd w:id="194"/>
    </w:p>
    <w:p w14:paraId="5EBE732D">
      <w:pPr>
        <w:keepNext w:val="0"/>
        <w:keepLines w:val="0"/>
        <w:widowControl/>
        <w:suppressLineNumbers w:val="0"/>
        <w:bidi w:val="0"/>
        <w:ind w:left="0" w:leftChars="0" w:firstLine="0" w:firstLineChars="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内容及格式由投标人自拟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1BFD8053">
      <w:pPr>
        <w:pStyle w:val="27"/>
        <w:bidi w:val="0"/>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0BA5245">
      <w:pPr>
        <w:pStyle w:val="28"/>
        <w:bidi w:val="0"/>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4ED03561">
      <w:pPr>
        <w:pStyle w:val="27"/>
        <w:bidi w:val="0"/>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ED3E8EC">
      <w:pPr>
        <w:pStyle w:val="28"/>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432A1783">
      <w:pPr>
        <w:pStyle w:val="53"/>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3DA62C60">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65C601AE">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304E838A">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80F11D5">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16B7D9D">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74982AE8">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FC52906">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D541FD2">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BFB2951">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0D93F188">
      <w:pPr>
        <w:pStyle w:val="11"/>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239CE76F">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p w14:paraId="48C730EB">
      <w:pPr>
        <w:pStyle w:val="11"/>
        <w:rPr>
          <w:rFonts w:hint="eastAsia"/>
          <w:color w:val="000000" w:themeColor="text1"/>
          <w:lang w:val="en-US" w:eastAsia="zh-CN"/>
          <w14:textFill>
            <w14:solidFill>
              <w14:schemeClr w14:val="tx1"/>
            </w14:solidFill>
          </w14:textFill>
        </w:rPr>
      </w:pPr>
    </w:p>
    <w:p w14:paraId="18C94146">
      <w:pPr>
        <w:pStyle w:val="46"/>
        <w:rPr>
          <w:rFonts w:hint="eastAsia"/>
          <w:lang w:val="en-US" w:eastAsia="zh-CN"/>
        </w:rPr>
      </w:pPr>
    </w:p>
    <w:p w14:paraId="7CA48669">
      <w:pPr>
        <w:pStyle w:val="48"/>
        <w:rPr>
          <w:rFonts w:hint="eastAsia"/>
          <w:lang w:val="en-US" w:eastAsia="zh-CN"/>
        </w:rPr>
      </w:pPr>
    </w:p>
    <w:p w14:paraId="03A18E9C">
      <w:pPr>
        <w:pStyle w:val="28"/>
        <w:bidi w:val="0"/>
        <w:rPr>
          <w:rFonts w:hint="eastAsia"/>
          <w:color w:val="000000" w:themeColor="text1"/>
          <w14:textFill>
            <w14:solidFill>
              <w14:schemeClr w14:val="tx1"/>
            </w14:solidFill>
          </w14:textFill>
        </w:rPr>
      </w:pPr>
    </w:p>
    <w:p w14:paraId="21C27AF5">
      <w:pPr>
        <w:pStyle w:val="28"/>
        <w:numPr>
          <w:ilvl w:val="0"/>
          <w:numId w:val="0"/>
        </w:numPr>
        <w:bidi w:val="0"/>
        <w:ind w:left="840" w:leftChars="400"/>
        <w:rPr>
          <w:rFonts w:hint="eastAsia"/>
          <w:color w:val="000000" w:themeColor="text1"/>
          <w:lang w:val="en-US" w:eastAsia="zh-CN"/>
          <w14:textFill>
            <w14:solidFill>
              <w14:schemeClr w14:val="tx1"/>
            </w14:solidFill>
          </w14:textFill>
        </w:rPr>
      </w:pPr>
    </w:p>
    <w:p w14:paraId="3C5C273B">
      <w:pPr>
        <w:pStyle w:val="27"/>
        <w:numPr>
          <w:ilvl w:val="0"/>
          <w:numId w:val="0"/>
        </w:numPr>
        <w:bidi w:val="0"/>
        <w:ind w:leftChars="0"/>
        <w:jc w:val="center"/>
        <w:outlineLvl w:val="0"/>
        <w:rPr>
          <w:rFonts w:hint="default" w:ascii="宋体" w:hAnsi="宋体" w:eastAsia="宋体" w:cs="宋体"/>
          <w:b/>
          <w:color w:val="000000" w:themeColor="text1"/>
          <w:sz w:val="28"/>
          <w:szCs w:val="28"/>
          <w:lang w:val="en-US" w:eastAsia="zh-CN"/>
          <w14:textFill>
            <w14:solidFill>
              <w14:schemeClr w14:val="tx1"/>
            </w14:solidFill>
          </w14:textFill>
        </w:rPr>
      </w:pPr>
      <w:bookmarkStart w:id="195" w:name="_Toc19131"/>
      <w:r>
        <w:rPr>
          <w:rFonts w:hint="eastAsia" w:ascii="宋体" w:hAnsi="宋体" w:eastAsia="宋体" w:cs="宋体"/>
          <w:b/>
          <w:color w:val="000000" w:themeColor="text1"/>
          <w:sz w:val="28"/>
          <w:szCs w:val="28"/>
          <w:lang w:val="en-US" w:eastAsia="zh-CN"/>
          <w14:textFill>
            <w14:solidFill>
              <w14:schemeClr w14:val="tx1"/>
            </w14:solidFill>
          </w14:textFill>
        </w:rPr>
        <w:t>七、售后服务</w:t>
      </w:r>
      <w:bookmarkEnd w:id="195"/>
      <w:r>
        <w:rPr>
          <w:rFonts w:hint="eastAsia" w:ascii="宋体" w:hAnsi="宋体" w:eastAsia="宋体" w:cs="宋体"/>
          <w:b/>
          <w:color w:val="000000" w:themeColor="text1"/>
          <w:sz w:val="28"/>
          <w:szCs w:val="28"/>
          <w:lang w:val="en-US" w:eastAsia="zh-CN"/>
          <w14:textFill>
            <w14:solidFill>
              <w14:schemeClr w14:val="tx1"/>
            </w14:solidFill>
          </w14:textFill>
        </w:rPr>
        <w:t>方案及承诺</w:t>
      </w:r>
    </w:p>
    <w:p w14:paraId="16B5347A">
      <w:pPr>
        <w:keepNext w:val="0"/>
        <w:keepLines w:val="0"/>
        <w:widowControl/>
        <w:suppressLineNumbers w:val="0"/>
        <w:bidi w:val="0"/>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内容及格式由投标人自拟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0A1552BB">
      <w:pPr>
        <w:bidi w:val="0"/>
        <w:spacing w:line="480" w:lineRule="exact"/>
        <w:ind w:left="315" w:hanging="315" w:hangingChars="150"/>
        <w:jc w:val="right"/>
        <w:rPr>
          <w:rFonts w:hint="eastAsia" w:ascii="宋体" w:hAnsi="宋体" w:eastAsia="宋体" w:cs="宋体"/>
          <w:color w:val="000000" w:themeColor="text1"/>
          <w:sz w:val="21"/>
          <w:szCs w:val="21"/>
          <w14:textFill>
            <w14:solidFill>
              <w14:schemeClr w14:val="tx1"/>
            </w14:solidFill>
          </w14:textFill>
        </w:rPr>
      </w:pPr>
    </w:p>
    <w:p w14:paraId="3815860F">
      <w:pPr>
        <w:pStyle w:val="68"/>
        <w:bidi w:val="0"/>
        <w:spacing w:line="520" w:lineRule="exact"/>
        <w:ind w:firstLine="0"/>
        <w:rPr>
          <w:rFonts w:hint="eastAsia" w:ascii="宋体" w:hAnsi="宋体" w:eastAsia="宋体" w:cs="宋体"/>
          <w:bCs/>
          <w:color w:val="000000" w:themeColor="text1"/>
          <w:sz w:val="21"/>
          <w:szCs w:val="21"/>
          <w14:textFill>
            <w14:solidFill>
              <w14:schemeClr w14:val="tx1"/>
            </w14:solidFill>
          </w14:textFill>
        </w:rPr>
      </w:pPr>
    </w:p>
    <w:p w14:paraId="19338637">
      <w:pPr>
        <w:pStyle w:val="27"/>
        <w:bidi w:val="0"/>
        <w:ind w:firstLine="405" w:firstLineChars="192"/>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228F4F9B">
      <w:pPr>
        <w:pStyle w:val="27"/>
        <w:bidi w:val="0"/>
        <w:ind w:firstLine="405" w:firstLineChars="192"/>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723CEE13">
      <w:pPr>
        <w:pStyle w:val="27"/>
        <w:bidi w:val="0"/>
        <w:ind w:firstLine="405" w:firstLineChars="192"/>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747E336C">
      <w:pPr>
        <w:pStyle w:val="28"/>
        <w:rPr>
          <w:rFonts w:hint="eastAsia" w:ascii="宋体" w:hAnsi="宋体" w:eastAsia="宋体" w:cs="宋体"/>
          <w:b/>
          <w:color w:val="000000" w:themeColor="text1"/>
          <w:sz w:val="21"/>
          <w:szCs w:val="21"/>
          <w:lang w:val="en-US" w:eastAsia="zh-CN"/>
          <w14:textFill>
            <w14:solidFill>
              <w14:schemeClr w14:val="tx1"/>
            </w14:solidFill>
          </w14:textFill>
        </w:rPr>
      </w:pPr>
    </w:p>
    <w:p w14:paraId="6C9007A6">
      <w:pPr>
        <w:rPr>
          <w:rFonts w:hint="eastAsia" w:ascii="宋体" w:hAnsi="宋体" w:eastAsia="宋体" w:cs="宋体"/>
          <w:b/>
          <w:color w:val="000000" w:themeColor="text1"/>
          <w:sz w:val="21"/>
          <w:szCs w:val="21"/>
          <w:lang w:val="en-US" w:eastAsia="zh-CN"/>
          <w14:textFill>
            <w14:solidFill>
              <w14:schemeClr w14:val="tx1"/>
            </w14:solidFill>
          </w14:textFill>
        </w:rPr>
      </w:pPr>
    </w:p>
    <w:p w14:paraId="434ED635">
      <w:pPr>
        <w:pStyle w:val="27"/>
        <w:rPr>
          <w:rFonts w:hint="eastAsia" w:ascii="宋体" w:hAnsi="宋体" w:eastAsia="宋体" w:cs="宋体"/>
          <w:b/>
          <w:color w:val="000000" w:themeColor="text1"/>
          <w:sz w:val="21"/>
          <w:szCs w:val="21"/>
          <w:lang w:val="en-US" w:eastAsia="zh-CN"/>
          <w14:textFill>
            <w14:solidFill>
              <w14:schemeClr w14:val="tx1"/>
            </w14:solidFill>
          </w14:textFill>
        </w:rPr>
      </w:pPr>
    </w:p>
    <w:p w14:paraId="56BA627C">
      <w:pPr>
        <w:pStyle w:val="28"/>
        <w:rPr>
          <w:rFonts w:hint="eastAsia" w:ascii="宋体" w:hAnsi="宋体" w:eastAsia="宋体" w:cs="宋体"/>
          <w:b/>
          <w:color w:val="000000" w:themeColor="text1"/>
          <w:sz w:val="21"/>
          <w:szCs w:val="21"/>
          <w:lang w:val="en-US" w:eastAsia="zh-CN"/>
          <w14:textFill>
            <w14:solidFill>
              <w14:schemeClr w14:val="tx1"/>
            </w14:solidFill>
          </w14:textFill>
        </w:rPr>
      </w:pPr>
    </w:p>
    <w:p w14:paraId="37CAC708">
      <w:pPr>
        <w:rPr>
          <w:rFonts w:hint="eastAsia" w:ascii="宋体" w:hAnsi="宋体" w:eastAsia="宋体" w:cs="宋体"/>
          <w:b/>
          <w:color w:val="000000" w:themeColor="text1"/>
          <w:sz w:val="21"/>
          <w:szCs w:val="21"/>
          <w:lang w:val="en-US" w:eastAsia="zh-CN"/>
          <w14:textFill>
            <w14:solidFill>
              <w14:schemeClr w14:val="tx1"/>
            </w14:solidFill>
          </w14:textFill>
        </w:rPr>
      </w:pPr>
    </w:p>
    <w:p w14:paraId="179B14E5">
      <w:pPr>
        <w:pStyle w:val="27"/>
        <w:rPr>
          <w:rFonts w:hint="eastAsia" w:ascii="宋体" w:hAnsi="宋体" w:eastAsia="宋体" w:cs="宋体"/>
          <w:b/>
          <w:color w:val="000000" w:themeColor="text1"/>
          <w:sz w:val="21"/>
          <w:szCs w:val="21"/>
          <w:lang w:val="en-US" w:eastAsia="zh-CN"/>
          <w14:textFill>
            <w14:solidFill>
              <w14:schemeClr w14:val="tx1"/>
            </w14:solidFill>
          </w14:textFill>
        </w:rPr>
      </w:pPr>
    </w:p>
    <w:p w14:paraId="741F6A74">
      <w:pPr>
        <w:pStyle w:val="28"/>
        <w:rPr>
          <w:rFonts w:hint="eastAsia" w:ascii="宋体" w:hAnsi="宋体" w:eastAsia="宋体" w:cs="宋体"/>
          <w:b/>
          <w:color w:val="000000" w:themeColor="text1"/>
          <w:sz w:val="21"/>
          <w:szCs w:val="21"/>
          <w:lang w:val="en-US" w:eastAsia="zh-CN"/>
          <w14:textFill>
            <w14:solidFill>
              <w14:schemeClr w14:val="tx1"/>
            </w14:solidFill>
          </w14:textFill>
        </w:rPr>
      </w:pPr>
    </w:p>
    <w:bookmarkEnd w:id="193"/>
    <w:p w14:paraId="48FED27D">
      <w:pPr>
        <w:pStyle w:val="27"/>
        <w:bidi w:val="0"/>
        <w:spacing w:line="400" w:lineRule="exact"/>
        <w:ind w:firstLine="210"/>
        <w:jc w:val="center"/>
        <w:rPr>
          <w:rFonts w:hint="eastAsia" w:ascii="宋体" w:hAnsi="宋体" w:eastAsia="宋体" w:cs="宋体"/>
          <w:b/>
          <w:color w:val="000000" w:themeColor="text1"/>
          <w:sz w:val="28"/>
          <w:szCs w:val="28"/>
          <w:lang w:eastAsia="zh-CN"/>
          <w14:textFill>
            <w14:solidFill>
              <w14:schemeClr w14:val="tx1"/>
            </w14:solidFill>
          </w14:textFill>
        </w:rPr>
      </w:pPr>
    </w:p>
    <w:p w14:paraId="46AB8CF0">
      <w:pP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br w:type="page"/>
      </w:r>
    </w:p>
    <w:p w14:paraId="7E415B52">
      <w:pPr>
        <w:pStyle w:val="27"/>
        <w:bidi w:val="0"/>
        <w:spacing w:line="400" w:lineRule="exact"/>
        <w:ind w:firstLine="210"/>
        <w:jc w:val="center"/>
        <w:outlineLvl w:val="0"/>
        <w:rPr>
          <w:rFonts w:hint="eastAsia" w:ascii="宋体" w:hAnsi="宋体" w:eastAsia="宋体" w:cs="宋体"/>
          <w:b/>
          <w:color w:val="000000" w:themeColor="text1"/>
          <w:sz w:val="28"/>
          <w:szCs w:val="28"/>
          <w14:textFill>
            <w14:solidFill>
              <w14:schemeClr w14:val="tx1"/>
            </w14:solidFill>
          </w14:textFill>
        </w:rPr>
      </w:pPr>
      <w:bookmarkStart w:id="196" w:name="_Toc26837"/>
      <w:r>
        <w:rPr>
          <w:rFonts w:hint="eastAsia" w:ascii="宋体" w:hAnsi="宋体" w:eastAsia="宋体" w:cs="宋体"/>
          <w:b/>
          <w:color w:val="000000" w:themeColor="text1"/>
          <w:sz w:val="28"/>
          <w:szCs w:val="28"/>
          <w:lang w:eastAsia="zh-CN"/>
          <w14:textFill>
            <w14:solidFill>
              <w14:schemeClr w14:val="tx1"/>
            </w14:solidFill>
          </w14:textFill>
        </w:rPr>
        <w:t>八</w:t>
      </w:r>
      <w:r>
        <w:rPr>
          <w:rFonts w:hint="eastAsia" w:ascii="宋体" w:hAnsi="宋体" w:eastAsia="宋体" w:cs="宋体"/>
          <w:b/>
          <w:color w:val="000000" w:themeColor="text1"/>
          <w:sz w:val="28"/>
          <w:szCs w:val="28"/>
          <w14:textFill>
            <w14:solidFill>
              <w14:schemeClr w14:val="tx1"/>
            </w14:solidFill>
          </w14:textFill>
        </w:rPr>
        <w:t>、资格审查资料</w:t>
      </w:r>
      <w:bookmarkEnd w:id="196"/>
    </w:p>
    <w:p w14:paraId="5A0AD36C">
      <w:pPr>
        <w:pStyle w:val="27"/>
        <w:bidi w:val="0"/>
        <w:spacing w:line="400" w:lineRule="exact"/>
        <w:ind w:firstLine="210"/>
        <w:rPr>
          <w:rFonts w:hint="eastAsia" w:ascii="宋体" w:hAnsi="宋体" w:eastAsia="宋体" w:cs="宋体"/>
          <w:color w:val="000000" w:themeColor="text1"/>
          <w:sz w:val="21"/>
          <w:szCs w:val="21"/>
          <w14:textFill>
            <w14:solidFill>
              <w14:schemeClr w14:val="tx1"/>
            </w14:solidFill>
          </w14:textFill>
        </w:rPr>
      </w:pPr>
    </w:p>
    <w:p w14:paraId="6C104411">
      <w:pPr>
        <w:pStyle w:val="5"/>
        <w:numPr>
          <w:ilvl w:val="3"/>
          <w:numId w:val="0"/>
        </w:numPr>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1、投标人基本情况表</w:t>
      </w:r>
    </w:p>
    <w:tbl>
      <w:tblPr>
        <w:tblStyle w:val="29"/>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340"/>
        <w:gridCol w:w="2792"/>
        <w:gridCol w:w="1089"/>
        <w:gridCol w:w="2329"/>
      </w:tblGrid>
      <w:tr w14:paraId="5355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01B38C0A">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p>
        </w:tc>
        <w:tc>
          <w:tcPr>
            <w:tcW w:w="7550" w:type="dxa"/>
            <w:gridSpan w:val="4"/>
            <w:noWrap w:val="0"/>
            <w:vAlign w:val="center"/>
          </w:tcPr>
          <w:p w14:paraId="01DA7914">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30D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630520EF">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注册地址</w:t>
            </w:r>
          </w:p>
        </w:tc>
        <w:tc>
          <w:tcPr>
            <w:tcW w:w="4132" w:type="dxa"/>
            <w:gridSpan w:val="2"/>
            <w:noWrap w:val="0"/>
            <w:vAlign w:val="center"/>
          </w:tcPr>
          <w:p w14:paraId="7897B55E">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413BEF48">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tc>
        <w:tc>
          <w:tcPr>
            <w:tcW w:w="2329" w:type="dxa"/>
            <w:noWrap w:val="0"/>
            <w:vAlign w:val="center"/>
          </w:tcPr>
          <w:p w14:paraId="0B134F0A">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FA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0856F60D">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注册资金</w:t>
            </w:r>
          </w:p>
        </w:tc>
        <w:tc>
          <w:tcPr>
            <w:tcW w:w="4132" w:type="dxa"/>
            <w:gridSpan w:val="2"/>
            <w:noWrap w:val="0"/>
            <w:vAlign w:val="center"/>
          </w:tcPr>
          <w:p w14:paraId="695FCF89">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5EC5E45A">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成立时间</w:t>
            </w:r>
          </w:p>
        </w:tc>
        <w:tc>
          <w:tcPr>
            <w:tcW w:w="2329" w:type="dxa"/>
            <w:noWrap w:val="0"/>
            <w:vAlign w:val="center"/>
          </w:tcPr>
          <w:p w14:paraId="68A39100">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AB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vMerge w:val="restart"/>
            <w:noWrap w:val="0"/>
            <w:vAlign w:val="center"/>
          </w:tcPr>
          <w:p w14:paraId="0B521079">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p>
        </w:tc>
        <w:tc>
          <w:tcPr>
            <w:tcW w:w="1340" w:type="dxa"/>
            <w:noWrap w:val="0"/>
            <w:vAlign w:val="center"/>
          </w:tcPr>
          <w:p w14:paraId="075FF4FD">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c>
          <w:tcPr>
            <w:tcW w:w="2792" w:type="dxa"/>
            <w:noWrap w:val="0"/>
            <w:vAlign w:val="center"/>
          </w:tcPr>
          <w:p w14:paraId="53DA9936">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47BC46C4">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c>
          <w:tcPr>
            <w:tcW w:w="2329" w:type="dxa"/>
            <w:noWrap w:val="0"/>
            <w:vAlign w:val="center"/>
          </w:tcPr>
          <w:p w14:paraId="31B75775">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3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vMerge w:val="continue"/>
            <w:noWrap w:val="0"/>
            <w:vAlign w:val="center"/>
          </w:tcPr>
          <w:p w14:paraId="5ED333EC">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40" w:type="dxa"/>
            <w:noWrap w:val="0"/>
            <w:vAlign w:val="center"/>
          </w:tcPr>
          <w:p w14:paraId="0A992084">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c>
          <w:tcPr>
            <w:tcW w:w="2792" w:type="dxa"/>
            <w:noWrap w:val="0"/>
            <w:vAlign w:val="center"/>
          </w:tcPr>
          <w:p w14:paraId="6B821A65">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5F9DD11A">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p>
        </w:tc>
        <w:tc>
          <w:tcPr>
            <w:tcW w:w="2329" w:type="dxa"/>
            <w:noWrap w:val="0"/>
            <w:vAlign w:val="center"/>
          </w:tcPr>
          <w:p w14:paraId="53E1C0E0">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01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3AA4403F">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1340" w:type="dxa"/>
            <w:noWrap w:val="0"/>
            <w:vAlign w:val="center"/>
          </w:tcPr>
          <w:p w14:paraId="37D07729">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姓名</w:t>
            </w:r>
          </w:p>
        </w:tc>
        <w:tc>
          <w:tcPr>
            <w:tcW w:w="2792" w:type="dxa"/>
            <w:noWrap w:val="0"/>
            <w:vAlign w:val="center"/>
          </w:tcPr>
          <w:p w14:paraId="50C1B4D5">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noWrap w:val="0"/>
            <w:vAlign w:val="center"/>
          </w:tcPr>
          <w:p w14:paraId="1B64DA7C">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c>
          <w:tcPr>
            <w:tcW w:w="2329" w:type="dxa"/>
            <w:noWrap w:val="0"/>
            <w:vAlign w:val="center"/>
          </w:tcPr>
          <w:p w14:paraId="05179F32">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0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78A55768">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基本账户开户银行</w:t>
            </w:r>
          </w:p>
        </w:tc>
        <w:tc>
          <w:tcPr>
            <w:tcW w:w="7550" w:type="dxa"/>
            <w:gridSpan w:val="4"/>
            <w:noWrap w:val="0"/>
            <w:vAlign w:val="center"/>
          </w:tcPr>
          <w:p w14:paraId="2FEE9A9F">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23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49804D4C">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基本账户银行账号</w:t>
            </w:r>
          </w:p>
        </w:tc>
        <w:tc>
          <w:tcPr>
            <w:tcW w:w="7550" w:type="dxa"/>
            <w:gridSpan w:val="4"/>
            <w:noWrap w:val="0"/>
            <w:vAlign w:val="center"/>
          </w:tcPr>
          <w:p w14:paraId="006A7E41">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DB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1CBA1344">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近三年营业额</w:t>
            </w:r>
          </w:p>
        </w:tc>
        <w:tc>
          <w:tcPr>
            <w:tcW w:w="7550" w:type="dxa"/>
            <w:gridSpan w:val="4"/>
            <w:noWrap w:val="0"/>
            <w:vAlign w:val="center"/>
          </w:tcPr>
          <w:p w14:paraId="7EF094AE">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73D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80" w:type="dxa"/>
            <w:noWrap w:val="0"/>
            <w:vAlign w:val="center"/>
          </w:tcPr>
          <w:p w14:paraId="5E5D411B">
            <w:pPr>
              <w:spacing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经营范围备注</w:t>
            </w:r>
          </w:p>
        </w:tc>
        <w:tc>
          <w:tcPr>
            <w:tcW w:w="7550" w:type="dxa"/>
            <w:gridSpan w:val="4"/>
            <w:noWrap w:val="0"/>
            <w:vAlign w:val="center"/>
          </w:tcPr>
          <w:p w14:paraId="5114C372">
            <w:pPr>
              <w:spacing w:line="400" w:lineRule="exact"/>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7854FD4E">
      <w:pPr>
        <w:bidi w:val="0"/>
        <w:spacing w:line="400" w:lineRule="exact"/>
        <w:rPr>
          <w:rFonts w:hint="eastAsia" w:ascii="宋体" w:hAnsi="宋体" w:eastAsia="宋体" w:cs="宋体"/>
          <w:color w:val="000000" w:themeColor="text1"/>
          <w:sz w:val="21"/>
          <w:szCs w:val="21"/>
          <w14:textFill>
            <w14:solidFill>
              <w14:schemeClr w14:val="tx1"/>
            </w14:solidFill>
          </w14:textFill>
        </w:rPr>
      </w:pPr>
    </w:p>
    <w:p w14:paraId="0A2C9C49">
      <w:pPr>
        <w:bidi w:val="0"/>
        <w:spacing w:line="40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投标人应根据投标人须知</w:t>
      </w:r>
      <w:r>
        <w:rPr>
          <w:rFonts w:hint="eastAsia" w:ascii="宋体" w:hAnsi="宋体" w:eastAsia="宋体" w:cs="宋体"/>
          <w:color w:val="000000" w:themeColor="text1"/>
          <w:sz w:val="21"/>
          <w:szCs w:val="21"/>
          <w:lang w:eastAsia="zh-CN"/>
          <w14:textFill>
            <w14:solidFill>
              <w14:schemeClr w14:val="tx1"/>
            </w14:solidFill>
          </w14:textFill>
        </w:rPr>
        <w:t>“投标人资格</w:t>
      </w:r>
      <w:r>
        <w:rPr>
          <w:rFonts w:hint="eastAsia" w:ascii="宋体" w:hAnsi="宋体" w:eastAsia="宋体" w:cs="宋体"/>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在本表后附</w:t>
      </w:r>
      <w:r>
        <w:rPr>
          <w:rFonts w:hint="eastAsia" w:ascii="宋体" w:hAnsi="宋体" w:eastAsia="宋体" w:cs="宋体"/>
          <w:b/>
          <w:bCs/>
          <w:color w:val="000000" w:themeColor="text1"/>
          <w:sz w:val="21"/>
          <w:szCs w:val="21"/>
          <w:lang w:val="en-US" w:eastAsia="zh-CN"/>
          <w14:textFill>
            <w14:solidFill>
              <w14:schemeClr w14:val="tx1"/>
            </w14:solidFill>
          </w14:textFill>
        </w:rPr>
        <w:t>相应的证明材料。</w:t>
      </w:r>
    </w:p>
    <w:p w14:paraId="0AA1CCD3">
      <w:pPr>
        <w:pStyle w:val="21"/>
        <w:rPr>
          <w:rFonts w:hint="eastAsia"/>
          <w:color w:val="000000" w:themeColor="text1"/>
          <w:lang w:eastAsia="zh-CN"/>
          <w14:textFill>
            <w14:solidFill>
              <w14:schemeClr w14:val="tx1"/>
            </w14:solidFill>
          </w14:textFill>
        </w:rPr>
      </w:pPr>
    </w:p>
    <w:p w14:paraId="49889134">
      <w:pPr>
        <w:rPr>
          <w:rFonts w:hint="eastAsia"/>
          <w:color w:val="000000" w:themeColor="text1"/>
          <w:lang w:eastAsia="zh-CN"/>
          <w14:textFill>
            <w14:solidFill>
              <w14:schemeClr w14:val="tx1"/>
            </w14:solidFill>
          </w14:textFill>
        </w:rPr>
      </w:pPr>
    </w:p>
    <w:p w14:paraId="0CA062ED">
      <w:pPr>
        <w:rPr>
          <w:rFonts w:hint="eastAsia"/>
          <w:color w:val="000000" w:themeColor="text1"/>
          <w:lang w:eastAsia="zh-CN"/>
          <w14:textFill>
            <w14:solidFill>
              <w14:schemeClr w14:val="tx1"/>
            </w14:solidFill>
          </w14:textFill>
        </w:rPr>
      </w:pPr>
    </w:p>
    <w:p w14:paraId="19F03304">
      <w:pPr>
        <w:bidi w:val="0"/>
        <w:spacing w:line="360" w:lineRule="auto"/>
        <w:ind w:left="0" w:leftChars="0" w:firstLine="0" w:firstLineChars="0"/>
        <w:jc w:val="both"/>
        <w:rPr>
          <w:rFonts w:hint="eastAsia" w:ascii="宋体" w:hAnsi="宋体" w:eastAsia="宋体" w:cs="宋体"/>
          <w:b/>
          <w:bCs/>
          <w:color w:val="000000" w:themeColor="text1"/>
          <w:sz w:val="28"/>
          <w:szCs w:val="28"/>
          <w:lang w:eastAsia="zh-CN"/>
          <w14:textFill>
            <w14:solidFill>
              <w14:schemeClr w14:val="tx1"/>
            </w14:solidFill>
          </w14:textFill>
        </w:rPr>
      </w:pPr>
    </w:p>
    <w:p w14:paraId="498959BC">
      <w:pPr>
        <w:bidi w:val="0"/>
        <w:spacing w:line="36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bookmarkStart w:id="197" w:name="_Toc22346"/>
      <w:r>
        <w:rPr>
          <w:rFonts w:hint="eastAsia" w:ascii="宋体" w:hAnsi="宋体" w:eastAsia="宋体" w:cs="宋体"/>
          <w:b/>
          <w:bCs/>
          <w:color w:val="000000" w:themeColor="text1"/>
          <w:sz w:val="28"/>
          <w:szCs w:val="28"/>
          <w:lang w:eastAsia="zh-CN"/>
          <w14:textFill>
            <w14:solidFill>
              <w14:schemeClr w14:val="tx1"/>
            </w14:solidFill>
          </w14:textFill>
        </w:rPr>
        <w:t>九、</w:t>
      </w:r>
      <w:bookmarkStart w:id="198" w:name="_Toc523494085"/>
      <w:bookmarkStart w:id="199" w:name="_Toc525210051"/>
      <w:r>
        <w:rPr>
          <w:rFonts w:hint="eastAsia" w:ascii="宋体" w:hAnsi="宋体" w:eastAsia="宋体" w:cs="宋体"/>
          <w:b/>
          <w:bCs/>
          <w:color w:val="000000" w:themeColor="text1"/>
          <w:sz w:val="28"/>
          <w:szCs w:val="28"/>
          <w:lang w:eastAsia="zh-CN"/>
          <w14:textFill>
            <w14:solidFill>
              <w14:schemeClr w14:val="tx1"/>
            </w14:solidFill>
          </w14:textFill>
        </w:rPr>
        <w:t>中小企业声明函</w:t>
      </w:r>
      <w:bookmarkEnd w:id="198"/>
      <w:bookmarkEnd w:id="199"/>
      <w:r>
        <w:rPr>
          <w:rFonts w:hint="eastAsia" w:ascii="宋体" w:hAnsi="宋体" w:eastAsia="宋体" w:cs="宋体"/>
          <w:b/>
          <w:bCs/>
          <w:color w:val="000000" w:themeColor="text1"/>
          <w:sz w:val="28"/>
          <w:szCs w:val="28"/>
          <w:lang w:eastAsia="zh-CN"/>
          <w14:textFill>
            <w14:solidFill>
              <w14:schemeClr w14:val="tx1"/>
            </w14:solidFill>
          </w14:textFill>
        </w:rPr>
        <w:t>（货物）</w:t>
      </w:r>
      <w:bookmarkEnd w:id="197"/>
    </w:p>
    <w:p w14:paraId="6BA2B87E">
      <w:pPr>
        <w:pStyle w:val="69"/>
        <w:bidi w:val="0"/>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本公司（联合体）郑重声明，根据《政府采购促进中小企业发展管理办法》（财库[2020]46号）的规定，本公司（联合体）参加（单位名称）的（项目名称、包号）采购活动，</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提供的货物全部由符合政策要求的中小企业制造。</w:t>
      </w:r>
      <w:r>
        <w:rPr>
          <w:rFonts w:hint="eastAsia" w:ascii="宋体" w:hAnsi="宋体" w:eastAsia="宋体" w:cs="宋体"/>
          <w:color w:val="000000" w:themeColor="text1"/>
          <w:kern w:val="2"/>
          <w:sz w:val="21"/>
          <w:szCs w:val="21"/>
          <w:lang w:val="en-US" w:eastAsia="zh-CN" w:bidi="ar-SA"/>
          <w14:textFill>
            <w14:solidFill>
              <w14:schemeClr w14:val="tx1"/>
            </w14:solidFill>
          </w14:textFill>
        </w:rPr>
        <w:t>相关企业（含联合体中的中小企业、签订分包意向协议的中小企业）的具体情况如下：</w:t>
      </w:r>
    </w:p>
    <w:p w14:paraId="468DD9E9">
      <w:pPr>
        <w:pStyle w:val="69"/>
        <w:numPr>
          <w:ilvl w:val="0"/>
          <w:numId w:val="14"/>
        </w:numPr>
        <w:bidi w:val="0"/>
        <w:spacing w:line="360" w:lineRule="auto"/>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（标的名称），属于（采购文件中明确的所属行业）行业；</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制造商为</w:t>
      </w: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（企业名称），从业人员</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人，营业收入为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万元，资产总额为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万元，属于（中型企业、小型企业、微型企业）；</w:t>
      </w:r>
    </w:p>
    <w:p w14:paraId="6CF5A053">
      <w:pPr>
        <w:pStyle w:val="69"/>
        <w:numPr>
          <w:ilvl w:val="0"/>
          <w:numId w:val="14"/>
        </w:numPr>
        <w:bidi w:val="0"/>
        <w:spacing w:line="360" w:lineRule="auto"/>
        <w:ind w:left="0" w:leftChars="0"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（标的名称），属于（采购文件中明确的所属行业）行业；</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制造商为</w:t>
      </w:r>
      <w:r>
        <w:rPr>
          <w:rFonts w:hint="eastAsia" w:ascii="宋体" w:hAnsi="宋体" w:eastAsia="宋体" w:cs="宋体"/>
          <w:color w:val="000000" w:themeColor="text1"/>
          <w:kern w:val="2"/>
          <w:sz w:val="21"/>
          <w:szCs w:val="21"/>
          <w:lang w:val="en-US" w:eastAsia="zh-CN" w:bidi="ar-SA"/>
          <w14:textFill>
            <w14:solidFill>
              <w14:schemeClr w14:val="tx1"/>
            </w14:solidFill>
          </w14:textFill>
        </w:rPr>
        <w:t>（企业名称），从业人员</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人，营业收入为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万元，资产总额为</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万元，属于（中型企业、小型企业、微型企业）；</w:t>
      </w:r>
    </w:p>
    <w:p w14:paraId="5DBA7A5F">
      <w:pPr>
        <w:bidi w:val="0"/>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以上企业，不属于大企业的分支机构，不存在控股股东为大型企业的情形，也不存在与大型企业的负责人为同一人的情形。</w:t>
      </w:r>
    </w:p>
    <w:p w14:paraId="04BCFB3B">
      <w:pPr>
        <w:pStyle w:val="11"/>
        <w:bidi w:val="0"/>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本企业对上述声明内容的真实性负责。如有虚假，将依法承担相应责任。</w:t>
      </w:r>
    </w:p>
    <w:p w14:paraId="68B67E03">
      <w:pPr>
        <w:pStyle w:val="49"/>
        <w:bidi w:val="0"/>
        <w:spacing w:line="360" w:lineRule="auto"/>
        <w:ind w:firstLine="2940" w:firstLineChars="14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单位名称（盖单位公章）：</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p>
    <w:p w14:paraId="0768A966">
      <w:pPr>
        <w:pStyle w:val="49"/>
        <w:bidi w:val="0"/>
        <w:spacing w:line="360" w:lineRule="auto"/>
        <w:ind w:firstLine="5250" w:firstLineChars="2500"/>
        <w:jc w:val="both"/>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日</w:t>
      </w:r>
      <w:r>
        <w:rPr>
          <w:rFonts w:hint="eastAsia"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期：</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hAnsi="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p>
    <w:p w14:paraId="2F1C03DB">
      <w:pPr>
        <w:pStyle w:val="49"/>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1、从业人员、营业收入、资产总额填报上一年度数据，无上一年度数据的新成立企业可不填报。</w:t>
      </w:r>
    </w:p>
    <w:p w14:paraId="32694B49">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根据《政府采购促进中小企业发展管理办法》（财库[2020]46号）的规定、《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河南省工业和信息化厅《关于政府采购促进小型微型企业发展的实施意见》（豫财购[2013]14号）文件规定，对小型和微型企业产品的价格给予20%的扣除，用扣除后的价格参与评审（提供中小企业声明函）。</w:t>
      </w:r>
    </w:p>
    <w:p w14:paraId="1227587D">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3、根据《政府采购促进中小企业发展管理办法》（财库[2020]46号）的规定 第四条 在政府采购活动中，投标人提供的货物、工程或者服务符合下列情形的，享受本办法规定的中小企业扶持政策：</w:t>
      </w:r>
    </w:p>
    <w:p w14:paraId="47C0A094">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（一）在货物采购项目中，货物由中小企业制造，即货物由中小企业生产且使用该中小企业商号或者注册商标； </w:t>
      </w:r>
    </w:p>
    <w:p w14:paraId="32E9FEE3">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（二）在工程采购项目中，工程由中小企业承建，即工程施工单位为中小企业； </w:t>
      </w:r>
    </w:p>
    <w:p w14:paraId="42F7D41E">
      <w:pPr>
        <w:pStyle w:val="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（三）在服务采购项目中，服务由中小企业承接，即提供服务的人员为中小企业依照《中华人民共和国劳动合同法》订立劳动合同的从业人员。 </w:t>
      </w:r>
    </w:p>
    <w:p w14:paraId="0C813B3A">
      <w:pPr>
        <w:pStyle w:val="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在货物采购项目中，投标人提供的货物既有中小企业制造货物，也有大型企业制造货物的，不享受本办法规定的中小企业扶持政策。</w:t>
      </w:r>
    </w:p>
    <w:p w14:paraId="3ED8B38F">
      <w:pPr>
        <w:pStyle w:val="7"/>
        <w:keepNext w:val="0"/>
        <w:keepLines w:val="0"/>
        <w:pageBreakBefore w:val="0"/>
        <w:widowControl w:val="0"/>
        <w:numPr>
          <w:ilvl w:val="0"/>
          <w:numId w:val="14"/>
        </w:numPr>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所投产品制造商属于中小微企业的填写，不属于的无需填写此项内容</w:t>
      </w:r>
    </w:p>
    <w:p w14:paraId="6D22B227">
      <w:pPr>
        <w:shd w:val="clear" w:color="auto" w:fill="auto"/>
        <w:spacing w:before="150"/>
        <w:ind w:left="861" w:right="270"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国家统计局《统计上大中小微型企业划分标准》</w:t>
      </w:r>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4"/>
        <w:gridCol w:w="1365"/>
        <w:gridCol w:w="652"/>
        <w:gridCol w:w="1125"/>
        <w:gridCol w:w="1701"/>
        <w:gridCol w:w="1426"/>
        <w:gridCol w:w="992"/>
      </w:tblGrid>
      <w:tr w14:paraId="1D3A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174" w:type="dxa"/>
            <w:noWrap w:val="0"/>
            <w:vAlign w:val="center"/>
          </w:tcPr>
          <w:p w14:paraId="6EF06DB7">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行业名称</w:t>
            </w:r>
          </w:p>
        </w:tc>
        <w:tc>
          <w:tcPr>
            <w:tcW w:w="1365" w:type="dxa"/>
            <w:noWrap w:val="0"/>
            <w:vAlign w:val="center"/>
          </w:tcPr>
          <w:p w14:paraId="0CBDEB60">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指标名称</w:t>
            </w:r>
          </w:p>
        </w:tc>
        <w:tc>
          <w:tcPr>
            <w:tcW w:w="652" w:type="dxa"/>
            <w:noWrap w:val="0"/>
            <w:vAlign w:val="center"/>
          </w:tcPr>
          <w:p w14:paraId="381F012C">
            <w:pPr>
              <w:pStyle w:val="62"/>
              <w:shd w:val="clear" w:color="auto" w:fill="auto"/>
              <w:spacing w:before="1" w:line="240" w:lineRule="auto"/>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计量</w:t>
            </w:r>
          </w:p>
          <w:p w14:paraId="69B0E82A">
            <w:pPr>
              <w:pStyle w:val="62"/>
              <w:shd w:val="clear" w:color="auto" w:fill="auto"/>
              <w:spacing w:before="1" w:line="240" w:lineRule="auto"/>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单位</w:t>
            </w:r>
          </w:p>
        </w:tc>
        <w:tc>
          <w:tcPr>
            <w:tcW w:w="1125" w:type="dxa"/>
            <w:noWrap w:val="0"/>
            <w:vAlign w:val="center"/>
          </w:tcPr>
          <w:p w14:paraId="7C16E9BC">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大型</w:t>
            </w:r>
          </w:p>
        </w:tc>
        <w:tc>
          <w:tcPr>
            <w:tcW w:w="1701" w:type="dxa"/>
            <w:noWrap w:val="0"/>
            <w:vAlign w:val="center"/>
          </w:tcPr>
          <w:p w14:paraId="1F678C83">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中型</w:t>
            </w:r>
          </w:p>
        </w:tc>
        <w:tc>
          <w:tcPr>
            <w:tcW w:w="1426" w:type="dxa"/>
            <w:noWrap w:val="0"/>
            <w:vAlign w:val="center"/>
          </w:tcPr>
          <w:p w14:paraId="086DF360">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小型</w:t>
            </w:r>
          </w:p>
        </w:tc>
        <w:tc>
          <w:tcPr>
            <w:tcW w:w="992" w:type="dxa"/>
            <w:noWrap w:val="0"/>
            <w:vAlign w:val="center"/>
          </w:tcPr>
          <w:p w14:paraId="5AAD73AE">
            <w:pPr>
              <w:pStyle w:val="62"/>
              <w:shd w:val="clear" w:color="auto" w:fill="auto"/>
              <w:spacing w:before="1"/>
              <w:ind w:left="0" w:leftChars="0" w:firstLine="0" w:firstLineChars="0"/>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微型</w:t>
            </w:r>
          </w:p>
        </w:tc>
      </w:tr>
      <w:tr w14:paraId="2F54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74" w:type="dxa"/>
            <w:noWrap w:val="0"/>
            <w:vAlign w:val="center"/>
          </w:tcPr>
          <w:p w14:paraId="01E2BD8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农、林、牧、渔业</w:t>
            </w:r>
          </w:p>
        </w:tc>
        <w:tc>
          <w:tcPr>
            <w:tcW w:w="1365" w:type="dxa"/>
            <w:noWrap w:val="0"/>
            <w:vAlign w:val="center"/>
          </w:tcPr>
          <w:p w14:paraId="4060AD6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459F6AD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2BA63C6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Y≥20000</w:t>
            </w:r>
          </w:p>
        </w:tc>
        <w:tc>
          <w:tcPr>
            <w:tcW w:w="1701" w:type="dxa"/>
            <w:noWrap w:val="0"/>
            <w:vAlign w:val="center"/>
          </w:tcPr>
          <w:p w14:paraId="6D246DE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500≤Y＜20000</w:t>
            </w:r>
          </w:p>
        </w:tc>
        <w:tc>
          <w:tcPr>
            <w:tcW w:w="1426" w:type="dxa"/>
            <w:noWrap w:val="0"/>
            <w:vAlign w:val="center"/>
          </w:tcPr>
          <w:p w14:paraId="7FD18B3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50≤Y＜500</w:t>
            </w:r>
          </w:p>
        </w:tc>
        <w:tc>
          <w:tcPr>
            <w:tcW w:w="992" w:type="dxa"/>
            <w:noWrap w:val="0"/>
            <w:vAlign w:val="center"/>
          </w:tcPr>
          <w:p w14:paraId="122C16A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w:t>
            </w:r>
          </w:p>
        </w:tc>
      </w:tr>
      <w:tr w14:paraId="5EF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29544AF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工业 *</w:t>
            </w:r>
          </w:p>
        </w:tc>
        <w:tc>
          <w:tcPr>
            <w:tcW w:w="1365" w:type="dxa"/>
            <w:noWrap w:val="0"/>
            <w:vAlign w:val="center"/>
          </w:tcPr>
          <w:p w14:paraId="0E81747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491D5B5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2446FE3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7EA2904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1781D8A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2CBCD12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Y≥40000</w:t>
            </w:r>
          </w:p>
        </w:tc>
        <w:tc>
          <w:tcPr>
            <w:tcW w:w="1701" w:type="dxa"/>
            <w:noWrap w:val="0"/>
            <w:vAlign w:val="center"/>
          </w:tcPr>
          <w:p w14:paraId="695FB7F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7049F95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2000≤Y＜40000</w:t>
            </w:r>
          </w:p>
        </w:tc>
        <w:tc>
          <w:tcPr>
            <w:tcW w:w="1426" w:type="dxa"/>
            <w:noWrap w:val="0"/>
            <w:vAlign w:val="center"/>
          </w:tcPr>
          <w:p w14:paraId="3CA67A4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20≤X＜300</w:t>
            </w:r>
          </w:p>
          <w:p w14:paraId="5BE1DC5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300≤Y＜2000</w:t>
            </w:r>
          </w:p>
        </w:tc>
        <w:tc>
          <w:tcPr>
            <w:tcW w:w="992" w:type="dxa"/>
            <w:noWrap w:val="0"/>
            <w:vAlign w:val="center"/>
          </w:tcPr>
          <w:p w14:paraId="22A7BAA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522C3F6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w:t>
            </w:r>
          </w:p>
        </w:tc>
      </w:tr>
      <w:tr w14:paraId="1C49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00DCCB0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建筑业</w:t>
            </w:r>
          </w:p>
        </w:tc>
        <w:tc>
          <w:tcPr>
            <w:tcW w:w="1365" w:type="dxa"/>
            <w:noWrap w:val="0"/>
            <w:vAlign w:val="center"/>
          </w:tcPr>
          <w:p w14:paraId="676E934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p w14:paraId="286C538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资产总额(Z)</w:t>
            </w:r>
          </w:p>
        </w:tc>
        <w:tc>
          <w:tcPr>
            <w:tcW w:w="652" w:type="dxa"/>
            <w:noWrap w:val="0"/>
            <w:vAlign w:val="center"/>
          </w:tcPr>
          <w:p w14:paraId="363D2F2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p w14:paraId="30916F8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2D0084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Y≥80000</w:t>
            </w:r>
          </w:p>
          <w:p w14:paraId="3800B4A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Z≥80000</w:t>
            </w:r>
          </w:p>
        </w:tc>
        <w:tc>
          <w:tcPr>
            <w:tcW w:w="1701" w:type="dxa"/>
            <w:noWrap w:val="0"/>
            <w:vAlign w:val="center"/>
          </w:tcPr>
          <w:p w14:paraId="1A328E9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6000≤Y＜80000</w:t>
            </w:r>
          </w:p>
          <w:p w14:paraId="167735A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5000≤Z＜80000</w:t>
            </w:r>
          </w:p>
        </w:tc>
        <w:tc>
          <w:tcPr>
            <w:tcW w:w="1426" w:type="dxa"/>
            <w:noWrap w:val="0"/>
            <w:vAlign w:val="center"/>
          </w:tcPr>
          <w:p w14:paraId="4E959B7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300≤Y＜6000</w:t>
            </w:r>
          </w:p>
          <w:p w14:paraId="74C6E4B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300≤Z＜5000</w:t>
            </w:r>
          </w:p>
        </w:tc>
        <w:tc>
          <w:tcPr>
            <w:tcW w:w="992" w:type="dxa"/>
            <w:noWrap w:val="0"/>
            <w:vAlign w:val="center"/>
          </w:tcPr>
          <w:p w14:paraId="4549B9E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w:t>
            </w:r>
          </w:p>
          <w:p w14:paraId="70D25AB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Z＜300</w:t>
            </w:r>
          </w:p>
        </w:tc>
      </w:tr>
      <w:tr w14:paraId="7AF8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2174" w:type="dxa"/>
            <w:noWrap w:val="0"/>
            <w:vAlign w:val="center"/>
          </w:tcPr>
          <w:p w14:paraId="4ED6F14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批发业</w:t>
            </w:r>
          </w:p>
        </w:tc>
        <w:tc>
          <w:tcPr>
            <w:tcW w:w="1365" w:type="dxa"/>
            <w:noWrap w:val="0"/>
            <w:vAlign w:val="center"/>
          </w:tcPr>
          <w:p w14:paraId="3610282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7DDF709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267C4DC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508FBDA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0EAEA3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X≥200</w:t>
            </w:r>
          </w:p>
          <w:p w14:paraId="5D47D24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Y≥40000</w:t>
            </w:r>
          </w:p>
        </w:tc>
        <w:tc>
          <w:tcPr>
            <w:tcW w:w="1701" w:type="dxa"/>
            <w:noWrap w:val="0"/>
            <w:vAlign w:val="center"/>
          </w:tcPr>
          <w:p w14:paraId="7E14399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20≤X＜200</w:t>
            </w:r>
          </w:p>
          <w:p w14:paraId="5D31C41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5000≤Y＜40000</w:t>
            </w:r>
          </w:p>
        </w:tc>
        <w:tc>
          <w:tcPr>
            <w:tcW w:w="1426" w:type="dxa"/>
            <w:noWrap w:val="0"/>
            <w:vAlign w:val="center"/>
          </w:tcPr>
          <w:p w14:paraId="0C1C04F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5≤X＜20</w:t>
            </w:r>
          </w:p>
          <w:p w14:paraId="13846FD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1000≤Y＜5000</w:t>
            </w:r>
          </w:p>
        </w:tc>
        <w:tc>
          <w:tcPr>
            <w:tcW w:w="992" w:type="dxa"/>
            <w:noWrap w:val="0"/>
            <w:vAlign w:val="center"/>
          </w:tcPr>
          <w:p w14:paraId="02BAC27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X＜5</w:t>
            </w:r>
          </w:p>
          <w:p w14:paraId="7A10418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w:t>
            </w:r>
          </w:p>
        </w:tc>
      </w:tr>
      <w:tr w14:paraId="474B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5BCD4C5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零售业</w:t>
            </w:r>
          </w:p>
        </w:tc>
        <w:tc>
          <w:tcPr>
            <w:tcW w:w="1365" w:type="dxa"/>
            <w:noWrap w:val="0"/>
            <w:vAlign w:val="center"/>
          </w:tcPr>
          <w:p w14:paraId="27BBD8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0B91D8E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208CB7F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331F1DF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A7E7E4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01C44DA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Y≥20000</w:t>
            </w:r>
          </w:p>
        </w:tc>
        <w:tc>
          <w:tcPr>
            <w:tcW w:w="1701" w:type="dxa"/>
            <w:noWrap w:val="0"/>
            <w:vAlign w:val="center"/>
          </w:tcPr>
          <w:p w14:paraId="5216D4B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50≤X＜300</w:t>
            </w:r>
          </w:p>
          <w:p w14:paraId="616852B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500≤Y＜20000</w:t>
            </w:r>
          </w:p>
        </w:tc>
        <w:tc>
          <w:tcPr>
            <w:tcW w:w="1426" w:type="dxa"/>
            <w:noWrap w:val="0"/>
            <w:vAlign w:val="center"/>
          </w:tcPr>
          <w:p w14:paraId="5F8DD33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10≤X＜50</w:t>
            </w:r>
          </w:p>
          <w:p w14:paraId="4480BC0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100≤Y＜500</w:t>
            </w:r>
          </w:p>
        </w:tc>
        <w:tc>
          <w:tcPr>
            <w:tcW w:w="992" w:type="dxa"/>
            <w:noWrap w:val="0"/>
            <w:vAlign w:val="center"/>
          </w:tcPr>
          <w:p w14:paraId="3C3F8BC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5DF8E5D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25E3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69DF664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交通运输业 *</w:t>
            </w:r>
          </w:p>
        </w:tc>
        <w:tc>
          <w:tcPr>
            <w:tcW w:w="1365" w:type="dxa"/>
            <w:noWrap w:val="0"/>
            <w:vAlign w:val="center"/>
          </w:tcPr>
          <w:p w14:paraId="3686FE7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1A4925F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0F80B72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145ABFF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0C73CDB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1AF5D4F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Y≥30000</w:t>
            </w:r>
          </w:p>
        </w:tc>
        <w:tc>
          <w:tcPr>
            <w:tcW w:w="1701" w:type="dxa"/>
            <w:noWrap w:val="0"/>
            <w:vAlign w:val="center"/>
          </w:tcPr>
          <w:p w14:paraId="7411F63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47C9923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3000≤Y＜30000</w:t>
            </w:r>
          </w:p>
        </w:tc>
        <w:tc>
          <w:tcPr>
            <w:tcW w:w="1426" w:type="dxa"/>
            <w:noWrap w:val="0"/>
            <w:vAlign w:val="center"/>
          </w:tcPr>
          <w:p w14:paraId="795BDC6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20≤X＜300</w:t>
            </w:r>
          </w:p>
          <w:p w14:paraId="5DF7042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200≤Y＜3000</w:t>
            </w:r>
          </w:p>
        </w:tc>
        <w:tc>
          <w:tcPr>
            <w:tcW w:w="992" w:type="dxa"/>
            <w:noWrap w:val="0"/>
            <w:vAlign w:val="center"/>
          </w:tcPr>
          <w:p w14:paraId="2E004FA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20FB13B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w:t>
            </w:r>
          </w:p>
        </w:tc>
      </w:tr>
      <w:tr w14:paraId="0BE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4A1113B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仓储业*</w:t>
            </w:r>
          </w:p>
        </w:tc>
        <w:tc>
          <w:tcPr>
            <w:tcW w:w="1365" w:type="dxa"/>
            <w:noWrap w:val="0"/>
            <w:vAlign w:val="center"/>
          </w:tcPr>
          <w:p w14:paraId="4BD2C95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1485A24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5612E47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19166C0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5E33AB4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X≥200</w:t>
            </w:r>
          </w:p>
          <w:p w14:paraId="5DA3889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Y≥30000</w:t>
            </w:r>
          </w:p>
        </w:tc>
        <w:tc>
          <w:tcPr>
            <w:tcW w:w="1701" w:type="dxa"/>
            <w:noWrap w:val="0"/>
            <w:vAlign w:val="center"/>
          </w:tcPr>
          <w:p w14:paraId="07AC68C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100≤X＜200</w:t>
            </w:r>
          </w:p>
          <w:p w14:paraId="54465C3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1000≤Y＜30000</w:t>
            </w:r>
          </w:p>
        </w:tc>
        <w:tc>
          <w:tcPr>
            <w:tcW w:w="1426" w:type="dxa"/>
            <w:noWrap w:val="0"/>
            <w:vAlign w:val="center"/>
          </w:tcPr>
          <w:p w14:paraId="7833EF7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20≤X＜100</w:t>
            </w:r>
          </w:p>
          <w:p w14:paraId="6CB559B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100≤Y＜1000</w:t>
            </w:r>
          </w:p>
        </w:tc>
        <w:tc>
          <w:tcPr>
            <w:tcW w:w="992" w:type="dxa"/>
            <w:noWrap w:val="0"/>
            <w:vAlign w:val="center"/>
          </w:tcPr>
          <w:p w14:paraId="77387F3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54AB0A4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13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274B775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邮政业</w:t>
            </w:r>
          </w:p>
        </w:tc>
        <w:tc>
          <w:tcPr>
            <w:tcW w:w="1365" w:type="dxa"/>
            <w:noWrap w:val="0"/>
            <w:vAlign w:val="center"/>
          </w:tcPr>
          <w:p w14:paraId="3D50898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7E6351F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营业收(Y)</w:t>
            </w:r>
          </w:p>
        </w:tc>
        <w:tc>
          <w:tcPr>
            <w:tcW w:w="652" w:type="dxa"/>
            <w:noWrap w:val="0"/>
            <w:vAlign w:val="center"/>
          </w:tcPr>
          <w:p w14:paraId="3DC2C85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2DFBAE0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148DCAB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3916A36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Y≥30000</w:t>
            </w:r>
          </w:p>
        </w:tc>
        <w:tc>
          <w:tcPr>
            <w:tcW w:w="1701" w:type="dxa"/>
            <w:noWrap w:val="0"/>
            <w:vAlign w:val="center"/>
          </w:tcPr>
          <w:p w14:paraId="636EB90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3AEB5A3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2000≤Y＜30000</w:t>
            </w:r>
          </w:p>
        </w:tc>
        <w:tc>
          <w:tcPr>
            <w:tcW w:w="1426" w:type="dxa"/>
            <w:noWrap w:val="0"/>
            <w:vAlign w:val="center"/>
          </w:tcPr>
          <w:p w14:paraId="68EC85B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20≤X＜300</w:t>
            </w:r>
          </w:p>
          <w:p w14:paraId="128DF8E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100≤Y＜2000</w:t>
            </w:r>
          </w:p>
        </w:tc>
        <w:tc>
          <w:tcPr>
            <w:tcW w:w="992" w:type="dxa"/>
            <w:noWrap w:val="0"/>
            <w:vAlign w:val="center"/>
          </w:tcPr>
          <w:p w14:paraId="5F07A4C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w:t>
            </w:r>
          </w:p>
          <w:p w14:paraId="797836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4910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394B218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住宿业</w:t>
            </w:r>
          </w:p>
        </w:tc>
        <w:tc>
          <w:tcPr>
            <w:tcW w:w="1365" w:type="dxa"/>
            <w:noWrap w:val="0"/>
            <w:vAlign w:val="center"/>
          </w:tcPr>
          <w:p w14:paraId="111D7E2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2CDF3C1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54AED1D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3D9F267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7E9AF19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0846F10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w:t>
            </w:r>
          </w:p>
        </w:tc>
        <w:tc>
          <w:tcPr>
            <w:tcW w:w="1701" w:type="dxa"/>
            <w:noWrap w:val="0"/>
            <w:vAlign w:val="center"/>
          </w:tcPr>
          <w:p w14:paraId="255DF2A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2615581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2000≤Y＜10000</w:t>
            </w:r>
          </w:p>
        </w:tc>
        <w:tc>
          <w:tcPr>
            <w:tcW w:w="1426" w:type="dxa"/>
            <w:noWrap w:val="0"/>
            <w:vAlign w:val="center"/>
          </w:tcPr>
          <w:p w14:paraId="45DE248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2F6802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100≤Y＜2000</w:t>
            </w:r>
          </w:p>
        </w:tc>
        <w:tc>
          <w:tcPr>
            <w:tcW w:w="992" w:type="dxa"/>
            <w:noWrap w:val="0"/>
            <w:vAlign w:val="center"/>
          </w:tcPr>
          <w:p w14:paraId="7BC014B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08F241C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75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74" w:type="dxa"/>
            <w:noWrap w:val="0"/>
            <w:vAlign w:val="center"/>
          </w:tcPr>
          <w:p w14:paraId="4B40D39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餐饮业</w:t>
            </w:r>
          </w:p>
        </w:tc>
        <w:tc>
          <w:tcPr>
            <w:tcW w:w="1365" w:type="dxa"/>
            <w:noWrap w:val="0"/>
            <w:vAlign w:val="center"/>
          </w:tcPr>
          <w:p w14:paraId="0059BD2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4823109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605C7EE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61703F6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41881F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73119E4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w:t>
            </w:r>
          </w:p>
        </w:tc>
        <w:tc>
          <w:tcPr>
            <w:tcW w:w="1701" w:type="dxa"/>
            <w:noWrap w:val="0"/>
            <w:vAlign w:val="center"/>
          </w:tcPr>
          <w:p w14:paraId="5205659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0193A19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2000≤Y＜10000</w:t>
            </w:r>
          </w:p>
        </w:tc>
        <w:tc>
          <w:tcPr>
            <w:tcW w:w="1426" w:type="dxa"/>
            <w:noWrap w:val="0"/>
            <w:vAlign w:val="center"/>
          </w:tcPr>
          <w:p w14:paraId="5052154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57DD920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100≤Y＜2000</w:t>
            </w:r>
          </w:p>
        </w:tc>
        <w:tc>
          <w:tcPr>
            <w:tcW w:w="992" w:type="dxa"/>
            <w:noWrap w:val="0"/>
            <w:vAlign w:val="center"/>
          </w:tcPr>
          <w:p w14:paraId="368BE10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7F5AF06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E32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2174" w:type="dxa"/>
            <w:noWrap w:val="0"/>
            <w:vAlign w:val="center"/>
          </w:tcPr>
          <w:p w14:paraId="1396618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信息传输业 *</w:t>
            </w:r>
          </w:p>
        </w:tc>
        <w:tc>
          <w:tcPr>
            <w:tcW w:w="1365" w:type="dxa"/>
            <w:noWrap w:val="0"/>
            <w:vAlign w:val="center"/>
          </w:tcPr>
          <w:p w14:paraId="1A9E367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56A2574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12A6DF6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20C86B6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17E512A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X≥2000</w:t>
            </w:r>
          </w:p>
          <w:p w14:paraId="126C769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Y≥100000</w:t>
            </w:r>
          </w:p>
        </w:tc>
        <w:tc>
          <w:tcPr>
            <w:tcW w:w="1701" w:type="dxa"/>
            <w:noWrap w:val="0"/>
            <w:vAlign w:val="center"/>
          </w:tcPr>
          <w:p w14:paraId="6F4E5C3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100≤X＜2000</w:t>
            </w:r>
          </w:p>
          <w:p w14:paraId="2ADED0C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1000≤Y＜100000</w:t>
            </w:r>
          </w:p>
        </w:tc>
        <w:tc>
          <w:tcPr>
            <w:tcW w:w="1426" w:type="dxa"/>
            <w:noWrap w:val="0"/>
            <w:vAlign w:val="center"/>
          </w:tcPr>
          <w:p w14:paraId="53EC94A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417B409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100≤Y＜1000</w:t>
            </w:r>
          </w:p>
        </w:tc>
        <w:tc>
          <w:tcPr>
            <w:tcW w:w="992" w:type="dxa"/>
            <w:noWrap w:val="0"/>
            <w:vAlign w:val="center"/>
          </w:tcPr>
          <w:p w14:paraId="04339FF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4EBCF9D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tc>
      </w:tr>
      <w:tr w14:paraId="770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174" w:type="dxa"/>
            <w:noWrap w:val="0"/>
            <w:vAlign w:val="center"/>
          </w:tcPr>
          <w:p w14:paraId="172E327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软件和信息技术服务业</w:t>
            </w:r>
          </w:p>
        </w:tc>
        <w:tc>
          <w:tcPr>
            <w:tcW w:w="1365" w:type="dxa"/>
            <w:noWrap w:val="0"/>
            <w:vAlign w:val="center"/>
          </w:tcPr>
          <w:p w14:paraId="748F595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2F5C066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4FB74BB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7C5B900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0C5EF44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03EE870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Y≥10000</w:t>
            </w:r>
          </w:p>
        </w:tc>
        <w:tc>
          <w:tcPr>
            <w:tcW w:w="1701" w:type="dxa"/>
            <w:noWrap w:val="0"/>
            <w:vAlign w:val="center"/>
          </w:tcPr>
          <w:p w14:paraId="6ED8BAB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18307C5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1000≤Y＜10000</w:t>
            </w:r>
          </w:p>
        </w:tc>
        <w:tc>
          <w:tcPr>
            <w:tcW w:w="1426" w:type="dxa"/>
            <w:noWrap w:val="0"/>
            <w:vAlign w:val="center"/>
          </w:tcPr>
          <w:p w14:paraId="6F0C859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48AF22E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50≤Y＜1000</w:t>
            </w:r>
          </w:p>
        </w:tc>
        <w:tc>
          <w:tcPr>
            <w:tcW w:w="992" w:type="dxa"/>
            <w:noWrap w:val="0"/>
            <w:vAlign w:val="center"/>
          </w:tcPr>
          <w:p w14:paraId="190FA6E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6BE7481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w:t>
            </w:r>
          </w:p>
        </w:tc>
      </w:tr>
      <w:tr w14:paraId="2DC4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74" w:type="dxa"/>
            <w:noWrap w:val="0"/>
            <w:vAlign w:val="center"/>
          </w:tcPr>
          <w:p w14:paraId="1AF957D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房地产开发经营</w:t>
            </w:r>
          </w:p>
        </w:tc>
        <w:tc>
          <w:tcPr>
            <w:tcW w:w="1365" w:type="dxa"/>
            <w:noWrap w:val="0"/>
            <w:vAlign w:val="center"/>
          </w:tcPr>
          <w:p w14:paraId="222116B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p w14:paraId="697EB5E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资产总额(Z)</w:t>
            </w:r>
          </w:p>
        </w:tc>
        <w:tc>
          <w:tcPr>
            <w:tcW w:w="652" w:type="dxa"/>
            <w:noWrap w:val="0"/>
            <w:vAlign w:val="center"/>
          </w:tcPr>
          <w:p w14:paraId="54B22C5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p w14:paraId="377A62B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48C6260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Y≥200000</w:t>
            </w:r>
          </w:p>
          <w:p w14:paraId="6F5FE9E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Z≥10000</w:t>
            </w:r>
          </w:p>
        </w:tc>
        <w:tc>
          <w:tcPr>
            <w:tcW w:w="1701" w:type="dxa"/>
            <w:noWrap w:val="0"/>
            <w:vAlign w:val="center"/>
          </w:tcPr>
          <w:p w14:paraId="7DABE1C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1000≤Y＜200000</w:t>
            </w:r>
          </w:p>
          <w:p w14:paraId="39807ED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5000≤Z＜10000</w:t>
            </w:r>
          </w:p>
        </w:tc>
        <w:tc>
          <w:tcPr>
            <w:tcW w:w="1426" w:type="dxa"/>
            <w:noWrap w:val="0"/>
            <w:vAlign w:val="center"/>
          </w:tcPr>
          <w:p w14:paraId="7EED99D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100≤Y＜1000</w:t>
            </w:r>
          </w:p>
          <w:p w14:paraId="49BE6E99">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2000≤Z＜5000</w:t>
            </w:r>
          </w:p>
        </w:tc>
        <w:tc>
          <w:tcPr>
            <w:tcW w:w="992" w:type="dxa"/>
            <w:noWrap w:val="0"/>
            <w:vAlign w:val="center"/>
          </w:tcPr>
          <w:p w14:paraId="7BDBC0E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Y＜100</w:t>
            </w:r>
          </w:p>
          <w:p w14:paraId="12BC349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Z＜2000</w:t>
            </w:r>
          </w:p>
        </w:tc>
      </w:tr>
      <w:tr w14:paraId="26AB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74" w:type="dxa"/>
            <w:noWrap w:val="0"/>
            <w:vAlign w:val="center"/>
          </w:tcPr>
          <w:p w14:paraId="16DCB1FE">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物业管理</w:t>
            </w:r>
          </w:p>
        </w:tc>
        <w:tc>
          <w:tcPr>
            <w:tcW w:w="1365" w:type="dxa"/>
            <w:noWrap w:val="0"/>
            <w:vAlign w:val="center"/>
          </w:tcPr>
          <w:p w14:paraId="3425060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2A15ED0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营业收入(Y)</w:t>
            </w:r>
          </w:p>
        </w:tc>
        <w:tc>
          <w:tcPr>
            <w:tcW w:w="652" w:type="dxa"/>
            <w:noWrap w:val="0"/>
            <w:vAlign w:val="center"/>
          </w:tcPr>
          <w:p w14:paraId="7C8E7BA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6206EEC7">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281A0E6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X≥1000</w:t>
            </w:r>
          </w:p>
          <w:p w14:paraId="5F45C23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Y≥5000</w:t>
            </w:r>
          </w:p>
        </w:tc>
        <w:tc>
          <w:tcPr>
            <w:tcW w:w="1701" w:type="dxa"/>
            <w:noWrap w:val="0"/>
            <w:vAlign w:val="center"/>
          </w:tcPr>
          <w:p w14:paraId="0B83593B">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300≤X＜1000</w:t>
            </w:r>
          </w:p>
          <w:p w14:paraId="6468ABB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1000≤Y＜5000</w:t>
            </w:r>
          </w:p>
        </w:tc>
        <w:tc>
          <w:tcPr>
            <w:tcW w:w="1426" w:type="dxa"/>
            <w:noWrap w:val="0"/>
            <w:vAlign w:val="center"/>
          </w:tcPr>
          <w:p w14:paraId="09F97791">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7D4BCE8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500≤Y＜1000</w:t>
            </w:r>
          </w:p>
        </w:tc>
        <w:tc>
          <w:tcPr>
            <w:tcW w:w="992" w:type="dxa"/>
            <w:noWrap w:val="0"/>
            <w:vAlign w:val="center"/>
          </w:tcPr>
          <w:p w14:paraId="503D96D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X＜100</w:t>
            </w:r>
          </w:p>
          <w:p w14:paraId="292BDD2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Y＜500</w:t>
            </w:r>
          </w:p>
        </w:tc>
      </w:tr>
      <w:tr w14:paraId="2E43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174" w:type="dxa"/>
            <w:noWrap w:val="0"/>
            <w:vAlign w:val="center"/>
          </w:tcPr>
          <w:p w14:paraId="31AC0E64">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租赁和商务服务业</w:t>
            </w:r>
          </w:p>
        </w:tc>
        <w:tc>
          <w:tcPr>
            <w:tcW w:w="1365" w:type="dxa"/>
            <w:noWrap w:val="0"/>
            <w:vAlign w:val="center"/>
          </w:tcPr>
          <w:p w14:paraId="4C73006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p w14:paraId="0667BC8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资产总额(Z)</w:t>
            </w:r>
          </w:p>
        </w:tc>
        <w:tc>
          <w:tcPr>
            <w:tcW w:w="652" w:type="dxa"/>
            <w:noWrap w:val="0"/>
            <w:vAlign w:val="center"/>
          </w:tcPr>
          <w:p w14:paraId="7D9CEADF">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p w14:paraId="7F2DCBF5">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万元</w:t>
            </w:r>
          </w:p>
        </w:tc>
        <w:tc>
          <w:tcPr>
            <w:tcW w:w="1125" w:type="dxa"/>
            <w:noWrap w:val="0"/>
            <w:vAlign w:val="center"/>
          </w:tcPr>
          <w:p w14:paraId="3EF5987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p w14:paraId="745971E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Z≥120000</w:t>
            </w:r>
          </w:p>
        </w:tc>
        <w:tc>
          <w:tcPr>
            <w:tcW w:w="1701" w:type="dxa"/>
            <w:noWrap w:val="0"/>
            <w:vAlign w:val="center"/>
          </w:tcPr>
          <w:p w14:paraId="2E1FFCD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p w14:paraId="40A58170">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8000≤Z＜120000</w:t>
            </w:r>
          </w:p>
        </w:tc>
        <w:tc>
          <w:tcPr>
            <w:tcW w:w="1426" w:type="dxa"/>
            <w:noWrap w:val="0"/>
            <w:vAlign w:val="center"/>
          </w:tcPr>
          <w:p w14:paraId="3883B2B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p w14:paraId="6ED3A74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100≤Z＜8000</w:t>
            </w:r>
          </w:p>
        </w:tc>
        <w:tc>
          <w:tcPr>
            <w:tcW w:w="992" w:type="dxa"/>
            <w:noWrap w:val="0"/>
            <w:vAlign w:val="center"/>
          </w:tcPr>
          <w:p w14:paraId="14388F72">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p w14:paraId="71911EC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Z＜100</w:t>
            </w:r>
          </w:p>
        </w:tc>
      </w:tr>
      <w:tr w14:paraId="687B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174" w:type="dxa"/>
            <w:noWrap w:val="0"/>
            <w:vAlign w:val="center"/>
          </w:tcPr>
          <w:p w14:paraId="5F9DFA1C">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其他未列明行业 *</w:t>
            </w:r>
          </w:p>
        </w:tc>
        <w:tc>
          <w:tcPr>
            <w:tcW w:w="1365" w:type="dxa"/>
            <w:noWrap w:val="0"/>
            <w:vAlign w:val="center"/>
          </w:tcPr>
          <w:p w14:paraId="77F93A66">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从业人员(X)</w:t>
            </w:r>
          </w:p>
        </w:tc>
        <w:tc>
          <w:tcPr>
            <w:tcW w:w="652" w:type="dxa"/>
            <w:noWrap w:val="0"/>
            <w:vAlign w:val="center"/>
          </w:tcPr>
          <w:p w14:paraId="09C4AD4D">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w:t>
            </w:r>
          </w:p>
        </w:tc>
        <w:tc>
          <w:tcPr>
            <w:tcW w:w="1125" w:type="dxa"/>
            <w:noWrap w:val="0"/>
            <w:vAlign w:val="center"/>
          </w:tcPr>
          <w:p w14:paraId="2085D19A">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X≥300</w:t>
            </w:r>
          </w:p>
        </w:tc>
        <w:tc>
          <w:tcPr>
            <w:tcW w:w="1701" w:type="dxa"/>
            <w:noWrap w:val="0"/>
            <w:vAlign w:val="center"/>
          </w:tcPr>
          <w:p w14:paraId="03000D1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100≤X＜300</w:t>
            </w:r>
          </w:p>
        </w:tc>
        <w:tc>
          <w:tcPr>
            <w:tcW w:w="1426" w:type="dxa"/>
            <w:noWrap w:val="0"/>
            <w:vAlign w:val="center"/>
          </w:tcPr>
          <w:p w14:paraId="7CD2D228">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10≤X＜100</w:t>
            </w:r>
          </w:p>
        </w:tc>
        <w:tc>
          <w:tcPr>
            <w:tcW w:w="992" w:type="dxa"/>
            <w:noWrap w:val="0"/>
            <w:vAlign w:val="center"/>
          </w:tcPr>
          <w:p w14:paraId="6A719713">
            <w:pPr>
              <w:pStyle w:val="62"/>
              <w:shd w:val="clear" w:color="auto" w:fill="auto"/>
              <w:spacing w:before="86" w:line="240" w:lineRule="auto"/>
              <w:ind w:left="0" w:leftChars="0" w:firstLine="0" w:firstLineChars="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X＜10</w:t>
            </w:r>
          </w:p>
        </w:tc>
      </w:tr>
    </w:tbl>
    <w:p w14:paraId="7BCD7A53">
      <w:pPr>
        <w:shd w:val="clear" w:color="auto" w:fill="auto"/>
        <w:spacing w:after="0"/>
        <w:jc w:val="center"/>
        <w:rPr>
          <w:rFonts w:hint="eastAsia" w:ascii="宋体" w:hAnsi="宋体" w:eastAsia="宋体" w:cs="宋体"/>
          <w:color w:val="auto"/>
          <w:sz w:val="18"/>
          <w:highlight w:val="none"/>
        </w:rPr>
        <w:sectPr>
          <w:pgSz w:w="11910" w:h="16840"/>
          <w:pgMar w:top="1440" w:right="1361" w:bottom="1440" w:left="1361" w:header="964" w:footer="1134" w:gutter="0"/>
          <w:pgBorders>
            <w:top w:val="none" w:sz="0" w:space="0"/>
            <w:left w:val="none" w:sz="0" w:space="0"/>
            <w:bottom w:val="none" w:sz="0" w:space="0"/>
            <w:right w:val="none" w:sz="0" w:space="0"/>
          </w:pgBorders>
          <w:pgNumType w:fmt="decimal"/>
          <w:cols w:space="720" w:num="1"/>
        </w:sectPr>
      </w:pPr>
    </w:p>
    <w:p w14:paraId="2F2C20A7">
      <w:pPr>
        <w:shd w:val="clear" w:color="auto" w:fill="auto"/>
        <w:bidi w:val="0"/>
        <w:spacing w:line="52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说明：</w:t>
      </w:r>
    </w:p>
    <w:p w14:paraId="72F1507A">
      <w:pPr>
        <w:shd w:val="clear" w:color="auto" w:fill="auto"/>
        <w:bidi w:val="0"/>
        <w:spacing w:line="52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1.大型、中型和小型企业须同时满足所列指标的下限， 否则下划一档；微型企业只须满足所列指标中的一项即可。</w:t>
      </w:r>
    </w:p>
    <w:p w14:paraId="69EFA018">
      <w:pPr>
        <w:shd w:val="clear" w:color="auto" w:fill="auto"/>
        <w:bidi w:val="0"/>
        <w:spacing w:line="52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2.附表中各行业的范围以《 国民经济行业分类》（GB/T4754-2017）为准。带*的项为行业组合类别，其中， 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 信息传输业包括电信、广播电视和卫星传输服务，互联网和相关服务；其他未列明行业包括科学研究和技术服务业，水利、环境和公共设施管理业，居民服务、修理和其他服务业， 社会工作，文化、体育和娱乐业，以及房地产中介服务，其他房地产业等，不包括自有房地产经营活动。</w:t>
      </w:r>
    </w:p>
    <w:p w14:paraId="12116B7F">
      <w:pPr>
        <w:shd w:val="clear" w:color="auto" w:fill="auto"/>
        <w:bidi w:val="0"/>
        <w:spacing w:line="520" w:lineRule="exact"/>
        <w:rPr>
          <w:rFonts w:hint="eastAsia" w:ascii="宋体" w:hAnsi="宋体" w:eastAsia="宋体" w:cs="宋体"/>
          <w:b w:val="0"/>
          <w:bCs w:val="0"/>
          <w:color w:val="auto"/>
          <w:kern w:val="2"/>
          <w:sz w:val="21"/>
          <w:szCs w:val="21"/>
          <w:highlight w:val="none"/>
          <w:lang w:val="en-US" w:eastAsia="zh-CN" w:bidi="ar-SA"/>
        </w:rPr>
        <w:sectPr>
          <w:footerReference r:id="rId11" w:type="first"/>
          <w:footerReference r:id="rId10" w:type="default"/>
          <w:pgSz w:w="11906" w:h="16838"/>
          <w:pgMar w:top="1440" w:right="1361" w:bottom="1440" w:left="1361" w:header="964" w:footer="1134" w:gutter="0"/>
          <w:pgNumType w:fmt="decimal"/>
          <w:cols w:space="720" w:num="1"/>
          <w:titlePg/>
          <w:rtlGutter w:val="0"/>
          <w:docGrid w:linePitch="1" w:charSpace="0"/>
        </w:sectPr>
      </w:pPr>
      <w:r>
        <w:rPr>
          <w:rFonts w:hint="eastAsia" w:ascii="宋体" w:hAnsi="宋体" w:eastAsia="宋体" w:cs="宋体"/>
          <w:b w:val="0"/>
          <w:bCs w:val="0"/>
          <w:color w:val="auto"/>
          <w:kern w:val="2"/>
          <w:sz w:val="21"/>
          <w:szCs w:val="21"/>
          <w:highlight w:val="none"/>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11266A5">
      <w:pPr>
        <w:bidi w:val="0"/>
        <w:spacing w:line="360" w:lineRule="auto"/>
        <w:ind w:left="0" w:leftChars="0" w:firstLine="0" w:firstLineChars="0"/>
        <w:jc w:val="center"/>
        <w:outlineLvl w:val="0"/>
        <w:rPr>
          <w:rFonts w:hint="eastAsia" w:ascii="宋体" w:hAnsi="宋体" w:eastAsia="宋体" w:cs="宋体"/>
          <w:color w:val="000000" w:themeColor="text1"/>
          <w:kern w:val="0"/>
          <w:sz w:val="21"/>
          <w:szCs w:val="21"/>
          <w14:textFill>
            <w14:solidFill>
              <w14:schemeClr w14:val="tx1"/>
            </w14:solidFill>
          </w14:textFill>
        </w:rPr>
      </w:pPr>
      <w:bookmarkStart w:id="200" w:name="_Toc525210052"/>
      <w:bookmarkStart w:id="201" w:name="_Toc10680"/>
      <w:r>
        <w:rPr>
          <w:rFonts w:hint="eastAsia" w:ascii="宋体" w:hAnsi="宋体" w:eastAsia="宋体" w:cs="宋体"/>
          <w:b/>
          <w:bCs/>
          <w:color w:val="000000" w:themeColor="text1"/>
          <w:sz w:val="28"/>
          <w:szCs w:val="28"/>
          <w:lang w:val="en-US" w:eastAsia="zh-CN"/>
          <w14:textFill>
            <w14:solidFill>
              <w14:schemeClr w14:val="tx1"/>
            </w14:solidFill>
          </w14:textFill>
        </w:rPr>
        <w:t>十、</w:t>
      </w:r>
      <w:r>
        <w:rPr>
          <w:rFonts w:hint="eastAsia" w:ascii="宋体" w:hAnsi="宋体" w:eastAsia="宋体" w:cs="宋体"/>
          <w:b/>
          <w:bCs/>
          <w:color w:val="000000" w:themeColor="text1"/>
          <w:sz w:val="28"/>
          <w:szCs w:val="28"/>
          <w:lang w:eastAsia="zh-CN"/>
          <w14:textFill>
            <w14:solidFill>
              <w14:schemeClr w14:val="tx1"/>
            </w14:solidFill>
          </w14:textFill>
        </w:rPr>
        <w:t>残疾人福利性单位声明函</w:t>
      </w:r>
      <w:bookmarkEnd w:id="200"/>
      <w:bookmarkEnd w:id="201"/>
    </w:p>
    <w:p w14:paraId="558A3BFE">
      <w:pPr>
        <w:bidi w:val="0"/>
        <w:spacing w:line="360" w:lineRule="auto"/>
        <w:ind w:firstLine="420" w:firstLineChars="2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（属于残疾人福利企业的填写，不属于的无需填写此项内容）</w:t>
      </w:r>
    </w:p>
    <w:p w14:paraId="410BC11C">
      <w:pPr>
        <w:pStyle w:val="57"/>
        <w:bidi w:val="0"/>
        <w:rPr>
          <w:rFonts w:hint="eastAsia" w:ascii="宋体" w:hAnsi="宋体" w:eastAsia="宋体" w:cs="宋体"/>
          <w:color w:val="000000" w:themeColor="text1"/>
          <w:sz w:val="21"/>
          <w:szCs w:val="21"/>
          <w14:textFill>
            <w14:solidFill>
              <w14:schemeClr w14:val="tx1"/>
            </w14:solidFill>
          </w14:textFill>
        </w:rPr>
      </w:pPr>
    </w:p>
    <w:p w14:paraId="17E08C00">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294ABE4F">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本单位对上述声明的真实性负责。如有虚假，将承担相应的法律责任。</w:t>
      </w:r>
    </w:p>
    <w:p w14:paraId="1DBFD637">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421CBCB1">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6B398378">
      <w:pPr>
        <w:bidi w:val="0"/>
        <w:spacing w:line="360" w:lineRule="auto"/>
        <w:ind w:firstLine="420" w:firstLineChars="200"/>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名称（单位电子签章）：</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7B217CD2">
      <w:pPr>
        <w:bidi w:val="0"/>
        <w:spacing w:line="360" w:lineRule="auto"/>
        <w:ind w:firstLine="420" w:firstLineChars="200"/>
        <w:rPr>
          <w:rFonts w:hint="default" w:ascii="宋体" w:hAnsi="宋体" w:eastAsia="宋体" w:cs="宋体"/>
          <w:i w:val="0"/>
          <w:iCs w:val="0"/>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期：</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年     月      日</w:t>
      </w:r>
    </w:p>
    <w:p w14:paraId="12B0831F">
      <w:pPr>
        <w:pStyle w:val="2"/>
        <w:numPr>
          <w:ilvl w:val="0"/>
          <w:numId w:val="0"/>
        </w:numPr>
        <w:bidi w:val="0"/>
        <w:ind w:left="425"/>
        <w:jc w:val="center"/>
        <w:outlineLvl w:val="9"/>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02B390B5">
      <w:pP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20AC2150">
      <w:pPr>
        <w:pStyle w:val="49"/>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721DF268">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72785FB4">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42D2E558">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65661223">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48B99552">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7657EC51">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00A03328">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35ABA2A7">
      <w:pPr>
        <w:pStyle w:val="22"/>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p>
    <w:p w14:paraId="30C9A92F">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3FE730C7">
      <w:pPr>
        <w:pStyle w:val="2"/>
        <w:numPr>
          <w:ilvl w:val="0"/>
          <w:numId w:val="0"/>
        </w:numPr>
        <w:bidi w:val="0"/>
        <w:ind w:left="425"/>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02" w:name="_Toc23954"/>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十一、监狱企业证明文件（如有）</w:t>
      </w:r>
      <w:bookmarkEnd w:id="202"/>
    </w:p>
    <w:p w14:paraId="67D3DBC3">
      <w:pPr>
        <w:bidi w:val="0"/>
        <w:spacing w:line="360" w:lineRule="auto"/>
        <w:ind w:firstLine="420" w:firstLineChars="200"/>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%的价格扣除，但必须提供由省级以上监狱管理局、戒毒管理局（含新疆生产建设兵团）出具的属于监狱企业的证明文件，否则评审时不予价格扣除优惠。</w:t>
      </w:r>
    </w:p>
    <w:p w14:paraId="1120E727">
      <w:pPr>
        <w:bidi w:val="0"/>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6AAF535B">
      <w:pPr>
        <w:bidi w:val="0"/>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44C17574">
      <w:pPr>
        <w:bidi w:val="0"/>
        <w:spacing w:line="360" w:lineRule="auto"/>
        <w:ind w:firstLine="420" w:firstLineChars="200"/>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14:textFill>
            <w14:solidFill>
              <w14:schemeClr w14:val="tx1"/>
            </w14:solidFill>
          </w14:textFill>
        </w:rPr>
        <w:t>注：在</w:t>
      </w:r>
      <w:r>
        <w:rPr>
          <w:rFonts w:hint="eastAsia" w:ascii="宋体" w:hAnsi="宋体" w:eastAsia="宋体" w:cs="宋体"/>
          <w:color w:val="000000" w:themeColor="text1"/>
          <w:sz w:val="21"/>
          <w:szCs w:val="21"/>
          <w:u w:val="none"/>
          <w:lang w:val="en-US" w:eastAsia="zh-CN"/>
          <w14:textFill>
            <w14:solidFill>
              <w14:schemeClr w14:val="tx1"/>
            </w14:solidFill>
          </w14:textFill>
        </w:rPr>
        <w:t>投标</w:t>
      </w:r>
      <w:r>
        <w:rPr>
          <w:rFonts w:hint="eastAsia" w:ascii="宋体" w:hAnsi="宋体" w:eastAsia="宋体" w:cs="宋体"/>
          <w:color w:val="000000" w:themeColor="text1"/>
          <w:sz w:val="21"/>
          <w:szCs w:val="21"/>
          <w:u w:val="none"/>
          <w:lang w:val="en-US"/>
          <w14:textFill>
            <w14:solidFill>
              <w14:schemeClr w14:val="tx1"/>
            </w14:solidFill>
          </w14:textFill>
        </w:rPr>
        <w:t>文件中附扫描件</w:t>
      </w:r>
      <w:r>
        <w:rPr>
          <w:rFonts w:hint="eastAsia" w:ascii="宋体" w:hAnsi="宋体" w:eastAsia="宋体" w:cs="宋体"/>
          <w:color w:val="000000" w:themeColor="text1"/>
          <w:sz w:val="21"/>
          <w:szCs w:val="21"/>
          <w:u w:val="none"/>
          <w:lang w:val="en-US" w:eastAsia="zh-CN"/>
          <w14:textFill>
            <w14:solidFill>
              <w14:schemeClr w14:val="tx1"/>
            </w14:solidFill>
          </w14:textFill>
        </w:rPr>
        <w:t>。</w:t>
      </w:r>
    </w:p>
    <w:p w14:paraId="1045AB2E">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17B9B96">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6FD56446">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6C88EA23">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ACD29D4">
      <w:pPr>
        <w:pStyle w:val="2"/>
        <w:numPr>
          <w:ilvl w:val="0"/>
          <w:numId w:val="0"/>
        </w:numPr>
        <w:bidi w:val="0"/>
        <w:ind w:left="425"/>
        <w:jc w:val="center"/>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25CE740">
      <w:pP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16FEB683">
      <w:pPr>
        <w:pStyle w:val="27"/>
        <w:rPr>
          <w:rFonts w:hint="eastAsia"/>
          <w:color w:val="000000" w:themeColor="text1"/>
          <w:lang w:val="en-US" w:eastAsia="zh-CN"/>
          <w14:textFill>
            <w14:solidFill>
              <w14:schemeClr w14:val="tx1"/>
            </w14:solidFill>
          </w14:textFill>
        </w:rPr>
      </w:pPr>
    </w:p>
    <w:p w14:paraId="77DDB6EE">
      <w:pPr>
        <w:bidi w:val="0"/>
        <w:spacing w:line="360" w:lineRule="auto"/>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0FDDEC8D">
      <w:pPr>
        <w:bidi w:val="0"/>
        <w:spacing w:line="360" w:lineRule="auto"/>
        <w:jc w:val="center"/>
        <w:rPr>
          <w:rFonts w:hint="eastAsia" w:ascii="宋体" w:hAnsi="宋体" w:eastAsia="宋体" w:cs="宋体"/>
          <w:b/>
          <w:color w:val="000000" w:themeColor="text1"/>
          <w:sz w:val="21"/>
          <w:szCs w:val="21"/>
          <w:lang w:val="en-US" w:eastAsia="zh-CN"/>
          <w14:textFill>
            <w14:solidFill>
              <w14:schemeClr w14:val="tx1"/>
            </w14:solidFill>
          </w14:textFill>
        </w:rPr>
      </w:pPr>
    </w:p>
    <w:p w14:paraId="60072AB6">
      <w:pPr>
        <w:pStyle w:val="11"/>
        <w:rPr>
          <w:rFonts w:hint="eastAsia" w:ascii="宋体" w:hAnsi="宋体" w:eastAsia="宋体" w:cs="宋体"/>
          <w:b/>
          <w:color w:val="000000" w:themeColor="text1"/>
          <w:sz w:val="21"/>
          <w:szCs w:val="21"/>
          <w:lang w:val="en-US" w:eastAsia="zh-CN"/>
          <w14:textFill>
            <w14:solidFill>
              <w14:schemeClr w14:val="tx1"/>
            </w14:solidFill>
          </w14:textFill>
        </w:rPr>
      </w:pPr>
    </w:p>
    <w:p w14:paraId="3987D34B">
      <w:pPr>
        <w:pStyle w:val="2"/>
        <w:numPr>
          <w:ilvl w:val="0"/>
          <w:numId w:val="0"/>
        </w:numPr>
        <w:bidi w:val="0"/>
        <w:jc w:val="both"/>
        <w:outlineLvl w:val="9"/>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p>
    <w:p w14:paraId="221CDBA0">
      <w:pPr>
        <w:rPr>
          <w:rFonts w:hint="eastAsia"/>
          <w:color w:val="000000" w:themeColor="text1"/>
          <w:lang w:val="en-US" w:eastAsia="zh-CN"/>
          <w14:textFill>
            <w14:solidFill>
              <w14:schemeClr w14:val="tx1"/>
            </w14:solidFill>
          </w14:textFill>
        </w:rPr>
      </w:pPr>
    </w:p>
    <w:p w14:paraId="29DEDC2B">
      <w:pPr>
        <w:rPr>
          <w:rFonts w:hint="eastAsia"/>
          <w:color w:val="000000" w:themeColor="text1"/>
          <w:lang w:val="en-US" w:eastAsia="zh-CN"/>
          <w14:textFill>
            <w14:solidFill>
              <w14:schemeClr w14:val="tx1"/>
            </w14:solidFill>
          </w14:textFill>
        </w:rPr>
      </w:pPr>
    </w:p>
    <w:p w14:paraId="362CBAAD">
      <w:pPr>
        <w:pStyle w:val="2"/>
        <w:numPr>
          <w:ilvl w:val="0"/>
          <w:numId w:val="0"/>
        </w:numPr>
        <w:bidi w:val="0"/>
        <w:ind w:firstLine="562" w:firstLineChars="200"/>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03" w:name="_Toc16644"/>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十二、反商业贿赂承诺书</w:t>
      </w:r>
      <w:bookmarkEnd w:id="203"/>
    </w:p>
    <w:p w14:paraId="2524A5A3">
      <w:pPr>
        <w:pStyle w:val="27"/>
        <w:bidi w:val="0"/>
        <w:ind w:firstLine="210"/>
        <w:rPr>
          <w:rFonts w:hint="eastAsia" w:ascii="宋体" w:hAnsi="宋体" w:eastAsia="宋体" w:cs="宋体"/>
          <w:color w:val="000000" w:themeColor="text1"/>
          <w:sz w:val="21"/>
          <w:szCs w:val="21"/>
          <w14:textFill>
            <w14:solidFill>
              <w14:schemeClr w14:val="tx1"/>
            </w14:solidFill>
          </w14:textFill>
        </w:rPr>
      </w:pPr>
    </w:p>
    <w:p w14:paraId="25970B83">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我方承诺：</w:t>
      </w:r>
    </w:p>
    <w:p w14:paraId="03CABA92">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zh-CN"/>
          <w14:textFill>
            <w14:solidFill>
              <w14:schemeClr w14:val="tx1"/>
            </w14:solidFill>
          </w14:textFill>
        </w:rPr>
        <w:t>（项目名称</w:t>
      </w:r>
      <w:r>
        <w:rPr>
          <w:rFonts w:hint="eastAsia" w:ascii="宋体" w:hAnsi="宋体" w:eastAsia="宋体" w:cs="宋体"/>
          <w:color w:val="000000" w:themeColor="text1"/>
          <w:sz w:val="21"/>
          <w:szCs w:val="21"/>
          <w:u w:val="single"/>
          <w:lang w:val="zh-CN" w:eastAsia="zh-CN"/>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包号</w:t>
      </w:r>
      <w:r>
        <w:rPr>
          <w:rFonts w:hint="eastAsia" w:ascii="宋体" w:hAnsi="宋体" w:eastAsia="宋体" w:cs="宋体"/>
          <w:color w:val="000000" w:themeColor="text1"/>
          <w:sz w:val="21"/>
          <w:szCs w:val="21"/>
          <w:u w:val="single"/>
          <w:lang w:val="zh-CN"/>
          <w14:textFill>
            <w14:solidFill>
              <w14:schemeClr w14:val="tx1"/>
            </w14:solidFill>
          </w14:textFill>
        </w:rPr>
        <w:t xml:space="preserve">）（项目编号：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投标活动中，我方保证做到：</w:t>
      </w:r>
    </w:p>
    <w:p w14:paraId="49581875">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一、公平竞争参加本次公开采购活动。</w:t>
      </w:r>
    </w:p>
    <w:p w14:paraId="6A6E2191">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113285F">
      <w:pPr>
        <w:autoSpaceDE w:val="0"/>
        <w:autoSpaceDN w:val="0"/>
        <w:bidi w:val="0"/>
        <w:adjustRightInd w:val="0"/>
        <w:spacing w:line="360" w:lineRule="auto"/>
        <w:ind w:firstLine="630" w:firstLineChars="30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三、若出现上述行为，我方及参与投标的工作人员愿意接受按照国家法律法规等有关规定给予的处罚。</w:t>
      </w:r>
    </w:p>
    <w:p w14:paraId="726CAC8A">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0E7E8473">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0BED8FB7">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2AFF1D39">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7B320ED8">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25E3B043">
      <w:pPr>
        <w:bidi w:val="0"/>
        <w:spacing w:line="360" w:lineRule="auto"/>
        <w:ind w:left="645"/>
        <w:outlineLvl w:val="0"/>
        <w:rPr>
          <w:rFonts w:hint="eastAsia" w:ascii="宋体" w:hAnsi="宋体" w:eastAsia="宋体" w:cs="宋体"/>
          <w:color w:val="000000" w:themeColor="text1"/>
          <w:sz w:val="21"/>
          <w:szCs w:val="21"/>
          <w14:textFill>
            <w14:solidFill>
              <w14:schemeClr w14:val="tx1"/>
            </w14:solidFill>
          </w14:textFill>
        </w:rPr>
      </w:pPr>
      <w:bookmarkStart w:id="204" w:name="_Toc22623"/>
      <w:bookmarkStart w:id="205" w:name="_Toc20561"/>
      <w:bookmarkStart w:id="206" w:name="_Toc17377"/>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（单位电子签章）：</w:t>
      </w:r>
      <w:bookmarkEnd w:id="204"/>
      <w:bookmarkEnd w:id="205"/>
      <w:bookmarkEnd w:id="206"/>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w:t>
      </w:r>
    </w:p>
    <w:p w14:paraId="07C88AAD">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275D0612">
      <w:pPr>
        <w:bidi w:val="0"/>
        <w:spacing w:line="360" w:lineRule="auto"/>
        <w:ind w:left="645"/>
        <w:outlineLvl w:val="0"/>
        <w:rPr>
          <w:rFonts w:hint="default" w:ascii="宋体" w:hAnsi="宋体" w:eastAsia="宋体" w:cs="宋体"/>
          <w:color w:val="000000" w:themeColor="text1"/>
          <w:sz w:val="21"/>
          <w:szCs w:val="21"/>
          <w:u w:val="single"/>
          <w:lang w:val="en-US" w:eastAsia="zh-CN"/>
          <w14:textFill>
            <w14:solidFill>
              <w14:schemeClr w14:val="tx1"/>
            </w14:solidFill>
          </w14:textFill>
        </w:rPr>
      </w:pPr>
      <w:bookmarkStart w:id="207" w:name="_Toc20782"/>
      <w:bookmarkStart w:id="208" w:name="_Toc5607"/>
      <w:bookmarkStart w:id="209" w:name="_Toc32745"/>
      <w:r>
        <w:rPr>
          <w:rFonts w:hint="eastAsia" w:ascii="宋体" w:hAnsi="宋体" w:eastAsia="宋体" w:cs="宋体"/>
          <w:color w:val="000000" w:themeColor="text1"/>
          <w:sz w:val="21"/>
          <w:szCs w:val="21"/>
          <w:lang w:eastAsia="zh-CN"/>
          <w14:textFill>
            <w14:solidFill>
              <w14:schemeClr w14:val="tx1"/>
            </w14:solidFill>
          </w14:textFill>
        </w:rPr>
        <w:t>法定代表人</w:t>
      </w:r>
      <w:r>
        <w:rPr>
          <w:rFonts w:hint="eastAsia" w:ascii="宋体" w:hAnsi="宋体" w:eastAsia="宋体" w:cs="宋体"/>
          <w:color w:val="000000" w:themeColor="text1"/>
          <w:sz w:val="21"/>
          <w:szCs w:val="21"/>
          <w14:textFill>
            <w14:solidFill>
              <w14:schemeClr w14:val="tx1"/>
            </w14:solidFill>
          </w14:textFill>
        </w:rPr>
        <w:t>或授权代表（电子签名或盖章）：</w:t>
      </w:r>
      <w:bookmarkEnd w:id="207"/>
      <w:bookmarkEnd w:id="208"/>
      <w:bookmarkEnd w:id="209"/>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14:paraId="55613F80">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77678934">
      <w:pPr>
        <w:bidi w:val="0"/>
        <w:spacing w:line="360" w:lineRule="auto"/>
        <w:ind w:left="645"/>
        <w:outlineLvl w:val="0"/>
        <w:rPr>
          <w:rFonts w:hint="eastAsia" w:ascii="宋体" w:hAnsi="宋体" w:eastAsia="宋体" w:cs="宋体"/>
          <w:color w:val="000000" w:themeColor="text1"/>
          <w:sz w:val="21"/>
          <w:szCs w:val="21"/>
          <w14:textFill>
            <w14:solidFill>
              <w14:schemeClr w14:val="tx1"/>
            </w14:solidFill>
          </w14:textFill>
        </w:rPr>
      </w:pPr>
      <w:bookmarkStart w:id="210" w:name="_Toc24146"/>
      <w:bookmarkStart w:id="211" w:name="_Toc18375"/>
      <w:bookmarkStart w:id="212" w:name="_Toc23777"/>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　　月　　日</w:t>
      </w:r>
      <w:bookmarkEnd w:id="210"/>
      <w:bookmarkEnd w:id="211"/>
      <w:bookmarkEnd w:id="212"/>
    </w:p>
    <w:p w14:paraId="08AEAD4D">
      <w:pPr>
        <w:pStyle w:val="11"/>
        <w:rPr>
          <w:rFonts w:hint="eastAsia" w:ascii="宋体" w:hAnsi="宋体" w:eastAsia="宋体" w:cs="宋体"/>
          <w:color w:val="000000" w:themeColor="text1"/>
          <w:sz w:val="21"/>
          <w:szCs w:val="21"/>
          <w14:textFill>
            <w14:solidFill>
              <w14:schemeClr w14:val="tx1"/>
            </w14:solidFill>
          </w14:textFill>
        </w:rPr>
      </w:pPr>
    </w:p>
    <w:p w14:paraId="52419BE0">
      <w:pPr>
        <w:pStyle w:val="12"/>
        <w:rPr>
          <w:rFonts w:hint="eastAsia" w:ascii="宋体" w:hAnsi="宋体" w:eastAsia="宋体" w:cs="宋体"/>
          <w:color w:val="000000" w:themeColor="text1"/>
          <w:sz w:val="21"/>
          <w:szCs w:val="21"/>
          <w14:textFill>
            <w14:solidFill>
              <w14:schemeClr w14:val="tx1"/>
            </w14:solidFill>
          </w14:textFill>
        </w:rPr>
      </w:pPr>
    </w:p>
    <w:p w14:paraId="35BD3282">
      <w:pPr>
        <w:rPr>
          <w:rFonts w:hint="eastAsia" w:ascii="宋体" w:hAnsi="宋体" w:eastAsia="宋体" w:cs="宋体"/>
          <w:color w:val="000000" w:themeColor="text1"/>
          <w:sz w:val="21"/>
          <w:szCs w:val="21"/>
          <w14:textFill>
            <w14:solidFill>
              <w14:schemeClr w14:val="tx1"/>
            </w14:solidFill>
          </w14:textFill>
        </w:rPr>
      </w:pPr>
    </w:p>
    <w:p w14:paraId="1FE9C223">
      <w:pPr>
        <w:pStyle w:val="11"/>
        <w:rPr>
          <w:rFonts w:hint="eastAsia"/>
          <w:color w:val="000000" w:themeColor="text1"/>
          <w14:textFill>
            <w14:solidFill>
              <w14:schemeClr w14:val="tx1"/>
            </w14:solidFill>
          </w14:textFill>
        </w:rPr>
      </w:pPr>
    </w:p>
    <w:p w14:paraId="551479E7">
      <w:pPr>
        <w:bidi w:val="0"/>
        <w:spacing w:line="360" w:lineRule="auto"/>
        <w:ind w:left="645"/>
        <w:outlineLvl w:val="9"/>
        <w:rPr>
          <w:rFonts w:hint="eastAsia" w:ascii="宋体" w:hAnsi="宋体" w:eastAsia="宋体" w:cs="宋体"/>
          <w:color w:val="000000" w:themeColor="text1"/>
          <w:sz w:val="21"/>
          <w:szCs w:val="21"/>
          <w14:textFill>
            <w14:solidFill>
              <w14:schemeClr w14:val="tx1"/>
            </w14:solidFill>
          </w14:textFill>
        </w:rPr>
      </w:pPr>
    </w:p>
    <w:p w14:paraId="347CB877">
      <w:pPr>
        <w:pStyle w:val="2"/>
        <w:numPr>
          <w:ilvl w:val="0"/>
          <w:numId w:val="0"/>
        </w:numPr>
        <w:bidi w:val="0"/>
        <w:ind w:firstLine="562" w:firstLineChars="200"/>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13" w:name="_Toc29598"/>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十三、其他材料</w:t>
      </w:r>
      <w:bookmarkEnd w:id="213"/>
    </w:p>
    <w:p w14:paraId="684A69BC">
      <w:pPr>
        <w:bidi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、投标承诺函</w:t>
      </w:r>
    </w:p>
    <w:p w14:paraId="450AFE8B">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（采购人及采购代理机构）</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w:t>
      </w:r>
    </w:p>
    <w:p w14:paraId="4E125CAF">
      <w:pPr>
        <w:bidi w:val="0"/>
        <w:spacing w:line="360" w:lineRule="auto"/>
        <w:ind w:firstLine="45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我</w:t>
      </w:r>
      <w:r>
        <w:rPr>
          <w:rFonts w:hint="eastAsia" w:ascii="宋体" w:hAnsi="宋体" w:eastAsia="宋体" w:cs="宋体"/>
          <w:color w:val="000000" w:themeColor="text1"/>
          <w:sz w:val="21"/>
          <w:szCs w:val="21"/>
          <w14:textFill>
            <w14:solidFill>
              <w14:schemeClr w14:val="tx1"/>
            </w14:solidFill>
          </w14:textFill>
        </w:rPr>
        <w:t>公司作为本次采购项目的</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，根据</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文件要求，现郑重承诺如下：</w:t>
      </w:r>
    </w:p>
    <w:p w14:paraId="1CF2212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一、具备《中华人民共和国政府采购法》第二十二条第一款和本项目规定的条件：</w:t>
      </w:r>
    </w:p>
    <w:p w14:paraId="56904C1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（一）具有独立承担民事责任的能力； 　　</w:t>
      </w:r>
    </w:p>
    <w:p w14:paraId="1E41EB6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（二）具有良好的商业信誉和健全的财务会计制度； 　</w:t>
      </w:r>
    </w:p>
    <w:p w14:paraId="47338F3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（三）具有履行合同所必需的设备和专业技术能力； 　　</w:t>
      </w:r>
    </w:p>
    <w:p w14:paraId="586EB762">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（四）有依法缴纳税收和社会保障资金的良好记录； 　　</w:t>
      </w:r>
    </w:p>
    <w:p w14:paraId="1B650F0A">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（五）参加政府采购活动前三年内，在经营活动中没有重大违法记录；</w:t>
      </w:r>
    </w:p>
    <w:p w14:paraId="501FE69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（六）法律、行政法规规定的其他条件；</w:t>
      </w:r>
    </w:p>
    <w:p w14:paraId="673541B5">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（七）根据采购项目提出的特殊条件。</w:t>
      </w:r>
    </w:p>
    <w:p w14:paraId="1BC9F02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二、完全接受和满足本项目</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文件中规定的实质性要求，如对</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文件有异议，已经在投标截止时间届满前依法进行维权救济，不存在对</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文件有异议的同时又参加投标以求侥幸中标或者为实现其他非法目的的行为。</w:t>
      </w:r>
    </w:p>
    <w:p w14:paraId="7DF7069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三、参加本次招标采购活动，不存在与单位负责人为同一人或者存在直接控股、管理关系的其他</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参与同一合同项下的政府采购活动的行为。    </w:t>
      </w:r>
    </w:p>
    <w:p w14:paraId="2223ED3E">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四、参加本次招标采购活动，不存在为采购项目提供整体设计、规范编制或者项目管理、监理、检测等服务的行为。</w:t>
      </w:r>
    </w:p>
    <w:p w14:paraId="686C9CD4">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五、参加本次招标采购活动，不存在和其他</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在同一合同项下的采购项目中，同时委托同一个自然人、同一家庭的人员、同一单位的人员作为代理人的行为。</w:t>
      </w:r>
    </w:p>
    <w:p w14:paraId="1CB769B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参加本次政府采购活动要求在近三年内</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和其法定代表人没有行贿犯罪行为。</w:t>
      </w:r>
    </w:p>
    <w:p w14:paraId="2C60AD9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七、参加本次招标采购活动，不存在联合体投标。</w:t>
      </w:r>
    </w:p>
    <w:p w14:paraId="5F30C59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中提供的能够给予我公司带来优惠、好处的任何材料资料和技术、服务、商务等</w:t>
      </w:r>
      <w:r>
        <w:rPr>
          <w:rFonts w:hint="eastAsia" w:ascii="宋体" w:hAnsi="宋体" w:eastAsia="宋体" w:cs="宋体"/>
          <w:color w:val="000000" w:themeColor="text1"/>
          <w:sz w:val="21"/>
          <w:szCs w:val="21"/>
          <w:lang w:eastAsia="zh-CN"/>
          <w14:textFill>
            <w14:solidFill>
              <w14:schemeClr w14:val="tx1"/>
            </w14:solidFill>
          </w14:textFill>
        </w:rPr>
        <w:t>相应</w:t>
      </w:r>
      <w:r>
        <w:rPr>
          <w:rFonts w:hint="eastAsia" w:ascii="宋体" w:hAnsi="宋体" w:eastAsia="宋体" w:cs="宋体"/>
          <w:color w:val="000000" w:themeColor="text1"/>
          <w:sz w:val="21"/>
          <w:szCs w:val="21"/>
          <w14:textFill>
            <w14:solidFill>
              <w14:schemeClr w14:val="tx1"/>
            </w14:solidFill>
          </w14:textFill>
        </w:rPr>
        <w:t>承诺情况都是真实的、有效的、合法的。</w:t>
      </w:r>
    </w:p>
    <w:p w14:paraId="7694D1E3">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00EE149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十、存在以下行为之一的愿意接受相关部门的处理：</w:t>
      </w:r>
    </w:p>
    <w:p w14:paraId="31B58F26">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（一）投标有效期内撤销</w:t>
      </w: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的；</w:t>
      </w:r>
    </w:p>
    <w:p w14:paraId="4B1531F1">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（二）在采购人确定成交人以前放弃中标候选资格的；</w:t>
      </w:r>
    </w:p>
    <w:p w14:paraId="20EA0DF8">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（三）由于成交人的原因未能按照招标文件的规定与采购人签订合同；</w:t>
      </w:r>
    </w:p>
    <w:p w14:paraId="03ED180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中提供虚假材料谋取中标；</w:t>
      </w:r>
    </w:p>
    <w:p w14:paraId="1B3FB5A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）与采购人、其他</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或者采购代理机构恶意串通的；</w:t>
      </w:r>
    </w:p>
    <w:p w14:paraId="07133B49">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有效期内，</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在政府采购活动中有违法、违规、违纪行为。</w:t>
      </w:r>
    </w:p>
    <w:p w14:paraId="319CCF57">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由此产生的一切法律后果和责任由我公司承担。我公司声明放弃对此提出任何异议和追索的权利。</w:t>
      </w:r>
    </w:p>
    <w:p w14:paraId="53544B2D">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本公司对上述承诺的内容事项真实性负责。如经查实上述承诺的内容事项存在虚假，我公司愿意接受以提供虚假材料谋取中标追究法律责任。</w:t>
      </w:r>
    </w:p>
    <w:p w14:paraId="4A60BBA6">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14:paraId="681BD825">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（单位电子签章）</w:t>
      </w:r>
    </w:p>
    <w:p w14:paraId="0286245B">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法定代表人或授权代表：</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（电子签名或盖章）</w:t>
      </w:r>
    </w:p>
    <w:p w14:paraId="63641F25">
      <w:pPr>
        <w:bidi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p>
    <w:p w14:paraId="1E6FC0C1">
      <w:pPr>
        <w:pStyle w:val="25"/>
        <w:shd w:val="clear" w:color="auto" w:fill="FFFFFF"/>
        <w:bidi w:val="0"/>
        <w:spacing w:before="0" w:beforeLines="0" w:beforeAutospacing="0" w:after="0" w:afterLines="0" w:afterAutospacing="0" w:line="405" w:lineRule="atLeast"/>
        <w:ind w:firstLine="495"/>
        <w:jc w:val="center"/>
        <w:rPr>
          <w:rFonts w:hint="eastAsia" w:eastAsia="宋体" w:cs="宋体"/>
          <w:b/>
          <w:color w:val="000000" w:themeColor="text1"/>
          <w:sz w:val="21"/>
          <w:szCs w:val="21"/>
          <w:lang w:val="en-US" w:eastAsia="zh-CN"/>
          <w14:textFill>
            <w14:solidFill>
              <w14:schemeClr w14:val="tx1"/>
            </w14:solidFill>
          </w14:textFill>
        </w:rPr>
      </w:pPr>
    </w:p>
    <w:p w14:paraId="2F0A800B">
      <w:pPr>
        <w:pStyle w:val="25"/>
        <w:shd w:val="clear" w:color="auto" w:fill="FFFFFF"/>
        <w:bidi w:val="0"/>
        <w:spacing w:before="0" w:beforeLines="0" w:beforeAutospacing="0" w:after="0" w:afterLines="0" w:afterAutospacing="0" w:line="405" w:lineRule="atLeast"/>
        <w:ind w:firstLine="495"/>
        <w:jc w:val="center"/>
        <w:rPr>
          <w:rFonts w:hint="eastAsia" w:eastAsia="宋体" w:cs="宋体"/>
          <w:b/>
          <w:color w:val="000000" w:themeColor="text1"/>
          <w:sz w:val="21"/>
          <w:szCs w:val="21"/>
          <w:lang w:val="en-US" w:eastAsia="zh-CN"/>
          <w14:textFill>
            <w14:solidFill>
              <w14:schemeClr w14:val="tx1"/>
            </w14:solidFill>
          </w14:textFill>
        </w:rPr>
      </w:pPr>
    </w:p>
    <w:p w14:paraId="015678A1">
      <w:pPr>
        <w:pStyle w:val="25"/>
        <w:shd w:val="clear" w:color="auto" w:fill="FFFFFF"/>
        <w:bidi w:val="0"/>
        <w:spacing w:before="0" w:beforeLines="0" w:beforeAutospacing="0" w:after="0" w:afterLines="0" w:afterAutospacing="0" w:line="405" w:lineRule="atLeast"/>
        <w:ind w:firstLine="495"/>
        <w:jc w:val="center"/>
        <w:rPr>
          <w:rFonts w:hint="eastAsia" w:eastAsia="宋体" w:cs="宋体"/>
          <w:b/>
          <w:color w:val="000000" w:themeColor="text1"/>
          <w:sz w:val="21"/>
          <w:szCs w:val="21"/>
          <w:lang w:val="en-US" w:eastAsia="zh-CN"/>
          <w14:textFill>
            <w14:solidFill>
              <w14:schemeClr w14:val="tx1"/>
            </w14:solidFill>
          </w14:textFill>
        </w:rPr>
        <w:sectPr>
          <w:headerReference r:id="rId14" w:type="first"/>
          <w:footerReference r:id="rId17" w:type="first"/>
          <w:headerReference r:id="rId12" w:type="default"/>
          <w:footerReference r:id="rId15" w:type="default"/>
          <w:headerReference r:id="rId13" w:type="even"/>
          <w:footerReference r:id="rId16" w:type="even"/>
          <w:pgSz w:w="11906" w:h="16838"/>
          <w:pgMar w:top="1701" w:right="1418" w:bottom="1701" w:left="1418" w:header="851" w:footer="992" w:gutter="0"/>
          <w:pgNumType w:fmt="decimal"/>
          <w:cols w:space="425" w:num="1"/>
          <w:docGrid w:type="lines" w:linePitch="312" w:charSpace="0"/>
        </w:sectPr>
      </w:pPr>
    </w:p>
    <w:p w14:paraId="13149856">
      <w:pPr>
        <w:pStyle w:val="25"/>
        <w:shd w:val="clear" w:color="auto" w:fill="FFFFFF"/>
        <w:bidi w:val="0"/>
        <w:spacing w:before="0" w:beforeLines="0" w:beforeAutospacing="0" w:after="0" w:afterLines="0" w:afterAutospacing="0" w:line="405" w:lineRule="atLeast"/>
        <w:ind w:firstLine="495"/>
        <w:jc w:val="center"/>
        <w:rPr>
          <w:rFonts w:hint="eastAsia" w:ascii="宋体" w:hAnsi="宋体" w:eastAsia="宋体" w:cs="宋体"/>
          <w:b/>
          <w:color w:val="000000" w:themeColor="text1"/>
          <w:sz w:val="21"/>
          <w:szCs w:val="21"/>
          <w14:textFill>
            <w14:solidFill>
              <w14:schemeClr w14:val="tx1"/>
            </w14:solidFill>
          </w14:textFill>
        </w:rPr>
      </w:pPr>
      <w:r>
        <w:rPr>
          <w:rFonts w:hint="eastAsia"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、采购代理服务费承诺函</w:t>
      </w:r>
    </w:p>
    <w:p w14:paraId="1EA221FE">
      <w:pPr>
        <w:pStyle w:val="25"/>
        <w:shd w:val="clear" w:color="auto" w:fill="FFFFFF"/>
        <w:bidi w:val="0"/>
        <w:spacing w:before="0" w:beforeLines="0" w:beforeAutospacing="0" w:after="0" w:afterLines="0" w:afterAutospacing="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38FC1955">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致</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（采购人及采购代理机构）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w:t>
      </w:r>
    </w:p>
    <w:p w14:paraId="4C364A93">
      <w:pPr>
        <w:pStyle w:val="25"/>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我们在贵公司组织的（项目名称</w:t>
      </w:r>
      <w:r>
        <w:rPr>
          <w:rFonts w:hint="eastAsia" w:ascii="宋体" w:hAnsi="宋体" w:eastAsia="宋体" w:cs="宋体"/>
          <w:color w:val="000000" w:themeColor="text1"/>
          <w:spacing w:val="8"/>
          <w:sz w:val="21"/>
          <w:szCs w:val="21"/>
          <w:shd w:val="clear" w:color="auto" w:fill="FFFFFF"/>
          <w:lang w:eastAsia="zh-CN"/>
          <w14:textFill>
            <w14:solidFill>
              <w14:schemeClr w14:val="tx1"/>
            </w14:solidFill>
          </w14:textFill>
        </w:rPr>
        <w:t>、</w:t>
      </w:r>
      <w:r>
        <w:rPr>
          <w:rFonts w:hint="eastAsia" w:ascii="宋体" w:hAnsi="宋体" w:eastAsia="宋体" w:cs="宋体"/>
          <w:color w:val="000000" w:themeColor="text1"/>
          <w:spacing w:val="8"/>
          <w:sz w:val="21"/>
          <w:szCs w:val="21"/>
          <w:shd w:val="clear" w:color="auto" w:fill="FFFFFF"/>
          <w:lang w:val="en-US" w:eastAsia="zh-CN"/>
          <w14:textFill>
            <w14:solidFill>
              <w14:schemeClr w14:val="tx1"/>
            </w14:solidFill>
          </w14:textFill>
        </w:rPr>
        <w:t>包号</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，采购编号：</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）招标采购中若获中标（成交），我们保证在中标</w:t>
      </w:r>
      <w:r>
        <w:rPr>
          <w:rFonts w:hint="eastAsia" w:eastAsia="宋体" w:cs="宋体"/>
          <w:color w:val="000000" w:themeColor="text1"/>
          <w:spacing w:val="8"/>
          <w:sz w:val="21"/>
          <w:szCs w:val="21"/>
          <w:shd w:val="clear" w:color="auto" w:fill="FFFFFF"/>
          <w:lang w:eastAsia="zh-CN"/>
          <w14:textFill>
            <w14:solidFill>
              <w14:schemeClr w14:val="tx1"/>
            </w14:solidFill>
          </w14:textFill>
        </w:rPr>
        <w:t>（</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成交）结果公告发布后5个工作日内，按招标文件的规定，以支票、银行转账、汇票或现金，向贵公司一次性支付</w:t>
      </w:r>
      <w:r>
        <w:rPr>
          <w:rFonts w:hint="eastAsia" w:eastAsia="宋体" w:cs="宋体"/>
          <w:color w:val="000000" w:themeColor="text1"/>
          <w:spacing w:val="8"/>
          <w:sz w:val="21"/>
          <w:szCs w:val="21"/>
          <w:shd w:val="clear" w:color="auto" w:fill="FFFFFF"/>
          <w:lang w:eastAsia="zh-CN"/>
          <w14:textFill>
            <w14:solidFill>
              <w14:schemeClr w14:val="tx1"/>
            </w14:solidFill>
          </w14:textFill>
        </w:rPr>
        <w:t>采购代理</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服务费用。否则，由此产生的一切法律后果和责任由我公司承担。我公司声明放弃对此提出任何异议和追索的权利。</w:t>
      </w:r>
    </w:p>
    <w:p w14:paraId="14090764">
      <w:pPr>
        <w:pStyle w:val="25"/>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特此承诺。</w:t>
      </w:r>
    </w:p>
    <w:p w14:paraId="4408CC75">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454772C0">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6752D7A9">
      <w:pPr>
        <w:pStyle w:val="25"/>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themeColor="text1"/>
          <w:spacing w:val="8"/>
          <w:sz w:val="21"/>
          <w:szCs w:val="21"/>
          <w14:textFill>
            <w14:solidFill>
              <w14:schemeClr w14:val="tx1"/>
            </w14:solidFill>
          </w14:textFill>
        </w:rPr>
      </w:pPr>
      <w:r>
        <w:rPr>
          <w:rFonts w:hint="eastAsia" w:eastAsia="宋体" w:cs="宋体"/>
          <w:color w:val="000000" w:themeColor="text1"/>
          <w:spacing w:val="8"/>
          <w:sz w:val="21"/>
          <w:szCs w:val="21"/>
          <w:shd w:val="clear" w:color="auto" w:fill="FFFFFF"/>
          <w:lang w:eastAsia="zh-CN"/>
          <w14:textFill>
            <w14:solidFill>
              <w14:schemeClr w14:val="tx1"/>
            </w14:solidFill>
          </w14:textFill>
        </w:rPr>
        <w:t>投标人</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名称：</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（单位电子签章）</w:t>
      </w:r>
    </w:p>
    <w:p w14:paraId="72781047">
      <w:pPr>
        <w:pStyle w:val="25"/>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法定代表人或授权代表：</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w:t>
      </w:r>
      <w:r>
        <w:rPr>
          <w:rFonts w:hint="eastAsia" w:ascii="宋体" w:hAnsi="宋体" w:eastAsia="宋体" w:cs="宋体"/>
          <w:color w:val="000000" w:themeColor="text1"/>
          <w:spacing w:val="8"/>
          <w:sz w:val="21"/>
          <w:szCs w:val="21"/>
          <w:shd w:val="clear" w:color="auto" w:fill="FFFFFF"/>
          <w14:textFill>
            <w14:solidFill>
              <w14:schemeClr w14:val="tx1"/>
            </w14:solidFill>
          </w14:textFill>
        </w:rPr>
        <w:t>（电子签名或盖章）</w:t>
      </w:r>
    </w:p>
    <w:p w14:paraId="47ABCD5F">
      <w:pPr>
        <w:pStyle w:val="25"/>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日期：</w:t>
      </w:r>
      <w:r>
        <w:rPr>
          <w:rFonts w:hint="eastAsia" w:ascii="宋体" w:hAnsi="宋体" w:eastAsia="宋体" w:cs="宋体"/>
          <w:color w:val="000000" w:themeColor="text1"/>
          <w:spacing w:val="8"/>
          <w:sz w:val="21"/>
          <w:szCs w:val="21"/>
          <w:u w:val="single"/>
          <w:shd w:val="clear" w:color="auto" w:fill="FFFFFF"/>
          <w14:textFill>
            <w14:solidFill>
              <w14:schemeClr w14:val="tx1"/>
            </w14:solidFill>
          </w14:textFill>
        </w:rPr>
        <w:t>              </w:t>
      </w:r>
    </w:p>
    <w:p w14:paraId="1C5C5097">
      <w:pPr>
        <w:pStyle w:val="25"/>
        <w:shd w:val="clear" w:color="auto" w:fill="FFFFFF"/>
        <w:bidi w:val="0"/>
        <w:spacing w:before="0" w:beforeLines="0" w:beforeAutospacing="0" w:after="0" w:afterLines="0" w:afterAutospacing="0" w:line="360" w:lineRule="auto"/>
        <w:jc w:val="both"/>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shd w:val="clear" w:color="auto" w:fill="FFFFFF"/>
          <w14:textFill>
            <w14:solidFill>
              <w14:schemeClr w14:val="tx1"/>
            </w14:solidFill>
          </w14:textFill>
        </w:rPr>
        <w:t> </w:t>
      </w:r>
    </w:p>
    <w:p w14:paraId="1B6418BF">
      <w:pPr>
        <w:bidi w:val="0"/>
        <w:rPr>
          <w:rFonts w:hint="eastAsia" w:ascii="宋体" w:hAnsi="宋体" w:eastAsia="宋体" w:cs="宋体"/>
          <w:color w:val="000000" w:themeColor="text1"/>
          <w:sz w:val="21"/>
          <w:szCs w:val="21"/>
          <w14:textFill>
            <w14:solidFill>
              <w14:schemeClr w14:val="tx1"/>
            </w14:solidFill>
          </w14:textFill>
        </w:rPr>
      </w:pPr>
    </w:p>
    <w:p w14:paraId="2659F18A">
      <w:pPr>
        <w:bidi w:val="0"/>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5FECF741">
      <w:pPr>
        <w:bidi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r>
        <w:rPr>
          <w:rFonts w:hint="eastAsia" w:ascii="宋体" w:hAnsi="宋体" w:eastAsia="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投标人</w:t>
      </w:r>
      <w:r>
        <w:rPr>
          <w:rFonts w:hint="eastAsia" w:ascii="宋体" w:hAnsi="宋体" w:eastAsia="宋体" w:cs="宋体"/>
          <w:b/>
          <w:color w:val="000000" w:themeColor="text1"/>
          <w:sz w:val="21"/>
          <w:szCs w:val="21"/>
          <w14:textFill>
            <w14:solidFill>
              <w14:schemeClr w14:val="tx1"/>
            </w14:solidFill>
          </w14:textFill>
        </w:rPr>
        <w:t>认为需要的</w:t>
      </w:r>
      <w:r>
        <w:rPr>
          <w:rFonts w:hint="eastAsia" w:ascii="宋体" w:hAnsi="宋体" w:eastAsia="宋体" w:cs="宋体"/>
          <w:b/>
          <w:color w:val="000000" w:themeColor="text1"/>
          <w:sz w:val="21"/>
          <w:szCs w:val="21"/>
          <w:lang w:eastAsia="zh-CN"/>
          <w14:textFill>
            <w14:solidFill>
              <w14:schemeClr w14:val="tx1"/>
            </w14:solidFill>
          </w14:textFill>
        </w:rPr>
        <w:t>其他</w:t>
      </w:r>
      <w:r>
        <w:rPr>
          <w:rFonts w:hint="eastAsia" w:ascii="宋体" w:hAnsi="宋体" w:eastAsia="宋体" w:cs="宋体"/>
          <w:b/>
          <w:color w:val="000000" w:themeColor="text1"/>
          <w:sz w:val="21"/>
          <w:szCs w:val="21"/>
          <w14:textFill>
            <w14:solidFill>
              <w14:schemeClr w14:val="tx1"/>
            </w14:solidFill>
          </w14:textFill>
        </w:rPr>
        <w:t>资料</w:t>
      </w:r>
    </w:p>
    <w:p w14:paraId="34E322DD">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p>
    <w:p w14:paraId="652A734F">
      <w:pPr>
        <w:bidi w:val="0"/>
        <w:jc w:val="center"/>
        <w:rPr>
          <w:rFonts w:hint="eastAsia" w:ascii="宋体" w:hAnsi="宋体" w:eastAsia="宋体" w:cs="宋体"/>
          <w:b/>
          <w:bCs/>
          <w:color w:val="000000" w:themeColor="text1"/>
          <w:sz w:val="21"/>
          <w:szCs w:val="21"/>
          <w:lang w:val="en-US" w:eastAsia="zh-CN"/>
          <w14:textFill>
            <w14:solidFill>
              <w14:schemeClr w14:val="tx1"/>
            </w14:solidFill>
          </w14:textFill>
        </w:rPr>
      </w:pPr>
    </w:p>
    <w:p w14:paraId="242DECC8">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6C4B3A43">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25E9A882">
      <w:pPr>
        <w:rPr>
          <w:rFonts w:hint="eastAsia" w:ascii="宋体" w:hAnsi="宋体" w:eastAsia="宋体" w:cs="宋体"/>
          <w:b/>
          <w:bCs/>
          <w:color w:val="000000" w:themeColor="text1"/>
          <w:sz w:val="21"/>
          <w:szCs w:val="21"/>
          <w:lang w:val="en-US" w:eastAsia="zh-CN"/>
          <w14:textFill>
            <w14:solidFill>
              <w14:schemeClr w14:val="tx1"/>
            </w14:solidFill>
          </w14:textFill>
        </w:rPr>
      </w:pPr>
    </w:p>
    <w:p w14:paraId="31F4D870">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65C1B8BA">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5AE83DDE">
      <w:pPr>
        <w:rPr>
          <w:rFonts w:hint="eastAsia" w:ascii="宋体" w:hAnsi="宋体" w:eastAsia="宋体" w:cs="宋体"/>
          <w:b/>
          <w:bCs/>
          <w:color w:val="000000" w:themeColor="text1"/>
          <w:sz w:val="21"/>
          <w:szCs w:val="21"/>
          <w:lang w:val="en-US" w:eastAsia="zh-CN"/>
          <w14:textFill>
            <w14:solidFill>
              <w14:schemeClr w14:val="tx1"/>
            </w14:solidFill>
          </w14:textFill>
        </w:rPr>
      </w:pPr>
    </w:p>
    <w:p w14:paraId="79713624">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0AE53769">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6ADFE4D5">
      <w:pPr>
        <w:rPr>
          <w:rFonts w:hint="eastAsia" w:ascii="宋体" w:hAnsi="宋体" w:eastAsia="宋体" w:cs="宋体"/>
          <w:b/>
          <w:bCs/>
          <w:color w:val="000000" w:themeColor="text1"/>
          <w:sz w:val="21"/>
          <w:szCs w:val="21"/>
          <w:lang w:val="en-US" w:eastAsia="zh-CN"/>
          <w14:textFill>
            <w14:solidFill>
              <w14:schemeClr w14:val="tx1"/>
            </w14:solidFill>
          </w14:textFill>
        </w:rPr>
      </w:pPr>
    </w:p>
    <w:p w14:paraId="354F03E4">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54BE0FE5">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1DD0A9A0">
      <w:pPr>
        <w:rPr>
          <w:rFonts w:hint="eastAsia" w:ascii="宋体" w:hAnsi="宋体" w:eastAsia="宋体" w:cs="宋体"/>
          <w:b/>
          <w:bCs/>
          <w:color w:val="000000" w:themeColor="text1"/>
          <w:sz w:val="21"/>
          <w:szCs w:val="21"/>
          <w:lang w:val="en-US" w:eastAsia="zh-CN"/>
          <w14:textFill>
            <w14:solidFill>
              <w14:schemeClr w14:val="tx1"/>
            </w14:solidFill>
          </w14:textFill>
        </w:rPr>
      </w:pPr>
    </w:p>
    <w:p w14:paraId="43F3D44E">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09E8ED77">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7F948E23">
      <w:pPr>
        <w:rPr>
          <w:rFonts w:hint="eastAsia" w:ascii="宋体" w:hAnsi="宋体" w:eastAsia="宋体" w:cs="宋体"/>
          <w:b/>
          <w:bCs/>
          <w:color w:val="000000" w:themeColor="text1"/>
          <w:sz w:val="21"/>
          <w:szCs w:val="21"/>
          <w:lang w:val="en-US" w:eastAsia="zh-CN"/>
          <w14:textFill>
            <w14:solidFill>
              <w14:schemeClr w14:val="tx1"/>
            </w14:solidFill>
          </w14:textFill>
        </w:rPr>
      </w:pPr>
    </w:p>
    <w:p w14:paraId="5E276EC8">
      <w:pPr>
        <w:pStyle w:val="27"/>
        <w:rPr>
          <w:rFonts w:hint="eastAsia" w:ascii="宋体" w:hAnsi="宋体" w:eastAsia="宋体" w:cs="宋体"/>
          <w:b/>
          <w:bCs/>
          <w:color w:val="000000" w:themeColor="text1"/>
          <w:sz w:val="21"/>
          <w:szCs w:val="21"/>
          <w:lang w:val="en-US" w:eastAsia="zh-CN"/>
          <w14:textFill>
            <w14:solidFill>
              <w14:schemeClr w14:val="tx1"/>
            </w14:solidFill>
          </w14:textFill>
        </w:rPr>
      </w:pPr>
    </w:p>
    <w:p w14:paraId="7865361D">
      <w:pPr>
        <w:pStyle w:val="28"/>
        <w:rPr>
          <w:rFonts w:hint="eastAsia" w:ascii="宋体" w:hAnsi="宋体" w:eastAsia="宋体" w:cs="宋体"/>
          <w:b/>
          <w:bCs/>
          <w:color w:val="000000" w:themeColor="text1"/>
          <w:sz w:val="21"/>
          <w:szCs w:val="21"/>
          <w:lang w:val="en-US" w:eastAsia="zh-CN"/>
          <w14:textFill>
            <w14:solidFill>
              <w14:schemeClr w14:val="tx1"/>
            </w14:solidFill>
          </w14:textFill>
        </w:rPr>
      </w:pPr>
    </w:p>
    <w:p w14:paraId="6FAA21AD">
      <w:pPr>
        <w:rPr>
          <w:rFonts w:hint="eastAsia" w:ascii="宋体" w:hAnsi="宋体" w:eastAsia="宋体" w:cs="宋体"/>
          <w:b/>
          <w:bCs/>
          <w:color w:val="000000" w:themeColor="text1"/>
          <w:sz w:val="21"/>
          <w:szCs w:val="21"/>
          <w:lang w:val="en-US" w:eastAsia="zh-CN"/>
          <w14:textFill>
            <w14:solidFill>
              <w14:schemeClr w14:val="tx1"/>
            </w14:solidFill>
          </w14:textFill>
        </w:rPr>
      </w:pPr>
    </w:p>
    <w:p w14:paraId="228D7220">
      <w:pPr>
        <w:pStyle w:val="27"/>
        <w:ind w:left="0" w:leftChars="0"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14:paraId="65C9700D">
      <w:pPr>
        <w:jc w:val="center"/>
        <w:outlineLvl w:val="0"/>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pPr>
      <w:bookmarkStart w:id="214" w:name="_Toc21310"/>
      <w:r>
        <w:rPr>
          <w:rFonts w:hint="eastAsia" w:ascii="宋体" w:hAnsi="宋体" w:eastAsiaTheme="minorEastAsia" w:cstheme="minorBidi"/>
          <w:b/>
          <w:bCs/>
          <w:color w:val="000000" w:themeColor="text1"/>
          <w:kern w:val="2"/>
          <w:sz w:val="36"/>
          <w:szCs w:val="36"/>
          <w:lang w:val="en-US" w:eastAsia="zh-CN" w:bidi="ar-SA"/>
          <w14:textFill>
            <w14:solidFill>
              <w14:schemeClr w14:val="tx1"/>
            </w14:solidFill>
          </w14:textFill>
        </w:rPr>
        <w:t>河南省政府采购合同融资政策告知函</w:t>
      </w:r>
      <w:bookmarkEnd w:id="214"/>
    </w:p>
    <w:p w14:paraId="13B26DFB">
      <w:pPr>
        <w:rPr>
          <w:rFonts w:hint="default" w:ascii="Calibri" w:hAnsi="Calibri" w:eastAsia="仿宋" w:cs="Calibri"/>
          <w:color w:val="000000" w:themeColor="text1"/>
          <w:sz w:val="21"/>
          <w:szCs w:val="21"/>
          <w14:textFill>
            <w14:solidFill>
              <w14:schemeClr w14:val="tx1"/>
            </w14:solidFill>
          </w14:textFill>
        </w:rPr>
      </w:pPr>
    </w:p>
    <w:p w14:paraId="6BEFE522">
      <w:pPr>
        <w:spacing w:line="48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w:t>
      </w:r>
    </w:p>
    <w:p w14:paraId="5B2BDE4F">
      <w:pPr>
        <w:keepNext w:val="0"/>
        <w:keepLines w:val="0"/>
        <w:pageBreakBefore w:val="0"/>
        <w:widowControl w:val="0"/>
        <w:kinsoku/>
        <w:wordWrap w:val="0"/>
        <w:overflowPunct/>
        <w:topLinePunct/>
        <w:autoSpaceDE/>
        <w:autoSpaceDN/>
        <w:bidi w:val="0"/>
        <w:adjustRightInd/>
        <w:snapToGrid/>
        <w:spacing w:line="480"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欢迎贵公司参与河南省政府采购活动！</w:t>
      </w:r>
    </w:p>
    <w:p w14:paraId="41CA734E">
      <w:pPr>
        <w:keepNext w:val="0"/>
        <w:keepLines w:val="0"/>
        <w:pageBreakBefore w:val="0"/>
        <w:widowControl w:val="0"/>
        <w:kinsoku/>
        <w:wordWrap w:val="0"/>
        <w:overflowPunct/>
        <w:topLinePunct/>
        <w:autoSpaceDE/>
        <w:autoSpaceDN/>
        <w:bidi w:val="0"/>
        <w:adjustRightInd/>
        <w:snapToGrid/>
        <w:spacing w:line="480" w:lineRule="auto"/>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政府采购合同融资是河南省财政厅支持中小微企业发展，针对参与政府采购活动的</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融资难、融资贵问题推出的一项融资政策。贵公司若成为本次政府采购项目的中标成交</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，可持政府采购合同向金融机构申请贷款，无需抵押、担保，融资机构将根据《河南省政府采购合同融资工作实施方案》（豫财购〔2017〕10号），按照双方自愿的原则提供便捷、优惠的贷款服务。</w:t>
      </w:r>
    </w:p>
    <w:p w14:paraId="638E6C0B">
      <w:pPr>
        <w:keepNext w:val="0"/>
        <w:keepLines w:val="0"/>
        <w:pageBreakBefore w:val="0"/>
        <w:widowControl w:val="0"/>
        <w:kinsoku/>
        <w:wordWrap w:val="0"/>
        <w:overflowPunct/>
        <w:topLinePunct/>
        <w:autoSpaceDE/>
        <w:autoSpaceDN/>
        <w:bidi w:val="0"/>
        <w:adjustRightInd/>
        <w:snapToGrid/>
        <w:spacing w:line="480" w:lineRule="auto"/>
        <w:ind w:firstLine="420" w:firstLineChars="200"/>
        <w:jc w:val="distribute"/>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贷款渠道和提供贷款的金融机构，可在河南省政府采购网“河南省政府采购合同融资平台”查询</w:t>
      </w:r>
      <w:r>
        <w:rPr>
          <w:rFonts w:hint="eastAsia" w:ascii="宋体" w:hAnsi="宋体" w:cs="宋体"/>
          <w:color w:val="000000" w:themeColor="text1"/>
          <w:sz w:val="21"/>
          <w:szCs w:val="21"/>
          <w:lang w:eastAsia="zh-CN"/>
          <w14:textFill>
            <w14:solidFill>
              <w14:schemeClr w14:val="tx1"/>
            </w14:solidFill>
          </w14:textFill>
        </w:rPr>
        <w:t>联系</w:t>
      </w:r>
      <w:r>
        <w:rPr>
          <w:rFonts w:hint="eastAsia" w:ascii="宋体" w:hAnsi="宋体" w:cs="宋体"/>
          <w:color w:val="000000" w:themeColor="text1"/>
          <w:sz w:val="21"/>
          <w:szCs w:val="21"/>
          <w14:textFill>
            <w14:solidFill>
              <w14:schemeClr w14:val="tx1"/>
            </w14:solidFill>
          </w14:textFill>
        </w:rPr>
        <w:t>。政策解读网址：http://www.hngp.gov.cn/henan/content?infoId=1601449567470800&amp;channelCode=H6016</w:t>
      </w:r>
    </w:p>
    <w:p w14:paraId="071A2330">
      <w:pPr>
        <w:pStyle w:val="25"/>
        <w:shd w:val="clear" w:color="070000" w:fill="FFFFFF"/>
        <w:spacing w:before="0" w:beforeAutospacing="0" w:after="0" w:afterAutospacing="0" w:line="360" w:lineRule="auto"/>
        <w:jc w:val="both"/>
        <w:rPr>
          <w:rFonts w:hint="eastAsia" w:ascii="宋体" w:hAnsi="宋体" w:eastAsia="宋体" w:cs="宋体"/>
          <w:color w:val="000000" w:themeColor="text1"/>
          <w:spacing w:val="8"/>
          <w:sz w:val="21"/>
          <w:szCs w:val="21"/>
          <w:shd w:val="clear" w:color="080000" w:fill="FFFFFF"/>
          <w14:textFill>
            <w14:solidFill>
              <w14:schemeClr w14:val="tx1"/>
            </w14:solidFill>
          </w14:textFill>
        </w:rPr>
      </w:pPr>
    </w:p>
    <w:p w14:paraId="093A70D5">
      <w:pPr>
        <w:pStyle w:val="25"/>
        <w:shd w:val="clear" w:color="070000" w:fill="FFFFFF"/>
        <w:spacing w:before="0" w:beforeAutospacing="0" w:after="0" w:afterAutospacing="0" w:line="360" w:lineRule="auto"/>
        <w:jc w:val="both"/>
        <w:rPr>
          <w:rFonts w:hint="eastAsia" w:ascii="宋体" w:hAnsi="宋体" w:eastAsia="宋体" w:cs="宋体"/>
          <w:color w:val="000000" w:themeColor="text1"/>
          <w:spacing w:val="8"/>
          <w:sz w:val="21"/>
          <w:szCs w:val="21"/>
          <w:shd w:val="clear" w:color="080000" w:fill="FFFFFF"/>
          <w14:textFill>
            <w14:solidFill>
              <w14:schemeClr w14:val="tx1"/>
            </w14:solidFill>
          </w14:textFill>
        </w:rPr>
      </w:pPr>
    </w:p>
    <w:p w14:paraId="56E1239E">
      <w:pPr>
        <w:pStyle w:val="25"/>
        <w:shd w:val="clear" w:color="070000" w:fill="FFFFFF"/>
        <w:spacing w:before="0" w:beforeAutospacing="0" w:after="0" w:afterAutospacing="0" w:line="360" w:lineRule="auto"/>
        <w:jc w:val="left"/>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注：1.此项仅为告知，无须附到投标文件中。</w:t>
      </w:r>
    </w:p>
    <w:p w14:paraId="11CB06AF">
      <w:pPr>
        <w:pStyle w:val="28"/>
        <w:numPr>
          <w:ilvl w:val="0"/>
          <w:numId w:val="15"/>
        </w:numPr>
        <w:ind w:left="0" w:leftChars="0" w:firstLine="452" w:firstLineChars="200"/>
        <w:jc w:val="left"/>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t>预进行合同融资的，在签订合同时，投标人的合同账号需为合同融资行指定的账户和账号。</w:t>
      </w:r>
    </w:p>
    <w:p w14:paraId="45AD531F">
      <w:pPr>
        <w:pStyle w:val="28"/>
        <w:numPr>
          <w:ilvl w:val="0"/>
          <w:numId w:val="0"/>
        </w:numPr>
        <w:ind w:left="0" w:leftChars="0" w:firstLine="418" w:firstLineChars="185"/>
        <w:jc w:val="left"/>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pacing w:val="8"/>
          <w:kern w:val="0"/>
          <w:sz w:val="21"/>
          <w:szCs w:val="21"/>
          <w:shd w:val="clear" w:color="auto" w:fill="FFFFFF"/>
          <w:lang w:val="en-US" w:eastAsia="zh-CN" w:bidi="ar-SA"/>
          <w14:textFill>
            <w14:solidFill>
              <w14:schemeClr w14:val="tx1"/>
            </w14:solidFill>
          </w14:textFill>
        </w:rPr>
        <w:t>3.预进行合同融资的，请提醒采购人在合同备案时，将备案系统中投标人默认账号修改后合同融资行指定的账户和账号，然后再提交合同备案。</w:t>
      </w:r>
    </w:p>
    <w:p w14:paraId="567E4025">
      <w:pPr>
        <w:pStyle w:val="27"/>
        <w:rPr>
          <w:rFonts w:hint="eastAsia" w:ascii="宋体" w:hAnsi="宋体" w:cs="宋体" w:eastAsiaTheme="minorEastAsia"/>
          <w:color w:val="auto"/>
          <w:kern w:val="2"/>
          <w:sz w:val="21"/>
          <w:szCs w:val="21"/>
          <w:lang w:val="en-US" w:eastAsia="zh-CN" w:bidi="ar-SA"/>
        </w:rPr>
      </w:pPr>
    </w:p>
    <w:p w14:paraId="6909CF82">
      <w:pPr>
        <w:bidi w:val="0"/>
        <w:jc w:val="center"/>
        <w:rPr>
          <w:rFonts w:hint="eastAsia" w:ascii="宋体" w:hAnsi="宋体" w:eastAsia="宋体" w:cs="宋体"/>
          <w:b/>
          <w:bCs/>
          <w:color w:val="auto"/>
          <w:sz w:val="21"/>
          <w:szCs w:val="21"/>
          <w:lang w:val="en-US" w:eastAsia="zh-CN"/>
        </w:rPr>
      </w:pPr>
    </w:p>
    <w:p w14:paraId="6E5777E9">
      <w:pPr>
        <w:widowControl/>
        <w:spacing w:line="240" w:lineRule="auto"/>
        <w:ind w:firstLine="640"/>
        <w:jc w:val="left"/>
        <w:rPr>
          <w:rFonts w:ascii="仿宋_GB2312" w:eastAsia="仿宋_GB2312"/>
          <w:color w:val="auto"/>
          <w:sz w:val="32"/>
          <w:szCs w:val="32"/>
        </w:rPr>
      </w:pPr>
    </w:p>
    <w:sectPr>
      <w:pgSz w:w="11906" w:h="16838"/>
      <w:pgMar w:top="1701" w:right="1418" w:bottom="170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013F75-83BA-439D-8009-A4E9C966601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65F2CE3-1987-4C25-BDAF-1FCC39E8E6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976543E-740F-42F7-9547-6B9A22762ABA}"/>
  </w:font>
  <w:font w:name="Cambria">
    <w:panose1 w:val="02040503050406030204"/>
    <w:charset w:val="00"/>
    <w:family w:val="roman"/>
    <w:pitch w:val="default"/>
    <w:sig w:usb0="E00006FF" w:usb1="420024FF" w:usb2="02000000" w:usb3="00000000" w:csb0="2000019F" w:csb1="00000000"/>
    <w:embedRegular r:id="rId4" w:fontKey="{3EA51CBB-D76F-4792-B8C1-00151CBD9AD1}"/>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081E8742-16AC-44D4-B57E-37014D71022E}"/>
  </w:font>
  <w:font w:name="华文楷体">
    <w:panose1 w:val="02010600040101010101"/>
    <w:charset w:val="86"/>
    <w:family w:val="auto"/>
    <w:pitch w:val="default"/>
    <w:sig w:usb0="00000287" w:usb1="080F0000" w:usb2="00000000" w:usb3="00000000" w:csb0="0004009F" w:csb1="DFD70000"/>
    <w:embedRegular r:id="rId6" w:fontKey="{B502A90E-1E9A-4E31-9E46-39DA76F35F64}"/>
  </w:font>
  <w:font w:name="新宋体">
    <w:panose1 w:val="02010609030101010101"/>
    <w:charset w:val="86"/>
    <w:family w:val="auto"/>
    <w:pitch w:val="default"/>
    <w:sig w:usb0="00000283" w:usb1="288F0000" w:usb2="00000006" w:usb3="00000000" w:csb0="00040001" w:csb1="00000000"/>
    <w:embedRegular r:id="rId7" w:fontKey="{04CA56EC-E85B-4F19-BB34-4624DD8C8A75}"/>
  </w:font>
  <w:font w:name="华文中宋">
    <w:panose1 w:val="02010600040101010101"/>
    <w:charset w:val="86"/>
    <w:family w:val="auto"/>
    <w:pitch w:val="default"/>
    <w:sig w:usb0="00000287" w:usb1="080F0000" w:usb2="00000000" w:usb3="00000000" w:csb0="0004009F" w:csb1="DFD70000"/>
    <w:embedRegular r:id="rId8" w:fontKey="{99D7DA06-E8AB-4B00-9681-3C8CE3285956}"/>
  </w:font>
  <w:font w:name="Microsoft JhengHei">
    <w:panose1 w:val="020B0604030504040204"/>
    <w:charset w:val="88"/>
    <w:family w:val="swiss"/>
    <w:pitch w:val="default"/>
    <w:sig w:usb0="000002A7" w:usb1="28CF4400" w:usb2="00000016" w:usb3="00000000" w:csb0="00100009" w:csb1="00000000"/>
    <w:embedRegular r:id="rId9" w:fontKey="{9D33AA68-4DCA-417F-887B-4B64DD449DD3}"/>
  </w:font>
  <w:font w:name="仿宋">
    <w:panose1 w:val="02010609060101010101"/>
    <w:charset w:val="86"/>
    <w:family w:val="auto"/>
    <w:pitch w:val="default"/>
    <w:sig w:usb0="800002BF" w:usb1="38CF7CFA" w:usb2="00000016" w:usb3="00000000" w:csb0="00040001" w:csb1="00000000"/>
    <w:embedRegular r:id="rId10" w:fontKey="{0B48E4C7-0A1D-4A86-A2BB-5A5BD94FE0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44D2">
    <w:pPr>
      <w:pStyle w:val="19"/>
      <w:rPr>
        <w:rFonts w:hint="eastAsia"/>
        <w:b/>
        <w:bCs/>
        <w:sz w:val="18"/>
        <w:szCs w:val="18"/>
        <w:lang w:val="en-US" w:eastAsia="zh-CN"/>
      </w:rPr>
    </w:pPr>
    <w:r>
      <w:rPr>
        <w:rFonts w:hint="eastAsia"/>
        <w:b/>
        <w:bCs/>
        <w:sz w:val="18"/>
        <w:szCs w:val="18"/>
        <w:lang w:val="en-US" w:eastAsia="zh-CN"/>
      </w:rPr>
      <w:t>中招（河南）国际工程管理咨询有限公司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AD05">
    <w:pPr>
      <w:pStyle w:val="19"/>
      <w:rPr>
        <w:rFonts w:hint="eastAsia"/>
        <w:b/>
        <w:bCs/>
        <w:sz w:val="18"/>
        <w:szCs w:val="18"/>
        <w:lang w:val="en-US" w:eastAsia="zh-CN"/>
      </w:rPr>
    </w:pPr>
    <w:r>
      <w:rPr>
        <w:rFonts w:hint="eastAsia"/>
        <w:b/>
        <w:bCs/>
        <w:sz w:val="18"/>
        <w:szCs w:val="18"/>
        <w:lang w:val="en-US" w:eastAsia="zh-CN"/>
      </w:rPr>
      <w:t>中招（河南）国际工程管理咨询有限公司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5C45">
    <w:pPr>
      <w:pStyle w:val="19"/>
      <w:rPr>
        <w:rFonts w:hint="eastAsia"/>
        <w:b/>
        <w:bCs/>
        <w:sz w:val="18"/>
        <w:szCs w:val="18"/>
        <w:lang w:val="en-US" w:eastAsia="zh-CN"/>
      </w:rPr>
    </w:pPr>
    <w:r>
      <w:rPr>
        <w:rFonts w:hint="eastAsia"/>
        <w:b/>
        <w:bCs/>
        <w:sz w:val="18"/>
        <w:szCs w:val="18"/>
        <w:lang w:val="en-US" w:eastAsia="zh-CN"/>
      </w:rPr>
      <w:t>中招（河南）国际工程管理咨询有限公司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B473">
    <w:pPr>
      <w:pStyle w:val="19"/>
      <w:tabs>
        <w:tab w:val="clear" w:pos="4153"/>
      </w:tabs>
      <w:ind w:firstLine="863" w:firstLineChars="0"/>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13AC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013ACB">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中招（河南）国际工程管理咨询有限公司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C8E7">
    <w:pPr>
      <w:pStyle w:val="19"/>
      <w:ind w:left="0" w:leftChars="0" w:firstLine="0" w:firstLineChars="0"/>
      <w:rPr>
        <w:rFonts w:hint="default" w:eastAsia="宋体"/>
        <w:sz w:val="21"/>
        <w:szCs w:val="21"/>
        <w:u w:val="single"/>
        <w:lang w:val="en-US" w:eastAsia="zh-CN"/>
      </w:rPr>
    </w:pPr>
    <w:r>
      <w:rPr>
        <w:rFonts w:hint="eastAsia"/>
        <w:sz w:val="21"/>
        <w:szCs w:val="21"/>
        <w:u w:val="single"/>
        <w:lang w:val="en-US" w:eastAsia="zh-CN"/>
      </w:rPr>
      <w:t xml:space="preserve">                                                                                                     </w:t>
    </w:r>
  </w:p>
  <w:p w14:paraId="0ADA8600">
    <w:pPr>
      <w:pStyle w:val="19"/>
      <w:ind w:left="0" w:leftChars="0" w:right="360" w:firstLine="0" w:firstLineChars="0"/>
      <w:jc w:val="both"/>
    </w:pPr>
    <w:r>
      <w:rPr>
        <w:rFonts w:hint="eastAsia"/>
        <w:b/>
        <w:bCs/>
        <w:sz w:val="21"/>
        <w:szCs w:val="21"/>
        <w:lang w:val="en-US" w:eastAsia="zh-CN"/>
      </w:rPr>
      <w:t>河南荆隆工程咨询有限公司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350611">
                          <w:pPr>
                            <w:pStyle w:val="19"/>
                          </w:pPr>
                          <w:r>
                            <w:fldChar w:fldCharType="begin"/>
                          </w:r>
                          <w:r>
                            <w:instrText xml:space="preserve"> PAGE  \* MERGEFORMAT </w:instrText>
                          </w:r>
                          <w:r>
                            <w:fldChar w:fldCharType="separate"/>
                          </w:r>
                          <w:r>
                            <w:t>- 60 -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7350611">
                    <w:pPr>
                      <w:pStyle w:val="19"/>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A6EC">
    <w:pPr>
      <w:pStyle w:val="19"/>
      <w:ind w:left="0" w:leftChars="0" w:firstLine="0" w:firstLineChars="0"/>
      <w:rPr>
        <w:rFonts w:hint="default" w:eastAsia="宋体"/>
        <w:sz w:val="21"/>
        <w:szCs w:val="21"/>
        <w:u w:val="single"/>
        <w:lang w:val="en-US" w:eastAsia="zh-CN"/>
      </w:rPr>
    </w:pPr>
    <w:r>
      <w:rPr>
        <w:rFonts w:hint="eastAsia"/>
        <w:sz w:val="21"/>
        <w:szCs w:val="21"/>
        <w:u w:val="single"/>
        <w:lang w:val="en-US" w:eastAsia="zh-CN"/>
      </w:rPr>
      <w:t xml:space="preserve">                                                                                                     </w:t>
    </w:r>
  </w:p>
  <w:p w14:paraId="162B1303">
    <w:pPr>
      <w:pStyle w:val="19"/>
      <w:tabs>
        <w:tab w:val="clear" w:pos="4153"/>
      </w:tabs>
      <w:ind w:left="0" w:leftChars="0" w:firstLine="0" w:firstLineChars="0"/>
      <w:rPr>
        <w:rFonts w:hint="default"/>
        <w:lang w:val="en-US" w:eastAsia="zh-CN"/>
      </w:rPr>
    </w:pPr>
    <w:r>
      <w:rPr>
        <w:rFonts w:hint="eastAsia"/>
        <w:lang w:val="en-US" w:eastAsia="zh-CN"/>
      </w:rPr>
      <w:t>中招（河南）国际工程管理咨询有限公司</w:t>
    </w:r>
  </w:p>
  <w:p w14:paraId="1B8872F5">
    <w:pPr>
      <w:pStyle w:val="1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59427">
                          <w:pPr>
                            <w:pStyle w:val="19"/>
                          </w:pPr>
                          <w:r>
                            <w:fldChar w:fldCharType="begin"/>
                          </w:r>
                          <w:r>
                            <w:instrText xml:space="preserve"> PAGE  \* MERGEFORMAT </w:instrText>
                          </w:r>
                          <w:r>
                            <w:fldChar w:fldCharType="separate"/>
                          </w:r>
                          <w:r>
                            <w:t>- 59 -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1659427">
                    <w:pPr>
                      <w:pStyle w:val="19"/>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15B8">
    <w:pPr>
      <w:pStyle w:val="19"/>
      <w:tabs>
        <w:tab w:val="clear" w:pos="4153"/>
      </w:tabs>
      <w:ind w:left="0" w:leftChars="0" w:firstLine="0" w:firstLineChars="0"/>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BB13">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C0BB13">
                    <w:pPr>
                      <w:pStyle w:val="19"/>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lang w:val="en-US" w:eastAsia="zh-CN"/>
      </w:rPr>
      <w:t>中招（河南）国际工程管理咨询有限公司</w:t>
    </w:r>
  </w:p>
  <w:p w14:paraId="34D9D36C">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docPartObj>
        <w:docPartGallery w:val="autotext"/>
      </w:docPartObj>
    </w:sdtPr>
    <w:sdtContent>
      <w:p w14:paraId="72570E52">
        <w:pPr>
          <w:pStyle w:val="19"/>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14:paraId="5DB59101">
    <w:pPr>
      <w:pStyle w:val="1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0CC6">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7308">
    <w:pPr>
      <w:pStyle w:val="20"/>
      <w:ind w:left="0" w:leftChars="0" w:firstLine="0" w:firstLineChars="0"/>
      <w:jc w:val="both"/>
      <w:rPr>
        <w:rFonts w:hint="eastAsia"/>
        <w:lang w:val="en-US" w:eastAsia="zh-CN"/>
      </w:rPr>
    </w:pPr>
    <w:r>
      <w:rPr>
        <w:rFonts w:hint="eastAsia"/>
        <w:lang w:val="en-US" w:eastAsia="zh-CN"/>
      </w:rPr>
      <w:t>信阳职业技术学院人才公寓11个房间装修及家具采购项目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764">
    <w:pPr>
      <w:pStyle w:val="20"/>
      <w:ind w:left="0" w:leftChars="0" w:firstLine="0" w:firstLineChars="0"/>
      <w:jc w:val="both"/>
      <w:rPr>
        <w:rFonts w:hint="eastAsia"/>
        <w:lang w:val="en-US" w:eastAsia="zh-CN"/>
      </w:rPr>
    </w:pPr>
    <w:r>
      <w:rPr>
        <w:rFonts w:hint="eastAsia"/>
        <w:lang w:val="en-US" w:eastAsia="zh-CN"/>
      </w:rPr>
      <w:t>信阳职业技术学院人才公寓11个房间装修及家具采购项目</w:t>
    </w:r>
  </w:p>
  <w:p w14:paraId="4ED92B5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DA07">
    <w:pPr>
      <w:pStyle w:val="2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16CB2">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FFAB2"/>
    <w:multiLevelType w:val="singleLevel"/>
    <w:tmpl w:val="A72FFAB2"/>
    <w:lvl w:ilvl="0" w:tentative="0">
      <w:start w:val="1"/>
      <w:numFmt w:val="chineseCounting"/>
      <w:suff w:val="nothing"/>
      <w:lvlText w:val="（%1）"/>
      <w:lvlJc w:val="left"/>
      <w:rPr>
        <w:rFonts w:hint="eastAsia"/>
      </w:rPr>
    </w:lvl>
  </w:abstractNum>
  <w:abstractNum w:abstractNumId="1">
    <w:nsid w:val="ACDA8162"/>
    <w:multiLevelType w:val="singleLevel"/>
    <w:tmpl w:val="ACDA8162"/>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72B4BA8"/>
    <w:multiLevelType w:val="singleLevel"/>
    <w:tmpl w:val="372B4BA8"/>
    <w:lvl w:ilvl="0" w:tentative="0">
      <w:start w:val="5"/>
      <w:numFmt w:val="chineseCounting"/>
      <w:suff w:val="space"/>
      <w:lvlText w:val="第%1章"/>
      <w:lvlJc w:val="left"/>
      <w:rPr>
        <w:rFonts w:hint="eastAsia"/>
      </w:rPr>
    </w:lvl>
  </w:abstractNum>
  <w:abstractNum w:abstractNumId="12">
    <w:nsid w:val="4763BDA0"/>
    <w:multiLevelType w:val="singleLevel"/>
    <w:tmpl w:val="4763BDA0"/>
    <w:lvl w:ilvl="0" w:tentative="0">
      <w:start w:val="5"/>
      <w:numFmt w:val="decimal"/>
      <w:suff w:val="nothing"/>
      <w:lvlText w:val="%1、"/>
      <w:lvlJc w:val="left"/>
    </w:lvl>
  </w:abstractNum>
  <w:abstractNum w:abstractNumId="13">
    <w:nsid w:val="54A23804"/>
    <w:multiLevelType w:val="singleLevel"/>
    <w:tmpl w:val="54A23804"/>
    <w:lvl w:ilvl="0" w:tentative="0">
      <w:start w:val="1"/>
      <w:numFmt w:val="decimal"/>
      <w:suff w:val="space"/>
      <w:lvlText w:val="%1."/>
      <w:lvlJc w:val="left"/>
    </w:lvl>
  </w:abstractNum>
  <w:abstractNum w:abstractNumId="14">
    <w:nsid w:val="711A7290"/>
    <w:multiLevelType w:val="singleLevel"/>
    <w:tmpl w:val="711A7290"/>
    <w:lvl w:ilvl="0" w:tentative="0">
      <w:start w:val="9"/>
      <w:numFmt w:val="chineseCounting"/>
      <w:suff w:val="nothing"/>
      <w:lvlText w:val="%1、"/>
      <w:lvlJc w:val="left"/>
      <w:rPr>
        <w:rFonts w:hint="eastAsia"/>
      </w:rPr>
    </w:lvl>
  </w:abstractNum>
  <w:num w:numId="1">
    <w:abstractNumId w:val="14"/>
  </w:num>
  <w:num w:numId="2">
    <w:abstractNumId w:val="12"/>
  </w:num>
  <w:num w:numId="3">
    <w:abstractNumId w:val="8"/>
  </w:num>
  <w:num w:numId="4">
    <w:abstractNumId w:val="9"/>
  </w:num>
  <w:num w:numId="5">
    <w:abstractNumId w:val="10"/>
  </w:num>
  <w:num w:numId="6">
    <w:abstractNumId w:val="3"/>
  </w:num>
  <w:num w:numId="7">
    <w:abstractNumId w:val="7"/>
  </w:num>
  <w:num w:numId="8">
    <w:abstractNumId w:val="5"/>
  </w:num>
  <w:num w:numId="9">
    <w:abstractNumId w:val="4"/>
  </w:num>
  <w:num w:numId="10">
    <w:abstractNumId w:val="2"/>
  </w:num>
  <w:num w:numId="11">
    <w:abstractNumId w:val="6"/>
  </w:num>
  <w:num w:numId="12">
    <w:abstractNumId w:val="11"/>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DFhNjAyZmYzYThiNTg5YjJhODllODE2MjViNmYifQ=="/>
  </w:docVars>
  <w:rsids>
    <w:rsidRoot w:val="005F7F29"/>
    <w:rsid w:val="00037C70"/>
    <w:rsid w:val="00070034"/>
    <w:rsid w:val="000D4473"/>
    <w:rsid w:val="000E4995"/>
    <w:rsid w:val="000F4ABB"/>
    <w:rsid w:val="00115114"/>
    <w:rsid w:val="00155351"/>
    <w:rsid w:val="00207852"/>
    <w:rsid w:val="0027491C"/>
    <w:rsid w:val="00294A18"/>
    <w:rsid w:val="002A7BFE"/>
    <w:rsid w:val="002C29D5"/>
    <w:rsid w:val="002F2062"/>
    <w:rsid w:val="00340787"/>
    <w:rsid w:val="00344E47"/>
    <w:rsid w:val="003962CF"/>
    <w:rsid w:val="003B549C"/>
    <w:rsid w:val="003C0BFB"/>
    <w:rsid w:val="0048631C"/>
    <w:rsid w:val="00487EBB"/>
    <w:rsid w:val="004B1EED"/>
    <w:rsid w:val="004E318D"/>
    <w:rsid w:val="00506C08"/>
    <w:rsid w:val="00557DFD"/>
    <w:rsid w:val="005873C2"/>
    <w:rsid w:val="005C2551"/>
    <w:rsid w:val="005C6ADC"/>
    <w:rsid w:val="005E08D0"/>
    <w:rsid w:val="005F46D3"/>
    <w:rsid w:val="005F7F29"/>
    <w:rsid w:val="006911F9"/>
    <w:rsid w:val="006B4F71"/>
    <w:rsid w:val="006C4BE3"/>
    <w:rsid w:val="006F735B"/>
    <w:rsid w:val="00726300"/>
    <w:rsid w:val="00727C98"/>
    <w:rsid w:val="007306C8"/>
    <w:rsid w:val="007B0927"/>
    <w:rsid w:val="007F1BAB"/>
    <w:rsid w:val="008142D6"/>
    <w:rsid w:val="00884B0C"/>
    <w:rsid w:val="008E4D0E"/>
    <w:rsid w:val="008F2C14"/>
    <w:rsid w:val="008F6C18"/>
    <w:rsid w:val="00A57016"/>
    <w:rsid w:val="00A6528B"/>
    <w:rsid w:val="00B20DF2"/>
    <w:rsid w:val="00B24C30"/>
    <w:rsid w:val="00B3323C"/>
    <w:rsid w:val="00B44C66"/>
    <w:rsid w:val="00B83EE6"/>
    <w:rsid w:val="00BB2CC5"/>
    <w:rsid w:val="00BD1A50"/>
    <w:rsid w:val="00BD5AE6"/>
    <w:rsid w:val="00BF745E"/>
    <w:rsid w:val="00CB5A10"/>
    <w:rsid w:val="00CE759D"/>
    <w:rsid w:val="00CF58F9"/>
    <w:rsid w:val="00D0063A"/>
    <w:rsid w:val="00D26B29"/>
    <w:rsid w:val="00DA206C"/>
    <w:rsid w:val="00DD7367"/>
    <w:rsid w:val="00E40930"/>
    <w:rsid w:val="00E60299"/>
    <w:rsid w:val="00E645F8"/>
    <w:rsid w:val="00E64D26"/>
    <w:rsid w:val="00E90D98"/>
    <w:rsid w:val="00EB6732"/>
    <w:rsid w:val="00FA5627"/>
    <w:rsid w:val="00FB40EA"/>
    <w:rsid w:val="00FD0BE9"/>
    <w:rsid w:val="010158D6"/>
    <w:rsid w:val="010719F2"/>
    <w:rsid w:val="013F518A"/>
    <w:rsid w:val="01431A4A"/>
    <w:rsid w:val="014324AF"/>
    <w:rsid w:val="01610122"/>
    <w:rsid w:val="01910A08"/>
    <w:rsid w:val="01C5081D"/>
    <w:rsid w:val="01D54D98"/>
    <w:rsid w:val="021D673F"/>
    <w:rsid w:val="0238703C"/>
    <w:rsid w:val="024743CF"/>
    <w:rsid w:val="02750329"/>
    <w:rsid w:val="02783976"/>
    <w:rsid w:val="028827EA"/>
    <w:rsid w:val="029C49A8"/>
    <w:rsid w:val="02A8425B"/>
    <w:rsid w:val="02BE0A08"/>
    <w:rsid w:val="02C61B02"/>
    <w:rsid w:val="02DE7E8A"/>
    <w:rsid w:val="035017A2"/>
    <w:rsid w:val="03555A65"/>
    <w:rsid w:val="0356283F"/>
    <w:rsid w:val="03B10EED"/>
    <w:rsid w:val="03C230FA"/>
    <w:rsid w:val="03D35138"/>
    <w:rsid w:val="03EF1013"/>
    <w:rsid w:val="041C655A"/>
    <w:rsid w:val="041D50FB"/>
    <w:rsid w:val="043A7135"/>
    <w:rsid w:val="043C5D5B"/>
    <w:rsid w:val="04535C31"/>
    <w:rsid w:val="045A1585"/>
    <w:rsid w:val="04971A0F"/>
    <w:rsid w:val="04A66E8B"/>
    <w:rsid w:val="04C10E1A"/>
    <w:rsid w:val="05246288"/>
    <w:rsid w:val="052D5976"/>
    <w:rsid w:val="05340028"/>
    <w:rsid w:val="05437359"/>
    <w:rsid w:val="05676E89"/>
    <w:rsid w:val="058A40EC"/>
    <w:rsid w:val="05997890"/>
    <w:rsid w:val="05A52CD4"/>
    <w:rsid w:val="05EA5F5A"/>
    <w:rsid w:val="05ED01D7"/>
    <w:rsid w:val="05F17CC7"/>
    <w:rsid w:val="05FC4CED"/>
    <w:rsid w:val="06135E8F"/>
    <w:rsid w:val="063F3B40"/>
    <w:rsid w:val="06426774"/>
    <w:rsid w:val="06510766"/>
    <w:rsid w:val="065B5A88"/>
    <w:rsid w:val="06654211"/>
    <w:rsid w:val="067601CC"/>
    <w:rsid w:val="068F658C"/>
    <w:rsid w:val="06A5360A"/>
    <w:rsid w:val="06A72A7B"/>
    <w:rsid w:val="06AD6F44"/>
    <w:rsid w:val="06C054A5"/>
    <w:rsid w:val="06DF451E"/>
    <w:rsid w:val="06EE2458"/>
    <w:rsid w:val="07007F1F"/>
    <w:rsid w:val="07211F71"/>
    <w:rsid w:val="074E68E3"/>
    <w:rsid w:val="075524D7"/>
    <w:rsid w:val="075A4DF4"/>
    <w:rsid w:val="077A5458"/>
    <w:rsid w:val="077F505F"/>
    <w:rsid w:val="07853B29"/>
    <w:rsid w:val="079F5DEC"/>
    <w:rsid w:val="08072ADB"/>
    <w:rsid w:val="080737B9"/>
    <w:rsid w:val="080E209C"/>
    <w:rsid w:val="082445C1"/>
    <w:rsid w:val="083A4308"/>
    <w:rsid w:val="0842480A"/>
    <w:rsid w:val="084D4E16"/>
    <w:rsid w:val="08630B87"/>
    <w:rsid w:val="08943F23"/>
    <w:rsid w:val="08986B20"/>
    <w:rsid w:val="08FB2C0B"/>
    <w:rsid w:val="09044FCB"/>
    <w:rsid w:val="09366A61"/>
    <w:rsid w:val="094F0288"/>
    <w:rsid w:val="09824D57"/>
    <w:rsid w:val="099A44E5"/>
    <w:rsid w:val="09AA6B0A"/>
    <w:rsid w:val="09B94F9F"/>
    <w:rsid w:val="09CD0383"/>
    <w:rsid w:val="09D41DD9"/>
    <w:rsid w:val="09E04896"/>
    <w:rsid w:val="0A047B22"/>
    <w:rsid w:val="0A0F1446"/>
    <w:rsid w:val="0A157CFC"/>
    <w:rsid w:val="0A285C81"/>
    <w:rsid w:val="0A4368F2"/>
    <w:rsid w:val="0A4B1F0C"/>
    <w:rsid w:val="0A7A56A3"/>
    <w:rsid w:val="0A8C6210"/>
    <w:rsid w:val="0A932B49"/>
    <w:rsid w:val="0AA51080"/>
    <w:rsid w:val="0AAB5D73"/>
    <w:rsid w:val="0ADE54A4"/>
    <w:rsid w:val="0AE34EE2"/>
    <w:rsid w:val="0AE95411"/>
    <w:rsid w:val="0B043FF8"/>
    <w:rsid w:val="0B097861"/>
    <w:rsid w:val="0B293767"/>
    <w:rsid w:val="0B4C2483"/>
    <w:rsid w:val="0B5331D2"/>
    <w:rsid w:val="0B860EB1"/>
    <w:rsid w:val="0B8F3B8E"/>
    <w:rsid w:val="0BA96561"/>
    <w:rsid w:val="0BDC10E4"/>
    <w:rsid w:val="0BFA02BA"/>
    <w:rsid w:val="0C17485A"/>
    <w:rsid w:val="0C1B4F42"/>
    <w:rsid w:val="0C3703FE"/>
    <w:rsid w:val="0C5C1C12"/>
    <w:rsid w:val="0C703B7A"/>
    <w:rsid w:val="0CA27F6D"/>
    <w:rsid w:val="0CAF3A94"/>
    <w:rsid w:val="0CB952B6"/>
    <w:rsid w:val="0CEB2254"/>
    <w:rsid w:val="0D006A41"/>
    <w:rsid w:val="0D0B4636"/>
    <w:rsid w:val="0D514695"/>
    <w:rsid w:val="0D5D2504"/>
    <w:rsid w:val="0D655F15"/>
    <w:rsid w:val="0D6E60A1"/>
    <w:rsid w:val="0D7511DD"/>
    <w:rsid w:val="0DA43871"/>
    <w:rsid w:val="0DA625F4"/>
    <w:rsid w:val="0DA97C23"/>
    <w:rsid w:val="0DBC571B"/>
    <w:rsid w:val="0DBE2B84"/>
    <w:rsid w:val="0E5B33B7"/>
    <w:rsid w:val="0EB353A2"/>
    <w:rsid w:val="0EB6675E"/>
    <w:rsid w:val="0EDA0C42"/>
    <w:rsid w:val="0EE20AF5"/>
    <w:rsid w:val="0EE73FE8"/>
    <w:rsid w:val="0EEC54CF"/>
    <w:rsid w:val="0F04084F"/>
    <w:rsid w:val="0F1113DA"/>
    <w:rsid w:val="0F12094E"/>
    <w:rsid w:val="0F2B27D5"/>
    <w:rsid w:val="0F474DFC"/>
    <w:rsid w:val="0F4A505A"/>
    <w:rsid w:val="0F5C7A7D"/>
    <w:rsid w:val="0F6B2359"/>
    <w:rsid w:val="0F935363"/>
    <w:rsid w:val="0FC63F72"/>
    <w:rsid w:val="0FE4089C"/>
    <w:rsid w:val="0FFF7484"/>
    <w:rsid w:val="10094422"/>
    <w:rsid w:val="10150A56"/>
    <w:rsid w:val="101527A3"/>
    <w:rsid w:val="101B1C50"/>
    <w:rsid w:val="104B4477"/>
    <w:rsid w:val="10594DE6"/>
    <w:rsid w:val="10AD28F5"/>
    <w:rsid w:val="10C219BE"/>
    <w:rsid w:val="10E66253"/>
    <w:rsid w:val="110E48E7"/>
    <w:rsid w:val="11132219"/>
    <w:rsid w:val="11141BB8"/>
    <w:rsid w:val="11360519"/>
    <w:rsid w:val="11547D83"/>
    <w:rsid w:val="116A1745"/>
    <w:rsid w:val="116E48C1"/>
    <w:rsid w:val="11830360"/>
    <w:rsid w:val="11A77ACE"/>
    <w:rsid w:val="11B146B5"/>
    <w:rsid w:val="11D54941"/>
    <w:rsid w:val="11DB4BB8"/>
    <w:rsid w:val="11E91D0D"/>
    <w:rsid w:val="12041961"/>
    <w:rsid w:val="122E0441"/>
    <w:rsid w:val="12447470"/>
    <w:rsid w:val="12570E1E"/>
    <w:rsid w:val="125A4E46"/>
    <w:rsid w:val="127A0CB5"/>
    <w:rsid w:val="127A1044"/>
    <w:rsid w:val="12982F18"/>
    <w:rsid w:val="12D876BD"/>
    <w:rsid w:val="13141499"/>
    <w:rsid w:val="13953CC6"/>
    <w:rsid w:val="139E7E87"/>
    <w:rsid w:val="13CA424E"/>
    <w:rsid w:val="13E82416"/>
    <w:rsid w:val="13E879B2"/>
    <w:rsid w:val="13FA5153"/>
    <w:rsid w:val="14277B52"/>
    <w:rsid w:val="144A3C3C"/>
    <w:rsid w:val="146067DE"/>
    <w:rsid w:val="148D1503"/>
    <w:rsid w:val="149E726C"/>
    <w:rsid w:val="14A26B2C"/>
    <w:rsid w:val="14A91014"/>
    <w:rsid w:val="14D3024A"/>
    <w:rsid w:val="14F56B39"/>
    <w:rsid w:val="150857D9"/>
    <w:rsid w:val="15673B02"/>
    <w:rsid w:val="15696660"/>
    <w:rsid w:val="157441FA"/>
    <w:rsid w:val="15775423"/>
    <w:rsid w:val="15891F40"/>
    <w:rsid w:val="159143E7"/>
    <w:rsid w:val="15B27055"/>
    <w:rsid w:val="15CA5266"/>
    <w:rsid w:val="15CC605B"/>
    <w:rsid w:val="160B6B83"/>
    <w:rsid w:val="161F5DB6"/>
    <w:rsid w:val="16244DAE"/>
    <w:rsid w:val="166B7ACC"/>
    <w:rsid w:val="168548B9"/>
    <w:rsid w:val="16874ACB"/>
    <w:rsid w:val="169A1889"/>
    <w:rsid w:val="16ED0A41"/>
    <w:rsid w:val="174409AB"/>
    <w:rsid w:val="174D31CB"/>
    <w:rsid w:val="1759391E"/>
    <w:rsid w:val="17782D5C"/>
    <w:rsid w:val="177A1C19"/>
    <w:rsid w:val="17832749"/>
    <w:rsid w:val="17906C12"/>
    <w:rsid w:val="17983786"/>
    <w:rsid w:val="17A4103D"/>
    <w:rsid w:val="17CA481C"/>
    <w:rsid w:val="17DF2075"/>
    <w:rsid w:val="183121A5"/>
    <w:rsid w:val="183A54FD"/>
    <w:rsid w:val="1844012A"/>
    <w:rsid w:val="184C5231"/>
    <w:rsid w:val="1858245E"/>
    <w:rsid w:val="18623F20"/>
    <w:rsid w:val="18892E95"/>
    <w:rsid w:val="189C4C0D"/>
    <w:rsid w:val="18C96881"/>
    <w:rsid w:val="18DE232D"/>
    <w:rsid w:val="18E04697"/>
    <w:rsid w:val="18E479B4"/>
    <w:rsid w:val="190F1280"/>
    <w:rsid w:val="191E4CE5"/>
    <w:rsid w:val="193C7053"/>
    <w:rsid w:val="196A746D"/>
    <w:rsid w:val="197B3DD8"/>
    <w:rsid w:val="199C7AF2"/>
    <w:rsid w:val="19A90B8D"/>
    <w:rsid w:val="19C257AA"/>
    <w:rsid w:val="19C77265"/>
    <w:rsid w:val="19D76D7C"/>
    <w:rsid w:val="19EA4D01"/>
    <w:rsid w:val="19ED659F"/>
    <w:rsid w:val="1A1229C2"/>
    <w:rsid w:val="1A246465"/>
    <w:rsid w:val="1A4B5D86"/>
    <w:rsid w:val="1A54286C"/>
    <w:rsid w:val="1A5C1707"/>
    <w:rsid w:val="1A620D3B"/>
    <w:rsid w:val="1A703458"/>
    <w:rsid w:val="1A8809C2"/>
    <w:rsid w:val="1AA2382E"/>
    <w:rsid w:val="1AA2738A"/>
    <w:rsid w:val="1AB62D9C"/>
    <w:rsid w:val="1AC467AA"/>
    <w:rsid w:val="1B0661F5"/>
    <w:rsid w:val="1B34092A"/>
    <w:rsid w:val="1B3A2CE5"/>
    <w:rsid w:val="1B544B28"/>
    <w:rsid w:val="1B5570E5"/>
    <w:rsid w:val="1B672746"/>
    <w:rsid w:val="1B8C5D57"/>
    <w:rsid w:val="1B8D1DE8"/>
    <w:rsid w:val="1BA964FD"/>
    <w:rsid w:val="1BB11932"/>
    <w:rsid w:val="1BBB0703"/>
    <w:rsid w:val="1BC01F24"/>
    <w:rsid w:val="1BD73063"/>
    <w:rsid w:val="1BEB4480"/>
    <w:rsid w:val="1C065219"/>
    <w:rsid w:val="1C066195"/>
    <w:rsid w:val="1C146065"/>
    <w:rsid w:val="1C1E01D1"/>
    <w:rsid w:val="1C4701E9"/>
    <w:rsid w:val="1C6D261E"/>
    <w:rsid w:val="1C980A44"/>
    <w:rsid w:val="1CF85987"/>
    <w:rsid w:val="1CFC77B6"/>
    <w:rsid w:val="1D4A7C0F"/>
    <w:rsid w:val="1D5726AE"/>
    <w:rsid w:val="1D5A03F0"/>
    <w:rsid w:val="1D7738EA"/>
    <w:rsid w:val="1D8A7EF3"/>
    <w:rsid w:val="1D9545BE"/>
    <w:rsid w:val="1DDC08C9"/>
    <w:rsid w:val="1DF443A0"/>
    <w:rsid w:val="1E7C5886"/>
    <w:rsid w:val="1E7F47CD"/>
    <w:rsid w:val="1E885A3B"/>
    <w:rsid w:val="1EA01E32"/>
    <w:rsid w:val="1EA51DCE"/>
    <w:rsid w:val="1F0044AB"/>
    <w:rsid w:val="1F166081"/>
    <w:rsid w:val="1F1901D1"/>
    <w:rsid w:val="1F2D2C1F"/>
    <w:rsid w:val="1F3C5FFF"/>
    <w:rsid w:val="1F5B24E0"/>
    <w:rsid w:val="1F5F1904"/>
    <w:rsid w:val="1F73114F"/>
    <w:rsid w:val="1F8654CC"/>
    <w:rsid w:val="1F916197"/>
    <w:rsid w:val="1F9D5480"/>
    <w:rsid w:val="203A57AD"/>
    <w:rsid w:val="204D5FEA"/>
    <w:rsid w:val="20801F1B"/>
    <w:rsid w:val="208445B0"/>
    <w:rsid w:val="208D05C2"/>
    <w:rsid w:val="20EB5EB9"/>
    <w:rsid w:val="21024408"/>
    <w:rsid w:val="21076199"/>
    <w:rsid w:val="214C1C66"/>
    <w:rsid w:val="216B497A"/>
    <w:rsid w:val="21B23644"/>
    <w:rsid w:val="21CC0274"/>
    <w:rsid w:val="21FE759C"/>
    <w:rsid w:val="221A34A8"/>
    <w:rsid w:val="222363F6"/>
    <w:rsid w:val="22420A52"/>
    <w:rsid w:val="22AA3AA3"/>
    <w:rsid w:val="231150AD"/>
    <w:rsid w:val="23142DAB"/>
    <w:rsid w:val="2315577B"/>
    <w:rsid w:val="23333275"/>
    <w:rsid w:val="23367725"/>
    <w:rsid w:val="23645D0E"/>
    <w:rsid w:val="237B0335"/>
    <w:rsid w:val="23A91789"/>
    <w:rsid w:val="23C06F33"/>
    <w:rsid w:val="23F918E9"/>
    <w:rsid w:val="2403533D"/>
    <w:rsid w:val="241F68F2"/>
    <w:rsid w:val="2427772D"/>
    <w:rsid w:val="244871F4"/>
    <w:rsid w:val="244E0183"/>
    <w:rsid w:val="245F5178"/>
    <w:rsid w:val="247F73CF"/>
    <w:rsid w:val="24B03D22"/>
    <w:rsid w:val="24CC5C1F"/>
    <w:rsid w:val="24D13974"/>
    <w:rsid w:val="24D26ABE"/>
    <w:rsid w:val="24FB7DC2"/>
    <w:rsid w:val="24FE426C"/>
    <w:rsid w:val="251175E6"/>
    <w:rsid w:val="253554DF"/>
    <w:rsid w:val="25375440"/>
    <w:rsid w:val="254E013F"/>
    <w:rsid w:val="254E083A"/>
    <w:rsid w:val="255146B1"/>
    <w:rsid w:val="25590B21"/>
    <w:rsid w:val="2563587B"/>
    <w:rsid w:val="256C0CC0"/>
    <w:rsid w:val="256D7BC4"/>
    <w:rsid w:val="257F6C45"/>
    <w:rsid w:val="25A12BF0"/>
    <w:rsid w:val="25D9578E"/>
    <w:rsid w:val="25EA404F"/>
    <w:rsid w:val="261D1FBA"/>
    <w:rsid w:val="261F659D"/>
    <w:rsid w:val="262228ED"/>
    <w:rsid w:val="266D785C"/>
    <w:rsid w:val="268362C1"/>
    <w:rsid w:val="26A27A6B"/>
    <w:rsid w:val="26AD6CF2"/>
    <w:rsid w:val="26B21FAE"/>
    <w:rsid w:val="26DD1E76"/>
    <w:rsid w:val="26F23447"/>
    <w:rsid w:val="26F45A27"/>
    <w:rsid w:val="27170727"/>
    <w:rsid w:val="273D0B66"/>
    <w:rsid w:val="27441678"/>
    <w:rsid w:val="27607E24"/>
    <w:rsid w:val="277125BE"/>
    <w:rsid w:val="279F537D"/>
    <w:rsid w:val="27EE1E60"/>
    <w:rsid w:val="27EE5605"/>
    <w:rsid w:val="27F751B9"/>
    <w:rsid w:val="2815499C"/>
    <w:rsid w:val="28456613"/>
    <w:rsid w:val="284E0B51"/>
    <w:rsid w:val="287F4D92"/>
    <w:rsid w:val="28A907A3"/>
    <w:rsid w:val="28C2334D"/>
    <w:rsid w:val="29064F88"/>
    <w:rsid w:val="292409D7"/>
    <w:rsid w:val="29325D7D"/>
    <w:rsid w:val="2936586D"/>
    <w:rsid w:val="294207DB"/>
    <w:rsid w:val="29536644"/>
    <w:rsid w:val="29622B06"/>
    <w:rsid w:val="296346F7"/>
    <w:rsid w:val="29657F00"/>
    <w:rsid w:val="297E036A"/>
    <w:rsid w:val="29A11518"/>
    <w:rsid w:val="29AC1FD3"/>
    <w:rsid w:val="29D75CDC"/>
    <w:rsid w:val="29EC23D0"/>
    <w:rsid w:val="2A0140CD"/>
    <w:rsid w:val="2A04559B"/>
    <w:rsid w:val="2A264090"/>
    <w:rsid w:val="2A3A70E7"/>
    <w:rsid w:val="2A7835A0"/>
    <w:rsid w:val="2A8A42A7"/>
    <w:rsid w:val="2A922F77"/>
    <w:rsid w:val="2A936E2E"/>
    <w:rsid w:val="2AB90504"/>
    <w:rsid w:val="2AC31382"/>
    <w:rsid w:val="2AD51A9F"/>
    <w:rsid w:val="2B4F0E68"/>
    <w:rsid w:val="2B717B68"/>
    <w:rsid w:val="2B8137C3"/>
    <w:rsid w:val="2B8A00F2"/>
    <w:rsid w:val="2BA05259"/>
    <w:rsid w:val="2BE91274"/>
    <w:rsid w:val="2BFB5539"/>
    <w:rsid w:val="2C1A7F27"/>
    <w:rsid w:val="2C5748D0"/>
    <w:rsid w:val="2C6B51E3"/>
    <w:rsid w:val="2CAF42E0"/>
    <w:rsid w:val="2CBC252D"/>
    <w:rsid w:val="2CE622E7"/>
    <w:rsid w:val="2CE8340A"/>
    <w:rsid w:val="2D1759B5"/>
    <w:rsid w:val="2D2E06FF"/>
    <w:rsid w:val="2D2F5582"/>
    <w:rsid w:val="2D78080B"/>
    <w:rsid w:val="2D951454"/>
    <w:rsid w:val="2DA059AB"/>
    <w:rsid w:val="2DC34540"/>
    <w:rsid w:val="2DD033D6"/>
    <w:rsid w:val="2DF126AA"/>
    <w:rsid w:val="2DF30B88"/>
    <w:rsid w:val="2E52487C"/>
    <w:rsid w:val="2E750BE6"/>
    <w:rsid w:val="2E7B3408"/>
    <w:rsid w:val="2EBA43F7"/>
    <w:rsid w:val="2EC333C5"/>
    <w:rsid w:val="2ED0442F"/>
    <w:rsid w:val="2F0105F7"/>
    <w:rsid w:val="2F1B0A91"/>
    <w:rsid w:val="2F360CA5"/>
    <w:rsid w:val="2F487110"/>
    <w:rsid w:val="2F6D5D61"/>
    <w:rsid w:val="2F7470EF"/>
    <w:rsid w:val="2F776BDF"/>
    <w:rsid w:val="2F790BA1"/>
    <w:rsid w:val="2F7964B4"/>
    <w:rsid w:val="2F7B222C"/>
    <w:rsid w:val="2FBE6010"/>
    <w:rsid w:val="2FE158FC"/>
    <w:rsid w:val="2FE222AB"/>
    <w:rsid w:val="2FF95846"/>
    <w:rsid w:val="300D4E4E"/>
    <w:rsid w:val="303C3A3A"/>
    <w:rsid w:val="307355F9"/>
    <w:rsid w:val="3083103E"/>
    <w:rsid w:val="309037DA"/>
    <w:rsid w:val="30B579BF"/>
    <w:rsid w:val="30EF7839"/>
    <w:rsid w:val="3106257C"/>
    <w:rsid w:val="31397A57"/>
    <w:rsid w:val="317A74AA"/>
    <w:rsid w:val="31991CD6"/>
    <w:rsid w:val="31A41DB5"/>
    <w:rsid w:val="31E84392"/>
    <w:rsid w:val="32250B75"/>
    <w:rsid w:val="326031D4"/>
    <w:rsid w:val="328F6456"/>
    <w:rsid w:val="32955444"/>
    <w:rsid w:val="32966CB4"/>
    <w:rsid w:val="32A23ACC"/>
    <w:rsid w:val="32BD5FF0"/>
    <w:rsid w:val="331309CD"/>
    <w:rsid w:val="33153108"/>
    <w:rsid w:val="33422219"/>
    <w:rsid w:val="33455B38"/>
    <w:rsid w:val="33466947"/>
    <w:rsid w:val="335A39F6"/>
    <w:rsid w:val="336D115E"/>
    <w:rsid w:val="33A07AD5"/>
    <w:rsid w:val="33AE48CC"/>
    <w:rsid w:val="33E23FA5"/>
    <w:rsid w:val="33E92007"/>
    <w:rsid w:val="34016B4A"/>
    <w:rsid w:val="344F3B98"/>
    <w:rsid w:val="346516FC"/>
    <w:rsid w:val="35244FF9"/>
    <w:rsid w:val="35291556"/>
    <w:rsid w:val="35335357"/>
    <w:rsid w:val="353758FE"/>
    <w:rsid w:val="357F3CFE"/>
    <w:rsid w:val="358362DE"/>
    <w:rsid w:val="358B7B22"/>
    <w:rsid w:val="35BE7316"/>
    <w:rsid w:val="36147E72"/>
    <w:rsid w:val="36396688"/>
    <w:rsid w:val="36453593"/>
    <w:rsid w:val="366D6646"/>
    <w:rsid w:val="368F0CB2"/>
    <w:rsid w:val="36B70179"/>
    <w:rsid w:val="36B97848"/>
    <w:rsid w:val="37106FB6"/>
    <w:rsid w:val="37120FD8"/>
    <w:rsid w:val="376E08C8"/>
    <w:rsid w:val="377255A4"/>
    <w:rsid w:val="37A040B6"/>
    <w:rsid w:val="37BB320A"/>
    <w:rsid w:val="37C130EE"/>
    <w:rsid w:val="37DA1B35"/>
    <w:rsid w:val="37E813AF"/>
    <w:rsid w:val="37FC2378"/>
    <w:rsid w:val="381B2EA7"/>
    <w:rsid w:val="382B0567"/>
    <w:rsid w:val="38402665"/>
    <w:rsid w:val="384560FA"/>
    <w:rsid w:val="385075F7"/>
    <w:rsid w:val="385F1B3A"/>
    <w:rsid w:val="386F2B4A"/>
    <w:rsid w:val="38DE1A7D"/>
    <w:rsid w:val="38EF77E6"/>
    <w:rsid w:val="38F51365"/>
    <w:rsid w:val="3905273B"/>
    <w:rsid w:val="39193F34"/>
    <w:rsid w:val="393936C7"/>
    <w:rsid w:val="393C086A"/>
    <w:rsid w:val="398E0DAD"/>
    <w:rsid w:val="39906023"/>
    <w:rsid w:val="39C152DA"/>
    <w:rsid w:val="39C80763"/>
    <w:rsid w:val="3A3000B7"/>
    <w:rsid w:val="3A61355E"/>
    <w:rsid w:val="3A73008E"/>
    <w:rsid w:val="3A7601BF"/>
    <w:rsid w:val="3AB94550"/>
    <w:rsid w:val="3AC54CA3"/>
    <w:rsid w:val="3ACD1DA9"/>
    <w:rsid w:val="3AFD61EB"/>
    <w:rsid w:val="3B0532F1"/>
    <w:rsid w:val="3B7A1263"/>
    <w:rsid w:val="3B7D61A1"/>
    <w:rsid w:val="3BAD1197"/>
    <w:rsid w:val="3BB6283D"/>
    <w:rsid w:val="3BF05D4F"/>
    <w:rsid w:val="3BF15134"/>
    <w:rsid w:val="3C3C3D0E"/>
    <w:rsid w:val="3C6D55F2"/>
    <w:rsid w:val="3C8F292A"/>
    <w:rsid w:val="3CAF2874"/>
    <w:rsid w:val="3CF8297A"/>
    <w:rsid w:val="3D0E6D76"/>
    <w:rsid w:val="3D347EBE"/>
    <w:rsid w:val="3D393726"/>
    <w:rsid w:val="3D503F32"/>
    <w:rsid w:val="3D5D7415"/>
    <w:rsid w:val="3D654FA6"/>
    <w:rsid w:val="3D697367"/>
    <w:rsid w:val="3D6E1D38"/>
    <w:rsid w:val="3D78424E"/>
    <w:rsid w:val="3D96639A"/>
    <w:rsid w:val="3DB026DD"/>
    <w:rsid w:val="3DD07BE6"/>
    <w:rsid w:val="3DF02037"/>
    <w:rsid w:val="3E157CEF"/>
    <w:rsid w:val="3E1C2297"/>
    <w:rsid w:val="3E265A58"/>
    <w:rsid w:val="3E3176B0"/>
    <w:rsid w:val="3E3F1DE3"/>
    <w:rsid w:val="3E416033"/>
    <w:rsid w:val="3E444130"/>
    <w:rsid w:val="3E5D3843"/>
    <w:rsid w:val="3E600698"/>
    <w:rsid w:val="3E726EF0"/>
    <w:rsid w:val="3EA86CF5"/>
    <w:rsid w:val="3EAB41B0"/>
    <w:rsid w:val="3EFC0CC1"/>
    <w:rsid w:val="3F102E60"/>
    <w:rsid w:val="3F1C5CA0"/>
    <w:rsid w:val="3F3356A6"/>
    <w:rsid w:val="3F5661A9"/>
    <w:rsid w:val="3F574AF1"/>
    <w:rsid w:val="3F575E65"/>
    <w:rsid w:val="3F5E1222"/>
    <w:rsid w:val="3F682B1A"/>
    <w:rsid w:val="3F755459"/>
    <w:rsid w:val="3F770160"/>
    <w:rsid w:val="3F8C2233"/>
    <w:rsid w:val="3F9115F7"/>
    <w:rsid w:val="3FA33150"/>
    <w:rsid w:val="3FB136A4"/>
    <w:rsid w:val="3FEC6B6A"/>
    <w:rsid w:val="40155D85"/>
    <w:rsid w:val="40685246"/>
    <w:rsid w:val="408353E4"/>
    <w:rsid w:val="40D83894"/>
    <w:rsid w:val="40EA6CFB"/>
    <w:rsid w:val="40FE4A6B"/>
    <w:rsid w:val="41195C70"/>
    <w:rsid w:val="413C5593"/>
    <w:rsid w:val="413D380E"/>
    <w:rsid w:val="41AE6491"/>
    <w:rsid w:val="41CE369A"/>
    <w:rsid w:val="421A1D78"/>
    <w:rsid w:val="42413617"/>
    <w:rsid w:val="425608D6"/>
    <w:rsid w:val="426E79CE"/>
    <w:rsid w:val="42AD70D7"/>
    <w:rsid w:val="42FA5706"/>
    <w:rsid w:val="43014CE6"/>
    <w:rsid w:val="4341332F"/>
    <w:rsid w:val="434C53D8"/>
    <w:rsid w:val="436007CA"/>
    <w:rsid w:val="43794209"/>
    <w:rsid w:val="43917E18"/>
    <w:rsid w:val="43A53412"/>
    <w:rsid w:val="43AC4C52"/>
    <w:rsid w:val="43B14016"/>
    <w:rsid w:val="43B753A5"/>
    <w:rsid w:val="43DA0D89"/>
    <w:rsid w:val="440F5FE5"/>
    <w:rsid w:val="441C0616"/>
    <w:rsid w:val="44290050"/>
    <w:rsid w:val="442F3894"/>
    <w:rsid w:val="444430DC"/>
    <w:rsid w:val="4486676E"/>
    <w:rsid w:val="44867251"/>
    <w:rsid w:val="449000D0"/>
    <w:rsid w:val="4490739E"/>
    <w:rsid w:val="4497710F"/>
    <w:rsid w:val="44A57F3B"/>
    <w:rsid w:val="44E2484F"/>
    <w:rsid w:val="44F96D7B"/>
    <w:rsid w:val="44FA379B"/>
    <w:rsid w:val="459C4D17"/>
    <w:rsid w:val="45E97CC0"/>
    <w:rsid w:val="46011A69"/>
    <w:rsid w:val="461B1C1B"/>
    <w:rsid w:val="46376E49"/>
    <w:rsid w:val="46396545"/>
    <w:rsid w:val="46511AE0"/>
    <w:rsid w:val="46593955"/>
    <w:rsid w:val="465D0485"/>
    <w:rsid w:val="467B1E93"/>
    <w:rsid w:val="469C5F42"/>
    <w:rsid w:val="46A1688C"/>
    <w:rsid w:val="46A82166"/>
    <w:rsid w:val="46B1432D"/>
    <w:rsid w:val="46DD3374"/>
    <w:rsid w:val="46F030A7"/>
    <w:rsid w:val="47013507"/>
    <w:rsid w:val="47032F71"/>
    <w:rsid w:val="470A0C21"/>
    <w:rsid w:val="47431429"/>
    <w:rsid w:val="47672FBC"/>
    <w:rsid w:val="478E47BF"/>
    <w:rsid w:val="47F72214"/>
    <w:rsid w:val="481B656B"/>
    <w:rsid w:val="48371AC6"/>
    <w:rsid w:val="48531B40"/>
    <w:rsid w:val="48742828"/>
    <w:rsid w:val="48861F15"/>
    <w:rsid w:val="48866372"/>
    <w:rsid w:val="48A2598E"/>
    <w:rsid w:val="48A759E8"/>
    <w:rsid w:val="48AB7907"/>
    <w:rsid w:val="48BD4E52"/>
    <w:rsid w:val="48EA3B26"/>
    <w:rsid w:val="48FB5D34"/>
    <w:rsid w:val="497A560D"/>
    <w:rsid w:val="497D4C50"/>
    <w:rsid w:val="499D4B34"/>
    <w:rsid w:val="499F7417"/>
    <w:rsid w:val="4A056E6A"/>
    <w:rsid w:val="4A233794"/>
    <w:rsid w:val="4A3115EB"/>
    <w:rsid w:val="4A3C3144"/>
    <w:rsid w:val="4A3C6604"/>
    <w:rsid w:val="4A67228B"/>
    <w:rsid w:val="4A690F9C"/>
    <w:rsid w:val="4A835FE1"/>
    <w:rsid w:val="4AD54A8E"/>
    <w:rsid w:val="4ADB5E1D"/>
    <w:rsid w:val="4AF45D91"/>
    <w:rsid w:val="4B1E3247"/>
    <w:rsid w:val="4B46598C"/>
    <w:rsid w:val="4B737FE9"/>
    <w:rsid w:val="4B7B1A83"/>
    <w:rsid w:val="4B8E2E8F"/>
    <w:rsid w:val="4BDF36EB"/>
    <w:rsid w:val="4BE7468E"/>
    <w:rsid w:val="4C001FDF"/>
    <w:rsid w:val="4C6836E0"/>
    <w:rsid w:val="4C746529"/>
    <w:rsid w:val="4C797F02"/>
    <w:rsid w:val="4C804ECE"/>
    <w:rsid w:val="4C92075D"/>
    <w:rsid w:val="4C9E3D87"/>
    <w:rsid w:val="4CB42DC9"/>
    <w:rsid w:val="4CBD1C7E"/>
    <w:rsid w:val="4D133D74"/>
    <w:rsid w:val="4D26669D"/>
    <w:rsid w:val="4D274534"/>
    <w:rsid w:val="4D6245D3"/>
    <w:rsid w:val="4D7A11E3"/>
    <w:rsid w:val="4D92310A"/>
    <w:rsid w:val="4DCB42B0"/>
    <w:rsid w:val="4DD6155F"/>
    <w:rsid w:val="4DE1199C"/>
    <w:rsid w:val="4DE84AD8"/>
    <w:rsid w:val="4DF90E71"/>
    <w:rsid w:val="4DF91468"/>
    <w:rsid w:val="4E10402F"/>
    <w:rsid w:val="4E125FF9"/>
    <w:rsid w:val="4E204DBD"/>
    <w:rsid w:val="4E434A83"/>
    <w:rsid w:val="4E60700D"/>
    <w:rsid w:val="4E6879C7"/>
    <w:rsid w:val="4E792719"/>
    <w:rsid w:val="4EBA10A9"/>
    <w:rsid w:val="4ED224F9"/>
    <w:rsid w:val="4EDA4FFC"/>
    <w:rsid w:val="4EE07A0F"/>
    <w:rsid w:val="4F0854A1"/>
    <w:rsid w:val="4F495A4B"/>
    <w:rsid w:val="4F531FDB"/>
    <w:rsid w:val="4F6E725F"/>
    <w:rsid w:val="4F751418"/>
    <w:rsid w:val="4FE425AC"/>
    <w:rsid w:val="4FF77255"/>
    <w:rsid w:val="50075B0C"/>
    <w:rsid w:val="508D296A"/>
    <w:rsid w:val="508D4728"/>
    <w:rsid w:val="50BE6FAF"/>
    <w:rsid w:val="50EF617E"/>
    <w:rsid w:val="50F04D13"/>
    <w:rsid w:val="50F92314"/>
    <w:rsid w:val="51025C55"/>
    <w:rsid w:val="51114346"/>
    <w:rsid w:val="51383FC9"/>
    <w:rsid w:val="514B3456"/>
    <w:rsid w:val="51516E38"/>
    <w:rsid w:val="51656440"/>
    <w:rsid w:val="516C294B"/>
    <w:rsid w:val="51870FB5"/>
    <w:rsid w:val="519002AE"/>
    <w:rsid w:val="519C3873"/>
    <w:rsid w:val="519D3E2C"/>
    <w:rsid w:val="51B0239F"/>
    <w:rsid w:val="51BF3DA2"/>
    <w:rsid w:val="51D140A4"/>
    <w:rsid w:val="51E37B97"/>
    <w:rsid w:val="51ED27EE"/>
    <w:rsid w:val="522B7478"/>
    <w:rsid w:val="52456432"/>
    <w:rsid w:val="52654BA5"/>
    <w:rsid w:val="52AB30AC"/>
    <w:rsid w:val="52D65847"/>
    <w:rsid w:val="53004672"/>
    <w:rsid w:val="531E2D4A"/>
    <w:rsid w:val="54B0031A"/>
    <w:rsid w:val="54BE47E5"/>
    <w:rsid w:val="54C76F98"/>
    <w:rsid w:val="54D67D81"/>
    <w:rsid w:val="54D8014C"/>
    <w:rsid w:val="54E016AD"/>
    <w:rsid w:val="54E75E5A"/>
    <w:rsid w:val="54F16C04"/>
    <w:rsid w:val="551D6150"/>
    <w:rsid w:val="552C4242"/>
    <w:rsid w:val="5540344C"/>
    <w:rsid w:val="55690BF5"/>
    <w:rsid w:val="556F1AEB"/>
    <w:rsid w:val="558A7637"/>
    <w:rsid w:val="559214CD"/>
    <w:rsid w:val="55AC288F"/>
    <w:rsid w:val="55BE25C3"/>
    <w:rsid w:val="55CA0F67"/>
    <w:rsid w:val="55E24ED9"/>
    <w:rsid w:val="55ED2FD8"/>
    <w:rsid w:val="55F36710"/>
    <w:rsid w:val="561B7A15"/>
    <w:rsid w:val="56215824"/>
    <w:rsid w:val="565A2388"/>
    <w:rsid w:val="56622087"/>
    <w:rsid w:val="56786C15"/>
    <w:rsid w:val="56942848"/>
    <w:rsid w:val="56C12CE0"/>
    <w:rsid w:val="56D46542"/>
    <w:rsid w:val="575C5ED5"/>
    <w:rsid w:val="57825F9E"/>
    <w:rsid w:val="579730CB"/>
    <w:rsid w:val="579B1E64"/>
    <w:rsid w:val="57B7551B"/>
    <w:rsid w:val="57ED104C"/>
    <w:rsid w:val="5840354A"/>
    <w:rsid w:val="58580AAD"/>
    <w:rsid w:val="586631C9"/>
    <w:rsid w:val="58BC06AB"/>
    <w:rsid w:val="58C15CEE"/>
    <w:rsid w:val="58C1620F"/>
    <w:rsid w:val="58DA7713"/>
    <w:rsid w:val="58FC58DC"/>
    <w:rsid w:val="59205A6E"/>
    <w:rsid w:val="593E7CA2"/>
    <w:rsid w:val="597568D8"/>
    <w:rsid w:val="59A0095D"/>
    <w:rsid w:val="59C04968"/>
    <w:rsid w:val="59CC2FE4"/>
    <w:rsid w:val="59E071B4"/>
    <w:rsid w:val="5A077E96"/>
    <w:rsid w:val="5A504F51"/>
    <w:rsid w:val="5A6E736D"/>
    <w:rsid w:val="5A8269AE"/>
    <w:rsid w:val="5A8570CB"/>
    <w:rsid w:val="5ABF3065"/>
    <w:rsid w:val="5AC84C04"/>
    <w:rsid w:val="5AD92379"/>
    <w:rsid w:val="5B132025"/>
    <w:rsid w:val="5B4369BE"/>
    <w:rsid w:val="5B5C6B06"/>
    <w:rsid w:val="5BBD1DA6"/>
    <w:rsid w:val="5BD82D07"/>
    <w:rsid w:val="5BE014E5"/>
    <w:rsid w:val="5C04663E"/>
    <w:rsid w:val="5C155035"/>
    <w:rsid w:val="5C2A3A08"/>
    <w:rsid w:val="5C361105"/>
    <w:rsid w:val="5C643EC4"/>
    <w:rsid w:val="5C6B6F6F"/>
    <w:rsid w:val="5C8F0480"/>
    <w:rsid w:val="5CBA3AE4"/>
    <w:rsid w:val="5CD31049"/>
    <w:rsid w:val="5CF75F8E"/>
    <w:rsid w:val="5D587CCB"/>
    <w:rsid w:val="5D5E0913"/>
    <w:rsid w:val="5D5E6B65"/>
    <w:rsid w:val="5D635F29"/>
    <w:rsid w:val="5D836B4D"/>
    <w:rsid w:val="5D910344"/>
    <w:rsid w:val="5D9A56C3"/>
    <w:rsid w:val="5DA43C29"/>
    <w:rsid w:val="5DB017DF"/>
    <w:rsid w:val="5DC42740"/>
    <w:rsid w:val="5DF41218"/>
    <w:rsid w:val="5E287A3D"/>
    <w:rsid w:val="5E563BAF"/>
    <w:rsid w:val="5E7E4134"/>
    <w:rsid w:val="5E9129AE"/>
    <w:rsid w:val="5EAF519E"/>
    <w:rsid w:val="5EBC30A5"/>
    <w:rsid w:val="5ED7072D"/>
    <w:rsid w:val="5EFC7422"/>
    <w:rsid w:val="5F0B38FE"/>
    <w:rsid w:val="5F105200"/>
    <w:rsid w:val="5F543E6A"/>
    <w:rsid w:val="5F5C0E82"/>
    <w:rsid w:val="5F6146EB"/>
    <w:rsid w:val="5F7316DF"/>
    <w:rsid w:val="5FA62A45"/>
    <w:rsid w:val="5FB52D33"/>
    <w:rsid w:val="5FCA6734"/>
    <w:rsid w:val="60103202"/>
    <w:rsid w:val="601B00F3"/>
    <w:rsid w:val="602C4A56"/>
    <w:rsid w:val="60537884"/>
    <w:rsid w:val="605B738C"/>
    <w:rsid w:val="60601901"/>
    <w:rsid w:val="6062696C"/>
    <w:rsid w:val="60765F74"/>
    <w:rsid w:val="60946F10"/>
    <w:rsid w:val="6098238E"/>
    <w:rsid w:val="60A142B3"/>
    <w:rsid w:val="60A26D69"/>
    <w:rsid w:val="60A3613E"/>
    <w:rsid w:val="60BD6323"/>
    <w:rsid w:val="60F02312"/>
    <w:rsid w:val="610C1F4A"/>
    <w:rsid w:val="61261A91"/>
    <w:rsid w:val="61306690"/>
    <w:rsid w:val="614B5652"/>
    <w:rsid w:val="614E5CE8"/>
    <w:rsid w:val="6153325C"/>
    <w:rsid w:val="615D7CAF"/>
    <w:rsid w:val="61710B3B"/>
    <w:rsid w:val="61821FC8"/>
    <w:rsid w:val="61967070"/>
    <w:rsid w:val="61BE7E71"/>
    <w:rsid w:val="61C360CC"/>
    <w:rsid w:val="61C96577"/>
    <w:rsid w:val="61ED1E4C"/>
    <w:rsid w:val="61FE0917"/>
    <w:rsid w:val="622C1344"/>
    <w:rsid w:val="62746CE5"/>
    <w:rsid w:val="62751B8F"/>
    <w:rsid w:val="627D4497"/>
    <w:rsid w:val="62AD7C47"/>
    <w:rsid w:val="630F31FC"/>
    <w:rsid w:val="6324599B"/>
    <w:rsid w:val="6338264A"/>
    <w:rsid w:val="634C56B2"/>
    <w:rsid w:val="63556314"/>
    <w:rsid w:val="635E47D3"/>
    <w:rsid w:val="63904110"/>
    <w:rsid w:val="63A96660"/>
    <w:rsid w:val="63B60959"/>
    <w:rsid w:val="63C5259B"/>
    <w:rsid w:val="64151F48"/>
    <w:rsid w:val="641B54AE"/>
    <w:rsid w:val="643A68A5"/>
    <w:rsid w:val="64555BF0"/>
    <w:rsid w:val="645B44A0"/>
    <w:rsid w:val="64CC3EA9"/>
    <w:rsid w:val="64E60BF8"/>
    <w:rsid w:val="650F6997"/>
    <w:rsid w:val="65341F48"/>
    <w:rsid w:val="656E7B61"/>
    <w:rsid w:val="65817895"/>
    <w:rsid w:val="65A13A93"/>
    <w:rsid w:val="65CD3DE0"/>
    <w:rsid w:val="65DA7590"/>
    <w:rsid w:val="66012783"/>
    <w:rsid w:val="661D397B"/>
    <w:rsid w:val="66276B06"/>
    <w:rsid w:val="66510BAB"/>
    <w:rsid w:val="66A46C7F"/>
    <w:rsid w:val="66AC2631"/>
    <w:rsid w:val="66B617C0"/>
    <w:rsid w:val="66BC3D6A"/>
    <w:rsid w:val="66D94689"/>
    <w:rsid w:val="66F45E44"/>
    <w:rsid w:val="67386679"/>
    <w:rsid w:val="674C7A2E"/>
    <w:rsid w:val="676809E6"/>
    <w:rsid w:val="676A25AA"/>
    <w:rsid w:val="67746F85"/>
    <w:rsid w:val="677F383D"/>
    <w:rsid w:val="67A755AC"/>
    <w:rsid w:val="67B37AAD"/>
    <w:rsid w:val="67F210E1"/>
    <w:rsid w:val="687F462C"/>
    <w:rsid w:val="68A37B22"/>
    <w:rsid w:val="68AA3771"/>
    <w:rsid w:val="68CD2DF1"/>
    <w:rsid w:val="68F465CF"/>
    <w:rsid w:val="690F51B7"/>
    <w:rsid w:val="692B569B"/>
    <w:rsid w:val="693D2E16"/>
    <w:rsid w:val="697D4817"/>
    <w:rsid w:val="699456BD"/>
    <w:rsid w:val="69DC4F36"/>
    <w:rsid w:val="69F83E9D"/>
    <w:rsid w:val="6A064E2D"/>
    <w:rsid w:val="6A0E088E"/>
    <w:rsid w:val="6A0E77D9"/>
    <w:rsid w:val="6A372C18"/>
    <w:rsid w:val="6A3D5D54"/>
    <w:rsid w:val="6A5F487B"/>
    <w:rsid w:val="6B0F4B87"/>
    <w:rsid w:val="6B1D6E0F"/>
    <w:rsid w:val="6B264A3A"/>
    <w:rsid w:val="6B2958E2"/>
    <w:rsid w:val="6B431148"/>
    <w:rsid w:val="6B570310"/>
    <w:rsid w:val="6BA675C3"/>
    <w:rsid w:val="6C06516F"/>
    <w:rsid w:val="6C450EF0"/>
    <w:rsid w:val="6C7672FB"/>
    <w:rsid w:val="6CA60FE6"/>
    <w:rsid w:val="6D0D5EB2"/>
    <w:rsid w:val="6D260503"/>
    <w:rsid w:val="6D2A25C0"/>
    <w:rsid w:val="6D4F2026"/>
    <w:rsid w:val="6D605FE2"/>
    <w:rsid w:val="6D866288"/>
    <w:rsid w:val="6E056B89"/>
    <w:rsid w:val="6E1B782D"/>
    <w:rsid w:val="6E3663FC"/>
    <w:rsid w:val="6E5042A8"/>
    <w:rsid w:val="6E510020"/>
    <w:rsid w:val="6E52405D"/>
    <w:rsid w:val="6F726E4D"/>
    <w:rsid w:val="70027824"/>
    <w:rsid w:val="700D16B3"/>
    <w:rsid w:val="70382951"/>
    <w:rsid w:val="707453EC"/>
    <w:rsid w:val="707F3EC5"/>
    <w:rsid w:val="70FC0717"/>
    <w:rsid w:val="70FF3D63"/>
    <w:rsid w:val="711772FF"/>
    <w:rsid w:val="711D2E94"/>
    <w:rsid w:val="71420031"/>
    <w:rsid w:val="71453E6C"/>
    <w:rsid w:val="71701188"/>
    <w:rsid w:val="71881FAB"/>
    <w:rsid w:val="718A25B3"/>
    <w:rsid w:val="71932EAF"/>
    <w:rsid w:val="71A843FB"/>
    <w:rsid w:val="71B15690"/>
    <w:rsid w:val="71D9015B"/>
    <w:rsid w:val="71E116BB"/>
    <w:rsid w:val="71EE1406"/>
    <w:rsid w:val="71F907B3"/>
    <w:rsid w:val="724F2AC9"/>
    <w:rsid w:val="72682D21"/>
    <w:rsid w:val="728946E8"/>
    <w:rsid w:val="729B7ABC"/>
    <w:rsid w:val="72A00036"/>
    <w:rsid w:val="72A526E9"/>
    <w:rsid w:val="72B17722"/>
    <w:rsid w:val="72B25F01"/>
    <w:rsid w:val="72C2773E"/>
    <w:rsid w:val="72CB03A1"/>
    <w:rsid w:val="72DD6345"/>
    <w:rsid w:val="732971FA"/>
    <w:rsid w:val="734343DB"/>
    <w:rsid w:val="735E5441"/>
    <w:rsid w:val="739E7E84"/>
    <w:rsid w:val="73CD1EF7"/>
    <w:rsid w:val="73F161DC"/>
    <w:rsid w:val="740022CC"/>
    <w:rsid w:val="74166260"/>
    <w:rsid w:val="74327971"/>
    <w:rsid w:val="74536992"/>
    <w:rsid w:val="746228EC"/>
    <w:rsid w:val="746D0A93"/>
    <w:rsid w:val="748729B2"/>
    <w:rsid w:val="749764B6"/>
    <w:rsid w:val="749A211F"/>
    <w:rsid w:val="74B678F0"/>
    <w:rsid w:val="74B72C09"/>
    <w:rsid w:val="74D379E1"/>
    <w:rsid w:val="74DA4B18"/>
    <w:rsid w:val="74DE0A94"/>
    <w:rsid w:val="74FA2453"/>
    <w:rsid w:val="74FA2E17"/>
    <w:rsid w:val="7514115E"/>
    <w:rsid w:val="754835F6"/>
    <w:rsid w:val="755A7313"/>
    <w:rsid w:val="75890BFC"/>
    <w:rsid w:val="75C203C0"/>
    <w:rsid w:val="75DE0E9D"/>
    <w:rsid w:val="75E71073"/>
    <w:rsid w:val="76043210"/>
    <w:rsid w:val="760854A7"/>
    <w:rsid w:val="760B4401"/>
    <w:rsid w:val="761357D5"/>
    <w:rsid w:val="765863F0"/>
    <w:rsid w:val="766853AC"/>
    <w:rsid w:val="768171EA"/>
    <w:rsid w:val="769136B0"/>
    <w:rsid w:val="76BD44A5"/>
    <w:rsid w:val="76FE3487"/>
    <w:rsid w:val="7702635B"/>
    <w:rsid w:val="7731279D"/>
    <w:rsid w:val="775B127A"/>
    <w:rsid w:val="77600B66"/>
    <w:rsid w:val="77631821"/>
    <w:rsid w:val="77653C28"/>
    <w:rsid w:val="7773713D"/>
    <w:rsid w:val="779A0FFD"/>
    <w:rsid w:val="77C168EC"/>
    <w:rsid w:val="77C43611"/>
    <w:rsid w:val="77C903B7"/>
    <w:rsid w:val="77E8183A"/>
    <w:rsid w:val="780B56E4"/>
    <w:rsid w:val="7817521C"/>
    <w:rsid w:val="78252B16"/>
    <w:rsid w:val="7836450F"/>
    <w:rsid w:val="783C589D"/>
    <w:rsid w:val="784F3822"/>
    <w:rsid w:val="786F5C73"/>
    <w:rsid w:val="78760DAF"/>
    <w:rsid w:val="78970D25"/>
    <w:rsid w:val="789E60B6"/>
    <w:rsid w:val="78A70F68"/>
    <w:rsid w:val="78FF6FF6"/>
    <w:rsid w:val="79095450"/>
    <w:rsid w:val="791D77B0"/>
    <w:rsid w:val="799B65F3"/>
    <w:rsid w:val="79CB6ED9"/>
    <w:rsid w:val="79EC3801"/>
    <w:rsid w:val="7A044199"/>
    <w:rsid w:val="7A1F48F4"/>
    <w:rsid w:val="7A440A39"/>
    <w:rsid w:val="7A664E53"/>
    <w:rsid w:val="7A7E035F"/>
    <w:rsid w:val="7A883E55"/>
    <w:rsid w:val="7AD97547"/>
    <w:rsid w:val="7B064216"/>
    <w:rsid w:val="7B120A9B"/>
    <w:rsid w:val="7B2B1B33"/>
    <w:rsid w:val="7B3C3E5C"/>
    <w:rsid w:val="7B4729C1"/>
    <w:rsid w:val="7B4D6F8D"/>
    <w:rsid w:val="7B503B39"/>
    <w:rsid w:val="7B5829EE"/>
    <w:rsid w:val="7B6731D0"/>
    <w:rsid w:val="7B71585E"/>
    <w:rsid w:val="7B7B492E"/>
    <w:rsid w:val="7B7C153F"/>
    <w:rsid w:val="7B863254"/>
    <w:rsid w:val="7BA413D1"/>
    <w:rsid w:val="7BBA751F"/>
    <w:rsid w:val="7BD93D8E"/>
    <w:rsid w:val="7BDA3403"/>
    <w:rsid w:val="7BF70AC5"/>
    <w:rsid w:val="7C110412"/>
    <w:rsid w:val="7C4E1422"/>
    <w:rsid w:val="7C5F1E56"/>
    <w:rsid w:val="7C67197E"/>
    <w:rsid w:val="7C90767F"/>
    <w:rsid w:val="7CA25D66"/>
    <w:rsid w:val="7CCC5441"/>
    <w:rsid w:val="7D1B0177"/>
    <w:rsid w:val="7D5E1E12"/>
    <w:rsid w:val="7D975247"/>
    <w:rsid w:val="7DA36CE7"/>
    <w:rsid w:val="7DAE0FEB"/>
    <w:rsid w:val="7DBA10EA"/>
    <w:rsid w:val="7DD43EEF"/>
    <w:rsid w:val="7DF34C50"/>
    <w:rsid w:val="7E0557AD"/>
    <w:rsid w:val="7E266DD3"/>
    <w:rsid w:val="7E326086"/>
    <w:rsid w:val="7E5356EF"/>
    <w:rsid w:val="7E5627D6"/>
    <w:rsid w:val="7E596B54"/>
    <w:rsid w:val="7E926217"/>
    <w:rsid w:val="7E9F0934"/>
    <w:rsid w:val="7E9F4F9B"/>
    <w:rsid w:val="7EB5354E"/>
    <w:rsid w:val="7EB60CAA"/>
    <w:rsid w:val="7EEC517C"/>
    <w:rsid w:val="7F187FE3"/>
    <w:rsid w:val="7F1A66A7"/>
    <w:rsid w:val="7F2552DD"/>
    <w:rsid w:val="7F645055"/>
    <w:rsid w:val="7FB1579F"/>
    <w:rsid w:val="7FBB354B"/>
    <w:rsid w:val="7FE7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autoSpaceDE/>
      <w:autoSpaceDN/>
      <w:spacing w:before="0" w:after="0" w:line="240" w:lineRule="auto"/>
      <w:ind w:left="420" w:firstLine="0"/>
      <w:jc w:val="both"/>
    </w:pPr>
    <w:rPr>
      <w:rFonts w:ascii="Calibri" w:eastAsia="宋体"/>
      <w:sz w:val="21"/>
    </w:rPr>
  </w:style>
  <w:style w:type="paragraph" w:styleId="7">
    <w:name w:val="Normal Indent"/>
    <w:basedOn w:val="1"/>
    <w:qFormat/>
    <w:uiPriority w:val="0"/>
    <w:pPr>
      <w:ind w:firstLine="420"/>
    </w:pPr>
    <w:rPr>
      <w:sz w:val="21"/>
    </w:rPr>
  </w:style>
  <w:style w:type="paragraph" w:styleId="8">
    <w:name w:val="caption"/>
    <w:basedOn w:val="1"/>
    <w:next w:val="1"/>
    <w:unhideWhenUsed/>
    <w:qFormat/>
    <w:uiPriority w:val="0"/>
    <w:rPr>
      <w:rFonts w:ascii="Arial" w:hAnsi="Arial" w:eastAsia="黑体"/>
      <w:sz w:val="20"/>
    </w:rPr>
  </w:style>
  <w:style w:type="paragraph" w:styleId="9">
    <w:name w:val="annotation text"/>
    <w:basedOn w:val="1"/>
    <w:qFormat/>
    <w:uiPriority w:val="99"/>
    <w:pPr>
      <w:jc w:val="left"/>
    </w:pPr>
  </w:style>
  <w:style w:type="paragraph" w:styleId="10">
    <w:name w:val="Body Text 3"/>
    <w:basedOn w:val="1"/>
    <w:qFormat/>
    <w:uiPriority w:val="0"/>
    <w:rPr>
      <w:rFonts w:hAnsi="Times New Roman"/>
      <w:kern w:val="0"/>
      <w:sz w:val="24"/>
      <w:szCs w:val="20"/>
    </w:rPr>
  </w:style>
  <w:style w:type="paragraph" w:styleId="11">
    <w:name w:val="Body Text"/>
    <w:basedOn w:val="1"/>
    <w:next w:val="12"/>
    <w:qFormat/>
    <w:uiPriority w:val="0"/>
    <w:pPr>
      <w:spacing w:after="120" w:afterLines="0" w:afterAutospacing="0"/>
    </w:pPr>
    <w:rPr>
      <w:sz w:val="21"/>
    </w:rPr>
  </w:style>
  <w:style w:type="paragraph" w:styleId="12">
    <w:name w:val="Body Text 2"/>
    <w:basedOn w:val="1"/>
    <w:next w:val="1"/>
    <w:qFormat/>
    <w:uiPriority w:val="0"/>
    <w:pPr>
      <w:spacing w:after="120" w:afterLines="0" w:afterAutospacing="0" w:line="480" w:lineRule="auto"/>
    </w:pPr>
    <w:rPr>
      <w:sz w:val="21"/>
    </w:rPr>
  </w:style>
  <w:style w:type="paragraph" w:styleId="13">
    <w:name w:val="Body Text Indent"/>
    <w:basedOn w:val="1"/>
    <w:next w:val="14"/>
    <w:qFormat/>
    <w:uiPriority w:val="0"/>
    <w:pPr>
      <w:spacing w:line="312" w:lineRule="auto"/>
      <w:ind w:firstLine="735" w:firstLineChars="245"/>
    </w:p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rPr>
      <w:sz w:val="21"/>
      <w:szCs w:val="24"/>
    </w:r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99"/>
    <w:pPr>
      <w:spacing w:line="300" w:lineRule="auto"/>
      <w:ind w:firstLine="840" w:firstLineChars="280"/>
    </w:pPr>
    <w:rPr>
      <w:rFonts w:ascii="宋体" w:hAnsi="宋体"/>
      <w:kern w:val="0"/>
      <w:sz w:val="30"/>
      <w:szCs w:val="20"/>
    </w:rPr>
  </w:style>
  <w:style w:type="paragraph" w:styleId="19">
    <w:name w:val="footer"/>
    <w:basedOn w:val="1"/>
    <w:link w:val="56"/>
    <w:unhideWhenUsed/>
    <w:qFormat/>
    <w:uiPriority w:val="99"/>
    <w:pPr>
      <w:tabs>
        <w:tab w:val="center" w:pos="4153"/>
        <w:tab w:val="right" w:pos="8306"/>
      </w:tabs>
      <w:snapToGrid w:val="0"/>
      <w:spacing w:line="240" w:lineRule="atLeast"/>
      <w:jc w:val="left"/>
    </w:pPr>
    <w:rPr>
      <w:sz w:val="18"/>
      <w:szCs w:val="18"/>
    </w:rPr>
  </w:style>
  <w:style w:type="paragraph" w:styleId="20">
    <w:name w:val="header"/>
    <w:basedOn w:val="1"/>
    <w:link w:val="5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39"/>
  </w:style>
  <w:style w:type="paragraph" w:styleId="22">
    <w:name w:val="footnote text"/>
    <w:basedOn w:val="1"/>
    <w:qFormat/>
    <w:uiPriority w:val="0"/>
    <w:pPr>
      <w:snapToGrid w:val="0"/>
      <w:jc w:val="left"/>
    </w:pPr>
    <w:rPr>
      <w:sz w:val="18"/>
      <w:szCs w:val="18"/>
    </w:rPr>
  </w:style>
  <w:style w:type="paragraph" w:styleId="23">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6">
    <w:name w:val="Title"/>
    <w:basedOn w:val="1"/>
    <w:next w:val="1"/>
    <w:link w:val="75"/>
    <w:qFormat/>
    <w:uiPriority w:val="0"/>
    <w:pPr>
      <w:spacing w:before="240" w:beforeLines="0" w:after="60" w:afterLines="0"/>
      <w:jc w:val="center"/>
      <w:outlineLvl w:val="0"/>
    </w:pPr>
    <w:rPr>
      <w:rFonts w:ascii="Cambria" w:hAnsi="Cambria"/>
      <w:b/>
      <w:bCs/>
      <w:sz w:val="32"/>
      <w:szCs w:val="32"/>
    </w:rPr>
  </w:style>
  <w:style w:type="paragraph" w:styleId="27">
    <w:name w:val="Body Text First Indent"/>
    <w:basedOn w:val="11"/>
    <w:next w:val="28"/>
    <w:qFormat/>
    <w:uiPriority w:val="0"/>
    <w:pPr>
      <w:ind w:firstLine="420" w:firstLineChars="100"/>
    </w:pPr>
  </w:style>
  <w:style w:type="paragraph" w:styleId="28">
    <w:name w:val="Body Text First Indent 2"/>
    <w:basedOn w:val="13"/>
    <w:next w:val="1"/>
    <w:qFormat/>
    <w:uiPriority w:val="0"/>
    <w:pPr>
      <w:spacing w:after="120" w:afterLines="0" w:line="240" w:lineRule="auto"/>
      <w:ind w:left="420" w:leftChars="200" w:firstLine="420" w:firstLineChars="200"/>
    </w:p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1">
    <w:name w:val="Light Shading"/>
    <w:basedOn w:val="29"/>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5F5F5F"/>
      <w:u w:val="none"/>
    </w:rPr>
  </w:style>
  <w:style w:type="character" w:styleId="36">
    <w:name w:val="Emphasis"/>
    <w:basedOn w:val="32"/>
    <w:qFormat/>
    <w:uiPriority w:val="20"/>
    <w:rPr>
      <w:b/>
      <w:bCs/>
    </w:rPr>
  </w:style>
  <w:style w:type="character" w:styleId="37">
    <w:name w:val="HTML Definition"/>
    <w:basedOn w:val="32"/>
    <w:semiHidden/>
    <w:unhideWhenUsed/>
    <w:qFormat/>
    <w:uiPriority w:val="99"/>
  </w:style>
  <w:style w:type="character" w:styleId="38">
    <w:name w:val="HTML Typewriter"/>
    <w:basedOn w:val="32"/>
    <w:semiHidden/>
    <w:unhideWhenUsed/>
    <w:qFormat/>
    <w:uiPriority w:val="99"/>
    <w:rPr>
      <w:rFonts w:hint="default" w:ascii="monospace" w:hAnsi="monospace" w:eastAsia="monospace" w:cs="monospace"/>
      <w:sz w:val="20"/>
    </w:rPr>
  </w:style>
  <w:style w:type="character" w:styleId="39">
    <w:name w:val="HTML Acronym"/>
    <w:basedOn w:val="32"/>
    <w:semiHidden/>
    <w:unhideWhenUsed/>
    <w:qFormat/>
    <w:uiPriority w:val="99"/>
  </w:style>
  <w:style w:type="character" w:styleId="40">
    <w:name w:val="HTML Variable"/>
    <w:basedOn w:val="32"/>
    <w:semiHidden/>
    <w:unhideWhenUsed/>
    <w:qFormat/>
    <w:uiPriority w:val="99"/>
  </w:style>
  <w:style w:type="character" w:styleId="41">
    <w:name w:val="Hyperlink"/>
    <w:basedOn w:val="32"/>
    <w:semiHidden/>
    <w:unhideWhenUsed/>
    <w:qFormat/>
    <w:uiPriority w:val="99"/>
    <w:rPr>
      <w:color w:val="5F5F5F"/>
      <w:u w:val="none"/>
    </w:rPr>
  </w:style>
  <w:style w:type="character" w:styleId="42">
    <w:name w:val="HTML Code"/>
    <w:basedOn w:val="32"/>
    <w:semiHidden/>
    <w:unhideWhenUsed/>
    <w:qFormat/>
    <w:uiPriority w:val="99"/>
    <w:rPr>
      <w:rFonts w:hint="default" w:ascii="monospace" w:hAnsi="monospace" w:eastAsia="monospace" w:cs="monospace"/>
      <w:sz w:val="20"/>
    </w:rPr>
  </w:style>
  <w:style w:type="character" w:styleId="43">
    <w:name w:val="HTML Cite"/>
    <w:basedOn w:val="32"/>
    <w:semiHidden/>
    <w:unhideWhenUsed/>
    <w:qFormat/>
    <w:uiPriority w:val="99"/>
  </w:style>
  <w:style w:type="character" w:styleId="44">
    <w:name w:val="HTML Keyboard"/>
    <w:basedOn w:val="32"/>
    <w:semiHidden/>
    <w:unhideWhenUsed/>
    <w:qFormat/>
    <w:uiPriority w:val="99"/>
    <w:rPr>
      <w:rFonts w:hint="default" w:ascii="monospace" w:hAnsi="monospace" w:eastAsia="monospace" w:cs="monospace"/>
      <w:sz w:val="20"/>
    </w:rPr>
  </w:style>
  <w:style w:type="character" w:styleId="45">
    <w:name w:val="HTML Sample"/>
    <w:basedOn w:val="32"/>
    <w:semiHidden/>
    <w:unhideWhenUsed/>
    <w:qFormat/>
    <w:uiPriority w:val="99"/>
    <w:rPr>
      <w:rFonts w:ascii="monospace" w:hAnsi="monospace" w:eastAsia="monospace" w:cs="monospace"/>
    </w:rPr>
  </w:style>
  <w:style w:type="paragraph" w:customStyle="1" w:styleId="46">
    <w:name w:val="style4"/>
    <w:basedOn w:val="47"/>
    <w:next w:val="48"/>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47">
    <w:name w:val="正文_0"/>
    <w:next w:val="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9">
    <w:name w:val="Default"/>
    <w:next w:val="5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Char Char10 Char Char Char Char"/>
    <w:basedOn w:val="1"/>
    <w:next w:val="51"/>
    <w:qFormat/>
    <w:uiPriority w:val="99"/>
  </w:style>
  <w:style w:type="paragraph" w:customStyle="1" w:styleId="51">
    <w:name w:val="xl87"/>
    <w:basedOn w:val="1"/>
    <w:next w:val="52"/>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52">
    <w:name w:val="xl72"/>
    <w:basedOn w:val="1"/>
    <w:next w:val="17"/>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4">
    <w:name w:val="表格文字"/>
    <w:basedOn w:val="1"/>
    <w:next w:val="11"/>
    <w:qFormat/>
    <w:uiPriority w:val="0"/>
    <w:pPr>
      <w:adjustRightInd w:val="0"/>
      <w:spacing w:line="420" w:lineRule="atLeast"/>
      <w:jc w:val="left"/>
      <w:textAlignment w:val="baseline"/>
    </w:pPr>
    <w:rPr>
      <w:kern w:val="0"/>
    </w:rPr>
  </w:style>
  <w:style w:type="character" w:customStyle="1" w:styleId="55">
    <w:name w:val="页眉 Char"/>
    <w:basedOn w:val="32"/>
    <w:link w:val="20"/>
    <w:semiHidden/>
    <w:qFormat/>
    <w:uiPriority w:val="99"/>
    <w:rPr>
      <w:kern w:val="2"/>
      <w:sz w:val="18"/>
      <w:szCs w:val="18"/>
    </w:rPr>
  </w:style>
  <w:style w:type="character" w:customStyle="1" w:styleId="56">
    <w:name w:val="页脚 Char"/>
    <w:basedOn w:val="32"/>
    <w:link w:val="19"/>
    <w:qFormat/>
    <w:uiPriority w:val="99"/>
    <w:rPr>
      <w:kern w:val="2"/>
      <w:sz w:val="18"/>
      <w:szCs w:val="18"/>
    </w:rPr>
  </w:style>
  <w:style w:type="paragraph" w:customStyle="1" w:styleId="57">
    <w:name w:val="无间隔1"/>
    <w:basedOn w:val="1"/>
    <w:qFormat/>
    <w:uiPriority w:val="1"/>
    <w:pPr>
      <w:spacing w:line="400" w:lineRule="exact"/>
    </w:pPr>
  </w:style>
  <w:style w:type="paragraph" w:customStyle="1" w:styleId="58">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styleId="60">
    <w:name w:val="List Paragraph"/>
    <w:basedOn w:val="1"/>
    <w:qFormat/>
    <w:uiPriority w:val="0"/>
    <w:pPr>
      <w:ind w:firstLine="420" w:firstLineChars="200"/>
    </w:pPr>
    <w:rPr>
      <w:sz w:val="21"/>
      <w:szCs w:val="24"/>
    </w:rPr>
  </w:style>
  <w:style w:type="paragraph" w:customStyle="1" w:styleId="61">
    <w:name w:val="招标正文"/>
    <w:basedOn w:val="1"/>
    <w:qFormat/>
    <w:uiPriority w:val="0"/>
    <w:pPr>
      <w:spacing w:line="360" w:lineRule="auto"/>
      <w:ind w:firstLine="480" w:firstLineChars="200"/>
    </w:pPr>
    <w:rPr>
      <w:rFonts w:ascii="宋体" w:hAnsi="宋体"/>
      <w:sz w:val="24"/>
      <w:szCs w:val="24"/>
    </w:rPr>
  </w:style>
  <w:style w:type="paragraph" w:customStyle="1" w:styleId="62">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63">
    <w:name w:val="BodyText1I2"/>
    <w:basedOn w:val="64"/>
    <w:next w:val="65"/>
    <w:qFormat/>
    <w:uiPriority w:val="0"/>
    <w:pPr>
      <w:ind w:firstLine="420" w:firstLineChars="200"/>
    </w:pPr>
    <w:rPr>
      <w:rFonts w:ascii="Calibri" w:hAnsi="Calibri" w:eastAsia="楷体_GB2312"/>
      <w:kern w:val="44"/>
      <w:sz w:val="44"/>
    </w:rPr>
  </w:style>
  <w:style w:type="paragraph" w:customStyle="1" w:styleId="64">
    <w:name w:val="BodyTextIndent"/>
    <w:basedOn w:val="1"/>
    <w:qFormat/>
    <w:uiPriority w:val="0"/>
    <w:pPr>
      <w:spacing w:after="120"/>
      <w:ind w:left="420" w:leftChars="200"/>
    </w:pPr>
    <w:rPr>
      <w:rFonts w:ascii="Times New Roman" w:hAnsi="Times New Roman"/>
      <w:kern w:val="0"/>
      <w:sz w:val="20"/>
    </w:rPr>
  </w:style>
  <w:style w:type="paragraph" w:customStyle="1" w:styleId="65">
    <w:name w:val="UserStyle_136"/>
    <w:basedOn w:val="1"/>
    <w:next w:val="1"/>
    <w:qFormat/>
    <w:uiPriority w:val="0"/>
    <w:pPr>
      <w:spacing w:after="120" w:line="320" w:lineRule="atLeast"/>
      <w:ind w:firstLine="200" w:firstLineChars="200"/>
    </w:pPr>
    <w:rPr>
      <w:rFonts w:ascii="Arial" w:hAnsi="Arial"/>
      <w:kern w:val="0"/>
    </w:rPr>
  </w:style>
  <w:style w:type="paragraph" w:customStyle="1" w:styleId="6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9">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customStyle="1" w:styleId="71">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7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首行缩进 21"/>
    <w:basedOn w:val="13"/>
    <w:unhideWhenUsed/>
    <w:qFormat/>
    <w:uiPriority w:val="99"/>
    <w:pPr>
      <w:ind w:firstLine="200" w:firstLineChars="200"/>
    </w:pPr>
  </w:style>
  <w:style w:type="paragraph" w:customStyle="1" w:styleId="74">
    <w:name w:val="表"/>
    <w:basedOn w:val="1"/>
    <w:qFormat/>
    <w:uiPriority w:val="0"/>
    <w:pPr>
      <w:spacing w:line="360" w:lineRule="auto"/>
    </w:pPr>
    <w:rPr>
      <w:rFonts w:ascii="宋体" w:hAnsi="宋体"/>
      <w:b/>
      <w:bCs/>
    </w:rPr>
  </w:style>
  <w:style w:type="character" w:customStyle="1" w:styleId="75">
    <w:name w:val="标题 Char"/>
    <w:link w:val="26"/>
    <w:qFormat/>
    <w:uiPriority w:val="0"/>
    <w:rPr>
      <w:rFonts w:ascii="Cambria" w:hAnsi="Cambria"/>
      <w:b/>
      <w:bCs/>
      <w:sz w:val="32"/>
      <w:szCs w:val="32"/>
    </w:rPr>
  </w:style>
  <w:style w:type="character" w:customStyle="1" w:styleId="76">
    <w:name w:val="fr"/>
    <w:basedOn w:val="32"/>
    <w:qFormat/>
    <w:uiPriority w:val="0"/>
  </w:style>
  <w:style w:type="character" w:customStyle="1" w:styleId="77">
    <w:name w:val="xiadan"/>
    <w:basedOn w:val="32"/>
    <w:qFormat/>
    <w:uiPriority w:val="0"/>
    <w:rPr>
      <w:shd w:val="clear" w:fill="E4393C"/>
    </w:rPr>
  </w:style>
  <w:style w:type="character" w:customStyle="1" w:styleId="78">
    <w:name w:val="first-child1"/>
    <w:basedOn w:val="32"/>
    <w:qFormat/>
    <w:uiPriority w:val="0"/>
    <w:rPr>
      <w:color w:val="1F3149"/>
      <w:sz w:val="24"/>
      <w:szCs w:val="24"/>
    </w:rPr>
  </w:style>
  <w:style w:type="character" w:customStyle="1" w:styleId="79">
    <w:name w:val="first-child2"/>
    <w:basedOn w:val="32"/>
    <w:qFormat/>
    <w:uiPriority w:val="0"/>
    <w:rPr>
      <w:color w:val="1F3149"/>
      <w:sz w:val="24"/>
      <w:szCs w:val="24"/>
    </w:rPr>
  </w:style>
  <w:style w:type="character" w:customStyle="1" w:styleId="80">
    <w:name w:val="icon_ds"/>
    <w:basedOn w:val="32"/>
    <w:qFormat/>
    <w:uiPriority w:val="0"/>
  </w:style>
  <w:style w:type="character" w:customStyle="1" w:styleId="81">
    <w:name w:val="icon_ds1"/>
    <w:basedOn w:val="32"/>
    <w:qFormat/>
    <w:uiPriority w:val="0"/>
    <w:rPr>
      <w:sz w:val="21"/>
      <w:szCs w:val="21"/>
    </w:rPr>
  </w:style>
  <w:style w:type="character" w:customStyle="1" w:styleId="82">
    <w:name w:val="icon_gys"/>
    <w:basedOn w:val="32"/>
    <w:qFormat/>
    <w:uiPriority w:val="0"/>
    <w:rPr>
      <w:sz w:val="21"/>
      <w:szCs w:val="21"/>
    </w:rPr>
  </w:style>
  <w:style w:type="character" w:customStyle="1" w:styleId="83">
    <w:name w:val="first-child"/>
    <w:basedOn w:val="32"/>
    <w:qFormat/>
    <w:uiPriority w:val="0"/>
    <w:rPr>
      <w:color w:val="1F3149"/>
      <w:sz w:val="24"/>
      <w:szCs w:val="24"/>
    </w:rPr>
  </w:style>
  <w:style w:type="character" w:customStyle="1" w:styleId="84">
    <w:name w:val="font51"/>
    <w:basedOn w:val="32"/>
    <w:qFormat/>
    <w:uiPriority w:val="0"/>
    <w:rPr>
      <w:rFonts w:hint="eastAsia" w:ascii="宋体" w:hAnsi="宋体" w:eastAsia="宋体" w:cs="宋体"/>
      <w:color w:val="000000"/>
      <w:sz w:val="22"/>
      <w:szCs w:val="22"/>
      <w:u w:val="none"/>
    </w:rPr>
  </w:style>
  <w:style w:type="character" w:customStyle="1" w:styleId="85">
    <w:name w:val="font91"/>
    <w:basedOn w:val="32"/>
    <w:qFormat/>
    <w:uiPriority w:val="0"/>
    <w:rPr>
      <w:rFonts w:hint="eastAsia" w:ascii="宋体" w:hAnsi="宋体" w:eastAsia="宋体" w:cs="宋体"/>
      <w:color w:val="FF0000"/>
      <w:sz w:val="22"/>
      <w:szCs w:val="22"/>
      <w:u w:val="none"/>
    </w:rPr>
  </w:style>
  <w:style w:type="character" w:customStyle="1" w:styleId="86">
    <w:name w:val="font11"/>
    <w:basedOn w:val="32"/>
    <w:qFormat/>
    <w:uiPriority w:val="0"/>
    <w:rPr>
      <w:rFonts w:hint="eastAsia" w:ascii="宋体" w:hAnsi="宋体" w:eastAsia="宋体" w:cs="宋体"/>
      <w:b/>
      <w:bCs/>
      <w:color w:val="000000"/>
      <w:sz w:val="22"/>
      <w:szCs w:val="22"/>
      <w:u w:val="none"/>
    </w:rPr>
  </w:style>
  <w:style w:type="character" w:customStyle="1" w:styleId="87">
    <w:name w:val="hover"/>
    <w:basedOn w:val="32"/>
    <w:qFormat/>
    <w:uiPriority w:val="0"/>
    <w:rPr>
      <w:color w:val="2590EB"/>
      <w:shd w:val="clear" w:fill="E9F4FD"/>
    </w:rPr>
  </w:style>
  <w:style w:type="character" w:customStyle="1" w:styleId="88">
    <w:name w:val="hover1"/>
    <w:basedOn w:val="32"/>
    <w:qFormat/>
    <w:uiPriority w:val="0"/>
    <w:rPr>
      <w:color w:val="2590EB"/>
    </w:rPr>
  </w:style>
  <w:style w:type="character" w:customStyle="1" w:styleId="89">
    <w:name w:val="hover2"/>
    <w:basedOn w:val="32"/>
    <w:qFormat/>
    <w:uiPriority w:val="0"/>
  </w:style>
  <w:style w:type="character" w:customStyle="1" w:styleId="90">
    <w:name w:val="hover3"/>
    <w:basedOn w:val="32"/>
    <w:qFormat/>
    <w:uiPriority w:val="0"/>
    <w:rPr>
      <w:color w:val="2590EB"/>
    </w:rPr>
  </w:style>
  <w:style w:type="character" w:customStyle="1" w:styleId="91">
    <w:name w:val="hover4"/>
    <w:basedOn w:val="32"/>
    <w:qFormat/>
    <w:uiPriority w:val="0"/>
  </w:style>
  <w:style w:type="character" w:customStyle="1" w:styleId="92">
    <w:name w:val="font21"/>
    <w:basedOn w:val="32"/>
    <w:qFormat/>
    <w:uiPriority w:val="0"/>
    <w:rPr>
      <w:rFonts w:hint="eastAsia" w:ascii="宋体" w:hAnsi="宋体" w:eastAsia="宋体" w:cs="宋体"/>
      <w:color w:val="000000"/>
      <w:sz w:val="24"/>
      <w:szCs w:val="24"/>
      <w:u w:val="none"/>
    </w:rPr>
  </w:style>
  <w:style w:type="character" w:customStyle="1" w:styleId="93">
    <w:name w:val="font81"/>
    <w:basedOn w:val="32"/>
    <w:qFormat/>
    <w:uiPriority w:val="0"/>
    <w:rPr>
      <w:rFonts w:hint="eastAsia" w:ascii="宋体" w:hAnsi="宋体" w:eastAsia="宋体" w:cs="宋体"/>
      <w:color w:val="000000"/>
      <w:sz w:val="21"/>
      <w:szCs w:val="21"/>
      <w:u w:val="none"/>
    </w:rPr>
  </w:style>
  <w:style w:type="paragraph" w:customStyle="1" w:styleId="9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5">
    <w:name w:val="列出段落1"/>
    <w:basedOn w:val="1"/>
    <w:qFormat/>
    <w:uiPriority w:val="0"/>
    <w:pPr>
      <w:ind w:firstLine="420" w:firstLineChars="200"/>
    </w:pPr>
    <w:rPr>
      <w:szCs w:val="21"/>
    </w:rPr>
  </w:style>
  <w:style w:type="paragraph" w:customStyle="1" w:styleId="96">
    <w:name w:val="Table Text"/>
    <w:basedOn w:val="1"/>
    <w:semiHidden/>
    <w:qFormat/>
    <w:uiPriority w:val="0"/>
    <w:rPr>
      <w:rFonts w:ascii="宋体" w:hAnsi="宋体" w:eastAsia="宋体" w:cs="宋体"/>
      <w:sz w:val="20"/>
      <w:szCs w:val="20"/>
      <w:lang w:val="en-US" w:eastAsia="en-US" w:bidi="ar-SA"/>
    </w:rPr>
  </w:style>
  <w:style w:type="table" w:customStyle="1" w:styleId="9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50D8-6173-4D0C-AEB3-16ED1309D958}">
  <ds:schemaRefs/>
</ds:datastoreItem>
</file>

<file path=docProps/app.xml><?xml version="1.0" encoding="utf-8"?>
<Properties xmlns="http://schemas.openxmlformats.org/officeDocument/2006/extended-properties" xmlns:vt="http://schemas.openxmlformats.org/officeDocument/2006/docPropsVTypes">
  <Template>Normal</Template>
  <Pages>75</Pages>
  <Words>8050</Words>
  <Characters>9059</Characters>
  <Lines>24</Lines>
  <Paragraphs>6</Paragraphs>
  <TotalTime>16</TotalTime>
  <ScaleCrop>false</ScaleCrop>
  <LinksUpToDate>false</LinksUpToDate>
  <CharactersWithSpaces>9412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Administrator</cp:lastModifiedBy>
  <cp:lastPrinted>2023-06-01T01:39:00Z</cp:lastPrinted>
  <dcterms:modified xsi:type="dcterms:W3CDTF">2025-06-19T08:03:07Z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4E2ADDD375B442EC9C5D69551111D774_13</vt:lpwstr>
  </property>
  <property fmtid="{D5CDD505-2E9C-101B-9397-08002B2CF9AE}" pid="4" name="KSOTemplateDocerSaveRecord">
    <vt:lpwstr>eyJoZGlkIjoiMGQ2MGZmMzE3YzY1ZDNkZjY5OTc3NmVjMjg5Nzc4MTkiLCJ1c2VySWQiOiI3MzEwMjAzOTIifQ==</vt:lpwstr>
  </property>
</Properties>
</file>