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66D19">
      <w:pPr>
        <w:jc w:val="center"/>
        <w:rPr>
          <w:rFonts w:hint="eastAsia" w:ascii="宋体" w:hAnsi="宋体" w:eastAsia="宋体" w:cs="Times New Roman"/>
          <w:b/>
          <w:color w:val="auto"/>
          <w:sz w:val="40"/>
          <w:szCs w:val="40"/>
          <w:lang w:val="zh-CN" w:eastAsia="zh-CN"/>
        </w:rPr>
      </w:pPr>
      <w:r>
        <w:rPr>
          <w:rFonts w:hint="eastAsia" w:ascii="宋体" w:hAnsi="宋体" w:cs="Times New Roman"/>
          <w:b/>
          <w:color w:val="auto"/>
          <w:sz w:val="40"/>
          <w:szCs w:val="40"/>
          <w:lang w:val="en-US" w:eastAsia="zh-CN"/>
        </w:rPr>
        <w:t>信阳市羊山新区招商大厦楼体亮化工程项目</w:t>
      </w:r>
    </w:p>
    <w:p w14:paraId="6D9C944B">
      <w:pPr>
        <w:pStyle w:val="14"/>
        <w:rPr>
          <w:rFonts w:hint="eastAsia"/>
          <w:color w:val="auto"/>
          <w:lang w:val="zh-CN" w:eastAsia="zh-CN"/>
        </w:rPr>
      </w:pPr>
    </w:p>
    <w:p w14:paraId="39A38EE3">
      <w:pPr>
        <w:pStyle w:val="2"/>
        <w:jc w:val="both"/>
        <w:rPr>
          <w:rFonts w:hint="eastAsia"/>
          <w:lang w:val="zh-CN" w:eastAsia="zh-CN"/>
        </w:rPr>
      </w:pPr>
    </w:p>
    <w:p w14:paraId="3ED7B32E">
      <w:pPr>
        <w:jc w:val="center"/>
        <w:rPr>
          <w:rFonts w:hint="default" w:ascii="宋体" w:hAnsi="宋体" w:eastAsia="宋体" w:cs="Times New Roman"/>
          <w:b/>
          <w:color w:val="auto"/>
          <w:sz w:val="36"/>
          <w:szCs w:val="36"/>
          <w:lang w:val="en-US" w:eastAsia="zh-CN"/>
        </w:rPr>
      </w:pPr>
      <w:r>
        <w:rPr>
          <w:rFonts w:hint="eastAsia" w:ascii="宋体" w:hAnsi="宋体" w:eastAsia="宋体" w:cs="Times New Roman"/>
          <w:b/>
          <w:color w:val="auto"/>
          <w:sz w:val="36"/>
          <w:szCs w:val="36"/>
          <w:lang w:val="en-US" w:eastAsia="zh-CN"/>
        </w:rPr>
        <w:t>采购编号：羊财磋商采购-2025-23</w:t>
      </w:r>
    </w:p>
    <w:p w14:paraId="30D7E459">
      <w:pPr>
        <w:rPr>
          <w:rFonts w:hint="eastAsia" w:ascii="宋体"/>
          <w:color w:val="auto"/>
          <w:sz w:val="28"/>
        </w:rPr>
      </w:pPr>
    </w:p>
    <w:p w14:paraId="5B6989FE">
      <w:pPr>
        <w:jc w:val="center"/>
        <w:rPr>
          <w:rFonts w:ascii="宋体"/>
          <w:color w:val="auto"/>
          <w:sz w:val="28"/>
        </w:rPr>
      </w:pPr>
    </w:p>
    <w:p w14:paraId="67FCD298">
      <w:pPr>
        <w:rPr>
          <w:rFonts w:ascii="宋体"/>
          <w:color w:val="auto"/>
          <w:sz w:val="28"/>
        </w:rPr>
      </w:pPr>
    </w:p>
    <w:p w14:paraId="2BBC3071">
      <w:pPr>
        <w:rPr>
          <w:rFonts w:ascii="宋体"/>
          <w:color w:val="auto"/>
          <w:sz w:val="28"/>
        </w:rPr>
      </w:pPr>
    </w:p>
    <w:p w14:paraId="55A5E74F">
      <w:pPr>
        <w:rPr>
          <w:rFonts w:ascii="宋体"/>
          <w:color w:val="auto"/>
          <w:sz w:val="28"/>
        </w:rPr>
      </w:pPr>
    </w:p>
    <w:p w14:paraId="03CDABB9">
      <w:pPr>
        <w:pStyle w:val="23"/>
        <w:rPr>
          <w:rFonts w:hint="eastAsia" w:ascii="宋体" w:hAnsi="宋体" w:cs="宋体"/>
          <w:color w:val="auto"/>
          <w:kern w:val="0"/>
          <w:sz w:val="32"/>
          <w:szCs w:val="32"/>
        </w:rPr>
      </w:pPr>
    </w:p>
    <w:p w14:paraId="54E72A45">
      <w:pPr>
        <w:pStyle w:val="23"/>
        <w:rPr>
          <w:rFonts w:hint="eastAsia" w:ascii="宋体" w:hAnsi="宋体" w:cs="宋体"/>
          <w:color w:val="auto"/>
          <w:kern w:val="0"/>
          <w:sz w:val="32"/>
          <w:szCs w:val="32"/>
        </w:rPr>
      </w:pPr>
    </w:p>
    <w:p w14:paraId="51BF6BB6">
      <w:pPr>
        <w:pStyle w:val="23"/>
        <w:rPr>
          <w:rFonts w:hint="eastAsia" w:ascii="宋体" w:hAnsi="宋体" w:cs="宋体"/>
          <w:color w:val="auto"/>
          <w:kern w:val="0"/>
          <w:sz w:val="32"/>
          <w:szCs w:val="32"/>
        </w:rPr>
      </w:pPr>
    </w:p>
    <w:p w14:paraId="06A291E1">
      <w:pPr>
        <w:pStyle w:val="23"/>
        <w:rPr>
          <w:rFonts w:hint="eastAsia" w:ascii="宋体" w:hAnsi="宋体" w:cs="宋体"/>
          <w:color w:val="auto"/>
          <w:kern w:val="0"/>
          <w:sz w:val="32"/>
          <w:szCs w:val="32"/>
        </w:rPr>
      </w:pPr>
    </w:p>
    <w:p w14:paraId="636856BD">
      <w:pPr>
        <w:pStyle w:val="23"/>
        <w:rPr>
          <w:rFonts w:hint="eastAsia" w:ascii="宋体" w:hAnsi="宋体" w:cs="宋体"/>
          <w:color w:val="auto"/>
          <w:kern w:val="0"/>
          <w:sz w:val="32"/>
          <w:szCs w:val="32"/>
        </w:rPr>
      </w:pPr>
    </w:p>
    <w:p w14:paraId="2BF26C07">
      <w:pPr>
        <w:pStyle w:val="23"/>
        <w:rPr>
          <w:rFonts w:hint="eastAsia" w:ascii="宋体" w:hAnsi="宋体" w:cs="宋体"/>
          <w:color w:val="auto"/>
          <w:kern w:val="0"/>
          <w:sz w:val="32"/>
          <w:szCs w:val="32"/>
        </w:rPr>
      </w:pPr>
    </w:p>
    <w:p w14:paraId="609ADB61">
      <w:pPr>
        <w:pStyle w:val="23"/>
        <w:rPr>
          <w:rFonts w:hint="eastAsia" w:ascii="宋体" w:hAnsi="宋体" w:cs="宋体"/>
          <w:color w:val="auto"/>
          <w:kern w:val="0"/>
          <w:sz w:val="32"/>
          <w:szCs w:val="32"/>
        </w:rPr>
      </w:pPr>
    </w:p>
    <w:p w14:paraId="0125584B">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cs="宋体"/>
          <w:b/>
          <w:bCs/>
          <w:color w:val="auto"/>
          <w:kern w:val="0"/>
          <w:sz w:val="40"/>
          <w:szCs w:val="40"/>
          <w:lang w:eastAsia="zh-CN"/>
        </w:rPr>
      </w:pPr>
      <w:r>
        <w:rPr>
          <w:rFonts w:hint="eastAsia" w:ascii="宋体" w:hAnsi="宋体" w:eastAsia="宋体" w:cs="宋体"/>
          <w:b/>
          <w:bCs/>
          <w:color w:val="auto"/>
          <w:kern w:val="0"/>
          <w:sz w:val="40"/>
          <w:szCs w:val="40"/>
          <w:lang w:eastAsia="zh-CN"/>
        </w:rPr>
        <w:t>采购</w:t>
      </w:r>
      <w:r>
        <w:rPr>
          <w:rFonts w:hint="eastAsia" w:ascii="宋体" w:hAnsi="宋体" w:eastAsia="宋体" w:cs="宋体"/>
          <w:b/>
          <w:bCs/>
          <w:color w:val="auto"/>
          <w:kern w:val="0"/>
          <w:sz w:val="40"/>
          <w:szCs w:val="40"/>
        </w:rPr>
        <w:t>人：</w:t>
      </w:r>
      <w:r>
        <w:rPr>
          <w:rFonts w:hint="eastAsia" w:ascii="宋体" w:hAnsi="宋体" w:cs="宋体"/>
          <w:b/>
          <w:bCs/>
          <w:color w:val="auto"/>
          <w:kern w:val="0"/>
          <w:sz w:val="40"/>
          <w:szCs w:val="40"/>
          <w:lang w:eastAsia="zh-CN"/>
        </w:rPr>
        <w:t>信阳市羊山新区机关事务服务中心</w:t>
      </w:r>
    </w:p>
    <w:p w14:paraId="6EA2E197">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color w:val="auto"/>
          <w:kern w:val="0"/>
          <w:sz w:val="40"/>
          <w:szCs w:val="40"/>
          <w:lang w:eastAsia="zh-CN"/>
        </w:rPr>
      </w:pPr>
      <w:r>
        <w:rPr>
          <w:rFonts w:hint="eastAsia" w:ascii="宋体" w:hAnsi="宋体" w:eastAsia="宋体" w:cs="宋体"/>
          <w:b/>
          <w:bCs/>
          <w:color w:val="auto"/>
          <w:kern w:val="0"/>
          <w:sz w:val="40"/>
          <w:szCs w:val="40"/>
          <w:lang w:eastAsia="zh-CN"/>
        </w:rPr>
        <w:t>采购代理机构</w:t>
      </w:r>
      <w:r>
        <w:rPr>
          <w:rFonts w:hint="eastAsia" w:ascii="宋体" w:hAnsi="宋体" w:eastAsia="宋体" w:cs="宋体"/>
          <w:b/>
          <w:bCs/>
          <w:color w:val="auto"/>
          <w:kern w:val="0"/>
          <w:sz w:val="40"/>
          <w:szCs w:val="40"/>
        </w:rPr>
        <w:t>：</w:t>
      </w:r>
      <w:r>
        <w:rPr>
          <w:rFonts w:hint="eastAsia" w:ascii="宋体" w:hAnsi="宋体" w:cs="宋体"/>
          <w:b/>
          <w:bCs/>
          <w:color w:val="auto"/>
          <w:kern w:val="0"/>
          <w:sz w:val="40"/>
          <w:szCs w:val="40"/>
          <w:lang w:eastAsia="zh-CN"/>
        </w:rPr>
        <w:t>河南昂拓工程咨询有限公司</w:t>
      </w:r>
    </w:p>
    <w:p w14:paraId="310E1A64">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b/>
          <w:bCs/>
          <w:color w:val="auto"/>
          <w:kern w:val="0"/>
          <w:sz w:val="40"/>
          <w:szCs w:val="40"/>
          <w:lang w:eastAsia="zh-CN"/>
        </w:rPr>
      </w:pPr>
      <w:r>
        <w:rPr>
          <w:rFonts w:hint="eastAsia" w:ascii="宋体" w:hAnsi="宋体" w:eastAsia="宋体" w:cs="宋体"/>
          <w:b/>
          <w:bCs/>
          <w:color w:val="auto"/>
          <w:kern w:val="0"/>
          <w:sz w:val="40"/>
          <w:szCs w:val="40"/>
          <w:lang w:eastAsia="zh-CN"/>
        </w:rPr>
        <w:t>日期：二零二</w:t>
      </w:r>
      <w:r>
        <w:rPr>
          <w:rFonts w:hint="eastAsia" w:ascii="宋体" w:hAnsi="宋体" w:eastAsia="宋体" w:cs="宋体"/>
          <w:b/>
          <w:bCs/>
          <w:color w:val="auto"/>
          <w:kern w:val="0"/>
          <w:sz w:val="40"/>
          <w:szCs w:val="40"/>
          <w:lang w:val="en-US" w:eastAsia="zh-CN"/>
        </w:rPr>
        <w:t>五</w:t>
      </w:r>
      <w:r>
        <w:rPr>
          <w:rFonts w:hint="eastAsia" w:ascii="宋体" w:hAnsi="宋体" w:eastAsia="宋体" w:cs="宋体"/>
          <w:b/>
          <w:bCs/>
          <w:color w:val="auto"/>
          <w:kern w:val="0"/>
          <w:sz w:val="40"/>
          <w:szCs w:val="40"/>
          <w:lang w:eastAsia="zh-CN"/>
        </w:rPr>
        <w:t>年</w:t>
      </w:r>
      <w:r>
        <w:rPr>
          <w:rFonts w:hint="eastAsia" w:ascii="宋体" w:hAnsi="宋体" w:cs="宋体"/>
          <w:b/>
          <w:bCs/>
          <w:color w:val="auto"/>
          <w:kern w:val="0"/>
          <w:sz w:val="40"/>
          <w:szCs w:val="40"/>
          <w:lang w:val="en-US" w:eastAsia="zh-CN"/>
        </w:rPr>
        <w:t>六</w:t>
      </w:r>
      <w:r>
        <w:rPr>
          <w:rFonts w:hint="eastAsia" w:ascii="宋体" w:hAnsi="宋体" w:eastAsia="宋体" w:cs="宋体"/>
          <w:b/>
          <w:bCs/>
          <w:color w:val="auto"/>
          <w:kern w:val="0"/>
          <w:sz w:val="40"/>
          <w:szCs w:val="40"/>
          <w:lang w:eastAsia="zh-CN"/>
        </w:rPr>
        <w:t>月</w:t>
      </w:r>
    </w:p>
    <w:p w14:paraId="43C82A2C">
      <w:pPr>
        <w:pStyle w:val="2"/>
        <w:bidi w:val="0"/>
        <w:rPr>
          <w:rFonts w:hint="eastAsia" w:ascii="Times New Roman" w:hAnsi="Times New Roman" w:eastAsia="仿宋_GB2312"/>
          <w:b w:val="0"/>
          <w:bCs w:val="0"/>
          <w:sz w:val="32"/>
          <w:szCs w:val="32"/>
        </w:rPr>
      </w:pPr>
      <w:r>
        <w:rPr>
          <w:rFonts w:hint="eastAsia"/>
          <w:b w:val="0"/>
          <w:bCs w:val="0"/>
          <w:color w:val="auto"/>
        </w:rPr>
        <w:t>致政府采购供应商和代理机构的一封信</w:t>
      </w:r>
    </w:p>
    <w:p w14:paraId="4FD600AD">
      <w:pPr>
        <w:pStyle w:val="12"/>
        <w:keepNext w:val="0"/>
        <w:keepLines w:val="0"/>
        <w:pageBreakBefore w:val="0"/>
        <w:kinsoku/>
        <w:wordWrap/>
        <w:overflowPunct/>
        <w:topLinePunct w:val="0"/>
        <w:autoSpaceDE/>
        <w:autoSpaceDN/>
        <w:bidi w:val="0"/>
        <w:adjustRightInd/>
        <w:snapToGrid/>
        <w:spacing w:line="480" w:lineRule="auto"/>
        <w:ind w:left="0"/>
        <w:jc w:val="left"/>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尊敬的政府采购供应商、代理机构：</w:t>
      </w:r>
    </w:p>
    <w:p w14:paraId="4233532E">
      <w:pPr>
        <w:pStyle w:val="12"/>
        <w:keepNext w:val="0"/>
        <w:keepLines w:val="0"/>
        <w:pageBreakBefore w:val="0"/>
        <w:widowControl w:val="0"/>
        <w:kinsoku/>
        <w:wordWrap/>
        <w:overflowPunct/>
        <w:topLinePunct w:val="0"/>
        <w:autoSpaceDE/>
        <w:autoSpaceDN/>
        <w:bidi w:val="0"/>
        <w:adjustRightInd/>
        <w:snapToGrid/>
        <w:spacing w:line="440" w:lineRule="exact"/>
        <w:ind w:left="0" w:firstLine="420" w:firstLineChars="2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您好！非常感谢您一直以来对信阳市政府采购活动的关心和支持！</w:t>
      </w:r>
    </w:p>
    <w:p w14:paraId="02F959F1">
      <w:pPr>
        <w:pStyle w:val="12"/>
        <w:keepNext w:val="0"/>
        <w:keepLines w:val="0"/>
        <w:pageBreakBefore w:val="0"/>
        <w:widowControl w:val="0"/>
        <w:kinsoku/>
        <w:wordWrap/>
        <w:overflowPunct/>
        <w:topLinePunct w:val="0"/>
        <w:autoSpaceDE/>
        <w:autoSpaceDN/>
        <w:bidi w:val="0"/>
        <w:adjustRightInd/>
        <w:snapToGrid/>
        <w:spacing w:line="440" w:lineRule="exact"/>
        <w:ind w:left="0" w:firstLine="420" w:firstLineChars="2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近年来，信阳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14:paraId="4510A31A">
      <w:pPr>
        <w:pStyle w:val="12"/>
        <w:keepNext w:val="0"/>
        <w:keepLines w:val="0"/>
        <w:pageBreakBefore w:val="0"/>
        <w:widowControl w:val="0"/>
        <w:kinsoku/>
        <w:wordWrap/>
        <w:overflowPunct/>
        <w:topLinePunct w:val="0"/>
        <w:autoSpaceDE/>
        <w:autoSpaceDN/>
        <w:bidi w:val="0"/>
        <w:adjustRightInd/>
        <w:snapToGrid/>
        <w:spacing w:line="440" w:lineRule="exact"/>
        <w:ind w:left="0" w:firstLine="420" w:firstLineChars="2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14:paraId="0DACB1A5">
      <w:pPr>
        <w:pStyle w:val="12"/>
        <w:keepNext w:val="0"/>
        <w:keepLines w:val="0"/>
        <w:pageBreakBefore w:val="0"/>
        <w:widowControl w:val="0"/>
        <w:kinsoku/>
        <w:wordWrap/>
        <w:overflowPunct/>
        <w:topLinePunct w:val="0"/>
        <w:autoSpaceDE/>
        <w:autoSpaceDN/>
        <w:bidi w:val="0"/>
        <w:adjustRightInd/>
        <w:snapToGrid/>
        <w:spacing w:line="440" w:lineRule="exact"/>
        <w:ind w:left="0" w:firstLine="420" w:firstLineChars="2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尽管做了一些工作，但我们深知，离贵公司的期望还有差距。恳请贵公司对我们的工作提出宝贵意见，并持续给予关注、支持和监督！</w:t>
      </w:r>
    </w:p>
    <w:p w14:paraId="06F0D799">
      <w:pPr>
        <w:pStyle w:val="12"/>
        <w:keepNext w:val="0"/>
        <w:keepLines w:val="0"/>
        <w:pageBreakBefore w:val="0"/>
        <w:widowControl w:val="0"/>
        <w:kinsoku/>
        <w:wordWrap/>
        <w:overflowPunct/>
        <w:topLinePunct w:val="0"/>
        <w:autoSpaceDE/>
        <w:autoSpaceDN/>
        <w:bidi w:val="0"/>
        <w:adjustRightInd/>
        <w:snapToGrid/>
        <w:spacing w:line="440" w:lineRule="exact"/>
        <w:ind w:left="0" w:firstLine="420" w:firstLineChars="2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凡涉及信阳市政府采购领域营商环境的任何问题，贵公司均可通过专线电话0376-6699123、电子邮箱czyszb228@163.com，与信阳市财政局优化营商环境办公室随时沟通交流，我们将竭诚为各位供应商服务，全力解决贵公司遇到的困难。</w:t>
      </w:r>
    </w:p>
    <w:p w14:paraId="27399B3B">
      <w:pPr>
        <w:pStyle w:val="12"/>
        <w:keepNext w:val="0"/>
        <w:keepLines w:val="0"/>
        <w:pageBreakBefore w:val="0"/>
        <w:widowControl w:val="0"/>
        <w:kinsoku/>
        <w:wordWrap/>
        <w:overflowPunct/>
        <w:topLinePunct w:val="0"/>
        <w:autoSpaceDE/>
        <w:autoSpaceDN/>
        <w:bidi w:val="0"/>
        <w:adjustRightInd/>
        <w:snapToGrid/>
        <w:spacing w:line="440" w:lineRule="exact"/>
        <w:ind w:left="0" w:firstLine="420" w:firstLineChars="2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再次感谢贵公司对信阳市政府采购工作的关心和支持！让我们携起手来为“美好生活看信阳”做出财政贡献！</w:t>
      </w:r>
    </w:p>
    <w:p w14:paraId="1A75261D">
      <w:pPr>
        <w:pStyle w:val="12"/>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信阳市财政局</w:t>
      </w:r>
    </w:p>
    <w:p w14:paraId="45259BF9">
      <w:pPr>
        <w:pStyle w:val="12"/>
        <w:keepNext w:val="0"/>
        <w:keepLines w:val="0"/>
        <w:pageBreakBefore w:val="0"/>
        <w:widowControl w:val="0"/>
        <w:kinsoku/>
        <w:wordWrap/>
        <w:overflowPunct/>
        <w:topLinePunct w:val="0"/>
        <w:autoSpaceDE/>
        <w:autoSpaceDN/>
        <w:bidi w:val="0"/>
        <w:adjustRightInd/>
        <w:snapToGrid/>
        <w:spacing w:line="440" w:lineRule="exact"/>
        <w:ind w:left="0"/>
        <w:jc w:val="righ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2025年3月</w:t>
      </w:r>
    </w:p>
    <w:p w14:paraId="27C9BE47">
      <w:pPr>
        <w:pStyle w:val="12"/>
        <w:keepNext w:val="0"/>
        <w:keepLines w:val="0"/>
        <w:pageBreakBefore w:val="0"/>
        <w:kinsoku/>
        <w:wordWrap/>
        <w:overflowPunct/>
        <w:topLinePunct w:val="0"/>
        <w:autoSpaceDE/>
        <w:autoSpaceDN/>
        <w:bidi w:val="0"/>
        <w:adjustRightInd/>
        <w:snapToGrid/>
        <w:spacing w:line="480" w:lineRule="auto"/>
        <w:ind w:left="0"/>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40"/>
          <w:szCs w:val="32"/>
        </w:rPr>
        <w:t>目     录</w:t>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TOC \o "1-3" \h \z \u </w:instrText>
      </w:r>
      <w:r>
        <w:rPr>
          <w:rFonts w:hint="eastAsia" w:ascii="微软雅黑" w:hAnsi="微软雅黑" w:eastAsia="微软雅黑" w:cs="微软雅黑"/>
          <w:color w:val="auto"/>
          <w:sz w:val="24"/>
          <w:szCs w:val="24"/>
        </w:rPr>
        <w:fldChar w:fldCharType="separate"/>
      </w:r>
    </w:p>
    <w:p w14:paraId="369C2D20">
      <w:pPr>
        <w:pStyle w:val="22"/>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_Toc26210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电子招投标特别提示</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_Toc26210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- 1 -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3B92FB0B">
      <w:pPr>
        <w:pStyle w:val="22"/>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_Toc17154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xml:space="preserve">第一章 </w:t>
      </w:r>
      <w:r>
        <w:rPr>
          <w:rFonts w:hint="eastAsia" w:ascii="微软雅黑" w:hAnsi="微软雅黑" w:eastAsia="微软雅黑" w:cs="微软雅黑"/>
          <w:b/>
          <w:bCs/>
          <w:color w:val="auto"/>
          <w:sz w:val="24"/>
          <w:szCs w:val="24"/>
          <w:lang w:eastAsia="zh-CN"/>
        </w:rPr>
        <w:t>竞争性</w:t>
      </w:r>
      <w:r>
        <w:rPr>
          <w:rFonts w:hint="eastAsia" w:ascii="微软雅黑" w:hAnsi="微软雅黑" w:eastAsia="微软雅黑" w:cs="微软雅黑"/>
          <w:b/>
          <w:bCs/>
          <w:color w:val="auto"/>
          <w:sz w:val="24"/>
          <w:szCs w:val="24"/>
        </w:rPr>
        <w:t>磋商公告</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_Toc17154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- 3 -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102C4A79">
      <w:pPr>
        <w:pStyle w:val="24"/>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_Toc10931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一、项目基本情况</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_Toc10931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- 3 -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369E4292">
      <w:pPr>
        <w:pStyle w:val="24"/>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_Toc29837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二、申请人资格要求：</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_Toc29837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- 4 -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0A1AF081">
      <w:pPr>
        <w:pStyle w:val="24"/>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_Toc31528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三、获取采购文件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_Toc31528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- 5 -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2C22627A">
      <w:pPr>
        <w:pStyle w:val="24"/>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_Toc17932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四、响应文件提交：</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_Toc17932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- 5 -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06AC31B7">
      <w:pPr>
        <w:pStyle w:val="24"/>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_Toc26547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五、响应文件的开启：</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_Toc26547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- 5 -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48869127">
      <w:pPr>
        <w:pStyle w:val="24"/>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_Toc24699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六、发布公告的媒介及招标公告期限：</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_Toc24699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- 6 -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3306C448">
      <w:pPr>
        <w:pStyle w:val="24"/>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_Toc28382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七、其他补充事宜：</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_Toc28382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- 6 -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18B83BB4">
      <w:pPr>
        <w:pStyle w:val="24"/>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_Toc25518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highlight w:val="none"/>
        </w:rPr>
        <w:t>八、凡对本次招标提出询问，请按照以下方式联系：</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_Toc25518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- 7 -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7F520E8F">
      <w:pPr>
        <w:pStyle w:val="22"/>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_Toc18113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lang w:val="en-US" w:eastAsia="zh-CN"/>
        </w:rPr>
        <w:t>第二章 供应商须知</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_Toc18113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- 8 -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5A016C9F">
      <w:pPr>
        <w:pStyle w:val="24"/>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_Toc13488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供应商须知前附表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_Toc13488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- 8 -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4912683F">
      <w:pPr>
        <w:pStyle w:val="22"/>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_Toc9954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第三章 评审办法（综合评分法）</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_Toc9954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- 20 -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2B1AB3F8">
      <w:pPr>
        <w:pStyle w:val="24"/>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_Toc26734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评审办法前附表</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_Toc26734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- 20 -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2001FD5D">
      <w:pPr>
        <w:pStyle w:val="22"/>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leftChars="0" w:firstLine="420" w:firstLineChars="17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HYPERLINK \l _Toc7848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bCs w:val="0"/>
          <w:color w:val="auto"/>
          <w:sz w:val="24"/>
          <w:szCs w:val="24"/>
          <w:lang w:val="en-US" w:eastAsia="zh-CN"/>
        </w:rPr>
        <w:t>附件：废标条件</w:t>
      </w:r>
      <w:r>
        <w:rPr>
          <w:rFonts w:hint="eastAsia" w:ascii="微软雅黑" w:hAnsi="微软雅黑" w:eastAsia="微软雅黑" w:cs="微软雅黑"/>
          <w:color w:val="auto"/>
          <w:sz w:val="24"/>
          <w:szCs w:val="24"/>
        </w:rPr>
        <w:tab/>
      </w:r>
      <w:r>
        <w:rPr>
          <w:rFonts w:hint="eastAsia" w:ascii="微软雅黑" w:hAnsi="微软雅黑" w:eastAsia="微软雅黑" w:cs="微软雅黑"/>
          <w:color w:val="auto"/>
          <w:sz w:val="24"/>
          <w:szCs w:val="24"/>
        </w:rPr>
        <w:fldChar w:fldCharType="begin"/>
      </w:r>
      <w:r>
        <w:rPr>
          <w:rFonts w:hint="eastAsia" w:ascii="微软雅黑" w:hAnsi="微软雅黑" w:eastAsia="微软雅黑" w:cs="微软雅黑"/>
          <w:color w:val="auto"/>
          <w:sz w:val="24"/>
          <w:szCs w:val="24"/>
        </w:rPr>
        <w:instrText xml:space="preserve"> PAGEREF _Toc7848 \h </w:instrText>
      </w:r>
      <w:r>
        <w:rPr>
          <w:rFonts w:hint="eastAsia" w:ascii="微软雅黑" w:hAnsi="微软雅黑" w:eastAsia="微软雅黑" w:cs="微软雅黑"/>
          <w:color w:val="auto"/>
          <w:sz w:val="24"/>
          <w:szCs w:val="24"/>
        </w:rPr>
        <w:fldChar w:fldCharType="separate"/>
      </w:r>
      <w:r>
        <w:rPr>
          <w:rFonts w:hint="eastAsia" w:ascii="微软雅黑" w:hAnsi="微软雅黑" w:eastAsia="微软雅黑" w:cs="微软雅黑"/>
          <w:color w:val="auto"/>
          <w:sz w:val="24"/>
          <w:szCs w:val="24"/>
        </w:rPr>
        <w:t>- 25 -</w:t>
      </w:r>
      <w:r>
        <w:rPr>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fldChar w:fldCharType="end"/>
      </w:r>
    </w:p>
    <w:p w14:paraId="79828C27">
      <w:pPr>
        <w:pStyle w:val="22"/>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_Toc4684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lang w:val="en-US" w:eastAsia="zh-CN"/>
        </w:rPr>
        <w:t xml:space="preserve">第四章 </w:t>
      </w:r>
      <w:r>
        <w:rPr>
          <w:rFonts w:hint="eastAsia" w:ascii="微软雅黑" w:hAnsi="微软雅黑" w:eastAsia="微软雅黑" w:cs="微软雅黑"/>
          <w:b/>
          <w:bCs/>
          <w:color w:val="auto"/>
          <w:sz w:val="24"/>
          <w:szCs w:val="24"/>
        </w:rPr>
        <w:t>合同文本</w:t>
      </w:r>
      <w:r>
        <w:rPr>
          <w:rFonts w:hint="eastAsia" w:ascii="微软雅黑" w:hAnsi="微软雅黑" w:eastAsia="微软雅黑" w:cs="微软雅黑"/>
          <w:b/>
          <w:bCs/>
          <w:color w:val="auto"/>
          <w:sz w:val="24"/>
          <w:szCs w:val="24"/>
          <w:lang w:eastAsia="zh-CN"/>
        </w:rPr>
        <w:t>（仅供参考）</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_Toc4684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- 26 -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4D9A6F99">
      <w:pPr>
        <w:pStyle w:val="22"/>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_Toc22728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lang w:eastAsia="zh-CN"/>
        </w:rPr>
        <w:t>第五章</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工程量清单</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_Toc22728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- 31 -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4F37CBFB">
      <w:pPr>
        <w:pStyle w:val="22"/>
        <w:keepNext w:val="0"/>
        <w:keepLines w:val="0"/>
        <w:pageBreakBefore w:val="0"/>
        <w:widowControl/>
        <w:tabs>
          <w:tab w:val="right" w:leader="dot" w:pos="9745"/>
        </w:tabs>
        <w:kinsoku/>
        <w:wordWrap/>
        <w:overflowPunct/>
        <w:topLinePunct w:val="0"/>
        <w:autoSpaceDE/>
        <w:autoSpaceDN/>
        <w:bidi w:val="0"/>
        <w:adjustRightInd/>
        <w:snapToGrid/>
        <w:spacing w:after="0" w:afterLines="0" w:line="240" w:lineRule="auto"/>
        <w:ind w:left="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HYPERLINK \l _Toc2578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lang w:eastAsia="zh-CN"/>
        </w:rPr>
        <w:t>第六章 竞争性磋商响应文件格式</w:t>
      </w:r>
      <w:r>
        <w:rPr>
          <w:rFonts w:hint="eastAsia" w:ascii="微软雅黑" w:hAnsi="微软雅黑" w:eastAsia="微软雅黑" w:cs="微软雅黑"/>
          <w:b/>
          <w:bCs/>
          <w:color w:val="auto"/>
          <w:sz w:val="24"/>
          <w:szCs w:val="24"/>
        </w:rPr>
        <w:tab/>
      </w:r>
      <w:r>
        <w:rPr>
          <w:rFonts w:hint="eastAsia" w:ascii="微软雅黑" w:hAnsi="微软雅黑" w:eastAsia="微软雅黑" w:cs="微软雅黑"/>
          <w:b/>
          <w:bCs/>
          <w:color w:val="auto"/>
          <w:sz w:val="24"/>
          <w:szCs w:val="24"/>
        </w:rPr>
        <w:fldChar w:fldCharType="begin"/>
      </w:r>
      <w:r>
        <w:rPr>
          <w:rFonts w:hint="eastAsia" w:ascii="微软雅黑" w:hAnsi="微软雅黑" w:eastAsia="微软雅黑" w:cs="微软雅黑"/>
          <w:b/>
          <w:bCs/>
          <w:color w:val="auto"/>
          <w:sz w:val="24"/>
          <w:szCs w:val="24"/>
        </w:rPr>
        <w:instrText xml:space="preserve"> PAGEREF _Toc2578 \h </w:instrText>
      </w:r>
      <w:r>
        <w:rPr>
          <w:rFonts w:hint="eastAsia" w:ascii="微软雅黑" w:hAnsi="微软雅黑" w:eastAsia="微软雅黑" w:cs="微软雅黑"/>
          <w:b/>
          <w:bCs/>
          <w:color w:val="auto"/>
          <w:sz w:val="24"/>
          <w:szCs w:val="24"/>
        </w:rPr>
        <w:fldChar w:fldCharType="separate"/>
      </w:r>
      <w:r>
        <w:rPr>
          <w:rFonts w:hint="eastAsia" w:ascii="微软雅黑" w:hAnsi="微软雅黑" w:eastAsia="微软雅黑" w:cs="微软雅黑"/>
          <w:b/>
          <w:bCs/>
          <w:color w:val="auto"/>
          <w:sz w:val="24"/>
          <w:szCs w:val="24"/>
        </w:rPr>
        <w:t>- 32 -</w:t>
      </w:r>
      <w:r>
        <w:rPr>
          <w:rFonts w:hint="eastAsia" w:ascii="微软雅黑" w:hAnsi="微软雅黑" w:eastAsia="微软雅黑" w:cs="微软雅黑"/>
          <w:b/>
          <w:bCs/>
          <w:color w:val="auto"/>
          <w:sz w:val="24"/>
          <w:szCs w:val="24"/>
        </w:rPr>
        <w:fldChar w:fldCharType="end"/>
      </w:r>
      <w:r>
        <w:rPr>
          <w:rFonts w:hint="eastAsia" w:ascii="微软雅黑" w:hAnsi="微软雅黑" w:eastAsia="微软雅黑" w:cs="微软雅黑"/>
          <w:b/>
          <w:bCs/>
          <w:color w:val="auto"/>
          <w:sz w:val="24"/>
          <w:szCs w:val="24"/>
        </w:rPr>
        <w:fldChar w:fldCharType="end"/>
      </w:r>
    </w:p>
    <w:p w14:paraId="12C9AEB2">
      <w:pPr>
        <w:pStyle w:val="2"/>
        <w:bidi w:val="0"/>
        <w:outlineLvl w:val="9"/>
        <w:rPr>
          <w:rFonts w:hint="eastAsia"/>
          <w:color w:val="auto"/>
        </w:rPr>
        <w:sectPr>
          <w:headerReference r:id="rId3" w:type="first"/>
          <w:pgSz w:w="11905" w:h="16838"/>
          <w:pgMar w:top="1440" w:right="1080" w:bottom="1440" w:left="1080" w:header="850" w:footer="850" w:gutter="0"/>
          <w:pgBorders>
            <w:top w:val="none" w:sz="0" w:space="0"/>
            <w:left w:val="none" w:sz="0" w:space="0"/>
            <w:bottom w:val="none" w:sz="0" w:space="0"/>
            <w:right w:val="none" w:sz="0" w:space="0"/>
          </w:pgBorders>
          <w:pgNumType w:fmt="decimal"/>
          <w:cols w:space="720" w:num="1"/>
          <w:titlePg/>
          <w:rtlGutter w:val="0"/>
          <w:docGrid w:type="lines" w:linePitch="317" w:charSpace="0"/>
        </w:sectPr>
      </w:pPr>
      <w:r>
        <w:rPr>
          <w:rFonts w:hint="eastAsia" w:ascii="微软雅黑" w:hAnsi="微软雅黑" w:eastAsia="微软雅黑" w:cs="微软雅黑"/>
          <w:color w:val="auto"/>
          <w:sz w:val="24"/>
          <w:szCs w:val="24"/>
        </w:rPr>
        <w:fldChar w:fldCharType="end"/>
      </w:r>
    </w:p>
    <w:p w14:paraId="067044C0">
      <w:pPr>
        <w:pStyle w:val="2"/>
        <w:keepNext w:val="0"/>
        <w:keepLines w:val="0"/>
        <w:pageBreakBefore w:val="0"/>
        <w:kinsoku/>
        <w:wordWrap/>
        <w:overflowPunct/>
        <w:topLinePunct w:val="0"/>
        <w:autoSpaceDE/>
        <w:autoSpaceDN/>
        <w:bidi w:val="0"/>
        <w:spacing w:line="480" w:lineRule="exact"/>
        <w:textAlignment w:val="auto"/>
        <w:rPr>
          <w:rFonts w:hint="eastAsia"/>
          <w:color w:val="auto"/>
          <w:sz w:val="36"/>
          <w:szCs w:val="24"/>
        </w:rPr>
      </w:pPr>
      <w:bookmarkStart w:id="0" w:name="_Toc21497"/>
      <w:bookmarkStart w:id="1" w:name="_Toc26210"/>
      <w:r>
        <w:rPr>
          <w:rFonts w:hint="eastAsia"/>
          <w:color w:val="auto"/>
          <w:sz w:val="36"/>
          <w:szCs w:val="24"/>
        </w:rPr>
        <w:t>电子招投标特别提示</w:t>
      </w:r>
      <w:bookmarkEnd w:id="0"/>
      <w:bookmarkEnd w:id="1"/>
    </w:p>
    <w:p w14:paraId="6007B2D9">
      <w:pPr>
        <w:keepNext w:val="0"/>
        <w:keepLines w:val="0"/>
        <w:pageBreakBefore w:val="0"/>
        <w:kinsoku/>
        <w:wordWrap/>
        <w:overflowPunct/>
        <w:topLinePunct w:val="0"/>
        <w:autoSpaceDE/>
        <w:autoSpaceDN/>
        <w:bidi w:val="0"/>
        <w:spacing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2" w:name="_Toc29917"/>
      <w:r>
        <w:rPr>
          <w:rFonts w:hint="eastAsia" w:ascii="微软雅黑" w:hAnsi="微软雅黑" w:eastAsia="微软雅黑" w:cs="微软雅黑"/>
          <w:b/>
          <w:bCs/>
          <w:color w:val="auto"/>
          <w:sz w:val="21"/>
          <w:szCs w:val="21"/>
          <w:u w:val="double"/>
        </w:rPr>
        <w:t>一、</w:t>
      </w:r>
      <w:r>
        <w:rPr>
          <w:rFonts w:hint="eastAsia" w:ascii="微软雅黑" w:hAnsi="微软雅黑" w:eastAsia="微软雅黑" w:cs="微软雅黑"/>
          <w:b/>
          <w:bCs/>
          <w:color w:val="auto"/>
          <w:sz w:val="21"/>
          <w:szCs w:val="21"/>
          <w:u w:val="double"/>
          <w:lang w:eastAsia="zh-CN"/>
        </w:rPr>
        <w:t>投标人</w:t>
      </w:r>
      <w:r>
        <w:rPr>
          <w:rFonts w:hint="eastAsia" w:ascii="微软雅黑" w:hAnsi="微软雅黑" w:eastAsia="微软雅黑" w:cs="微软雅黑"/>
          <w:b/>
          <w:bCs/>
          <w:color w:val="auto"/>
          <w:sz w:val="21"/>
          <w:szCs w:val="21"/>
          <w:u w:val="double"/>
        </w:rPr>
        <w:t>（供应商）注册</w:t>
      </w:r>
      <w:bookmarkEnd w:id="2"/>
    </w:p>
    <w:p w14:paraId="272572CE">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凡有意参加本项目的</w:t>
      </w:r>
      <w:r>
        <w:rPr>
          <w:rFonts w:hint="eastAsia" w:ascii="微软雅黑" w:hAnsi="微软雅黑" w:eastAsia="微软雅黑" w:cs="微软雅黑"/>
          <w:color w:val="auto"/>
          <w:sz w:val="21"/>
          <w:szCs w:val="21"/>
          <w:lang w:eastAsia="zh-CN"/>
        </w:rPr>
        <w:t>投标人</w:t>
      </w:r>
      <w:r>
        <w:rPr>
          <w:rFonts w:hint="eastAsia" w:ascii="微软雅黑" w:hAnsi="微软雅黑" w:eastAsia="微软雅黑" w:cs="微软雅黑"/>
          <w:color w:val="auto"/>
          <w:sz w:val="21"/>
          <w:szCs w:val="21"/>
        </w:rPr>
        <w:t>（供应商），请</w:t>
      </w:r>
      <w:r>
        <w:rPr>
          <w:rFonts w:hint="eastAsia" w:ascii="微软雅黑" w:hAnsi="微软雅黑" w:eastAsia="微软雅黑" w:cs="微软雅黑"/>
          <w:color w:val="auto"/>
          <w:sz w:val="21"/>
          <w:szCs w:val="21"/>
          <w:lang w:eastAsia="zh-CN"/>
        </w:rPr>
        <w:t>登录</w:t>
      </w:r>
      <w:r>
        <w:rPr>
          <w:rFonts w:hint="eastAsia" w:ascii="微软雅黑" w:hAnsi="微软雅黑" w:eastAsia="微软雅黑" w:cs="微软雅黑"/>
          <w:color w:val="auto"/>
          <w:sz w:val="21"/>
          <w:szCs w:val="21"/>
        </w:rPr>
        <w:t>“全国公共资源交易平台（河南省·信阳市）（</w:t>
      </w:r>
      <w:r>
        <w:rPr>
          <w:rFonts w:hint="eastAsia" w:ascii="微软雅黑" w:hAnsi="微软雅黑" w:eastAsia="微软雅黑" w:cs="微软雅黑"/>
          <w:color w:val="auto"/>
          <w:sz w:val="21"/>
          <w:szCs w:val="21"/>
          <w:lang w:eastAsia="zh-CN"/>
        </w:rPr>
        <w:t>https://ggzyjy.xinyang.gov.cn/</w:t>
      </w:r>
      <w:r>
        <w:rPr>
          <w:rFonts w:hint="eastAsia" w:ascii="微软雅黑" w:hAnsi="微软雅黑" w:eastAsia="微软雅黑" w:cs="微软雅黑"/>
          <w:color w:val="auto"/>
          <w:sz w:val="21"/>
          <w:szCs w:val="21"/>
        </w:rPr>
        <w:t>）”网站进行交易主体自主注册，按网站公告通知有关要求填报企业信息并上传有关原件扫描件至诚信库，不需携带原件到信阳市公共资源交易中心进行审核。</w:t>
      </w:r>
      <w:r>
        <w:rPr>
          <w:rFonts w:hint="eastAsia" w:ascii="微软雅黑" w:hAnsi="微软雅黑" w:eastAsia="微软雅黑" w:cs="微软雅黑"/>
          <w:color w:val="auto"/>
          <w:sz w:val="21"/>
          <w:szCs w:val="21"/>
          <w:lang w:eastAsia="zh-CN"/>
        </w:rPr>
        <w:t>投标人</w:t>
      </w:r>
      <w:r>
        <w:rPr>
          <w:rFonts w:hint="eastAsia" w:ascii="微软雅黑" w:hAnsi="微软雅黑" w:eastAsia="微软雅黑" w:cs="微软雅黑"/>
          <w:color w:val="auto"/>
          <w:sz w:val="21"/>
          <w:szCs w:val="21"/>
        </w:rPr>
        <w:t>（供应商）应对所上传材料的真实性、合法性、有效性负责，其上传的信息将全部对外公示，接受社会监督。</w:t>
      </w:r>
    </w:p>
    <w:p w14:paraId="68CD129B">
      <w:pPr>
        <w:keepNext w:val="0"/>
        <w:keepLines w:val="0"/>
        <w:pageBreakBefore w:val="0"/>
        <w:kinsoku/>
        <w:wordWrap/>
        <w:overflowPunct/>
        <w:topLinePunct w:val="0"/>
        <w:autoSpaceDE/>
        <w:autoSpaceDN/>
        <w:bidi w:val="0"/>
        <w:spacing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3" w:name="_Toc30563"/>
      <w:r>
        <w:rPr>
          <w:rFonts w:hint="eastAsia" w:ascii="微软雅黑" w:hAnsi="微软雅黑" w:eastAsia="微软雅黑" w:cs="微软雅黑"/>
          <w:b/>
          <w:bCs/>
          <w:color w:val="auto"/>
          <w:sz w:val="21"/>
          <w:szCs w:val="21"/>
          <w:u w:val="double"/>
        </w:rPr>
        <w:t>二、办理CA数字证书</w:t>
      </w:r>
      <w:bookmarkEnd w:id="3"/>
    </w:p>
    <w:p w14:paraId="4BA4090C">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完成企业诚信库注册后</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必须办理CA数字证书方可在网上办理招投标相关业务。供应商根据信阳市公共资源交易网通知公告栏目中《关于信阳市公共资源交易平台数字证书（CA）互认系统正式上线运行的通知》要求</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自行选择CA数字证书服务商</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线上、线下办理CA数字证书。</w:t>
      </w:r>
    </w:p>
    <w:p w14:paraId="53426685">
      <w:pPr>
        <w:keepNext w:val="0"/>
        <w:keepLines w:val="0"/>
        <w:pageBreakBefore w:val="0"/>
        <w:kinsoku/>
        <w:wordWrap/>
        <w:overflowPunct/>
        <w:topLinePunct w:val="0"/>
        <w:autoSpaceDE/>
        <w:autoSpaceDN/>
        <w:bidi w:val="0"/>
        <w:spacing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4" w:name="_Toc5151"/>
      <w:r>
        <w:rPr>
          <w:rFonts w:hint="eastAsia" w:ascii="微软雅黑" w:hAnsi="微软雅黑" w:eastAsia="微软雅黑" w:cs="微软雅黑"/>
          <w:b/>
          <w:bCs/>
          <w:color w:val="auto"/>
          <w:sz w:val="21"/>
          <w:szCs w:val="21"/>
          <w:u w:val="double"/>
        </w:rPr>
        <w:t>三、招标（采购）文件获取方式</w:t>
      </w:r>
      <w:bookmarkEnd w:id="4"/>
    </w:p>
    <w:p w14:paraId="678ACB07">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投标人</w:t>
      </w:r>
      <w:r>
        <w:rPr>
          <w:rFonts w:hint="eastAsia" w:ascii="微软雅黑" w:hAnsi="微软雅黑" w:eastAsia="微软雅黑" w:cs="微软雅黑"/>
          <w:color w:val="auto"/>
          <w:sz w:val="21"/>
          <w:szCs w:val="21"/>
        </w:rPr>
        <w:t>（供应商）凭CA数字证书</w:t>
      </w:r>
      <w:r>
        <w:rPr>
          <w:rFonts w:hint="eastAsia" w:ascii="微软雅黑" w:hAnsi="微软雅黑" w:eastAsia="微软雅黑" w:cs="微软雅黑"/>
          <w:color w:val="auto"/>
          <w:sz w:val="21"/>
          <w:szCs w:val="21"/>
          <w:lang w:eastAsia="zh-CN"/>
        </w:rPr>
        <w:t>登录</w:t>
      </w:r>
      <w:r>
        <w:rPr>
          <w:rFonts w:hint="eastAsia" w:ascii="微软雅黑" w:hAnsi="微软雅黑" w:eastAsia="微软雅黑" w:cs="微软雅黑"/>
          <w:color w:val="auto"/>
          <w:sz w:val="21"/>
          <w:szCs w:val="21"/>
        </w:rPr>
        <w:t>会员系统后，即可按网上提示免费下载招标（采购）文件及资料（操作程序详见信阳市公共资源交易中心网站下载中心栏目里</w:t>
      </w:r>
      <w:r>
        <w:rPr>
          <w:rFonts w:hint="eastAsia" w:ascii="微软雅黑" w:hAnsi="微软雅黑" w:eastAsia="微软雅黑" w:cs="微软雅黑"/>
          <w:color w:val="auto"/>
          <w:sz w:val="21"/>
          <w:szCs w:val="21"/>
          <w:lang w:eastAsia="zh-CN"/>
        </w:rPr>
        <w:t>供应商</w:t>
      </w:r>
      <w:r>
        <w:rPr>
          <w:rFonts w:hint="eastAsia" w:ascii="微软雅黑" w:hAnsi="微软雅黑" w:eastAsia="微软雅黑" w:cs="微软雅黑"/>
          <w:color w:val="auto"/>
          <w:sz w:val="21"/>
          <w:szCs w:val="21"/>
        </w:rPr>
        <w:t>操作手册）。招标文件</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*.XYZF格式</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下载后需使用“信阳市投标文件制作工具软件”打开（该工具软件可在“全国公共资源交易平台（河南省·信阳市）（</w:t>
      </w:r>
      <w:r>
        <w:rPr>
          <w:rFonts w:hint="eastAsia" w:ascii="微软雅黑" w:hAnsi="微软雅黑" w:eastAsia="微软雅黑" w:cs="微软雅黑"/>
          <w:color w:val="auto"/>
          <w:sz w:val="21"/>
          <w:szCs w:val="21"/>
          <w:lang w:eastAsia="zh-CN"/>
        </w:rPr>
        <w:t>https://ggzyjy.xinyang.gov.cn/</w:t>
      </w:r>
      <w:r>
        <w:rPr>
          <w:rFonts w:hint="eastAsia" w:ascii="微软雅黑" w:hAnsi="微软雅黑" w:eastAsia="微软雅黑" w:cs="微软雅黑"/>
          <w:color w:val="auto"/>
          <w:sz w:val="21"/>
          <w:szCs w:val="21"/>
        </w:rPr>
        <w:t>）”网站下载中心栏目内下载或在招标文件领取页面下载）。</w:t>
      </w:r>
    </w:p>
    <w:p w14:paraId="0CCF562F">
      <w:pPr>
        <w:keepNext w:val="0"/>
        <w:keepLines w:val="0"/>
        <w:pageBreakBefore w:val="0"/>
        <w:tabs>
          <w:tab w:val="left" w:pos="0"/>
        </w:tabs>
        <w:kinsoku/>
        <w:wordWrap/>
        <w:overflowPunct/>
        <w:topLinePunct w:val="0"/>
        <w:autoSpaceDE/>
        <w:autoSpaceDN/>
        <w:bidi w:val="0"/>
        <w:spacing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5" w:name="_Toc1647"/>
      <w:r>
        <w:rPr>
          <w:rFonts w:hint="eastAsia" w:ascii="微软雅黑" w:hAnsi="微软雅黑" w:eastAsia="微软雅黑" w:cs="微软雅黑"/>
          <w:b/>
          <w:bCs/>
          <w:color w:val="auto"/>
          <w:sz w:val="21"/>
          <w:szCs w:val="21"/>
          <w:u w:val="double"/>
        </w:rPr>
        <w:t>四、投标（响应）文件制作</w:t>
      </w:r>
      <w:bookmarkEnd w:id="5"/>
    </w:p>
    <w:p w14:paraId="6A393A6F">
      <w:pPr>
        <w:keepNext w:val="0"/>
        <w:keepLines w:val="0"/>
        <w:pageBreakBefore w:val="0"/>
        <w:tabs>
          <w:tab w:val="left" w:pos="0"/>
        </w:tabs>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投标（响应）文件应使用信阳市公共资源交易系统投标文件制作专用工具软件编制，投标（响应）文件格式为“*.XYTF”。</w:t>
      </w:r>
    </w:p>
    <w:p w14:paraId="4FAC1296">
      <w:pPr>
        <w:keepNext w:val="0"/>
        <w:keepLines w:val="0"/>
        <w:pageBreakBefore w:val="0"/>
        <w:tabs>
          <w:tab w:val="left" w:pos="0"/>
        </w:tabs>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投标人</w:t>
      </w:r>
      <w:r>
        <w:rPr>
          <w:rFonts w:hint="eastAsia" w:ascii="微软雅黑" w:hAnsi="微软雅黑" w:eastAsia="微软雅黑" w:cs="微软雅黑"/>
          <w:color w:val="auto"/>
          <w:sz w:val="21"/>
          <w:szCs w:val="21"/>
        </w:rPr>
        <w:t>（供应商）须在投标（响应）文件递交截止时间前制作并提交。</w:t>
      </w:r>
    </w:p>
    <w:p w14:paraId="591CAD16">
      <w:pPr>
        <w:pStyle w:val="14"/>
        <w:keepNext w:val="0"/>
        <w:keepLines w:val="0"/>
        <w:pageBreakBefore w:val="0"/>
        <w:kinsoku/>
        <w:wordWrap/>
        <w:overflowPunct/>
        <w:topLinePunct w:val="0"/>
        <w:autoSpaceDE/>
        <w:autoSpaceDN/>
        <w:bidi w:val="0"/>
        <w:spacing w:after="0" w:afterLines="0" w:line="480" w:lineRule="exact"/>
        <w:ind w:left="0" w:leftChars="0" w:firstLine="420" w:firstLineChars="200"/>
        <w:textAlignment w:val="auto"/>
        <w:outlineLvl w:val="1"/>
        <w:rPr>
          <w:rFonts w:hint="eastAsia" w:ascii="微软雅黑" w:hAnsi="微软雅黑" w:eastAsia="微软雅黑" w:cs="微软雅黑"/>
          <w:b/>
          <w:bCs/>
          <w:color w:val="auto"/>
          <w:sz w:val="21"/>
          <w:szCs w:val="21"/>
        </w:rPr>
      </w:pPr>
      <w:bookmarkStart w:id="6" w:name="_Toc30115"/>
      <w:r>
        <w:rPr>
          <w:rFonts w:hint="eastAsia" w:ascii="微软雅黑" w:hAnsi="微软雅黑" w:eastAsia="微软雅黑" w:cs="微软雅黑"/>
          <w:b/>
          <w:bCs/>
          <w:color w:val="auto"/>
          <w:sz w:val="21"/>
          <w:szCs w:val="21"/>
          <w:u w:val="double"/>
        </w:rPr>
        <w:t>五、投标（响应）文件的签字和盖章要求</w:t>
      </w:r>
      <w:bookmarkEnd w:id="6"/>
    </w:p>
    <w:p w14:paraId="60DF5CD5">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eastAsia="微软雅黑" w:cs="微软雅黑"/>
          <w:color w:val="auto"/>
          <w:spacing w:val="-11"/>
          <w:sz w:val="21"/>
          <w:szCs w:val="21"/>
        </w:rPr>
        <w:t>投标文件（响应）格式中所有要求</w:t>
      </w:r>
      <w:r>
        <w:rPr>
          <w:rFonts w:hint="eastAsia" w:ascii="微软雅黑" w:hAnsi="微软雅黑" w:eastAsia="微软雅黑" w:cs="微软雅黑"/>
          <w:color w:val="auto"/>
          <w:spacing w:val="-11"/>
          <w:sz w:val="21"/>
          <w:szCs w:val="21"/>
          <w:lang w:eastAsia="zh-CN"/>
        </w:rPr>
        <w:t>投标人</w:t>
      </w:r>
      <w:r>
        <w:rPr>
          <w:rFonts w:hint="eastAsia" w:ascii="微软雅黑" w:hAnsi="微软雅黑" w:eastAsia="微软雅黑" w:cs="微软雅黑"/>
          <w:color w:val="auto"/>
          <w:spacing w:val="-11"/>
          <w:sz w:val="21"/>
          <w:szCs w:val="21"/>
        </w:rPr>
        <w:t>（供应商）加盖公章的地方都须加盖</w:t>
      </w:r>
      <w:r>
        <w:rPr>
          <w:rFonts w:hint="eastAsia" w:ascii="微软雅黑" w:hAnsi="微软雅黑" w:eastAsia="微软雅黑" w:cs="微软雅黑"/>
          <w:color w:val="auto"/>
          <w:spacing w:val="-11"/>
          <w:sz w:val="21"/>
          <w:szCs w:val="21"/>
          <w:lang w:eastAsia="zh-CN"/>
        </w:rPr>
        <w:t>投标人</w:t>
      </w:r>
      <w:r>
        <w:rPr>
          <w:rFonts w:hint="eastAsia" w:ascii="微软雅黑" w:hAnsi="微软雅黑" w:eastAsia="微软雅黑" w:cs="微软雅黑"/>
          <w:color w:val="auto"/>
          <w:spacing w:val="-11"/>
          <w:sz w:val="21"/>
          <w:szCs w:val="21"/>
        </w:rPr>
        <w:t>（供应商）的 CA 印章。</w:t>
      </w:r>
    </w:p>
    <w:p w14:paraId="70BED6B8">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jc w:val="left"/>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color w:val="auto"/>
          <w:sz w:val="21"/>
          <w:szCs w:val="21"/>
        </w:rPr>
        <w:t>2、投标文件（响应）格式中所有要求法定代表人或其委托代理人签字或盖章的地方</w:t>
      </w:r>
      <w:r>
        <w:rPr>
          <w:rFonts w:hint="eastAsia" w:ascii="微软雅黑" w:hAnsi="微软雅黑" w:eastAsia="微软雅黑" w:cs="微软雅黑"/>
          <w:b/>
          <w:bCs/>
          <w:color w:val="auto"/>
          <w:sz w:val="21"/>
          <w:szCs w:val="21"/>
        </w:rPr>
        <w:t>（不含授权委托书委托人签字）</w:t>
      </w:r>
      <w:r>
        <w:rPr>
          <w:rFonts w:hint="eastAsia" w:ascii="微软雅黑" w:hAnsi="微软雅黑" w:eastAsia="微软雅黑" w:cs="微软雅黑"/>
          <w:color w:val="auto"/>
          <w:sz w:val="21"/>
          <w:szCs w:val="21"/>
        </w:rPr>
        <w:t>都须加盖法定代表人</w:t>
      </w:r>
      <w:r>
        <w:rPr>
          <w:rFonts w:hint="eastAsia" w:ascii="微软雅黑" w:hAnsi="微软雅黑" w:eastAsia="微软雅黑" w:cs="微软雅黑"/>
          <w:b/>
          <w:bCs/>
          <w:color w:val="auto"/>
          <w:sz w:val="21"/>
          <w:szCs w:val="21"/>
        </w:rPr>
        <w:t>CA 印章。</w:t>
      </w:r>
    </w:p>
    <w:p w14:paraId="69ADED16">
      <w:pPr>
        <w:pStyle w:val="14"/>
        <w:keepNext w:val="0"/>
        <w:keepLines w:val="0"/>
        <w:pageBreakBefore w:val="0"/>
        <w:kinsoku/>
        <w:wordWrap/>
        <w:overflowPunct/>
        <w:topLinePunct w:val="0"/>
        <w:autoSpaceDE/>
        <w:autoSpaceDN/>
        <w:bidi w:val="0"/>
        <w:spacing w:after="0" w:afterLines="0"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7" w:name="_Toc13965"/>
      <w:r>
        <w:rPr>
          <w:rFonts w:hint="eastAsia" w:ascii="微软雅黑" w:hAnsi="微软雅黑" w:eastAsia="微软雅黑" w:cs="微软雅黑"/>
          <w:b/>
          <w:bCs/>
          <w:color w:val="auto"/>
          <w:sz w:val="21"/>
          <w:szCs w:val="21"/>
          <w:u w:val="double"/>
        </w:rPr>
        <w:t>六、投标文件份数</w:t>
      </w:r>
      <w:bookmarkEnd w:id="7"/>
    </w:p>
    <w:p w14:paraId="096F85C4">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加密的电子投标（响应）文件壹份（*.XYTF 格式，在会员系统指定位置上传</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w:t>
      </w:r>
    </w:p>
    <w:p w14:paraId="377B1255">
      <w:pPr>
        <w:pStyle w:val="14"/>
        <w:keepNext w:val="0"/>
        <w:keepLines w:val="0"/>
        <w:pageBreakBefore w:val="0"/>
        <w:kinsoku/>
        <w:wordWrap/>
        <w:overflowPunct/>
        <w:topLinePunct w:val="0"/>
        <w:autoSpaceDE/>
        <w:autoSpaceDN/>
        <w:bidi w:val="0"/>
        <w:spacing w:after="0" w:afterLines="0"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8" w:name="_Toc25967"/>
      <w:r>
        <w:rPr>
          <w:rFonts w:hint="eastAsia" w:ascii="微软雅黑" w:hAnsi="微软雅黑" w:eastAsia="微软雅黑" w:cs="微软雅黑"/>
          <w:b/>
          <w:bCs/>
          <w:color w:val="auto"/>
          <w:sz w:val="21"/>
          <w:szCs w:val="21"/>
          <w:u w:val="double"/>
        </w:rPr>
        <w:t>七、投标（响应）文件的递交</w:t>
      </w:r>
      <w:bookmarkEnd w:id="8"/>
    </w:p>
    <w:p w14:paraId="132A108B">
      <w:pPr>
        <w:keepNext w:val="0"/>
        <w:keepLines w:val="0"/>
        <w:pageBreakBefore w:val="0"/>
        <w:kinsoku/>
        <w:wordWrap/>
        <w:overflowPunct/>
        <w:topLinePunct w:val="0"/>
        <w:autoSpaceDE/>
        <w:autoSpaceDN/>
        <w:bidi w:val="0"/>
        <w:adjustRightInd w:val="0"/>
        <w:snapToGrid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1、电子投标（响应）文件的递交</w:t>
      </w:r>
    </w:p>
    <w:p w14:paraId="206488FE">
      <w:pPr>
        <w:keepNext w:val="0"/>
        <w:keepLines w:val="0"/>
        <w:pageBreakBefore w:val="0"/>
        <w:kinsoku/>
        <w:wordWrap/>
        <w:overflowPunct/>
        <w:topLinePunct w:val="0"/>
        <w:autoSpaceDE/>
        <w:autoSpaceDN/>
        <w:bidi w:val="0"/>
        <w:spacing w:line="480" w:lineRule="exact"/>
        <w:ind w:left="0" w:leftChars="0" w:firstLine="396" w:firstLineChars="200"/>
        <w:jc w:val="left"/>
        <w:textAlignment w:val="auto"/>
        <w:rPr>
          <w:rFonts w:hint="eastAsia" w:ascii="微软雅黑" w:hAnsi="微软雅黑" w:eastAsia="微软雅黑" w:cs="微软雅黑"/>
          <w:color w:val="auto"/>
          <w:spacing w:val="-6"/>
          <w:sz w:val="21"/>
          <w:szCs w:val="21"/>
        </w:rPr>
      </w:pPr>
      <w:r>
        <w:rPr>
          <w:rFonts w:hint="eastAsia" w:ascii="微软雅黑" w:hAnsi="微软雅黑" w:eastAsia="微软雅黑" w:cs="微软雅黑"/>
          <w:color w:val="auto"/>
          <w:spacing w:val="-6"/>
          <w:sz w:val="21"/>
          <w:szCs w:val="21"/>
        </w:rPr>
        <w:t>各投标人（供应商）应在投标截止时间前上传加密的电子投标（响应）文件（*.XYTF）到会员系统的指定位置。上传的电子投标文件应使用</w:t>
      </w:r>
      <w:r>
        <w:rPr>
          <w:rFonts w:hint="eastAsia" w:ascii="微软雅黑" w:hAnsi="微软雅黑" w:eastAsia="微软雅黑" w:cs="微软雅黑"/>
          <w:color w:val="auto"/>
          <w:spacing w:val="-6"/>
          <w:sz w:val="21"/>
          <w:szCs w:val="21"/>
          <w:lang w:eastAsia="zh-CN"/>
        </w:rPr>
        <w:t>供应商</w:t>
      </w:r>
      <w:r>
        <w:rPr>
          <w:rFonts w:hint="eastAsia" w:ascii="微软雅黑" w:hAnsi="微软雅黑" w:eastAsia="微软雅黑" w:cs="微软雅黑"/>
          <w:color w:val="auto"/>
          <w:spacing w:val="-6"/>
          <w:sz w:val="21"/>
          <w:szCs w:val="21"/>
        </w:rPr>
        <w:t>CA数字证书认证并加密。上传时必须得到交易系统“上传成功”的确认回复后方为上传成功。请</w:t>
      </w:r>
      <w:r>
        <w:rPr>
          <w:rFonts w:hint="eastAsia" w:ascii="微软雅黑" w:hAnsi="微软雅黑" w:eastAsia="微软雅黑" w:cs="微软雅黑"/>
          <w:color w:val="auto"/>
          <w:spacing w:val="-6"/>
          <w:sz w:val="21"/>
          <w:szCs w:val="21"/>
          <w:lang w:eastAsia="zh-CN"/>
        </w:rPr>
        <w:t>投标人</w:t>
      </w:r>
      <w:r>
        <w:rPr>
          <w:rFonts w:hint="eastAsia" w:ascii="微软雅黑" w:hAnsi="微软雅黑" w:eastAsia="微软雅黑" w:cs="微软雅黑"/>
          <w:color w:val="auto"/>
          <w:spacing w:val="-6"/>
          <w:sz w:val="21"/>
          <w:szCs w:val="21"/>
        </w:rPr>
        <w:t>（供应商）在上传前务必认真检查上传投标（响应）文件是否完整、正确。</w:t>
      </w:r>
    </w:p>
    <w:p w14:paraId="302D51E8">
      <w:pPr>
        <w:keepNext w:val="0"/>
        <w:keepLines w:val="0"/>
        <w:pageBreakBefore w:val="0"/>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、除电子投标（响应）文件外，不再接受任何纸质文件、资料原件等。</w:t>
      </w:r>
    </w:p>
    <w:p w14:paraId="4AB8D6FB">
      <w:pPr>
        <w:keepNext w:val="0"/>
        <w:keepLines w:val="0"/>
        <w:pageBreakBefore w:val="0"/>
        <w:kinsoku/>
        <w:wordWrap/>
        <w:overflowPunct/>
        <w:topLinePunct w:val="0"/>
        <w:autoSpaceDE/>
        <w:autoSpaceDN/>
        <w:bidi w:val="0"/>
        <w:spacing w:line="480" w:lineRule="exact"/>
        <w:ind w:left="0" w:leftChars="0" w:firstLine="420" w:firstLineChars="200"/>
        <w:textAlignment w:val="auto"/>
        <w:outlineLvl w:val="1"/>
        <w:rPr>
          <w:rFonts w:hint="eastAsia" w:ascii="微软雅黑" w:hAnsi="微软雅黑" w:eastAsia="微软雅黑" w:cs="微软雅黑"/>
          <w:b/>
          <w:bCs/>
          <w:color w:val="auto"/>
          <w:sz w:val="21"/>
          <w:szCs w:val="21"/>
          <w:u w:val="double"/>
        </w:rPr>
      </w:pPr>
      <w:bookmarkStart w:id="9" w:name="_Toc27739"/>
      <w:r>
        <w:rPr>
          <w:rFonts w:hint="eastAsia" w:ascii="微软雅黑" w:hAnsi="微软雅黑" w:eastAsia="微软雅黑" w:cs="微软雅黑"/>
          <w:b/>
          <w:bCs/>
          <w:color w:val="auto"/>
          <w:sz w:val="21"/>
          <w:szCs w:val="21"/>
          <w:u w:val="double"/>
        </w:rPr>
        <w:t>八、澄清与变更</w:t>
      </w:r>
      <w:bookmarkEnd w:id="9"/>
    </w:p>
    <w:p w14:paraId="30B72FC9">
      <w:pPr>
        <w:keepNext w:val="0"/>
        <w:keepLines w:val="0"/>
        <w:pageBreakBefore w:val="0"/>
        <w:kinsoku/>
        <w:wordWrap/>
        <w:overflowPunct/>
        <w:topLinePunct w:val="0"/>
        <w:autoSpaceDE/>
        <w:autoSpaceDN/>
        <w:bidi w:val="0"/>
        <w:spacing w:line="480" w:lineRule="exact"/>
        <w:ind w:left="0" w:leftChars="0" w:firstLine="420" w:firstLineChars="20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w:t>
      </w:r>
      <w:r>
        <w:rPr>
          <w:rFonts w:hint="eastAsia" w:ascii="微软雅黑" w:hAnsi="微软雅黑" w:eastAsia="微软雅黑" w:cs="微软雅黑"/>
          <w:color w:val="auto"/>
          <w:sz w:val="21"/>
          <w:szCs w:val="21"/>
          <w:lang w:eastAsia="zh-CN"/>
        </w:rPr>
        <w:t>投标人</w:t>
      </w:r>
      <w:r>
        <w:rPr>
          <w:rFonts w:hint="eastAsia" w:ascii="微软雅黑" w:hAnsi="微软雅黑" w:eastAsia="微软雅黑" w:cs="微软雅黑"/>
          <w:color w:val="auto"/>
          <w:sz w:val="21"/>
          <w:szCs w:val="21"/>
        </w:rPr>
        <w:t>（供应商）应在投标（响应）文件递交截止时间前及时查看澄清或修改内容，因</w:t>
      </w:r>
      <w:r>
        <w:rPr>
          <w:rFonts w:hint="eastAsia" w:ascii="微软雅黑" w:hAnsi="微软雅黑" w:eastAsia="微软雅黑" w:cs="微软雅黑"/>
          <w:color w:val="auto"/>
          <w:sz w:val="21"/>
          <w:szCs w:val="21"/>
          <w:lang w:eastAsia="zh-CN"/>
        </w:rPr>
        <w:t>投标人（供应商</w:t>
      </w:r>
      <w:r>
        <w:rPr>
          <w:rFonts w:hint="eastAsia" w:ascii="微软雅黑" w:hAnsi="微软雅黑" w:eastAsia="微软雅黑" w:cs="微软雅黑"/>
          <w:color w:val="auto"/>
          <w:sz w:val="21"/>
          <w:szCs w:val="21"/>
        </w:rPr>
        <w:t>）未及时查看而造成的后果自负。</w:t>
      </w:r>
    </w:p>
    <w:p w14:paraId="696648F3">
      <w:pPr>
        <w:keepNext w:val="0"/>
        <w:keepLines w:val="0"/>
        <w:pageBreakBefore w:val="0"/>
        <w:widowControl/>
        <w:numPr>
          <w:ilvl w:val="0"/>
          <w:numId w:val="0"/>
        </w:numPr>
        <w:kinsoku/>
        <w:wordWrap/>
        <w:overflowPunct/>
        <w:topLinePunct w:val="0"/>
        <w:autoSpaceDE/>
        <w:autoSpaceDN/>
        <w:bidi w:val="0"/>
        <w:spacing w:line="480" w:lineRule="exact"/>
        <w:ind w:left="0" w:leftChars="0" w:firstLine="420" w:firstLineChars="200"/>
        <w:jc w:val="left"/>
        <w:textAlignment w:val="auto"/>
        <w:outlineLvl w:val="1"/>
        <w:rPr>
          <w:rFonts w:hint="eastAsia" w:ascii="微软雅黑" w:hAnsi="微软雅黑" w:eastAsia="微软雅黑" w:cs="微软雅黑"/>
          <w:b/>
          <w:bCs/>
          <w:color w:val="auto"/>
          <w:sz w:val="21"/>
          <w:szCs w:val="21"/>
          <w:u w:val="double"/>
        </w:rPr>
      </w:pPr>
      <w:bookmarkStart w:id="10" w:name="_Toc9105"/>
      <w:r>
        <w:rPr>
          <w:rFonts w:hint="eastAsia" w:ascii="微软雅黑" w:hAnsi="微软雅黑" w:eastAsia="微软雅黑" w:cs="微软雅黑"/>
          <w:b/>
          <w:bCs/>
          <w:color w:val="auto"/>
          <w:kern w:val="2"/>
          <w:sz w:val="21"/>
          <w:szCs w:val="21"/>
          <w:u w:val="double"/>
          <w:lang w:val="en-US" w:eastAsia="zh-CN" w:bidi="ar-SA"/>
        </w:rPr>
        <w:t>九、</w:t>
      </w:r>
      <w:r>
        <w:rPr>
          <w:rFonts w:hint="eastAsia" w:ascii="微软雅黑" w:hAnsi="微软雅黑" w:eastAsia="微软雅黑" w:cs="微软雅黑"/>
          <w:b/>
          <w:bCs/>
          <w:color w:val="auto"/>
          <w:sz w:val="21"/>
          <w:szCs w:val="21"/>
          <w:u w:val="double"/>
        </w:rPr>
        <w:t>其他注意事项</w:t>
      </w:r>
      <w:bookmarkEnd w:id="10"/>
      <w:r>
        <w:rPr>
          <w:rFonts w:hint="eastAsia" w:ascii="微软雅黑" w:hAnsi="微软雅黑" w:eastAsia="微软雅黑" w:cs="微软雅黑"/>
          <w:b/>
          <w:bCs/>
          <w:color w:val="auto"/>
          <w:sz w:val="21"/>
          <w:szCs w:val="21"/>
          <w:u w:val="double"/>
        </w:rPr>
        <w:t xml:space="preserve"> </w:t>
      </w:r>
    </w:p>
    <w:p w14:paraId="1B2FBD10">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b w:val="0"/>
          <w:bCs w:val="0"/>
          <w:color w:val="auto"/>
          <w:sz w:val="21"/>
          <w:szCs w:val="21"/>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 xml:space="preserve">1、供应商编制投标文件时，涉及的营业执照、资质、获奖、社保、纳税等固定内容可在交易中心主体信用信息中录入。 </w:t>
      </w:r>
    </w:p>
    <w:p w14:paraId="11605900">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b w:val="0"/>
          <w:bCs w:val="0"/>
          <w:color w:val="auto"/>
          <w:sz w:val="21"/>
          <w:szCs w:val="21"/>
          <w:highlight w:val="none"/>
          <w:u w:val="none"/>
          <w:lang w:val="en-US" w:eastAsia="zh-CN"/>
        </w:rPr>
      </w:pPr>
      <w:r>
        <w:rPr>
          <w:rFonts w:hint="eastAsia" w:ascii="微软雅黑" w:hAnsi="微软雅黑" w:eastAsia="微软雅黑" w:cs="微软雅黑"/>
          <w:b w:val="0"/>
          <w:bCs w:val="0"/>
          <w:color w:val="auto"/>
          <w:sz w:val="21"/>
          <w:szCs w:val="21"/>
          <w:highlight w:val="none"/>
          <w:u w:val="none"/>
          <w:lang w:val="en-US" w:eastAsia="zh-CN"/>
        </w:rPr>
        <w:t>2、供应商编制响应文件时，涉及营业执照、资质、业绩、获奖、人员、财务、社保、纳税、各类证书等内容，须扫描编制在响应文件内。评委评审只需依法对响应文件进行评审，并以响应文件的响应为唯一评审依据，不再比对主体信用信息。</w:t>
      </w:r>
    </w:p>
    <w:p w14:paraId="7590F959">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b w:val="0"/>
          <w:bCs w:val="0"/>
          <w:color w:val="auto"/>
          <w:spacing w:val="0"/>
          <w:sz w:val="21"/>
          <w:szCs w:val="21"/>
          <w:u w:val="none"/>
          <w:lang w:val="en-US" w:eastAsia="zh-CN"/>
        </w:rPr>
      </w:pPr>
      <w:r>
        <w:rPr>
          <w:rFonts w:hint="eastAsia" w:ascii="微软雅黑" w:hAnsi="微软雅黑" w:eastAsia="微软雅黑" w:cs="微软雅黑"/>
          <w:b w:val="0"/>
          <w:bCs w:val="0"/>
          <w:color w:val="auto"/>
          <w:spacing w:val="0"/>
          <w:sz w:val="21"/>
          <w:szCs w:val="21"/>
          <w:highlight w:val="none"/>
          <w:u w:val="none"/>
          <w:lang w:val="en-US" w:eastAsia="zh-CN"/>
        </w:rPr>
        <w:t>3、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中标企业认为投标文件中资料涉及商业秘密的，可以要求代理机构对相关信息模糊处理后公示）。</w:t>
      </w:r>
    </w:p>
    <w:p w14:paraId="3D4500E2">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b/>
          <w:bCs/>
          <w:color w:val="auto"/>
          <w:spacing w:val="0"/>
          <w:sz w:val="21"/>
          <w:szCs w:val="21"/>
          <w:highlight w:val="none"/>
          <w:u w:val="double"/>
          <w:lang w:val="en-US" w:eastAsia="zh-CN"/>
        </w:rPr>
      </w:pPr>
      <w:r>
        <w:rPr>
          <w:rFonts w:hint="eastAsia" w:ascii="微软雅黑" w:hAnsi="微软雅黑" w:eastAsia="微软雅黑" w:cs="微软雅黑"/>
          <w:b w:val="0"/>
          <w:bCs w:val="0"/>
          <w:color w:val="auto"/>
          <w:spacing w:val="0"/>
          <w:sz w:val="21"/>
          <w:szCs w:val="21"/>
          <w:highlight w:val="none"/>
          <w:u w:val="none"/>
          <w:lang w:val="en-US" w:eastAsia="zh-CN"/>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14:paraId="22492838">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outlineLvl w:val="1"/>
        <w:rPr>
          <w:rFonts w:hint="eastAsia" w:ascii="微软雅黑" w:hAnsi="微软雅黑" w:eastAsia="微软雅黑" w:cs="微软雅黑"/>
          <w:b/>
          <w:bCs/>
          <w:color w:val="auto"/>
          <w:sz w:val="21"/>
          <w:szCs w:val="21"/>
          <w:u w:val="none"/>
        </w:rPr>
      </w:pPr>
      <w:bookmarkStart w:id="11" w:name="_Toc17903"/>
      <w:r>
        <w:rPr>
          <w:rFonts w:hint="eastAsia" w:ascii="微软雅黑" w:hAnsi="微软雅黑" w:eastAsia="微软雅黑" w:cs="微软雅黑"/>
          <w:b/>
          <w:bCs/>
          <w:color w:val="auto"/>
          <w:sz w:val="21"/>
          <w:szCs w:val="21"/>
          <w:u w:val="none"/>
        </w:rPr>
        <w:t>十、特别提醒</w:t>
      </w:r>
      <w:bookmarkEnd w:id="11"/>
    </w:p>
    <w:p w14:paraId="10B671EF">
      <w:pPr>
        <w:keepNext w:val="0"/>
        <w:keepLines w:val="0"/>
        <w:pageBreakBefore w:val="0"/>
        <w:widowControl/>
        <w:kinsoku/>
        <w:wordWrap/>
        <w:overflowPunct/>
        <w:topLinePunct w:val="0"/>
        <w:autoSpaceDE/>
        <w:autoSpaceDN/>
        <w:bidi w:val="0"/>
        <w:spacing w:line="480" w:lineRule="exact"/>
        <w:ind w:left="0" w:leftChars="0"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b w:val="0"/>
          <w:bCs w:val="0"/>
          <w:color w:val="auto"/>
          <w:sz w:val="21"/>
          <w:szCs w:val="21"/>
          <w:highlight w:val="none"/>
          <w:u w:val="none"/>
          <w:lang w:val="en-US" w:eastAsia="zh-CN"/>
        </w:rPr>
        <w:t>投标文件中的扫描件，在确保清晰的前提下，每张最好控制在500kb 内，生成的加密电子投标文件最好不要超过50MB。</w:t>
      </w:r>
      <w:r>
        <w:rPr>
          <w:rFonts w:hint="eastAsia" w:ascii="微软雅黑" w:hAnsi="微软雅黑" w:eastAsia="微软雅黑" w:cs="微软雅黑"/>
          <w:color w:val="auto"/>
          <w:sz w:val="21"/>
          <w:szCs w:val="21"/>
        </w:rPr>
        <w:br w:type="page"/>
      </w:r>
    </w:p>
    <w:p w14:paraId="5DF19723">
      <w:pPr>
        <w:pStyle w:val="2"/>
        <w:bidi w:val="0"/>
        <w:rPr>
          <w:rFonts w:hint="eastAsia"/>
          <w:color w:val="auto"/>
        </w:rPr>
      </w:pPr>
      <w:bookmarkStart w:id="12" w:name="_Toc17154"/>
      <w:bookmarkStart w:id="13" w:name="_Toc17548"/>
      <w:bookmarkStart w:id="14" w:name="_Toc30363"/>
      <w:r>
        <w:rPr>
          <w:rFonts w:hint="eastAsia"/>
          <w:color w:val="auto"/>
        </w:rPr>
        <w:t xml:space="preserve">第一章 </w:t>
      </w:r>
      <w:r>
        <w:rPr>
          <w:rFonts w:hint="eastAsia"/>
          <w:color w:val="auto"/>
          <w:lang w:eastAsia="zh-CN"/>
        </w:rPr>
        <w:t>竞争性</w:t>
      </w:r>
      <w:r>
        <w:rPr>
          <w:rFonts w:hint="eastAsia"/>
          <w:color w:val="auto"/>
        </w:rPr>
        <w:t>磋商公告</w:t>
      </w:r>
      <w:bookmarkEnd w:id="12"/>
      <w:bookmarkEnd w:id="13"/>
      <w:bookmarkEnd w:id="14"/>
    </w:p>
    <w:p w14:paraId="108C534D">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
          <w:color w:val="000000"/>
          <w:sz w:val="24"/>
          <w:szCs w:val="24"/>
          <w:highlight w:val="none"/>
        </w:rPr>
      </w:pPr>
      <w:bookmarkStart w:id="15" w:name="OLE_LINK1"/>
      <w:bookmarkStart w:id="16" w:name="_Toc152045527"/>
      <w:bookmarkStart w:id="17" w:name="_Toc152042303"/>
      <w:bookmarkStart w:id="18" w:name="_Toc144974495"/>
      <w:bookmarkStart w:id="19" w:name="_Toc8890"/>
      <w:r>
        <w:rPr>
          <w:rFonts w:hint="eastAsia" w:ascii="微软雅黑" w:hAnsi="微软雅黑" w:eastAsia="微软雅黑" w:cs="微软雅黑"/>
          <w:b/>
          <w:color w:val="000000"/>
          <w:sz w:val="24"/>
          <w:szCs w:val="24"/>
          <w:highlight w:val="none"/>
        </w:rPr>
        <w:t>项目概况</w:t>
      </w:r>
    </w:p>
    <w:p w14:paraId="6E36E706">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jc w:val="both"/>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000000"/>
          <w:sz w:val="24"/>
          <w:szCs w:val="24"/>
          <w:highlight w:val="none"/>
          <w:lang w:eastAsia="zh-CN"/>
        </w:rPr>
        <w:t>信阳市羊山新区招商大厦楼体亮化工程项目</w:t>
      </w:r>
      <w:r>
        <w:rPr>
          <w:rFonts w:hint="eastAsia" w:ascii="微软雅黑" w:hAnsi="微软雅黑" w:eastAsia="微软雅黑" w:cs="微软雅黑"/>
          <w:bCs/>
          <w:color w:val="000000"/>
          <w:sz w:val="24"/>
          <w:szCs w:val="24"/>
          <w:highlight w:val="none"/>
        </w:rPr>
        <w:t>的潜在供应商应</w:t>
      </w:r>
      <w:r>
        <w:rPr>
          <w:rFonts w:hint="eastAsia" w:ascii="微软雅黑" w:hAnsi="微软雅黑" w:eastAsia="微软雅黑" w:cs="微软雅黑"/>
          <w:bCs/>
          <w:color w:val="000000"/>
          <w:sz w:val="24"/>
          <w:szCs w:val="24"/>
          <w:highlight w:val="none"/>
          <w:lang w:eastAsia="zh-CN"/>
        </w:rPr>
        <w:t>登录</w:t>
      </w:r>
      <w:r>
        <w:rPr>
          <w:rFonts w:hint="eastAsia" w:ascii="微软雅黑" w:hAnsi="微软雅黑" w:eastAsia="微软雅黑" w:cs="微软雅黑"/>
          <w:bCs/>
          <w:color w:val="000000"/>
          <w:sz w:val="24"/>
          <w:szCs w:val="24"/>
          <w:highlight w:val="none"/>
        </w:rPr>
        <w:t>“全国公共资源交易平台（河南省·信阳市）（https://ggzyjy.xinyang.gov.cn）”网站，凭办理的企业身份认证锁（CA数字证书）</w:t>
      </w:r>
      <w:r>
        <w:rPr>
          <w:rFonts w:hint="eastAsia" w:ascii="微软雅黑" w:hAnsi="微软雅黑" w:eastAsia="微软雅黑" w:cs="微软雅黑"/>
          <w:bCs/>
          <w:color w:val="000000"/>
          <w:sz w:val="24"/>
          <w:szCs w:val="24"/>
          <w:highlight w:val="none"/>
          <w:lang w:eastAsia="zh-CN"/>
        </w:rPr>
        <w:t>登录</w:t>
      </w:r>
      <w:r>
        <w:rPr>
          <w:rFonts w:hint="eastAsia" w:ascii="微软雅黑" w:hAnsi="微软雅黑" w:eastAsia="微软雅黑" w:cs="微软雅黑"/>
          <w:bCs/>
          <w:color w:val="000000"/>
          <w:sz w:val="24"/>
          <w:szCs w:val="24"/>
          <w:highlight w:val="none"/>
        </w:rPr>
        <w:t>会员系统进行网上投标”</w:t>
      </w:r>
      <w:r>
        <w:rPr>
          <w:rFonts w:hint="eastAsia" w:ascii="微软雅黑" w:hAnsi="微软雅黑" w:eastAsia="微软雅黑" w:cs="微软雅黑"/>
          <w:bCs/>
          <w:color w:val="000000"/>
          <w:sz w:val="24"/>
          <w:szCs w:val="24"/>
          <w:highlight w:val="none"/>
          <w:lang w:eastAsia="zh-CN"/>
        </w:rPr>
        <w:t>，</w:t>
      </w:r>
      <w:r>
        <w:rPr>
          <w:rFonts w:hint="eastAsia" w:ascii="微软雅黑" w:hAnsi="微软雅黑" w:eastAsia="微软雅黑" w:cs="微软雅黑"/>
          <w:bCs/>
          <w:color w:val="000000"/>
          <w:sz w:val="24"/>
          <w:szCs w:val="24"/>
          <w:highlight w:val="none"/>
        </w:rPr>
        <w:t>获取磋商文件，并</w:t>
      </w:r>
      <w:r>
        <w:rPr>
          <w:rFonts w:hint="eastAsia" w:ascii="微软雅黑" w:hAnsi="微软雅黑" w:eastAsia="微软雅黑" w:cs="微软雅黑"/>
          <w:bCs/>
          <w:color w:val="auto"/>
          <w:sz w:val="24"/>
          <w:szCs w:val="24"/>
          <w:highlight w:val="none"/>
        </w:rPr>
        <w:t>于</w:t>
      </w:r>
      <w:r>
        <w:rPr>
          <w:rFonts w:hint="eastAsia" w:ascii="微软雅黑" w:hAnsi="微软雅黑" w:eastAsia="微软雅黑" w:cs="微软雅黑"/>
          <w:bCs/>
          <w:color w:val="000000"/>
          <w:sz w:val="24"/>
          <w:szCs w:val="24"/>
          <w:highlight w:val="none"/>
          <w:lang w:val="en-US" w:eastAsia="zh-CN"/>
        </w:rPr>
        <w:t>2025</w:t>
      </w:r>
      <w:r>
        <w:rPr>
          <w:rFonts w:hint="eastAsia" w:ascii="微软雅黑" w:hAnsi="微软雅黑" w:eastAsia="微软雅黑" w:cs="微软雅黑"/>
          <w:bCs/>
          <w:color w:val="000000"/>
          <w:sz w:val="24"/>
          <w:szCs w:val="24"/>
          <w:highlight w:val="none"/>
        </w:rPr>
        <w:t>年</w:t>
      </w:r>
      <w:r>
        <w:rPr>
          <w:rFonts w:hint="eastAsia" w:ascii="微软雅黑" w:hAnsi="微软雅黑" w:eastAsia="微软雅黑" w:cs="微软雅黑"/>
          <w:bCs/>
          <w:color w:val="000000"/>
          <w:sz w:val="24"/>
          <w:szCs w:val="24"/>
          <w:highlight w:val="none"/>
          <w:lang w:val="en-US" w:eastAsia="zh-CN"/>
        </w:rPr>
        <w:t>7</w:t>
      </w:r>
      <w:r>
        <w:rPr>
          <w:rFonts w:hint="eastAsia" w:ascii="微软雅黑" w:hAnsi="微软雅黑" w:eastAsia="微软雅黑" w:cs="微软雅黑"/>
          <w:bCs/>
          <w:color w:val="000000"/>
          <w:sz w:val="24"/>
          <w:szCs w:val="24"/>
          <w:highlight w:val="none"/>
        </w:rPr>
        <w:t>月</w:t>
      </w:r>
      <w:r>
        <w:rPr>
          <w:rFonts w:hint="eastAsia" w:ascii="微软雅黑" w:hAnsi="微软雅黑" w:eastAsia="微软雅黑" w:cs="微软雅黑"/>
          <w:bCs/>
          <w:color w:val="000000"/>
          <w:sz w:val="24"/>
          <w:szCs w:val="24"/>
          <w:highlight w:val="none"/>
          <w:lang w:val="en-US" w:eastAsia="zh-CN"/>
        </w:rPr>
        <w:t>1</w:t>
      </w:r>
      <w:r>
        <w:rPr>
          <w:rFonts w:hint="eastAsia" w:ascii="微软雅黑" w:hAnsi="微软雅黑" w:eastAsia="微软雅黑" w:cs="微软雅黑"/>
          <w:bCs/>
          <w:color w:val="000000"/>
          <w:sz w:val="24"/>
          <w:szCs w:val="24"/>
          <w:highlight w:val="none"/>
        </w:rPr>
        <w:t>日</w:t>
      </w:r>
      <w:r>
        <w:rPr>
          <w:rFonts w:hint="eastAsia" w:ascii="微软雅黑" w:hAnsi="微软雅黑" w:eastAsia="微软雅黑" w:cs="微软雅黑"/>
          <w:bCs/>
          <w:color w:val="000000"/>
          <w:sz w:val="24"/>
          <w:szCs w:val="24"/>
          <w:highlight w:val="none"/>
          <w:lang w:val="en-US" w:eastAsia="zh-CN"/>
        </w:rPr>
        <w:t>9</w:t>
      </w:r>
      <w:r>
        <w:rPr>
          <w:rFonts w:hint="eastAsia" w:ascii="微软雅黑" w:hAnsi="微软雅黑" w:eastAsia="微软雅黑" w:cs="微软雅黑"/>
          <w:bCs/>
          <w:color w:val="000000"/>
          <w:sz w:val="24"/>
          <w:szCs w:val="24"/>
          <w:highlight w:val="none"/>
        </w:rPr>
        <w:t>时</w:t>
      </w:r>
      <w:r>
        <w:rPr>
          <w:rFonts w:hint="eastAsia" w:ascii="微软雅黑" w:hAnsi="微软雅黑" w:eastAsia="微软雅黑" w:cs="微软雅黑"/>
          <w:bCs/>
          <w:color w:val="000000"/>
          <w:sz w:val="24"/>
          <w:szCs w:val="24"/>
          <w:highlight w:val="none"/>
          <w:lang w:val="en-US" w:eastAsia="zh-CN"/>
        </w:rPr>
        <w:t>30</w:t>
      </w:r>
      <w:r>
        <w:rPr>
          <w:rFonts w:hint="eastAsia" w:ascii="微软雅黑" w:hAnsi="微软雅黑" w:eastAsia="微软雅黑" w:cs="微软雅黑"/>
          <w:bCs/>
          <w:color w:val="auto"/>
          <w:sz w:val="24"/>
          <w:szCs w:val="24"/>
          <w:highlight w:val="none"/>
        </w:rPr>
        <w:t>分（北京时间）前递交响应文件。</w:t>
      </w:r>
    </w:p>
    <w:p w14:paraId="33BBF357">
      <w:pPr>
        <w:pStyle w:val="2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000000"/>
          <w:sz w:val="24"/>
          <w:szCs w:val="24"/>
          <w:highlight w:val="none"/>
        </w:rPr>
      </w:pPr>
      <w:bookmarkStart w:id="20" w:name="_Toc10931"/>
      <w:r>
        <w:rPr>
          <w:rFonts w:hint="eastAsia" w:ascii="微软雅黑" w:hAnsi="微软雅黑" w:eastAsia="微软雅黑" w:cs="微软雅黑"/>
          <w:b/>
          <w:color w:val="000000"/>
          <w:sz w:val="24"/>
          <w:szCs w:val="24"/>
          <w:highlight w:val="none"/>
        </w:rPr>
        <w:t>一、项目基本情况</w:t>
      </w:r>
      <w:bookmarkEnd w:id="20"/>
    </w:p>
    <w:p w14:paraId="469F6741">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default" w:ascii="微软雅黑" w:hAnsi="微软雅黑" w:eastAsia="微软雅黑" w:cs="微软雅黑"/>
          <w:bCs/>
          <w:color w:val="FF0000"/>
          <w:sz w:val="24"/>
          <w:szCs w:val="24"/>
          <w:highlight w:val="none"/>
          <w:lang w:val="en-US" w:eastAsia="zh-CN"/>
        </w:rPr>
      </w:pPr>
      <w:r>
        <w:rPr>
          <w:rFonts w:hint="eastAsia" w:ascii="微软雅黑" w:hAnsi="微软雅黑" w:eastAsia="微软雅黑" w:cs="微软雅黑"/>
          <w:bCs/>
          <w:color w:val="000000"/>
          <w:sz w:val="24"/>
          <w:szCs w:val="24"/>
          <w:highlight w:val="none"/>
        </w:rPr>
        <w:t>1、项目编号：</w:t>
      </w:r>
      <w:r>
        <w:rPr>
          <w:rFonts w:hint="eastAsia" w:ascii="微软雅黑" w:hAnsi="微软雅黑" w:eastAsia="微软雅黑" w:cs="微软雅黑"/>
          <w:bCs/>
          <w:color w:val="000000"/>
          <w:sz w:val="24"/>
          <w:szCs w:val="24"/>
          <w:highlight w:val="none"/>
          <w:lang w:eastAsia="zh-CN"/>
        </w:rPr>
        <w:t>羊财磋商采购-202</w:t>
      </w:r>
      <w:r>
        <w:rPr>
          <w:rFonts w:hint="eastAsia" w:ascii="微软雅黑" w:hAnsi="微软雅黑" w:eastAsia="微软雅黑" w:cs="微软雅黑"/>
          <w:bCs/>
          <w:color w:val="000000"/>
          <w:sz w:val="24"/>
          <w:szCs w:val="24"/>
          <w:highlight w:val="none"/>
          <w:lang w:val="en-US" w:eastAsia="zh-CN"/>
        </w:rPr>
        <w:t>5</w:t>
      </w:r>
      <w:r>
        <w:rPr>
          <w:rFonts w:hint="eastAsia" w:ascii="微软雅黑" w:hAnsi="微软雅黑" w:eastAsia="微软雅黑" w:cs="微软雅黑"/>
          <w:bCs/>
          <w:color w:val="000000"/>
          <w:sz w:val="24"/>
          <w:szCs w:val="24"/>
          <w:highlight w:val="none"/>
          <w:lang w:eastAsia="zh-CN"/>
        </w:rPr>
        <w:t>-</w:t>
      </w:r>
      <w:r>
        <w:rPr>
          <w:rFonts w:hint="eastAsia" w:ascii="微软雅黑" w:hAnsi="微软雅黑" w:eastAsia="微软雅黑" w:cs="微软雅黑"/>
          <w:bCs/>
          <w:color w:val="000000"/>
          <w:sz w:val="24"/>
          <w:szCs w:val="24"/>
          <w:highlight w:val="none"/>
          <w:lang w:val="en-US" w:eastAsia="zh-CN"/>
        </w:rPr>
        <w:t>23</w:t>
      </w:r>
    </w:p>
    <w:p w14:paraId="78A3F785">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000000"/>
          <w:sz w:val="24"/>
          <w:szCs w:val="24"/>
          <w:highlight w:val="none"/>
          <w:lang w:eastAsia="zh-CN"/>
        </w:rPr>
      </w:pPr>
      <w:r>
        <w:rPr>
          <w:rFonts w:hint="eastAsia" w:ascii="微软雅黑" w:hAnsi="微软雅黑" w:eastAsia="微软雅黑" w:cs="微软雅黑"/>
          <w:bCs/>
          <w:color w:val="000000"/>
          <w:sz w:val="24"/>
          <w:szCs w:val="24"/>
          <w:highlight w:val="none"/>
        </w:rPr>
        <w:t>2、项目名称：</w:t>
      </w:r>
      <w:r>
        <w:rPr>
          <w:rFonts w:hint="eastAsia" w:ascii="微软雅黑" w:hAnsi="微软雅黑" w:eastAsia="微软雅黑" w:cs="微软雅黑"/>
          <w:bCs/>
          <w:color w:val="000000"/>
          <w:sz w:val="24"/>
          <w:szCs w:val="24"/>
          <w:highlight w:val="none"/>
          <w:lang w:eastAsia="zh-CN"/>
        </w:rPr>
        <w:t>信阳市羊山新区招商大厦楼体亮化工程项目</w:t>
      </w:r>
    </w:p>
    <w:p w14:paraId="44A79B03">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000000"/>
          <w:sz w:val="24"/>
          <w:szCs w:val="24"/>
          <w:highlight w:val="none"/>
        </w:rPr>
      </w:pPr>
      <w:r>
        <w:rPr>
          <w:rFonts w:hint="eastAsia" w:ascii="微软雅黑" w:hAnsi="微软雅黑" w:eastAsia="微软雅黑" w:cs="微软雅黑"/>
          <w:bCs/>
          <w:color w:val="000000"/>
          <w:sz w:val="24"/>
          <w:szCs w:val="24"/>
          <w:highlight w:val="none"/>
        </w:rPr>
        <w:t>3、采购方式：竞争性磋商</w:t>
      </w:r>
    </w:p>
    <w:p w14:paraId="040DECC4">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Cs/>
          <w:color w:val="000000"/>
          <w:sz w:val="24"/>
          <w:szCs w:val="24"/>
          <w:highlight w:val="none"/>
        </w:rPr>
        <w:t>4、</w:t>
      </w:r>
      <w:r>
        <w:rPr>
          <w:rFonts w:hint="eastAsia" w:ascii="微软雅黑" w:hAnsi="微软雅黑" w:eastAsia="微软雅黑" w:cs="微软雅黑"/>
          <w:bCs/>
          <w:color w:val="auto"/>
          <w:sz w:val="24"/>
          <w:szCs w:val="24"/>
          <w:highlight w:val="none"/>
        </w:rPr>
        <w:t>预算金额：</w:t>
      </w:r>
      <w:r>
        <w:rPr>
          <w:rFonts w:hint="eastAsia" w:ascii="微软雅黑" w:hAnsi="微软雅黑" w:eastAsia="微软雅黑" w:cs="微软雅黑"/>
          <w:bCs/>
          <w:color w:val="auto"/>
          <w:sz w:val="24"/>
          <w:szCs w:val="24"/>
          <w:highlight w:val="none"/>
          <w:lang w:eastAsia="zh-CN"/>
        </w:rPr>
        <w:t>767192.84</w:t>
      </w:r>
      <w:r>
        <w:rPr>
          <w:rFonts w:hint="eastAsia" w:ascii="微软雅黑" w:hAnsi="微软雅黑" w:eastAsia="微软雅黑" w:cs="微软雅黑"/>
          <w:color w:val="auto"/>
          <w:sz w:val="24"/>
          <w:szCs w:val="24"/>
          <w:highlight w:val="none"/>
          <w:lang w:eastAsia="zh-CN"/>
        </w:rPr>
        <w:t>元</w:t>
      </w:r>
      <w:r>
        <w:rPr>
          <w:rFonts w:hint="eastAsia" w:ascii="微软雅黑" w:hAnsi="微软雅黑" w:eastAsia="微软雅黑" w:cs="微软雅黑"/>
          <w:color w:val="auto"/>
          <w:sz w:val="24"/>
          <w:szCs w:val="24"/>
          <w:highlight w:val="none"/>
          <w:lang w:val="en-US" w:eastAsia="zh-CN"/>
        </w:rPr>
        <w:t xml:space="preserve">      </w:t>
      </w:r>
    </w:p>
    <w:p w14:paraId="1656AF61">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960" w:firstLine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最高限价</w:t>
      </w:r>
      <w:r>
        <w:rPr>
          <w:rFonts w:hint="eastAsia" w:ascii="微软雅黑" w:hAnsi="微软雅黑" w:eastAsia="微软雅黑" w:cs="微软雅黑"/>
          <w:color w:val="auto"/>
          <w:sz w:val="24"/>
          <w:szCs w:val="24"/>
          <w:highlight w:val="none"/>
          <w:lang w:eastAsia="zh-CN"/>
        </w:rPr>
        <w:t>：767192.84元</w:t>
      </w:r>
    </w:p>
    <w:tbl>
      <w:tblPr>
        <w:tblStyle w:val="30"/>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524"/>
        <w:gridCol w:w="2177"/>
        <w:gridCol w:w="1423"/>
        <w:gridCol w:w="1558"/>
        <w:gridCol w:w="1288"/>
        <w:gridCol w:w="1577"/>
      </w:tblGrid>
      <w:tr w14:paraId="2F7E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4" w:type="dxa"/>
            <w:noWrap w:val="0"/>
            <w:vAlign w:val="center"/>
          </w:tcPr>
          <w:p w14:paraId="53E58161">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eastAsia="zh-CN"/>
              </w:rPr>
            </w:pPr>
            <w:r>
              <w:rPr>
                <w:rFonts w:hint="eastAsia" w:ascii="微软雅黑" w:hAnsi="微软雅黑" w:eastAsia="微软雅黑" w:cs="微软雅黑"/>
                <w:color w:val="auto"/>
                <w:sz w:val="21"/>
                <w:szCs w:val="21"/>
                <w:highlight w:val="none"/>
                <w:vertAlign w:val="baseline"/>
                <w:lang w:eastAsia="zh-CN"/>
              </w:rPr>
              <w:t>序号</w:t>
            </w:r>
          </w:p>
        </w:tc>
        <w:tc>
          <w:tcPr>
            <w:tcW w:w="1524" w:type="dxa"/>
            <w:noWrap w:val="0"/>
            <w:vAlign w:val="center"/>
          </w:tcPr>
          <w:p w14:paraId="24503FB6">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eastAsia="zh-CN"/>
              </w:rPr>
            </w:pPr>
            <w:r>
              <w:rPr>
                <w:rFonts w:hint="eastAsia" w:ascii="微软雅黑" w:hAnsi="微软雅黑" w:eastAsia="微软雅黑" w:cs="微软雅黑"/>
                <w:color w:val="auto"/>
                <w:sz w:val="21"/>
                <w:szCs w:val="21"/>
                <w:highlight w:val="none"/>
                <w:vertAlign w:val="baseline"/>
                <w:lang w:eastAsia="zh-CN"/>
              </w:rPr>
              <w:t>包号</w:t>
            </w:r>
          </w:p>
        </w:tc>
        <w:tc>
          <w:tcPr>
            <w:tcW w:w="2177" w:type="dxa"/>
            <w:noWrap w:val="0"/>
            <w:vAlign w:val="center"/>
          </w:tcPr>
          <w:p w14:paraId="21169200">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eastAsia="zh-CN"/>
              </w:rPr>
            </w:pPr>
            <w:r>
              <w:rPr>
                <w:rFonts w:hint="eastAsia" w:ascii="微软雅黑" w:hAnsi="微软雅黑" w:eastAsia="微软雅黑" w:cs="微软雅黑"/>
                <w:color w:val="auto"/>
                <w:sz w:val="21"/>
                <w:szCs w:val="21"/>
                <w:highlight w:val="none"/>
                <w:vertAlign w:val="baseline"/>
                <w:lang w:eastAsia="zh-CN"/>
              </w:rPr>
              <w:t>包名称</w:t>
            </w:r>
          </w:p>
        </w:tc>
        <w:tc>
          <w:tcPr>
            <w:tcW w:w="1423" w:type="dxa"/>
            <w:noWrap w:val="0"/>
            <w:vAlign w:val="top"/>
          </w:tcPr>
          <w:p w14:paraId="37976D40">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包预算</w:t>
            </w:r>
          </w:p>
          <w:p w14:paraId="13802E28">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eastAsia="zh-CN"/>
              </w:rPr>
            </w:pPr>
            <w:r>
              <w:rPr>
                <w:rFonts w:hint="eastAsia" w:ascii="微软雅黑" w:hAnsi="微软雅黑" w:eastAsia="微软雅黑" w:cs="微软雅黑"/>
                <w:color w:val="auto"/>
                <w:sz w:val="21"/>
                <w:szCs w:val="21"/>
                <w:highlight w:val="none"/>
                <w:vertAlign w:val="baseline"/>
                <w:lang w:val="en-US" w:eastAsia="zh-CN"/>
              </w:rPr>
              <w:t>（元）</w:t>
            </w:r>
          </w:p>
        </w:tc>
        <w:tc>
          <w:tcPr>
            <w:tcW w:w="1558" w:type="dxa"/>
            <w:noWrap w:val="0"/>
            <w:vAlign w:val="top"/>
          </w:tcPr>
          <w:p w14:paraId="3A944719">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eastAsia="zh-CN"/>
              </w:rPr>
            </w:pPr>
            <w:r>
              <w:rPr>
                <w:rFonts w:hint="eastAsia" w:ascii="微软雅黑" w:hAnsi="微软雅黑" w:eastAsia="微软雅黑" w:cs="微软雅黑"/>
                <w:color w:val="auto"/>
                <w:sz w:val="21"/>
                <w:szCs w:val="21"/>
                <w:highlight w:val="none"/>
                <w:vertAlign w:val="baseline"/>
                <w:lang w:val="en-US" w:eastAsia="zh-CN"/>
              </w:rPr>
              <w:t>包最高限价（元）</w:t>
            </w:r>
          </w:p>
        </w:tc>
        <w:tc>
          <w:tcPr>
            <w:tcW w:w="1288" w:type="dxa"/>
            <w:noWrap w:val="0"/>
            <w:vAlign w:val="top"/>
          </w:tcPr>
          <w:p w14:paraId="5F87E211">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是否专门面向中小企业</w:t>
            </w:r>
          </w:p>
        </w:tc>
        <w:tc>
          <w:tcPr>
            <w:tcW w:w="1577" w:type="dxa"/>
            <w:noWrap w:val="0"/>
            <w:vAlign w:val="top"/>
          </w:tcPr>
          <w:p w14:paraId="0787B155">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采购预留金额（元）</w:t>
            </w:r>
          </w:p>
        </w:tc>
      </w:tr>
      <w:tr w14:paraId="4928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64" w:type="dxa"/>
            <w:noWrap w:val="0"/>
            <w:vAlign w:val="center"/>
          </w:tcPr>
          <w:p w14:paraId="2F7BD351">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1</w:t>
            </w:r>
          </w:p>
        </w:tc>
        <w:tc>
          <w:tcPr>
            <w:tcW w:w="1524" w:type="dxa"/>
            <w:noWrap w:val="0"/>
            <w:vAlign w:val="center"/>
          </w:tcPr>
          <w:p w14:paraId="395D95A9">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val="0"/>
                <w:bCs w:val="0"/>
                <w:color w:val="auto"/>
                <w:sz w:val="21"/>
                <w:szCs w:val="21"/>
                <w:highlight w:val="none"/>
                <w:vertAlign w:val="baseline"/>
                <w:lang w:val="en-US" w:eastAsia="zh-CN"/>
              </w:rPr>
              <w:t>羊财磋商采购-2025-23</w:t>
            </w:r>
          </w:p>
        </w:tc>
        <w:tc>
          <w:tcPr>
            <w:tcW w:w="2177" w:type="dxa"/>
            <w:noWrap w:val="0"/>
            <w:vAlign w:val="center"/>
          </w:tcPr>
          <w:p w14:paraId="367322BE">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eastAsia="zh-CN"/>
              </w:rPr>
            </w:pPr>
            <w:r>
              <w:rPr>
                <w:rFonts w:hint="eastAsia" w:ascii="微软雅黑" w:hAnsi="微软雅黑" w:eastAsia="微软雅黑" w:cs="微软雅黑"/>
                <w:color w:val="auto"/>
                <w:sz w:val="21"/>
                <w:szCs w:val="21"/>
                <w:highlight w:val="none"/>
                <w:vertAlign w:val="baseline"/>
                <w:lang w:eastAsia="zh-CN"/>
              </w:rPr>
              <w:t>信阳市羊山新区招商大厦楼体亮化工程项目</w:t>
            </w:r>
          </w:p>
        </w:tc>
        <w:tc>
          <w:tcPr>
            <w:tcW w:w="1423" w:type="dxa"/>
            <w:noWrap w:val="0"/>
            <w:vAlign w:val="center"/>
          </w:tcPr>
          <w:p w14:paraId="5231284C">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767192.84</w:t>
            </w:r>
          </w:p>
        </w:tc>
        <w:tc>
          <w:tcPr>
            <w:tcW w:w="1558" w:type="dxa"/>
            <w:noWrap w:val="0"/>
            <w:vAlign w:val="center"/>
          </w:tcPr>
          <w:p w14:paraId="5E806823">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left="0" w:leftChars="0" w:firstLine="0" w:firstLineChars="0"/>
              <w:jc w:val="center"/>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767192.84</w:t>
            </w:r>
          </w:p>
        </w:tc>
        <w:tc>
          <w:tcPr>
            <w:tcW w:w="1288" w:type="dxa"/>
            <w:noWrap w:val="0"/>
            <w:vAlign w:val="center"/>
          </w:tcPr>
          <w:p w14:paraId="0A3F02BD">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微软雅黑" w:hAnsi="微软雅黑" w:eastAsia="微软雅黑" w:cs="微软雅黑"/>
                <w:bCs/>
                <w:color w:val="auto"/>
                <w:sz w:val="21"/>
                <w:szCs w:val="21"/>
                <w:highlight w:val="none"/>
                <w:lang w:val="en-US" w:eastAsia="zh-CN"/>
              </w:rPr>
            </w:pPr>
            <w:r>
              <w:rPr>
                <w:rFonts w:hint="eastAsia" w:ascii="微软雅黑" w:hAnsi="微软雅黑" w:eastAsia="微软雅黑" w:cs="微软雅黑"/>
                <w:color w:val="auto"/>
                <w:sz w:val="21"/>
                <w:szCs w:val="21"/>
                <w:highlight w:val="none"/>
                <w:vertAlign w:val="baseline"/>
                <w:lang w:val="en-US" w:eastAsia="zh-CN"/>
              </w:rPr>
              <w:t>是</w:t>
            </w:r>
          </w:p>
        </w:tc>
        <w:tc>
          <w:tcPr>
            <w:tcW w:w="1577" w:type="dxa"/>
            <w:noWrap w:val="0"/>
            <w:vAlign w:val="center"/>
          </w:tcPr>
          <w:p w14:paraId="0EB9F906">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微软雅黑" w:hAnsi="微软雅黑" w:eastAsia="微软雅黑" w:cs="微软雅黑"/>
                <w:bCs/>
                <w:color w:val="auto"/>
                <w:sz w:val="21"/>
                <w:szCs w:val="21"/>
                <w:highlight w:val="none"/>
                <w:lang w:val="en-US" w:eastAsia="zh-CN"/>
              </w:rPr>
            </w:pPr>
            <w:r>
              <w:rPr>
                <w:rFonts w:hint="eastAsia" w:ascii="微软雅黑" w:hAnsi="微软雅黑" w:eastAsia="微软雅黑" w:cs="微软雅黑"/>
                <w:bCs/>
                <w:color w:val="auto"/>
                <w:sz w:val="21"/>
                <w:szCs w:val="21"/>
                <w:highlight w:val="none"/>
                <w:lang w:val="en-US" w:eastAsia="zh-CN"/>
              </w:rPr>
              <w:t>767192.84</w:t>
            </w:r>
          </w:p>
        </w:tc>
      </w:tr>
    </w:tbl>
    <w:p w14:paraId="3F52BA07">
      <w:pPr>
        <w:pStyle w:val="2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000000"/>
          <w:sz w:val="24"/>
          <w:szCs w:val="24"/>
          <w:highlight w:val="none"/>
        </w:rPr>
      </w:pPr>
      <w:r>
        <w:rPr>
          <w:rFonts w:hint="eastAsia" w:ascii="微软雅黑" w:hAnsi="微软雅黑" w:eastAsia="微软雅黑" w:cs="微软雅黑"/>
          <w:bCs/>
          <w:color w:val="000000"/>
          <w:sz w:val="24"/>
          <w:szCs w:val="24"/>
          <w:highlight w:val="none"/>
          <w:lang w:val="en-US" w:eastAsia="zh-CN"/>
        </w:rPr>
        <w:t>5、</w:t>
      </w:r>
      <w:r>
        <w:rPr>
          <w:rFonts w:hint="eastAsia" w:ascii="微软雅黑" w:hAnsi="微软雅黑" w:eastAsia="微软雅黑" w:cs="微软雅黑"/>
          <w:bCs/>
          <w:color w:val="000000"/>
          <w:sz w:val="24"/>
          <w:szCs w:val="24"/>
          <w:highlight w:val="none"/>
        </w:rPr>
        <w:t>采购需求：</w:t>
      </w:r>
    </w:p>
    <w:p w14:paraId="2F96B718">
      <w:pPr>
        <w:pStyle w:val="2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479" w:leftChars="228" w:firstLine="0" w:firstLineChars="0"/>
        <w:textAlignment w:val="auto"/>
        <w:rPr>
          <w:rFonts w:hint="default" w:ascii="微软雅黑" w:hAnsi="微软雅黑" w:eastAsia="微软雅黑" w:cs="微软雅黑"/>
          <w:bCs/>
          <w:color w:val="000000"/>
          <w:spacing w:val="-6"/>
          <w:sz w:val="24"/>
          <w:szCs w:val="24"/>
          <w:highlight w:val="none"/>
          <w:lang w:val="en-US" w:eastAsia="zh-CN"/>
        </w:rPr>
      </w:pPr>
      <w:r>
        <w:rPr>
          <w:rFonts w:hint="eastAsia" w:ascii="微软雅黑" w:hAnsi="微软雅黑" w:eastAsia="微软雅黑" w:cs="微软雅黑"/>
          <w:bCs/>
          <w:color w:val="000000"/>
          <w:sz w:val="24"/>
          <w:szCs w:val="24"/>
          <w:highlight w:val="none"/>
        </w:rPr>
        <w:t>5.1</w:t>
      </w:r>
      <w:r>
        <w:rPr>
          <w:rFonts w:hint="eastAsia" w:ascii="微软雅黑" w:hAnsi="微软雅黑" w:eastAsia="微软雅黑" w:cs="微软雅黑"/>
          <w:bCs/>
          <w:color w:val="000000"/>
          <w:sz w:val="24"/>
          <w:szCs w:val="24"/>
          <w:highlight w:val="none"/>
          <w:lang w:val="en-US" w:eastAsia="zh-CN"/>
        </w:rPr>
        <w:t xml:space="preserve"> </w:t>
      </w:r>
      <w:r>
        <w:rPr>
          <w:rFonts w:hint="eastAsia" w:ascii="微软雅黑" w:hAnsi="微软雅黑" w:eastAsia="微软雅黑" w:cs="微软雅黑"/>
          <w:bCs/>
          <w:color w:val="000000"/>
          <w:sz w:val="24"/>
          <w:szCs w:val="24"/>
          <w:highlight w:val="none"/>
        </w:rPr>
        <w:t>采购内容</w:t>
      </w:r>
      <w:r>
        <w:rPr>
          <w:rFonts w:hint="eastAsia" w:ascii="微软雅黑" w:hAnsi="微软雅黑" w:eastAsia="微软雅黑" w:cs="微软雅黑"/>
          <w:bCs/>
          <w:color w:val="000000"/>
          <w:sz w:val="24"/>
          <w:szCs w:val="24"/>
          <w:highlight w:val="none"/>
          <w:lang w:eastAsia="zh-CN"/>
        </w:rPr>
        <w:t>：</w:t>
      </w:r>
      <w:r>
        <w:rPr>
          <w:rFonts w:hint="eastAsia" w:ascii="微软雅黑" w:hAnsi="微软雅黑" w:eastAsia="微软雅黑" w:cs="微软雅黑"/>
          <w:bCs/>
          <w:color w:val="000000"/>
          <w:sz w:val="24"/>
          <w:szCs w:val="24"/>
          <w:highlight w:val="none"/>
          <w:lang w:val="en-US" w:eastAsia="zh-CN"/>
        </w:rPr>
        <w:t>羊山新区招商大厦楼体亮化等，具体详见工程量清单及施工图纸范围内全部内容</w:t>
      </w:r>
      <w:r>
        <w:rPr>
          <w:rFonts w:hint="eastAsia" w:ascii="微软雅黑" w:hAnsi="微软雅黑" w:eastAsia="微软雅黑" w:cs="微软雅黑"/>
          <w:bCs/>
          <w:color w:val="000000"/>
          <w:spacing w:val="-6"/>
          <w:sz w:val="24"/>
          <w:szCs w:val="24"/>
          <w:highlight w:val="none"/>
          <w:lang w:val="en-US" w:eastAsia="zh-CN"/>
        </w:rPr>
        <w:t>。</w:t>
      </w:r>
    </w:p>
    <w:p w14:paraId="5C292C5F">
      <w:pPr>
        <w:pStyle w:val="2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000000"/>
          <w:sz w:val="24"/>
          <w:szCs w:val="24"/>
          <w:highlight w:val="none"/>
        </w:rPr>
      </w:pPr>
      <w:r>
        <w:rPr>
          <w:rFonts w:hint="eastAsia" w:ascii="微软雅黑" w:hAnsi="微软雅黑" w:eastAsia="微软雅黑" w:cs="微软雅黑"/>
          <w:bCs/>
          <w:color w:val="000000"/>
          <w:sz w:val="24"/>
          <w:szCs w:val="24"/>
          <w:highlight w:val="none"/>
          <w:lang w:val="en-US" w:eastAsia="zh-CN"/>
        </w:rPr>
        <w:t>5.2 资金来源：财政资金；</w:t>
      </w:r>
    </w:p>
    <w:p w14:paraId="2DED51A5">
      <w:pPr>
        <w:pStyle w:val="2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000000"/>
          <w:sz w:val="24"/>
          <w:szCs w:val="24"/>
          <w:highlight w:val="none"/>
        </w:rPr>
        <w:t>5.</w:t>
      </w:r>
      <w:r>
        <w:rPr>
          <w:rFonts w:hint="eastAsia" w:ascii="微软雅黑" w:hAnsi="微软雅黑" w:eastAsia="微软雅黑" w:cs="微软雅黑"/>
          <w:bCs/>
          <w:color w:val="000000"/>
          <w:sz w:val="24"/>
          <w:szCs w:val="24"/>
          <w:highlight w:val="none"/>
          <w:lang w:val="en-US" w:eastAsia="zh-CN"/>
        </w:rPr>
        <w:t xml:space="preserve">3 </w:t>
      </w:r>
      <w:r>
        <w:rPr>
          <w:rFonts w:hint="eastAsia" w:ascii="微软雅黑" w:hAnsi="微软雅黑" w:eastAsia="微软雅黑" w:cs="微软雅黑"/>
          <w:bCs/>
          <w:color w:val="000000"/>
          <w:sz w:val="24"/>
          <w:szCs w:val="24"/>
          <w:highlight w:val="none"/>
          <w:lang w:eastAsia="zh-CN"/>
        </w:rPr>
        <w:t>计</w:t>
      </w:r>
      <w:r>
        <w:rPr>
          <w:rFonts w:hint="eastAsia" w:ascii="微软雅黑" w:hAnsi="微软雅黑" w:eastAsia="微软雅黑" w:cs="微软雅黑"/>
          <w:bCs/>
          <w:color w:val="auto"/>
          <w:sz w:val="24"/>
          <w:szCs w:val="24"/>
          <w:highlight w:val="none"/>
          <w:lang w:eastAsia="zh-CN"/>
        </w:rPr>
        <w:t>划</w:t>
      </w:r>
      <w:r>
        <w:rPr>
          <w:rFonts w:hint="eastAsia" w:ascii="微软雅黑" w:hAnsi="微软雅黑" w:eastAsia="微软雅黑" w:cs="微软雅黑"/>
          <w:bCs/>
          <w:color w:val="auto"/>
          <w:sz w:val="24"/>
          <w:szCs w:val="24"/>
          <w:highlight w:val="none"/>
        </w:rPr>
        <w:t>工期：</w:t>
      </w:r>
      <w:r>
        <w:rPr>
          <w:rFonts w:hint="eastAsia" w:ascii="微软雅黑" w:hAnsi="微软雅黑" w:eastAsia="微软雅黑" w:cs="微软雅黑"/>
          <w:bCs/>
          <w:color w:val="auto"/>
          <w:sz w:val="24"/>
          <w:szCs w:val="24"/>
          <w:highlight w:val="none"/>
          <w:u w:val="none"/>
          <w:lang w:val="en-US" w:eastAsia="zh-CN"/>
        </w:rPr>
        <w:t>30</w:t>
      </w:r>
      <w:r>
        <w:rPr>
          <w:rFonts w:hint="eastAsia" w:ascii="微软雅黑" w:hAnsi="微软雅黑" w:eastAsia="微软雅黑" w:cs="微软雅黑"/>
          <w:bCs/>
          <w:color w:val="auto"/>
          <w:sz w:val="24"/>
          <w:szCs w:val="24"/>
          <w:highlight w:val="none"/>
        </w:rPr>
        <w:t>日历天；</w:t>
      </w:r>
    </w:p>
    <w:p w14:paraId="5CA89552">
      <w:pPr>
        <w:pStyle w:val="25"/>
        <w:keepNext w:val="0"/>
        <w:keepLines w:val="0"/>
        <w:pageBreakBefore w:val="0"/>
        <w:widowControl w:val="0"/>
        <w:numPr>
          <w:ilvl w:val="0"/>
          <w:numId w:val="0"/>
        </w:numPr>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bCs/>
          <w:color w:val="000000"/>
          <w:sz w:val="24"/>
          <w:szCs w:val="24"/>
          <w:highlight w:val="none"/>
        </w:rPr>
        <w:t>5.</w:t>
      </w:r>
      <w:r>
        <w:rPr>
          <w:rFonts w:hint="eastAsia" w:ascii="微软雅黑" w:hAnsi="微软雅黑" w:eastAsia="微软雅黑" w:cs="微软雅黑"/>
          <w:bCs/>
          <w:color w:val="000000"/>
          <w:sz w:val="24"/>
          <w:szCs w:val="24"/>
          <w:highlight w:val="none"/>
          <w:lang w:val="en-US" w:eastAsia="zh-CN"/>
        </w:rPr>
        <w:t xml:space="preserve">4 </w:t>
      </w:r>
      <w:r>
        <w:rPr>
          <w:rFonts w:hint="eastAsia" w:ascii="微软雅黑" w:hAnsi="微软雅黑" w:eastAsia="微软雅黑" w:cs="微软雅黑"/>
          <w:bCs/>
          <w:color w:val="000000"/>
          <w:sz w:val="24"/>
          <w:szCs w:val="24"/>
          <w:highlight w:val="none"/>
        </w:rPr>
        <w:t>质量要求：</w:t>
      </w:r>
      <w:r>
        <w:rPr>
          <w:rFonts w:hint="eastAsia" w:ascii="微软雅黑" w:hAnsi="微软雅黑" w:eastAsia="微软雅黑" w:cs="微软雅黑"/>
          <w:bCs/>
          <w:color w:val="000000"/>
          <w:sz w:val="24"/>
          <w:szCs w:val="24"/>
          <w:highlight w:val="none"/>
          <w:lang w:eastAsia="zh-CN"/>
        </w:rPr>
        <w:t>合格，符合国家、行业及地区现行相关规范和标准。</w:t>
      </w:r>
    </w:p>
    <w:p w14:paraId="6432CF0F">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bCs/>
          <w:color w:val="000000"/>
          <w:sz w:val="24"/>
          <w:szCs w:val="24"/>
          <w:highlight w:val="none"/>
        </w:rPr>
      </w:pPr>
      <w:r>
        <w:rPr>
          <w:rFonts w:hint="eastAsia" w:ascii="微软雅黑" w:hAnsi="微软雅黑" w:eastAsia="微软雅黑" w:cs="微软雅黑"/>
          <w:color w:val="000000"/>
          <w:sz w:val="24"/>
          <w:szCs w:val="24"/>
          <w:highlight w:val="none"/>
        </w:rPr>
        <w:t>6、合同履行期限：</w:t>
      </w:r>
      <w:r>
        <w:rPr>
          <w:rFonts w:hint="eastAsia" w:ascii="微软雅黑" w:hAnsi="微软雅黑" w:eastAsia="微软雅黑" w:cs="微软雅黑"/>
          <w:bCs/>
          <w:color w:val="000000"/>
          <w:sz w:val="24"/>
          <w:szCs w:val="24"/>
          <w:highlight w:val="none"/>
          <w:u w:val="none"/>
          <w:lang w:val="en-US" w:eastAsia="zh-CN"/>
        </w:rPr>
        <w:t>同计划工期</w:t>
      </w:r>
      <w:r>
        <w:rPr>
          <w:rFonts w:hint="eastAsia" w:ascii="微软雅黑" w:hAnsi="微软雅黑" w:eastAsia="微软雅黑" w:cs="微软雅黑"/>
          <w:bCs/>
          <w:color w:val="000000"/>
          <w:sz w:val="24"/>
          <w:szCs w:val="24"/>
          <w:highlight w:val="none"/>
          <w:u w:val="none"/>
        </w:rPr>
        <w:t>。</w:t>
      </w:r>
    </w:p>
    <w:p w14:paraId="03DE9878">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7、本项目是否接受联合体投标：否。</w:t>
      </w:r>
    </w:p>
    <w:p w14:paraId="7D97D8B0">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rPr>
        <w:t>8、是否接受进口产品：否</w:t>
      </w:r>
      <w:r>
        <w:rPr>
          <w:rFonts w:hint="eastAsia" w:ascii="微软雅黑" w:hAnsi="微软雅黑" w:eastAsia="微软雅黑" w:cs="微软雅黑"/>
          <w:color w:val="000000"/>
          <w:sz w:val="24"/>
          <w:szCs w:val="24"/>
          <w:highlight w:val="none"/>
          <w:lang w:eastAsia="zh-CN"/>
        </w:rPr>
        <w:t>。</w:t>
      </w:r>
    </w:p>
    <w:p w14:paraId="31137EFA">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rPr>
        <w:t>9、是否专门面向中小企业：是</w:t>
      </w:r>
      <w:r>
        <w:rPr>
          <w:rFonts w:hint="eastAsia" w:ascii="微软雅黑" w:hAnsi="微软雅黑" w:eastAsia="微软雅黑" w:cs="微软雅黑"/>
          <w:color w:val="000000"/>
          <w:sz w:val="24"/>
          <w:szCs w:val="24"/>
          <w:highlight w:val="none"/>
          <w:lang w:eastAsia="zh-CN"/>
        </w:rPr>
        <w:t>。</w:t>
      </w:r>
    </w:p>
    <w:p w14:paraId="3EA162A9">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lang w:eastAsia="zh-CN"/>
        </w:rPr>
      </w:pPr>
    </w:p>
    <w:p w14:paraId="134BFC58">
      <w:pPr>
        <w:pStyle w:val="2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000000"/>
          <w:sz w:val="24"/>
          <w:szCs w:val="24"/>
          <w:highlight w:val="none"/>
        </w:rPr>
      </w:pPr>
      <w:bookmarkStart w:id="21" w:name="_Toc29837"/>
      <w:r>
        <w:rPr>
          <w:rFonts w:hint="eastAsia" w:ascii="微软雅黑" w:hAnsi="微软雅黑" w:eastAsia="微软雅黑" w:cs="微软雅黑"/>
          <w:b/>
          <w:color w:val="000000"/>
          <w:sz w:val="24"/>
          <w:szCs w:val="24"/>
          <w:highlight w:val="none"/>
        </w:rPr>
        <w:t>二、申请人资格要求：</w:t>
      </w:r>
      <w:bookmarkEnd w:id="21"/>
    </w:p>
    <w:p w14:paraId="18D806AB">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sz w:val="24"/>
          <w:szCs w:val="24"/>
          <w:highlight w:val="none"/>
          <w:lang w:eastAsia="zh-CN"/>
        </w:rPr>
      </w:pPr>
      <w:r>
        <w:rPr>
          <w:rFonts w:hint="eastAsia" w:ascii="微软雅黑" w:hAnsi="微软雅黑" w:eastAsia="微软雅黑" w:cs="微软雅黑"/>
          <w:color w:val="000000"/>
          <w:sz w:val="24"/>
          <w:szCs w:val="24"/>
          <w:highlight w:val="none"/>
        </w:rPr>
        <w:t>1、满足《中华人民共和国政府采购法》第二十二条规定</w:t>
      </w:r>
      <w:r>
        <w:rPr>
          <w:rFonts w:hint="eastAsia" w:ascii="微软雅黑" w:hAnsi="微软雅黑" w:eastAsia="微软雅黑" w:cs="微软雅黑"/>
          <w:color w:val="000000"/>
          <w:sz w:val="24"/>
          <w:szCs w:val="24"/>
          <w:highlight w:val="none"/>
          <w:lang w:eastAsia="zh-CN"/>
        </w:rPr>
        <w:t>；</w:t>
      </w:r>
    </w:p>
    <w:p w14:paraId="1702234F">
      <w:pPr>
        <w:pStyle w:val="25"/>
        <w:keepNext w:val="0"/>
        <w:keepLines w:val="0"/>
        <w:pageBreakBefore w:val="0"/>
        <w:widowControl w:val="0"/>
        <w:kinsoku/>
        <w:overflowPunct/>
        <w:topLinePunct w:val="0"/>
        <w:autoSpaceDE/>
        <w:autoSpaceDN/>
        <w:bidi w:val="0"/>
        <w:spacing w:before="0" w:beforeLines="0" w:beforeAutospacing="0" w:after="0" w:afterLines="0" w:afterAutospacing="0" w:line="500" w:lineRule="exact"/>
        <w:ind w:left="239" w:leftChars="114" w:firstLine="240" w:firstLineChars="100"/>
        <w:textAlignment w:val="auto"/>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2、落实政府采购政策满足的资格要求</w:t>
      </w:r>
      <w:r>
        <w:rPr>
          <w:rFonts w:hint="eastAsia" w:ascii="微软雅黑" w:hAnsi="微软雅黑" w:eastAsia="微软雅黑" w:cs="微软雅黑"/>
          <w:color w:val="000000"/>
          <w:sz w:val="24"/>
          <w:szCs w:val="24"/>
          <w:highlight w:val="none"/>
          <w:lang w:eastAsia="zh-CN"/>
        </w:rPr>
        <w:t>：</w:t>
      </w:r>
      <w:r>
        <w:rPr>
          <w:rFonts w:hint="eastAsia" w:ascii="微软雅黑" w:hAnsi="微软雅黑" w:eastAsia="微软雅黑" w:cs="微软雅黑"/>
          <w:b/>
          <w:bCs/>
          <w:color w:val="000000"/>
          <w:sz w:val="24"/>
          <w:szCs w:val="24"/>
          <w:highlight w:val="none"/>
        </w:rPr>
        <w:t>本项目</w:t>
      </w:r>
      <w:r>
        <w:rPr>
          <w:rFonts w:hint="eastAsia" w:ascii="微软雅黑" w:hAnsi="微软雅黑" w:eastAsia="微软雅黑" w:cs="微软雅黑"/>
          <w:b/>
          <w:bCs/>
          <w:color w:val="000000"/>
          <w:sz w:val="24"/>
          <w:szCs w:val="24"/>
          <w:highlight w:val="none"/>
          <w:lang w:eastAsia="zh-CN"/>
        </w:rPr>
        <w:t>专门面向中小企业。参加本项目的中小企业须提供《中小企业声明函》（格式详见</w:t>
      </w:r>
      <w:r>
        <w:rPr>
          <w:rFonts w:hint="eastAsia" w:ascii="微软雅黑" w:hAnsi="微软雅黑" w:eastAsia="微软雅黑" w:cs="微软雅黑"/>
          <w:b/>
          <w:bCs/>
          <w:color w:val="000000"/>
          <w:sz w:val="24"/>
          <w:szCs w:val="24"/>
          <w:highlight w:val="none"/>
          <w:lang w:val="en-US" w:eastAsia="zh-CN"/>
        </w:rPr>
        <w:t>磋商</w:t>
      </w:r>
      <w:r>
        <w:rPr>
          <w:rFonts w:hint="eastAsia" w:ascii="微软雅黑" w:hAnsi="微软雅黑" w:eastAsia="微软雅黑" w:cs="微软雅黑"/>
          <w:b/>
          <w:bCs/>
          <w:color w:val="000000"/>
          <w:sz w:val="24"/>
          <w:szCs w:val="24"/>
          <w:highlight w:val="none"/>
          <w:lang w:eastAsia="zh-CN"/>
        </w:rPr>
        <w:t>文件内《中小企业声明函》样本），不符合要求的声明函或未提供的将视为不符合资格要求。</w:t>
      </w:r>
    </w:p>
    <w:p w14:paraId="50E70AE5">
      <w:pPr>
        <w:keepNext w:val="0"/>
        <w:keepLines w:val="0"/>
        <w:pageBreakBefore w:val="0"/>
        <w:numPr>
          <w:ilvl w:val="0"/>
          <w:numId w:val="3"/>
        </w:numPr>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本项目的特定资格要求：</w:t>
      </w:r>
    </w:p>
    <w:p w14:paraId="534D0A33">
      <w:pPr>
        <w:keepNext w:val="0"/>
        <w:keepLines w:val="0"/>
        <w:pageBreakBefore w:val="0"/>
        <w:numPr>
          <w:ilvl w:val="0"/>
          <w:numId w:val="0"/>
        </w:numPr>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3.1</w:t>
      </w:r>
      <w:r>
        <w:rPr>
          <w:rFonts w:hint="eastAsia" w:ascii="微软雅黑" w:hAnsi="微软雅黑" w:eastAsia="微软雅黑" w:cs="微软雅黑"/>
          <w:color w:val="auto"/>
          <w:sz w:val="24"/>
          <w:szCs w:val="24"/>
          <w:highlight w:val="none"/>
          <w:lang w:val="en-US" w:eastAsia="zh-CN"/>
        </w:rPr>
        <w:t>供应商须具有</w:t>
      </w:r>
      <w:r>
        <w:rPr>
          <w:rFonts w:hint="eastAsia" w:ascii="微软雅黑" w:hAnsi="微软雅黑" w:eastAsia="微软雅黑" w:cs="微软雅黑"/>
          <w:b w:val="0"/>
          <w:bCs w:val="0"/>
          <w:color w:val="auto"/>
          <w:sz w:val="24"/>
          <w:szCs w:val="24"/>
          <w:highlight w:val="none"/>
          <w:lang w:val="en-US" w:eastAsia="zh-CN"/>
        </w:rPr>
        <w:t>市政公用工程施工总承包叁级及以上资质；具有有效的安全生产许可证；其中，拟派项目经理具有市政公用工程专业贰级及以上注册建造师执业资格（不含临时），且具有有效的安全生产考核合格证书，并未担任其他在建工程的项目经理。。</w:t>
      </w:r>
    </w:p>
    <w:p w14:paraId="735BB218">
      <w:pPr>
        <w:keepNext w:val="0"/>
        <w:keepLines w:val="0"/>
        <w:pageBreakBefore w:val="0"/>
        <w:widowControl/>
        <w:suppressLineNumbers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3.2</w:t>
      </w:r>
      <w:r>
        <w:rPr>
          <w:rFonts w:hint="eastAsia" w:ascii="微软雅黑" w:hAnsi="微软雅黑" w:eastAsia="微软雅黑" w:cs="微软雅黑"/>
          <w:color w:val="000000"/>
          <w:kern w:val="0"/>
          <w:sz w:val="24"/>
          <w:szCs w:val="24"/>
          <w:highlight w:val="none"/>
          <w:lang w:val="en-US" w:eastAsia="zh-CN" w:bidi="ar-SA"/>
        </w:rPr>
        <w:t>本项目</w:t>
      </w:r>
      <w:r>
        <w:rPr>
          <w:rFonts w:hint="eastAsia" w:ascii="微软雅黑" w:hAnsi="微软雅黑" w:eastAsia="微软雅黑" w:cs="微软雅黑"/>
          <w:color w:val="000000"/>
          <w:kern w:val="0"/>
          <w:sz w:val="24"/>
          <w:szCs w:val="24"/>
          <w:highlight w:val="none"/>
          <w:u w:val="single"/>
          <w:lang w:val="en-US" w:eastAsia="zh-CN" w:bidi="ar-SA"/>
        </w:rPr>
        <w:t xml:space="preserve"> 适用 </w:t>
      </w:r>
      <w:r>
        <w:rPr>
          <w:rFonts w:hint="eastAsia" w:ascii="微软雅黑" w:hAnsi="微软雅黑" w:eastAsia="微软雅黑" w:cs="微软雅黑"/>
          <w:color w:val="000000"/>
          <w:kern w:val="0"/>
          <w:sz w:val="24"/>
          <w:szCs w:val="24"/>
          <w:highlight w:val="none"/>
          <w:lang w:val="en-US" w:eastAsia="zh-CN" w:bidi="ar-SA"/>
        </w:rPr>
        <w:t>信用承诺（详见下述要求）。</w:t>
      </w:r>
    </w:p>
    <w:p w14:paraId="7CEBABE5">
      <w:pPr>
        <w:keepNext w:val="0"/>
        <w:keepLines w:val="0"/>
        <w:pageBreakBefore w:val="0"/>
        <w:widowControl/>
        <w:suppressLineNumbers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lang w:val="en-US" w:eastAsia="zh-CN" w:bidi="ar"/>
        </w:rPr>
      </w:pPr>
      <w:r>
        <w:rPr>
          <w:rFonts w:hint="eastAsia" w:ascii="微软雅黑" w:hAnsi="微软雅黑" w:eastAsia="微软雅黑" w:cs="微软雅黑"/>
          <w:color w:val="000000"/>
          <w:kern w:val="0"/>
          <w:sz w:val="24"/>
          <w:szCs w:val="24"/>
          <w:highlight w:val="none"/>
          <w:lang w:val="en-US" w:eastAsia="zh-CN" w:bidi="ar"/>
        </w:rPr>
        <w:t>（一）在本项目政府采购活动中，</w:t>
      </w:r>
      <w:r>
        <w:rPr>
          <w:rFonts w:hint="eastAsia" w:ascii="微软雅黑" w:hAnsi="微软雅黑" w:eastAsia="微软雅黑" w:cs="微软雅黑"/>
          <w:color w:val="000000"/>
          <w:sz w:val="24"/>
          <w:szCs w:val="24"/>
          <w:highlight w:val="none"/>
          <w:lang w:val="en-US" w:eastAsia="zh-CN"/>
        </w:rPr>
        <w:t>供应商在投标（响应）时，可对照资格要求进行自主核对，</w:t>
      </w:r>
      <w:r>
        <w:rPr>
          <w:rFonts w:hint="eastAsia" w:ascii="微软雅黑" w:hAnsi="微软雅黑" w:eastAsia="微软雅黑" w:cs="微软雅黑"/>
          <w:b/>
          <w:bCs/>
          <w:color w:val="000000"/>
          <w:sz w:val="24"/>
          <w:szCs w:val="24"/>
          <w:highlight w:val="none"/>
          <w:lang w:val="en-US" w:eastAsia="zh-CN"/>
        </w:rPr>
        <w:t>确定符合资格要求的，可按照规定提供相关承诺函（详见竞争性磋商响应文件格式“资格审查资料”附件），</w:t>
      </w:r>
      <w:r>
        <w:rPr>
          <w:rFonts w:hint="eastAsia" w:ascii="微软雅黑" w:hAnsi="微软雅黑" w:eastAsia="微软雅黑" w:cs="微软雅黑"/>
          <w:color w:val="000000"/>
          <w:kern w:val="0"/>
          <w:sz w:val="24"/>
          <w:szCs w:val="24"/>
          <w:highlight w:val="none"/>
          <w:lang w:val="en-US" w:eastAsia="zh-CN" w:bidi="ar"/>
        </w:rPr>
        <w:t>供应商只需在资格审查环节提供满足相应条件的书面承诺书，不再需要提供以下证明材料：</w:t>
      </w:r>
    </w:p>
    <w:p w14:paraId="4B47591F">
      <w:pPr>
        <w:keepNext w:val="0"/>
        <w:keepLines w:val="0"/>
        <w:pageBreakBefore w:val="0"/>
        <w:widowControl/>
        <w:suppressLineNumbers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①具有独立承担民事责任的能力</w:t>
      </w:r>
      <w:r>
        <w:rPr>
          <w:rFonts w:hint="eastAsia" w:ascii="微软雅黑" w:hAnsi="微软雅黑" w:eastAsia="微软雅黑" w:cs="微软雅黑"/>
          <w:b/>
          <w:bCs/>
          <w:color w:val="000000"/>
          <w:sz w:val="24"/>
          <w:szCs w:val="24"/>
          <w:highlight w:val="none"/>
          <w:lang w:val="en-US" w:eastAsia="zh-CN"/>
        </w:rPr>
        <w:t>（提供法人或者其他组织的营业执照等证明文件)</w:t>
      </w:r>
      <w:r>
        <w:rPr>
          <w:rFonts w:hint="eastAsia" w:ascii="微软雅黑" w:hAnsi="微软雅黑" w:eastAsia="微软雅黑" w:cs="微软雅黑"/>
          <w:color w:val="000000"/>
          <w:sz w:val="24"/>
          <w:szCs w:val="24"/>
          <w:highlight w:val="none"/>
          <w:lang w:val="en-US" w:eastAsia="zh-CN"/>
        </w:rPr>
        <w:t>；</w:t>
      </w:r>
    </w:p>
    <w:p w14:paraId="10F7B787">
      <w:pPr>
        <w:keepNext w:val="0"/>
        <w:keepLines w:val="0"/>
        <w:pageBreakBefore w:val="0"/>
        <w:kinsoku/>
        <w:wordWrap/>
        <w:overflowPunct/>
        <w:topLinePunct w:val="0"/>
        <w:autoSpaceDE/>
        <w:autoSpaceDN/>
        <w:bidi w:val="0"/>
        <w:adjustRightInd w:val="0"/>
        <w:snapToGrid w:val="0"/>
        <w:spacing w:line="500" w:lineRule="exact"/>
        <w:ind w:left="239" w:leftChars="114" w:firstLine="240" w:firstLineChars="1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②具有良好的商业信誉和健全的财务会计制度</w:t>
      </w:r>
      <w:r>
        <w:rPr>
          <w:rFonts w:hint="eastAsia" w:ascii="微软雅黑" w:hAnsi="微软雅黑" w:eastAsia="微软雅黑" w:cs="微软雅黑"/>
          <w:b/>
          <w:bCs/>
          <w:color w:val="000000"/>
          <w:sz w:val="24"/>
          <w:szCs w:val="24"/>
          <w:highlight w:val="none"/>
          <w:lang w:val="en-US" w:eastAsia="zh-CN"/>
        </w:rPr>
        <w:t>（提供2024年度财务审计报告，若成立年限不足的则需提供开户行出具的资信证明）</w:t>
      </w:r>
      <w:r>
        <w:rPr>
          <w:rFonts w:hint="eastAsia" w:ascii="微软雅黑" w:hAnsi="微软雅黑" w:eastAsia="微软雅黑" w:cs="微软雅黑"/>
          <w:color w:val="000000"/>
          <w:sz w:val="24"/>
          <w:szCs w:val="24"/>
          <w:highlight w:val="none"/>
          <w:lang w:val="en-US" w:eastAsia="zh-CN"/>
        </w:rPr>
        <w:t>；</w:t>
      </w:r>
    </w:p>
    <w:p w14:paraId="18013D63">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③具有履行合同所必需的设备和专业技术能力</w:t>
      </w:r>
      <w:r>
        <w:rPr>
          <w:rFonts w:hint="eastAsia" w:ascii="微软雅黑" w:hAnsi="微软雅黑" w:eastAsia="微软雅黑" w:cs="微软雅黑"/>
          <w:b/>
          <w:bCs/>
          <w:color w:val="000000"/>
          <w:sz w:val="24"/>
          <w:szCs w:val="24"/>
          <w:highlight w:val="none"/>
        </w:rPr>
        <w:t>（提供书面承诺书）</w:t>
      </w:r>
      <w:r>
        <w:rPr>
          <w:rFonts w:hint="eastAsia" w:ascii="微软雅黑" w:hAnsi="微软雅黑" w:eastAsia="微软雅黑" w:cs="微软雅黑"/>
          <w:color w:val="000000"/>
          <w:sz w:val="24"/>
          <w:szCs w:val="24"/>
          <w:highlight w:val="none"/>
          <w:lang w:val="en-US" w:eastAsia="zh-CN"/>
        </w:rPr>
        <w:t>；</w:t>
      </w:r>
    </w:p>
    <w:p w14:paraId="4015197F">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④具有依法缴纳税款和社会保障资金的良好记录</w:t>
      </w:r>
      <w:r>
        <w:rPr>
          <w:rFonts w:hint="eastAsia" w:ascii="微软雅黑" w:hAnsi="微软雅黑" w:eastAsia="微软雅黑" w:cs="微软雅黑"/>
          <w:b/>
          <w:bCs/>
          <w:color w:val="000000"/>
          <w:sz w:val="24"/>
          <w:szCs w:val="24"/>
          <w:highlight w:val="none"/>
          <w:lang w:val="en-US" w:eastAsia="zh-CN"/>
        </w:rPr>
        <w:t>（提供2025年1月1</w:t>
      </w:r>
      <w:r>
        <w:rPr>
          <w:rFonts w:hint="eastAsia" w:ascii="微软雅黑" w:hAnsi="微软雅黑" w:eastAsia="微软雅黑" w:cs="微软雅黑"/>
          <w:b/>
          <w:bCs/>
          <w:color w:val="auto"/>
          <w:sz w:val="24"/>
          <w:szCs w:val="24"/>
          <w:highlight w:val="none"/>
          <w:lang w:val="en-US" w:eastAsia="zh-CN"/>
        </w:rPr>
        <w:t>日以来任意1个月依法缴纳税收的证明材料和依法缴纳社会保障资金的证明材料。依法免税或不需要缴纳社会保障资金的供应商，应提供相应证明文件）</w:t>
      </w:r>
      <w:r>
        <w:rPr>
          <w:rFonts w:hint="eastAsia" w:ascii="微软雅黑" w:hAnsi="微软雅黑" w:eastAsia="微软雅黑" w:cs="微软雅黑"/>
          <w:color w:val="auto"/>
          <w:sz w:val="24"/>
          <w:szCs w:val="24"/>
          <w:highlight w:val="none"/>
          <w:lang w:val="en-US" w:eastAsia="zh-CN"/>
        </w:rPr>
        <w:t>；</w:t>
      </w:r>
    </w:p>
    <w:p w14:paraId="5DD452FE">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⑤参加政府采购活动前三年内，在经营活动中没有重大违法记录</w:t>
      </w:r>
      <w:r>
        <w:rPr>
          <w:rFonts w:hint="eastAsia" w:ascii="微软雅黑" w:hAnsi="微软雅黑" w:eastAsia="微软雅黑" w:cs="微软雅黑"/>
          <w:b/>
          <w:bCs/>
          <w:color w:val="auto"/>
          <w:sz w:val="24"/>
          <w:szCs w:val="24"/>
          <w:highlight w:val="none"/>
        </w:rPr>
        <w:t>（提供书面承诺书）</w:t>
      </w:r>
      <w:r>
        <w:rPr>
          <w:rFonts w:hint="eastAsia" w:ascii="微软雅黑" w:hAnsi="微软雅黑" w:eastAsia="微软雅黑" w:cs="微软雅黑"/>
          <w:color w:val="auto"/>
          <w:sz w:val="24"/>
          <w:szCs w:val="24"/>
          <w:highlight w:val="none"/>
          <w:lang w:val="en-US" w:eastAsia="zh-CN"/>
        </w:rPr>
        <w:t>；</w:t>
      </w:r>
    </w:p>
    <w:p w14:paraId="695DD0BE">
      <w:pPr>
        <w:keepNext w:val="0"/>
        <w:keepLines w:val="0"/>
        <w:pageBreakBefore w:val="0"/>
        <w:kinsoku/>
        <w:wordWrap/>
        <w:overflowPunct/>
        <w:topLinePunct w:val="0"/>
        <w:autoSpaceDE/>
        <w:autoSpaceDN/>
        <w:bidi w:val="0"/>
        <w:adjustRightInd w:val="0"/>
        <w:snapToGrid w:val="0"/>
        <w:spacing w:line="500" w:lineRule="exact"/>
        <w:ind w:left="0" w:leftChars="0"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⑥根据《关于在政府采购活动中查询及使用信用记录有关问题的通知》财库[2016]125号文件和豫财购【2016】15号文件的规定，供应商应提供“信用中国”网站（www.creditchina.gov.cn）查询“失信被执行人”（跳转至中国执行信息公开网）、“重大税收违法失信主体”和“政府采购严重违法失信行为记录名单”；中国政府采购网（www.ccgp.gov.cn）查询“政府采购严重违法失信行为记录名单”渠道查询自身信用记录，</w:t>
      </w:r>
      <w:r>
        <w:rPr>
          <w:rFonts w:hint="eastAsia" w:ascii="微软雅黑" w:hAnsi="微软雅黑" w:eastAsia="微软雅黑" w:cs="微软雅黑"/>
          <w:b/>
          <w:bCs/>
          <w:color w:val="000000"/>
          <w:sz w:val="24"/>
          <w:szCs w:val="24"/>
          <w:highlight w:val="none"/>
          <w:lang w:val="en-US" w:eastAsia="zh-CN"/>
        </w:rPr>
        <w:t>提供查询网页截图，查询截止时点为：从公告发布之日起至投标截止之日止</w:t>
      </w:r>
      <w:r>
        <w:rPr>
          <w:rFonts w:hint="eastAsia" w:ascii="微软雅黑" w:hAnsi="微软雅黑" w:eastAsia="微软雅黑" w:cs="微软雅黑"/>
          <w:color w:val="000000"/>
          <w:sz w:val="24"/>
          <w:szCs w:val="24"/>
          <w:highlight w:val="none"/>
          <w:lang w:val="en-US" w:eastAsia="zh-CN"/>
        </w:rPr>
        <w:t>。</w:t>
      </w:r>
    </w:p>
    <w:p w14:paraId="7A7D0A7A">
      <w:pPr>
        <w:pStyle w:val="27"/>
        <w:keepNext w:val="0"/>
        <w:keepLines w:val="0"/>
        <w:pageBreakBefore w:val="0"/>
        <w:kinsoku/>
        <w:overflowPunct/>
        <w:topLinePunct w:val="0"/>
        <w:autoSpaceDE/>
        <w:autoSpaceDN/>
        <w:bidi w:val="0"/>
        <w:spacing w:after="0" w:afterLines="0" w:line="500" w:lineRule="exact"/>
        <w:ind w:left="0" w:leftChars="0"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二）供应商在中标（成交）后，应将上述由信用承诺书替代的证明材料提交采购人（采购代理机构）核验，经核验无误后，由采购人发出中标（成交）通知书。采购人、采购代理机构在发布中标结果公告时，资格证明材料需同其他要求发布的文件一起发布。</w:t>
      </w:r>
    </w:p>
    <w:p w14:paraId="647A7969">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
          <w:bCs/>
          <w:color w:val="000000"/>
          <w:kern w:val="0"/>
          <w:sz w:val="24"/>
          <w:szCs w:val="24"/>
          <w:highlight w:val="none"/>
        </w:rPr>
      </w:pPr>
      <w:r>
        <w:rPr>
          <w:rFonts w:hint="eastAsia" w:ascii="微软雅黑" w:hAnsi="微软雅黑" w:eastAsia="微软雅黑" w:cs="微软雅黑"/>
          <w:color w:val="000000"/>
          <w:kern w:val="0"/>
          <w:sz w:val="24"/>
          <w:szCs w:val="24"/>
          <w:highlight w:val="none"/>
        </w:rPr>
        <w:t>3.</w:t>
      </w:r>
      <w:r>
        <w:rPr>
          <w:rFonts w:hint="eastAsia" w:ascii="微软雅黑" w:hAnsi="微软雅黑" w:eastAsia="微软雅黑" w:cs="微软雅黑"/>
          <w:color w:val="000000"/>
          <w:kern w:val="0"/>
          <w:sz w:val="24"/>
          <w:szCs w:val="24"/>
          <w:highlight w:val="none"/>
          <w:lang w:val="en-US" w:eastAsia="zh-CN"/>
        </w:rPr>
        <w:t>3</w:t>
      </w:r>
      <w:r>
        <w:rPr>
          <w:rFonts w:hint="eastAsia" w:ascii="微软雅黑" w:hAnsi="微软雅黑" w:eastAsia="微软雅黑" w:cs="微软雅黑"/>
          <w:color w:val="000000"/>
          <w:kern w:val="0"/>
          <w:sz w:val="24"/>
          <w:szCs w:val="24"/>
          <w:highlight w:val="none"/>
        </w:rPr>
        <w:t>单位负责人为同一人或者存在直接控股、管理关系的不同单位，不得同时参加同一合同项下的政府采购活动。</w:t>
      </w:r>
      <w:r>
        <w:rPr>
          <w:rFonts w:hint="eastAsia" w:ascii="微软雅黑" w:hAnsi="微软雅黑" w:eastAsia="微软雅黑" w:cs="微软雅黑"/>
          <w:b/>
          <w:bCs/>
          <w:color w:val="000000"/>
          <w:kern w:val="0"/>
          <w:sz w:val="24"/>
          <w:szCs w:val="24"/>
          <w:highlight w:val="none"/>
          <w:lang w:val="en-US" w:eastAsia="zh-CN"/>
        </w:rPr>
        <w:t>（提供加盖投标人公章的“国家企业信用信息公示系统”中公示的公司基础信息包含股东及出资信息的网站打印扫描件，</w:t>
      </w:r>
      <w:r>
        <w:rPr>
          <w:rFonts w:hint="eastAsia" w:ascii="微软雅黑" w:hAnsi="微软雅黑" w:eastAsia="微软雅黑" w:cs="微软雅黑"/>
          <w:b/>
          <w:bCs/>
          <w:color w:val="000000"/>
          <w:sz w:val="24"/>
          <w:szCs w:val="24"/>
          <w:highlight w:val="none"/>
          <w:lang w:eastAsia="zh-CN"/>
        </w:rPr>
        <w:t>查询截止时点为从公告发布之日起至投标截止之日止</w:t>
      </w:r>
      <w:r>
        <w:rPr>
          <w:rFonts w:hint="eastAsia" w:ascii="微软雅黑" w:hAnsi="微软雅黑" w:eastAsia="微软雅黑" w:cs="微软雅黑"/>
          <w:b/>
          <w:bCs/>
          <w:color w:val="000000"/>
          <w:kern w:val="0"/>
          <w:sz w:val="24"/>
          <w:szCs w:val="24"/>
          <w:highlight w:val="none"/>
          <w:lang w:val="en-US" w:eastAsia="zh-CN"/>
        </w:rPr>
        <w:t>）。</w:t>
      </w:r>
    </w:p>
    <w:p w14:paraId="6E263E93">
      <w:pPr>
        <w:pStyle w:val="2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000000" w:themeColor="text1"/>
          <w:sz w:val="24"/>
          <w:szCs w:val="24"/>
          <w:highlight w:val="none"/>
          <w14:textFill>
            <w14:solidFill>
              <w14:schemeClr w14:val="tx1"/>
            </w14:solidFill>
          </w14:textFill>
        </w:rPr>
      </w:pPr>
      <w:bookmarkStart w:id="22" w:name="_Toc31528"/>
      <w:r>
        <w:rPr>
          <w:rFonts w:hint="eastAsia" w:ascii="微软雅黑" w:hAnsi="微软雅黑" w:eastAsia="微软雅黑" w:cs="微软雅黑"/>
          <w:b/>
          <w:color w:val="000000"/>
          <w:sz w:val="24"/>
          <w:szCs w:val="24"/>
          <w:highlight w:val="none"/>
        </w:rPr>
        <w:t>三</w:t>
      </w:r>
      <w:r>
        <w:rPr>
          <w:rFonts w:hint="eastAsia" w:ascii="微软雅黑" w:hAnsi="微软雅黑" w:eastAsia="微软雅黑" w:cs="微软雅黑"/>
          <w:b/>
          <w:color w:val="000000" w:themeColor="text1"/>
          <w:sz w:val="24"/>
          <w:szCs w:val="24"/>
          <w:highlight w:val="none"/>
          <w14:textFill>
            <w14:solidFill>
              <w14:schemeClr w14:val="tx1"/>
            </w14:solidFill>
          </w14:textFill>
        </w:rPr>
        <w:t>、获取采购文件</w:t>
      </w:r>
      <w:bookmarkEnd w:id="22"/>
    </w:p>
    <w:p w14:paraId="16B6BC36">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14:textFill>
            <w14:solidFill>
              <w14:schemeClr w14:val="tx1"/>
            </w14:solidFill>
          </w14:textFill>
        </w:rPr>
        <w:t>1.时间：</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2</w:t>
      </w:r>
      <w:r>
        <w:rPr>
          <w:rFonts w:hint="eastAsia" w:ascii="微软雅黑" w:hAnsi="微软雅黑" w:eastAsia="微软雅黑" w:cs="微软雅黑"/>
          <w:color w:val="000000"/>
          <w:kern w:val="0"/>
          <w:sz w:val="24"/>
          <w:szCs w:val="24"/>
          <w:highlight w:val="none"/>
          <w:lang w:val="en-US" w:eastAsia="zh-CN"/>
        </w:rPr>
        <w:t>025</w:t>
      </w:r>
      <w:r>
        <w:rPr>
          <w:rFonts w:hint="eastAsia" w:ascii="微软雅黑" w:hAnsi="微软雅黑" w:eastAsia="微软雅黑" w:cs="微软雅黑"/>
          <w:color w:val="000000"/>
          <w:kern w:val="0"/>
          <w:sz w:val="24"/>
          <w:szCs w:val="24"/>
          <w:highlight w:val="none"/>
        </w:rPr>
        <w:t>年</w:t>
      </w:r>
      <w:r>
        <w:rPr>
          <w:rFonts w:hint="eastAsia" w:ascii="微软雅黑" w:hAnsi="微软雅黑" w:eastAsia="微软雅黑" w:cs="微软雅黑"/>
          <w:color w:val="000000"/>
          <w:kern w:val="0"/>
          <w:sz w:val="24"/>
          <w:szCs w:val="24"/>
          <w:highlight w:val="none"/>
          <w:lang w:val="en-US" w:eastAsia="zh-CN"/>
        </w:rPr>
        <w:t>6</w:t>
      </w:r>
      <w:r>
        <w:rPr>
          <w:rFonts w:hint="eastAsia" w:ascii="微软雅黑" w:hAnsi="微软雅黑" w:eastAsia="微软雅黑" w:cs="微软雅黑"/>
          <w:color w:val="000000"/>
          <w:kern w:val="0"/>
          <w:sz w:val="24"/>
          <w:szCs w:val="24"/>
          <w:highlight w:val="none"/>
        </w:rPr>
        <w:t>月</w:t>
      </w:r>
      <w:r>
        <w:rPr>
          <w:rFonts w:hint="eastAsia" w:ascii="微软雅黑" w:hAnsi="微软雅黑" w:eastAsia="微软雅黑" w:cs="微软雅黑"/>
          <w:color w:val="000000"/>
          <w:kern w:val="0"/>
          <w:sz w:val="24"/>
          <w:szCs w:val="24"/>
          <w:highlight w:val="none"/>
          <w:lang w:val="en-US" w:eastAsia="zh-CN"/>
        </w:rPr>
        <w:t>20</w:t>
      </w:r>
      <w:r>
        <w:rPr>
          <w:rFonts w:hint="eastAsia" w:ascii="微软雅黑" w:hAnsi="微软雅黑" w:eastAsia="微软雅黑" w:cs="微软雅黑"/>
          <w:color w:val="000000"/>
          <w:kern w:val="0"/>
          <w:sz w:val="24"/>
          <w:szCs w:val="24"/>
          <w:highlight w:val="none"/>
        </w:rPr>
        <w:t>日至</w:t>
      </w:r>
      <w:r>
        <w:rPr>
          <w:rFonts w:hint="eastAsia" w:ascii="微软雅黑" w:hAnsi="微软雅黑" w:eastAsia="微软雅黑" w:cs="微软雅黑"/>
          <w:color w:val="000000"/>
          <w:kern w:val="0"/>
          <w:sz w:val="24"/>
          <w:szCs w:val="24"/>
          <w:highlight w:val="none"/>
          <w:lang w:val="en-US" w:eastAsia="zh-CN"/>
        </w:rPr>
        <w:t>2025</w:t>
      </w:r>
      <w:r>
        <w:rPr>
          <w:rFonts w:hint="eastAsia" w:ascii="微软雅黑" w:hAnsi="微软雅黑" w:eastAsia="微软雅黑" w:cs="微软雅黑"/>
          <w:color w:val="000000"/>
          <w:kern w:val="0"/>
          <w:sz w:val="24"/>
          <w:szCs w:val="24"/>
          <w:highlight w:val="none"/>
        </w:rPr>
        <w:t>年</w:t>
      </w:r>
      <w:r>
        <w:rPr>
          <w:rFonts w:hint="eastAsia" w:ascii="微软雅黑" w:hAnsi="微软雅黑" w:eastAsia="微软雅黑" w:cs="微软雅黑"/>
          <w:color w:val="000000"/>
          <w:kern w:val="0"/>
          <w:sz w:val="24"/>
          <w:szCs w:val="24"/>
          <w:highlight w:val="none"/>
          <w:lang w:val="en-US" w:eastAsia="zh-CN"/>
        </w:rPr>
        <w:t>6</w:t>
      </w:r>
      <w:r>
        <w:rPr>
          <w:rFonts w:hint="eastAsia" w:ascii="微软雅黑" w:hAnsi="微软雅黑" w:eastAsia="微软雅黑" w:cs="微软雅黑"/>
          <w:color w:val="000000"/>
          <w:kern w:val="0"/>
          <w:sz w:val="24"/>
          <w:szCs w:val="24"/>
          <w:highlight w:val="none"/>
        </w:rPr>
        <w:t>月</w:t>
      </w:r>
      <w:r>
        <w:rPr>
          <w:rFonts w:hint="eastAsia" w:ascii="微软雅黑" w:hAnsi="微软雅黑" w:eastAsia="微软雅黑" w:cs="微软雅黑"/>
          <w:color w:val="000000"/>
          <w:kern w:val="0"/>
          <w:sz w:val="24"/>
          <w:szCs w:val="24"/>
          <w:highlight w:val="none"/>
          <w:lang w:val="en-US" w:eastAsia="zh-CN"/>
        </w:rPr>
        <w:t>26</w:t>
      </w:r>
      <w:r>
        <w:rPr>
          <w:rFonts w:hint="eastAsia" w:ascii="微软雅黑" w:hAnsi="微软雅黑" w:eastAsia="微软雅黑" w:cs="微软雅黑"/>
          <w:color w:val="000000"/>
          <w:kern w:val="0"/>
          <w:sz w:val="24"/>
          <w:szCs w:val="24"/>
          <w:highlight w:val="none"/>
        </w:rPr>
        <w:t>日</w:t>
      </w:r>
      <w:r>
        <w:rPr>
          <w:rFonts w:hint="eastAsia" w:ascii="微软雅黑" w:hAnsi="微软雅黑" w:eastAsia="微软雅黑" w:cs="微软雅黑"/>
          <w:color w:val="000000"/>
          <w:kern w:val="0"/>
          <w:sz w:val="24"/>
          <w:szCs w:val="24"/>
          <w:highlight w:val="none"/>
          <w:lang w:eastAsia="zh-CN"/>
        </w:rPr>
        <w:t>，每天上午00:0</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0至12:00，下午12:00至23:59</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（北京时间，法定节假日除外）。</w:t>
      </w:r>
    </w:p>
    <w:p w14:paraId="268B0EC3">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2.地点：</w:t>
      </w:r>
      <w:r>
        <w:rPr>
          <w:rFonts w:hint="eastAsia" w:ascii="微软雅黑" w:hAnsi="微软雅黑" w:eastAsia="微软雅黑" w:cs="微软雅黑"/>
          <w:color w:val="000000"/>
          <w:kern w:val="0"/>
          <w:sz w:val="24"/>
          <w:szCs w:val="24"/>
          <w:highlight w:val="none"/>
          <w:lang w:eastAsia="zh-CN"/>
        </w:rPr>
        <w:t>登录</w:t>
      </w:r>
      <w:r>
        <w:rPr>
          <w:rFonts w:hint="eastAsia" w:ascii="微软雅黑" w:hAnsi="微软雅黑" w:eastAsia="微软雅黑" w:cs="微软雅黑"/>
          <w:color w:val="000000"/>
          <w:kern w:val="0"/>
          <w:sz w:val="24"/>
          <w:szCs w:val="24"/>
          <w:highlight w:val="none"/>
        </w:rPr>
        <w:t>“全国公共资源交易平台（河南省·信阳市）（https://ggzyjy.xinyang.gov.cn）”网站，凭办理的企业身份认证锁（CA数字证书）</w:t>
      </w:r>
      <w:r>
        <w:rPr>
          <w:rFonts w:hint="eastAsia" w:ascii="微软雅黑" w:hAnsi="微软雅黑" w:eastAsia="微软雅黑" w:cs="微软雅黑"/>
          <w:color w:val="000000"/>
          <w:kern w:val="0"/>
          <w:sz w:val="24"/>
          <w:szCs w:val="24"/>
          <w:highlight w:val="none"/>
          <w:lang w:eastAsia="zh-CN"/>
        </w:rPr>
        <w:t>登录</w:t>
      </w:r>
      <w:r>
        <w:rPr>
          <w:rFonts w:hint="eastAsia" w:ascii="微软雅黑" w:hAnsi="微软雅黑" w:eastAsia="微软雅黑" w:cs="微软雅黑"/>
          <w:color w:val="000000"/>
          <w:kern w:val="0"/>
          <w:sz w:val="24"/>
          <w:szCs w:val="24"/>
          <w:highlight w:val="none"/>
        </w:rPr>
        <w:t>会员系统</w:t>
      </w:r>
      <w:r>
        <w:rPr>
          <w:rFonts w:hint="eastAsia" w:ascii="微软雅黑" w:hAnsi="微软雅黑" w:eastAsia="微软雅黑" w:cs="微软雅黑"/>
          <w:color w:val="000000"/>
          <w:kern w:val="0"/>
          <w:sz w:val="24"/>
          <w:szCs w:val="24"/>
          <w:highlight w:val="none"/>
          <w:lang w:val="en-US" w:eastAsia="zh-CN"/>
        </w:rPr>
        <w:t>获取磋商文件</w:t>
      </w:r>
      <w:r>
        <w:rPr>
          <w:rFonts w:hint="eastAsia" w:ascii="微软雅黑" w:hAnsi="微软雅黑" w:eastAsia="微软雅黑" w:cs="微软雅黑"/>
          <w:color w:val="000000"/>
          <w:kern w:val="0"/>
          <w:sz w:val="24"/>
          <w:szCs w:val="24"/>
          <w:highlight w:val="none"/>
        </w:rPr>
        <w:t>。</w:t>
      </w:r>
    </w:p>
    <w:p w14:paraId="49F3AD81">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3.方式：</w:t>
      </w:r>
      <w:r>
        <w:rPr>
          <w:rFonts w:hint="eastAsia" w:ascii="微软雅黑" w:hAnsi="微软雅黑" w:eastAsia="微软雅黑" w:cs="微软雅黑"/>
          <w:color w:val="000000"/>
          <w:kern w:val="0"/>
          <w:sz w:val="24"/>
          <w:szCs w:val="24"/>
          <w:highlight w:val="none"/>
          <w:lang w:val="en-US" w:eastAsia="zh-CN"/>
        </w:rPr>
        <w:t>磋商</w:t>
      </w:r>
      <w:r>
        <w:rPr>
          <w:rFonts w:hint="eastAsia" w:ascii="微软雅黑" w:hAnsi="微软雅黑" w:eastAsia="微软雅黑" w:cs="微软雅黑"/>
          <w:color w:val="000000"/>
          <w:kern w:val="0"/>
          <w:sz w:val="24"/>
          <w:szCs w:val="24"/>
          <w:highlight w:val="none"/>
        </w:rPr>
        <w:t>文件获取方式</w:t>
      </w:r>
      <w:r>
        <w:rPr>
          <w:rFonts w:hint="eastAsia" w:ascii="微软雅黑" w:hAnsi="微软雅黑" w:eastAsia="微软雅黑" w:cs="微软雅黑"/>
          <w:color w:val="000000"/>
          <w:kern w:val="0"/>
          <w:sz w:val="24"/>
          <w:szCs w:val="24"/>
          <w:highlight w:val="none"/>
          <w:lang w:val="en-US" w:eastAsia="zh-CN"/>
        </w:rPr>
        <w:t>为</w:t>
      </w:r>
      <w:r>
        <w:rPr>
          <w:rFonts w:hint="eastAsia" w:ascii="微软雅黑" w:hAnsi="微软雅黑" w:eastAsia="微软雅黑" w:cs="微软雅黑"/>
          <w:color w:val="000000"/>
          <w:kern w:val="0"/>
          <w:sz w:val="24"/>
          <w:szCs w:val="24"/>
          <w:highlight w:val="none"/>
        </w:rPr>
        <w:t>投标人凭CA数字证书</w:t>
      </w:r>
      <w:r>
        <w:rPr>
          <w:rFonts w:hint="eastAsia" w:ascii="微软雅黑" w:hAnsi="微软雅黑" w:eastAsia="微软雅黑" w:cs="微软雅黑"/>
          <w:color w:val="000000"/>
          <w:kern w:val="0"/>
          <w:sz w:val="24"/>
          <w:szCs w:val="24"/>
          <w:highlight w:val="none"/>
          <w:lang w:eastAsia="zh-CN"/>
        </w:rPr>
        <w:t>登录</w:t>
      </w:r>
      <w:r>
        <w:rPr>
          <w:rFonts w:hint="eastAsia" w:ascii="微软雅黑" w:hAnsi="微软雅黑" w:eastAsia="微软雅黑" w:cs="微软雅黑"/>
          <w:color w:val="000000"/>
          <w:kern w:val="0"/>
          <w:sz w:val="24"/>
          <w:szCs w:val="24"/>
          <w:highlight w:val="none"/>
        </w:rPr>
        <w:t>会员系统后，即可按网上提示免费下载</w:t>
      </w:r>
      <w:r>
        <w:rPr>
          <w:rFonts w:hint="eastAsia" w:ascii="微软雅黑" w:hAnsi="微软雅黑" w:eastAsia="微软雅黑" w:cs="微软雅黑"/>
          <w:color w:val="000000"/>
          <w:kern w:val="0"/>
          <w:sz w:val="24"/>
          <w:szCs w:val="24"/>
          <w:highlight w:val="none"/>
          <w:lang w:val="en-US" w:eastAsia="zh-CN"/>
        </w:rPr>
        <w:t>磋商</w:t>
      </w:r>
      <w:r>
        <w:rPr>
          <w:rFonts w:hint="eastAsia" w:ascii="微软雅黑" w:hAnsi="微软雅黑" w:eastAsia="微软雅黑" w:cs="微软雅黑"/>
          <w:color w:val="000000"/>
          <w:kern w:val="0"/>
          <w:sz w:val="24"/>
          <w:szCs w:val="24"/>
          <w:highlight w:val="none"/>
        </w:rPr>
        <w:t>文件及资料（操作程序详见信阳市公共资源交易中心网站下载中心栏目里投标人操作手册）。</w:t>
      </w:r>
      <w:r>
        <w:rPr>
          <w:rFonts w:hint="eastAsia" w:ascii="微软雅黑" w:hAnsi="微软雅黑" w:eastAsia="微软雅黑" w:cs="微软雅黑"/>
          <w:color w:val="000000"/>
          <w:kern w:val="0"/>
          <w:sz w:val="24"/>
          <w:szCs w:val="24"/>
          <w:highlight w:val="none"/>
          <w:lang w:val="en-US" w:eastAsia="zh-CN"/>
        </w:rPr>
        <w:t>磋商</w:t>
      </w:r>
      <w:r>
        <w:rPr>
          <w:rFonts w:hint="eastAsia" w:ascii="微软雅黑" w:hAnsi="微软雅黑" w:eastAsia="微软雅黑" w:cs="微软雅黑"/>
          <w:color w:val="000000"/>
          <w:kern w:val="0"/>
          <w:sz w:val="24"/>
          <w:szCs w:val="24"/>
          <w:highlight w:val="none"/>
        </w:rPr>
        <w:t>文件(*.XYZF格式)下载后需使用“信阳市投标文件制作工具软件”打开（该工具软件可在“全国公共资源交易平台（河南省·信阳市）（https://ggzyjy.xinyang.gov.cn/）”网站下载中心栏目内下载或在</w:t>
      </w:r>
      <w:r>
        <w:rPr>
          <w:rFonts w:hint="eastAsia" w:ascii="微软雅黑" w:hAnsi="微软雅黑" w:eastAsia="微软雅黑" w:cs="微软雅黑"/>
          <w:color w:val="000000"/>
          <w:kern w:val="0"/>
          <w:sz w:val="24"/>
          <w:szCs w:val="24"/>
          <w:highlight w:val="none"/>
          <w:lang w:val="en-US" w:eastAsia="zh-CN"/>
        </w:rPr>
        <w:t>磋商</w:t>
      </w:r>
      <w:r>
        <w:rPr>
          <w:rFonts w:hint="eastAsia" w:ascii="微软雅黑" w:hAnsi="微软雅黑" w:eastAsia="微软雅黑" w:cs="微软雅黑"/>
          <w:color w:val="000000"/>
          <w:kern w:val="0"/>
          <w:sz w:val="24"/>
          <w:szCs w:val="24"/>
          <w:highlight w:val="none"/>
        </w:rPr>
        <w:t>文件领取页面下载）。</w:t>
      </w:r>
    </w:p>
    <w:p w14:paraId="50339DE2">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4.售价：0元。</w:t>
      </w:r>
    </w:p>
    <w:p w14:paraId="5DD6BA95">
      <w:pPr>
        <w:pStyle w:val="2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000000" w:themeColor="text1"/>
          <w:sz w:val="24"/>
          <w:szCs w:val="24"/>
          <w:highlight w:val="none"/>
          <w14:textFill>
            <w14:solidFill>
              <w14:schemeClr w14:val="tx1"/>
            </w14:solidFill>
          </w14:textFill>
        </w:rPr>
      </w:pPr>
      <w:bookmarkStart w:id="23" w:name="_Toc17932"/>
      <w:r>
        <w:rPr>
          <w:rFonts w:hint="eastAsia" w:ascii="微软雅黑" w:hAnsi="微软雅黑" w:eastAsia="微软雅黑" w:cs="微软雅黑"/>
          <w:b/>
          <w:color w:val="000000"/>
          <w:sz w:val="24"/>
          <w:szCs w:val="24"/>
          <w:highlight w:val="none"/>
        </w:rPr>
        <w:t>四</w:t>
      </w:r>
      <w:r>
        <w:rPr>
          <w:rFonts w:hint="eastAsia" w:ascii="微软雅黑" w:hAnsi="微软雅黑" w:eastAsia="微软雅黑" w:cs="微软雅黑"/>
          <w:b/>
          <w:color w:val="000000" w:themeColor="text1"/>
          <w:sz w:val="24"/>
          <w:szCs w:val="24"/>
          <w:highlight w:val="none"/>
          <w14:textFill>
            <w14:solidFill>
              <w14:schemeClr w14:val="tx1"/>
            </w14:solidFill>
          </w14:textFill>
        </w:rPr>
        <w:t>、响应文件提交：</w:t>
      </w:r>
      <w:bookmarkEnd w:id="23"/>
    </w:p>
    <w:p w14:paraId="2326538F">
      <w:pPr>
        <w:pStyle w:val="2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1、时间</w:t>
      </w:r>
      <w:r>
        <w:rPr>
          <w:rFonts w:hint="eastAsia" w:ascii="微软雅黑" w:hAnsi="微软雅黑" w:eastAsia="微软雅黑" w:cs="微软雅黑"/>
          <w:color w:val="000000" w:themeColor="text1"/>
          <w:kern w:val="0"/>
          <w:sz w:val="24"/>
          <w:szCs w:val="24"/>
          <w:highlight w:val="none"/>
          <w:lang w:val="en-US" w:eastAsia="zh-CN" w:bidi="ar-SA"/>
          <w14:textFill>
            <w14:solidFill>
              <w14:schemeClr w14:val="tx1"/>
            </w14:solidFill>
          </w14:textFill>
        </w:rPr>
        <w:t>：20</w:t>
      </w:r>
      <w:r>
        <w:rPr>
          <w:rFonts w:hint="eastAsia" w:ascii="微软雅黑" w:hAnsi="微软雅黑" w:eastAsia="微软雅黑" w:cs="微软雅黑"/>
          <w:bCs/>
          <w:color w:val="000000" w:themeColor="text1"/>
          <w:spacing w:val="-6"/>
          <w:kern w:val="2"/>
          <w:sz w:val="24"/>
          <w:szCs w:val="24"/>
          <w:lang w:val="en-US" w:eastAsia="zh-CN" w:bidi="ar-SA"/>
          <w14:textFill>
            <w14:solidFill>
              <w14:schemeClr w14:val="tx1"/>
            </w14:solidFill>
          </w14:textFill>
        </w:rPr>
        <w:t>25年7月1日9时30分</w:t>
      </w:r>
      <w:r>
        <w:rPr>
          <w:rFonts w:hint="eastAsia" w:ascii="微软雅黑" w:hAnsi="微软雅黑" w:eastAsia="微软雅黑" w:cs="微软雅黑"/>
          <w:color w:val="000000" w:themeColor="text1"/>
          <w:sz w:val="24"/>
          <w:szCs w:val="24"/>
          <w:highlight w:val="none"/>
          <w14:textFill>
            <w14:solidFill>
              <w14:schemeClr w14:val="tx1"/>
            </w14:solidFill>
          </w14:textFill>
        </w:rPr>
        <w:t>（北京时间）；</w:t>
      </w:r>
    </w:p>
    <w:p w14:paraId="68E2F518">
      <w:pPr>
        <w:keepNext w:val="0"/>
        <w:keepLines w:val="0"/>
        <w:pageBreakBefore w:val="0"/>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000000" w:themeColor="text1"/>
          <w:kern w:val="0"/>
          <w:sz w:val="24"/>
          <w:szCs w:val="24"/>
          <w:highlight w:val="none"/>
          <w14:textFill>
            <w14:solidFill>
              <w14:schemeClr w14:val="tx1"/>
            </w14:solidFill>
          </w14:textFill>
        </w:rPr>
        <w:t>2、</w:t>
      </w:r>
      <w:r>
        <w:rPr>
          <w:rFonts w:hint="eastAsia" w:ascii="微软雅黑" w:hAnsi="微软雅黑" w:eastAsia="微软雅黑" w:cs="微软雅黑"/>
          <w:bCs/>
          <w:color w:val="000000" w:themeColor="text1"/>
          <w:kern w:val="2"/>
          <w:sz w:val="24"/>
          <w:szCs w:val="24"/>
          <w14:textFill>
            <w14:solidFill>
              <w14:schemeClr w14:val="tx1"/>
            </w14:solidFill>
          </w14:textFill>
        </w:rPr>
        <w:t>地点</w:t>
      </w:r>
      <w:r>
        <w:rPr>
          <w:rFonts w:hint="eastAsia" w:ascii="微软雅黑" w:hAnsi="微软雅黑" w:eastAsia="微软雅黑" w:cs="微软雅黑"/>
          <w:bCs/>
          <w:color w:val="000000" w:themeColor="text1"/>
          <w:spacing w:val="-6"/>
          <w:kern w:val="2"/>
          <w:sz w:val="24"/>
          <w:szCs w:val="24"/>
          <w14:textFill>
            <w14:solidFill>
              <w14:schemeClr w14:val="tx1"/>
            </w14:solidFill>
          </w14:textFill>
        </w:rPr>
        <w:t>：本项目为不见面开标项目，</w:t>
      </w:r>
      <w:r>
        <w:rPr>
          <w:rFonts w:hint="eastAsia" w:ascii="微软雅黑" w:hAnsi="微软雅黑" w:eastAsia="微软雅黑" w:cs="微软雅黑"/>
          <w:bCs/>
          <w:color w:val="000000" w:themeColor="text1"/>
          <w:spacing w:val="-6"/>
          <w:kern w:val="2"/>
          <w:sz w:val="24"/>
          <w:szCs w:val="24"/>
          <w:lang w:val="en-US" w:eastAsia="zh-CN"/>
          <w14:textFill>
            <w14:solidFill>
              <w14:schemeClr w14:val="tx1"/>
            </w14:solidFill>
          </w14:textFill>
        </w:rPr>
        <w:t>投标</w:t>
      </w:r>
      <w:r>
        <w:rPr>
          <w:rFonts w:hint="eastAsia" w:ascii="微软雅黑" w:hAnsi="微软雅黑" w:eastAsia="微软雅黑" w:cs="微软雅黑"/>
          <w:bCs/>
          <w:color w:val="000000" w:themeColor="text1"/>
          <w:spacing w:val="-6"/>
          <w:kern w:val="2"/>
          <w:sz w:val="24"/>
          <w:szCs w:val="24"/>
          <w14:textFill>
            <w14:solidFill>
              <w14:schemeClr w14:val="tx1"/>
            </w14:solidFill>
          </w14:textFill>
        </w:rPr>
        <w:t>文件递交地</w:t>
      </w:r>
      <w:r>
        <w:rPr>
          <w:rFonts w:hint="eastAsia" w:ascii="微软雅黑" w:hAnsi="微软雅黑" w:eastAsia="微软雅黑" w:cs="微软雅黑"/>
          <w:bCs/>
          <w:color w:val="auto"/>
          <w:spacing w:val="-6"/>
          <w:kern w:val="2"/>
          <w:sz w:val="24"/>
          <w:szCs w:val="24"/>
        </w:rPr>
        <w:t>点为</w:t>
      </w:r>
      <w:r>
        <w:rPr>
          <w:rFonts w:hint="eastAsia" w:ascii="微软雅黑" w:hAnsi="微软雅黑" w:eastAsia="微软雅黑" w:cs="微软雅黑"/>
          <w:bCs/>
          <w:color w:val="auto"/>
          <w:spacing w:val="-6"/>
          <w:kern w:val="2"/>
          <w:sz w:val="24"/>
          <w:szCs w:val="24"/>
          <w:lang w:val="zh-CN"/>
        </w:rPr>
        <w:t>《全国公共资源交易平台（河南省</w:t>
      </w:r>
      <w:r>
        <w:rPr>
          <w:rFonts w:hint="eastAsia" w:ascii="微软雅黑" w:hAnsi="微软雅黑" w:eastAsia="微软雅黑" w:cs="微软雅黑"/>
          <w:bCs/>
          <w:color w:val="auto"/>
          <w:spacing w:val="-6"/>
          <w:kern w:val="2"/>
          <w:sz w:val="24"/>
          <w:szCs w:val="24"/>
        </w:rPr>
        <w:t>·</w:t>
      </w:r>
      <w:r>
        <w:rPr>
          <w:rFonts w:hint="eastAsia" w:ascii="微软雅黑" w:hAnsi="微软雅黑" w:eastAsia="微软雅黑" w:cs="微软雅黑"/>
          <w:bCs/>
          <w:color w:val="auto"/>
          <w:spacing w:val="-6"/>
          <w:kern w:val="2"/>
          <w:sz w:val="24"/>
          <w:szCs w:val="24"/>
          <w:lang w:val="en-US" w:eastAsia="zh-CN"/>
        </w:rPr>
        <w:t>信阳市</w:t>
      </w:r>
      <w:r>
        <w:rPr>
          <w:rFonts w:hint="eastAsia" w:ascii="微软雅黑" w:hAnsi="微软雅黑" w:eastAsia="微软雅黑" w:cs="微软雅黑"/>
          <w:bCs/>
          <w:color w:val="auto"/>
          <w:spacing w:val="-6"/>
          <w:kern w:val="2"/>
          <w:sz w:val="24"/>
          <w:szCs w:val="24"/>
          <w:lang w:val="zh-CN"/>
        </w:rPr>
        <w:t>）》</w:t>
      </w:r>
      <w:r>
        <w:rPr>
          <w:rFonts w:hint="eastAsia" w:ascii="微软雅黑" w:hAnsi="微软雅黑" w:eastAsia="微软雅黑" w:cs="微软雅黑"/>
          <w:bCs/>
          <w:color w:val="auto"/>
          <w:spacing w:val="-6"/>
          <w:kern w:val="2"/>
          <w:sz w:val="24"/>
          <w:szCs w:val="24"/>
        </w:rPr>
        <w:t>（</w:t>
      </w:r>
      <w:r>
        <w:rPr>
          <w:rFonts w:hint="eastAsia" w:ascii="微软雅黑" w:hAnsi="微软雅黑" w:eastAsia="微软雅黑" w:cs="微软雅黑"/>
          <w:bCs/>
          <w:color w:val="auto"/>
          <w:spacing w:val="-6"/>
          <w:kern w:val="2"/>
          <w:sz w:val="24"/>
          <w:szCs w:val="24"/>
          <w:lang w:eastAsia="zh-CN"/>
        </w:rPr>
        <w:t>https://ggzyjy.xinyang.gov.cn/</w:t>
      </w:r>
      <w:r>
        <w:rPr>
          <w:rFonts w:hint="eastAsia" w:ascii="微软雅黑" w:hAnsi="微软雅黑" w:eastAsia="微软雅黑" w:cs="微软雅黑"/>
          <w:bCs/>
          <w:color w:val="auto"/>
          <w:spacing w:val="-6"/>
          <w:kern w:val="2"/>
          <w:sz w:val="24"/>
          <w:szCs w:val="24"/>
        </w:rPr>
        <w:t>）电子招投标平台会员系统指定位置。</w:t>
      </w:r>
      <w:r>
        <w:rPr>
          <w:rFonts w:hint="eastAsia" w:ascii="微软雅黑" w:hAnsi="微软雅黑" w:eastAsia="微软雅黑" w:cs="微软雅黑"/>
          <w:color w:val="auto"/>
          <w:kern w:val="0"/>
          <w:sz w:val="24"/>
          <w:szCs w:val="24"/>
          <w:highlight w:val="none"/>
        </w:rPr>
        <w:t>注：加密电子响应文件逾期上传采购人不予受理。</w:t>
      </w:r>
    </w:p>
    <w:p w14:paraId="57ACD39C">
      <w:pPr>
        <w:pStyle w:val="2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auto"/>
          <w:sz w:val="24"/>
          <w:szCs w:val="24"/>
          <w:highlight w:val="none"/>
        </w:rPr>
      </w:pPr>
      <w:bookmarkStart w:id="24" w:name="_Toc26547"/>
    </w:p>
    <w:p w14:paraId="144860D5">
      <w:pPr>
        <w:pStyle w:val="2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auto"/>
          <w:sz w:val="24"/>
          <w:szCs w:val="24"/>
          <w:highlight w:val="none"/>
        </w:rPr>
      </w:pPr>
    </w:p>
    <w:p w14:paraId="32B934E5">
      <w:pPr>
        <w:pStyle w:val="2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000000" w:themeColor="text1"/>
          <w:sz w:val="24"/>
          <w:szCs w:val="24"/>
          <w:highlight w:val="none"/>
          <w14:textFill>
            <w14:solidFill>
              <w14:schemeClr w14:val="tx1"/>
            </w14:solidFill>
          </w14:textFill>
        </w:rPr>
      </w:pPr>
      <w:r>
        <w:rPr>
          <w:rFonts w:hint="eastAsia" w:ascii="微软雅黑" w:hAnsi="微软雅黑" w:eastAsia="微软雅黑" w:cs="微软雅黑"/>
          <w:b/>
          <w:color w:val="auto"/>
          <w:sz w:val="24"/>
          <w:szCs w:val="24"/>
          <w:highlight w:val="none"/>
        </w:rPr>
        <w:t>五、响应</w:t>
      </w:r>
      <w:r>
        <w:rPr>
          <w:rFonts w:hint="eastAsia" w:ascii="微软雅黑" w:hAnsi="微软雅黑" w:eastAsia="微软雅黑" w:cs="微软雅黑"/>
          <w:b/>
          <w:color w:val="000000" w:themeColor="text1"/>
          <w:sz w:val="24"/>
          <w:szCs w:val="24"/>
          <w:highlight w:val="none"/>
          <w14:textFill>
            <w14:solidFill>
              <w14:schemeClr w14:val="tx1"/>
            </w14:solidFill>
          </w14:textFill>
        </w:rPr>
        <w:t>文件的开启：</w:t>
      </w:r>
      <w:bookmarkEnd w:id="24"/>
    </w:p>
    <w:p w14:paraId="650D485B">
      <w:pPr>
        <w:pStyle w:val="2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spacing w:before="0" w:beforeLines="0" w:beforeAutospacing="0" w:after="0" w:afterLines="0" w:afterAutospacing="0" w:line="50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000000" w:themeColor="text1"/>
          <w:sz w:val="24"/>
          <w:szCs w:val="24"/>
          <w:highlight w:val="none"/>
          <w14:textFill>
            <w14:solidFill>
              <w14:schemeClr w14:val="tx1"/>
            </w14:solidFill>
          </w14:textFill>
        </w:rPr>
        <w:t>1、时间：</w:t>
      </w:r>
      <w:r>
        <w:rPr>
          <w:rFonts w:hint="eastAsia" w:ascii="微软雅黑" w:hAnsi="微软雅黑" w:eastAsia="微软雅黑" w:cs="微软雅黑"/>
          <w:color w:val="000000" w:themeColor="text1"/>
          <w:kern w:val="0"/>
          <w:sz w:val="24"/>
          <w:szCs w:val="24"/>
          <w:highlight w:val="none"/>
          <w:lang w:val="en-US" w:eastAsia="zh-CN" w:bidi="ar-SA"/>
          <w14:textFill>
            <w14:solidFill>
              <w14:schemeClr w14:val="tx1"/>
            </w14:solidFill>
          </w14:textFill>
        </w:rPr>
        <w:t>20</w:t>
      </w:r>
      <w:r>
        <w:rPr>
          <w:rFonts w:hint="eastAsia" w:ascii="微软雅黑" w:hAnsi="微软雅黑" w:eastAsia="微软雅黑" w:cs="微软雅黑"/>
          <w:bCs/>
          <w:color w:val="000000" w:themeColor="text1"/>
          <w:spacing w:val="-6"/>
          <w:kern w:val="2"/>
          <w:sz w:val="24"/>
          <w:szCs w:val="24"/>
          <w:lang w:val="en-US" w:eastAsia="zh-CN" w:bidi="ar-SA"/>
          <w14:textFill>
            <w14:solidFill>
              <w14:schemeClr w14:val="tx1"/>
            </w14:solidFill>
          </w14:textFill>
        </w:rPr>
        <w:t>25年7月1日9时30分（北京时</w:t>
      </w:r>
      <w:r>
        <w:rPr>
          <w:rFonts w:hint="eastAsia" w:ascii="微软雅黑" w:hAnsi="微软雅黑" w:eastAsia="微软雅黑" w:cs="微软雅黑"/>
          <w:color w:val="auto"/>
          <w:sz w:val="24"/>
          <w:szCs w:val="24"/>
          <w:highlight w:val="none"/>
        </w:rPr>
        <w:t>间）；</w:t>
      </w:r>
    </w:p>
    <w:p w14:paraId="7108B3C1">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themeColor="text1"/>
          <w:kern w:val="0"/>
          <w:sz w:val="24"/>
          <w:szCs w:val="24"/>
          <w:highlight w:val="none"/>
          <w14:textFill>
            <w14:solidFill>
              <w14:schemeClr w14:val="tx1"/>
            </w14:solidFill>
          </w14:textFill>
        </w:rPr>
      </w:pPr>
      <w:r>
        <w:rPr>
          <w:rFonts w:hint="eastAsia" w:ascii="微软雅黑" w:hAnsi="微软雅黑" w:eastAsia="微软雅黑" w:cs="微软雅黑"/>
          <w:color w:val="000000"/>
          <w:kern w:val="0"/>
          <w:sz w:val="24"/>
          <w:szCs w:val="24"/>
          <w:highlight w:val="none"/>
        </w:rPr>
        <w:t>2、地</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点：信阳市公共资源交易中心第</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四</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 xml:space="preserve">开标厅  </w:t>
      </w:r>
    </w:p>
    <w:p w14:paraId="298598A9">
      <w:pPr>
        <w:pStyle w:val="2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000000" w:themeColor="text1"/>
          <w:sz w:val="24"/>
          <w:szCs w:val="24"/>
          <w:highlight w:val="none"/>
          <w14:textFill>
            <w14:solidFill>
              <w14:schemeClr w14:val="tx1"/>
            </w14:solidFill>
          </w14:textFill>
        </w:rPr>
      </w:pPr>
      <w:bookmarkStart w:id="25" w:name="_Toc24699"/>
      <w:r>
        <w:rPr>
          <w:rFonts w:hint="eastAsia" w:ascii="微软雅黑" w:hAnsi="微软雅黑" w:eastAsia="微软雅黑" w:cs="微软雅黑"/>
          <w:b/>
          <w:color w:val="000000" w:themeColor="text1"/>
          <w:sz w:val="24"/>
          <w:szCs w:val="24"/>
          <w:highlight w:val="none"/>
          <w14:textFill>
            <w14:solidFill>
              <w14:schemeClr w14:val="tx1"/>
            </w14:solidFill>
          </w14:textFill>
        </w:rPr>
        <w:t>六、发布公告的媒介及招标公告期限：</w:t>
      </w:r>
      <w:bookmarkEnd w:id="25"/>
    </w:p>
    <w:p w14:paraId="449D06DA">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b/>
          <w:bCs/>
          <w:color w:val="000000"/>
          <w:sz w:val="24"/>
          <w:szCs w:val="24"/>
          <w:highlight w:val="none"/>
          <w:lang w:eastAsia="zh-CN"/>
        </w:rPr>
      </w:pPr>
      <w:r>
        <w:rPr>
          <w:rFonts w:hint="eastAsia" w:ascii="微软雅黑" w:hAnsi="微软雅黑" w:eastAsia="微软雅黑" w:cs="微软雅黑"/>
          <w:color w:val="000000"/>
          <w:kern w:val="0"/>
          <w:sz w:val="24"/>
          <w:szCs w:val="24"/>
          <w:highlight w:val="none"/>
        </w:rPr>
        <w:t>本次招标公告在《河南省政府采购网》、《全国公共资源交易平台（河南省·信阳市）》上发布</w:t>
      </w:r>
      <w:r>
        <w:rPr>
          <w:rFonts w:hint="eastAsia" w:ascii="微软雅黑" w:hAnsi="微软雅黑" w:eastAsia="微软雅黑" w:cs="微软雅黑"/>
          <w:color w:val="000000"/>
          <w:kern w:val="0"/>
          <w:sz w:val="24"/>
          <w:szCs w:val="24"/>
          <w:highlight w:val="none"/>
          <w:lang w:eastAsia="zh-CN"/>
        </w:rPr>
        <w:t>，招标公告期限为</w:t>
      </w:r>
      <w:r>
        <w:rPr>
          <w:rFonts w:hint="eastAsia" w:ascii="微软雅黑" w:hAnsi="微软雅黑" w:eastAsia="微软雅黑" w:cs="微软雅黑"/>
          <w:color w:val="000000"/>
          <w:kern w:val="0"/>
          <w:sz w:val="24"/>
          <w:szCs w:val="24"/>
          <w:highlight w:val="none"/>
          <w:lang w:val="en-US" w:eastAsia="zh-CN"/>
        </w:rPr>
        <w:t>三</w:t>
      </w:r>
      <w:r>
        <w:rPr>
          <w:rFonts w:hint="eastAsia" w:ascii="微软雅黑" w:hAnsi="微软雅黑" w:eastAsia="微软雅黑" w:cs="微软雅黑"/>
          <w:color w:val="000000"/>
          <w:kern w:val="0"/>
          <w:sz w:val="24"/>
          <w:szCs w:val="24"/>
          <w:highlight w:val="none"/>
          <w:lang w:eastAsia="zh-CN"/>
        </w:rPr>
        <w:t>个工作日。</w:t>
      </w:r>
    </w:p>
    <w:p w14:paraId="751C349B">
      <w:pPr>
        <w:pStyle w:val="2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000000"/>
          <w:sz w:val="24"/>
          <w:szCs w:val="24"/>
          <w:highlight w:val="none"/>
        </w:rPr>
      </w:pPr>
      <w:bookmarkStart w:id="26" w:name="_Toc28382"/>
      <w:r>
        <w:rPr>
          <w:rFonts w:hint="eastAsia" w:ascii="微软雅黑" w:hAnsi="微软雅黑" w:eastAsia="微软雅黑" w:cs="微软雅黑"/>
          <w:b/>
          <w:color w:val="000000"/>
          <w:sz w:val="24"/>
          <w:szCs w:val="24"/>
          <w:highlight w:val="none"/>
        </w:rPr>
        <w:t>七、其他补充事宜：</w:t>
      </w:r>
      <w:bookmarkEnd w:id="26"/>
    </w:p>
    <w:p w14:paraId="16424050">
      <w:pPr>
        <w:keepNext w:val="0"/>
        <w:keepLines w:val="0"/>
        <w:pageBreakBefore w:val="0"/>
        <w:widowControl/>
        <w:kinsoku/>
        <w:overflowPunct/>
        <w:topLinePunct w:val="0"/>
        <w:autoSpaceDE/>
        <w:autoSpaceDN/>
        <w:bidi w:val="0"/>
        <w:spacing w:line="500" w:lineRule="exact"/>
        <w:ind w:left="0" w:leftChars="0" w:firstLine="480" w:firstLineChars="200"/>
        <w:jc w:val="both"/>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lang w:val="en-US" w:eastAsia="zh-CN"/>
        </w:rPr>
        <w:t>1</w:t>
      </w:r>
      <w:r>
        <w:rPr>
          <w:rFonts w:hint="eastAsia" w:ascii="微软雅黑" w:hAnsi="微软雅黑" w:eastAsia="微软雅黑" w:cs="微软雅黑"/>
          <w:color w:val="000000"/>
          <w:kern w:val="0"/>
          <w:sz w:val="24"/>
          <w:szCs w:val="24"/>
          <w:highlight w:val="none"/>
        </w:rPr>
        <w:t>、本项目采用“不见面开标”交易方式，不见面开标大厅网址为 https://ggzyjy.xinyang.gov.cn/BidOpening，投标人无需寄送和递交非加密的电子投标文件，无需到现场参加开标会议，无需到达现场提交原件资料。</w:t>
      </w:r>
    </w:p>
    <w:p w14:paraId="606B0595">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2、投标人应当在投标截止时间前，使用投标人CA数字证书登录不见面开标大厅，在线签到并准时参加开标活动，并在规定时间内完成投标文件解密、答疑澄清等。</w:t>
      </w:r>
    </w:p>
    <w:p w14:paraId="285055B3">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3、逾期解密或者没有准时在线参加开标活动导致的一切后果投标人自行承担。</w:t>
      </w:r>
    </w:p>
    <w:p w14:paraId="7888E3FC">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4、不见面开标服务的具体事宜，请查阅信阳市公共资源交易中心网站首页—下载中心—信阳市不见面开标大厅系统操作手册 。</w:t>
      </w:r>
    </w:p>
    <w:p w14:paraId="10DFDE2C">
      <w:pPr>
        <w:keepNext w:val="0"/>
        <w:keepLines w:val="0"/>
        <w:pageBreakBefore w:val="0"/>
        <w:widowControl/>
        <w:kinsoku/>
        <w:overflowPunct/>
        <w:topLinePunct w:val="0"/>
        <w:autoSpaceDE/>
        <w:autoSpaceDN/>
        <w:bidi w:val="0"/>
        <w:spacing w:line="500" w:lineRule="exact"/>
        <w:ind w:left="0" w:leftChars="0" w:firstLine="480" w:firstLineChars="200"/>
        <w:jc w:val="both"/>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5、供应商注册：投标企业首先</w:t>
      </w:r>
      <w:r>
        <w:rPr>
          <w:rFonts w:hint="eastAsia" w:ascii="微软雅黑" w:hAnsi="微软雅黑" w:eastAsia="微软雅黑" w:cs="微软雅黑"/>
          <w:color w:val="000000"/>
          <w:kern w:val="0"/>
          <w:sz w:val="24"/>
          <w:szCs w:val="24"/>
          <w:highlight w:val="none"/>
          <w:lang w:eastAsia="zh-CN"/>
        </w:rPr>
        <w:t>登录</w:t>
      </w:r>
      <w:r>
        <w:rPr>
          <w:rFonts w:hint="eastAsia" w:ascii="微软雅黑" w:hAnsi="微软雅黑" w:eastAsia="微软雅黑" w:cs="微软雅黑"/>
          <w:color w:val="000000"/>
          <w:kern w:val="0"/>
          <w:sz w:val="24"/>
          <w:szCs w:val="24"/>
          <w:highlight w:val="none"/>
        </w:rPr>
        <w:t>“全国公共资源交易平台（河南省·信阳市）（https://ggzyjy.xinyang.gov.cn）”网站进行交易主体注册，按网站公告通知有关要求填报企业信息并上传有关原件扫描件至诚信库，不需携带原件到信阳市公共资源交易中心进行审核。供应商应对所上传材料的真实性、合法性、有效性负责，其上传的信息将全部对外公示，接受社会监督。</w:t>
      </w:r>
    </w:p>
    <w:p w14:paraId="0421325A">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6、办理CA数字证书：完成企业诚信库注册后，必须办理CA数字证书方可在网上办理招投标相关业务。供应商根据信阳市公共资源交易网通知公告栏目中《关于信阳市公共资源交易平台数字证书（CA）互认系统正式上线运行的通知》要求，自行选择CA数字证书服务商，线上、线下办理CA数字证书。</w:t>
      </w:r>
    </w:p>
    <w:p w14:paraId="20899FBA">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000000"/>
          <w:kern w:val="0"/>
          <w:sz w:val="24"/>
          <w:szCs w:val="24"/>
          <w:highlight w:val="none"/>
        </w:rPr>
      </w:pPr>
      <w:r>
        <w:rPr>
          <w:rFonts w:hint="eastAsia" w:ascii="微软雅黑" w:hAnsi="微软雅黑" w:eastAsia="微软雅黑" w:cs="微软雅黑"/>
          <w:color w:val="000000"/>
          <w:kern w:val="0"/>
          <w:sz w:val="24"/>
          <w:szCs w:val="24"/>
          <w:highlight w:val="none"/>
        </w:rPr>
        <w:t>7、</w:t>
      </w:r>
      <w:r>
        <w:rPr>
          <w:rFonts w:hint="eastAsia" w:ascii="微软雅黑" w:hAnsi="微软雅黑" w:eastAsia="微软雅黑" w:cs="微软雅黑"/>
          <w:color w:val="000000"/>
          <w:spacing w:val="-6"/>
          <w:kern w:val="0"/>
          <w:sz w:val="24"/>
          <w:szCs w:val="24"/>
          <w:highlight w:val="none"/>
        </w:rPr>
        <w:t>请投标人下载</w:t>
      </w:r>
      <w:r>
        <w:rPr>
          <w:rFonts w:hint="eastAsia" w:ascii="微软雅黑" w:hAnsi="微软雅黑" w:eastAsia="微软雅黑" w:cs="微软雅黑"/>
          <w:color w:val="000000"/>
          <w:spacing w:val="-6"/>
          <w:kern w:val="0"/>
          <w:sz w:val="24"/>
          <w:szCs w:val="24"/>
          <w:highlight w:val="none"/>
          <w:lang w:val="en-US" w:eastAsia="zh-CN"/>
        </w:rPr>
        <w:t>磋商</w:t>
      </w:r>
      <w:r>
        <w:rPr>
          <w:rFonts w:hint="eastAsia" w:ascii="微软雅黑" w:hAnsi="微软雅黑" w:eastAsia="微软雅黑" w:cs="微软雅黑"/>
          <w:color w:val="000000"/>
          <w:spacing w:val="-6"/>
          <w:kern w:val="0"/>
          <w:sz w:val="24"/>
          <w:szCs w:val="24"/>
          <w:highlight w:val="none"/>
        </w:rPr>
        <w:t>文件后及时关注系统业务菜单（“答疑澄清文件领取”，“控制价文件领取”）内该项目是否有新的答疑澄清文件或控制价文件。如有请直接下载，不再另行通知。</w:t>
      </w:r>
    </w:p>
    <w:p w14:paraId="7391F1B3">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000000"/>
          <w:kern w:val="0"/>
          <w:sz w:val="24"/>
          <w:szCs w:val="24"/>
          <w:highlight w:val="none"/>
        </w:rPr>
        <w:t>特别提示：投标人在线签到时，应如</w:t>
      </w:r>
      <w:r>
        <w:rPr>
          <w:rFonts w:hint="eastAsia" w:ascii="微软雅黑" w:hAnsi="微软雅黑" w:eastAsia="微软雅黑" w:cs="微软雅黑"/>
          <w:color w:val="auto"/>
          <w:kern w:val="0"/>
          <w:sz w:val="24"/>
          <w:szCs w:val="24"/>
          <w:highlight w:val="none"/>
        </w:rPr>
        <w:t>实准确的填写授权委托人的联系电话，开标当天请务必保证电话保持畅通。</w:t>
      </w:r>
    </w:p>
    <w:p w14:paraId="4550C9BA">
      <w:pPr>
        <w:keepNext w:val="0"/>
        <w:keepLines w:val="0"/>
        <w:pageBreakBefore w:val="0"/>
        <w:widowControl/>
        <w:kinsoku/>
        <w:overflowPunct/>
        <w:topLinePunct w:val="0"/>
        <w:autoSpaceDE/>
        <w:autoSpaceDN/>
        <w:bidi w:val="0"/>
        <w:spacing w:line="500" w:lineRule="exact"/>
        <w:ind w:left="0" w:leftChars="0" w:firstLine="480" w:firstLine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8</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监督单位</w:t>
      </w:r>
      <w:r>
        <w:rPr>
          <w:rFonts w:hint="eastAsia" w:ascii="微软雅黑" w:hAnsi="微软雅黑" w:eastAsia="微软雅黑" w:cs="微软雅黑"/>
          <w:color w:val="auto"/>
          <w:kern w:val="0"/>
          <w:sz w:val="24"/>
          <w:szCs w:val="24"/>
          <w:highlight w:val="none"/>
        </w:rPr>
        <w:t>：信阳市羊山新区财政金融局</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监督电话：0376-6651556</w:t>
      </w:r>
    </w:p>
    <w:p w14:paraId="5B0146D3">
      <w:pPr>
        <w:keepNext w:val="0"/>
        <w:keepLines w:val="0"/>
        <w:pageBreakBefore w:val="0"/>
        <w:widowControl/>
        <w:kinsoku/>
        <w:overflowPunct/>
        <w:topLinePunct w:val="0"/>
        <w:autoSpaceDE/>
        <w:autoSpaceDN/>
        <w:bidi w:val="0"/>
        <w:spacing w:line="500" w:lineRule="exact"/>
        <w:ind w:left="479" w:leftChars="228" w:firstLine="0" w:firstLineChars="0"/>
        <w:jc w:val="left"/>
        <w:textAlignment w:val="auto"/>
        <w:rPr>
          <w:rFonts w:hint="default" w:ascii="微软雅黑" w:hAnsi="微软雅黑" w:eastAsia="微软雅黑" w:cs="微软雅黑"/>
          <w:color w:val="auto"/>
          <w:kern w:val="0"/>
          <w:sz w:val="24"/>
          <w:szCs w:val="24"/>
          <w:highlight w:val="none"/>
          <w:lang w:val="en-US" w:eastAsia="zh-CN"/>
        </w:rPr>
      </w:pPr>
      <w:bookmarkStart w:id="27" w:name="_Toc25518"/>
      <w:r>
        <w:rPr>
          <w:rFonts w:hint="eastAsia" w:ascii="微软雅黑" w:hAnsi="微软雅黑" w:eastAsia="微软雅黑" w:cs="微软雅黑"/>
          <w:color w:val="auto"/>
          <w:kern w:val="0"/>
          <w:sz w:val="24"/>
          <w:szCs w:val="24"/>
          <w:highlight w:val="none"/>
          <w:lang w:val="en-US" w:eastAsia="zh-CN"/>
        </w:rPr>
        <w:t>9、本项目代理服务费按“豫招协〔2023〕002号”规定的收费标准收取，收费金额不高于9200元。</w:t>
      </w:r>
    </w:p>
    <w:p w14:paraId="42CCDA8F">
      <w:pPr>
        <w:pStyle w:val="25"/>
        <w:keepNext w:val="0"/>
        <w:keepLines w:val="0"/>
        <w:pageBreakBefore w:val="0"/>
        <w:widowControl w:val="0"/>
        <w:kinsoku/>
        <w:wordWrap/>
        <w:overflowPunct/>
        <w:topLinePunct w:val="0"/>
        <w:autoSpaceDE/>
        <w:autoSpaceDN/>
        <w:bidi w:val="0"/>
        <w:adjustRightInd/>
        <w:snapToGrid/>
        <w:spacing w:before="160" w:beforeLines="50" w:beforeAutospacing="0" w:after="160" w:afterLines="50" w:afterAutospacing="0" w:line="500" w:lineRule="exact"/>
        <w:ind w:left="0" w:leftChars="0" w:firstLine="480" w:firstLineChars="200"/>
        <w:textAlignment w:val="auto"/>
        <w:outlineLvl w:val="1"/>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八、凡对本次招标提出询问，请按照以下方式联系：</w:t>
      </w:r>
      <w:bookmarkEnd w:id="27"/>
    </w:p>
    <w:bookmarkEnd w:id="15"/>
    <w:p w14:paraId="0ED97C7E">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 xml:space="preserve">1.采购人信息 </w:t>
      </w:r>
    </w:p>
    <w:p w14:paraId="2DD1C307">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rPr>
        <w:t>采 购 人：</w:t>
      </w:r>
      <w:r>
        <w:rPr>
          <w:rFonts w:hint="eastAsia" w:ascii="微软雅黑" w:hAnsi="微软雅黑" w:eastAsia="微软雅黑" w:cs="微软雅黑"/>
          <w:bCs/>
          <w:color w:val="auto"/>
          <w:kern w:val="0"/>
          <w:sz w:val="24"/>
          <w:szCs w:val="24"/>
          <w:highlight w:val="none"/>
          <w:lang w:val="en-US" w:eastAsia="zh-CN"/>
        </w:rPr>
        <w:t>信阳市羊山新区机关事务服务中心</w:t>
      </w:r>
    </w:p>
    <w:p w14:paraId="7288F63D">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eastAsia="zh-CN"/>
        </w:rPr>
      </w:pPr>
      <w:r>
        <w:rPr>
          <w:rFonts w:hint="eastAsia" w:ascii="微软雅黑" w:hAnsi="微软雅黑" w:eastAsia="微软雅黑" w:cs="微软雅黑"/>
          <w:bCs/>
          <w:color w:val="auto"/>
          <w:kern w:val="0"/>
          <w:sz w:val="24"/>
          <w:szCs w:val="24"/>
          <w:highlight w:val="none"/>
        </w:rPr>
        <w:t>地    址：</w:t>
      </w:r>
      <w:r>
        <w:rPr>
          <w:rFonts w:hint="eastAsia" w:ascii="微软雅黑" w:hAnsi="微软雅黑" w:eastAsia="微软雅黑" w:cs="微软雅黑"/>
          <w:bCs/>
          <w:color w:val="auto"/>
          <w:kern w:val="0"/>
          <w:sz w:val="24"/>
          <w:szCs w:val="24"/>
          <w:highlight w:val="none"/>
          <w:lang w:eastAsia="zh-CN"/>
        </w:rPr>
        <w:t>信阳市羊山新区招商大厦</w:t>
      </w:r>
    </w:p>
    <w:p w14:paraId="7BF1D642">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联 系 人：燕银成</w:t>
      </w:r>
    </w:p>
    <w:p w14:paraId="4D8DCA94">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联系电话：13598558338</w:t>
      </w:r>
    </w:p>
    <w:p w14:paraId="22159B12">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 xml:space="preserve">2.采购代理机构信息 </w:t>
      </w:r>
    </w:p>
    <w:p w14:paraId="130A2CD0">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lang w:val="en-US" w:eastAsia="zh-CN"/>
        </w:rPr>
        <w:t>名    称：河南昂拓工程咨询有限公司</w:t>
      </w:r>
    </w:p>
    <w:p w14:paraId="5D3E15CF">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lang w:val="en-US" w:eastAsia="zh-CN"/>
        </w:rPr>
        <w:t>地    址：信阳市五星路审计胡同8号</w:t>
      </w:r>
    </w:p>
    <w:p w14:paraId="3A9BEF32">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lang w:val="en-US" w:eastAsia="zh-CN"/>
        </w:rPr>
        <w:t>联 系 人：雷晓燕</w:t>
      </w:r>
    </w:p>
    <w:p w14:paraId="6E661CF1">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lang w:val="en-US" w:eastAsia="zh-CN"/>
        </w:rPr>
        <w:t>联系方式：152 2561 9281</w:t>
      </w:r>
    </w:p>
    <w:p w14:paraId="05258DC9">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rPr>
      </w:pPr>
      <w:r>
        <w:rPr>
          <w:rFonts w:hint="eastAsia" w:ascii="微软雅黑" w:hAnsi="微软雅黑" w:eastAsia="微软雅黑" w:cs="微软雅黑"/>
          <w:bCs/>
          <w:color w:val="auto"/>
          <w:kern w:val="0"/>
          <w:sz w:val="24"/>
          <w:szCs w:val="24"/>
          <w:highlight w:val="none"/>
        </w:rPr>
        <w:t xml:space="preserve">3.项目联系方式 </w:t>
      </w:r>
    </w:p>
    <w:p w14:paraId="6FBFD8A9">
      <w:pPr>
        <w:keepNext w:val="0"/>
        <w:keepLines w:val="0"/>
        <w:pageBreakBefore w:val="0"/>
        <w:kinsoku/>
        <w:overflowPunct/>
        <w:topLinePunct w:val="0"/>
        <w:autoSpaceDE/>
        <w:autoSpaceDN/>
        <w:bidi w:val="0"/>
        <w:spacing w:line="500" w:lineRule="exact"/>
        <w:ind w:left="0" w:leftChars="0" w:firstLine="480" w:firstLineChars="200"/>
        <w:textAlignment w:val="auto"/>
        <w:rPr>
          <w:rFonts w:hint="eastAsia" w:ascii="微软雅黑" w:hAnsi="微软雅黑" w:eastAsia="微软雅黑" w:cs="微软雅黑"/>
          <w:bCs/>
          <w:color w:val="auto"/>
          <w:kern w:val="0"/>
          <w:sz w:val="24"/>
          <w:szCs w:val="24"/>
          <w:highlight w:val="none"/>
          <w:lang w:val="en-US" w:eastAsia="zh-CN"/>
        </w:rPr>
      </w:pPr>
      <w:r>
        <w:rPr>
          <w:rFonts w:hint="eastAsia" w:ascii="微软雅黑" w:hAnsi="微软雅黑" w:eastAsia="微软雅黑" w:cs="微软雅黑"/>
          <w:bCs/>
          <w:color w:val="auto"/>
          <w:kern w:val="0"/>
          <w:sz w:val="24"/>
          <w:szCs w:val="24"/>
          <w:highlight w:val="none"/>
          <w:lang w:val="en-US" w:eastAsia="zh-CN"/>
        </w:rPr>
        <w:t>联 系 人：雷晓燕</w:t>
      </w:r>
    </w:p>
    <w:p w14:paraId="7713A318">
      <w:pPr>
        <w:keepNext w:val="0"/>
        <w:keepLines w:val="0"/>
        <w:pageBreakBefore w:val="0"/>
        <w:widowControl/>
        <w:kinsoku/>
        <w:overflowPunct/>
        <w:topLinePunct w:val="0"/>
        <w:autoSpaceDE/>
        <w:autoSpaceDN/>
        <w:bidi w:val="0"/>
        <w:spacing w:line="360" w:lineRule="auto"/>
        <w:ind w:left="0" w:leftChars="0" w:firstLine="480" w:firstLineChars="200"/>
        <w:jc w:val="both"/>
        <w:textAlignment w:val="auto"/>
        <w:outlineLvl w:val="0"/>
        <w:rPr>
          <w:rStyle w:val="42"/>
          <w:rFonts w:hint="eastAsia"/>
          <w:color w:val="auto"/>
          <w:lang w:val="en-US" w:eastAsia="zh-CN"/>
        </w:rPr>
      </w:pPr>
      <w:r>
        <w:rPr>
          <w:rFonts w:hint="eastAsia" w:ascii="微软雅黑" w:hAnsi="微软雅黑" w:eastAsia="微软雅黑" w:cs="微软雅黑"/>
          <w:bCs/>
          <w:color w:val="auto"/>
          <w:kern w:val="0"/>
          <w:sz w:val="24"/>
          <w:szCs w:val="24"/>
          <w:highlight w:val="none"/>
          <w:lang w:val="en-US" w:eastAsia="zh-CN"/>
        </w:rPr>
        <w:t>联系方式：152 2561 9281</w:t>
      </w:r>
      <w:r>
        <w:rPr>
          <w:rFonts w:hint="eastAsia" w:ascii="微软雅黑" w:hAnsi="微软雅黑" w:eastAsia="微软雅黑" w:cs="微软雅黑"/>
          <w:b/>
          <w:bCs w:val="0"/>
          <w:color w:val="auto"/>
          <w:sz w:val="24"/>
          <w:szCs w:val="24"/>
        </w:rPr>
        <w:br w:type="page"/>
      </w:r>
      <w:bookmarkStart w:id="28" w:name="_Toc31204"/>
      <w:bookmarkStart w:id="29" w:name="_Toc18113"/>
      <w:r>
        <w:rPr>
          <w:rFonts w:hint="eastAsia" w:ascii="微软雅黑" w:hAnsi="微软雅黑" w:eastAsia="微软雅黑" w:cs="微软雅黑"/>
          <w:b/>
          <w:bCs w:val="0"/>
          <w:color w:val="auto"/>
          <w:sz w:val="24"/>
          <w:szCs w:val="24"/>
          <w:lang w:val="en-US" w:eastAsia="zh-CN"/>
        </w:rPr>
        <w:t xml:space="preserve">                          </w:t>
      </w:r>
      <w:r>
        <w:rPr>
          <w:rStyle w:val="42"/>
          <w:rFonts w:hint="eastAsia"/>
          <w:color w:val="auto"/>
          <w:lang w:val="en-US" w:eastAsia="zh-CN"/>
        </w:rPr>
        <w:t>第二章 供应商须知</w:t>
      </w:r>
      <w:bookmarkEnd w:id="16"/>
      <w:bookmarkEnd w:id="17"/>
      <w:bookmarkEnd w:id="18"/>
      <w:bookmarkEnd w:id="19"/>
      <w:bookmarkEnd w:id="28"/>
      <w:bookmarkEnd w:id="29"/>
    </w:p>
    <w:p w14:paraId="455DA3A0">
      <w:pPr>
        <w:pStyle w:val="3"/>
        <w:numPr>
          <w:ilvl w:val="1"/>
          <w:numId w:val="0"/>
        </w:numPr>
        <w:bidi w:val="0"/>
        <w:ind w:leftChars="0"/>
        <w:jc w:val="center"/>
        <w:rPr>
          <w:rFonts w:hint="eastAsia"/>
          <w:color w:val="auto"/>
        </w:rPr>
      </w:pPr>
      <w:bookmarkStart w:id="30" w:name="_Toc30755"/>
      <w:bookmarkStart w:id="31" w:name="_Toc455080107"/>
      <w:bookmarkStart w:id="32" w:name="_Toc152045528"/>
      <w:bookmarkStart w:id="33" w:name="_Toc13488"/>
      <w:bookmarkStart w:id="34" w:name="_Toc466298090"/>
      <w:bookmarkStart w:id="35" w:name="_Toc27072"/>
      <w:bookmarkStart w:id="36" w:name="_Toc471"/>
      <w:bookmarkStart w:id="37" w:name="_Toc152042304"/>
      <w:bookmarkStart w:id="38" w:name="_Toc144974496"/>
      <w:r>
        <w:rPr>
          <w:rFonts w:hint="eastAsia"/>
          <w:color w:val="auto"/>
        </w:rPr>
        <w:t>供应商须知前附表</w:t>
      </w:r>
      <w:bookmarkEnd w:id="30"/>
      <w:bookmarkEnd w:id="31"/>
      <w:bookmarkEnd w:id="32"/>
      <w:bookmarkEnd w:id="33"/>
      <w:bookmarkEnd w:id="34"/>
      <w:bookmarkEnd w:id="35"/>
      <w:bookmarkEnd w:id="36"/>
      <w:bookmarkEnd w:id="37"/>
      <w:bookmarkEnd w:id="38"/>
    </w:p>
    <w:tbl>
      <w:tblPr>
        <w:tblStyle w:val="29"/>
        <w:tblW w:w="9897" w:type="dxa"/>
        <w:jc w:val="center"/>
        <w:tblLayout w:type="fixed"/>
        <w:tblCellMar>
          <w:top w:w="0" w:type="dxa"/>
          <w:left w:w="108" w:type="dxa"/>
          <w:bottom w:w="0" w:type="dxa"/>
          <w:right w:w="108" w:type="dxa"/>
        </w:tblCellMar>
      </w:tblPr>
      <w:tblGrid>
        <w:gridCol w:w="1117"/>
        <w:gridCol w:w="2158"/>
        <w:gridCol w:w="6622"/>
      </w:tblGrid>
      <w:tr w14:paraId="130656CF">
        <w:tblPrEx>
          <w:tblCellMar>
            <w:top w:w="0" w:type="dxa"/>
            <w:left w:w="108" w:type="dxa"/>
            <w:bottom w:w="0" w:type="dxa"/>
            <w:right w:w="108" w:type="dxa"/>
          </w:tblCellMar>
        </w:tblPrEx>
        <w:trPr>
          <w:trHeight w:val="3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B15AFE1">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条款号</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4C1EDD7E">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条款名称</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D72DB2B">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编  列  内  容</w:t>
            </w:r>
          </w:p>
        </w:tc>
      </w:tr>
      <w:tr w14:paraId="7CB882AA">
        <w:tblPrEx>
          <w:tblCellMar>
            <w:top w:w="0" w:type="dxa"/>
            <w:left w:w="108" w:type="dxa"/>
            <w:bottom w:w="0" w:type="dxa"/>
            <w:right w:w="108" w:type="dxa"/>
          </w:tblCellMar>
        </w:tblPrEx>
        <w:trPr>
          <w:trHeight w:val="1322"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A15BD3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E2D631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采购人</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0A10566C">
            <w:pPr>
              <w:keepNext w:val="0"/>
              <w:keepLines w:val="0"/>
              <w:pageBreakBefore w:val="0"/>
              <w:kinsoku/>
              <w:wordWrap/>
              <w:overflowPunct/>
              <w:topLinePunct w:val="0"/>
              <w:autoSpaceDE/>
              <w:autoSpaceDN/>
              <w:bidi w:val="0"/>
              <w:spacing w:line="400" w:lineRule="exact"/>
              <w:ind w:left="0" w:leftChars="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采 购 人：信阳市羊山新区机关事务服务中心</w:t>
            </w:r>
          </w:p>
          <w:p w14:paraId="530EDFD0">
            <w:pPr>
              <w:keepNext w:val="0"/>
              <w:keepLines w:val="0"/>
              <w:pageBreakBefore w:val="0"/>
              <w:kinsoku/>
              <w:wordWrap/>
              <w:overflowPunct/>
              <w:topLinePunct w:val="0"/>
              <w:autoSpaceDE/>
              <w:autoSpaceDN/>
              <w:bidi w:val="0"/>
              <w:spacing w:line="400" w:lineRule="exact"/>
              <w:ind w:left="0" w:leftChars="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地    址：信阳市羊山新区招商大厦</w:t>
            </w:r>
          </w:p>
          <w:p w14:paraId="0257B715">
            <w:pPr>
              <w:keepNext w:val="0"/>
              <w:keepLines w:val="0"/>
              <w:pageBreakBefore w:val="0"/>
              <w:kinsoku/>
              <w:wordWrap/>
              <w:overflowPunct/>
              <w:topLinePunct w:val="0"/>
              <w:autoSpaceDE/>
              <w:autoSpaceDN/>
              <w:bidi w:val="0"/>
              <w:spacing w:line="400" w:lineRule="exact"/>
              <w:ind w:left="0" w:leftChars="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 系 人：燕银成</w:t>
            </w:r>
          </w:p>
          <w:p w14:paraId="22AF7405">
            <w:pPr>
              <w:keepNext w:val="0"/>
              <w:keepLines w:val="0"/>
              <w:pageBreakBefore w:val="0"/>
              <w:kinsoku/>
              <w:wordWrap/>
              <w:overflowPunct/>
              <w:topLinePunct w:val="0"/>
              <w:autoSpaceDE/>
              <w:autoSpaceDN/>
              <w:bidi w:val="0"/>
              <w:spacing w:line="400" w:lineRule="exact"/>
              <w:ind w:left="0" w:leftChars="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联系电话：13598558338</w:t>
            </w:r>
          </w:p>
        </w:tc>
      </w:tr>
      <w:tr w14:paraId="7019AE2F">
        <w:tblPrEx>
          <w:tblCellMar>
            <w:top w:w="0" w:type="dxa"/>
            <w:left w:w="108" w:type="dxa"/>
            <w:bottom w:w="0" w:type="dxa"/>
            <w:right w:w="108" w:type="dxa"/>
          </w:tblCellMar>
        </w:tblPrEx>
        <w:trPr>
          <w:trHeight w:val="1768"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B2856E2">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309421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采购代理机构</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AEB1782">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招标代理机构：</w:t>
            </w:r>
            <w:r>
              <w:rPr>
                <w:rFonts w:hint="eastAsia" w:ascii="微软雅黑" w:hAnsi="微软雅黑" w:eastAsia="微软雅黑" w:cs="微软雅黑"/>
                <w:color w:val="auto"/>
                <w:sz w:val="21"/>
                <w:szCs w:val="21"/>
                <w:lang w:val="en-US" w:eastAsia="zh-CN"/>
              </w:rPr>
              <w:t>河南昂拓工程咨询有限公司</w:t>
            </w:r>
          </w:p>
          <w:p w14:paraId="767A4001">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地    址：信阳市五星路审计胡同8号</w:t>
            </w:r>
          </w:p>
          <w:p w14:paraId="6BD19A2B">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 系 人：雷晓燕</w:t>
            </w:r>
          </w:p>
          <w:p w14:paraId="2360ABBF">
            <w:pPr>
              <w:keepNext w:val="0"/>
              <w:keepLines w:val="0"/>
              <w:pageBreakBefore w:val="0"/>
              <w:widowControl/>
              <w:suppressLineNumbers w:val="0"/>
              <w:kinsoku/>
              <w:wordWrap/>
              <w:overflowPunct/>
              <w:topLinePunct w:val="0"/>
              <w:autoSpaceDE/>
              <w:autoSpaceDN/>
              <w:bidi w:val="0"/>
              <w:spacing w:line="400" w:lineRule="exact"/>
              <w:ind w:left="0" w:lef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联系方式：</w:t>
            </w:r>
            <w:r>
              <w:rPr>
                <w:rFonts w:hint="eastAsia" w:ascii="微软雅黑" w:hAnsi="微软雅黑" w:eastAsia="微软雅黑" w:cs="微软雅黑"/>
                <w:bCs/>
                <w:color w:val="auto"/>
                <w:kern w:val="0"/>
                <w:sz w:val="24"/>
                <w:szCs w:val="24"/>
                <w:highlight w:val="none"/>
                <w:lang w:val="en-US" w:eastAsia="zh-CN"/>
              </w:rPr>
              <w:t>152 2561 9281</w:t>
            </w:r>
          </w:p>
        </w:tc>
      </w:tr>
      <w:tr w14:paraId="46DFDC2B">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4694FEB">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BB3F02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项目名称</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BE6E202">
            <w:pPr>
              <w:keepNext w:val="0"/>
              <w:keepLines w:val="0"/>
              <w:pageBreakBefore w:val="0"/>
              <w:kinsoku/>
              <w:wordWrap/>
              <w:overflowPunct/>
              <w:topLinePunct w:val="0"/>
              <w:autoSpaceDE/>
              <w:autoSpaceDN/>
              <w:bidi w:val="0"/>
              <w:spacing w:line="400" w:lineRule="exact"/>
              <w:ind w:left="0" w:left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bCs/>
                <w:color w:val="auto"/>
                <w:sz w:val="21"/>
                <w:szCs w:val="21"/>
                <w:highlight w:val="none"/>
                <w:lang w:eastAsia="zh-CN"/>
              </w:rPr>
              <w:t>信阳市羊山新区招商大厦楼体亮化工程项目</w:t>
            </w:r>
          </w:p>
        </w:tc>
      </w:tr>
      <w:tr w14:paraId="2FE81103">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F8D81A9">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17731A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采购内容</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5C79403">
            <w:pPr>
              <w:keepNext w:val="0"/>
              <w:keepLines w:val="0"/>
              <w:pageBreakBefore w:val="0"/>
              <w:kinsoku/>
              <w:wordWrap/>
              <w:overflowPunct/>
              <w:topLinePunct w:val="0"/>
              <w:autoSpaceDE/>
              <w:autoSpaceDN/>
              <w:bidi w:val="0"/>
              <w:spacing w:line="400" w:lineRule="exact"/>
              <w:ind w:left="0" w:left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羊山新区招商大厦楼体亮化等，具体详见工程量清单及施工图纸范围内全部内容。</w:t>
            </w:r>
          </w:p>
        </w:tc>
      </w:tr>
      <w:tr w14:paraId="11A247E7">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8339A1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1.4.2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EBC957C">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计划工期</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4C15483">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highlight w:val="none"/>
                <w:u w:val="none"/>
              </w:rPr>
            </w:pPr>
            <w:r>
              <w:rPr>
                <w:rFonts w:hint="eastAsia" w:ascii="微软雅黑" w:hAnsi="微软雅黑" w:eastAsia="微软雅黑" w:cs="微软雅黑"/>
                <w:color w:val="auto"/>
                <w:sz w:val="21"/>
                <w:szCs w:val="21"/>
                <w:highlight w:val="none"/>
                <w:u w:val="none"/>
                <w:lang w:val="en-US" w:eastAsia="zh-CN"/>
              </w:rPr>
              <w:t>30日历天</w:t>
            </w:r>
          </w:p>
        </w:tc>
      </w:tr>
      <w:tr w14:paraId="0843550B">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333C1F3E">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1.4.3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F2162A9">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质量要求</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940105A">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合格，符合国家、行业及地区现行相关规范和标准</w:t>
            </w:r>
          </w:p>
        </w:tc>
      </w:tr>
      <w:tr w14:paraId="49DC5F92">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54673EC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1.4.4</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125EBFA">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付款方式</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EB489DE">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由</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与</w:t>
            </w:r>
            <w:r>
              <w:rPr>
                <w:rFonts w:hint="eastAsia" w:ascii="微软雅黑" w:hAnsi="微软雅黑" w:eastAsia="微软雅黑" w:cs="微软雅黑"/>
                <w:color w:val="auto"/>
                <w:sz w:val="21"/>
                <w:szCs w:val="21"/>
                <w:highlight w:val="none"/>
                <w:lang w:val="en-US" w:eastAsia="zh-CN"/>
              </w:rPr>
              <w:t>成交供应商</w:t>
            </w:r>
            <w:r>
              <w:rPr>
                <w:rFonts w:hint="eastAsia" w:ascii="微软雅黑" w:hAnsi="微软雅黑" w:eastAsia="微软雅黑" w:cs="微软雅黑"/>
                <w:color w:val="auto"/>
                <w:sz w:val="21"/>
                <w:szCs w:val="21"/>
                <w:highlight w:val="none"/>
              </w:rPr>
              <w:t>协商，以签订合同为准</w:t>
            </w:r>
          </w:p>
        </w:tc>
      </w:tr>
      <w:tr w14:paraId="6804574B">
        <w:tblPrEx>
          <w:tblCellMar>
            <w:top w:w="0" w:type="dxa"/>
            <w:left w:w="108" w:type="dxa"/>
            <w:bottom w:w="0" w:type="dxa"/>
            <w:right w:w="108" w:type="dxa"/>
          </w:tblCellMar>
        </w:tblPrEx>
        <w:trPr>
          <w:trHeight w:val="597"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7955A1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1.4.5</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0B8AE6A">
            <w:pPr>
              <w:keepNext w:val="0"/>
              <w:keepLines w:val="0"/>
              <w:pageBreakBefore w:val="0"/>
              <w:kinsoku/>
              <w:wordWrap/>
              <w:overflowPunct/>
              <w:topLinePunct w:val="0"/>
              <w:autoSpaceDE/>
              <w:autoSpaceDN/>
              <w:bidi w:val="0"/>
              <w:spacing w:line="400" w:lineRule="exact"/>
              <w:ind w:left="0" w:leftChars="0"/>
              <w:jc w:val="center"/>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资金来源</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29D46451">
            <w:pPr>
              <w:keepNext w:val="0"/>
              <w:keepLines w:val="0"/>
              <w:pageBreakBefore w:val="0"/>
              <w:kinsoku/>
              <w:wordWrap/>
              <w:overflowPunct/>
              <w:topLinePunct w:val="0"/>
              <w:autoSpaceDE/>
              <w:autoSpaceDN/>
              <w:bidi w:val="0"/>
              <w:spacing w:line="400" w:lineRule="exact"/>
              <w:ind w:left="0" w:leftChars="0"/>
              <w:jc w:val="left"/>
              <w:rPr>
                <w:rFonts w:hint="default" w:ascii="微软雅黑" w:hAnsi="微软雅黑" w:eastAsia="微软雅黑" w:cs="微软雅黑"/>
                <w:color w:val="auto"/>
                <w:sz w:val="21"/>
                <w:szCs w:val="21"/>
                <w:highlight w:val="none"/>
                <w:lang w:val="en-US" w:eastAsia="zh-CN"/>
              </w:rPr>
            </w:pPr>
            <w:r>
              <w:rPr>
                <w:rFonts w:hint="default" w:ascii="微软雅黑" w:hAnsi="微软雅黑" w:eastAsia="微软雅黑" w:cs="微软雅黑"/>
                <w:color w:val="auto"/>
                <w:sz w:val="21"/>
                <w:szCs w:val="21"/>
                <w:highlight w:val="none"/>
                <w:lang w:val="en-US" w:eastAsia="zh-CN"/>
              </w:rPr>
              <w:t>财政资金</w:t>
            </w:r>
          </w:p>
        </w:tc>
      </w:tr>
      <w:tr w14:paraId="03465A6F">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3CBB969">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3ADC2DE">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供应商资质条件及能力要求</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58DB9ECA">
            <w:pPr>
              <w:keepNext w:val="0"/>
              <w:keepLines w:val="0"/>
              <w:pageBreakBefore w:val="0"/>
              <w:kinsoku/>
              <w:wordWrap/>
              <w:overflowPunct/>
              <w:topLinePunct w:val="0"/>
              <w:autoSpaceDE/>
              <w:autoSpaceDN/>
              <w:bidi w:val="0"/>
              <w:spacing w:line="400" w:lineRule="exac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highlight w:val="none"/>
                <w:lang w:val="en-US" w:eastAsia="zh-CN"/>
              </w:rPr>
              <w:t>详见第一章 磋商公告“二、申请人资格要求”</w:t>
            </w:r>
          </w:p>
        </w:tc>
      </w:tr>
      <w:tr w14:paraId="740E844C">
        <w:tblPrEx>
          <w:tblCellMar>
            <w:top w:w="0" w:type="dxa"/>
            <w:left w:w="108" w:type="dxa"/>
            <w:bottom w:w="0" w:type="dxa"/>
            <w:right w:w="108" w:type="dxa"/>
          </w:tblCellMar>
        </w:tblPrEx>
        <w:trPr>
          <w:trHeight w:val="47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56D268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7A18240">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是否接受联合体</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03BAAD06">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不接受</w:t>
            </w:r>
          </w:p>
        </w:tc>
      </w:tr>
      <w:tr w14:paraId="4B7C8305">
        <w:tblPrEx>
          <w:tblCellMar>
            <w:top w:w="0" w:type="dxa"/>
            <w:left w:w="108" w:type="dxa"/>
            <w:bottom w:w="0" w:type="dxa"/>
            <w:right w:w="108" w:type="dxa"/>
          </w:tblCellMar>
        </w:tblPrEx>
        <w:trPr>
          <w:trHeight w:val="47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033A5E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1.10.1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58981A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现场踏勘</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58AC7C0B">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不</w:t>
            </w:r>
            <w:r>
              <w:rPr>
                <w:rFonts w:hint="eastAsia" w:ascii="微软雅黑" w:hAnsi="微软雅黑" w:eastAsia="微软雅黑" w:cs="微软雅黑"/>
                <w:color w:val="auto"/>
                <w:sz w:val="21"/>
                <w:szCs w:val="21"/>
                <w:lang w:val="en-US" w:eastAsia="zh-CN"/>
              </w:rPr>
              <w:t>组织，潜在供应商自行踏勘。</w:t>
            </w:r>
          </w:p>
        </w:tc>
      </w:tr>
      <w:tr w14:paraId="40486A20">
        <w:tblPrEx>
          <w:tblCellMar>
            <w:top w:w="0" w:type="dxa"/>
            <w:left w:w="108" w:type="dxa"/>
            <w:bottom w:w="0" w:type="dxa"/>
            <w:right w:w="108" w:type="dxa"/>
          </w:tblCellMar>
        </w:tblPrEx>
        <w:trPr>
          <w:trHeight w:val="47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5230803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3055D9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分包</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DD68AC5">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不允许</w:t>
            </w:r>
          </w:p>
        </w:tc>
      </w:tr>
      <w:tr w14:paraId="4677A928">
        <w:tblPrEx>
          <w:tblCellMar>
            <w:top w:w="0" w:type="dxa"/>
            <w:left w:w="108" w:type="dxa"/>
            <w:bottom w:w="0" w:type="dxa"/>
            <w:right w:w="108" w:type="dxa"/>
          </w:tblCellMar>
        </w:tblPrEx>
        <w:trPr>
          <w:trHeight w:val="9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681F76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D78301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构成磋商文件</w:t>
            </w:r>
          </w:p>
          <w:p w14:paraId="39F9A028">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的其他材料</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CAE9A4D">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除磋商文件外，采购人在磋商期间发出的澄清、修改、补充、补遗和其它有效正式函件等内容均是磋商文件的组成部分</w:t>
            </w:r>
          </w:p>
        </w:tc>
      </w:tr>
      <w:tr w14:paraId="5B8595F5">
        <w:tblPrEx>
          <w:tblCellMar>
            <w:top w:w="0" w:type="dxa"/>
            <w:left w:w="108" w:type="dxa"/>
            <w:bottom w:w="0" w:type="dxa"/>
            <w:right w:w="108" w:type="dxa"/>
          </w:tblCellMar>
        </w:tblPrEx>
        <w:trPr>
          <w:trHeight w:val="9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7EE7BF8">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45A1468">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供应商要求澄清磋商文件的截止时间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1DEA5E31">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递交响应文件截止之日</w:t>
            </w:r>
            <w:r>
              <w:rPr>
                <w:rFonts w:hint="eastAsia" w:ascii="微软雅黑" w:hAnsi="微软雅黑" w:eastAsia="微软雅黑" w:cs="微软雅黑"/>
                <w:color w:val="auto"/>
                <w:sz w:val="21"/>
                <w:szCs w:val="21"/>
                <w:u w:val="single"/>
              </w:rPr>
              <w:t>7</w:t>
            </w:r>
            <w:r>
              <w:rPr>
                <w:rFonts w:hint="eastAsia" w:ascii="微软雅黑" w:hAnsi="微软雅黑" w:eastAsia="微软雅黑" w:cs="微软雅黑"/>
                <w:color w:val="auto"/>
                <w:sz w:val="21"/>
                <w:szCs w:val="21"/>
              </w:rPr>
              <w:t>天前</w:t>
            </w:r>
          </w:p>
        </w:tc>
      </w:tr>
      <w:tr w14:paraId="0C7480EB">
        <w:tblPrEx>
          <w:tblCellMar>
            <w:top w:w="0" w:type="dxa"/>
            <w:left w:w="108" w:type="dxa"/>
            <w:bottom w:w="0" w:type="dxa"/>
            <w:right w:w="108" w:type="dxa"/>
          </w:tblCellMar>
        </w:tblPrEx>
        <w:trPr>
          <w:trHeight w:val="9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BAE159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C30826B">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采购人澄清磋商文件的截止时间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1A418E8D">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递交响应文件截止之日</w:t>
            </w:r>
            <w:r>
              <w:rPr>
                <w:rFonts w:hint="eastAsia" w:ascii="微软雅黑" w:hAnsi="微软雅黑" w:eastAsia="微软雅黑" w:cs="微软雅黑"/>
                <w:color w:val="auto"/>
                <w:sz w:val="21"/>
                <w:szCs w:val="21"/>
                <w:u w:val="single"/>
              </w:rPr>
              <w:t>5</w:t>
            </w:r>
            <w:r>
              <w:rPr>
                <w:rFonts w:hint="eastAsia" w:ascii="微软雅黑" w:hAnsi="微软雅黑" w:eastAsia="微软雅黑" w:cs="微软雅黑"/>
                <w:color w:val="auto"/>
                <w:sz w:val="21"/>
                <w:szCs w:val="21"/>
              </w:rPr>
              <w:t>天前</w:t>
            </w:r>
          </w:p>
        </w:tc>
      </w:tr>
      <w:tr w14:paraId="79936A18">
        <w:tblPrEx>
          <w:tblCellMar>
            <w:top w:w="0" w:type="dxa"/>
            <w:left w:w="108" w:type="dxa"/>
            <w:bottom w:w="0" w:type="dxa"/>
            <w:right w:w="108" w:type="dxa"/>
          </w:tblCellMar>
        </w:tblPrEx>
        <w:trPr>
          <w:trHeight w:val="1142"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EBF88F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711F5A0">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供应商确认收到磋商文件澄清的时间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0ED3897">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在收到相应澄清文件后</w:t>
            </w:r>
            <w:r>
              <w:rPr>
                <w:rFonts w:hint="eastAsia" w:ascii="微软雅黑" w:hAnsi="微软雅黑" w:eastAsia="微软雅黑" w:cs="微软雅黑"/>
                <w:color w:val="auto"/>
                <w:sz w:val="21"/>
                <w:szCs w:val="21"/>
                <w:u w:val="single"/>
              </w:rPr>
              <w:t xml:space="preserve"> 24 </w:t>
            </w:r>
            <w:r>
              <w:rPr>
                <w:rFonts w:hint="eastAsia" w:ascii="微软雅黑" w:hAnsi="微软雅黑" w:eastAsia="微软雅黑" w:cs="微软雅黑"/>
                <w:color w:val="auto"/>
                <w:sz w:val="21"/>
                <w:szCs w:val="21"/>
              </w:rPr>
              <w:t>小时内</w:t>
            </w:r>
          </w:p>
        </w:tc>
      </w:tr>
      <w:tr w14:paraId="1392D8A2">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16FC2A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2.3.2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28A67EBD">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供应商确认收到磋商文件修改的时间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CA7A003">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在收到相应修改文件后</w:t>
            </w:r>
            <w:r>
              <w:rPr>
                <w:rFonts w:hint="eastAsia" w:ascii="微软雅黑" w:hAnsi="微软雅黑" w:eastAsia="微软雅黑" w:cs="微软雅黑"/>
                <w:color w:val="auto"/>
                <w:sz w:val="21"/>
                <w:szCs w:val="21"/>
                <w:u w:val="single"/>
              </w:rPr>
              <w:t xml:space="preserve"> 24 </w:t>
            </w:r>
            <w:r>
              <w:rPr>
                <w:rFonts w:hint="eastAsia" w:ascii="微软雅黑" w:hAnsi="微软雅黑" w:eastAsia="微软雅黑" w:cs="微软雅黑"/>
                <w:color w:val="auto"/>
                <w:sz w:val="21"/>
                <w:szCs w:val="21"/>
              </w:rPr>
              <w:t>小时内</w:t>
            </w:r>
          </w:p>
        </w:tc>
      </w:tr>
      <w:tr w14:paraId="7169C302">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53502CC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55FEB36F">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构成响应文件</w:t>
            </w:r>
          </w:p>
          <w:p w14:paraId="60BAB55C">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的其他材料</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75CB0F2D">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供应商认为需要提交的其他证明材料</w:t>
            </w:r>
          </w:p>
        </w:tc>
      </w:tr>
      <w:tr w14:paraId="2F43FDAE">
        <w:tblPrEx>
          <w:tblCellMar>
            <w:top w:w="0" w:type="dxa"/>
            <w:left w:w="108" w:type="dxa"/>
            <w:bottom w:w="0" w:type="dxa"/>
            <w:right w:w="108" w:type="dxa"/>
          </w:tblCellMar>
        </w:tblPrEx>
        <w:trPr>
          <w:trHeight w:val="54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3E930DD1">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3.3.1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4E9EBB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磋商有效期</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4F01017">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w:t>
            </w:r>
            <w:r>
              <w:rPr>
                <w:rFonts w:hint="eastAsia" w:ascii="微软雅黑" w:hAnsi="微软雅黑" w:eastAsia="微软雅黑" w:cs="微软雅黑"/>
                <w:color w:val="auto"/>
                <w:sz w:val="21"/>
                <w:szCs w:val="21"/>
                <w:lang w:eastAsia="zh-CN"/>
              </w:rPr>
              <w:t>提交</w:t>
            </w:r>
            <w:r>
              <w:rPr>
                <w:rFonts w:hint="eastAsia" w:ascii="微软雅黑" w:hAnsi="微软雅黑" w:eastAsia="微软雅黑" w:cs="微软雅黑"/>
                <w:color w:val="auto"/>
                <w:sz w:val="21"/>
                <w:szCs w:val="21"/>
              </w:rPr>
              <w:t>截止之日起60日历天</w:t>
            </w:r>
          </w:p>
        </w:tc>
      </w:tr>
      <w:tr w14:paraId="7CA0667C">
        <w:tblPrEx>
          <w:tblCellMar>
            <w:top w:w="0" w:type="dxa"/>
            <w:left w:w="108" w:type="dxa"/>
            <w:bottom w:w="0" w:type="dxa"/>
            <w:right w:w="108" w:type="dxa"/>
          </w:tblCellMar>
        </w:tblPrEx>
        <w:trPr>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4BF7F94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3.6</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56E325D9">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是否允许递交</w:t>
            </w:r>
          </w:p>
          <w:p w14:paraId="7165FB7E">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备选磋商方案</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24498DE">
            <w:pPr>
              <w:pStyle w:val="13"/>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kern w:val="2"/>
                <w:sz w:val="21"/>
                <w:szCs w:val="21"/>
                <w:lang w:val="en-US" w:eastAsia="zh-CN"/>
              </w:rPr>
            </w:pPr>
            <w:r>
              <w:rPr>
                <w:rFonts w:hint="eastAsia" w:ascii="微软雅黑" w:hAnsi="微软雅黑" w:eastAsia="微软雅黑" w:cs="微软雅黑"/>
                <w:color w:val="auto"/>
                <w:kern w:val="2"/>
                <w:sz w:val="21"/>
                <w:szCs w:val="21"/>
                <w:lang w:val="en-US" w:eastAsia="zh-CN"/>
              </w:rPr>
              <w:t>不允许</w:t>
            </w:r>
          </w:p>
        </w:tc>
      </w:tr>
      <w:tr w14:paraId="53E88C10">
        <w:tblPrEx>
          <w:tblCellMar>
            <w:top w:w="0" w:type="dxa"/>
            <w:left w:w="108" w:type="dxa"/>
            <w:bottom w:w="0" w:type="dxa"/>
            <w:right w:w="108" w:type="dxa"/>
          </w:tblCellMar>
        </w:tblPrEx>
        <w:trPr>
          <w:trHeight w:val="76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01C726C2">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3.7.3</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3E980E3">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电子响应文件</w:t>
            </w:r>
          </w:p>
          <w:p w14:paraId="21C07BB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签字盖章要求</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07622C7">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（1）签字和盖章的要求应符合第六章响应文件格式相应要求；</w:t>
            </w:r>
          </w:p>
          <w:p w14:paraId="44C87687">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2）工程量清单报价封面的签字、盖章要求：已标价工程量清单封面应加盖本单位造价工程师或造价员（预算员）执业资格印章并签字。（如本单位没有造价人员，也可授权有编制造价能力的单位进行编制，并加盖被授权单位公章和造价人员执业资格印章并签字）。</w:t>
            </w:r>
          </w:p>
        </w:tc>
      </w:tr>
      <w:tr w14:paraId="207040EB">
        <w:tblPrEx>
          <w:tblCellMar>
            <w:top w:w="0" w:type="dxa"/>
            <w:left w:w="108" w:type="dxa"/>
            <w:bottom w:w="0" w:type="dxa"/>
            <w:right w:w="108" w:type="dxa"/>
          </w:tblCellMar>
        </w:tblPrEx>
        <w:trPr>
          <w:trHeight w:val="788"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FD97493">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3.7.4</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751B9EB">
            <w:pPr>
              <w:keepNext w:val="0"/>
              <w:keepLines w:val="0"/>
              <w:pageBreakBefore w:val="0"/>
              <w:kinsoku/>
              <w:wordWrap/>
              <w:overflowPunct/>
              <w:topLinePunct w:val="0"/>
              <w:autoSpaceDE/>
              <w:autoSpaceDN/>
              <w:bidi w:val="0"/>
              <w:adjustRightInd w:val="0"/>
              <w:snapToGrid w:val="0"/>
              <w:spacing w:line="400" w:lineRule="exact"/>
              <w:ind w:left="0" w:leftChars="0"/>
              <w:jc w:val="center"/>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响应文件份数</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6E7035E">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bCs/>
                <w:color w:val="auto"/>
                <w:sz w:val="21"/>
                <w:szCs w:val="21"/>
              </w:rPr>
            </w:pPr>
            <w:r>
              <w:rPr>
                <w:rFonts w:hint="eastAsia" w:ascii="微软雅黑" w:hAnsi="微软雅黑" w:eastAsia="微软雅黑" w:cs="微软雅黑"/>
                <w:bCs/>
                <w:color w:val="auto"/>
                <w:sz w:val="21"/>
                <w:szCs w:val="21"/>
              </w:rPr>
              <w:t>加密的电子响应文件壹份（*.XYTF 格式，在会员系统指定位置上传）</w:t>
            </w:r>
          </w:p>
        </w:tc>
      </w:tr>
      <w:tr w14:paraId="19723D22">
        <w:tblPrEx>
          <w:tblCellMar>
            <w:top w:w="0" w:type="dxa"/>
            <w:left w:w="108" w:type="dxa"/>
            <w:bottom w:w="0" w:type="dxa"/>
            <w:right w:w="108" w:type="dxa"/>
          </w:tblCellMar>
        </w:tblPrEx>
        <w:trPr>
          <w:trHeight w:val="2948"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4070B53">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4.2</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20FDDE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响应文件的递交</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12F2ADD4">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1、电子响应文件的递交</w:t>
            </w:r>
          </w:p>
          <w:p w14:paraId="0E9C4F8C">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各供应商应在响应文件提交时间前上传加密的电子响应文件（*.XYTF）到会员系统的指定位置。上传时必须得到交易系统“上传成功”的确认回复后方为上传成功。请供应商在上传前务必认真检查上传响应文件是否完整、正确。</w:t>
            </w:r>
          </w:p>
          <w:p w14:paraId="7322EBE1">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 xml:space="preserve">2、本项目采用“不见面开标”交易方式，不见面开标大厅网址为 </w:t>
            </w:r>
            <w:r>
              <w:rPr>
                <w:rFonts w:hint="eastAsia" w:ascii="微软雅黑" w:hAnsi="微软雅黑" w:eastAsia="微软雅黑" w:cs="微软雅黑"/>
                <w:color w:val="auto"/>
                <w:sz w:val="21"/>
                <w:szCs w:val="21"/>
                <w:lang w:val="en-US" w:eastAsia="zh-CN"/>
              </w:rPr>
              <w:fldChar w:fldCharType="begin"/>
            </w:r>
            <w:r>
              <w:rPr>
                <w:rFonts w:hint="eastAsia" w:ascii="微软雅黑" w:hAnsi="微软雅黑" w:eastAsia="微软雅黑" w:cs="微软雅黑"/>
                <w:color w:val="auto"/>
                <w:sz w:val="21"/>
                <w:szCs w:val="21"/>
                <w:lang w:val="en-US" w:eastAsia="zh-CN"/>
              </w:rPr>
              <w:instrText xml:space="preserve"> HYPERLINK "http://117.158.91.68:8095/xxhy，投标人无需寄送和递交非加密的电子投标文件，无需到现场参加开标会议，无需到达现场提交原件资料。" </w:instrText>
            </w:r>
            <w:r>
              <w:rPr>
                <w:rFonts w:hint="eastAsia" w:ascii="微软雅黑" w:hAnsi="微软雅黑" w:eastAsia="微软雅黑" w:cs="微软雅黑"/>
                <w:color w:val="auto"/>
                <w:sz w:val="21"/>
                <w:szCs w:val="21"/>
                <w:lang w:val="en-US" w:eastAsia="zh-CN"/>
              </w:rPr>
              <w:fldChar w:fldCharType="separate"/>
            </w:r>
            <w:r>
              <w:rPr>
                <w:rFonts w:hint="eastAsia" w:ascii="微软雅黑" w:hAnsi="微软雅黑" w:eastAsia="微软雅黑" w:cs="微软雅黑"/>
                <w:color w:val="auto"/>
                <w:kern w:val="0"/>
                <w:sz w:val="21"/>
                <w:szCs w:val="21"/>
                <w:highlight w:val="none"/>
              </w:rPr>
              <w:t>https://ggzyjy.xinyang.gov.cn/BidOpening</w:t>
            </w:r>
            <w:r>
              <w:rPr>
                <w:rFonts w:hint="eastAsia" w:ascii="微软雅黑" w:hAnsi="微软雅黑" w:eastAsia="微软雅黑" w:cs="微软雅黑"/>
                <w:color w:val="auto"/>
                <w:sz w:val="21"/>
                <w:szCs w:val="21"/>
                <w:lang w:val="en-US" w:eastAsia="zh-CN"/>
              </w:rPr>
              <w:t>，供应商无需寄送和递交非加密的电子响应文件，无需到现场参加开标会议，无需到达现场提交原件资料。</w:t>
            </w:r>
            <w:r>
              <w:rPr>
                <w:rFonts w:hint="eastAsia" w:ascii="微软雅黑" w:hAnsi="微软雅黑" w:eastAsia="微软雅黑" w:cs="微软雅黑"/>
                <w:color w:val="auto"/>
                <w:sz w:val="21"/>
                <w:szCs w:val="21"/>
                <w:lang w:val="en-US" w:eastAsia="zh-CN"/>
              </w:rPr>
              <w:fldChar w:fldCharType="end"/>
            </w:r>
          </w:p>
        </w:tc>
      </w:tr>
      <w:tr w14:paraId="6EB6E863">
        <w:tblPrEx>
          <w:tblCellMar>
            <w:top w:w="0" w:type="dxa"/>
            <w:left w:w="108" w:type="dxa"/>
            <w:bottom w:w="0" w:type="dxa"/>
            <w:right w:w="108" w:type="dxa"/>
          </w:tblCellMar>
        </w:tblPrEx>
        <w:trPr>
          <w:trHeight w:val="911"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DBEB8B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B07FDED">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响应文件提交</w:t>
            </w:r>
          </w:p>
          <w:p w14:paraId="4891D773">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截止时间</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415BE1D3">
            <w:pPr>
              <w:keepNext w:val="0"/>
              <w:keepLines w:val="0"/>
              <w:pageBreakBefore w:val="0"/>
              <w:kinsoku/>
              <w:wordWrap/>
              <w:overflowPunct/>
              <w:topLinePunct w:val="0"/>
              <w:autoSpaceDE/>
              <w:autoSpaceDN/>
              <w:bidi w:val="0"/>
              <w:adjustRightInd w:val="0"/>
              <w:snapToGrid w:val="0"/>
              <w:spacing w:line="400" w:lineRule="exact"/>
              <w:ind w:left="0" w:leftChars="0"/>
              <w:jc w:val="left"/>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themeColor="text1"/>
                <w:kern w:val="0"/>
                <w:sz w:val="24"/>
                <w:szCs w:val="24"/>
                <w:highlight w:val="none"/>
                <w:lang w:val="en-US" w:eastAsia="zh-CN" w:bidi="ar-SA"/>
                <w14:textFill>
                  <w14:solidFill>
                    <w14:schemeClr w14:val="tx1"/>
                  </w14:solidFill>
                </w14:textFill>
              </w:rPr>
              <w:t>20</w:t>
            </w:r>
            <w:r>
              <w:rPr>
                <w:rFonts w:hint="eastAsia" w:ascii="微软雅黑" w:hAnsi="微软雅黑" w:eastAsia="微软雅黑" w:cs="微软雅黑"/>
                <w:bCs/>
                <w:color w:val="000000" w:themeColor="text1"/>
                <w:spacing w:val="-6"/>
                <w:kern w:val="2"/>
                <w:sz w:val="24"/>
                <w:szCs w:val="24"/>
                <w:lang w:val="en-US" w:eastAsia="zh-CN" w:bidi="ar-SA"/>
                <w14:textFill>
                  <w14:solidFill>
                    <w14:schemeClr w14:val="tx1"/>
                  </w14:solidFill>
                </w14:textFill>
              </w:rPr>
              <w:t>25年7月1日9时30分</w:t>
            </w:r>
          </w:p>
        </w:tc>
      </w:tr>
      <w:tr w14:paraId="2BAC2C80">
        <w:tblPrEx>
          <w:tblCellMar>
            <w:top w:w="0" w:type="dxa"/>
            <w:left w:w="108" w:type="dxa"/>
            <w:bottom w:w="0" w:type="dxa"/>
            <w:right w:w="108" w:type="dxa"/>
          </w:tblCellMar>
        </w:tblPrEx>
        <w:trPr>
          <w:trHeight w:val="95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F91713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5.1.1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2866C270">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磋商时间和地点</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30F72AD7">
            <w:pPr>
              <w:keepNext w:val="0"/>
              <w:keepLines w:val="0"/>
              <w:pageBreakBefore w:val="0"/>
              <w:kinsoku/>
              <w:wordWrap/>
              <w:overflowPunct/>
              <w:topLinePunct w:val="0"/>
              <w:autoSpaceDE/>
              <w:autoSpaceDN/>
              <w:bidi w:val="0"/>
              <w:adjustRightInd w:val="0"/>
              <w:spacing w:line="400" w:lineRule="exact"/>
              <w:ind w:left="0" w:leftChars="0"/>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000000"/>
                <w:sz w:val="21"/>
                <w:szCs w:val="21"/>
              </w:rPr>
              <w:t>磋商</w:t>
            </w:r>
            <w:r>
              <w:rPr>
                <w:rFonts w:hint="eastAsia" w:ascii="微软雅黑" w:hAnsi="微软雅黑" w:eastAsia="微软雅黑" w:cs="微软雅黑"/>
                <w:color w:val="000000"/>
                <w:kern w:val="0"/>
                <w:sz w:val="21"/>
                <w:szCs w:val="21"/>
              </w:rPr>
              <w:t>时间：同</w:t>
            </w:r>
            <w:r>
              <w:rPr>
                <w:rFonts w:hint="eastAsia" w:ascii="微软雅黑" w:hAnsi="微软雅黑" w:eastAsia="微软雅黑" w:cs="微软雅黑"/>
                <w:color w:val="000000"/>
                <w:sz w:val="21"/>
                <w:szCs w:val="21"/>
              </w:rPr>
              <w:t>响应文件提交</w:t>
            </w:r>
            <w:r>
              <w:rPr>
                <w:rFonts w:hint="eastAsia" w:ascii="微软雅黑" w:hAnsi="微软雅黑" w:eastAsia="微软雅黑" w:cs="微软雅黑"/>
                <w:color w:val="000000"/>
                <w:kern w:val="0"/>
                <w:sz w:val="21"/>
                <w:szCs w:val="21"/>
              </w:rPr>
              <w:t>截</w:t>
            </w:r>
            <w:r>
              <w:rPr>
                <w:rFonts w:hint="eastAsia" w:ascii="微软雅黑" w:hAnsi="微软雅黑" w:eastAsia="微软雅黑" w:cs="微软雅黑"/>
                <w:color w:val="auto"/>
                <w:kern w:val="0"/>
                <w:sz w:val="21"/>
                <w:szCs w:val="21"/>
              </w:rPr>
              <w:t>止时间</w:t>
            </w:r>
          </w:p>
          <w:p w14:paraId="09781518">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auto"/>
                <w:sz w:val="21"/>
                <w:szCs w:val="21"/>
              </w:rPr>
              <w:t>磋商</w:t>
            </w:r>
            <w:r>
              <w:rPr>
                <w:rFonts w:hint="eastAsia" w:ascii="微软雅黑" w:hAnsi="微软雅黑" w:eastAsia="微软雅黑" w:cs="微软雅黑"/>
                <w:color w:val="auto"/>
                <w:kern w:val="0"/>
                <w:sz w:val="21"/>
                <w:szCs w:val="21"/>
              </w:rPr>
              <w:t>地点：信阳</w:t>
            </w:r>
            <w:bookmarkStart w:id="1151" w:name="_GoBack"/>
            <w:r>
              <w:rPr>
                <w:rFonts w:hint="eastAsia" w:ascii="微软雅黑" w:hAnsi="微软雅黑" w:eastAsia="微软雅黑" w:cs="微软雅黑"/>
                <w:color w:val="auto"/>
                <w:kern w:val="0"/>
                <w:sz w:val="21"/>
                <w:szCs w:val="21"/>
              </w:rPr>
              <w:t>市公共资源交易中心第</w:t>
            </w:r>
            <w:r>
              <w:rPr>
                <w:rFonts w:hint="eastAsia" w:ascii="微软雅黑" w:hAnsi="微软雅黑" w:eastAsia="微软雅黑" w:cs="微软雅黑"/>
                <w:color w:val="auto"/>
                <w:kern w:val="0"/>
                <w:sz w:val="21"/>
                <w:szCs w:val="21"/>
                <w:lang w:val="en-US" w:eastAsia="zh-CN"/>
              </w:rPr>
              <w:t>四</w:t>
            </w:r>
            <w:r>
              <w:rPr>
                <w:rFonts w:hint="eastAsia" w:ascii="微软雅黑" w:hAnsi="微软雅黑" w:eastAsia="微软雅黑" w:cs="微软雅黑"/>
                <w:color w:val="auto"/>
                <w:kern w:val="0"/>
                <w:sz w:val="21"/>
                <w:szCs w:val="21"/>
              </w:rPr>
              <w:t>开标厅</w:t>
            </w:r>
            <w:bookmarkEnd w:id="1151"/>
          </w:p>
        </w:tc>
      </w:tr>
      <w:tr w14:paraId="52EEB578">
        <w:tblPrEx>
          <w:tblCellMar>
            <w:top w:w="0" w:type="dxa"/>
            <w:left w:w="108" w:type="dxa"/>
            <w:bottom w:w="0" w:type="dxa"/>
            <w:right w:w="108" w:type="dxa"/>
          </w:tblCellMar>
        </w:tblPrEx>
        <w:trPr>
          <w:trHeight w:val="95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D4C996C">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67320D3F">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磋商小组的组建</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B590BDE">
            <w:pPr>
              <w:keepNext w:val="0"/>
              <w:keepLines w:val="0"/>
              <w:pageBreakBefore w:val="0"/>
              <w:kinsoku/>
              <w:wordWrap/>
              <w:overflowPunct/>
              <w:topLinePunct w:val="0"/>
              <w:autoSpaceDE/>
              <w:autoSpaceDN/>
              <w:bidi w:val="0"/>
              <w:adjustRightInd w:val="0"/>
              <w:spacing w:line="400" w:lineRule="exact"/>
              <w:ind w:left="0" w:left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磋商小组构成：3人，其中业主评委1人，技术、经济类专家2人；</w:t>
            </w:r>
          </w:p>
          <w:p w14:paraId="43DEAF04">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专家确定方式：磋商前从政府采购专家库中随机抽取。</w:t>
            </w:r>
          </w:p>
        </w:tc>
      </w:tr>
      <w:tr w14:paraId="20DA1AEA">
        <w:tblPrEx>
          <w:tblCellMar>
            <w:top w:w="0" w:type="dxa"/>
            <w:left w:w="108" w:type="dxa"/>
            <w:bottom w:w="0" w:type="dxa"/>
            <w:right w:w="108" w:type="dxa"/>
          </w:tblCellMar>
        </w:tblPrEx>
        <w:trPr>
          <w:trHeight w:val="735"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C9E9E9A">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7.1</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0C26C8F8">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是否授权磋商小组</w:t>
            </w:r>
          </w:p>
          <w:p w14:paraId="49F9E0D4">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确定成交人</w:t>
            </w:r>
          </w:p>
        </w:tc>
        <w:tc>
          <w:tcPr>
            <w:tcW w:w="6622" w:type="dxa"/>
            <w:tcBorders>
              <w:top w:val="single" w:color="auto" w:sz="4" w:space="0"/>
              <w:left w:val="single" w:color="auto" w:sz="4" w:space="0"/>
              <w:bottom w:val="single" w:color="auto" w:sz="4" w:space="0"/>
              <w:right w:val="single" w:color="auto" w:sz="4" w:space="0"/>
            </w:tcBorders>
            <w:noWrap w:val="0"/>
            <w:vAlign w:val="center"/>
          </w:tcPr>
          <w:p w14:paraId="6D2DCFA7">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否；推荐的成交候选人数：</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3名</w:t>
            </w:r>
          </w:p>
        </w:tc>
      </w:tr>
      <w:tr w14:paraId="63906B7E">
        <w:tblPrEx>
          <w:tblCellMar>
            <w:top w:w="0" w:type="dxa"/>
            <w:left w:w="108" w:type="dxa"/>
            <w:bottom w:w="0" w:type="dxa"/>
            <w:right w:w="108" w:type="dxa"/>
          </w:tblCellMar>
        </w:tblPrEx>
        <w:trPr>
          <w:trHeight w:val="538" w:hRule="atLeast"/>
          <w:jc w:val="center"/>
        </w:trPr>
        <w:tc>
          <w:tcPr>
            <w:tcW w:w="9897" w:type="dxa"/>
            <w:gridSpan w:val="3"/>
            <w:tcBorders>
              <w:top w:val="single" w:color="auto" w:sz="4" w:space="0"/>
              <w:left w:val="single" w:color="auto" w:sz="4" w:space="0"/>
              <w:bottom w:val="single" w:color="auto" w:sz="4" w:space="0"/>
              <w:right w:val="single" w:color="auto" w:sz="4" w:space="0"/>
            </w:tcBorders>
            <w:noWrap w:val="0"/>
            <w:vAlign w:val="center"/>
          </w:tcPr>
          <w:p w14:paraId="2FE7D82B">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需要补充的其他内容</w:t>
            </w:r>
          </w:p>
        </w:tc>
      </w:tr>
      <w:tr w14:paraId="4E1A12F6">
        <w:tblPrEx>
          <w:tblCellMar>
            <w:top w:w="0" w:type="dxa"/>
            <w:left w:w="108" w:type="dxa"/>
            <w:bottom w:w="0" w:type="dxa"/>
            <w:right w:w="108" w:type="dxa"/>
          </w:tblCellMar>
        </w:tblPrEx>
        <w:trPr>
          <w:trHeight w:val="56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228EB706">
            <w:pPr>
              <w:keepNext w:val="0"/>
              <w:keepLines w:val="0"/>
              <w:pageBreakBefore w:val="0"/>
              <w:kinsoku/>
              <w:wordWrap/>
              <w:overflowPunct/>
              <w:topLinePunct w:val="0"/>
              <w:autoSpaceDE/>
              <w:autoSpaceDN/>
              <w:bidi w:val="0"/>
              <w:adjustRightInd w:val="0"/>
              <w:spacing w:line="400" w:lineRule="exact"/>
              <w:ind w:left="0" w:leftChars="0"/>
              <w:jc w:val="center"/>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解释权</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0579570F">
            <w:pPr>
              <w:keepNext w:val="0"/>
              <w:keepLines w:val="0"/>
              <w:pageBreakBefore w:val="0"/>
              <w:kinsoku/>
              <w:wordWrap/>
              <w:overflowPunct/>
              <w:topLinePunct w:val="0"/>
              <w:autoSpaceDE/>
              <w:autoSpaceDN/>
              <w:bidi w:val="0"/>
              <w:adjustRightInd w:val="0"/>
              <w:spacing w:line="400" w:lineRule="exact"/>
              <w:ind w:left="0" w:leftChars="0"/>
              <w:jc w:val="left"/>
              <w:textAlignment w:val="baseline"/>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构成本磋商文件的各个组成文件应互为解释，互为说明；如有不明确或不一致，按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38B3579">
        <w:tblPrEx>
          <w:tblCellMar>
            <w:top w:w="0" w:type="dxa"/>
            <w:left w:w="108" w:type="dxa"/>
            <w:bottom w:w="0" w:type="dxa"/>
            <w:right w:w="108" w:type="dxa"/>
          </w:tblCellMar>
        </w:tblPrEx>
        <w:trPr>
          <w:trHeight w:val="373"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A0DE080">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代理服务费</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45DF8EC2">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lang w:bidi="zh-CN"/>
              </w:rPr>
            </w:pPr>
            <w:r>
              <w:rPr>
                <w:rFonts w:hint="eastAsia" w:ascii="微软雅黑" w:hAnsi="微软雅黑" w:eastAsia="微软雅黑" w:cs="微软雅黑"/>
                <w:color w:val="auto"/>
                <w:sz w:val="21"/>
                <w:szCs w:val="21"/>
                <w:lang w:bidi="zh-CN"/>
              </w:rPr>
              <w:t>1.代理费收费约定：</w:t>
            </w:r>
          </w:p>
          <w:p w14:paraId="3894FECE">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lang w:bidi="zh-CN"/>
              </w:rPr>
            </w:pPr>
            <w:r>
              <w:rPr>
                <w:rFonts w:hint="eastAsia" w:ascii="微软雅黑" w:hAnsi="微软雅黑" w:eastAsia="微软雅黑" w:cs="微软雅黑"/>
                <w:color w:val="auto"/>
                <w:sz w:val="21"/>
                <w:szCs w:val="21"/>
                <w:lang w:bidi="zh-CN"/>
              </w:rPr>
              <w:t>本项目代理费由中标企业支付，投标人报价应当包含该项目代理服务费。</w:t>
            </w:r>
          </w:p>
          <w:p w14:paraId="0D9294CB">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lang w:bidi="zh-CN"/>
              </w:rPr>
            </w:pPr>
            <w:r>
              <w:rPr>
                <w:rFonts w:hint="eastAsia" w:ascii="微软雅黑" w:hAnsi="微软雅黑" w:eastAsia="微软雅黑" w:cs="微软雅黑"/>
                <w:color w:val="auto"/>
                <w:sz w:val="21"/>
                <w:szCs w:val="21"/>
                <w:lang w:bidi="zh-CN"/>
              </w:rPr>
              <w:t>2.本项目代理服务费按“豫招协〔2023〕002号”规定的收费标准收取，中标人领取中标通知时向采购代理机构一次性付清。本项目中标服务费的收取按差额定率累进法计算，单标段上限不得超过10万元。</w:t>
            </w:r>
          </w:p>
          <w:p w14:paraId="24EE3AFC">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lang w:bidi="zh-CN"/>
              </w:rPr>
            </w:pPr>
            <w:r>
              <w:rPr>
                <w:rFonts w:hint="eastAsia" w:ascii="微软雅黑" w:hAnsi="微软雅黑" w:eastAsia="微软雅黑" w:cs="微软雅黑"/>
                <w:color w:val="auto"/>
                <w:sz w:val="21"/>
                <w:szCs w:val="21"/>
                <w:lang w:bidi="zh-CN"/>
              </w:rPr>
              <w:t>3.收费标准：预算金额的100万（含）以下部分费率为1.</w:t>
            </w:r>
            <w:r>
              <w:rPr>
                <w:rFonts w:hint="eastAsia" w:ascii="微软雅黑" w:hAnsi="微软雅黑" w:eastAsia="微软雅黑" w:cs="微软雅黑"/>
                <w:color w:val="auto"/>
                <w:sz w:val="21"/>
                <w:szCs w:val="21"/>
                <w:lang w:val="en-US" w:bidi="zh-CN"/>
              </w:rPr>
              <w:t>2</w:t>
            </w:r>
            <w:r>
              <w:rPr>
                <w:rFonts w:hint="eastAsia" w:ascii="微软雅黑" w:hAnsi="微软雅黑" w:eastAsia="微软雅黑" w:cs="微软雅黑"/>
                <w:color w:val="auto"/>
                <w:sz w:val="21"/>
                <w:szCs w:val="21"/>
                <w:lang w:bidi="zh-CN"/>
              </w:rPr>
              <w:t>%；</w:t>
            </w:r>
          </w:p>
          <w:p w14:paraId="4894EDF3">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lang w:bidi="zh-CN"/>
              </w:rPr>
            </w:pPr>
            <w:r>
              <w:rPr>
                <w:rFonts w:hint="eastAsia" w:ascii="微软雅黑" w:hAnsi="微软雅黑" w:eastAsia="微软雅黑" w:cs="微软雅黑"/>
                <w:color w:val="auto"/>
                <w:sz w:val="21"/>
                <w:szCs w:val="21"/>
                <w:lang w:val="en-US" w:eastAsia="zh-CN" w:bidi="zh-CN"/>
              </w:rPr>
              <w:t>收费金额不高于9200 元。</w:t>
            </w:r>
          </w:p>
        </w:tc>
      </w:tr>
      <w:tr w14:paraId="4FA81522">
        <w:tblPrEx>
          <w:tblCellMar>
            <w:top w:w="0" w:type="dxa"/>
            <w:left w:w="108" w:type="dxa"/>
            <w:bottom w:w="0" w:type="dxa"/>
            <w:right w:w="108" w:type="dxa"/>
          </w:tblCellMar>
        </w:tblPrEx>
        <w:trPr>
          <w:trHeight w:val="8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17B55A24">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w:t>
            </w:r>
          </w:p>
          <w:p w14:paraId="571284E5">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控制价</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4DD8CB5F">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本项目采购预算为人民币</w:t>
            </w:r>
            <w:r>
              <w:rPr>
                <w:rFonts w:hint="eastAsia" w:ascii="微软雅黑" w:hAnsi="微软雅黑" w:eastAsia="微软雅黑" w:cs="微软雅黑"/>
                <w:color w:val="auto"/>
                <w:sz w:val="21"/>
                <w:szCs w:val="21"/>
                <w:lang w:val="en-US" w:eastAsia="zh-CN"/>
              </w:rPr>
              <w:t xml:space="preserve"> 767192.84</w:t>
            </w:r>
            <w:r>
              <w:rPr>
                <w:rFonts w:hint="eastAsia" w:ascii="微软雅黑" w:hAnsi="微软雅黑" w:eastAsia="微软雅黑" w:cs="微软雅黑"/>
                <w:color w:val="auto"/>
                <w:sz w:val="21"/>
                <w:szCs w:val="21"/>
                <w:lang w:eastAsia="zh-CN"/>
              </w:rPr>
              <w:t>元</w:t>
            </w:r>
            <w:r>
              <w:rPr>
                <w:rFonts w:hint="eastAsia" w:ascii="微软雅黑" w:hAnsi="微软雅黑" w:eastAsia="微软雅黑" w:cs="微软雅黑"/>
                <w:color w:val="auto"/>
                <w:sz w:val="21"/>
                <w:szCs w:val="21"/>
              </w:rPr>
              <w:t>，报价超过此价格的按无效响应处理。</w:t>
            </w:r>
          </w:p>
        </w:tc>
      </w:tr>
      <w:tr w14:paraId="2ACEDC46">
        <w:tblPrEx>
          <w:tblCellMar>
            <w:top w:w="0" w:type="dxa"/>
            <w:left w:w="108" w:type="dxa"/>
            <w:bottom w:w="0" w:type="dxa"/>
            <w:right w:w="108" w:type="dxa"/>
          </w:tblCellMar>
        </w:tblPrEx>
        <w:trPr>
          <w:trHeight w:val="8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38B1C00A">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bookmarkStart w:id="39" w:name="_Toc10694"/>
            <w:bookmarkStart w:id="40" w:name="_Toc10838"/>
            <w:bookmarkStart w:id="41" w:name="_Toc152045529"/>
            <w:bookmarkStart w:id="42" w:name="_Toc152042305"/>
            <w:bookmarkStart w:id="43" w:name="_Toc455080108"/>
            <w:bookmarkStart w:id="44" w:name="_Toc466298091"/>
            <w:bookmarkStart w:id="45" w:name="_Toc144974497"/>
            <w:r>
              <w:rPr>
                <w:rFonts w:hint="eastAsia" w:ascii="微软雅黑" w:hAnsi="微软雅黑" w:eastAsia="微软雅黑" w:cs="微软雅黑"/>
                <w:color w:val="auto"/>
                <w:sz w:val="21"/>
                <w:szCs w:val="21"/>
              </w:rPr>
              <w:t>标书雷同性分析</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043087D7">
            <w:pPr>
              <w:keepNext w:val="0"/>
              <w:keepLines w:val="0"/>
              <w:pageBreakBefore w:val="0"/>
              <w:kinsoku/>
              <w:wordWrap/>
              <w:overflowPunct/>
              <w:topLinePunct w:val="0"/>
              <w:autoSpaceDE/>
              <w:autoSpaceDN/>
              <w:bidi w:val="0"/>
              <w:spacing w:line="400" w:lineRule="exact"/>
              <w:ind w:left="0" w:leftChars="0"/>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文件制作机器码、文件创建标识码有相同的按废标处理。</w:t>
            </w:r>
          </w:p>
        </w:tc>
      </w:tr>
      <w:tr w14:paraId="6E7ED8C5">
        <w:tblPrEx>
          <w:tblCellMar>
            <w:top w:w="0" w:type="dxa"/>
            <w:left w:w="108" w:type="dxa"/>
            <w:bottom w:w="0" w:type="dxa"/>
            <w:right w:w="108" w:type="dxa"/>
          </w:tblCellMar>
        </w:tblPrEx>
        <w:trPr>
          <w:trHeight w:val="800"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14:paraId="60A28300">
            <w:pPr>
              <w:keepNext w:val="0"/>
              <w:keepLines w:val="0"/>
              <w:pageBreakBefore w:val="0"/>
              <w:kinsoku/>
              <w:wordWrap/>
              <w:overflowPunct/>
              <w:topLinePunct w:val="0"/>
              <w:autoSpaceDE/>
              <w:autoSpaceDN/>
              <w:bidi w:val="0"/>
              <w:spacing w:line="400" w:lineRule="exact"/>
              <w:ind w:left="0" w:leftChars="0"/>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pacing w:val="-11"/>
                <w:sz w:val="21"/>
                <w:szCs w:val="21"/>
                <w:lang w:val="en-US" w:eastAsia="zh-CN"/>
              </w:rPr>
              <w:t>本项目所属行业</w:t>
            </w:r>
          </w:p>
        </w:tc>
        <w:tc>
          <w:tcPr>
            <w:tcW w:w="8780" w:type="dxa"/>
            <w:gridSpan w:val="2"/>
            <w:tcBorders>
              <w:top w:val="single" w:color="auto" w:sz="4" w:space="0"/>
              <w:left w:val="single" w:color="auto" w:sz="4" w:space="0"/>
              <w:bottom w:val="single" w:color="auto" w:sz="4" w:space="0"/>
              <w:right w:val="single" w:color="auto" w:sz="4" w:space="0"/>
            </w:tcBorders>
            <w:noWrap w:val="0"/>
            <w:vAlign w:val="center"/>
          </w:tcPr>
          <w:p w14:paraId="34F5417A">
            <w:pPr>
              <w:keepNext w:val="0"/>
              <w:keepLines w:val="0"/>
              <w:pageBreakBefore w:val="0"/>
              <w:kinsoku/>
              <w:wordWrap/>
              <w:overflowPunct/>
              <w:topLinePunct w:val="0"/>
              <w:autoSpaceDE/>
              <w:autoSpaceDN/>
              <w:bidi w:val="0"/>
              <w:spacing w:line="400" w:lineRule="exact"/>
              <w:ind w:left="0" w:leftChars="0"/>
              <w:jc w:val="both"/>
              <w:rPr>
                <w:rFonts w:hint="eastAsia" w:ascii="微软雅黑" w:hAnsi="微软雅黑" w:eastAsia="微软雅黑" w:cs="微软雅黑"/>
                <w:color w:val="auto"/>
                <w:sz w:val="21"/>
                <w:szCs w:val="21"/>
              </w:rPr>
            </w:pPr>
            <w:r>
              <w:rPr>
                <w:rFonts w:hint="eastAsia" w:ascii="微软雅黑" w:hAnsi="微软雅黑" w:eastAsia="微软雅黑" w:cs="微软雅黑"/>
                <w:b/>
                <w:bCs/>
                <w:color w:val="auto"/>
                <w:sz w:val="21"/>
                <w:szCs w:val="21"/>
                <w:lang w:val="en-US" w:eastAsia="zh-CN"/>
              </w:rPr>
              <w:t>建筑业</w:t>
            </w:r>
            <w:r>
              <w:rPr>
                <w:rFonts w:hint="eastAsia" w:ascii="微软雅黑" w:hAnsi="微软雅黑" w:eastAsia="微软雅黑" w:cs="微软雅黑"/>
                <w:color w:val="auto"/>
                <w:sz w:val="21"/>
                <w:szCs w:val="21"/>
                <w:lang w:val="en-US" w:eastAsia="zh-CN"/>
              </w:rPr>
              <w:t>（依据中小企业划型标准规定（工信部联企业[2011]300号））。</w:t>
            </w:r>
          </w:p>
        </w:tc>
      </w:tr>
    </w:tbl>
    <w:p w14:paraId="43F13FF5">
      <w:pP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br w:type="page"/>
      </w:r>
    </w:p>
    <w:p w14:paraId="34C6FBC5">
      <w:pPr>
        <w:pStyle w:val="46"/>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Chars="0"/>
        <w:jc w:val="both"/>
        <w:textAlignment w:val="auto"/>
        <w:rPr>
          <w:rFonts w:hint="eastAsia" w:ascii="微软雅黑" w:hAnsi="微软雅黑" w:eastAsia="微软雅黑" w:cs="微软雅黑"/>
          <w:color w:val="auto"/>
          <w:sz w:val="28"/>
          <w:szCs w:val="28"/>
        </w:rPr>
      </w:pPr>
      <w:bookmarkStart w:id="46" w:name="_Toc21086"/>
      <w:r>
        <w:rPr>
          <w:rFonts w:hint="eastAsia" w:ascii="微软雅黑" w:hAnsi="微软雅黑" w:eastAsia="微软雅黑" w:cs="微软雅黑"/>
          <w:b/>
          <w:bCs/>
          <w:color w:val="auto"/>
          <w:sz w:val="28"/>
          <w:szCs w:val="28"/>
        </w:rPr>
        <w:t>1. 总则</w:t>
      </w:r>
      <w:bookmarkEnd w:id="39"/>
      <w:bookmarkEnd w:id="40"/>
      <w:bookmarkEnd w:id="41"/>
      <w:bookmarkEnd w:id="42"/>
      <w:bookmarkEnd w:id="43"/>
      <w:bookmarkEnd w:id="44"/>
      <w:bookmarkEnd w:id="45"/>
      <w:bookmarkEnd w:id="46"/>
    </w:p>
    <w:p w14:paraId="6BBA3047">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47" w:name="_Toc6747"/>
      <w:bookmarkStart w:id="48" w:name="_Toc455867769"/>
      <w:bookmarkStart w:id="49" w:name="_Toc466298092"/>
      <w:bookmarkStart w:id="50" w:name="_Toc9723"/>
      <w:bookmarkStart w:id="51" w:name="_Toc1172"/>
      <w:bookmarkStart w:id="52" w:name="_Toc21266"/>
      <w:bookmarkStart w:id="53" w:name="_Toc10273"/>
      <w:bookmarkStart w:id="54" w:name="_Toc20827"/>
      <w:bookmarkStart w:id="55" w:name="_Toc490667828"/>
      <w:bookmarkStart w:id="56" w:name="_Toc31404"/>
      <w:bookmarkStart w:id="57" w:name="_Toc281380952"/>
      <w:bookmarkStart w:id="58" w:name="_Toc21458"/>
      <w:bookmarkStart w:id="59" w:name="_Toc658"/>
      <w:bookmarkStart w:id="60" w:name="_Toc455080109"/>
      <w:bookmarkStart w:id="61" w:name="_Toc1880"/>
      <w:bookmarkStart w:id="62" w:name="_Toc274409866"/>
      <w:bookmarkStart w:id="63" w:name="_Toc29023"/>
      <w:bookmarkStart w:id="64" w:name="_Toc318450675"/>
      <w:bookmarkStart w:id="65" w:name="_Toc15709"/>
      <w:bookmarkStart w:id="66" w:name="_Toc31760"/>
      <w:bookmarkStart w:id="67" w:name="_Toc152045531"/>
      <w:bookmarkStart w:id="68" w:name="_Toc152042307"/>
      <w:bookmarkStart w:id="69" w:name="_Toc144974499"/>
      <w:bookmarkStart w:id="70" w:name="_Toc466298137"/>
      <w:bookmarkStart w:id="71" w:name="_Toc152042375"/>
      <w:bookmarkStart w:id="72" w:name="_Toc455080154"/>
      <w:bookmarkStart w:id="73" w:name="_Toc152045598"/>
      <w:bookmarkStart w:id="74" w:name="_Toc455867814"/>
      <w:bookmarkStart w:id="75" w:name="_Toc144974565"/>
      <w:r>
        <w:rPr>
          <w:rFonts w:hint="eastAsia" w:ascii="微软雅黑" w:hAnsi="微软雅黑" w:eastAsia="微软雅黑" w:cs="微软雅黑"/>
          <w:b/>
          <w:bCs/>
          <w:color w:val="auto"/>
          <w:sz w:val="24"/>
          <w:szCs w:val="24"/>
        </w:rPr>
        <w:t>1.1 适用范围</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AAFCB8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1.1.1根据《中华人民共和国政府采购法》等有关法律、法规和规章的规定，编制本项目磋商文件。</w:t>
      </w:r>
      <w:bookmarkStart w:id="76" w:name="_Toc466298093"/>
      <w:bookmarkStart w:id="77" w:name="_Toc2929"/>
      <w:bookmarkStart w:id="78" w:name="_Toc24852"/>
      <w:bookmarkStart w:id="79" w:name="_Toc32619"/>
      <w:bookmarkStart w:id="80" w:name="_Toc7237"/>
      <w:bookmarkStart w:id="81" w:name="_Toc30891"/>
      <w:bookmarkStart w:id="82" w:name="_Toc2874"/>
      <w:bookmarkStart w:id="83" w:name="_Toc20084"/>
      <w:bookmarkStart w:id="84" w:name="_Toc455867770"/>
      <w:bookmarkStart w:id="85" w:name="_Toc11715"/>
      <w:bookmarkStart w:id="86" w:name="_Toc281405468"/>
      <w:bookmarkStart w:id="87" w:name="_Toc318450676"/>
      <w:bookmarkStart w:id="88" w:name="_Toc3336"/>
      <w:bookmarkStart w:id="89" w:name="_Toc10269"/>
      <w:bookmarkStart w:id="90" w:name="_Toc25773"/>
      <w:bookmarkStart w:id="91" w:name="_Toc710"/>
      <w:bookmarkStart w:id="92" w:name="_Toc10556"/>
      <w:bookmarkStart w:id="93" w:name="_Toc490667829"/>
      <w:bookmarkStart w:id="94" w:name="_Toc455080110"/>
      <w:bookmarkStart w:id="95" w:name="_Toc274409867"/>
    </w:p>
    <w:p w14:paraId="13E035E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1.2 招标项目说明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4BA83D6">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1.2.1 本项目采购人：见供应商须知前附表。</w:t>
      </w:r>
    </w:p>
    <w:p w14:paraId="3A18E90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1.2.2 本项目采购代理机构：见供应商须知前附表。</w:t>
      </w:r>
    </w:p>
    <w:p w14:paraId="6642309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1.2.3 本项目名称：见供应商须知前附表。</w:t>
      </w:r>
    </w:p>
    <w:p w14:paraId="0D9CCF8A">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96" w:name="_Toc274409868"/>
      <w:bookmarkStart w:id="97" w:name="_Toc20981"/>
      <w:bookmarkStart w:id="98" w:name="_Toc22979"/>
      <w:bookmarkStart w:id="99" w:name="_Toc490667830"/>
      <w:bookmarkStart w:id="100" w:name="_Toc281405469"/>
      <w:bookmarkStart w:id="101" w:name="_Toc466298094"/>
      <w:bookmarkStart w:id="102" w:name="_Toc743"/>
      <w:bookmarkStart w:id="103" w:name="_Toc4952"/>
      <w:bookmarkStart w:id="104" w:name="_Toc17016"/>
      <w:bookmarkStart w:id="105" w:name="_Toc1373"/>
      <w:bookmarkStart w:id="106" w:name="_Toc15274"/>
      <w:bookmarkStart w:id="107" w:name="_Toc318450677"/>
      <w:bookmarkStart w:id="108" w:name="_Toc4563"/>
      <w:bookmarkStart w:id="109" w:name="_Toc4122"/>
      <w:bookmarkStart w:id="110" w:name="_Toc16931"/>
      <w:bookmarkStart w:id="111" w:name="_Toc455867771"/>
      <w:bookmarkStart w:id="112" w:name="_Toc17146"/>
      <w:bookmarkStart w:id="113" w:name="_Toc3477"/>
      <w:bookmarkStart w:id="114" w:name="_Toc18960"/>
      <w:bookmarkStart w:id="115" w:name="_Toc455080111"/>
      <w:r>
        <w:rPr>
          <w:rFonts w:hint="eastAsia" w:ascii="微软雅黑" w:hAnsi="微软雅黑" w:eastAsia="微软雅黑" w:cs="微软雅黑"/>
          <w:b/>
          <w:bCs/>
          <w:color w:val="auto"/>
          <w:sz w:val="24"/>
          <w:szCs w:val="24"/>
        </w:rPr>
        <w:t>1.3 定义及解释</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948FE2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1.3.1采购人：依法进行政府采购的国家机关、事业单位、团体组织。</w:t>
      </w:r>
    </w:p>
    <w:p w14:paraId="19B87FB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1.3.2</w:t>
      </w:r>
      <w:r>
        <w:rPr>
          <w:rFonts w:hint="eastAsia" w:ascii="微软雅黑" w:hAnsi="微软雅黑" w:eastAsia="微软雅黑" w:cs="微软雅黑"/>
          <w:color w:val="auto"/>
          <w:spacing w:val="-11"/>
          <w:sz w:val="24"/>
          <w:szCs w:val="24"/>
        </w:rPr>
        <w:t>采购代理机构：取得政府采购招标代理资质，受采购人委托组织招标活动的社会中介组织。</w:t>
      </w:r>
    </w:p>
    <w:p w14:paraId="782B679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1.3.3服务：系指根据本磋商文件规定供应商须承担的服务以及其他类似的义务等。</w:t>
      </w:r>
    </w:p>
    <w:p w14:paraId="6D32598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1.3.4</w:t>
      </w:r>
      <w:r>
        <w:rPr>
          <w:rFonts w:hint="eastAsia" w:ascii="微软雅黑" w:hAnsi="微软雅黑" w:eastAsia="微软雅黑" w:cs="微软雅黑"/>
          <w:color w:val="auto"/>
          <w:spacing w:val="-11"/>
          <w:sz w:val="24"/>
          <w:szCs w:val="24"/>
        </w:rPr>
        <w:t>供应商：供应商是响应磋商文件、参加磋商竞争的中华人民共和国境内的法人、其它组织。</w:t>
      </w:r>
    </w:p>
    <w:p w14:paraId="38844F5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1.3.5响应文件：指供应商根据磋商文件提交的所有文件。</w:t>
      </w:r>
    </w:p>
    <w:p w14:paraId="02E353E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1.3.6磋商小组：依据</w:t>
      </w:r>
      <w:r>
        <w:rPr>
          <w:rFonts w:hint="eastAsia" w:ascii="微软雅黑" w:hAnsi="微软雅黑" w:eastAsia="微软雅黑" w:cs="微软雅黑"/>
          <w:color w:val="auto"/>
          <w:sz w:val="24"/>
          <w:szCs w:val="24"/>
          <w:lang w:bidi="en-US"/>
        </w:rPr>
        <w:t>《中华人民共和国政府采购法》及有关法律、法规的规定依法组建的专门负责本次评标工作的临时机构</w:t>
      </w:r>
      <w:r>
        <w:rPr>
          <w:rFonts w:hint="eastAsia" w:ascii="微软雅黑" w:hAnsi="微软雅黑" w:eastAsia="微软雅黑" w:cs="微软雅黑"/>
          <w:color w:val="auto"/>
          <w:sz w:val="24"/>
          <w:szCs w:val="24"/>
        </w:rPr>
        <w:t>。</w:t>
      </w:r>
    </w:p>
    <w:p w14:paraId="1611E25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1.3.7偏离：响应文件的响应相对于磋商文件要求的偏差，该偏差优于磋商文件要求的为正偏离；劣于的，为负偏离。</w:t>
      </w:r>
    </w:p>
    <w:p w14:paraId="33D43D5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1.3.8“日期”或“天”：指日历天。</w:t>
      </w:r>
    </w:p>
    <w:p w14:paraId="78433F5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1.3.9合同：指依据本次服务采购招标结果签订的协议或合约文件。</w:t>
      </w:r>
    </w:p>
    <w:p w14:paraId="24D4CB2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1.3.10磋商文件中的标题或题名仅起引导作用，而不应视为对磋商文件内容的理解和解释。</w:t>
      </w:r>
    </w:p>
    <w:bookmarkEnd w:id="67"/>
    <w:bookmarkEnd w:id="68"/>
    <w:bookmarkEnd w:id="69"/>
    <w:p w14:paraId="7ACFAFEF">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default" w:ascii="微软雅黑" w:hAnsi="微软雅黑" w:eastAsia="微软雅黑" w:cs="微软雅黑"/>
          <w:b/>
          <w:bCs/>
          <w:color w:val="auto"/>
          <w:sz w:val="24"/>
          <w:szCs w:val="24"/>
          <w:lang w:val="en-US"/>
        </w:rPr>
      </w:pPr>
      <w:bookmarkStart w:id="116" w:name="_Toc27407"/>
      <w:bookmarkStart w:id="117" w:name="_Toc144974500"/>
      <w:bookmarkStart w:id="118" w:name="_Toc14043"/>
      <w:bookmarkStart w:id="119" w:name="_Toc17808"/>
      <w:bookmarkStart w:id="120" w:name="_Toc490667831"/>
      <w:bookmarkStart w:id="121" w:name="_Toc32236"/>
      <w:bookmarkStart w:id="122" w:name="_Toc16470"/>
      <w:bookmarkStart w:id="123" w:name="_Toc10894"/>
      <w:bookmarkStart w:id="124" w:name="_Toc466298095"/>
      <w:bookmarkStart w:id="125" w:name="_Toc152045532"/>
      <w:bookmarkStart w:id="126" w:name="_Toc19363"/>
      <w:bookmarkStart w:id="127" w:name="_Toc12752"/>
      <w:bookmarkStart w:id="128" w:name="_Toc318450678"/>
      <w:bookmarkStart w:id="129" w:name="_Toc152042308"/>
      <w:bookmarkStart w:id="130" w:name="_Toc455867772"/>
      <w:bookmarkStart w:id="131" w:name="_Toc455080112"/>
      <w:bookmarkStart w:id="132" w:name="_Toc17908"/>
      <w:bookmarkStart w:id="133" w:name="_Toc21766"/>
      <w:bookmarkStart w:id="134" w:name="_Toc32682"/>
      <w:bookmarkStart w:id="135" w:name="_Toc18562"/>
      <w:bookmarkStart w:id="136" w:name="_Toc28591"/>
      <w:r>
        <w:rPr>
          <w:rFonts w:hint="eastAsia" w:ascii="微软雅黑" w:hAnsi="微软雅黑" w:eastAsia="微软雅黑" w:cs="微软雅黑"/>
          <w:b/>
          <w:bCs/>
          <w:color w:val="auto"/>
          <w:sz w:val="24"/>
          <w:szCs w:val="24"/>
        </w:rPr>
        <w:t xml:space="preserve">1.4 </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ascii="微软雅黑" w:hAnsi="微软雅黑" w:eastAsia="微软雅黑" w:cs="微软雅黑"/>
          <w:b/>
          <w:bCs/>
          <w:color w:val="auto"/>
          <w:sz w:val="24"/>
          <w:szCs w:val="24"/>
          <w:lang w:eastAsia="zh-CN"/>
        </w:rPr>
        <w:t>采购内容、计划工期、</w:t>
      </w:r>
      <w:r>
        <w:rPr>
          <w:rFonts w:hint="eastAsia" w:ascii="微软雅黑" w:hAnsi="微软雅黑" w:eastAsia="微软雅黑" w:cs="微软雅黑"/>
          <w:b/>
          <w:bCs/>
          <w:color w:val="auto"/>
          <w:sz w:val="24"/>
          <w:szCs w:val="24"/>
        </w:rPr>
        <w:t>质量要求</w:t>
      </w:r>
      <w:r>
        <w:rPr>
          <w:rFonts w:hint="eastAsia" w:ascii="微软雅黑" w:hAnsi="微软雅黑" w:eastAsia="微软雅黑" w:cs="微软雅黑"/>
          <w:b/>
          <w:bCs/>
          <w:color w:val="auto"/>
          <w:sz w:val="24"/>
          <w:szCs w:val="24"/>
          <w:lang w:eastAsia="zh-CN"/>
        </w:rPr>
        <w:t>、付款方式</w:t>
      </w:r>
      <w:bookmarkEnd w:id="134"/>
      <w:bookmarkEnd w:id="135"/>
      <w:bookmarkEnd w:id="136"/>
      <w:r>
        <w:rPr>
          <w:rFonts w:hint="eastAsia" w:ascii="微软雅黑" w:hAnsi="微软雅黑" w:eastAsia="微软雅黑" w:cs="微软雅黑"/>
          <w:b/>
          <w:bCs/>
          <w:color w:val="auto"/>
          <w:sz w:val="24"/>
          <w:szCs w:val="24"/>
          <w:lang w:val="en-US" w:eastAsia="zh-CN"/>
        </w:rPr>
        <w:t>及资金来源</w:t>
      </w:r>
    </w:p>
    <w:p w14:paraId="02C66C1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1.4.1 本次</w:t>
      </w:r>
      <w:r>
        <w:rPr>
          <w:rFonts w:hint="eastAsia" w:ascii="微软雅黑" w:hAnsi="微软雅黑" w:eastAsia="微软雅黑" w:cs="微软雅黑"/>
          <w:color w:val="auto"/>
          <w:sz w:val="24"/>
          <w:szCs w:val="24"/>
          <w:lang w:eastAsia="zh-CN"/>
        </w:rPr>
        <w:t>采购内容</w:t>
      </w:r>
      <w:r>
        <w:rPr>
          <w:rFonts w:hint="eastAsia" w:ascii="微软雅黑" w:hAnsi="微软雅黑" w:eastAsia="微软雅黑" w:cs="微软雅黑"/>
          <w:color w:val="auto"/>
          <w:sz w:val="24"/>
          <w:szCs w:val="24"/>
        </w:rPr>
        <w:t>：见供应商须知前附表。</w:t>
      </w:r>
    </w:p>
    <w:p w14:paraId="43CAE6E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1.4.2 本项目的</w:t>
      </w:r>
      <w:r>
        <w:rPr>
          <w:rFonts w:hint="eastAsia" w:ascii="微软雅黑" w:hAnsi="微软雅黑" w:eastAsia="微软雅黑" w:cs="微软雅黑"/>
          <w:color w:val="auto"/>
          <w:sz w:val="24"/>
          <w:szCs w:val="24"/>
          <w:lang w:eastAsia="zh-CN"/>
        </w:rPr>
        <w:t>计划工期</w:t>
      </w:r>
      <w:r>
        <w:rPr>
          <w:rFonts w:hint="eastAsia" w:ascii="微软雅黑" w:hAnsi="微软雅黑" w:eastAsia="微软雅黑" w:cs="微软雅黑"/>
          <w:color w:val="auto"/>
          <w:sz w:val="24"/>
          <w:szCs w:val="24"/>
        </w:rPr>
        <w:t>：见供应商须知前附表。</w:t>
      </w:r>
    </w:p>
    <w:p w14:paraId="7228D8D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1.4.3本项目的质量要求：见供应商须知前附表。</w:t>
      </w:r>
    </w:p>
    <w:p w14:paraId="6AC88AB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本项目的</w:t>
      </w:r>
      <w:r>
        <w:rPr>
          <w:rFonts w:hint="eastAsia" w:ascii="微软雅黑" w:hAnsi="微软雅黑" w:eastAsia="微软雅黑" w:cs="微软雅黑"/>
          <w:color w:val="auto"/>
          <w:sz w:val="24"/>
          <w:szCs w:val="24"/>
          <w:lang w:eastAsia="zh-CN"/>
        </w:rPr>
        <w:t>付款方式</w:t>
      </w:r>
      <w:r>
        <w:rPr>
          <w:rFonts w:hint="eastAsia" w:ascii="微软雅黑" w:hAnsi="微软雅黑" w:eastAsia="微软雅黑" w:cs="微软雅黑"/>
          <w:color w:val="auto"/>
          <w:sz w:val="24"/>
          <w:szCs w:val="24"/>
        </w:rPr>
        <w:t>：见供应商须知前附表。</w:t>
      </w:r>
    </w:p>
    <w:p w14:paraId="042E357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本项目的</w:t>
      </w:r>
      <w:r>
        <w:rPr>
          <w:rFonts w:hint="eastAsia" w:ascii="微软雅黑" w:hAnsi="微软雅黑" w:eastAsia="微软雅黑" w:cs="微软雅黑"/>
          <w:color w:val="auto"/>
          <w:sz w:val="24"/>
          <w:szCs w:val="24"/>
          <w:lang w:val="en-US" w:eastAsia="zh-CN"/>
        </w:rPr>
        <w:t>资金来源</w:t>
      </w:r>
      <w:r>
        <w:rPr>
          <w:rFonts w:hint="eastAsia" w:ascii="微软雅黑" w:hAnsi="微软雅黑" w:eastAsia="微软雅黑" w:cs="微软雅黑"/>
          <w:color w:val="auto"/>
          <w:sz w:val="24"/>
          <w:szCs w:val="24"/>
        </w:rPr>
        <w:t>：见供应商须知前附表。</w:t>
      </w:r>
      <w:bookmarkStart w:id="137" w:name="_Toc144974502"/>
      <w:bookmarkStart w:id="138" w:name="_Toc152042310"/>
      <w:bookmarkStart w:id="139" w:name="_Toc318450679"/>
      <w:bookmarkStart w:id="140" w:name="_Toc152045534"/>
      <w:bookmarkStart w:id="141" w:name="_Toc490667832"/>
      <w:bookmarkStart w:id="142" w:name="_Toc4301"/>
      <w:bookmarkStart w:id="143" w:name="_Toc32156"/>
      <w:bookmarkStart w:id="144" w:name="_Toc18004"/>
      <w:bookmarkStart w:id="145" w:name="_Toc5019"/>
      <w:bookmarkStart w:id="146" w:name="_Toc466298096"/>
      <w:bookmarkStart w:id="147" w:name="_Toc1602"/>
      <w:bookmarkStart w:id="148" w:name="_Toc24496"/>
      <w:bookmarkStart w:id="149" w:name="_Toc18689"/>
      <w:bookmarkStart w:id="150" w:name="_Toc11063"/>
      <w:bookmarkStart w:id="151" w:name="_Toc455080113"/>
      <w:bookmarkStart w:id="152" w:name="_Toc4711"/>
      <w:bookmarkStart w:id="153" w:name="_Toc21697"/>
      <w:bookmarkStart w:id="154" w:name="_Toc193"/>
      <w:bookmarkStart w:id="155" w:name="_Toc455867773"/>
      <w:bookmarkStart w:id="156" w:name="_Toc22643"/>
      <w:bookmarkStart w:id="157" w:name="_Toc7209"/>
    </w:p>
    <w:p w14:paraId="00352B6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xml:space="preserve">1.5 </w:t>
      </w:r>
      <w:bookmarkEnd w:id="137"/>
      <w:bookmarkEnd w:id="138"/>
      <w:bookmarkEnd w:id="139"/>
      <w:bookmarkEnd w:id="140"/>
      <w:r>
        <w:rPr>
          <w:rFonts w:hint="eastAsia" w:ascii="微软雅黑" w:hAnsi="微软雅黑" w:eastAsia="微软雅黑" w:cs="微软雅黑"/>
          <w:b/>
          <w:bCs/>
          <w:color w:val="auto"/>
          <w:sz w:val="24"/>
          <w:szCs w:val="24"/>
        </w:rPr>
        <w:t>供应商资质条件和能力</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CA4294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1.5.1供应商资质及能力要求：见供应商须知前附表。</w:t>
      </w:r>
    </w:p>
    <w:p w14:paraId="5DAD037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1.5.2是否接受联合体：见供应商须知前附表。</w:t>
      </w:r>
    </w:p>
    <w:p w14:paraId="43054837">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158" w:name="_Toc13119"/>
      <w:bookmarkStart w:id="159" w:name="_Toc26188"/>
      <w:bookmarkStart w:id="160" w:name="_Toc9505"/>
      <w:bookmarkStart w:id="161" w:name="_Toc144974503"/>
      <w:bookmarkStart w:id="162" w:name="_Toc152042311"/>
      <w:bookmarkStart w:id="163" w:name="_Toc318450680"/>
      <w:bookmarkStart w:id="164" w:name="_Toc11905"/>
      <w:bookmarkStart w:id="165" w:name="_Toc651"/>
      <w:bookmarkStart w:id="166" w:name="_Toc152045535"/>
      <w:bookmarkStart w:id="167" w:name="_Toc31854"/>
      <w:bookmarkStart w:id="168" w:name="_Toc5162"/>
      <w:bookmarkStart w:id="169" w:name="_Toc32446"/>
      <w:bookmarkStart w:id="170" w:name="_Toc455867774"/>
      <w:bookmarkStart w:id="171" w:name="_Toc490667833"/>
      <w:bookmarkStart w:id="172" w:name="_Toc455080114"/>
      <w:bookmarkStart w:id="173" w:name="_Toc28135"/>
      <w:bookmarkStart w:id="174" w:name="_Toc12403"/>
      <w:bookmarkStart w:id="175" w:name="_Toc466298097"/>
      <w:bookmarkStart w:id="176" w:name="_Toc22641"/>
      <w:bookmarkStart w:id="177" w:name="_Toc981"/>
      <w:bookmarkStart w:id="178" w:name="_Toc16889"/>
      <w:r>
        <w:rPr>
          <w:rFonts w:hint="eastAsia" w:ascii="微软雅黑" w:hAnsi="微软雅黑" w:eastAsia="微软雅黑" w:cs="微软雅黑"/>
          <w:b/>
          <w:bCs/>
          <w:color w:val="auto"/>
          <w:sz w:val="24"/>
          <w:szCs w:val="24"/>
        </w:rPr>
        <w:t>1.6 费用承担</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4FE058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供应商准备和参加磋商活动发生的费用自理，不论磋商的结果如何，采购人和采购代理机构在任何情况下均无义务和责任承担这些费用。</w:t>
      </w:r>
    </w:p>
    <w:p w14:paraId="2710A96B">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179" w:name="_Toc1879"/>
      <w:bookmarkStart w:id="180" w:name="_Toc20145"/>
      <w:bookmarkStart w:id="181" w:name="_Toc26218"/>
      <w:bookmarkStart w:id="182" w:name="_Toc455080115"/>
      <w:bookmarkStart w:id="183" w:name="_Toc466298098"/>
      <w:bookmarkStart w:id="184" w:name="_Toc144974504"/>
      <w:bookmarkStart w:id="185" w:name="_Toc22800"/>
      <w:bookmarkStart w:id="186" w:name="_Toc2622"/>
      <w:bookmarkStart w:id="187" w:name="_Toc8055"/>
      <w:bookmarkStart w:id="188" w:name="_Toc490667834"/>
      <w:bookmarkStart w:id="189" w:name="_Toc3326"/>
      <w:bookmarkStart w:id="190" w:name="_Toc24601"/>
      <w:bookmarkStart w:id="191" w:name="_Toc15701"/>
      <w:bookmarkStart w:id="192" w:name="_Toc152042312"/>
      <w:bookmarkStart w:id="193" w:name="_Toc32053"/>
      <w:bookmarkStart w:id="194" w:name="_Toc6014"/>
      <w:bookmarkStart w:id="195" w:name="_Toc5402"/>
      <w:bookmarkStart w:id="196" w:name="_Toc318450681"/>
      <w:bookmarkStart w:id="197" w:name="_Toc455867775"/>
      <w:bookmarkStart w:id="198" w:name="_Toc152045536"/>
      <w:bookmarkStart w:id="199" w:name="_Toc22136"/>
      <w:r>
        <w:rPr>
          <w:rFonts w:hint="eastAsia" w:ascii="微软雅黑" w:hAnsi="微软雅黑" w:eastAsia="微软雅黑" w:cs="微软雅黑"/>
          <w:b/>
          <w:bCs/>
          <w:color w:val="auto"/>
          <w:sz w:val="24"/>
          <w:szCs w:val="24"/>
        </w:rPr>
        <w:t>1.7 保密</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2F438D6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参与磋商活动的各方应对磋商文件和响应文件中的商业和技术等秘密保密，违者应对由此造成的后果承担法律责任。 </w:t>
      </w:r>
    </w:p>
    <w:p w14:paraId="5FC94EAD">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200" w:name="_Toc144974505"/>
      <w:bookmarkStart w:id="201" w:name="_Toc6615"/>
      <w:bookmarkStart w:id="202" w:name="_Toc318450682"/>
      <w:bookmarkStart w:id="203" w:name="_Toc14775"/>
      <w:bookmarkStart w:id="204" w:name="_Toc455080116"/>
      <w:bookmarkStart w:id="205" w:name="_Toc30583"/>
      <w:bookmarkStart w:id="206" w:name="_Toc466298099"/>
      <w:bookmarkStart w:id="207" w:name="_Toc13976"/>
      <w:bookmarkStart w:id="208" w:name="_Toc15673"/>
      <w:bookmarkStart w:id="209" w:name="_Toc3628"/>
      <w:bookmarkStart w:id="210" w:name="_Toc7031"/>
      <w:bookmarkStart w:id="211" w:name="_Toc25517"/>
      <w:bookmarkStart w:id="212" w:name="_Toc30747"/>
      <w:bookmarkStart w:id="213" w:name="_Toc17880"/>
      <w:bookmarkStart w:id="214" w:name="_Toc455867776"/>
      <w:bookmarkStart w:id="215" w:name="_Toc21055"/>
      <w:bookmarkStart w:id="216" w:name="_Toc152045537"/>
      <w:bookmarkStart w:id="217" w:name="_Toc591"/>
      <w:bookmarkStart w:id="218" w:name="_Toc21089"/>
      <w:bookmarkStart w:id="219" w:name="_Toc490667835"/>
      <w:bookmarkStart w:id="220" w:name="_Toc152042313"/>
      <w:r>
        <w:rPr>
          <w:rFonts w:hint="eastAsia" w:ascii="微软雅黑" w:hAnsi="微软雅黑" w:eastAsia="微软雅黑" w:cs="微软雅黑"/>
          <w:b/>
          <w:bCs/>
          <w:color w:val="auto"/>
          <w:sz w:val="24"/>
          <w:szCs w:val="24"/>
        </w:rPr>
        <w:t>1.8 语言</w:t>
      </w:r>
      <w:bookmarkEnd w:id="200"/>
      <w:r>
        <w:rPr>
          <w:rFonts w:hint="eastAsia" w:ascii="微软雅黑" w:hAnsi="微软雅黑" w:eastAsia="微软雅黑" w:cs="微软雅黑"/>
          <w:b/>
          <w:bCs/>
          <w:color w:val="auto"/>
          <w:sz w:val="24"/>
          <w:szCs w:val="24"/>
        </w:rPr>
        <w:t>文字</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327781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除专用术语外，与磋商有关的语言均使用中文。必要时专用术语应附有中文注释，</w:t>
      </w:r>
      <w:r>
        <w:rPr>
          <w:rFonts w:hint="eastAsia" w:ascii="微软雅黑" w:hAnsi="微软雅黑" w:eastAsia="微软雅黑" w:cs="微软雅黑"/>
          <w:color w:val="auto"/>
          <w:sz w:val="24"/>
          <w:szCs w:val="24"/>
          <w:lang w:bidi="en-US"/>
        </w:rPr>
        <w:t>对不同文字文本响应文件的解释发生异议的，以中文文本为准。</w:t>
      </w:r>
    </w:p>
    <w:p w14:paraId="2E424196">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221" w:name="_Toc22378"/>
      <w:bookmarkStart w:id="222" w:name="_Toc14934"/>
      <w:bookmarkStart w:id="223" w:name="_Toc18357"/>
      <w:bookmarkStart w:id="224" w:name="_Toc27360"/>
      <w:bookmarkStart w:id="225" w:name="_Toc144974506"/>
      <w:bookmarkStart w:id="226" w:name="_Toc455867777"/>
      <w:bookmarkStart w:id="227" w:name="_Toc24337"/>
      <w:bookmarkStart w:id="228" w:name="_Toc16122"/>
      <w:bookmarkStart w:id="229" w:name="_Toc152045538"/>
      <w:bookmarkStart w:id="230" w:name="_Toc22415"/>
      <w:bookmarkStart w:id="231" w:name="_Toc455080117"/>
      <w:bookmarkStart w:id="232" w:name="_Toc4501"/>
      <w:bookmarkStart w:id="233" w:name="_Toc32507"/>
      <w:bookmarkStart w:id="234" w:name="_Toc29149"/>
      <w:bookmarkStart w:id="235" w:name="_Toc152042314"/>
      <w:bookmarkStart w:id="236" w:name="_Toc2702"/>
      <w:bookmarkStart w:id="237" w:name="_Toc466298100"/>
      <w:bookmarkStart w:id="238" w:name="_Toc9446"/>
      <w:bookmarkStart w:id="239" w:name="_Toc490667836"/>
      <w:bookmarkStart w:id="240" w:name="_Toc318450683"/>
      <w:bookmarkStart w:id="241" w:name="_Toc4237"/>
      <w:r>
        <w:rPr>
          <w:rFonts w:hint="eastAsia" w:ascii="微软雅黑" w:hAnsi="微软雅黑" w:eastAsia="微软雅黑" w:cs="微软雅黑"/>
          <w:b/>
          <w:bCs/>
          <w:color w:val="auto"/>
          <w:sz w:val="24"/>
          <w:szCs w:val="24"/>
        </w:rPr>
        <w:t>1.9 计量单位</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5DDD5B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所有计量均采用中华人民共和国法定计量单位。</w:t>
      </w:r>
    </w:p>
    <w:p w14:paraId="57BE0A00">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lang w:eastAsia="zh-CN"/>
        </w:rPr>
      </w:pPr>
      <w:bookmarkStart w:id="242" w:name="_Toc152042316"/>
      <w:bookmarkStart w:id="243" w:name="_Toc490667837"/>
      <w:bookmarkStart w:id="244" w:name="_Toc18589"/>
      <w:bookmarkStart w:id="245" w:name="_Toc318450684"/>
      <w:bookmarkStart w:id="246" w:name="_Toc31195"/>
      <w:bookmarkStart w:id="247" w:name="_Toc12027"/>
      <w:bookmarkStart w:id="248" w:name="_Toc19685"/>
      <w:bookmarkStart w:id="249" w:name="_Toc455867778"/>
      <w:bookmarkStart w:id="250" w:name="_Toc27570"/>
      <w:bookmarkStart w:id="251" w:name="_Toc152045540"/>
      <w:bookmarkStart w:id="252" w:name="_Toc29845"/>
      <w:bookmarkStart w:id="253" w:name="_Toc455080118"/>
      <w:bookmarkStart w:id="254" w:name="_Toc338"/>
      <w:bookmarkStart w:id="255" w:name="_Toc284"/>
      <w:bookmarkStart w:id="256" w:name="_Toc144974508"/>
      <w:bookmarkStart w:id="257" w:name="_Toc2508"/>
      <w:bookmarkStart w:id="258" w:name="_Toc466298101"/>
      <w:bookmarkStart w:id="259" w:name="_Toc13675"/>
      <w:bookmarkStart w:id="260" w:name="_Toc27281"/>
      <w:bookmarkStart w:id="261" w:name="_Toc13045"/>
      <w:bookmarkStart w:id="262" w:name="_Toc28466"/>
      <w:bookmarkStart w:id="263" w:name="_Toc11744"/>
      <w:bookmarkStart w:id="264" w:name="_Toc144974509"/>
      <w:bookmarkStart w:id="265" w:name="_Toc455867779"/>
      <w:bookmarkStart w:id="266" w:name="_Toc318450685"/>
      <w:bookmarkStart w:id="267" w:name="_Toc466298102"/>
      <w:bookmarkStart w:id="268" w:name="_Toc23678"/>
      <w:bookmarkStart w:id="269" w:name="_Toc152045541"/>
      <w:bookmarkStart w:id="270" w:name="_Toc32757"/>
      <w:bookmarkStart w:id="271" w:name="_Toc25208"/>
      <w:bookmarkStart w:id="272" w:name="_Toc24262"/>
      <w:bookmarkStart w:id="273" w:name="_Toc3853"/>
      <w:bookmarkStart w:id="274" w:name="_Toc490667838"/>
      <w:bookmarkStart w:id="275" w:name="_Toc31725"/>
      <w:bookmarkStart w:id="276" w:name="_Toc455080119"/>
      <w:bookmarkStart w:id="277" w:name="_Toc152042317"/>
      <w:bookmarkStart w:id="278" w:name="_Toc9182"/>
      <w:bookmarkStart w:id="279" w:name="_Toc23635"/>
      <w:bookmarkStart w:id="280" w:name="_Toc12562"/>
      <w:r>
        <w:rPr>
          <w:rFonts w:hint="eastAsia" w:ascii="微软雅黑" w:hAnsi="微软雅黑" w:eastAsia="微软雅黑" w:cs="微软雅黑"/>
          <w:b/>
          <w:bCs/>
          <w:color w:val="auto"/>
          <w:sz w:val="24"/>
          <w:szCs w:val="24"/>
        </w:rPr>
        <w:t xml:space="preserve">1.10 </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hint="eastAsia" w:ascii="微软雅黑" w:hAnsi="微软雅黑" w:eastAsia="微软雅黑" w:cs="微软雅黑"/>
          <w:b/>
          <w:bCs/>
          <w:color w:val="auto"/>
          <w:sz w:val="24"/>
          <w:szCs w:val="24"/>
          <w:lang w:eastAsia="zh-CN"/>
        </w:rPr>
        <w:t>现场踏勘</w:t>
      </w:r>
      <w:bookmarkEnd w:id="260"/>
      <w:bookmarkEnd w:id="261"/>
      <w:bookmarkEnd w:id="262"/>
    </w:p>
    <w:p w14:paraId="6F42686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不组织，潜在供应商自行踏勘，与之相关的所有费用自行承担。</w:t>
      </w:r>
    </w:p>
    <w:p w14:paraId="5F6F877B">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281" w:name="_Toc15590"/>
      <w:bookmarkStart w:id="282" w:name="_Toc13554"/>
      <w:bookmarkStart w:id="283" w:name="_Toc6545"/>
      <w:r>
        <w:rPr>
          <w:rFonts w:hint="eastAsia" w:ascii="微软雅黑" w:hAnsi="微软雅黑" w:eastAsia="微软雅黑" w:cs="微软雅黑"/>
          <w:b/>
          <w:bCs/>
          <w:color w:val="auto"/>
          <w:sz w:val="24"/>
          <w:szCs w:val="24"/>
        </w:rPr>
        <w:t>1.11分包</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C57845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是否允许分包：见供应商须知前附表。</w:t>
      </w:r>
      <w:bookmarkStart w:id="284" w:name="_Toc152042318"/>
      <w:bookmarkStart w:id="285" w:name="_Toc144974510"/>
      <w:bookmarkStart w:id="286" w:name="_Toc152045542"/>
      <w:bookmarkStart w:id="287" w:name="_Toc455080120"/>
    </w:p>
    <w:bookmarkEnd w:id="284"/>
    <w:bookmarkEnd w:id="285"/>
    <w:bookmarkEnd w:id="286"/>
    <w:p w14:paraId="7676DDE4">
      <w:pPr>
        <w:pStyle w:val="46"/>
        <w:keepNext/>
        <w:keepLines/>
        <w:pageBreakBefore w:val="0"/>
        <w:widowControl w:val="0"/>
        <w:numPr>
          <w:ilvl w:val="0"/>
          <w:numId w:val="4"/>
        </w:numPr>
        <w:kinsoku/>
        <w:wordWrap/>
        <w:overflowPunct/>
        <w:topLinePunct w:val="0"/>
        <w:autoSpaceDE/>
        <w:autoSpaceDN/>
        <w:bidi w:val="0"/>
        <w:adjustRightInd/>
        <w:snapToGrid/>
        <w:spacing w:before="160" w:beforeLines="50" w:after="160" w:afterLines="50" w:line="360" w:lineRule="auto"/>
        <w:jc w:val="both"/>
        <w:textAlignment w:val="auto"/>
        <w:rPr>
          <w:rFonts w:hint="eastAsia" w:ascii="微软雅黑" w:hAnsi="微软雅黑" w:eastAsia="微软雅黑" w:cs="微软雅黑"/>
          <w:b/>
          <w:bCs/>
          <w:color w:val="auto"/>
          <w:sz w:val="28"/>
          <w:szCs w:val="28"/>
        </w:rPr>
      </w:pPr>
      <w:bookmarkStart w:id="288" w:name="_Toc17824"/>
      <w:bookmarkStart w:id="289" w:name="_Toc15360"/>
      <w:bookmarkStart w:id="290" w:name="_Toc12453"/>
      <w:r>
        <w:rPr>
          <w:rFonts w:hint="eastAsia" w:ascii="微软雅黑" w:hAnsi="微软雅黑" w:eastAsia="微软雅黑" w:cs="微软雅黑"/>
          <w:b/>
          <w:bCs/>
          <w:color w:val="auto"/>
          <w:sz w:val="28"/>
          <w:szCs w:val="28"/>
        </w:rPr>
        <w:t>磋商文件</w:t>
      </w:r>
      <w:bookmarkEnd w:id="287"/>
      <w:bookmarkEnd w:id="288"/>
      <w:bookmarkEnd w:id="289"/>
      <w:bookmarkEnd w:id="290"/>
    </w:p>
    <w:p w14:paraId="372EC8DA">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291" w:name="_Toc11599"/>
      <w:bookmarkStart w:id="292" w:name="_Toc144974511"/>
      <w:bookmarkStart w:id="293" w:name="_Toc32711"/>
      <w:bookmarkStart w:id="294" w:name="_Toc18145"/>
      <w:bookmarkStart w:id="295" w:name="_Toc9780"/>
      <w:bookmarkStart w:id="296" w:name="_Toc318450687"/>
      <w:bookmarkStart w:id="297" w:name="_Toc12640"/>
      <w:bookmarkStart w:id="298" w:name="_Toc14360"/>
      <w:bookmarkStart w:id="299" w:name="_Toc455080121"/>
      <w:bookmarkStart w:id="300" w:name="_Toc466298104"/>
      <w:bookmarkStart w:id="301" w:name="_Toc490667840"/>
      <w:bookmarkStart w:id="302" w:name="_Toc455867781"/>
      <w:bookmarkStart w:id="303" w:name="_Toc1008"/>
      <w:bookmarkStart w:id="304" w:name="_Toc19750"/>
      <w:bookmarkStart w:id="305" w:name="_Toc152045543"/>
      <w:bookmarkStart w:id="306" w:name="_Toc152042319"/>
      <w:bookmarkStart w:id="307" w:name="_Toc12004"/>
      <w:bookmarkStart w:id="308" w:name="_Toc7999"/>
      <w:bookmarkStart w:id="309" w:name="_Toc11567"/>
      <w:bookmarkStart w:id="310" w:name="_Toc3982"/>
      <w:bookmarkStart w:id="311" w:name="_Toc23649"/>
      <w:r>
        <w:rPr>
          <w:rFonts w:hint="eastAsia" w:ascii="微软雅黑" w:hAnsi="微软雅黑" w:eastAsia="微软雅黑" w:cs="微软雅黑"/>
          <w:b/>
          <w:bCs/>
          <w:color w:val="auto"/>
          <w:sz w:val="24"/>
          <w:szCs w:val="24"/>
        </w:rPr>
        <w:t>2.</w:t>
      </w:r>
      <w:r>
        <w:rPr>
          <w:rFonts w:hint="eastAsia" w:ascii="微软雅黑" w:hAnsi="微软雅黑" w:eastAsia="微软雅黑" w:cs="微软雅黑"/>
          <w:b/>
          <w:bCs/>
          <w:color w:val="auto"/>
          <w:sz w:val="24"/>
          <w:szCs w:val="24"/>
          <w:lang w:val="en-US" w:eastAsia="zh-CN"/>
        </w:rPr>
        <w:t>1</w:t>
      </w:r>
      <w:r>
        <w:rPr>
          <w:rFonts w:hint="eastAsia" w:ascii="微软雅黑" w:hAnsi="微软雅黑" w:eastAsia="微软雅黑" w:cs="微软雅黑"/>
          <w:b/>
          <w:bCs/>
          <w:color w:val="auto"/>
          <w:sz w:val="24"/>
          <w:szCs w:val="24"/>
        </w:rPr>
        <w:t xml:space="preserve"> 磋商文件的组成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F802A8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本磋商文件包括：</w:t>
      </w:r>
    </w:p>
    <w:p w14:paraId="09C5C05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eastAsia="zh-CN"/>
        </w:rPr>
        <w:t>竞争性</w:t>
      </w:r>
      <w:r>
        <w:rPr>
          <w:rFonts w:hint="eastAsia" w:ascii="微软雅黑" w:hAnsi="微软雅黑" w:eastAsia="微软雅黑" w:cs="微软雅黑"/>
          <w:color w:val="auto"/>
          <w:sz w:val="24"/>
          <w:szCs w:val="24"/>
        </w:rPr>
        <w:t>磋商公告；</w:t>
      </w:r>
    </w:p>
    <w:p w14:paraId="6E5BB6C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（2）供应商须知；</w:t>
      </w:r>
    </w:p>
    <w:p w14:paraId="03780B8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（3）评审办法；</w:t>
      </w:r>
    </w:p>
    <w:p w14:paraId="1007CCC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（4）合同文本；</w:t>
      </w:r>
    </w:p>
    <w:p w14:paraId="69AB8B3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lang w:eastAsia="zh-CN"/>
        </w:rPr>
        <w:t>工程量清单</w:t>
      </w:r>
      <w:r>
        <w:rPr>
          <w:rFonts w:hint="eastAsia" w:ascii="微软雅黑" w:hAnsi="微软雅黑" w:eastAsia="微软雅黑" w:cs="微软雅黑"/>
          <w:color w:val="auto"/>
          <w:sz w:val="24"/>
          <w:szCs w:val="24"/>
        </w:rPr>
        <w:t>；</w:t>
      </w:r>
    </w:p>
    <w:p w14:paraId="49B9C23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（6）竞争性磋商响应文件格式；</w:t>
      </w:r>
    </w:p>
    <w:p w14:paraId="3505ED5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根据本章第2.2款和第2.3款对磋商文件所作的澄清、修改，构成磋商文件的组成部分。</w:t>
      </w:r>
    </w:p>
    <w:p w14:paraId="317AA3CC">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312" w:name="_Toc5517"/>
      <w:bookmarkStart w:id="313" w:name="_Toc15658"/>
      <w:bookmarkStart w:id="314" w:name="_Toc10003"/>
      <w:bookmarkStart w:id="315" w:name="_Toc11239"/>
      <w:bookmarkStart w:id="316" w:name="_Toc152045546"/>
      <w:bookmarkStart w:id="317" w:name="_Toc152042322"/>
      <w:bookmarkStart w:id="318" w:name="_Toc144974514"/>
      <w:bookmarkStart w:id="319" w:name="_Toc455080124"/>
      <w:r>
        <w:rPr>
          <w:rFonts w:hint="eastAsia" w:ascii="微软雅黑" w:hAnsi="微软雅黑" w:eastAsia="微软雅黑" w:cs="微软雅黑"/>
          <w:b/>
          <w:bCs/>
          <w:color w:val="auto"/>
          <w:sz w:val="24"/>
          <w:szCs w:val="24"/>
        </w:rPr>
        <w:t xml:space="preserve">2.2 </w:t>
      </w:r>
      <w:r>
        <w:rPr>
          <w:rFonts w:hint="eastAsia" w:ascii="微软雅黑" w:hAnsi="微软雅黑" w:eastAsia="微软雅黑" w:cs="微软雅黑"/>
          <w:b/>
          <w:bCs/>
          <w:color w:val="auto"/>
          <w:sz w:val="24"/>
          <w:szCs w:val="24"/>
          <w:lang w:eastAsia="zh-CN"/>
        </w:rPr>
        <w:t>磋商</w:t>
      </w:r>
      <w:r>
        <w:rPr>
          <w:rFonts w:hint="eastAsia" w:ascii="微软雅黑" w:hAnsi="微软雅黑" w:eastAsia="微软雅黑" w:cs="微软雅黑"/>
          <w:b/>
          <w:bCs/>
          <w:color w:val="auto"/>
          <w:sz w:val="24"/>
          <w:szCs w:val="24"/>
        </w:rPr>
        <w:t>文件的澄清</w:t>
      </w:r>
      <w:bookmarkEnd w:id="312"/>
      <w:bookmarkEnd w:id="313"/>
      <w:bookmarkEnd w:id="314"/>
      <w:bookmarkEnd w:id="315"/>
    </w:p>
    <w:p w14:paraId="209C992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2.2.1供应商应仔细阅读和检查磋商文件的全部内容。如发现缺页或附件不全，应及时向采购人提出，以便补齐。如有疑问，应在供应商须知前附表规定的时间前以书面形式（包括信函、电报、传真等可以有形表现所载内容的形式，下同），要求采购人对磋商文件予以澄清。</w:t>
      </w:r>
    </w:p>
    <w:p w14:paraId="3BFC2C4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2.2.2 磋商文件的澄清将在供应商须知前附表规定的响应文件</w:t>
      </w:r>
      <w:r>
        <w:rPr>
          <w:rFonts w:hint="eastAsia" w:ascii="微软雅黑" w:hAnsi="微软雅黑" w:eastAsia="微软雅黑" w:cs="微软雅黑"/>
          <w:color w:val="auto"/>
          <w:sz w:val="24"/>
          <w:szCs w:val="24"/>
          <w:lang w:eastAsia="zh-CN"/>
        </w:rPr>
        <w:t>提交</w:t>
      </w:r>
      <w:r>
        <w:rPr>
          <w:rFonts w:hint="eastAsia" w:ascii="微软雅黑" w:hAnsi="微软雅黑" w:eastAsia="微软雅黑" w:cs="微软雅黑"/>
          <w:color w:val="auto"/>
          <w:sz w:val="24"/>
          <w:szCs w:val="24"/>
        </w:rPr>
        <w:t>截止时间5天前在信阳市公共资源交易系统“变更公告”或“答疑文件”将澄清内容予以发布，但不指明澄清问题的来源。如果澄清的内容可能影响响应文件编制且发出的时间距响应文件</w:t>
      </w:r>
      <w:r>
        <w:rPr>
          <w:rFonts w:hint="eastAsia" w:ascii="微软雅黑" w:hAnsi="微软雅黑" w:eastAsia="微软雅黑" w:cs="微软雅黑"/>
          <w:color w:val="auto"/>
          <w:sz w:val="24"/>
          <w:szCs w:val="24"/>
          <w:lang w:eastAsia="zh-CN"/>
        </w:rPr>
        <w:t>提交</w:t>
      </w:r>
      <w:r>
        <w:rPr>
          <w:rFonts w:hint="eastAsia" w:ascii="微软雅黑" w:hAnsi="微软雅黑" w:eastAsia="微软雅黑" w:cs="微软雅黑"/>
          <w:color w:val="auto"/>
          <w:sz w:val="24"/>
          <w:szCs w:val="24"/>
        </w:rPr>
        <w:t>截止时间不足5天，相应延长</w:t>
      </w:r>
      <w:r>
        <w:rPr>
          <w:rFonts w:hint="eastAsia" w:ascii="微软雅黑" w:hAnsi="微软雅黑" w:eastAsia="微软雅黑" w:cs="微软雅黑"/>
          <w:color w:val="auto"/>
          <w:sz w:val="24"/>
          <w:szCs w:val="24"/>
          <w:lang w:eastAsia="zh-CN"/>
        </w:rPr>
        <w:t>响应文件提交截止</w:t>
      </w:r>
      <w:r>
        <w:rPr>
          <w:rFonts w:hint="eastAsia" w:ascii="微软雅黑" w:hAnsi="微软雅黑" w:eastAsia="微软雅黑" w:cs="微软雅黑"/>
          <w:color w:val="auto"/>
          <w:sz w:val="24"/>
          <w:szCs w:val="24"/>
        </w:rPr>
        <w:t>时间。</w:t>
      </w:r>
    </w:p>
    <w:p w14:paraId="257572F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2.2.3供应商应在响应文件</w:t>
      </w:r>
      <w:r>
        <w:rPr>
          <w:rFonts w:hint="eastAsia" w:ascii="微软雅黑" w:hAnsi="微软雅黑" w:eastAsia="微软雅黑" w:cs="微软雅黑"/>
          <w:color w:val="auto"/>
          <w:sz w:val="24"/>
          <w:szCs w:val="24"/>
          <w:lang w:eastAsia="zh-CN"/>
        </w:rPr>
        <w:t>提交</w:t>
      </w:r>
      <w:r>
        <w:rPr>
          <w:rFonts w:hint="eastAsia" w:ascii="微软雅黑" w:hAnsi="微软雅黑" w:eastAsia="微软雅黑" w:cs="微软雅黑"/>
          <w:color w:val="auto"/>
          <w:sz w:val="24"/>
          <w:szCs w:val="24"/>
        </w:rPr>
        <w:t>截止时间前及时查看澄清内容，因供应商未及时查看而造成的后果自负。</w:t>
      </w:r>
    </w:p>
    <w:p w14:paraId="5EA388B4">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320" w:name="_Toc21775"/>
      <w:bookmarkStart w:id="321" w:name="_Toc18443"/>
      <w:bookmarkStart w:id="322" w:name="_Toc8263"/>
      <w:bookmarkStart w:id="323" w:name="_Toc24663"/>
      <w:r>
        <w:rPr>
          <w:rFonts w:hint="eastAsia" w:ascii="微软雅黑" w:hAnsi="微软雅黑" w:eastAsia="微软雅黑" w:cs="微软雅黑"/>
          <w:b/>
          <w:bCs/>
          <w:color w:val="auto"/>
          <w:sz w:val="24"/>
          <w:szCs w:val="24"/>
        </w:rPr>
        <w:t xml:space="preserve">2.3 </w:t>
      </w:r>
      <w:r>
        <w:rPr>
          <w:rFonts w:hint="eastAsia" w:ascii="微软雅黑" w:hAnsi="微软雅黑" w:eastAsia="微软雅黑" w:cs="微软雅黑"/>
          <w:b/>
          <w:bCs/>
          <w:color w:val="auto"/>
          <w:sz w:val="24"/>
          <w:szCs w:val="24"/>
          <w:lang w:eastAsia="zh-CN"/>
        </w:rPr>
        <w:t>磋商</w:t>
      </w:r>
      <w:r>
        <w:rPr>
          <w:rFonts w:hint="eastAsia" w:ascii="微软雅黑" w:hAnsi="微软雅黑" w:eastAsia="微软雅黑" w:cs="微软雅黑"/>
          <w:b/>
          <w:bCs/>
          <w:color w:val="auto"/>
          <w:sz w:val="24"/>
          <w:szCs w:val="24"/>
        </w:rPr>
        <w:t>文件的修改</w:t>
      </w:r>
      <w:bookmarkEnd w:id="320"/>
      <w:bookmarkEnd w:id="321"/>
      <w:bookmarkEnd w:id="322"/>
      <w:bookmarkEnd w:id="323"/>
    </w:p>
    <w:p w14:paraId="670E42F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2.3.1</w:t>
      </w:r>
      <w:r>
        <w:rPr>
          <w:rFonts w:hint="eastAsia" w:ascii="微软雅黑" w:hAnsi="微软雅黑" w:eastAsia="微软雅黑" w:cs="微软雅黑"/>
          <w:color w:val="auto"/>
          <w:spacing w:val="-6"/>
          <w:sz w:val="24"/>
          <w:szCs w:val="24"/>
        </w:rPr>
        <w:t>在响应文件</w:t>
      </w:r>
      <w:r>
        <w:rPr>
          <w:rFonts w:hint="eastAsia" w:ascii="微软雅黑" w:hAnsi="微软雅黑" w:eastAsia="微软雅黑" w:cs="微软雅黑"/>
          <w:color w:val="auto"/>
          <w:spacing w:val="-6"/>
          <w:sz w:val="24"/>
          <w:szCs w:val="24"/>
          <w:lang w:eastAsia="zh-CN"/>
        </w:rPr>
        <w:t>提交</w:t>
      </w:r>
      <w:r>
        <w:rPr>
          <w:rFonts w:hint="eastAsia" w:ascii="微软雅黑" w:hAnsi="微软雅黑" w:eastAsia="微软雅黑" w:cs="微软雅黑"/>
          <w:color w:val="auto"/>
          <w:spacing w:val="-6"/>
          <w:sz w:val="24"/>
          <w:szCs w:val="24"/>
        </w:rPr>
        <w:t>截止时间5天前，采购人可以修改磋商文件。如有修改，应在信阳市公共资源交易系统“变更公告”或“答疑文件”将修改内容予以发布。如果修改的内容可能影响响应文件编制且发出的时间距响应文件</w:t>
      </w:r>
      <w:r>
        <w:rPr>
          <w:rFonts w:hint="eastAsia" w:ascii="微软雅黑" w:hAnsi="微软雅黑" w:eastAsia="微软雅黑" w:cs="微软雅黑"/>
          <w:color w:val="auto"/>
          <w:spacing w:val="-6"/>
          <w:sz w:val="24"/>
          <w:szCs w:val="24"/>
          <w:lang w:eastAsia="zh-CN"/>
        </w:rPr>
        <w:t>提交</w:t>
      </w:r>
      <w:r>
        <w:rPr>
          <w:rFonts w:hint="eastAsia" w:ascii="微软雅黑" w:hAnsi="微软雅黑" w:eastAsia="微软雅黑" w:cs="微软雅黑"/>
          <w:color w:val="auto"/>
          <w:spacing w:val="-6"/>
          <w:sz w:val="24"/>
          <w:szCs w:val="24"/>
        </w:rPr>
        <w:t>截止时间不足5天，相应延长响应文件</w:t>
      </w:r>
      <w:r>
        <w:rPr>
          <w:rFonts w:hint="eastAsia" w:ascii="微软雅黑" w:hAnsi="微软雅黑" w:eastAsia="微软雅黑" w:cs="微软雅黑"/>
          <w:color w:val="auto"/>
          <w:spacing w:val="-6"/>
          <w:sz w:val="24"/>
          <w:szCs w:val="24"/>
          <w:lang w:eastAsia="zh-CN"/>
        </w:rPr>
        <w:t>提交</w:t>
      </w:r>
      <w:r>
        <w:rPr>
          <w:rFonts w:hint="eastAsia" w:ascii="微软雅黑" w:hAnsi="微软雅黑" w:eastAsia="微软雅黑" w:cs="微软雅黑"/>
          <w:color w:val="auto"/>
          <w:spacing w:val="-6"/>
          <w:sz w:val="24"/>
          <w:szCs w:val="24"/>
        </w:rPr>
        <w:t>截止时间。</w:t>
      </w:r>
    </w:p>
    <w:p w14:paraId="619D05E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2.3.2当磋商文件的澄清、修改、补充等在同一内容的表述上不一致时，以最后在信阳市公共资源交易系统发出的文件为准。</w:t>
      </w:r>
    </w:p>
    <w:p w14:paraId="6D733C5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2.3.3供应商应在响应文件</w:t>
      </w:r>
      <w:r>
        <w:rPr>
          <w:rFonts w:hint="eastAsia" w:ascii="微软雅黑" w:hAnsi="微软雅黑" w:eastAsia="微软雅黑" w:cs="微软雅黑"/>
          <w:color w:val="auto"/>
          <w:sz w:val="24"/>
          <w:szCs w:val="24"/>
          <w:lang w:eastAsia="zh-CN"/>
        </w:rPr>
        <w:t>提交</w:t>
      </w:r>
      <w:r>
        <w:rPr>
          <w:rFonts w:hint="eastAsia" w:ascii="微软雅黑" w:hAnsi="微软雅黑" w:eastAsia="微软雅黑" w:cs="微软雅黑"/>
          <w:color w:val="auto"/>
          <w:sz w:val="24"/>
          <w:szCs w:val="24"/>
        </w:rPr>
        <w:t>截止时间前及时查看修改内容，因供应商未及时查看而造成的后果自负。</w:t>
      </w:r>
      <w:bookmarkStart w:id="324" w:name="_Toc32477"/>
      <w:bookmarkStart w:id="325" w:name="_Toc4666"/>
      <w:bookmarkStart w:id="326" w:name="_Toc5206"/>
    </w:p>
    <w:p w14:paraId="2B577214">
      <w:pPr>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 xml:space="preserve">3. </w:t>
      </w:r>
      <w:bookmarkEnd w:id="316"/>
      <w:bookmarkEnd w:id="317"/>
      <w:bookmarkEnd w:id="318"/>
      <w:r>
        <w:rPr>
          <w:rFonts w:hint="eastAsia" w:ascii="微软雅黑" w:hAnsi="微软雅黑" w:eastAsia="微软雅黑" w:cs="微软雅黑"/>
          <w:b/>
          <w:bCs/>
          <w:color w:val="auto"/>
          <w:sz w:val="28"/>
          <w:szCs w:val="28"/>
        </w:rPr>
        <w:t>响应文件</w:t>
      </w:r>
      <w:bookmarkEnd w:id="319"/>
      <w:bookmarkEnd w:id="324"/>
      <w:bookmarkEnd w:id="325"/>
      <w:bookmarkEnd w:id="326"/>
    </w:p>
    <w:p w14:paraId="39B42C1A">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327" w:name="_Toc9273"/>
      <w:bookmarkStart w:id="328" w:name="_Toc490667844"/>
      <w:bookmarkStart w:id="329" w:name="_Toc10096"/>
      <w:bookmarkStart w:id="330" w:name="_Toc15810"/>
      <w:bookmarkStart w:id="331" w:name="_Toc24440"/>
      <w:bookmarkStart w:id="332" w:name="_Toc318450691"/>
      <w:bookmarkStart w:id="333" w:name="_Toc152042323"/>
      <w:bookmarkStart w:id="334" w:name="_Toc16198"/>
      <w:bookmarkStart w:id="335" w:name="_Toc144974515"/>
      <w:bookmarkStart w:id="336" w:name="_Toc27373"/>
      <w:bookmarkStart w:id="337" w:name="_Toc9716"/>
      <w:bookmarkStart w:id="338" w:name="_Toc152045547"/>
      <w:bookmarkStart w:id="339" w:name="_Toc30475"/>
      <w:r>
        <w:rPr>
          <w:rFonts w:hint="eastAsia" w:ascii="微软雅黑" w:hAnsi="微软雅黑" w:eastAsia="微软雅黑" w:cs="微软雅黑"/>
          <w:b/>
          <w:bCs/>
          <w:color w:val="auto"/>
          <w:sz w:val="24"/>
          <w:szCs w:val="24"/>
        </w:rPr>
        <w:t>3.1 响应文件的组成</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718827FF">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9"/>
        <w:rPr>
          <w:rFonts w:hint="eastAsia" w:ascii="微软雅黑" w:hAnsi="微软雅黑" w:eastAsia="微软雅黑" w:cs="微软雅黑"/>
          <w:color w:val="auto"/>
          <w:sz w:val="24"/>
          <w:szCs w:val="24"/>
          <w:lang w:eastAsia="zh-CN"/>
        </w:rPr>
      </w:pPr>
      <w:bookmarkStart w:id="340" w:name="_Toc13280"/>
      <w:bookmarkStart w:id="341" w:name="_Toc466298108"/>
      <w:bookmarkStart w:id="342" w:name="_Toc8768"/>
      <w:bookmarkStart w:id="343" w:name="_Toc455080125"/>
      <w:bookmarkStart w:id="344" w:name="_Toc779"/>
      <w:bookmarkStart w:id="345" w:name="_Toc31931"/>
      <w:bookmarkStart w:id="346" w:name="_Toc22864"/>
      <w:bookmarkStart w:id="347" w:name="_Toc490667845"/>
      <w:bookmarkStart w:id="348" w:name="_Toc18750"/>
      <w:bookmarkStart w:id="349" w:name="_Toc31433"/>
      <w:bookmarkStart w:id="350" w:name="_Toc455867785"/>
      <w:bookmarkStart w:id="351" w:name="_Toc14492"/>
      <w:bookmarkStart w:id="352" w:name="_Toc17958"/>
      <w:bookmarkStart w:id="353" w:name="_Toc12237"/>
      <w:r>
        <w:rPr>
          <w:rFonts w:hint="eastAsia" w:ascii="微软雅黑" w:hAnsi="微软雅黑" w:eastAsia="微软雅黑" w:cs="微软雅黑"/>
          <w:color w:val="auto"/>
          <w:sz w:val="24"/>
          <w:szCs w:val="24"/>
        </w:rPr>
        <w:t>详见</w:t>
      </w:r>
      <w:bookmarkStart w:id="354" w:name="_Toc144974516"/>
      <w:bookmarkStart w:id="355" w:name="_Toc318450692"/>
      <w:bookmarkStart w:id="356" w:name="_Toc899"/>
      <w:bookmarkStart w:id="357" w:name="_Toc279156232"/>
      <w:bookmarkStart w:id="358" w:name="_Toc152045548"/>
      <w:bookmarkStart w:id="359" w:name="_Toc152042324"/>
      <w:bookmarkStart w:id="360" w:name="_Toc26291"/>
      <w:r>
        <w:rPr>
          <w:rFonts w:hint="eastAsia" w:ascii="微软雅黑" w:hAnsi="微软雅黑" w:eastAsia="微软雅黑" w:cs="微软雅黑"/>
          <w:color w:val="auto"/>
          <w:sz w:val="24"/>
          <w:szCs w:val="24"/>
          <w:lang w:eastAsia="zh-CN"/>
        </w:rPr>
        <w:t>第六章</w:t>
      </w:r>
      <w:r>
        <w:rPr>
          <w:rFonts w:hint="eastAsia" w:ascii="微软雅黑" w:hAnsi="微软雅黑" w:eastAsia="微软雅黑" w:cs="微软雅黑"/>
          <w:color w:val="auto"/>
          <w:sz w:val="24"/>
          <w:szCs w:val="24"/>
        </w:rPr>
        <w:t>“竞争性磋商响应文件格式”</w:t>
      </w:r>
      <w:bookmarkEnd w:id="340"/>
      <w:bookmarkEnd w:id="341"/>
      <w:bookmarkEnd w:id="342"/>
      <w:bookmarkEnd w:id="343"/>
      <w:bookmarkEnd w:id="344"/>
      <w:bookmarkEnd w:id="345"/>
      <w:bookmarkEnd w:id="346"/>
      <w:bookmarkEnd w:id="347"/>
      <w:bookmarkEnd w:id="348"/>
      <w:bookmarkEnd w:id="349"/>
      <w:bookmarkEnd w:id="350"/>
      <w:r>
        <w:rPr>
          <w:rFonts w:hint="eastAsia" w:ascii="微软雅黑" w:hAnsi="微软雅黑" w:eastAsia="微软雅黑" w:cs="微软雅黑"/>
          <w:color w:val="auto"/>
          <w:sz w:val="24"/>
          <w:szCs w:val="24"/>
          <w:lang w:eastAsia="zh-CN"/>
        </w:rPr>
        <w:t>。</w:t>
      </w:r>
      <w:bookmarkEnd w:id="351"/>
      <w:bookmarkEnd w:id="352"/>
      <w:bookmarkEnd w:id="353"/>
    </w:p>
    <w:p w14:paraId="08138A7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3.2 磋商报价</w:t>
      </w:r>
      <w:bookmarkEnd w:id="354"/>
      <w:bookmarkEnd w:id="355"/>
      <w:bookmarkEnd w:id="356"/>
      <w:bookmarkEnd w:id="357"/>
      <w:bookmarkEnd w:id="358"/>
      <w:bookmarkEnd w:id="359"/>
      <w:bookmarkEnd w:id="360"/>
      <w:bookmarkStart w:id="361" w:name="_Toc12402"/>
      <w:bookmarkStart w:id="362" w:name="_Toc455080126"/>
      <w:bookmarkStart w:id="363" w:name="_Toc152045549"/>
      <w:bookmarkStart w:id="364" w:name="_Toc21600"/>
      <w:bookmarkStart w:id="365" w:name="_Toc7910"/>
      <w:bookmarkStart w:id="366" w:name="_Toc11968"/>
      <w:bookmarkStart w:id="367" w:name="_Toc3624"/>
      <w:bookmarkStart w:id="368" w:name="_Toc466298109"/>
      <w:bookmarkStart w:id="369" w:name="_Toc152042325"/>
      <w:bookmarkStart w:id="370" w:name="_Toc7105"/>
      <w:bookmarkStart w:id="371" w:name="_Toc21680"/>
      <w:bookmarkStart w:id="372" w:name="_Toc455867786"/>
      <w:bookmarkStart w:id="373" w:name="_Toc318450693"/>
      <w:bookmarkStart w:id="374" w:name="_Toc2425"/>
      <w:bookmarkStart w:id="375" w:name="_Toc490667846"/>
      <w:bookmarkStart w:id="376" w:name="_Toc25387"/>
      <w:bookmarkStart w:id="377" w:name="_Toc144974517"/>
      <w:bookmarkStart w:id="378" w:name="_Toc29133"/>
      <w:bookmarkStart w:id="379" w:name="_Toc6105"/>
    </w:p>
    <w:p w14:paraId="5728588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3.2.1本项目的磋商报价应按照磋商文件、补充通知、答疑纪要、现场情况、承包范围，并充分考虑</w:t>
      </w:r>
      <w:r>
        <w:rPr>
          <w:rFonts w:hint="eastAsia" w:ascii="微软雅黑" w:hAnsi="微软雅黑" w:eastAsia="微软雅黑" w:cs="微软雅黑"/>
          <w:b w:val="0"/>
          <w:bCs w:val="0"/>
          <w:color w:val="auto"/>
          <w:sz w:val="24"/>
          <w:szCs w:val="24"/>
          <w:lang w:eastAsia="zh-CN"/>
        </w:rPr>
        <w:t>施工</w:t>
      </w:r>
      <w:r>
        <w:rPr>
          <w:rFonts w:hint="eastAsia" w:ascii="微软雅黑" w:hAnsi="微软雅黑" w:eastAsia="微软雅黑" w:cs="微软雅黑"/>
          <w:b w:val="0"/>
          <w:bCs w:val="0"/>
          <w:color w:val="auto"/>
          <w:sz w:val="24"/>
          <w:szCs w:val="24"/>
        </w:rPr>
        <w:t>期间各类材料、人工市场风险和国家政策性调整等风险系数，由各响应人根据自身情况，在合理范围内，自主考虑、优惠报价，但不得低于企业成本，分二次报价：第一次报价必须按照磋商文件的报价格式填报，第二次报价在磋商中填报，第二次报价（不得高于一次报价）即为最终报价</w:t>
      </w:r>
      <w:bookmarkEnd w:id="361"/>
      <w:r>
        <w:rPr>
          <w:rFonts w:hint="eastAsia" w:ascii="微软雅黑" w:hAnsi="微软雅黑" w:eastAsia="微软雅黑" w:cs="微软雅黑"/>
          <w:b w:val="0"/>
          <w:bCs w:val="0"/>
          <w:color w:val="auto"/>
          <w:sz w:val="24"/>
          <w:szCs w:val="24"/>
        </w:rPr>
        <w:t>。</w:t>
      </w:r>
    </w:p>
    <w:p w14:paraId="2453C775">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 w:val="0"/>
          <w:bCs w:val="0"/>
          <w:color w:val="auto"/>
          <w:kern w:val="2"/>
          <w:sz w:val="24"/>
          <w:szCs w:val="24"/>
          <w:lang w:val="en-US" w:eastAsia="zh-CN" w:bidi="ar-SA"/>
        </w:rPr>
      </w:pPr>
      <w:r>
        <w:rPr>
          <w:rFonts w:hint="eastAsia" w:ascii="微软雅黑" w:hAnsi="微软雅黑" w:eastAsia="微软雅黑" w:cs="微软雅黑"/>
          <w:b w:val="0"/>
          <w:bCs w:val="0"/>
          <w:color w:val="auto"/>
          <w:sz w:val="24"/>
          <w:szCs w:val="24"/>
        </w:rPr>
        <w:t>3.2.2</w:t>
      </w:r>
      <w:r>
        <w:rPr>
          <w:rFonts w:hint="eastAsia" w:ascii="微软雅黑" w:hAnsi="微软雅黑" w:eastAsia="微软雅黑" w:cs="微软雅黑"/>
          <w:b w:val="0"/>
          <w:bCs w:val="0"/>
          <w:color w:val="auto"/>
          <w:kern w:val="2"/>
          <w:sz w:val="24"/>
          <w:szCs w:val="24"/>
          <w:lang w:val="en-US" w:eastAsia="zh-CN" w:bidi="ar-SA"/>
        </w:rPr>
        <w:t>供应商应充分了解该项目的总体情况以及影响磋商报价的其它要素，考虑施工期间的价格风险因素，成交价在合同实施期内不得调整，同时也不因市场价格变动而调整。</w:t>
      </w:r>
    </w:p>
    <w:p w14:paraId="34298D07">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val="0"/>
          <w:bCs w:val="0"/>
          <w:color w:val="auto"/>
          <w:kern w:val="2"/>
          <w:sz w:val="24"/>
          <w:szCs w:val="24"/>
          <w:lang w:val="en-US" w:eastAsia="zh-CN" w:bidi="ar-SA"/>
        </w:rPr>
      </w:pPr>
      <w:bookmarkStart w:id="380" w:name="_Toc10541"/>
      <w:bookmarkStart w:id="381" w:name="_Toc3293"/>
      <w:bookmarkStart w:id="382" w:name="_Toc13705"/>
      <w:r>
        <w:rPr>
          <w:rFonts w:hint="eastAsia" w:ascii="微软雅黑" w:hAnsi="微软雅黑" w:eastAsia="微软雅黑" w:cs="微软雅黑"/>
          <w:b w:val="0"/>
          <w:bCs w:val="0"/>
          <w:color w:val="auto"/>
          <w:sz w:val="24"/>
          <w:szCs w:val="24"/>
        </w:rPr>
        <w:t xml:space="preserve">3.2.3 </w:t>
      </w:r>
      <w:r>
        <w:rPr>
          <w:rFonts w:hint="eastAsia" w:ascii="微软雅黑" w:hAnsi="微软雅黑" w:eastAsia="微软雅黑" w:cs="微软雅黑"/>
          <w:b w:val="0"/>
          <w:bCs w:val="0"/>
          <w:color w:val="auto"/>
          <w:kern w:val="2"/>
          <w:sz w:val="24"/>
          <w:szCs w:val="24"/>
          <w:lang w:val="en-US" w:eastAsia="zh-CN" w:bidi="ar-SA"/>
        </w:rPr>
        <w:t>响应报价表中的大写金额和小写金额不一致的，以大写金额为准。</w:t>
      </w:r>
      <w:bookmarkEnd w:id="380"/>
      <w:bookmarkEnd w:id="381"/>
      <w:bookmarkEnd w:id="382"/>
    </w:p>
    <w:p w14:paraId="2B8ED605">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val="0"/>
          <w:bCs w:val="0"/>
          <w:color w:val="auto"/>
          <w:sz w:val="24"/>
          <w:szCs w:val="24"/>
          <w:lang w:val="en-US" w:eastAsia="zh-CN"/>
        </w:rPr>
      </w:pPr>
      <w:bookmarkStart w:id="383" w:name="_Toc19391"/>
      <w:bookmarkStart w:id="384" w:name="_Toc15826"/>
      <w:bookmarkStart w:id="385" w:name="_Toc30034"/>
      <w:r>
        <w:rPr>
          <w:rFonts w:hint="eastAsia" w:ascii="微软雅黑" w:hAnsi="微软雅黑" w:eastAsia="微软雅黑" w:cs="微软雅黑"/>
          <w:b w:val="0"/>
          <w:bCs w:val="0"/>
          <w:color w:val="auto"/>
          <w:sz w:val="24"/>
          <w:szCs w:val="24"/>
        </w:rPr>
        <w:t>3.2.4</w:t>
      </w:r>
      <w:r>
        <w:rPr>
          <w:rFonts w:hint="eastAsia" w:ascii="微软雅黑" w:hAnsi="微软雅黑" w:eastAsia="微软雅黑" w:cs="微软雅黑"/>
          <w:b w:val="0"/>
          <w:bCs w:val="0"/>
          <w:color w:val="auto"/>
          <w:sz w:val="24"/>
          <w:szCs w:val="24"/>
          <w:lang w:val="en-US" w:eastAsia="zh-CN"/>
        </w:rPr>
        <w:t>供应商的报价明显低于其他通过符合性审查供应商的报价，有可能影响施工质量或者不能诚信履约的，磋商小组应当要求其在磋商现场合理的时间内提供书面说明，必要时提交相关证明材料；供应商不能证明其报价合理性的，磋商小组应当将其作为无效投标处理。</w:t>
      </w:r>
      <w:bookmarkEnd w:id="383"/>
      <w:bookmarkEnd w:id="384"/>
      <w:bookmarkEnd w:id="385"/>
      <w:r>
        <w:rPr>
          <w:rFonts w:hint="eastAsia" w:ascii="微软雅黑" w:hAnsi="微软雅黑" w:eastAsia="微软雅黑" w:cs="微软雅黑"/>
          <w:b w:val="0"/>
          <w:bCs w:val="0"/>
          <w:color w:val="auto"/>
          <w:sz w:val="24"/>
          <w:szCs w:val="24"/>
          <w:lang w:val="en-US" w:eastAsia="zh-CN"/>
        </w:rPr>
        <w:t xml:space="preserve"> </w:t>
      </w:r>
    </w:p>
    <w:p w14:paraId="25CBFA01">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bCs/>
          <w:color w:val="auto"/>
          <w:sz w:val="24"/>
          <w:szCs w:val="24"/>
        </w:rPr>
      </w:pPr>
      <w:bookmarkStart w:id="386" w:name="_Toc7163"/>
      <w:bookmarkStart w:id="387" w:name="_Toc30228"/>
      <w:bookmarkStart w:id="388" w:name="_Toc31538"/>
      <w:r>
        <w:rPr>
          <w:rFonts w:hint="eastAsia" w:ascii="微软雅黑" w:hAnsi="微软雅黑" w:eastAsia="微软雅黑" w:cs="微软雅黑"/>
          <w:b/>
          <w:bCs/>
          <w:color w:val="auto"/>
          <w:sz w:val="24"/>
          <w:szCs w:val="24"/>
        </w:rPr>
        <w:t>3.3 磋商有效期</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6"/>
      <w:bookmarkEnd w:id="387"/>
      <w:bookmarkEnd w:id="388"/>
    </w:p>
    <w:p w14:paraId="55F33F95">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3.3.1 在供应商须知前附表规定的磋商有效期内，供应商不得要求撤销或修改其响应文件。</w:t>
      </w:r>
    </w:p>
    <w:p w14:paraId="2EEADB48">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3.3.2出现特殊情况需要延长磋商有效期的，采购人以书面形式通知所有供应商延长磋商有效期。供应商同意延长的，但不得要求或被允许修改或撤销其响应文件；供应商拒绝延长的，其响应文件失效。 </w:t>
      </w:r>
    </w:p>
    <w:p w14:paraId="20722FF9">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bCs/>
          <w:color w:val="auto"/>
          <w:sz w:val="24"/>
          <w:szCs w:val="24"/>
          <w:lang w:eastAsia="zh-CN"/>
        </w:rPr>
      </w:pPr>
      <w:bookmarkStart w:id="389" w:name="_Toc7618"/>
      <w:bookmarkStart w:id="390" w:name="_Toc2505"/>
      <w:bookmarkStart w:id="391" w:name="_Toc144974518"/>
      <w:bookmarkStart w:id="392" w:name="_Toc466298110"/>
      <w:bookmarkStart w:id="393" w:name="_Toc22634"/>
      <w:bookmarkStart w:id="394" w:name="_Toc490667847"/>
      <w:bookmarkStart w:id="395" w:name="_Toc152045550"/>
      <w:bookmarkStart w:id="396" w:name="_Toc7973"/>
      <w:bookmarkStart w:id="397" w:name="_Toc4165"/>
      <w:bookmarkStart w:id="398" w:name="_Toc455867787"/>
      <w:bookmarkStart w:id="399" w:name="_Toc7057"/>
      <w:bookmarkStart w:id="400" w:name="_Toc30697"/>
      <w:bookmarkStart w:id="401" w:name="_Toc318450694"/>
      <w:bookmarkStart w:id="402" w:name="_Toc10370"/>
      <w:bookmarkStart w:id="403" w:name="_Toc8406"/>
      <w:bookmarkStart w:id="404" w:name="_Toc152042326"/>
      <w:bookmarkStart w:id="405" w:name="_Toc455080127"/>
      <w:bookmarkStart w:id="406" w:name="_Toc30973"/>
      <w:bookmarkStart w:id="407" w:name="_Toc18477"/>
      <w:bookmarkStart w:id="408" w:name="_Toc32745"/>
      <w:bookmarkStart w:id="409" w:name="_Toc13921"/>
      <w:r>
        <w:rPr>
          <w:rFonts w:hint="eastAsia" w:ascii="微软雅黑" w:hAnsi="微软雅黑" w:eastAsia="微软雅黑" w:cs="微软雅黑"/>
          <w:b/>
          <w:bCs/>
          <w:color w:val="auto"/>
          <w:sz w:val="24"/>
          <w:szCs w:val="24"/>
        </w:rPr>
        <w:t>3.4 磋商保证金</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10" w:name="_Toc152042328"/>
      <w:bookmarkStart w:id="411" w:name="_Toc318450695"/>
      <w:bookmarkStart w:id="412" w:name="_Toc152045552"/>
      <w:bookmarkStart w:id="413" w:name="_Toc144974520"/>
      <w:r>
        <w:rPr>
          <w:rFonts w:hint="eastAsia" w:ascii="微软雅黑" w:hAnsi="微软雅黑" w:eastAsia="微软雅黑" w:cs="微软雅黑"/>
          <w:b/>
          <w:bCs/>
          <w:color w:val="auto"/>
          <w:sz w:val="24"/>
          <w:szCs w:val="24"/>
          <w:lang w:eastAsia="zh-CN"/>
        </w:rPr>
        <w:t>：无。</w:t>
      </w:r>
      <w:bookmarkEnd w:id="406"/>
      <w:bookmarkEnd w:id="407"/>
      <w:bookmarkEnd w:id="408"/>
      <w:bookmarkEnd w:id="409"/>
    </w:p>
    <w:p w14:paraId="1AB840FC">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bCs/>
          <w:color w:val="auto"/>
          <w:sz w:val="24"/>
          <w:szCs w:val="24"/>
        </w:rPr>
      </w:pPr>
      <w:bookmarkStart w:id="414" w:name="_Toc466298111"/>
      <w:bookmarkStart w:id="415" w:name="_Toc11077"/>
      <w:bookmarkStart w:id="416" w:name="_Toc2794"/>
      <w:bookmarkStart w:id="417" w:name="_Toc13680"/>
      <w:bookmarkStart w:id="418" w:name="_Toc10721"/>
      <w:bookmarkStart w:id="419" w:name="_Toc16747"/>
      <w:bookmarkStart w:id="420" w:name="_Toc20328"/>
      <w:bookmarkStart w:id="421" w:name="_Toc27579"/>
      <w:bookmarkStart w:id="422" w:name="_Toc22527"/>
      <w:bookmarkStart w:id="423" w:name="_Toc455080128"/>
      <w:bookmarkStart w:id="424" w:name="_Toc2292"/>
      <w:bookmarkStart w:id="425" w:name="_Toc490667848"/>
      <w:bookmarkStart w:id="426" w:name="_Toc17153"/>
      <w:bookmarkStart w:id="427" w:name="_Toc28307"/>
      <w:bookmarkStart w:id="428" w:name="_Toc455867788"/>
      <w:bookmarkStart w:id="429" w:name="_Toc15547"/>
      <w:bookmarkStart w:id="430" w:name="_Toc22384"/>
      <w:r>
        <w:rPr>
          <w:rFonts w:hint="eastAsia" w:ascii="微软雅黑" w:hAnsi="微软雅黑" w:eastAsia="微软雅黑" w:cs="微软雅黑"/>
          <w:b/>
          <w:bCs/>
          <w:color w:val="auto"/>
          <w:sz w:val="24"/>
          <w:szCs w:val="24"/>
        </w:rPr>
        <w:t>3.5资格审查资料</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E826561">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val="0"/>
          <w:bCs w:val="0"/>
          <w:color w:val="auto"/>
          <w:sz w:val="24"/>
          <w:szCs w:val="24"/>
          <w:lang w:val="en-US" w:eastAsia="zh-CN"/>
        </w:rPr>
      </w:pPr>
      <w:bookmarkStart w:id="431" w:name="_Toc27738"/>
      <w:bookmarkStart w:id="432" w:name="_Toc4586"/>
      <w:bookmarkStart w:id="433" w:name="_Toc21036"/>
      <w:bookmarkStart w:id="434" w:name="_Toc17625"/>
      <w:bookmarkStart w:id="435" w:name="_Toc19724"/>
      <w:bookmarkStart w:id="436" w:name="_Toc152045553"/>
      <w:bookmarkStart w:id="437" w:name="_Toc30442"/>
      <w:bookmarkStart w:id="438" w:name="_Toc455080129"/>
      <w:bookmarkStart w:id="439" w:name="_Toc5132"/>
      <w:bookmarkStart w:id="440" w:name="_Toc152042329"/>
      <w:bookmarkStart w:id="441" w:name="_Toc455867789"/>
      <w:bookmarkStart w:id="442" w:name="_Toc18915"/>
      <w:bookmarkStart w:id="443" w:name="_Toc11694"/>
      <w:bookmarkStart w:id="444" w:name="_Toc1228"/>
      <w:bookmarkStart w:id="445" w:name="_Toc9015"/>
      <w:bookmarkStart w:id="446" w:name="_Toc3286"/>
      <w:bookmarkStart w:id="447" w:name="_Toc26258"/>
      <w:bookmarkStart w:id="448" w:name="_Toc466298112"/>
      <w:bookmarkStart w:id="449" w:name="_Toc490667849"/>
      <w:bookmarkStart w:id="450" w:name="_Toc318450696"/>
      <w:bookmarkStart w:id="451" w:name="_Toc144974521"/>
      <w:r>
        <w:rPr>
          <w:rFonts w:hint="eastAsia" w:ascii="微软雅黑" w:hAnsi="微软雅黑" w:eastAsia="微软雅黑" w:cs="微软雅黑"/>
          <w:b w:val="0"/>
          <w:bCs w:val="0"/>
          <w:color w:val="auto"/>
          <w:sz w:val="24"/>
          <w:szCs w:val="24"/>
          <w:lang w:val="en-US" w:eastAsia="zh-CN"/>
        </w:rPr>
        <w:t>按照第二章供应商须知表“供应商须知前附表”1.5.1要求，提供其他相关材料。</w:t>
      </w:r>
      <w:bookmarkEnd w:id="431"/>
      <w:bookmarkEnd w:id="432"/>
      <w:bookmarkEnd w:id="433"/>
      <w:bookmarkEnd w:id="434"/>
    </w:p>
    <w:p w14:paraId="1AB0EAF8">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bCs/>
          <w:color w:val="auto"/>
          <w:sz w:val="24"/>
          <w:szCs w:val="24"/>
        </w:rPr>
      </w:pPr>
      <w:bookmarkStart w:id="452" w:name="_Toc27694"/>
      <w:bookmarkStart w:id="453" w:name="_Toc23499"/>
      <w:bookmarkStart w:id="454" w:name="_Toc27061"/>
      <w:bookmarkStart w:id="455" w:name="_Toc24859"/>
      <w:r>
        <w:rPr>
          <w:rFonts w:hint="eastAsia" w:ascii="微软雅黑" w:hAnsi="微软雅黑" w:eastAsia="微软雅黑" w:cs="微软雅黑"/>
          <w:b/>
          <w:bCs/>
          <w:color w:val="auto"/>
          <w:sz w:val="24"/>
          <w:szCs w:val="24"/>
        </w:rPr>
        <w:t>3.6 备选方案</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73643291">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val="0"/>
          <w:bCs w:val="0"/>
          <w:color w:val="auto"/>
          <w:sz w:val="24"/>
          <w:szCs w:val="24"/>
        </w:rPr>
      </w:pPr>
      <w:r>
        <w:rPr>
          <w:rFonts w:hint="eastAsia" w:ascii="微软雅黑" w:hAnsi="微软雅黑" w:eastAsia="微软雅黑" w:cs="微软雅黑"/>
          <w:b w:val="0"/>
          <w:bCs w:val="0"/>
          <w:color w:val="auto"/>
          <w:sz w:val="24"/>
          <w:szCs w:val="24"/>
        </w:rPr>
        <w:t>除供应商须知前附表另有规定外，供应商不得递交备选磋商方案。</w:t>
      </w:r>
    </w:p>
    <w:p w14:paraId="6081124B">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left"/>
        <w:textAlignment w:val="auto"/>
        <w:outlineLvl w:val="0"/>
        <w:rPr>
          <w:rFonts w:hint="eastAsia" w:ascii="微软雅黑" w:hAnsi="微软雅黑" w:eastAsia="微软雅黑" w:cs="微软雅黑"/>
          <w:b/>
          <w:bCs/>
          <w:color w:val="auto"/>
          <w:sz w:val="24"/>
          <w:szCs w:val="24"/>
        </w:rPr>
      </w:pPr>
      <w:bookmarkStart w:id="456" w:name="_Toc466298113"/>
      <w:bookmarkStart w:id="457" w:name="_Toc18912"/>
      <w:bookmarkStart w:id="458" w:name="_Toc455867790"/>
      <w:bookmarkStart w:id="459" w:name="_Toc455080130"/>
      <w:bookmarkStart w:id="460" w:name="_Toc318450697"/>
      <w:bookmarkStart w:id="461" w:name="_Toc9237"/>
      <w:bookmarkStart w:id="462" w:name="_Toc152045554"/>
      <w:bookmarkStart w:id="463" w:name="_Toc6323"/>
      <w:bookmarkStart w:id="464" w:name="_Toc6171"/>
      <w:bookmarkStart w:id="465" w:name="_Toc7966"/>
      <w:bookmarkStart w:id="466" w:name="_Toc152042330"/>
      <w:bookmarkStart w:id="467" w:name="_Toc28656"/>
      <w:bookmarkStart w:id="468" w:name="_Toc17697"/>
      <w:bookmarkStart w:id="469" w:name="_Toc5516"/>
      <w:bookmarkStart w:id="470" w:name="_Toc12541"/>
      <w:bookmarkStart w:id="471" w:name="_Toc490667850"/>
      <w:bookmarkStart w:id="472" w:name="_Toc144974522"/>
      <w:bookmarkStart w:id="473" w:name="_Toc7626"/>
      <w:bookmarkStart w:id="474" w:name="_Toc25620"/>
      <w:bookmarkStart w:id="475" w:name="_Toc5825"/>
      <w:bookmarkStart w:id="476" w:name="_Toc12275"/>
      <w:r>
        <w:rPr>
          <w:rFonts w:hint="eastAsia" w:ascii="微软雅黑" w:hAnsi="微软雅黑" w:eastAsia="微软雅黑" w:cs="微软雅黑"/>
          <w:b/>
          <w:bCs/>
          <w:color w:val="auto"/>
          <w:sz w:val="24"/>
          <w:szCs w:val="24"/>
        </w:rPr>
        <w:t>3.7 响应文件的编制</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2281B3FA">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bookmarkStart w:id="477" w:name="_Toc455080131"/>
      <w:bookmarkStart w:id="478" w:name="_Toc144974523"/>
      <w:bookmarkStart w:id="479" w:name="_Toc152045555"/>
      <w:bookmarkStart w:id="480" w:name="_Toc152042331"/>
      <w:r>
        <w:rPr>
          <w:rFonts w:hint="eastAsia" w:ascii="微软雅黑" w:hAnsi="微软雅黑" w:eastAsia="微软雅黑" w:cs="微软雅黑"/>
          <w:color w:val="auto"/>
          <w:sz w:val="24"/>
          <w:szCs w:val="24"/>
        </w:rPr>
        <w:t>3.7.1响应文件应按</w:t>
      </w:r>
      <w:r>
        <w:rPr>
          <w:rFonts w:hint="eastAsia" w:ascii="微软雅黑" w:hAnsi="微软雅黑" w:eastAsia="微软雅黑" w:cs="微软雅黑"/>
          <w:color w:val="auto"/>
          <w:sz w:val="24"/>
          <w:szCs w:val="24"/>
          <w:lang w:eastAsia="zh-CN"/>
        </w:rPr>
        <w:t>第六章</w:t>
      </w:r>
      <w:r>
        <w:rPr>
          <w:rFonts w:hint="eastAsia" w:ascii="微软雅黑" w:hAnsi="微软雅黑" w:eastAsia="微软雅黑" w:cs="微软雅黑"/>
          <w:color w:val="auto"/>
          <w:sz w:val="24"/>
          <w:szCs w:val="24"/>
        </w:rPr>
        <w:t>“竞争性磋商响应文件格式”进行编写，如有必要，可以增加附页，作为响应文件的组成部分。其中，磋商函附录在满足磋商文件实质性要求的基础上，可以提出比磋商文件要求更有利于采购人的承诺。</w:t>
      </w:r>
    </w:p>
    <w:p w14:paraId="74F5E4DF">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3.7.2</w:t>
      </w:r>
      <w:r>
        <w:rPr>
          <w:rFonts w:hint="eastAsia" w:ascii="微软雅黑" w:hAnsi="微软雅黑" w:eastAsia="微软雅黑" w:cs="微软雅黑"/>
          <w:color w:val="auto"/>
          <w:spacing w:val="-6"/>
          <w:sz w:val="24"/>
          <w:szCs w:val="24"/>
        </w:rPr>
        <w:t>响应文件应当对磋商文件有关</w:t>
      </w:r>
      <w:r>
        <w:rPr>
          <w:rFonts w:hint="eastAsia" w:ascii="微软雅黑" w:hAnsi="微软雅黑" w:eastAsia="微软雅黑" w:cs="微软雅黑"/>
          <w:color w:val="auto"/>
          <w:spacing w:val="-6"/>
          <w:sz w:val="24"/>
          <w:szCs w:val="24"/>
          <w:lang w:eastAsia="zh-CN"/>
        </w:rPr>
        <w:t>计划工期</w:t>
      </w:r>
      <w:r>
        <w:rPr>
          <w:rFonts w:hint="eastAsia" w:ascii="微软雅黑" w:hAnsi="微软雅黑" w:eastAsia="微软雅黑" w:cs="微软雅黑"/>
          <w:color w:val="auto"/>
          <w:spacing w:val="-6"/>
          <w:sz w:val="24"/>
          <w:szCs w:val="24"/>
        </w:rPr>
        <w:t>、磋商有效期、质量要求、采购内容作出响应。</w:t>
      </w:r>
    </w:p>
    <w:p w14:paraId="1648B315">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3.7.3响应文件应使用信阳市公共资源交易系统</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制作专用工具软件编制，响应文件格式为“*.XYTF”。电子响应文件签字或盖章的具体要求见供应商须知前附表。</w:t>
      </w:r>
      <w:r>
        <w:rPr>
          <w:rFonts w:hint="eastAsia" w:ascii="微软雅黑" w:hAnsi="微软雅黑" w:eastAsia="微软雅黑" w:cs="微软雅黑"/>
          <w:color w:val="auto"/>
          <w:sz w:val="24"/>
          <w:szCs w:val="24"/>
          <w:lang w:eastAsia="zh-CN"/>
        </w:rPr>
        <w:t>磋商文件</w:t>
      </w:r>
      <w:r>
        <w:rPr>
          <w:rFonts w:hint="eastAsia" w:ascii="微软雅黑" w:hAnsi="微软雅黑" w:eastAsia="微软雅黑" w:cs="微软雅黑"/>
          <w:color w:val="auto"/>
          <w:sz w:val="24"/>
          <w:szCs w:val="24"/>
        </w:rPr>
        <w:t>费用网上支付，支付成功后，方可上传电子</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。（政府采购类项目不收取</w:t>
      </w:r>
      <w:r>
        <w:rPr>
          <w:rFonts w:hint="eastAsia" w:ascii="微软雅黑" w:hAnsi="微软雅黑" w:eastAsia="微软雅黑" w:cs="微软雅黑"/>
          <w:color w:val="auto"/>
          <w:sz w:val="24"/>
          <w:szCs w:val="24"/>
          <w:lang w:eastAsia="zh-CN"/>
        </w:rPr>
        <w:t>磋商文件</w:t>
      </w:r>
      <w:r>
        <w:rPr>
          <w:rFonts w:hint="eastAsia" w:ascii="微软雅黑" w:hAnsi="微软雅黑" w:eastAsia="微软雅黑" w:cs="微软雅黑"/>
          <w:color w:val="auto"/>
          <w:sz w:val="24"/>
          <w:szCs w:val="24"/>
        </w:rPr>
        <w:t>费用）。供应商须在</w:t>
      </w:r>
      <w:r>
        <w:rPr>
          <w:rFonts w:hint="eastAsia" w:ascii="微软雅黑" w:hAnsi="微软雅黑" w:eastAsia="微软雅黑" w:cs="微软雅黑"/>
          <w:color w:val="auto"/>
          <w:sz w:val="24"/>
          <w:szCs w:val="24"/>
          <w:lang w:eastAsia="zh-CN"/>
        </w:rPr>
        <w:t>响应文件</w:t>
      </w:r>
      <w:r>
        <w:rPr>
          <w:rFonts w:hint="eastAsia" w:ascii="微软雅黑" w:hAnsi="微软雅黑" w:eastAsia="微软雅黑" w:cs="微软雅黑"/>
          <w:color w:val="auto"/>
          <w:sz w:val="24"/>
          <w:szCs w:val="24"/>
        </w:rPr>
        <w:t>递交截止时间前制作并提交。</w:t>
      </w:r>
    </w:p>
    <w:p w14:paraId="3924A2CB">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3.7.4 响应文件份数见供应商须知前附表。</w:t>
      </w:r>
      <w:bookmarkStart w:id="481" w:name="_Toc19433"/>
    </w:p>
    <w:p w14:paraId="68DA650D">
      <w:pPr>
        <w:pStyle w:val="46"/>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0" w:leftChars="0" w:firstLine="0" w:firstLineChars="0"/>
        <w:jc w:val="left"/>
        <w:textAlignment w:val="auto"/>
        <w:rPr>
          <w:rFonts w:hint="eastAsia" w:ascii="微软雅黑" w:hAnsi="微软雅黑" w:eastAsia="微软雅黑" w:cs="微软雅黑"/>
          <w:b/>
          <w:bCs/>
          <w:color w:val="auto"/>
          <w:sz w:val="28"/>
          <w:szCs w:val="28"/>
        </w:rPr>
      </w:pPr>
      <w:bookmarkStart w:id="482" w:name="_Toc13389"/>
      <w:bookmarkStart w:id="483" w:name="_Toc1526"/>
      <w:r>
        <w:rPr>
          <w:rFonts w:hint="eastAsia" w:ascii="微软雅黑" w:hAnsi="微软雅黑" w:eastAsia="微软雅黑" w:cs="微软雅黑"/>
          <w:b/>
          <w:bCs/>
          <w:color w:val="auto"/>
          <w:sz w:val="28"/>
          <w:szCs w:val="28"/>
        </w:rPr>
        <w:t xml:space="preserve">4. </w:t>
      </w:r>
      <w:bookmarkEnd w:id="477"/>
      <w:bookmarkEnd w:id="478"/>
      <w:bookmarkEnd w:id="479"/>
      <w:bookmarkEnd w:id="480"/>
      <w:r>
        <w:rPr>
          <w:rFonts w:hint="eastAsia" w:ascii="微软雅黑" w:hAnsi="微软雅黑" w:eastAsia="微软雅黑" w:cs="微软雅黑"/>
          <w:b/>
          <w:bCs/>
          <w:color w:val="auto"/>
          <w:sz w:val="28"/>
          <w:szCs w:val="28"/>
        </w:rPr>
        <w:t>磋商</w:t>
      </w:r>
      <w:bookmarkEnd w:id="481"/>
      <w:bookmarkEnd w:id="482"/>
      <w:bookmarkEnd w:id="483"/>
      <w:bookmarkStart w:id="484" w:name="_Toc318450699"/>
      <w:bookmarkStart w:id="485" w:name="_Toc26550"/>
      <w:bookmarkStart w:id="486" w:name="_Toc152042332"/>
      <w:bookmarkStart w:id="487" w:name="_Toc31492"/>
      <w:bookmarkStart w:id="488" w:name="_Toc18820"/>
      <w:bookmarkStart w:id="489" w:name="_Toc22961"/>
      <w:bookmarkStart w:id="490" w:name="_Toc455080132"/>
      <w:bookmarkStart w:id="491" w:name="_Toc152045556"/>
      <w:bookmarkStart w:id="492" w:name="_Toc16962"/>
      <w:bookmarkStart w:id="493" w:name="_Toc26583"/>
      <w:bookmarkStart w:id="494" w:name="_Toc490667852"/>
      <w:bookmarkStart w:id="495" w:name="_Toc16344"/>
      <w:bookmarkStart w:id="496" w:name="_Toc11243"/>
      <w:bookmarkStart w:id="497" w:name="_Toc16783"/>
      <w:bookmarkStart w:id="498" w:name="_Toc144974524"/>
      <w:bookmarkStart w:id="499" w:name="_Toc466298115"/>
      <w:bookmarkStart w:id="500" w:name="_Toc455867792"/>
      <w:bookmarkStart w:id="501" w:name="_Toc21145"/>
    </w:p>
    <w:p w14:paraId="42657783">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rPr>
        <w:t>4.1 响应文件的</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hint="eastAsia" w:ascii="微软雅黑" w:hAnsi="微软雅黑" w:eastAsia="微软雅黑" w:cs="微软雅黑"/>
          <w:b/>
          <w:bCs/>
          <w:color w:val="auto"/>
          <w:sz w:val="24"/>
          <w:szCs w:val="24"/>
          <w:lang w:eastAsia="zh-CN"/>
        </w:rPr>
        <w:t>上传</w:t>
      </w:r>
      <w:bookmarkEnd w:id="501"/>
    </w:p>
    <w:p w14:paraId="7AFF2FC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4.1.1网上上传的电子响应文件应使用供应商数字证书认证并加密。</w:t>
      </w:r>
    </w:p>
    <w:p w14:paraId="3B06CF36">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
          <w:bCs/>
          <w:color w:val="auto"/>
          <w:sz w:val="24"/>
          <w:szCs w:val="24"/>
        </w:rPr>
      </w:pPr>
      <w:bookmarkStart w:id="502" w:name="_Toc7663"/>
      <w:bookmarkStart w:id="503" w:name="_Toc455867793"/>
      <w:bookmarkStart w:id="504" w:name="_Toc27132"/>
      <w:bookmarkStart w:id="505" w:name="_Toc455080133"/>
      <w:bookmarkStart w:id="506" w:name="_Toc8754"/>
      <w:bookmarkStart w:id="507" w:name="_Toc21897"/>
      <w:bookmarkStart w:id="508" w:name="_Toc466298116"/>
      <w:bookmarkStart w:id="509" w:name="_Toc28272"/>
      <w:bookmarkStart w:id="510" w:name="_Toc152045557"/>
      <w:bookmarkStart w:id="511" w:name="_Toc490667853"/>
      <w:bookmarkStart w:id="512" w:name="_Toc462"/>
      <w:bookmarkStart w:id="513" w:name="_Toc318450700"/>
      <w:bookmarkStart w:id="514" w:name="_Toc16832"/>
      <w:bookmarkStart w:id="515" w:name="_Toc20259"/>
      <w:bookmarkStart w:id="516" w:name="_Toc4767"/>
      <w:bookmarkStart w:id="517" w:name="_Toc30171"/>
      <w:bookmarkStart w:id="518" w:name="_Toc5699"/>
      <w:bookmarkStart w:id="519" w:name="_Toc144974525"/>
      <w:bookmarkStart w:id="520" w:name="_Toc25665"/>
      <w:bookmarkStart w:id="521" w:name="_Toc21072"/>
      <w:bookmarkStart w:id="522" w:name="_Toc152042333"/>
      <w:r>
        <w:rPr>
          <w:rFonts w:hint="eastAsia" w:ascii="微软雅黑" w:hAnsi="微软雅黑" w:eastAsia="微软雅黑" w:cs="微软雅黑"/>
          <w:b/>
          <w:bCs/>
          <w:color w:val="auto"/>
          <w:sz w:val="24"/>
          <w:szCs w:val="24"/>
        </w:rPr>
        <w:t>4.2 响应文件的递交</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598BC55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523" w:name="_Toc5102"/>
      <w:bookmarkStart w:id="524" w:name="_Toc455867794"/>
      <w:bookmarkStart w:id="525" w:name="_Toc490667854"/>
      <w:bookmarkStart w:id="526" w:name="_Toc20281"/>
      <w:bookmarkStart w:id="527" w:name="_Toc152042334"/>
      <w:bookmarkStart w:id="528" w:name="_Toc152045558"/>
      <w:bookmarkStart w:id="529" w:name="_Toc11817"/>
      <w:bookmarkStart w:id="530" w:name="_Toc455080134"/>
      <w:bookmarkStart w:id="531" w:name="_Toc19951"/>
      <w:bookmarkStart w:id="532" w:name="_Toc21890"/>
      <w:bookmarkStart w:id="533" w:name="_Toc318450701"/>
      <w:bookmarkStart w:id="534" w:name="_Toc30860"/>
      <w:bookmarkStart w:id="535" w:name="_Toc17161"/>
      <w:bookmarkStart w:id="536" w:name="_Toc144974526"/>
      <w:bookmarkStart w:id="537" w:name="_Toc26684"/>
      <w:bookmarkStart w:id="538" w:name="_Toc2952"/>
      <w:bookmarkStart w:id="539" w:name="_Toc466298117"/>
      <w:r>
        <w:rPr>
          <w:rFonts w:hint="eastAsia" w:ascii="微软雅黑" w:hAnsi="微软雅黑" w:eastAsia="微软雅黑" w:cs="微软雅黑"/>
          <w:color w:val="auto"/>
          <w:sz w:val="24"/>
          <w:szCs w:val="24"/>
        </w:rPr>
        <w:t>4.2.1电子响应文件的递交</w:t>
      </w:r>
    </w:p>
    <w:p w14:paraId="1C99194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各供应商应在</w:t>
      </w:r>
      <w:r>
        <w:rPr>
          <w:rFonts w:hint="eastAsia" w:ascii="微软雅黑" w:hAnsi="微软雅黑" w:eastAsia="微软雅黑" w:cs="微软雅黑"/>
          <w:color w:val="auto"/>
          <w:sz w:val="24"/>
          <w:szCs w:val="24"/>
          <w:lang w:eastAsia="zh-CN"/>
        </w:rPr>
        <w:t>响应文件提交</w:t>
      </w:r>
      <w:r>
        <w:rPr>
          <w:rFonts w:hint="eastAsia" w:ascii="微软雅黑" w:hAnsi="微软雅黑" w:eastAsia="微软雅黑" w:cs="微软雅黑"/>
          <w:color w:val="auto"/>
          <w:sz w:val="24"/>
          <w:szCs w:val="24"/>
        </w:rPr>
        <w:t>时间前上传加密的电子响应文件（*.XYTF）到会员系统的指定位置。上传的电子响应文件应使用</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CA数字证书认证并加密。上传时必须得到交易系统“上传成功”的确认回复后方为上传成功。请供应商在上传前务必认真检查上传响应文件是否完整、正确。</w:t>
      </w:r>
    </w:p>
    <w:p w14:paraId="5379B91B">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
          <w:bCs/>
          <w:color w:val="auto"/>
          <w:sz w:val="24"/>
          <w:szCs w:val="24"/>
        </w:rPr>
      </w:pPr>
      <w:bookmarkStart w:id="540" w:name="_Toc1790"/>
      <w:bookmarkStart w:id="541" w:name="_Toc3825"/>
      <w:bookmarkStart w:id="542" w:name="_Toc19081"/>
      <w:bookmarkStart w:id="543" w:name="_Toc22732"/>
      <w:r>
        <w:rPr>
          <w:rFonts w:hint="eastAsia" w:ascii="微软雅黑" w:hAnsi="微软雅黑" w:eastAsia="微软雅黑" w:cs="微软雅黑"/>
          <w:b/>
          <w:bCs/>
          <w:color w:val="auto"/>
          <w:sz w:val="24"/>
          <w:szCs w:val="24"/>
        </w:rPr>
        <w:t>4.3 响应文件的修改与撤回</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31CB251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544" w:name="_Toc152045559"/>
      <w:bookmarkStart w:id="545" w:name="_Toc144974527"/>
      <w:bookmarkStart w:id="546" w:name="_Toc152042335"/>
      <w:bookmarkStart w:id="547" w:name="_Toc455080135"/>
      <w:r>
        <w:rPr>
          <w:rFonts w:hint="eastAsia" w:ascii="微软雅黑" w:hAnsi="微软雅黑" w:eastAsia="微软雅黑" w:cs="微软雅黑"/>
          <w:color w:val="auto"/>
          <w:sz w:val="24"/>
          <w:szCs w:val="24"/>
        </w:rPr>
        <w:t>4.3.1 在第一章“</w:t>
      </w:r>
      <w:r>
        <w:rPr>
          <w:rFonts w:hint="eastAsia" w:ascii="微软雅黑" w:hAnsi="微软雅黑" w:eastAsia="微软雅黑" w:cs="微软雅黑"/>
          <w:color w:val="auto"/>
          <w:sz w:val="24"/>
          <w:szCs w:val="24"/>
          <w:lang w:eastAsia="zh-CN"/>
        </w:rPr>
        <w:t>竞争性</w:t>
      </w:r>
      <w:r>
        <w:rPr>
          <w:rFonts w:hint="eastAsia" w:ascii="微软雅黑" w:hAnsi="微软雅黑" w:eastAsia="微软雅黑" w:cs="微软雅黑"/>
          <w:color w:val="auto"/>
          <w:sz w:val="24"/>
          <w:szCs w:val="24"/>
        </w:rPr>
        <w:t>磋商公告”规定的</w:t>
      </w:r>
      <w:r>
        <w:rPr>
          <w:rFonts w:hint="eastAsia" w:ascii="微软雅黑" w:hAnsi="微软雅黑" w:eastAsia="微软雅黑" w:cs="微软雅黑"/>
          <w:color w:val="auto"/>
          <w:sz w:val="24"/>
          <w:szCs w:val="24"/>
          <w:lang w:eastAsia="zh-CN"/>
        </w:rPr>
        <w:t>响应文件提交</w:t>
      </w:r>
      <w:r>
        <w:rPr>
          <w:rFonts w:hint="eastAsia" w:ascii="微软雅黑" w:hAnsi="微软雅黑" w:eastAsia="微软雅黑" w:cs="微软雅黑"/>
          <w:color w:val="auto"/>
          <w:sz w:val="24"/>
          <w:szCs w:val="24"/>
        </w:rPr>
        <w:t>时间前，供应商可以多次修改或撤回已递交的响应文件，最终响应文件以</w:t>
      </w:r>
      <w:r>
        <w:rPr>
          <w:rFonts w:hint="eastAsia" w:ascii="微软雅黑" w:hAnsi="微软雅黑" w:eastAsia="微软雅黑" w:cs="微软雅黑"/>
          <w:color w:val="auto"/>
          <w:sz w:val="24"/>
          <w:szCs w:val="24"/>
          <w:lang w:eastAsia="zh-CN"/>
        </w:rPr>
        <w:t>响应文件提交</w:t>
      </w:r>
      <w:r>
        <w:rPr>
          <w:rFonts w:hint="eastAsia" w:ascii="微软雅黑" w:hAnsi="微软雅黑" w:eastAsia="微软雅黑" w:cs="微软雅黑"/>
          <w:color w:val="auto"/>
          <w:sz w:val="24"/>
          <w:szCs w:val="24"/>
        </w:rPr>
        <w:t>时间前完成上传至信阳市公共资源交易中心交易系统最后一份响应文件为准。</w:t>
      </w:r>
    </w:p>
    <w:p w14:paraId="463227F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4.3.2修改的响应文件应按照本章第3.7条、第4.2条规定进行编制和递交。</w:t>
      </w:r>
    </w:p>
    <w:bookmarkEnd w:id="544"/>
    <w:bookmarkEnd w:id="545"/>
    <w:bookmarkEnd w:id="546"/>
    <w:p w14:paraId="7089D96E">
      <w:pPr>
        <w:pStyle w:val="46"/>
        <w:keepNext/>
        <w:keepLines/>
        <w:pageBreakBefore w:val="0"/>
        <w:widowControl w:val="0"/>
        <w:numPr>
          <w:ilvl w:val="0"/>
          <w:numId w:val="5"/>
        </w:numPr>
        <w:kinsoku/>
        <w:wordWrap/>
        <w:overflowPunct/>
        <w:topLinePunct w:val="0"/>
        <w:autoSpaceDE/>
        <w:autoSpaceDN/>
        <w:bidi w:val="0"/>
        <w:adjustRightInd/>
        <w:snapToGrid/>
        <w:spacing w:before="160" w:beforeLines="50" w:after="160" w:afterLines="50" w:line="360" w:lineRule="auto"/>
        <w:jc w:val="both"/>
        <w:textAlignment w:val="auto"/>
        <w:rPr>
          <w:rFonts w:hint="eastAsia" w:ascii="微软雅黑" w:hAnsi="微软雅黑" w:eastAsia="微软雅黑" w:cs="微软雅黑"/>
          <w:b/>
          <w:bCs/>
          <w:color w:val="auto"/>
          <w:sz w:val="28"/>
          <w:szCs w:val="28"/>
        </w:rPr>
      </w:pPr>
      <w:bookmarkStart w:id="548" w:name="_Toc14969"/>
      <w:bookmarkStart w:id="549" w:name="_Toc17063"/>
      <w:bookmarkStart w:id="550" w:name="_Toc21327"/>
      <w:r>
        <w:rPr>
          <w:rFonts w:hint="eastAsia" w:ascii="微软雅黑" w:hAnsi="微软雅黑" w:eastAsia="微软雅黑" w:cs="微软雅黑"/>
          <w:b/>
          <w:bCs/>
          <w:color w:val="auto"/>
          <w:sz w:val="28"/>
          <w:szCs w:val="28"/>
        </w:rPr>
        <w:t>磋商开始</w:t>
      </w:r>
      <w:bookmarkEnd w:id="547"/>
      <w:bookmarkEnd w:id="548"/>
      <w:bookmarkEnd w:id="549"/>
      <w:bookmarkEnd w:id="550"/>
      <w:bookmarkStart w:id="551" w:name="_Toc20660"/>
      <w:bookmarkStart w:id="552" w:name="_Toc25809"/>
      <w:bookmarkStart w:id="553" w:name="_Toc152045560"/>
      <w:bookmarkStart w:id="554" w:name="_Toc490667856"/>
      <w:bookmarkStart w:id="555" w:name="_Toc152042336"/>
      <w:bookmarkStart w:id="556" w:name="_Toc144974528"/>
      <w:bookmarkStart w:id="557" w:name="_Toc6763"/>
      <w:bookmarkStart w:id="558" w:name="_Toc466298119"/>
      <w:bookmarkStart w:id="559" w:name="_Toc455867796"/>
      <w:bookmarkStart w:id="560" w:name="_Toc26426"/>
      <w:bookmarkStart w:id="561" w:name="_Toc455080136"/>
      <w:bookmarkStart w:id="562" w:name="_Toc14"/>
      <w:bookmarkStart w:id="563" w:name="_Toc16040"/>
      <w:bookmarkStart w:id="564" w:name="_Toc25533"/>
      <w:bookmarkStart w:id="565" w:name="_Toc20333"/>
      <w:bookmarkStart w:id="566" w:name="_Toc9969"/>
      <w:bookmarkStart w:id="567" w:name="_Toc318450703"/>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5E2323E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rPr>
      </w:pPr>
      <w:bookmarkStart w:id="568" w:name="_Toc455080137"/>
      <w:bookmarkStart w:id="569" w:name="_Toc455867797"/>
      <w:bookmarkStart w:id="570" w:name="_Toc9328"/>
      <w:bookmarkStart w:id="571" w:name="_Toc11148"/>
      <w:bookmarkStart w:id="572" w:name="_Toc466298120"/>
      <w:bookmarkStart w:id="573" w:name="_Toc30074"/>
      <w:bookmarkStart w:id="574" w:name="_Toc30792"/>
      <w:bookmarkStart w:id="575" w:name="_Toc18582"/>
      <w:bookmarkStart w:id="576" w:name="_Toc144974529"/>
      <w:bookmarkStart w:id="577" w:name="_Toc152042337"/>
      <w:bookmarkStart w:id="578" w:name="_Toc490667857"/>
      <w:bookmarkStart w:id="579" w:name="_Toc318450704"/>
      <w:bookmarkStart w:id="580" w:name="_Toc30965"/>
      <w:bookmarkStart w:id="581" w:name="_Toc25911"/>
      <w:bookmarkStart w:id="582" w:name="_Toc747"/>
      <w:bookmarkStart w:id="583" w:name="_Toc3865"/>
      <w:bookmarkStart w:id="584" w:name="_Toc17491"/>
      <w:bookmarkStart w:id="585" w:name="_Toc152045561"/>
      <w:r>
        <w:rPr>
          <w:rFonts w:hint="eastAsia" w:ascii="微软雅黑" w:hAnsi="微软雅黑" w:eastAsia="微软雅黑" w:cs="微软雅黑"/>
          <w:b/>
          <w:bCs/>
          <w:color w:val="auto"/>
          <w:sz w:val="24"/>
          <w:szCs w:val="24"/>
        </w:rPr>
        <w:t>5.1 磋商时间和地点</w:t>
      </w:r>
    </w:p>
    <w:p w14:paraId="10A1EF4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5.1.1 </w:t>
      </w:r>
      <w:r>
        <w:rPr>
          <w:rFonts w:hint="eastAsia" w:ascii="微软雅黑" w:hAnsi="微软雅黑" w:eastAsia="微软雅黑" w:cs="微软雅黑"/>
          <w:color w:val="auto"/>
          <w:spacing w:val="-11"/>
          <w:sz w:val="24"/>
          <w:szCs w:val="24"/>
        </w:rPr>
        <w:t>采购人在本章规定的</w:t>
      </w:r>
      <w:r>
        <w:rPr>
          <w:rFonts w:hint="eastAsia" w:ascii="微软雅黑" w:hAnsi="微软雅黑" w:eastAsia="微软雅黑" w:cs="微软雅黑"/>
          <w:color w:val="auto"/>
          <w:spacing w:val="-11"/>
          <w:sz w:val="24"/>
          <w:szCs w:val="24"/>
          <w:lang w:eastAsia="zh-CN"/>
        </w:rPr>
        <w:t>响应文件提交</w:t>
      </w:r>
      <w:r>
        <w:rPr>
          <w:rFonts w:hint="eastAsia" w:ascii="微软雅黑" w:hAnsi="微软雅黑" w:eastAsia="微软雅黑" w:cs="微软雅黑"/>
          <w:color w:val="auto"/>
          <w:spacing w:val="-11"/>
          <w:sz w:val="24"/>
          <w:szCs w:val="24"/>
        </w:rPr>
        <w:t>时间（</w:t>
      </w:r>
      <w:r>
        <w:rPr>
          <w:rFonts w:hint="eastAsia" w:ascii="微软雅黑" w:hAnsi="微软雅黑" w:eastAsia="微软雅黑" w:cs="微软雅黑"/>
          <w:color w:val="auto"/>
          <w:spacing w:val="-11"/>
          <w:sz w:val="24"/>
          <w:szCs w:val="24"/>
          <w:lang w:eastAsia="zh-CN"/>
        </w:rPr>
        <w:t>开标</w:t>
      </w:r>
      <w:r>
        <w:rPr>
          <w:rFonts w:hint="eastAsia" w:ascii="微软雅黑" w:hAnsi="微软雅黑" w:eastAsia="微软雅黑" w:cs="微软雅黑"/>
          <w:color w:val="auto"/>
          <w:spacing w:val="-11"/>
          <w:sz w:val="24"/>
          <w:szCs w:val="24"/>
        </w:rPr>
        <w:t>时间）和</w:t>
      </w:r>
      <w:r>
        <w:rPr>
          <w:rFonts w:hint="eastAsia" w:ascii="微软雅黑" w:hAnsi="微软雅黑" w:eastAsia="微软雅黑" w:cs="微软雅黑"/>
          <w:color w:val="auto"/>
          <w:spacing w:val="-11"/>
          <w:sz w:val="24"/>
          <w:szCs w:val="24"/>
          <w:lang w:eastAsia="zh-CN"/>
        </w:rPr>
        <w:t>供应商</w:t>
      </w:r>
      <w:r>
        <w:rPr>
          <w:rFonts w:hint="eastAsia" w:ascii="微软雅黑" w:hAnsi="微软雅黑" w:eastAsia="微软雅黑" w:cs="微软雅黑"/>
          <w:color w:val="auto"/>
          <w:spacing w:val="-11"/>
          <w:sz w:val="24"/>
          <w:szCs w:val="24"/>
        </w:rPr>
        <w:t>须知前附表规定的地点开标。</w:t>
      </w:r>
    </w:p>
    <w:p w14:paraId="2D2DEDA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rPr>
        <w:t xml:space="preserve">5.1.2 </w:t>
      </w:r>
      <w:r>
        <w:rPr>
          <w:rFonts w:hint="eastAsia" w:ascii="微软雅黑" w:hAnsi="微软雅黑" w:eastAsia="微软雅黑" w:cs="微软雅黑"/>
          <w:b/>
          <w:bCs/>
          <w:color w:val="auto"/>
          <w:sz w:val="24"/>
          <w:szCs w:val="24"/>
          <w:lang w:val="en-US" w:eastAsia="zh-CN"/>
        </w:rPr>
        <w:t xml:space="preserve">本项目采用“不见面开标”交易方式，不见面开标大厅网址为 </w:t>
      </w:r>
      <w:r>
        <w:rPr>
          <w:rFonts w:hint="eastAsia" w:ascii="微软雅黑" w:hAnsi="微软雅黑" w:eastAsia="微软雅黑" w:cs="微软雅黑"/>
          <w:b/>
          <w:bCs/>
          <w:color w:val="auto"/>
          <w:sz w:val="24"/>
          <w:szCs w:val="24"/>
          <w:lang w:val="en-US" w:eastAsia="zh-CN"/>
        </w:rPr>
        <w:fldChar w:fldCharType="begin"/>
      </w:r>
      <w:r>
        <w:rPr>
          <w:rFonts w:hint="eastAsia" w:ascii="微软雅黑" w:hAnsi="微软雅黑" w:eastAsia="微软雅黑" w:cs="微软雅黑"/>
          <w:b/>
          <w:bCs/>
          <w:color w:val="auto"/>
          <w:sz w:val="24"/>
          <w:szCs w:val="24"/>
          <w:lang w:val="en-US" w:eastAsia="zh-CN"/>
        </w:rPr>
        <w:instrText xml:space="preserve"> HYPERLINK "http://117.158.91.68:8095/xxhy，投标人无需寄送和递交非加密的电子投标文件，无需到现场参加开标会议，无需到达现场提交原件资料。" </w:instrText>
      </w:r>
      <w:r>
        <w:rPr>
          <w:rFonts w:hint="eastAsia" w:ascii="微软雅黑" w:hAnsi="微软雅黑" w:eastAsia="微软雅黑" w:cs="微软雅黑"/>
          <w:b/>
          <w:bCs/>
          <w:color w:val="auto"/>
          <w:sz w:val="24"/>
          <w:szCs w:val="24"/>
          <w:lang w:val="en-US" w:eastAsia="zh-CN"/>
        </w:rPr>
        <w:fldChar w:fldCharType="separate"/>
      </w:r>
      <w:r>
        <w:rPr>
          <w:rFonts w:hint="eastAsia" w:ascii="微软雅黑" w:hAnsi="微软雅黑" w:eastAsia="微软雅黑" w:cs="微软雅黑"/>
          <w:color w:val="auto"/>
          <w:kern w:val="0"/>
          <w:sz w:val="24"/>
          <w:szCs w:val="24"/>
          <w:highlight w:val="none"/>
        </w:rPr>
        <w:t>https://ggzyjy.xinyang.gov.cn/BidOpening</w:t>
      </w:r>
      <w:r>
        <w:rPr>
          <w:rFonts w:hint="eastAsia" w:ascii="微软雅黑" w:hAnsi="微软雅黑" w:eastAsia="微软雅黑" w:cs="微软雅黑"/>
          <w:b/>
          <w:bCs/>
          <w:color w:val="auto"/>
          <w:sz w:val="24"/>
          <w:szCs w:val="24"/>
          <w:lang w:val="en-US" w:eastAsia="zh-CN"/>
        </w:rPr>
        <w:t>，供应商无需寄送和递交</w:t>
      </w:r>
      <w:r>
        <w:rPr>
          <w:rFonts w:hint="eastAsia" w:ascii="微软雅黑" w:hAnsi="微软雅黑" w:eastAsia="微软雅黑" w:cs="微软雅黑"/>
          <w:b/>
          <w:bCs/>
          <w:color w:val="auto"/>
          <w:sz w:val="24"/>
          <w:szCs w:val="24"/>
        </w:rPr>
        <w:t>非加密的电子</w:t>
      </w:r>
      <w:r>
        <w:rPr>
          <w:rFonts w:hint="eastAsia" w:ascii="微软雅黑" w:hAnsi="微软雅黑" w:eastAsia="微软雅黑" w:cs="微软雅黑"/>
          <w:b/>
          <w:bCs/>
          <w:color w:val="auto"/>
          <w:sz w:val="24"/>
          <w:szCs w:val="24"/>
          <w:lang w:eastAsia="zh-CN"/>
        </w:rPr>
        <w:t>响应文件，</w:t>
      </w:r>
      <w:r>
        <w:rPr>
          <w:rFonts w:hint="eastAsia" w:ascii="微软雅黑" w:hAnsi="微软雅黑" w:eastAsia="微软雅黑" w:cs="微软雅黑"/>
          <w:b/>
          <w:bCs/>
          <w:color w:val="auto"/>
          <w:sz w:val="24"/>
          <w:szCs w:val="24"/>
          <w:lang w:val="en-US" w:eastAsia="zh-CN"/>
        </w:rPr>
        <w:t>无需到现场参加开标会议，无需到达现场提交原件资料。</w:t>
      </w:r>
      <w:r>
        <w:rPr>
          <w:rFonts w:hint="eastAsia" w:ascii="微软雅黑" w:hAnsi="微软雅黑" w:eastAsia="微软雅黑" w:cs="微软雅黑"/>
          <w:b/>
          <w:bCs/>
          <w:color w:val="auto"/>
          <w:sz w:val="24"/>
          <w:szCs w:val="24"/>
          <w:lang w:val="en-US" w:eastAsia="zh-CN"/>
        </w:rPr>
        <w:fldChar w:fldCharType="end"/>
      </w:r>
    </w:p>
    <w:p w14:paraId="2CB036F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供应商应当在响应文件提交时间前，使用供应商CA数字证书登录不见面开标大厅，在线签到并准时参加开标活动，并在规定时间内完成响应文件解密、答疑澄清等。</w:t>
      </w:r>
    </w:p>
    <w:p w14:paraId="0D1E220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供应商需在解密开始后10分钟内完成解密（当供应商过多时，解密时间可以适当延长）。在响应文件解密过程中，因供应商原因（如供应商准备不到位、电脑网络问题等），造成无法及时解密的，将被退回响应文件。</w:t>
      </w:r>
    </w:p>
    <w:p w14:paraId="2113D5C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不见面开标服务的具体事宜，请查阅信阳市公共资源交易中心网站首页—下载中心—信阳市不见面开标大厅系统操作手册 。</w:t>
      </w:r>
    </w:p>
    <w:p w14:paraId="7B2FC79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开标</w:t>
      </w:r>
      <w:r>
        <w:rPr>
          <w:rFonts w:hint="eastAsia" w:ascii="微软雅黑" w:hAnsi="微软雅黑" w:eastAsia="微软雅黑" w:cs="微软雅黑"/>
          <w:b/>
          <w:bCs/>
          <w:color w:val="auto"/>
          <w:sz w:val="24"/>
          <w:szCs w:val="24"/>
          <w:lang w:eastAsia="zh-CN"/>
        </w:rPr>
        <w:t>过程中</w:t>
      </w:r>
      <w:r>
        <w:rPr>
          <w:rFonts w:hint="eastAsia" w:ascii="微软雅黑" w:hAnsi="微软雅黑" w:eastAsia="微软雅黑" w:cs="微软雅黑"/>
          <w:b/>
          <w:bCs/>
          <w:color w:val="auto"/>
          <w:sz w:val="24"/>
          <w:szCs w:val="24"/>
        </w:rPr>
        <w:t>，</w:t>
      </w:r>
      <w:r>
        <w:rPr>
          <w:rFonts w:hint="eastAsia" w:ascii="微软雅黑" w:hAnsi="微软雅黑" w:eastAsia="微软雅黑" w:cs="微软雅黑"/>
          <w:b/>
          <w:bCs/>
          <w:color w:val="auto"/>
          <w:sz w:val="24"/>
          <w:szCs w:val="24"/>
          <w:lang w:eastAsia="zh-CN"/>
        </w:rPr>
        <w:t>供应商</w:t>
      </w:r>
      <w:r>
        <w:rPr>
          <w:rFonts w:hint="eastAsia" w:ascii="微软雅黑" w:hAnsi="微软雅黑" w:eastAsia="微软雅黑" w:cs="微软雅黑"/>
          <w:b/>
          <w:bCs/>
          <w:color w:val="auto"/>
          <w:sz w:val="24"/>
          <w:szCs w:val="24"/>
        </w:rPr>
        <w:t>如有异议，须</w:t>
      </w:r>
      <w:r>
        <w:rPr>
          <w:rFonts w:hint="eastAsia" w:ascii="微软雅黑" w:hAnsi="微软雅黑" w:eastAsia="微软雅黑" w:cs="微软雅黑"/>
          <w:b/>
          <w:bCs/>
          <w:color w:val="auto"/>
          <w:sz w:val="24"/>
          <w:szCs w:val="24"/>
          <w:lang w:eastAsia="zh-CN"/>
        </w:rPr>
        <w:t>在开标结束前</w:t>
      </w:r>
      <w:r>
        <w:rPr>
          <w:rFonts w:hint="eastAsia" w:ascii="微软雅黑" w:hAnsi="微软雅黑" w:eastAsia="微软雅黑" w:cs="微软雅黑"/>
          <w:b/>
          <w:bCs/>
          <w:color w:val="auto"/>
          <w:sz w:val="24"/>
          <w:szCs w:val="24"/>
        </w:rPr>
        <w:t>通过系统提出，否则视同</w:t>
      </w:r>
      <w:r>
        <w:rPr>
          <w:rFonts w:hint="eastAsia" w:ascii="微软雅黑" w:hAnsi="微软雅黑" w:eastAsia="微软雅黑" w:cs="微软雅黑"/>
          <w:b/>
          <w:bCs/>
          <w:color w:val="auto"/>
          <w:sz w:val="24"/>
          <w:szCs w:val="24"/>
          <w:lang w:eastAsia="zh-CN"/>
        </w:rPr>
        <w:t>认可</w:t>
      </w:r>
      <w:r>
        <w:rPr>
          <w:rFonts w:hint="eastAsia" w:ascii="微软雅黑" w:hAnsi="微软雅黑" w:eastAsia="微软雅黑" w:cs="微软雅黑"/>
          <w:b/>
          <w:bCs/>
          <w:color w:val="auto"/>
          <w:sz w:val="24"/>
          <w:szCs w:val="24"/>
        </w:rPr>
        <w:t>开标记录</w:t>
      </w:r>
      <w:r>
        <w:rPr>
          <w:rFonts w:hint="eastAsia" w:ascii="微软雅黑" w:hAnsi="微软雅黑" w:eastAsia="微软雅黑" w:cs="微软雅黑"/>
          <w:b/>
          <w:bCs/>
          <w:color w:val="auto"/>
          <w:sz w:val="24"/>
          <w:szCs w:val="24"/>
          <w:lang w:eastAsia="zh-CN"/>
        </w:rPr>
        <w:t>。开标结束后，</w:t>
      </w:r>
      <w:r>
        <w:rPr>
          <w:rFonts w:hint="eastAsia" w:ascii="微软雅黑" w:hAnsi="微软雅黑" w:eastAsia="微软雅黑" w:cs="微软雅黑"/>
          <w:b/>
          <w:bCs/>
          <w:color w:val="auto"/>
          <w:sz w:val="24"/>
          <w:szCs w:val="24"/>
        </w:rPr>
        <w:t>对开标记录</w:t>
      </w:r>
      <w:r>
        <w:rPr>
          <w:rFonts w:hint="eastAsia" w:ascii="微软雅黑" w:hAnsi="微软雅黑" w:eastAsia="微软雅黑" w:cs="微软雅黑"/>
          <w:b/>
          <w:bCs/>
          <w:color w:val="auto"/>
          <w:sz w:val="24"/>
          <w:szCs w:val="24"/>
          <w:lang w:eastAsia="zh-CN"/>
        </w:rPr>
        <w:t>的</w:t>
      </w:r>
      <w:r>
        <w:rPr>
          <w:rFonts w:hint="eastAsia" w:ascii="微软雅黑" w:hAnsi="微软雅黑" w:eastAsia="微软雅黑" w:cs="微软雅黑"/>
          <w:b/>
          <w:bCs/>
          <w:color w:val="auto"/>
          <w:sz w:val="24"/>
          <w:szCs w:val="24"/>
        </w:rPr>
        <w:t>任何异议</w:t>
      </w:r>
      <w:r>
        <w:rPr>
          <w:rFonts w:hint="eastAsia" w:ascii="微软雅黑" w:hAnsi="微软雅黑" w:eastAsia="微软雅黑" w:cs="微软雅黑"/>
          <w:b/>
          <w:bCs/>
          <w:color w:val="auto"/>
          <w:sz w:val="24"/>
          <w:szCs w:val="24"/>
          <w:lang w:eastAsia="zh-CN"/>
        </w:rPr>
        <w:t>不再接受</w:t>
      </w:r>
      <w:r>
        <w:rPr>
          <w:rFonts w:hint="eastAsia" w:ascii="微软雅黑" w:hAnsi="微软雅黑" w:eastAsia="微软雅黑" w:cs="微软雅黑"/>
          <w:b/>
          <w:bCs/>
          <w:color w:val="auto"/>
          <w:sz w:val="24"/>
          <w:szCs w:val="24"/>
        </w:rPr>
        <w:t xml:space="preserve">。 </w:t>
      </w:r>
    </w:p>
    <w:p w14:paraId="3CCACAB3">
      <w:pPr>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b/>
          <w:bCs/>
          <w:color w:val="auto"/>
          <w:sz w:val="24"/>
          <w:szCs w:val="24"/>
        </w:rPr>
      </w:pPr>
      <w:bookmarkStart w:id="586" w:name="_Toc2864"/>
      <w:bookmarkStart w:id="587" w:name="_Toc8689"/>
      <w:bookmarkStart w:id="588" w:name="_Toc2061"/>
      <w:r>
        <w:rPr>
          <w:rFonts w:hint="eastAsia" w:ascii="微软雅黑" w:hAnsi="微软雅黑" w:eastAsia="微软雅黑" w:cs="微软雅黑"/>
          <w:b/>
          <w:bCs/>
          <w:color w:val="auto"/>
          <w:sz w:val="24"/>
          <w:szCs w:val="24"/>
        </w:rPr>
        <w:t>5.2 磋商程序</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3D3D5255">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val="0"/>
          <w:bCs w:val="0"/>
          <w:color w:val="auto"/>
          <w:kern w:val="2"/>
          <w:sz w:val="24"/>
          <w:szCs w:val="24"/>
          <w:lang w:val="en-US" w:eastAsia="zh-CN" w:bidi="ar-SA"/>
        </w:rPr>
      </w:pPr>
      <w:bookmarkStart w:id="589" w:name="_Toc22975"/>
      <w:bookmarkStart w:id="590" w:name="_Toc30403"/>
      <w:bookmarkStart w:id="591" w:name="_Toc30485"/>
      <w:bookmarkStart w:id="592" w:name="_Toc14065"/>
      <w:bookmarkStart w:id="593" w:name="_Toc144974530"/>
      <w:bookmarkStart w:id="594" w:name="_Toc152045562"/>
      <w:bookmarkStart w:id="595" w:name="_Toc152042338"/>
      <w:r>
        <w:rPr>
          <w:rFonts w:hint="eastAsia" w:ascii="微软雅黑" w:hAnsi="微软雅黑" w:eastAsia="微软雅黑" w:cs="微软雅黑"/>
          <w:b w:val="0"/>
          <w:bCs w:val="0"/>
          <w:color w:val="auto"/>
          <w:kern w:val="2"/>
          <w:sz w:val="24"/>
          <w:szCs w:val="24"/>
          <w:lang w:val="en-US" w:eastAsia="zh-CN" w:bidi="ar-SA"/>
        </w:rPr>
        <w:t>5.2.1磋商小组对磋商文件进行熟悉确认。</w:t>
      </w:r>
      <w:bookmarkEnd w:id="589"/>
      <w:bookmarkEnd w:id="590"/>
      <w:bookmarkEnd w:id="591"/>
      <w:bookmarkEnd w:id="592"/>
    </w:p>
    <w:p w14:paraId="608A68D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5.2.2磋商小组推选组长，讨论、通过磋商工作流程和磋商要点。</w:t>
      </w:r>
    </w:p>
    <w:p w14:paraId="1BAB5D4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资格评审审查：磋商开始后，采购人依据磋商文件规定，对供应商进行审查，以确定磋商供应商是否具备参与磋商的资格。</w:t>
      </w:r>
    </w:p>
    <w:p w14:paraId="0579130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lang w:eastAsia="zh-CN"/>
        </w:rPr>
        <w:t>符合性</w:t>
      </w:r>
      <w:r>
        <w:rPr>
          <w:rFonts w:hint="eastAsia" w:ascii="微软雅黑" w:hAnsi="微软雅黑" w:eastAsia="微软雅黑" w:cs="微软雅黑"/>
          <w:color w:val="auto"/>
          <w:sz w:val="24"/>
          <w:szCs w:val="24"/>
        </w:rPr>
        <w:t>审审查：磋商开始后，磋商小组依据磋商文件规定，对通过</w:t>
      </w:r>
      <w:r>
        <w:rPr>
          <w:rFonts w:hint="eastAsia" w:ascii="微软雅黑" w:hAnsi="微软雅黑" w:eastAsia="微软雅黑" w:cs="微软雅黑"/>
          <w:color w:val="auto"/>
          <w:sz w:val="24"/>
          <w:szCs w:val="24"/>
          <w:lang w:eastAsia="zh-CN"/>
        </w:rPr>
        <w:t>资格</w:t>
      </w:r>
      <w:r>
        <w:rPr>
          <w:rFonts w:hint="eastAsia" w:ascii="微软雅黑" w:hAnsi="微软雅黑" w:eastAsia="微软雅黑" w:cs="微软雅黑"/>
          <w:color w:val="auto"/>
          <w:sz w:val="24"/>
          <w:szCs w:val="24"/>
        </w:rPr>
        <w:t>评审的供应商进行审查，以确定磋商供应商是否具备参与磋商的资格。</w:t>
      </w:r>
    </w:p>
    <w:p w14:paraId="6719CF23">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磋商小组对通过资格性和符合性审查的响应文件进行评估，确定与各竞标人磋商的具体内容。</w:t>
      </w:r>
    </w:p>
    <w:p w14:paraId="6FACD01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磋商过程中，磋商小组可以根据磋商情况实质性变动招标需求中的技术、服务要求以及合同草案条款，但不得变动磋商文件中的其他内容。实质性变动的内容需经采购人(业主)代表确认。并以书面形式通知所有参加磋商的供应商，该变动是磋商文件的有效组成部分。供应商应当按照磋商文件的变动情况和磋商小组的要求重新提交响应文件并由其法定代表人或其授权代表签字或者加盖公章。由授权代表签字的应当附法定代表人授权书。供应商为自然人的应当由本人签字并附身份证。供应商应根据磋商小组的要求，以书面形式在规定时间内做出响应，未做出响应的响应文件将被视为无效竞标。若磋商小组没有实质性变动招标需求中的技术、服务要求以及合同草案条款，则供应商的最后报价不得高于首次报价，否则按废标处理。</w:t>
      </w:r>
    </w:p>
    <w:p w14:paraId="4B5C769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磋商小组对符合招标需求的供应商进行两轮报价；供应商只有通过资格评审、</w:t>
      </w:r>
      <w:r>
        <w:rPr>
          <w:rFonts w:hint="eastAsia" w:ascii="微软雅黑" w:hAnsi="微软雅黑" w:eastAsia="微软雅黑" w:cs="微软雅黑"/>
          <w:color w:val="auto"/>
          <w:sz w:val="24"/>
          <w:szCs w:val="24"/>
          <w:lang w:eastAsia="zh-CN"/>
        </w:rPr>
        <w:t>符合</w:t>
      </w:r>
      <w:r>
        <w:rPr>
          <w:rFonts w:hint="eastAsia" w:ascii="微软雅黑" w:hAnsi="微软雅黑" w:eastAsia="微软雅黑" w:cs="微软雅黑"/>
          <w:color w:val="auto"/>
          <w:sz w:val="24"/>
          <w:szCs w:val="24"/>
        </w:rPr>
        <w:t>性评审后方可进入下一轮报价，在规定的时间内同时提交报价，最终报价不得超过响应文件中报价。</w:t>
      </w:r>
    </w:p>
    <w:p w14:paraId="78CD012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5.2.</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经磋商确定最终招标需求，由磋商小组采用综合评分法对通过初步评审的供应商的响应文件进行综合评分。</w:t>
      </w:r>
    </w:p>
    <w:p w14:paraId="39661965">
      <w:pPr>
        <w:pStyle w:val="46"/>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0" w:leftChars="0" w:firstLine="0" w:firstLineChars="0"/>
        <w:jc w:val="both"/>
        <w:textAlignment w:val="auto"/>
        <w:rPr>
          <w:rFonts w:hint="eastAsia" w:ascii="微软雅黑" w:hAnsi="微软雅黑" w:eastAsia="微软雅黑" w:cs="微软雅黑"/>
          <w:b/>
          <w:bCs/>
          <w:color w:val="auto"/>
          <w:sz w:val="28"/>
          <w:szCs w:val="28"/>
        </w:rPr>
      </w:pPr>
      <w:bookmarkStart w:id="596" w:name="_Toc455080138"/>
      <w:bookmarkStart w:id="597" w:name="_Toc14039"/>
      <w:bookmarkStart w:id="598" w:name="_Toc8837"/>
      <w:bookmarkStart w:id="599" w:name="_Toc21785"/>
      <w:r>
        <w:rPr>
          <w:rFonts w:hint="eastAsia" w:ascii="微软雅黑" w:hAnsi="微软雅黑" w:eastAsia="微软雅黑" w:cs="微软雅黑"/>
          <w:b/>
          <w:bCs/>
          <w:color w:val="auto"/>
          <w:sz w:val="28"/>
          <w:szCs w:val="28"/>
        </w:rPr>
        <w:t xml:space="preserve">6. </w:t>
      </w:r>
      <w:bookmarkEnd w:id="593"/>
      <w:bookmarkEnd w:id="594"/>
      <w:bookmarkEnd w:id="595"/>
      <w:r>
        <w:rPr>
          <w:rFonts w:hint="eastAsia" w:ascii="微软雅黑" w:hAnsi="微软雅黑" w:eastAsia="微软雅黑" w:cs="微软雅黑"/>
          <w:b/>
          <w:bCs/>
          <w:color w:val="auto"/>
          <w:sz w:val="28"/>
          <w:szCs w:val="28"/>
        </w:rPr>
        <w:t>磋商</w:t>
      </w:r>
      <w:bookmarkEnd w:id="596"/>
      <w:r>
        <w:rPr>
          <w:rFonts w:hint="eastAsia" w:ascii="微软雅黑" w:hAnsi="微软雅黑" w:eastAsia="微软雅黑" w:cs="微软雅黑"/>
          <w:b/>
          <w:bCs/>
          <w:color w:val="auto"/>
          <w:sz w:val="28"/>
          <w:szCs w:val="28"/>
        </w:rPr>
        <w:t>小组</w:t>
      </w:r>
      <w:bookmarkEnd w:id="597"/>
      <w:bookmarkEnd w:id="598"/>
      <w:bookmarkEnd w:id="599"/>
    </w:p>
    <w:p w14:paraId="5F4AACB4">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600" w:name="_Toc26098"/>
      <w:bookmarkStart w:id="601" w:name="_Toc144974531"/>
      <w:bookmarkStart w:id="602" w:name="_Toc318450706"/>
      <w:bookmarkStart w:id="603" w:name="_Toc152045563"/>
      <w:bookmarkStart w:id="604" w:name="_Toc152042339"/>
      <w:bookmarkStart w:id="605" w:name="_Toc9808"/>
      <w:bookmarkStart w:id="606" w:name="_Toc22250"/>
      <w:bookmarkStart w:id="607" w:name="_Toc455080139"/>
      <w:bookmarkStart w:id="608" w:name="_Toc919"/>
      <w:bookmarkStart w:id="609" w:name="_Toc490667859"/>
      <w:bookmarkStart w:id="610" w:name="_Toc8725"/>
      <w:bookmarkStart w:id="611" w:name="_Toc13978"/>
      <w:bookmarkStart w:id="612" w:name="_Toc1574"/>
      <w:bookmarkStart w:id="613" w:name="_Toc455867799"/>
      <w:bookmarkStart w:id="614" w:name="_Toc11270"/>
      <w:bookmarkStart w:id="615" w:name="_Toc466298122"/>
      <w:bookmarkStart w:id="616" w:name="_Toc25619"/>
      <w:bookmarkStart w:id="617" w:name="_Toc18985"/>
      <w:bookmarkStart w:id="618" w:name="_Toc8157"/>
      <w:bookmarkStart w:id="619" w:name="_Toc1546"/>
      <w:bookmarkStart w:id="620" w:name="_Toc23138"/>
      <w:r>
        <w:rPr>
          <w:rFonts w:hint="eastAsia" w:ascii="微软雅黑" w:hAnsi="微软雅黑" w:eastAsia="微软雅黑" w:cs="微软雅黑"/>
          <w:b/>
          <w:bCs/>
          <w:color w:val="auto"/>
          <w:sz w:val="24"/>
          <w:szCs w:val="24"/>
        </w:rPr>
        <w:t>6.1</w:t>
      </w:r>
      <w:bookmarkEnd w:id="600"/>
      <w:bookmarkEnd w:id="601"/>
      <w:bookmarkEnd w:id="602"/>
      <w:bookmarkEnd w:id="603"/>
      <w:bookmarkEnd w:id="604"/>
      <w:bookmarkEnd w:id="605"/>
      <w:bookmarkEnd w:id="606"/>
      <w:r>
        <w:rPr>
          <w:rFonts w:hint="eastAsia" w:ascii="微软雅黑" w:hAnsi="微软雅黑" w:eastAsia="微软雅黑" w:cs="微软雅黑"/>
          <w:b/>
          <w:bCs/>
          <w:color w:val="auto"/>
          <w:sz w:val="24"/>
          <w:szCs w:val="24"/>
        </w:rPr>
        <w:t>磋商小组</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3B56BB6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磋商由采购人依法组建的磋商小组负责。磋商小组由采购人代表以及有关技术、经济等方面的专家组成。磋商小组成员人数以及技术、经济等方面专家的确定方式见供应商须知前附表。</w:t>
      </w:r>
    </w:p>
    <w:p w14:paraId="59A1F5C1">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621" w:name="_Toc455867800"/>
      <w:bookmarkStart w:id="622" w:name="_Toc25721"/>
      <w:bookmarkStart w:id="623" w:name="_Toc4435"/>
      <w:bookmarkStart w:id="624" w:name="_Toc455080140"/>
      <w:bookmarkStart w:id="625" w:name="_Toc21102"/>
      <w:bookmarkStart w:id="626" w:name="_Toc13368"/>
      <w:bookmarkStart w:id="627" w:name="_Toc8248"/>
      <w:bookmarkStart w:id="628" w:name="_Toc18044"/>
      <w:bookmarkStart w:id="629" w:name="_Toc7286"/>
      <w:bookmarkStart w:id="630" w:name="_Toc23749"/>
      <w:bookmarkStart w:id="631" w:name="_Toc490667860"/>
      <w:bookmarkStart w:id="632" w:name="_Toc236"/>
      <w:bookmarkStart w:id="633" w:name="_Toc9532"/>
      <w:bookmarkStart w:id="634" w:name="_Toc27035"/>
      <w:bookmarkStart w:id="635" w:name="_Toc22143"/>
      <w:bookmarkStart w:id="636" w:name="_Toc466298123"/>
      <w:bookmarkStart w:id="637" w:name="_Toc144974532"/>
      <w:bookmarkStart w:id="638" w:name="_Toc152042340"/>
      <w:bookmarkStart w:id="639" w:name="_Toc8240"/>
      <w:bookmarkStart w:id="640" w:name="_Toc318450707"/>
      <w:bookmarkStart w:id="641" w:name="_Toc152045564"/>
      <w:r>
        <w:rPr>
          <w:rFonts w:hint="eastAsia" w:ascii="微软雅黑" w:hAnsi="微软雅黑" w:eastAsia="微软雅黑" w:cs="微软雅黑"/>
          <w:b/>
          <w:bCs/>
          <w:color w:val="auto"/>
          <w:sz w:val="24"/>
          <w:szCs w:val="24"/>
        </w:rPr>
        <w:t>6.2 磋商原则</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7100027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磋商活动遵循公平、公正、科学和择优的原则。</w:t>
      </w:r>
      <w:bookmarkStart w:id="642" w:name="_Toc152042341"/>
      <w:bookmarkStart w:id="643" w:name="_Toc8705"/>
      <w:bookmarkStart w:id="644" w:name="_Toc144974533"/>
      <w:bookmarkStart w:id="645" w:name="_Toc15595"/>
      <w:bookmarkStart w:id="646" w:name="_Toc16725"/>
      <w:bookmarkStart w:id="647" w:name="_Toc152045565"/>
      <w:bookmarkStart w:id="648" w:name="_Toc318450708"/>
      <w:bookmarkStart w:id="649" w:name="_Toc7890"/>
      <w:bookmarkStart w:id="650" w:name="_Toc28734"/>
      <w:bookmarkStart w:id="651" w:name="_Toc455867801"/>
      <w:bookmarkStart w:id="652" w:name="_Toc27036"/>
      <w:bookmarkStart w:id="653" w:name="_Toc490667861"/>
      <w:bookmarkStart w:id="654" w:name="_Toc18756"/>
      <w:bookmarkStart w:id="655" w:name="_Toc3606"/>
      <w:bookmarkStart w:id="656" w:name="_Toc20062"/>
      <w:bookmarkStart w:id="657" w:name="_Toc24358"/>
      <w:bookmarkStart w:id="658" w:name="_Toc466298124"/>
      <w:bookmarkStart w:id="659" w:name="_Toc455080141"/>
    </w:p>
    <w:p w14:paraId="18DFE721">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 xml:space="preserve">6.3 </w:t>
      </w:r>
      <w:bookmarkEnd w:id="642"/>
      <w:bookmarkEnd w:id="643"/>
      <w:bookmarkEnd w:id="644"/>
      <w:bookmarkEnd w:id="645"/>
      <w:bookmarkEnd w:id="646"/>
      <w:bookmarkEnd w:id="647"/>
      <w:bookmarkEnd w:id="648"/>
      <w:r>
        <w:rPr>
          <w:rFonts w:hint="eastAsia" w:ascii="微软雅黑" w:hAnsi="微软雅黑" w:eastAsia="微软雅黑" w:cs="微软雅黑"/>
          <w:b/>
          <w:bCs/>
          <w:color w:val="auto"/>
          <w:sz w:val="24"/>
          <w:szCs w:val="24"/>
        </w:rPr>
        <w:t>磋商</w:t>
      </w:r>
      <w:bookmarkEnd w:id="649"/>
      <w:bookmarkEnd w:id="650"/>
      <w:bookmarkEnd w:id="651"/>
      <w:bookmarkEnd w:id="652"/>
      <w:bookmarkEnd w:id="653"/>
      <w:bookmarkEnd w:id="654"/>
      <w:bookmarkEnd w:id="655"/>
      <w:bookmarkEnd w:id="656"/>
      <w:bookmarkEnd w:id="657"/>
      <w:bookmarkEnd w:id="658"/>
      <w:bookmarkEnd w:id="659"/>
    </w:p>
    <w:p w14:paraId="2EFE191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磋商小组按照第三章“评审办法”规定的方法、评审因素、标准和程序对响应文件进行评审。第三章“评审办法”没有规定的方法、评审因素和标准，不作为评标依据。</w:t>
      </w:r>
    </w:p>
    <w:p w14:paraId="1519ACFE">
      <w:pPr>
        <w:pStyle w:val="46"/>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0" w:leftChars="0" w:firstLine="0" w:firstLineChars="0"/>
        <w:jc w:val="both"/>
        <w:textAlignment w:val="auto"/>
        <w:rPr>
          <w:rFonts w:hint="eastAsia" w:ascii="微软雅黑" w:hAnsi="微软雅黑" w:eastAsia="微软雅黑" w:cs="微软雅黑"/>
          <w:b/>
          <w:bCs/>
          <w:color w:val="auto"/>
          <w:sz w:val="28"/>
          <w:szCs w:val="28"/>
        </w:rPr>
      </w:pPr>
      <w:bookmarkStart w:id="660" w:name="_Toc9522"/>
      <w:bookmarkStart w:id="661" w:name="_Toc17261"/>
      <w:bookmarkStart w:id="662" w:name="_Toc31221"/>
      <w:bookmarkStart w:id="663" w:name="_Toc152042342"/>
      <w:bookmarkStart w:id="664" w:name="_Toc455080142"/>
      <w:bookmarkStart w:id="665" w:name="_Toc152045566"/>
      <w:bookmarkStart w:id="666" w:name="_Toc144974534"/>
      <w:r>
        <w:rPr>
          <w:rFonts w:hint="eastAsia" w:ascii="微软雅黑" w:hAnsi="微软雅黑" w:eastAsia="微软雅黑" w:cs="微软雅黑"/>
          <w:b/>
          <w:bCs/>
          <w:color w:val="auto"/>
          <w:sz w:val="28"/>
          <w:szCs w:val="28"/>
        </w:rPr>
        <w:t>7. 合同授予</w:t>
      </w:r>
      <w:bookmarkEnd w:id="660"/>
      <w:bookmarkEnd w:id="661"/>
      <w:bookmarkEnd w:id="662"/>
      <w:bookmarkEnd w:id="663"/>
      <w:bookmarkEnd w:id="664"/>
      <w:bookmarkEnd w:id="665"/>
      <w:bookmarkEnd w:id="666"/>
    </w:p>
    <w:p w14:paraId="74AD3D7F">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667" w:name="_Toc466298126"/>
      <w:bookmarkStart w:id="668" w:name="_Toc20777"/>
      <w:bookmarkStart w:id="669" w:name="_Toc318450710"/>
      <w:bookmarkStart w:id="670" w:name="_Toc8087"/>
      <w:bookmarkStart w:id="671" w:name="_Toc17660"/>
      <w:bookmarkStart w:id="672" w:name="_Toc490667863"/>
      <w:bookmarkStart w:id="673" w:name="_Toc7358"/>
      <w:bookmarkStart w:id="674" w:name="_Toc152045567"/>
      <w:bookmarkStart w:id="675" w:name="_Toc11409"/>
      <w:bookmarkStart w:id="676" w:name="_Toc152042343"/>
      <w:bookmarkStart w:id="677" w:name="_Toc144974535"/>
      <w:bookmarkStart w:id="678" w:name="_Toc29664"/>
      <w:bookmarkStart w:id="679" w:name="_Toc28547"/>
      <w:bookmarkStart w:id="680" w:name="_Toc14528"/>
      <w:bookmarkStart w:id="681" w:name="_Toc455080143"/>
      <w:bookmarkStart w:id="682" w:name="_Toc22461"/>
      <w:bookmarkStart w:id="683" w:name="_Toc25316"/>
      <w:bookmarkStart w:id="684" w:name="_Toc29686"/>
      <w:bookmarkStart w:id="685" w:name="_Toc28919"/>
      <w:bookmarkStart w:id="686" w:name="_Toc455867803"/>
      <w:bookmarkStart w:id="687" w:name="_Toc3487"/>
      <w:r>
        <w:rPr>
          <w:rFonts w:hint="eastAsia" w:ascii="微软雅黑" w:hAnsi="微软雅黑" w:eastAsia="微软雅黑" w:cs="微软雅黑"/>
          <w:b/>
          <w:bCs/>
          <w:color w:val="auto"/>
          <w:sz w:val="24"/>
          <w:szCs w:val="24"/>
        </w:rPr>
        <w:t>7.1 定标方式</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03C37C2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688" w:name="_Toc28254"/>
      <w:bookmarkStart w:id="689" w:name="_Toc318450711"/>
      <w:bookmarkStart w:id="690" w:name="_Toc152042344"/>
      <w:bookmarkStart w:id="691" w:name="_Toc144974536"/>
      <w:bookmarkStart w:id="692" w:name="_Toc10868"/>
      <w:bookmarkStart w:id="693" w:name="_Toc152045568"/>
      <w:bookmarkStart w:id="694" w:name="_Toc7066"/>
      <w:r>
        <w:rPr>
          <w:rFonts w:hint="eastAsia" w:ascii="微软雅黑" w:hAnsi="微软雅黑" w:eastAsia="微软雅黑" w:cs="微软雅黑"/>
          <w:color w:val="auto"/>
          <w:sz w:val="24"/>
          <w:szCs w:val="24"/>
        </w:rPr>
        <w:t>除供应商须知前附表规定磋商小组直接确定成交人外，采购人依据磋商小组推荐的成交候选人确定成交人，磋商小组推荐成交候选人的人数见供应商须知前附表。采购人将依序确定排名第一的供应商为成交人，若第一成交候选人放弃成交、因不可抗力不能履行合同，或者被查实存在影响成交结果的违法行为等情形，不符合成交条件的，采购人可以按照磋商小组提出的成交候选人名单排序依次确定其他成交候选人为成交人，也可以重新磋商。</w:t>
      </w:r>
    </w:p>
    <w:p w14:paraId="55F9E0F7">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695" w:name="_Toc19781"/>
      <w:bookmarkStart w:id="696" w:name="_Toc455867804"/>
      <w:bookmarkStart w:id="697" w:name="_Toc5428"/>
      <w:bookmarkStart w:id="698" w:name="_Toc9897"/>
      <w:bookmarkStart w:id="699" w:name="_Toc5668"/>
      <w:bookmarkStart w:id="700" w:name="_Toc490667864"/>
      <w:bookmarkStart w:id="701" w:name="_Toc16163"/>
      <w:bookmarkStart w:id="702" w:name="_Toc15866"/>
      <w:bookmarkStart w:id="703" w:name="_Toc9775"/>
      <w:bookmarkStart w:id="704" w:name="_Toc466298127"/>
      <w:bookmarkStart w:id="705" w:name="_Toc30300"/>
      <w:bookmarkStart w:id="706" w:name="_Toc28177"/>
      <w:bookmarkStart w:id="707" w:name="_Toc455080144"/>
      <w:bookmarkStart w:id="708" w:name="_Toc15825"/>
      <w:r>
        <w:rPr>
          <w:rFonts w:hint="eastAsia" w:ascii="微软雅黑" w:hAnsi="微软雅黑" w:eastAsia="微软雅黑" w:cs="微软雅黑"/>
          <w:b/>
          <w:bCs/>
          <w:color w:val="auto"/>
          <w:sz w:val="24"/>
          <w:szCs w:val="24"/>
        </w:rPr>
        <w:t>7.2 成交通知</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23B01AE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在本章第3.3.1款规定的磋商有效期内，采购人以书面形式向成交人发出成交通知书。</w:t>
      </w:r>
    </w:p>
    <w:p w14:paraId="135E33AF">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709" w:name="_Toc26915"/>
      <w:bookmarkStart w:id="710" w:name="_Toc24026"/>
      <w:bookmarkStart w:id="711" w:name="_Toc466298128"/>
      <w:bookmarkStart w:id="712" w:name="_Toc21271"/>
      <w:bookmarkStart w:id="713" w:name="_Toc1704"/>
      <w:bookmarkStart w:id="714" w:name="_Toc13147"/>
      <w:bookmarkStart w:id="715" w:name="_Toc26760"/>
      <w:bookmarkStart w:id="716" w:name="_Toc15458"/>
      <w:bookmarkStart w:id="717" w:name="_Toc490667865"/>
      <w:bookmarkStart w:id="718" w:name="_Toc144974538"/>
      <w:bookmarkStart w:id="719" w:name="_Toc152045570"/>
      <w:bookmarkStart w:id="720" w:name="_Toc10082"/>
      <w:bookmarkStart w:id="721" w:name="_Toc12508"/>
      <w:bookmarkStart w:id="722" w:name="_Toc8886"/>
      <w:bookmarkStart w:id="723" w:name="_Toc12663"/>
      <w:bookmarkStart w:id="724" w:name="_Toc9022"/>
      <w:bookmarkStart w:id="725" w:name="_Toc455080145"/>
      <w:bookmarkStart w:id="726" w:name="_Toc455867805"/>
      <w:bookmarkStart w:id="727" w:name="_Toc152042346"/>
      <w:bookmarkStart w:id="728" w:name="_Toc26655"/>
      <w:bookmarkStart w:id="729" w:name="_Toc318450712"/>
      <w:r>
        <w:rPr>
          <w:rFonts w:hint="eastAsia" w:ascii="微软雅黑" w:hAnsi="微软雅黑" w:eastAsia="微软雅黑" w:cs="微软雅黑"/>
          <w:b/>
          <w:bCs/>
          <w:color w:val="auto"/>
          <w:sz w:val="24"/>
          <w:szCs w:val="24"/>
        </w:rPr>
        <w:t>7.3 签订合同</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6DF534A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采购人</w:t>
      </w:r>
      <w:r>
        <w:rPr>
          <w:rFonts w:hint="eastAsia" w:ascii="微软雅黑" w:hAnsi="微软雅黑" w:eastAsia="微软雅黑" w:cs="微软雅黑"/>
          <w:color w:val="auto"/>
          <w:sz w:val="24"/>
          <w:szCs w:val="24"/>
        </w:rPr>
        <w:t>和</w:t>
      </w:r>
      <w:r>
        <w:rPr>
          <w:rFonts w:hint="eastAsia" w:ascii="微软雅黑" w:hAnsi="微软雅黑" w:eastAsia="微软雅黑" w:cs="微软雅黑"/>
          <w:color w:val="auto"/>
          <w:sz w:val="24"/>
          <w:szCs w:val="24"/>
          <w:lang w:val="en-US" w:eastAsia="zh-CN"/>
        </w:rPr>
        <w:t>成交供应商</w:t>
      </w:r>
      <w:r>
        <w:rPr>
          <w:rFonts w:hint="eastAsia" w:ascii="微软雅黑" w:hAnsi="微软雅黑" w:eastAsia="微软雅黑" w:cs="微软雅黑"/>
          <w:color w:val="auto"/>
          <w:sz w:val="24"/>
          <w:szCs w:val="24"/>
        </w:rPr>
        <w:t>应当自中标通知书发出之日起</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个工作日内，根据</w:t>
      </w:r>
      <w:r>
        <w:rPr>
          <w:rFonts w:hint="eastAsia" w:ascii="微软雅黑" w:hAnsi="微软雅黑" w:eastAsia="微软雅黑" w:cs="微软雅黑"/>
          <w:color w:val="auto"/>
          <w:sz w:val="24"/>
          <w:szCs w:val="24"/>
          <w:lang w:val="en-US" w:eastAsia="zh-CN"/>
        </w:rPr>
        <w:t>磋商</w:t>
      </w:r>
      <w:r>
        <w:rPr>
          <w:rFonts w:hint="eastAsia" w:ascii="微软雅黑" w:hAnsi="微软雅黑" w:eastAsia="微软雅黑" w:cs="微软雅黑"/>
          <w:color w:val="auto"/>
          <w:sz w:val="24"/>
          <w:szCs w:val="24"/>
        </w:rPr>
        <w:t>文件和</w:t>
      </w:r>
      <w:r>
        <w:rPr>
          <w:rFonts w:hint="eastAsia" w:ascii="微软雅黑" w:hAnsi="微软雅黑" w:eastAsia="微软雅黑" w:cs="微软雅黑"/>
          <w:color w:val="auto"/>
          <w:sz w:val="24"/>
          <w:szCs w:val="24"/>
          <w:lang w:val="en-US" w:eastAsia="zh-CN"/>
        </w:rPr>
        <w:t>成交供应商</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val="en-US" w:eastAsia="zh-CN"/>
        </w:rPr>
        <w:t>响应</w:t>
      </w:r>
      <w:r>
        <w:rPr>
          <w:rFonts w:hint="eastAsia" w:ascii="微软雅黑" w:hAnsi="微软雅黑" w:eastAsia="微软雅黑" w:cs="微软雅黑"/>
          <w:color w:val="auto"/>
          <w:sz w:val="24"/>
          <w:szCs w:val="24"/>
        </w:rPr>
        <w:t>文件订立书面合同。</w:t>
      </w:r>
      <w:r>
        <w:rPr>
          <w:rFonts w:hint="eastAsia" w:ascii="微软雅黑" w:hAnsi="微软雅黑" w:eastAsia="微软雅黑" w:cs="微软雅黑"/>
          <w:color w:val="auto"/>
          <w:sz w:val="24"/>
          <w:szCs w:val="24"/>
          <w:lang w:val="en-US" w:eastAsia="zh-CN"/>
        </w:rPr>
        <w:t>成交供应商</w:t>
      </w:r>
      <w:r>
        <w:rPr>
          <w:rFonts w:hint="eastAsia" w:ascii="微软雅黑" w:hAnsi="微软雅黑" w:eastAsia="微软雅黑" w:cs="微软雅黑"/>
          <w:color w:val="auto"/>
          <w:sz w:val="24"/>
          <w:szCs w:val="24"/>
        </w:rPr>
        <w:t>无正当理由拒签合同的，</w:t>
      </w:r>
      <w:r>
        <w:rPr>
          <w:rFonts w:hint="eastAsia" w:ascii="微软雅黑" w:hAnsi="微软雅黑" w:eastAsia="微软雅黑" w:cs="微软雅黑"/>
          <w:color w:val="auto"/>
          <w:sz w:val="24"/>
          <w:szCs w:val="24"/>
          <w:lang w:val="en-US" w:eastAsia="zh-CN"/>
        </w:rPr>
        <w:t>采购</w:t>
      </w:r>
      <w:r>
        <w:rPr>
          <w:rFonts w:hint="eastAsia" w:ascii="微软雅黑" w:hAnsi="微软雅黑" w:eastAsia="微软雅黑" w:cs="微软雅黑"/>
          <w:color w:val="auto"/>
          <w:sz w:val="24"/>
          <w:szCs w:val="24"/>
        </w:rPr>
        <w:t>人取消其中标资格。成交人无正当理由拒签合同的，采购人取消其成交资格</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 xml:space="preserve">发出成交通知书后，采购人无正当理由拒签合同的，给成交人造成损失的，还应当赔偿损失。  </w:t>
      </w:r>
      <w:bookmarkStart w:id="730" w:name="_Toc16866"/>
      <w:bookmarkStart w:id="731" w:name="_Toc805"/>
      <w:bookmarkStart w:id="732" w:name="_Toc3084"/>
      <w:bookmarkStart w:id="733" w:name="_Toc455080146"/>
      <w:bookmarkStart w:id="734" w:name="_Toc152045574"/>
      <w:bookmarkStart w:id="735" w:name="_Toc144974542"/>
      <w:bookmarkStart w:id="736" w:name="_Toc152042350"/>
    </w:p>
    <w:p w14:paraId="7B9BB07B">
      <w:pPr>
        <w:pStyle w:val="46"/>
        <w:keepNext/>
        <w:keepLines/>
        <w:pageBreakBefore w:val="0"/>
        <w:widowControl w:val="0"/>
        <w:numPr>
          <w:ilvl w:val="0"/>
          <w:numId w:val="6"/>
        </w:numPr>
        <w:kinsoku/>
        <w:wordWrap/>
        <w:overflowPunct/>
        <w:topLinePunct w:val="0"/>
        <w:autoSpaceDE/>
        <w:autoSpaceDN/>
        <w:bidi w:val="0"/>
        <w:adjustRightInd/>
        <w:snapToGrid/>
        <w:spacing w:before="160" w:beforeLines="50" w:after="160" w:afterLines="50" w:line="360" w:lineRule="auto"/>
        <w:ind w:left="0" w:leftChars="0" w:firstLine="0" w:firstLineChars="0"/>
        <w:jc w:val="both"/>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重新招标</w:t>
      </w:r>
      <w:bookmarkEnd w:id="730"/>
      <w:bookmarkEnd w:id="731"/>
      <w:bookmarkEnd w:id="732"/>
      <w:bookmarkEnd w:id="733"/>
    </w:p>
    <w:p w14:paraId="0BC17735">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737" w:name="_Toc16556"/>
      <w:r>
        <w:rPr>
          <w:rFonts w:hint="eastAsia" w:ascii="微软雅黑" w:hAnsi="微软雅黑" w:eastAsia="微软雅黑" w:cs="微软雅黑"/>
          <w:b/>
          <w:bCs/>
          <w:color w:val="auto"/>
          <w:sz w:val="24"/>
          <w:szCs w:val="24"/>
        </w:rPr>
        <w:t>8.1 重新招标</w:t>
      </w:r>
      <w:bookmarkEnd w:id="737"/>
    </w:p>
    <w:p w14:paraId="7A53071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738" w:name="_Toc9985"/>
      <w:r>
        <w:rPr>
          <w:rFonts w:hint="eastAsia" w:ascii="微软雅黑" w:hAnsi="微软雅黑" w:eastAsia="微软雅黑" w:cs="微软雅黑"/>
          <w:color w:val="auto"/>
          <w:sz w:val="24"/>
          <w:szCs w:val="24"/>
        </w:rPr>
        <w:t>有下列情形之一的，采购人将重新招标：</w:t>
      </w:r>
      <w:bookmarkEnd w:id="738"/>
    </w:p>
    <w:p w14:paraId="1252A3F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739" w:name="_Toc25063"/>
      <w:r>
        <w:rPr>
          <w:rFonts w:hint="eastAsia" w:ascii="微软雅黑" w:hAnsi="微软雅黑" w:eastAsia="微软雅黑" w:cs="微软雅黑"/>
          <w:color w:val="auto"/>
          <w:sz w:val="24"/>
          <w:szCs w:val="24"/>
        </w:rPr>
        <w:t xml:space="preserve">   （1）提交响应文件截止时间止，供应商少于</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个的；</w:t>
      </w:r>
      <w:bookmarkEnd w:id="739"/>
      <w:r>
        <w:rPr>
          <w:rFonts w:hint="eastAsia" w:ascii="微软雅黑" w:hAnsi="微软雅黑" w:eastAsia="微软雅黑" w:cs="微软雅黑"/>
          <w:color w:val="auto"/>
          <w:sz w:val="24"/>
          <w:szCs w:val="24"/>
        </w:rPr>
        <w:t xml:space="preserve"> </w:t>
      </w:r>
    </w:p>
    <w:p w14:paraId="5C94C4D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   </w:t>
      </w:r>
      <w:bookmarkStart w:id="740" w:name="_Toc17911"/>
      <w:r>
        <w:rPr>
          <w:rFonts w:hint="eastAsia" w:ascii="微软雅黑" w:hAnsi="微软雅黑" w:eastAsia="微软雅黑" w:cs="微软雅黑"/>
          <w:color w:val="auto"/>
          <w:sz w:val="24"/>
          <w:szCs w:val="24"/>
        </w:rPr>
        <w:t>（2）经磋商小组评审后否决所有响应文件的。</w:t>
      </w:r>
      <w:bookmarkEnd w:id="740"/>
      <w:bookmarkStart w:id="741" w:name="_Toc10011"/>
      <w:bookmarkStart w:id="742" w:name="_Toc9996"/>
      <w:bookmarkStart w:id="743" w:name="_Toc15558"/>
      <w:bookmarkStart w:id="744" w:name="_Toc455080147"/>
    </w:p>
    <w:p w14:paraId="7F9A70C8">
      <w:pPr>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9.</w:t>
      </w:r>
      <w:r>
        <w:rPr>
          <w:rFonts w:hint="eastAsia" w:ascii="微软雅黑" w:hAnsi="微软雅黑" w:cs="微软雅黑"/>
          <w:b/>
          <w:bCs/>
          <w:color w:val="auto"/>
          <w:sz w:val="28"/>
          <w:szCs w:val="28"/>
          <w:lang w:val="en-US" w:eastAsia="zh-CN"/>
        </w:rPr>
        <w:t xml:space="preserve"> </w:t>
      </w:r>
      <w:r>
        <w:rPr>
          <w:rFonts w:hint="eastAsia" w:ascii="微软雅黑" w:hAnsi="微软雅黑" w:eastAsia="微软雅黑" w:cs="微软雅黑"/>
          <w:b/>
          <w:bCs/>
          <w:color w:val="auto"/>
          <w:sz w:val="28"/>
          <w:szCs w:val="28"/>
        </w:rPr>
        <w:t>纪律和监督</w:t>
      </w:r>
      <w:bookmarkEnd w:id="734"/>
      <w:bookmarkEnd w:id="735"/>
      <w:bookmarkEnd w:id="736"/>
      <w:bookmarkEnd w:id="741"/>
      <w:bookmarkEnd w:id="742"/>
      <w:bookmarkEnd w:id="743"/>
      <w:bookmarkEnd w:id="744"/>
    </w:p>
    <w:p w14:paraId="13755527">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745" w:name="_Toc1282"/>
      <w:bookmarkStart w:id="746" w:name="_Toc152045575"/>
      <w:bookmarkStart w:id="747" w:name="_Toc18997"/>
      <w:bookmarkStart w:id="748" w:name="_Toc19159"/>
      <w:bookmarkStart w:id="749" w:name="_Toc269"/>
      <w:bookmarkStart w:id="750" w:name="_Toc697"/>
      <w:bookmarkStart w:id="751" w:name="_Toc490667868"/>
      <w:bookmarkStart w:id="752" w:name="_Toc144974543"/>
      <w:bookmarkStart w:id="753" w:name="_Toc318450714"/>
      <w:bookmarkStart w:id="754" w:name="_Toc12992"/>
      <w:bookmarkStart w:id="755" w:name="_Toc15592"/>
      <w:bookmarkStart w:id="756" w:name="_Toc455080148"/>
      <w:bookmarkStart w:id="757" w:name="_Toc455867808"/>
      <w:bookmarkStart w:id="758" w:name="_Toc2646"/>
      <w:bookmarkStart w:id="759" w:name="_Toc15769"/>
      <w:bookmarkStart w:id="760" w:name="_Toc466298131"/>
      <w:bookmarkStart w:id="761" w:name="_Toc20009"/>
      <w:bookmarkStart w:id="762" w:name="_Toc152042351"/>
      <w:bookmarkStart w:id="763" w:name="_Toc27836"/>
      <w:bookmarkStart w:id="764" w:name="_Toc13970"/>
      <w:bookmarkStart w:id="765" w:name="_Toc4"/>
      <w:r>
        <w:rPr>
          <w:rFonts w:hint="eastAsia" w:ascii="微软雅黑" w:hAnsi="微软雅黑" w:eastAsia="微软雅黑" w:cs="微软雅黑"/>
          <w:b/>
          <w:bCs/>
          <w:color w:val="auto"/>
          <w:sz w:val="24"/>
          <w:szCs w:val="24"/>
        </w:rPr>
        <w:t>9.1 对</w:t>
      </w:r>
      <w:r>
        <w:rPr>
          <w:rFonts w:hint="eastAsia" w:ascii="微软雅黑" w:hAnsi="微软雅黑" w:eastAsia="微软雅黑" w:cs="微软雅黑"/>
          <w:b/>
          <w:bCs/>
          <w:color w:val="auto"/>
          <w:sz w:val="24"/>
          <w:szCs w:val="24"/>
          <w:lang w:eastAsia="zh-CN"/>
        </w:rPr>
        <w:t>采购人</w:t>
      </w:r>
      <w:r>
        <w:rPr>
          <w:rFonts w:hint="eastAsia" w:ascii="微软雅黑" w:hAnsi="微软雅黑" w:eastAsia="微软雅黑" w:cs="微软雅黑"/>
          <w:b/>
          <w:bCs/>
          <w:color w:val="auto"/>
          <w:sz w:val="24"/>
          <w:szCs w:val="24"/>
        </w:rPr>
        <w:t>的纪律要求</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1314C74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采购人不得泄漏磋商活动中应当保密的情况和资料，不得与供应商串通损害国家利益、社会公共利益或者他人合法权益。</w:t>
      </w:r>
    </w:p>
    <w:p w14:paraId="5E1B9C41">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766" w:name="_Toc318450715"/>
      <w:bookmarkStart w:id="767" w:name="_Toc21922"/>
      <w:bookmarkStart w:id="768" w:name="_Toc20261"/>
      <w:bookmarkStart w:id="769" w:name="_Toc21646"/>
      <w:bookmarkStart w:id="770" w:name="_Toc3089"/>
      <w:bookmarkStart w:id="771" w:name="_Toc490667869"/>
      <w:bookmarkStart w:id="772" w:name="_Toc455867809"/>
      <w:bookmarkStart w:id="773" w:name="_Toc144974544"/>
      <w:bookmarkStart w:id="774" w:name="_Toc19167"/>
      <w:bookmarkStart w:id="775" w:name="_Toc17040"/>
      <w:bookmarkStart w:id="776" w:name="_Toc152045576"/>
      <w:bookmarkStart w:id="777" w:name="_Toc455080149"/>
      <w:bookmarkStart w:id="778" w:name="_Toc466298132"/>
      <w:bookmarkStart w:id="779" w:name="_Toc18204"/>
      <w:bookmarkStart w:id="780" w:name="_Toc1743"/>
      <w:bookmarkStart w:id="781" w:name="_Toc18604"/>
      <w:bookmarkStart w:id="782" w:name="_Toc23323"/>
      <w:bookmarkStart w:id="783" w:name="_Toc152042352"/>
      <w:bookmarkStart w:id="784" w:name="_Toc7572"/>
      <w:bookmarkStart w:id="785" w:name="_Toc2132"/>
      <w:bookmarkStart w:id="786" w:name="_Toc27698"/>
      <w:r>
        <w:rPr>
          <w:rFonts w:hint="eastAsia" w:ascii="微软雅黑" w:hAnsi="微软雅黑" w:eastAsia="微软雅黑" w:cs="微软雅黑"/>
          <w:b/>
          <w:bCs/>
          <w:color w:val="auto"/>
          <w:sz w:val="24"/>
          <w:szCs w:val="24"/>
        </w:rPr>
        <w:t>9.2 对供应商的纪律要求</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39C0B85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供应商不得相互串通或者与采购人串通，不得向采购人或者谈判小组行贿谋取成交，不得以他人名义或者以其他方式弄虚作假骗取成交；供应商不得以任何方式干扰、影响评审工作。</w:t>
      </w:r>
    </w:p>
    <w:p w14:paraId="4402C428">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787" w:name="_Toc9067"/>
      <w:bookmarkStart w:id="788" w:name="_Toc144974545"/>
      <w:bookmarkStart w:id="789" w:name="_Toc28813"/>
      <w:bookmarkStart w:id="790" w:name="_Toc152045577"/>
      <w:bookmarkStart w:id="791" w:name="_Toc152042353"/>
      <w:bookmarkStart w:id="792" w:name="_Toc12177"/>
      <w:bookmarkStart w:id="793" w:name="_Toc318450716"/>
      <w:bookmarkStart w:id="794" w:name="_Toc7439"/>
      <w:bookmarkStart w:id="795" w:name="_Toc490667870"/>
      <w:bookmarkStart w:id="796" w:name="_Toc25241"/>
      <w:bookmarkStart w:id="797" w:name="_Toc455080150"/>
      <w:bookmarkStart w:id="798" w:name="_Toc25211"/>
      <w:bookmarkStart w:id="799" w:name="_Toc29278"/>
      <w:bookmarkStart w:id="800" w:name="_Toc30153"/>
      <w:bookmarkStart w:id="801" w:name="_Toc455867810"/>
      <w:bookmarkStart w:id="802" w:name="_Toc32320"/>
      <w:bookmarkStart w:id="803" w:name="_Toc31001"/>
      <w:bookmarkStart w:id="804" w:name="_Toc466298133"/>
      <w:bookmarkStart w:id="805" w:name="_Toc12316"/>
      <w:bookmarkStart w:id="806" w:name="_Toc19965"/>
      <w:bookmarkStart w:id="807" w:name="_Toc7107"/>
      <w:r>
        <w:rPr>
          <w:rFonts w:hint="eastAsia" w:ascii="微软雅黑" w:hAnsi="微软雅黑" w:eastAsia="微软雅黑" w:cs="微软雅黑"/>
          <w:b/>
          <w:bCs/>
          <w:color w:val="auto"/>
          <w:sz w:val="24"/>
          <w:szCs w:val="24"/>
        </w:rPr>
        <w:t>9.3 对磋商小组成员的纪律要求</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684B46E6">
      <w:pPr>
        <w:pageBreakBefore w:val="0"/>
        <w:widowControl w:val="0"/>
        <w:kinsoku/>
        <w:wordWrap/>
        <w:overflowPunct/>
        <w:topLinePunct w:val="0"/>
        <w:autoSpaceDE/>
        <w:autoSpaceDN/>
        <w:bidi w:val="0"/>
        <w:adjustRightInd/>
        <w:snapToGrid/>
        <w:spacing w:line="500" w:lineRule="exact"/>
        <w:ind w:firstLine="456" w:firstLineChars="200"/>
        <w:textAlignment w:val="auto"/>
        <w:rPr>
          <w:rFonts w:hint="eastAsia" w:ascii="微软雅黑" w:hAnsi="微软雅黑" w:eastAsia="微软雅黑" w:cs="微软雅黑"/>
          <w:color w:val="auto"/>
          <w:spacing w:val="-6"/>
          <w:sz w:val="24"/>
          <w:szCs w:val="24"/>
        </w:rPr>
      </w:pPr>
      <w:r>
        <w:rPr>
          <w:rFonts w:hint="eastAsia" w:ascii="微软雅黑" w:hAnsi="微软雅黑" w:eastAsia="微软雅黑" w:cs="微软雅黑"/>
          <w:color w:val="auto"/>
          <w:spacing w:val="-6"/>
          <w:sz w:val="24"/>
          <w:szCs w:val="24"/>
        </w:rPr>
        <w:t>磋商小组成员不得收受他人的财物或者其他好处，不得向他人透漏对响应文件的评审和比较、成交候选人的推荐情况以及评标有关的其他情况。在磋商活动中，磋商小组成员不得擅离职守，影响评标程序正常进行，不得使用第三章“评审办法”没有规定的评审因素和标准进行评标。</w:t>
      </w:r>
    </w:p>
    <w:p w14:paraId="13536460">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808" w:name="_Toc23717"/>
      <w:bookmarkStart w:id="809" w:name="_Toc7368"/>
      <w:bookmarkStart w:id="810" w:name="_Toc27559"/>
      <w:bookmarkStart w:id="811" w:name="_Toc152042354"/>
      <w:bookmarkStart w:id="812" w:name="_Toc9063"/>
      <w:bookmarkStart w:id="813" w:name="_Toc1295"/>
      <w:bookmarkStart w:id="814" w:name="_Toc22936"/>
      <w:bookmarkStart w:id="815" w:name="_Toc152045578"/>
      <w:bookmarkStart w:id="816" w:name="_Toc26462"/>
      <w:bookmarkStart w:id="817" w:name="_Toc235"/>
      <w:bookmarkStart w:id="818" w:name="_Toc11790"/>
      <w:bookmarkStart w:id="819" w:name="_Toc17987"/>
      <w:bookmarkStart w:id="820" w:name="_Toc466298134"/>
      <w:bookmarkStart w:id="821" w:name="_Toc19485"/>
      <w:bookmarkStart w:id="822" w:name="_Toc455867811"/>
      <w:bookmarkStart w:id="823" w:name="_Toc20546"/>
      <w:bookmarkStart w:id="824" w:name="_Toc490667871"/>
      <w:bookmarkStart w:id="825" w:name="_Toc24"/>
      <w:bookmarkStart w:id="826" w:name="_Toc318450717"/>
      <w:bookmarkStart w:id="827" w:name="_Toc455080151"/>
      <w:bookmarkStart w:id="828" w:name="_Toc144974546"/>
      <w:r>
        <w:rPr>
          <w:rFonts w:hint="eastAsia" w:ascii="微软雅黑" w:hAnsi="微软雅黑" w:eastAsia="微软雅黑" w:cs="微软雅黑"/>
          <w:b/>
          <w:bCs/>
          <w:color w:val="auto"/>
          <w:sz w:val="24"/>
          <w:szCs w:val="24"/>
        </w:rPr>
        <w:t>9.4 对与评标活动有关的工作人员的纪律要求</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5C19919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bookmarkStart w:id="829" w:name="_Toc152042355"/>
      <w:r>
        <w:rPr>
          <w:rFonts w:hint="eastAsia" w:ascii="微软雅黑" w:hAnsi="微软雅黑" w:eastAsia="微软雅黑" w:cs="微软雅黑"/>
          <w:color w:val="auto"/>
          <w:sz w:val="24"/>
          <w:szCs w:val="24"/>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bookmarkEnd w:id="829"/>
    </w:p>
    <w:p w14:paraId="25DE1036">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b/>
          <w:bCs/>
          <w:color w:val="auto"/>
          <w:sz w:val="24"/>
          <w:szCs w:val="24"/>
        </w:rPr>
      </w:pPr>
      <w:bookmarkStart w:id="830" w:name="_Toc31010"/>
      <w:bookmarkStart w:id="831" w:name="_Toc17735"/>
      <w:bookmarkStart w:id="832" w:name="_Toc152042356"/>
      <w:bookmarkStart w:id="833" w:name="_Toc3617"/>
      <w:bookmarkStart w:id="834" w:name="_Toc1820"/>
      <w:bookmarkStart w:id="835" w:name="_Toc466298135"/>
      <w:bookmarkStart w:id="836" w:name="_Toc32675"/>
      <w:bookmarkStart w:id="837" w:name="_Toc318450718"/>
      <w:bookmarkStart w:id="838" w:name="_Toc25751"/>
      <w:bookmarkStart w:id="839" w:name="_Toc23551"/>
      <w:bookmarkStart w:id="840" w:name="_Toc490667872"/>
      <w:bookmarkStart w:id="841" w:name="_Toc8074"/>
      <w:bookmarkStart w:id="842" w:name="_Toc455867812"/>
      <w:bookmarkStart w:id="843" w:name="_Toc5504"/>
      <w:bookmarkStart w:id="844" w:name="_Toc25816"/>
      <w:bookmarkStart w:id="845" w:name="_Toc4306"/>
      <w:bookmarkStart w:id="846" w:name="_Toc455080152"/>
      <w:bookmarkStart w:id="847" w:name="_Toc3303"/>
      <w:bookmarkStart w:id="848" w:name="_Toc6199"/>
      <w:bookmarkStart w:id="849" w:name="_Toc152045579"/>
      <w:r>
        <w:rPr>
          <w:rFonts w:hint="eastAsia" w:ascii="微软雅黑" w:hAnsi="微软雅黑" w:eastAsia="微软雅黑" w:cs="微软雅黑"/>
          <w:b/>
          <w:bCs/>
          <w:color w:val="auto"/>
          <w:sz w:val="24"/>
          <w:szCs w:val="24"/>
        </w:rPr>
        <w:t>9.5 投诉</w:t>
      </w:r>
      <w:bookmarkEnd w:id="828"/>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774E9451">
      <w:pPr>
        <w:pStyle w:val="47"/>
        <w:pageBreakBefore w:val="0"/>
        <w:widowControl w:val="0"/>
        <w:kinsoku/>
        <w:wordWrap/>
        <w:overflowPunct/>
        <w:topLinePunct w:val="0"/>
        <w:autoSpaceDE/>
        <w:autoSpaceDN/>
        <w:bidi w:val="0"/>
        <w:adjustRightInd/>
        <w:snapToGrid/>
        <w:spacing w:before="0" w:beforeLines="0" w:after="0" w:afterLines="0" w:line="500" w:lineRule="exact"/>
        <w:ind w:left="0" w:leftChars="0" w:firstLine="480" w:firstLineChars="200"/>
        <w:jc w:val="both"/>
        <w:textAlignment w:val="auto"/>
        <w:outlineLvl w:val="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供应商和其他利害关系人认为本次磋商活动违反法律、法规和规章规定的，有权向有关行政监督部门投诉。</w:t>
      </w:r>
    </w:p>
    <w:p w14:paraId="41BFFFFB">
      <w:pPr>
        <w:pStyle w:val="46"/>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0" w:leftChars="0" w:firstLine="0" w:firstLineChars="0"/>
        <w:jc w:val="both"/>
        <w:textAlignment w:val="auto"/>
        <w:rPr>
          <w:rFonts w:hint="eastAsia" w:ascii="微软雅黑" w:hAnsi="微软雅黑" w:eastAsia="微软雅黑" w:cs="微软雅黑"/>
          <w:b/>
          <w:bCs/>
          <w:color w:val="auto"/>
          <w:sz w:val="28"/>
          <w:szCs w:val="28"/>
        </w:rPr>
      </w:pPr>
      <w:bookmarkStart w:id="850" w:name="_Toc14221"/>
      <w:bookmarkStart w:id="851" w:name="_Toc152045580"/>
      <w:bookmarkStart w:id="852" w:name="_Toc144974547"/>
      <w:bookmarkStart w:id="853" w:name="_Toc455080153"/>
      <w:bookmarkStart w:id="854" w:name="_Toc21681"/>
      <w:bookmarkStart w:id="855" w:name="_Toc152042357"/>
      <w:bookmarkStart w:id="856" w:name="_Toc16094"/>
      <w:r>
        <w:rPr>
          <w:rFonts w:hint="eastAsia" w:ascii="微软雅黑" w:hAnsi="微软雅黑" w:eastAsia="微软雅黑" w:cs="微软雅黑"/>
          <w:b/>
          <w:bCs/>
          <w:color w:val="auto"/>
          <w:sz w:val="28"/>
          <w:szCs w:val="28"/>
        </w:rPr>
        <w:t>10. 需要补充的其他内容</w:t>
      </w:r>
      <w:bookmarkEnd w:id="850"/>
      <w:bookmarkEnd w:id="851"/>
      <w:bookmarkEnd w:id="852"/>
      <w:bookmarkEnd w:id="853"/>
      <w:bookmarkEnd w:id="854"/>
      <w:bookmarkEnd w:id="855"/>
      <w:bookmarkEnd w:id="856"/>
    </w:p>
    <w:p w14:paraId="1B1A0EED">
      <w:pPr>
        <w:pageBreakBefore w:val="0"/>
        <w:widowControl w:val="0"/>
        <w:kinsoku/>
        <w:wordWrap/>
        <w:overflowPunct/>
        <w:topLinePunct w:val="0"/>
        <w:autoSpaceDE/>
        <w:autoSpaceDN/>
        <w:bidi w:val="0"/>
        <w:adjustRightInd/>
        <w:snapToGrid/>
        <w:spacing w:line="500" w:lineRule="exact"/>
        <w:ind w:firstLine="480" w:firstLineChars="200"/>
        <w:textAlignment w:val="auto"/>
        <w:outlineLvl w:val="0"/>
        <w:rPr>
          <w:rFonts w:hint="eastAsia" w:ascii="微软雅黑" w:hAnsi="微软雅黑" w:eastAsia="微软雅黑" w:cs="微软雅黑"/>
          <w:color w:val="auto"/>
          <w:sz w:val="24"/>
          <w:szCs w:val="24"/>
        </w:rPr>
      </w:pPr>
      <w:bookmarkStart w:id="857" w:name="_Toc5176"/>
      <w:bookmarkStart w:id="858" w:name="_Toc24865"/>
      <w:bookmarkStart w:id="859" w:name="_Toc14763"/>
      <w:bookmarkStart w:id="860" w:name="_Toc5706"/>
      <w:bookmarkStart w:id="861" w:name="_Toc10636"/>
      <w:bookmarkStart w:id="862" w:name="_Toc17627"/>
      <w:bookmarkStart w:id="863" w:name="_Toc22486"/>
      <w:bookmarkStart w:id="864" w:name="_Toc490667874"/>
      <w:r>
        <w:rPr>
          <w:rFonts w:hint="eastAsia" w:ascii="微软雅黑" w:hAnsi="微软雅黑" w:eastAsia="微软雅黑" w:cs="微软雅黑"/>
          <w:color w:val="auto"/>
          <w:sz w:val="24"/>
          <w:szCs w:val="24"/>
        </w:rPr>
        <w:t>需要补充的其他内容：见供应商须知前附表。</w:t>
      </w:r>
      <w:bookmarkEnd w:id="857"/>
      <w:bookmarkEnd w:id="858"/>
      <w:bookmarkEnd w:id="859"/>
      <w:bookmarkEnd w:id="860"/>
      <w:bookmarkEnd w:id="861"/>
      <w:bookmarkEnd w:id="862"/>
      <w:bookmarkEnd w:id="863"/>
      <w:bookmarkEnd w:id="864"/>
    </w:p>
    <w:p w14:paraId="7E135698">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p>
    <w:p w14:paraId="5E16A412">
      <w:pPr>
        <w:keepNext w:val="0"/>
        <w:keepLines w:val="0"/>
        <w:pageBreakBefore w:val="0"/>
        <w:kinsoku/>
        <w:wordWrap/>
        <w:overflowPunct/>
        <w:topLinePunct w:val="0"/>
        <w:autoSpaceDE/>
        <w:autoSpaceDN/>
        <w:bidi w:val="0"/>
        <w:adjustRightInd/>
        <w:snapToGrid/>
        <w:spacing w:line="500" w:lineRule="exact"/>
        <w:jc w:val="center"/>
        <w:textAlignment w:val="auto"/>
        <w:outlineLvl w:val="0"/>
        <w:rPr>
          <w:rFonts w:hint="eastAsia" w:ascii="微软雅黑" w:hAnsi="微软雅黑" w:eastAsia="微软雅黑" w:cs="微软雅黑"/>
          <w:b/>
          <w:bCs/>
          <w:color w:val="auto"/>
          <w:sz w:val="32"/>
          <w:szCs w:val="32"/>
        </w:rPr>
      </w:pPr>
      <w:bookmarkStart w:id="865" w:name="_Toc2523"/>
      <w:r>
        <w:rPr>
          <w:rFonts w:hint="eastAsia" w:ascii="微软雅黑" w:hAnsi="微软雅黑" w:eastAsia="微软雅黑" w:cs="微软雅黑"/>
          <w:b/>
          <w:color w:val="auto"/>
          <w:sz w:val="32"/>
          <w:szCs w:val="32"/>
        </w:rPr>
        <w:t>河南省政府采购合同融资政策告知函</w:t>
      </w:r>
      <w:bookmarkEnd w:id="865"/>
    </w:p>
    <w:p w14:paraId="4BDD7354">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p>
    <w:p w14:paraId="08F006DF">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各</w:t>
      </w:r>
      <w:r>
        <w:rPr>
          <w:rFonts w:hint="eastAsia" w:ascii="微软雅黑" w:hAnsi="微软雅黑" w:eastAsia="微软雅黑" w:cs="微软雅黑"/>
          <w:color w:val="auto"/>
          <w:sz w:val="24"/>
          <w:szCs w:val="24"/>
          <w:lang w:val="en-US" w:eastAsia="zh-CN"/>
        </w:rPr>
        <w:t>供应商</w:t>
      </w:r>
      <w:r>
        <w:rPr>
          <w:rFonts w:hint="eastAsia" w:ascii="微软雅黑" w:hAnsi="微软雅黑" w:eastAsia="微软雅黑" w:cs="微软雅黑"/>
          <w:color w:val="auto"/>
          <w:sz w:val="24"/>
          <w:szCs w:val="24"/>
        </w:rPr>
        <w:t>：</w:t>
      </w:r>
    </w:p>
    <w:p w14:paraId="2B611AE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欢迎贵公司参与河南省政府采购活动！</w:t>
      </w:r>
    </w:p>
    <w:p w14:paraId="0FB23F31">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政府采购合同融资是河南省财政厅支持中小微企业发展，针对参与政府采购活动的投标人融资难、融资贵问题推出的一项融资政策。贵公司若成为本次政府采购项目的中标成交投标人，可持政府采购合同向金融机构申请贷款，无需抵押、担保，融资机构将根据《河南省政府采购合同融资工作实施方案》（豫财购〔2017〕10号），按照双方自愿的原则提供便捷、优惠的贷款服务。</w:t>
      </w:r>
    </w:p>
    <w:p w14:paraId="6893CD1A">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贷款渠道和提供贷款的金融机构，可在河南省政府采购网“河南省政府采购合同融资平台”查询联系。</w:t>
      </w:r>
    </w:p>
    <w:p w14:paraId="4BC8F989">
      <w:pPr>
        <w:pStyle w:val="25"/>
        <w:keepNext w:val="0"/>
        <w:keepLines w:val="0"/>
        <w:pageBreakBefore w:val="0"/>
        <w:shd w:val="clear" w:color="070000" w:fill="FFFFFF"/>
        <w:kinsoku/>
        <w:wordWrap/>
        <w:overflowPunct/>
        <w:topLinePunct w:val="0"/>
        <w:autoSpaceDE/>
        <w:autoSpaceDN/>
        <w:bidi w:val="0"/>
        <w:adjustRightInd/>
        <w:snapToGrid/>
        <w:spacing w:before="0" w:beforeLines="0" w:beforeAutospacing="0" w:after="0" w:afterLines="0" w:afterAutospacing="0" w:line="500" w:lineRule="exact"/>
        <w:jc w:val="both"/>
        <w:textAlignment w:val="auto"/>
        <w:rPr>
          <w:rFonts w:hint="eastAsia" w:ascii="微软雅黑" w:hAnsi="微软雅黑" w:eastAsia="微软雅黑" w:cs="微软雅黑"/>
          <w:color w:val="auto"/>
          <w:spacing w:val="8"/>
          <w:sz w:val="24"/>
          <w:szCs w:val="24"/>
          <w:shd w:val="clear" w:color="080000" w:fill="FFFFFF"/>
        </w:rPr>
      </w:pPr>
    </w:p>
    <w:p w14:paraId="263029A1">
      <w:pPr>
        <w:pStyle w:val="28"/>
        <w:keepNext w:val="0"/>
        <w:keepLines w:val="0"/>
        <w:pageBreakBefore w:val="0"/>
        <w:kinsoku/>
        <w:wordWrap/>
        <w:overflowPunct/>
        <w:topLinePunct w:val="0"/>
        <w:autoSpaceDE/>
        <w:autoSpaceDN/>
        <w:bidi w:val="0"/>
        <w:adjustRightInd/>
        <w:snapToGrid/>
        <w:spacing w:after="0" w:afterLines="0" w:line="500" w:lineRule="exact"/>
        <w:ind w:left="0" w:leftChars="0" w:firstLine="472" w:firstLineChars="200"/>
        <w:jc w:val="left"/>
        <w:textAlignment w:val="auto"/>
        <w:rPr>
          <w:rFonts w:hint="eastAsia" w:ascii="微软雅黑" w:hAnsi="微软雅黑" w:eastAsia="微软雅黑" w:cs="微软雅黑"/>
          <w:b/>
          <w:bCs/>
          <w:color w:val="auto"/>
          <w:sz w:val="22"/>
          <w:szCs w:val="22"/>
        </w:rPr>
      </w:pPr>
      <w:r>
        <w:rPr>
          <w:rFonts w:hint="eastAsia" w:ascii="微软雅黑" w:hAnsi="微软雅黑" w:eastAsia="微软雅黑" w:cs="微软雅黑"/>
          <w:b/>
          <w:bCs/>
          <w:color w:val="auto"/>
          <w:spacing w:val="8"/>
          <w:sz w:val="22"/>
          <w:szCs w:val="22"/>
          <w:shd w:val="clear" w:color="080000" w:fill="FFFFFF"/>
        </w:rPr>
        <w:t>注：1.</w:t>
      </w:r>
      <w:r>
        <w:rPr>
          <w:rFonts w:hint="eastAsia" w:ascii="微软雅黑" w:hAnsi="微软雅黑" w:eastAsia="微软雅黑" w:cs="微软雅黑"/>
          <w:b/>
          <w:bCs/>
          <w:color w:val="auto"/>
          <w:sz w:val="22"/>
          <w:szCs w:val="22"/>
        </w:rPr>
        <w:t>预进行合同融资的，在签订合同时，投标人的合同账号需为合同融资行指定的账户和账号。</w:t>
      </w:r>
    </w:p>
    <w:p w14:paraId="76F7C6C0">
      <w:pPr>
        <w:pageBreakBefore w:val="0"/>
        <w:widowControl w:val="0"/>
        <w:kinsoku/>
        <w:wordWrap/>
        <w:overflowPunct/>
        <w:topLinePunct w:val="0"/>
        <w:autoSpaceDE/>
        <w:autoSpaceDN/>
        <w:bidi w:val="0"/>
        <w:adjustRightInd/>
        <w:snapToGrid/>
        <w:spacing w:line="500" w:lineRule="exact"/>
        <w:textAlignment w:val="auto"/>
        <w:outlineLvl w:val="0"/>
        <w:rPr>
          <w:rFonts w:hint="eastAsia" w:ascii="微软雅黑" w:hAnsi="微软雅黑" w:eastAsia="微软雅黑" w:cs="微软雅黑"/>
          <w:color w:val="auto"/>
          <w:sz w:val="24"/>
          <w:szCs w:val="24"/>
        </w:rPr>
      </w:pPr>
      <w:r>
        <w:rPr>
          <w:rFonts w:hint="eastAsia" w:ascii="微软雅黑" w:hAnsi="微软雅黑" w:eastAsia="微软雅黑" w:cs="微软雅黑"/>
          <w:b/>
          <w:bCs/>
          <w:color w:val="auto"/>
          <w:spacing w:val="8"/>
          <w:sz w:val="22"/>
          <w:szCs w:val="22"/>
          <w:shd w:val="clear" w:color="080000" w:fill="FFFFFF"/>
        </w:rPr>
        <w:t>2.预进行合同融资的，请提醒采购人在合同备案时，将备案系统中投标人默认账号修改后合同融资行指定的账户和账号，然后再提交合同备案。</w:t>
      </w:r>
    </w:p>
    <w:bookmarkEnd w:id="70"/>
    <w:bookmarkEnd w:id="71"/>
    <w:bookmarkEnd w:id="72"/>
    <w:bookmarkEnd w:id="73"/>
    <w:bookmarkEnd w:id="74"/>
    <w:bookmarkEnd w:id="75"/>
    <w:p w14:paraId="4ADAFCFC">
      <w:pPr>
        <w:jc w:val="center"/>
        <w:outlineLvl w:val="0"/>
        <w:rPr>
          <w:rStyle w:val="42"/>
          <w:rFonts w:hint="eastAsia"/>
          <w:color w:val="auto"/>
        </w:rPr>
      </w:pPr>
      <w:bookmarkStart w:id="866" w:name="_Toc144974577"/>
      <w:bookmarkStart w:id="867" w:name="_Toc14024"/>
      <w:bookmarkStart w:id="868" w:name="_Toc152042387"/>
      <w:bookmarkStart w:id="869" w:name="_Toc152045609"/>
      <w:r>
        <w:rPr>
          <w:rFonts w:hint="eastAsia" w:ascii="微软雅黑" w:hAnsi="微软雅黑" w:eastAsia="微软雅黑" w:cs="微软雅黑"/>
          <w:b/>
          <w:color w:val="auto"/>
          <w:kern w:val="44"/>
          <w:sz w:val="32"/>
          <w:szCs w:val="32"/>
        </w:rPr>
        <w:br w:type="page"/>
      </w:r>
      <w:bookmarkStart w:id="870" w:name="_Toc9954"/>
      <w:bookmarkStart w:id="871" w:name="_Toc283"/>
      <w:r>
        <w:rPr>
          <w:rStyle w:val="42"/>
          <w:rFonts w:hint="eastAsia"/>
          <w:color w:val="auto"/>
        </w:rPr>
        <w:t>第三章 评审办法（综合评分法）</w:t>
      </w:r>
      <w:bookmarkEnd w:id="870"/>
      <w:bookmarkEnd w:id="871"/>
    </w:p>
    <w:p w14:paraId="64BBD201">
      <w:pPr>
        <w:pStyle w:val="3"/>
        <w:numPr>
          <w:ilvl w:val="1"/>
          <w:numId w:val="0"/>
        </w:numPr>
        <w:bidi w:val="0"/>
        <w:ind w:left="0" w:leftChars="0" w:firstLine="0" w:firstLineChars="0"/>
        <w:rPr>
          <w:rFonts w:hint="eastAsia"/>
          <w:color w:val="auto"/>
        </w:rPr>
      </w:pPr>
      <w:bookmarkStart w:id="872" w:name="_Toc281405527"/>
      <w:bookmarkStart w:id="873" w:name="_Toc28567"/>
      <w:bookmarkStart w:id="874" w:name="_Toc455080156"/>
      <w:bookmarkStart w:id="875" w:name="_Toc28069"/>
      <w:bookmarkStart w:id="876" w:name="_Toc26734"/>
      <w:bookmarkStart w:id="877" w:name="_Toc455867816"/>
      <w:bookmarkStart w:id="878" w:name="_Toc152042376"/>
      <w:bookmarkStart w:id="879" w:name="_Toc152045599"/>
      <w:bookmarkStart w:id="880" w:name="_Toc144974566"/>
      <w:bookmarkStart w:id="881" w:name="_Toc27806"/>
      <w:bookmarkStart w:id="882" w:name="_Toc318450721"/>
      <w:bookmarkStart w:id="883" w:name="_Toc466298139"/>
      <w:r>
        <w:rPr>
          <w:rFonts w:hint="eastAsia" w:ascii="黑体" w:hAnsi="微软雅黑" w:eastAsia="黑体" w:cs="微软雅黑"/>
          <w:b/>
          <w:i w:val="0"/>
          <w:color w:val="auto"/>
          <w:kern w:val="2"/>
          <w:sz w:val="30"/>
          <w:szCs w:val="30"/>
          <w:lang w:val="zh-CN" w:eastAsia="zh-CN" w:bidi="zh-CN"/>
        </w:rPr>
        <w:t xml:space="preserve">   </w:t>
      </w:r>
      <w:r>
        <w:rPr>
          <w:rFonts w:hint="eastAsia"/>
          <w:color w:val="auto"/>
        </w:rPr>
        <w:t>评审办法前附表</w:t>
      </w:r>
      <w:bookmarkEnd w:id="872"/>
      <w:bookmarkEnd w:id="873"/>
      <w:bookmarkEnd w:id="874"/>
      <w:bookmarkEnd w:id="875"/>
      <w:bookmarkEnd w:id="876"/>
      <w:bookmarkEnd w:id="877"/>
      <w:bookmarkEnd w:id="878"/>
      <w:bookmarkEnd w:id="879"/>
      <w:bookmarkEnd w:id="880"/>
      <w:bookmarkEnd w:id="881"/>
      <w:bookmarkEnd w:id="882"/>
      <w:bookmarkEnd w:id="883"/>
    </w:p>
    <w:tbl>
      <w:tblPr>
        <w:tblStyle w:val="29"/>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057"/>
        <w:gridCol w:w="1663"/>
        <w:gridCol w:w="5758"/>
        <w:gridCol w:w="845"/>
      </w:tblGrid>
      <w:tr w14:paraId="4D0F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46" w:type="dxa"/>
            <w:gridSpan w:val="2"/>
            <w:noWrap w:val="0"/>
            <w:vAlign w:val="center"/>
          </w:tcPr>
          <w:p w14:paraId="05CF2D44">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条款号</w:t>
            </w:r>
          </w:p>
        </w:tc>
        <w:tc>
          <w:tcPr>
            <w:tcW w:w="1663" w:type="dxa"/>
            <w:noWrap w:val="0"/>
            <w:vAlign w:val="center"/>
          </w:tcPr>
          <w:p w14:paraId="2617EE44">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评审因素</w:t>
            </w:r>
          </w:p>
        </w:tc>
        <w:tc>
          <w:tcPr>
            <w:tcW w:w="6603" w:type="dxa"/>
            <w:gridSpan w:val="2"/>
            <w:noWrap w:val="0"/>
            <w:vAlign w:val="center"/>
          </w:tcPr>
          <w:p w14:paraId="63B4ED96">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评审标准</w:t>
            </w:r>
          </w:p>
        </w:tc>
      </w:tr>
      <w:tr w14:paraId="1DBA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889" w:type="dxa"/>
            <w:vMerge w:val="restart"/>
            <w:noWrap w:val="0"/>
            <w:vAlign w:val="center"/>
          </w:tcPr>
          <w:p w14:paraId="56905BE8">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2.1.1</w:t>
            </w:r>
          </w:p>
        </w:tc>
        <w:tc>
          <w:tcPr>
            <w:tcW w:w="1057" w:type="dxa"/>
            <w:vMerge w:val="restart"/>
            <w:noWrap w:val="0"/>
            <w:vAlign w:val="center"/>
          </w:tcPr>
          <w:p w14:paraId="2CA63013">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lang w:eastAsia="zh-CN"/>
              </w:rPr>
              <w:t>资格</w:t>
            </w:r>
            <w:r>
              <w:rPr>
                <w:rFonts w:hint="eastAsia" w:ascii="微软雅黑" w:hAnsi="微软雅黑" w:eastAsia="微软雅黑" w:cs="微软雅黑"/>
                <w:b/>
                <w:bCs/>
                <w:color w:val="auto"/>
                <w:sz w:val="21"/>
                <w:szCs w:val="21"/>
              </w:rPr>
              <w:t>评审</w:t>
            </w:r>
          </w:p>
          <w:p w14:paraId="298EE5C7">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标   准</w:t>
            </w:r>
          </w:p>
        </w:tc>
        <w:tc>
          <w:tcPr>
            <w:tcW w:w="1663" w:type="dxa"/>
            <w:noWrap w:val="0"/>
            <w:vAlign w:val="center"/>
          </w:tcPr>
          <w:p w14:paraId="3B8FC71F">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符合《中华人民共和国政府采购法》第22条规定</w:t>
            </w:r>
          </w:p>
        </w:tc>
        <w:tc>
          <w:tcPr>
            <w:tcW w:w="6603" w:type="dxa"/>
            <w:gridSpan w:val="2"/>
            <w:noWrap w:val="0"/>
            <w:vAlign w:val="center"/>
          </w:tcPr>
          <w:p w14:paraId="598D081B">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符合第二章“供应商须知”第1.5.1项规定</w:t>
            </w:r>
          </w:p>
        </w:tc>
      </w:tr>
      <w:tr w14:paraId="798C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9" w:type="dxa"/>
            <w:vMerge w:val="continue"/>
            <w:noWrap w:val="0"/>
            <w:vAlign w:val="center"/>
          </w:tcPr>
          <w:p w14:paraId="690523F2">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p>
        </w:tc>
        <w:tc>
          <w:tcPr>
            <w:tcW w:w="1057" w:type="dxa"/>
            <w:vMerge w:val="continue"/>
            <w:noWrap w:val="0"/>
            <w:vAlign w:val="center"/>
          </w:tcPr>
          <w:p w14:paraId="71F1F164">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p>
        </w:tc>
        <w:tc>
          <w:tcPr>
            <w:tcW w:w="1663" w:type="dxa"/>
            <w:noWrap w:val="0"/>
            <w:vAlign w:val="center"/>
          </w:tcPr>
          <w:p w14:paraId="1745C180">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lang w:val="en-US" w:eastAsia="zh-CN"/>
              </w:rPr>
              <w:t>落实政府采购政策满足的资格要求</w:t>
            </w:r>
          </w:p>
        </w:tc>
        <w:tc>
          <w:tcPr>
            <w:tcW w:w="6603" w:type="dxa"/>
            <w:gridSpan w:val="2"/>
            <w:noWrap w:val="0"/>
            <w:vAlign w:val="center"/>
          </w:tcPr>
          <w:p w14:paraId="74BA98D7">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rPr>
              <w:t>符合第二章“供应商须知”第1.5.1项规定</w:t>
            </w:r>
          </w:p>
        </w:tc>
      </w:tr>
      <w:tr w14:paraId="2B9A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89" w:type="dxa"/>
            <w:vMerge w:val="continue"/>
            <w:noWrap w:val="0"/>
            <w:vAlign w:val="center"/>
          </w:tcPr>
          <w:p w14:paraId="12768E07">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p>
        </w:tc>
        <w:tc>
          <w:tcPr>
            <w:tcW w:w="1057" w:type="dxa"/>
            <w:vMerge w:val="continue"/>
            <w:noWrap w:val="0"/>
            <w:vAlign w:val="center"/>
          </w:tcPr>
          <w:p w14:paraId="7A17CEC9">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p>
        </w:tc>
        <w:tc>
          <w:tcPr>
            <w:tcW w:w="1663" w:type="dxa"/>
            <w:noWrap w:val="0"/>
            <w:vAlign w:val="center"/>
          </w:tcPr>
          <w:p w14:paraId="087B6E90">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资质要求</w:t>
            </w:r>
          </w:p>
        </w:tc>
        <w:tc>
          <w:tcPr>
            <w:tcW w:w="6603" w:type="dxa"/>
            <w:gridSpan w:val="2"/>
            <w:noWrap w:val="0"/>
            <w:vAlign w:val="center"/>
          </w:tcPr>
          <w:p w14:paraId="6E546F21">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符合第二章“供应商须知”第1.5.1项规定</w:t>
            </w:r>
          </w:p>
        </w:tc>
      </w:tr>
      <w:tr w14:paraId="4567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89" w:type="dxa"/>
            <w:vMerge w:val="continue"/>
            <w:noWrap w:val="0"/>
            <w:vAlign w:val="center"/>
          </w:tcPr>
          <w:p w14:paraId="38547E5F">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p>
        </w:tc>
        <w:tc>
          <w:tcPr>
            <w:tcW w:w="1057" w:type="dxa"/>
            <w:vMerge w:val="continue"/>
            <w:noWrap w:val="0"/>
            <w:vAlign w:val="center"/>
          </w:tcPr>
          <w:p w14:paraId="7A4B96F5">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p>
        </w:tc>
        <w:tc>
          <w:tcPr>
            <w:tcW w:w="1663" w:type="dxa"/>
            <w:noWrap w:val="0"/>
            <w:vAlign w:val="center"/>
          </w:tcPr>
          <w:p w14:paraId="3DDE718E">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项目经理要求</w:t>
            </w:r>
          </w:p>
        </w:tc>
        <w:tc>
          <w:tcPr>
            <w:tcW w:w="6603" w:type="dxa"/>
            <w:gridSpan w:val="2"/>
            <w:noWrap w:val="0"/>
            <w:vAlign w:val="center"/>
          </w:tcPr>
          <w:p w14:paraId="7DB36BA2">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符合第二章“供应商须知”第1.5.1项规定</w:t>
            </w:r>
          </w:p>
        </w:tc>
      </w:tr>
      <w:tr w14:paraId="173F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9" w:type="dxa"/>
            <w:vMerge w:val="continue"/>
            <w:noWrap w:val="0"/>
            <w:vAlign w:val="center"/>
          </w:tcPr>
          <w:p w14:paraId="0B646672">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b/>
                <w:bCs/>
                <w:color w:val="auto"/>
                <w:sz w:val="21"/>
                <w:szCs w:val="21"/>
              </w:rPr>
            </w:pPr>
          </w:p>
        </w:tc>
        <w:tc>
          <w:tcPr>
            <w:tcW w:w="1057" w:type="dxa"/>
            <w:vMerge w:val="continue"/>
            <w:noWrap w:val="0"/>
            <w:vAlign w:val="center"/>
          </w:tcPr>
          <w:p w14:paraId="6B952D68">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p>
        </w:tc>
        <w:tc>
          <w:tcPr>
            <w:tcW w:w="1663" w:type="dxa"/>
            <w:noWrap w:val="0"/>
            <w:vAlign w:val="center"/>
          </w:tcPr>
          <w:p w14:paraId="61AEEF9A">
            <w:pPr>
              <w:keepNext w:val="0"/>
              <w:keepLines w:val="0"/>
              <w:pageBreakBefore w:val="0"/>
              <w:kinsoku/>
              <w:wordWrap/>
              <w:overflowPunct/>
              <w:topLinePunct w:val="0"/>
              <w:autoSpaceDE/>
              <w:autoSpaceDN/>
              <w:bidi w:val="0"/>
              <w:adjustRightInd/>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信用要求</w:t>
            </w:r>
          </w:p>
        </w:tc>
        <w:tc>
          <w:tcPr>
            <w:tcW w:w="6603" w:type="dxa"/>
            <w:gridSpan w:val="2"/>
            <w:noWrap w:val="0"/>
            <w:vAlign w:val="center"/>
          </w:tcPr>
          <w:p w14:paraId="22E7E406">
            <w:pPr>
              <w:keepNext w:val="0"/>
              <w:keepLines w:val="0"/>
              <w:pageBreakBefore w:val="0"/>
              <w:kinsoku/>
              <w:wordWrap/>
              <w:overflowPunct/>
              <w:topLinePunct w:val="0"/>
              <w:autoSpaceDE/>
              <w:autoSpaceDN/>
              <w:bidi w:val="0"/>
              <w:adjustRightInd/>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符合第二章“供应商须知”第1.5.1项规定</w:t>
            </w:r>
          </w:p>
        </w:tc>
      </w:tr>
      <w:tr w14:paraId="0AAB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9" w:type="dxa"/>
            <w:vMerge w:val="restart"/>
            <w:noWrap w:val="0"/>
            <w:vAlign w:val="center"/>
          </w:tcPr>
          <w:p w14:paraId="27C34391">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2.1.2</w:t>
            </w:r>
          </w:p>
        </w:tc>
        <w:tc>
          <w:tcPr>
            <w:tcW w:w="1057" w:type="dxa"/>
            <w:vMerge w:val="restart"/>
            <w:noWrap w:val="0"/>
            <w:vAlign w:val="center"/>
          </w:tcPr>
          <w:p w14:paraId="6C9CEBC3">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lang w:val="en-US" w:eastAsia="zh-CN"/>
              </w:rPr>
              <w:t>符 合</w:t>
            </w:r>
            <w:r>
              <w:rPr>
                <w:rFonts w:hint="eastAsia" w:ascii="微软雅黑" w:hAnsi="微软雅黑" w:eastAsia="微软雅黑" w:cs="微软雅黑"/>
                <w:b/>
                <w:bCs/>
                <w:color w:val="auto"/>
                <w:sz w:val="21"/>
                <w:szCs w:val="21"/>
              </w:rPr>
              <w:t xml:space="preserve"> 性</w:t>
            </w:r>
          </w:p>
          <w:p w14:paraId="3B29C63B">
            <w:pPr>
              <w:keepNext w:val="0"/>
              <w:keepLines w:val="0"/>
              <w:pageBreakBefore w:val="0"/>
              <w:widowControl/>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评审标准</w:t>
            </w:r>
          </w:p>
        </w:tc>
        <w:tc>
          <w:tcPr>
            <w:tcW w:w="1663" w:type="dxa"/>
            <w:noWrap w:val="0"/>
            <w:vAlign w:val="center"/>
          </w:tcPr>
          <w:p w14:paraId="22BE94A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是否存在严重失信主体</w:t>
            </w:r>
          </w:p>
        </w:tc>
        <w:tc>
          <w:tcPr>
            <w:tcW w:w="6603" w:type="dxa"/>
            <w:gridSpan w:val="2"/>
            <w:noWrap w:val="0"/>
            <w:vAlign w:val="center"/>
          </w:tcPr>
          <w:p w14:paraId="4E54FE4B">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关于在政府采购活动中查询及使用信用记录有关问题的通知》财库[2016]125号文件和豫财购【2016】15号文件的规定，供应商应提供“信用中国”网站（www.creditchina.gov.cn）查询“失信被执行人”、“重大税收违法失信主体”和“政府采购严重违法失信行为记录名单”；中国政府采购网（www.ccgp.gov.cn）查询“政府采购严重违法失信行为记录名单”渠道查询自身信用记录，提供查询网页截图，查询截止时点为：从公告发布之日起至投标截止之日止；评委需在线查询投标人失信记录，核实投标人截图准确性。</w:t>
            </w:r>
          </w:p>
        </w:tc>
      </w:tr>
      <w:tr w14:paraId="431C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9" w:type="dxa"/>
            <w:vMerge w:val="continue"/>
            <w:noWrap w:val="0"/>
            <w:vAlign w:val="center"/>
          </w:tcPr>
          <w:p w14:paraId="012508F1">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b/>
                <w:bCs/>
                <w:color w:val="auto"/>
                <w:sz w:val="21"/>
                <w:szCs w:val="21"/>
              </w:rPr>
            </w:pPr>
          </w:p>
        </w:tc>
        <w:tc>
          <w:tcPr>
            <w:tcW w:w="1057" w:type="dxa"/>
            <w:vMerge w:val="continue"/>
            <w:noWrap w:val="0"/>
            <w:vAlign w:val="center"/>
          </w:tcPr>
          <w:p w14:paraId="2317D62A">
            <w:pPr>
              <w:keepNext w:val="0"/>
              <w:keepLines w:val="0"/>
              <w:pageBreakBefore w:val="0"/>
              <w:widowControl/>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b/>
                <w:bCs/>
                <w:color w:val="auto"/>
                <w:sz w:val="21"/>
                <w:szCs w:val="21"/>
              </w:rPr>
            </w:pPr>
          </w:p>
        </w:tc>
        <w:tc>
          <w:tcPr>
            <w:tcW w:w="1663" w:type="dxa"/>
            <w:noWrap w:val="0"/>
            <w:vAlign w:val="center"/>
          </w:tcPr>
          <w:p w14:paraId="67B419EF">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供应商名称</w:t>
            </w:r>
          </w:p>
        </w:tc>
        <w:tc>
          <w:tcPr>
            <w:tcW w:w="6603" w:type="dxa"/>
            <w:gridSpan w:val="2"/>
            <w:noWrap w:val="0"/>
            <w:vAlign w:val="center"/>
          </w:tcPr>
          <w:p w14:paraId="201A8D81">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与营业执照、资质证书</w:t>
            </w:r>
            <w:r>
              <w:rPr>
                <w:rFonts w:hint="eastAsia" w:ascii="微软雅黑" w:hAnsi="微软雅黑" w:eastAsia="微软雅黑" w:cs="微软雅黑"/>
                <w:color w:val="auto"/>
                <w:sz w:val="21"/>
                <w:szCs w:val="21"/>
                <w:lang w:eastAsia="zh-CN"/>
              </w:rPr>
              <w:t>、安全生产许可证</w:t>
            </w:r>
            <w:r>
              <w:rPr>
                <w:rFonts w:hint="eastAsia" w:ascii="微软雅黑" w:hAnsi="微软雅黑" w:eastAsia="微软雅黑" w:cs="微软雅黑"/>
                <w:color w:val="auto"/>
                <w:sz w:val="21"/>
                <w:szCs w:val="21"/>
              </w:rPr>
              <w:t>一致</w:t>
            </w:r>
          </w:p>
        </w:tc>
      </w:tr>
      <w:tr w14:paraId="20DC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89" w:type="dxa"/>
            <w:vMerge w:val="continue"/>
            <w:noWrap w:val="0"/>
            <w:vAlign w:val="center"/>
          </w:tcPr>
          <w:p w14:paraId="608C605C">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3448006A">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noWrap w:val="0"/>
            <w:vAlign w:val="center"/>
          </w:tcPr>
          <w:p w14:paraId="7F271169">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磋商函</w:t>
            </w:r>
          </w:p>
          <w:p w14:paraId="13E31E72">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签字盖章</w:t>
            </w:r>
          </w:p>
        </w:tc>
        <w:tc>
          <w:tcPr>
            <w:tcW w:w="6603" w:type="dxa"/>
            <w:gridSpan w:val="2"/>
            <w:noWrap w:val="0"/>
            <w:vAlign w:val="center"/>
          </w:tcPr>
          <w:p w14:paraId="5F6D43AF">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pacing w:val="-6"/>
                <w:sz w:val="21"/>
                <w:szCs w:val="21"/>
              </w:rPr>
              <w:t>符合</w:t>
            </w:r>
            <w:r>
              <w:rPr>
                <w:rFonts w:hint="eastAsia" w:ascii="微软雅黑" w:hAnsi="微软雅黑" w:eastAsia="微软雅黑" w:cs="微软雅黑"/>
                <w:color w:val="auto"/>
                <w:spacing w:val="-6"/>
                <w:sz w:val="21"/>
                <w:szCs w:val="21"/>
                <w:lang w:eastAsia="zh-CN"/>
              </w:rPr>
              <w:t>第六章</w:t>
            </w:r>
            <w:r>
              <w:rPr>
                <w:rFonts w:hint="eastAsia" w:ascii="微软雅黑" w:hAnsi="微软雅黑" w:eastAsia="微软雅黑" w:cs="微软雅黑"/>
                <w:color w:val="auto"/>
                <w:spacing w:val="-6"/>
                <w:sz w:val="21"/>
                <w:szCs w:val="21"/>
              </w:rPr>
              <w:t>“竞争性磋商响应文件格式”磋商函</w:t>
            </w:r>
            <w:r>
              <w:rPr>
                <w:rFonts w:hint="eastAsia" w:ascii="微软雅黑" w:hAnsi="微软雅黑" w:eastAsia="微软雅黑" w:cs="微软雅黑"/>
                <w:color w:val="auto"/>
                <w:spacing w:val="-6"/>
                <w:sz w:val="21"/>
                <w:szCs w:val="21"/>
                <w:lang w:eastAsia="zh-CN"/>
              </w:rPr>
              <w:t>签字盖章</w:t>
            </w:r>
            <w:r>
              <w:rPr>
                <w:rFonts w:hint="eastAsia" w:ascii="微软雅黑" w:hAnsi="微软雅黑" w:eastAsia="微软雅黑" w:cs="微软雅黑"/>
                <w:color w:val="auto"/>
                <w:spacing w:val="-6"/>
                <w:sz w:val="21"/>
                <w:szCs w:val="21"/>
              </w:rPr>
              <w:t>的要求</w:t>
            </w:r>
          </w:p>
        </w:tc>
      </w:tr>
      <w:tr w14:paraId="6DCB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9" w:type="dxa"/>
            <w:vMerge w:val="continue"/>
            <w:noWrap w:val="0"/>
            <w:vAlign w:val="center"/>
          </w:tcPr>
          <w:p w14:paraId="078A1BF8">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05AC44D0">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noWrap w:val="0"/>
            <w:vAlign w:val="center"/>
          </w:tcPr>
          <w:p w14:paraId="3F22C0F9">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响应文件格式</w:t>
            </w:r>
          </w:p>
        </w:tc>
        <w:tc>
          <w:tcPr>
            <w:tcW w:w="6603" w:type="dxa"/>
            <w:gridSpan w:val="2"/>
            <w:noWrap w:val="0"/>
            <w:vAlign w:val="center"/>
          </w:tcPr>
          <w:p w14:paraId="1982B6D0">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w:t>
            </w:r>
            <w:r>
              <w:rPr>
                <w:rFonts w:hint="eastAsia" w:ascii="微软雅黑" w:hAnsi="微软雅黑" w:eastAsia="微软雅黑" w:cs="微软雅黑"/>
                <w:color w:val="auto"/>
                <w:sz w:val="21"/>
                <w:szCs w:val="21"/>
                <w:lang w:eastAsia="zh-CN"/>
              </w:rPr>
              <w:t>第六章</w:t>
            </w:r>
            <w:r>
              <w:rPr>
                <w:rFonts w:hint="eastAsia" w:ascii="微软雅黑" w:hAnsi="微软雅黑" w:eastAsia="微软雅黑" w:cs="微软雅黑"/>
                <w:color w:val="auto"/>
                <w:sz w:val="21"/>
                <w:szCs w:val="21"/>
              </w:rPr>
              <w:t>“竞争性磋商响应文件格式”的要求</w:t>
            </w:r>
          </w:p>
        </w:tc>
      </w:tr>
      <w:tr w14:paraId="528E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6EE99C95">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5A0F90EA">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noWrap w:val="0"/>
            <w:vAlign w:val="center"/>
          </w:tcPr>
          <w:p w14:paraId="1AE89E80">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报价唯一</w:t>
            </w:r>
          </w:p>
        </w:tc>
        <w:tc>
          <w:tcPr>
            <w:tcW w:w="6603" w:type="dxa"/>
            <w:gridSpan w:val="2"/>
            <w:noWrap w:val="0"/>
            <w:vAlign w:val="center"/>
          </w:tcPr>
          <w:p w14:paraId="47E6DEDB">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只能有一个有效报价（第一次报价）</w:t>
            </w:r>
          </w:p>
        </w:tc>
      </w:tr>
      <w:tr w14:paraId="5330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236DA4A9">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1B21CEC8">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p>
        </w:tc>
        <w:tc>
          <w:tcPr>
            <w:tcW w:w="1663" w:type="dxa"/>
            <w:noWrap w:val="0"/>
            <w:vAlign w:val="center"/>
          </w:tcPr>
          <w:p w14:paraId="5EE34CA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响应内容</w:t>
            </w:r>
          </w:p>
        </w:tc>
        <w:tc>
          <w:tcPr>
            <w:tcW w:w="6603" w:type="dxa"/>
            <w:gridSpan w:val="2"/>
            <w:noWrap w:val="0"/>
            <w:vAlign w:val="center"/>
          </w:tcPr>
          <w:p w14:paraId="17B8D7B7">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符合第二章“供应商须知”第1.4.1项规定</w:t>
            </w:r>
          </w:p>
        </w:tc>
      </w:tr>
      <w:tr w14:paraId="5B99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0A7D9AFF">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07BCDE6D">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noWrap w:val="0"/>
            <w:vAlign w:val="center"/>
          </w:tcPr>
          <w:p w14:paraId="1E45614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计划工期</w:t>
            </w:r>
          </w:p>
        </w:tc>
        <w:tc>
          <w:tcPr>
            <w:tcW w:w="6603" w:type="dxa"/>
            <w:gridSpan w:val="2"/>
            <w:noWrap w:val="0"/>
            <w:vAlign w:val="center"/>
          </w:tcPr>
          <w:p w14:paraId="617E19F4">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符合第二章“供应商须知”第1.4.2项规定</w:t>
            </w:r>
          </w:p>
        </w:tc>
      </w:tr>
      <w:tr w14:paraId="7A66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0AB6E838">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593FDA75">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noWrap w:val="0"/>
            <w:vAlign w:val="center"/>
          </w:tcPr>
          <w:p w14:paraId="50F5211F">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质量</w:t>
            </w:r>
            <w:r>
              <w:rPr>
                <w:rFonts w:hint="eastAsia" w:ascii="微软雅黑" w:hAnsi="微软雅黑" w:eastAsia="微软雅黑" w:cs="微软雅黑"/>
                <w:color w:val="auto"/>
                <w:sz w:val="21"/>
                <w:szCs w:val="21"/>
                <w:lang w:eastAsia="zh-CN"/>
              </w:rPr>
              <w:t>要求</w:t>
            </w:r>
          </w:p>
        </w:tc>
        <w:tc>
          <w:tcPr>
            <w:tcW w:w="6603" w:type="dxa"/>
            <w:gridSpan w:val="2"/>
            <w:noWrap w:val="0"/>
            <w:vAlign w:val="center"/>
          </w:tcPr>
          <w:p w14:paraId="25B19470">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符合第二章“供应商须知”第1.4.3项规定</w:t>
            </w:r>
          </w:p>
        </w:tc>
      </w:tr>
      <w:tr w14:paraId="66E9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5A37CCF7">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1459A493">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noWrap w:val="0"/>
            <w:vAlign w:val="center"/>
          </w:tcPr>
          <w:p w14:paraId="2E88E8AD">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磋商有效期</w:t>
            </w:r>
          </w:p>
        </w:tc>
        <w:tc>
          <w:tcPr>
            <w:tcW w:w="6603" w:type="dxa"/>
            <w:gridSpan w:val="2"/>
            <w:noWrap w:val="0"/>
            <w:vAlign w:val="center"/>
          </w:tcPr>
          <w:p w14:paraId="3C2B93D6">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符合第二章“供应商须知”第3.3.1项规定</w:t>
            </w:r>
          </w:p>
        </w:tc>
      </w:tr>
      <w:tr w14:paraId="6E3C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9" w:type="dxa"/>
            <w:vMerge w:val="continue"/>
            <w:noWrap w:val="0"/>
            <w:vAlign w:val="center"/>
          </w:tcPr>
          <w:p w14:paraId="3A4577B9">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2D28B3D5">
            <w:pPr>
              <w:keepNext w:val="0"/>
              <w:keepLines w:val="0"/>
              <w:pageBreakBefore w:val="0"/>
              <w:widowControl/>
              <w:kinsoku/>
              <w:wordWrap/>
              <w:overflowPunct/>
              <w:topLinePunct w:val="0"/>
              <w:bidi w:val="0"/>
              <w:spacing w:line="36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noWrap w:val="0"/>
            <w:vAlign w:val="center"/>
          </w:tcPr>
          <w:p w14:paraId="2792698B">
            <w:pPr>
              <w:keepNext w:val="0"/>
              <w:keepLines w:val="0"/>
              <w:pageBreakBefore w:val="0"/>
              <w:kinsoku/>
              <w:wordWrap/>
              <w:overflowPunct/>
              <w:topLinePunct w:val="0"/>
              <w:bidi w:val="0"/>
              <w:spacing w:line="36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磋商报价</w:t>
            </w:r>
          </w:p>
        </w:tc>
        <w:tc>
          <w:tcPr>
            <w:tcW w:w="6603" w:type="dxa"/>
            <w:gridSpan w:val="2"/>
            <w:noWrap w:val="0"/>
            <w:vAlign w:val="center"/>
          </w:tcPr>
          <w:p w14:paraId="49EA17C2">
            <w:pPr>
              <w:keepNext w:val="0"/>
              <w:keepLines w:val="0"/>
              <w:pageBreakBefore w:val="0"/>
              <w:kinsoku/>
              <w:wordWrap/>
              <w:overflowPunct/>
              <w:topLinePunct w:val="0"/>
              <w:bidi w:val="0"/>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磋商报价在规定的报价要求范围之内，未超出预算价</w:t>
            </w:r>
          </w:p>
        </w:tc>
      </w:tr>
      <w:tr w14:paraId="164E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46" w:type="dxa"/>
            <w:gridSpan w:val="2"/>
            <w:noWrap w:val="0"/>
            <w:vAlign w:val="center"/>
          </w:tcPr>
          <w:p w14:paraId="34909F5A">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bookmarkStart w:id="884" w:name="_Toc144974567"/>
            <w:bookmarkStart w:id="885" w:name="_Toc318450722"/>
            <w:bookmarkStart w:id="886" w:name="_Toc281405528"/>
            <w:bookmarkStart w:id="887" w:name="_Toc152045600"/>
            <w:bookmarkStart w:id="888" w:name="_Toc31578"/>
            <w:bookmarkStart w:id="889" w:name="_Toc152042377"/>
            <w:r>
              <w:rPr>
                <w:rFonts w:hint="eastAsia" w:ascii="微软雅黑" w:hAnsi="微软雅黑" w:eastAsia="微软雅黑" w:cs="微软雅黑"/>
                <w:b/>
                <w:bCs/>
                <w:color w:val="auto"/>
                <w:sz w:val="21"/>
                <w:szCs w:val="21"/>
              </w:rPr>
              <w:t>条款号</w:t>
            </w:r>
          </w:p>
        </w:tc>
        <w:tc>
          <w:tcPr>
            <w:tcW w:w="1663" w:type="dxa"/>
            <w:noWrap w:val="0"/>
            <w:vAlign w:val="center"/>
          </w:tcPr>
          <w:p w14:paraId="12E89DD3">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条款内容</w:t>
            </w:r>
          </w:p>
        </w:tc>
        <w:tc>
          <w:tcPr>
            <w:tcW w:w="6603" w:type="dxa"/>
            <w:gridSpan w:val="2"/>
            <w:noWrap w:val="0"/>
            <w:vAlign w:val="center"/>
          </w:tcPr>
          <w:p w14:paraId="503FB8B1">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编列内容</w:t>
            </w:r>
          </w:p>
        </w:tc>
      </w:tr>
      <w:tr w14:paraId="0A7C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946" w:type="dxa"/>
            <w:gridSpan w:val="2"/>
            <w:noWrap w:val="0"/>
            <w:vAlign w:val="center"/>
          </w:tcPr>
          <w:p w14:paraId="7E7201B6">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2.2.1</w:t>
            </w:r>
          </w:p>
        </w:tc>
        <w:tc>
          <w:tcPr>
            <w:tcW w:w="1663" w:type="dxa"/>
            <w:noWrap w:val="0"/>
            <w:vAlign w:val="center"/>
          </w:tcPr>
          <w:p w14:paraId="0AA2B9A6">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分值构成</w:t>
            </w:r>
          </w:p>
          <w:p w14:paraId="5B8E2013">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pacing w:val="-11"/>
                <w:sz w:val="21"/>
                <w:szCs w:val="21"/>
              </w:rPr>
              <w:t>（总分100分）</w:t>
            </w:r>
          </w:p>
        </w:tc>
        <w:tc>
          <w:tcPr>
            <w:tcW w:w="6603" w:type="dxa"/>
            <w:gridSpan w:val="2"/>
            <w:noWrap w:val="0"/>
            <w:vAlign w:val="center"/>
          </w:tcPr>
          <w:p w14:paraId="44D40CE4">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商务部分：</w:t>
            </w:r>
            <w:r>
              <w:rPr>
                <w:rFonts w:hint="eastAsia" w:ascii="微软雅黑" w:hAnsi="微软雅黑" w:eastAsia="微软雅黑" w:cs="微软雅黑"/>
                <w:color w:val="auto"/>
                <w:sz w:val="21"/>
                <w:szCs w:val="21"/>
                <w:lang w:val="en-US" w:eastAsia="zh-CN"/>
              </w:rPr>
              <w:t>30</w:t>
            </w:r>
            <w:r>
              <w:rPr>
                <w:rFonts w:hint="eastAsia" w:ascii="微软雅黑" w:hAnsi="微软雅黑" w:eastAsia="微软雅黑" w:cs="微软雅黑"/>
                <w:color w:val="auto"/>
                <w:sz w:val="21"/>
                <w:szCs w:val="21"/>
              </w:rPr>
              <w:t xml:space="preserve">分 </w:t>
            </w:r>
          </w:p>
          <w:p w14:paraId="456F8B0E">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技术部分：</w:t>
            </w:r>
            <w:r>
              <w:rPr>
                <w:rFonts w:hint="eastAsia" w:ascii="微软雅黑" w:hAnsi="微软雅黑" w:eastAsia="微软雅黑" w:cs="微软雅黑"/>
                <w:color w:val="auto"/>
                <w:sz w:val="21"/>
                <w:szCs w:val="21"/>
                <w:lang w:val="en-US" w:eastAsia="zh-CN"/>
              </w:rPr>
              <w:t>55</w:t>
            </w:r>
            <w:r>
              <w:rPr>
                <w:rFonts w:hint="eastAsia" w:ascii="微软雅黑" w:hAnsi="微软雅黑" w:eastAsia="微软雅黑" w:cs="微软雅黑"/>
                <w:color w:val="auto"/>
                <w:sz w:val="21"/>
                <w:szCs w:val="21"/>
              </w:rPr>
              <w:t xml:space="preserve">分   </w:t>
            </w:r>
          </w:p>
          <w:p w14:paraId="6D010D8E">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综合部分：</w:t>
            </w:r>
            <w:r>
              <w:rPr>
                <w:rFonts w:hint="eastAsia" w:ascii="微软雅黑" w:hAnsi="微软雅黑" w:eastAsia="微软雅黑" w:cs="微软雅黑"/>
                <w:color w:val="auto"/>
                <w:sz w:val="21"/>
                <w:szCs w:val="21"/>
                <w:lang w:val="en-US" w:eastAsia="zh-CN"/>
              </w:rPr>
              <w:t>15</w:t>
            </w:r>
            <w:r>
              <w:rPr>
                <w:rFonts w:hint="eastAsia" w:ascii="微软雅黑" w:hAnsi="微软雅黑" w:eastAsia="微软雅黑" w:cs="微软雅黑"/>
                <w:color w:val="auto"/>
                <w:sz w:val="21"/>
                <w:szCs w:val="21"/>
              </w:rPr>
              <w:t>分</w:t>
            </w:r>
          </w:p>
        </w:tc>
      </w:tr>
      <w:tr w14:paraId="3E08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3" w:hRule="atLeast"/>
          <w:jc w:val="center"/>
        </w:trPr>
        <w:tc>
          <w:tcPr>
            <w:tcW w:w="889" w:type="dxa"/>
            <w:noWrap w:val="0"/>
            <w:vAlign w:val="center"/>
          </w:tcPr>
          <w:p w14:paraId="7FE669C9">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2.2.2（1）</w:t>
            </w:r>
          </w:p>
        </w:tc>
        <w:tc>
          <w:tcPr>
            <w:tcW w:w="1057" w:type="dxa"/>
            <w:noWrap w:val="0"/>
            <w:vAlign w:val="center"/>
          </w:tcPr>
          <w:p w14:paraId="77B10333">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商务</w:t>
            </w:r>
          </w:p>
          <w:p w14:paraId="0F5917F8">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部分</w:t>
            </w:r>
          </w:p>
          <w:p w14:paraId="6CF18DFB">
            <w:pPr>
              <w:keepNext w:val="0"/>
              <w:keepLines w:val="0"/>
              <w:pageBreakBefore w:val="0"/>
              <w:widowControl w:val="0"/>
              <w:kinsoku/>
              <w:wordWrap/>
              <w:overflowPunct/>
              <w:topLinePunct w:val="0"/>
              <w:bidi w:val="0"/>
              <w:adjustRightInd/>
              <w:snapToGrid/>
              <w:spacing w:line="400" w:lineRule="exact"/>
              <w:ind w:left="0" w:leftChars="0" w:right="0" w:rightChars="0"/>
              <w:jc w:val="both"/>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lang w:eastAsia="zh-CN"/>
              </w:rPr>
              <w:t>（</w:t>
            </w:r>
            <w:r>
              <w:rPr>
                <w:rFonts w:hint="eastAsia" w:ascii="微软雅黑" w:hAnsi="微软雅黑" w:eastAsia="微软雅黑" w:cs="微软雅黑"/>
                <w:b/>
                <w:bCs/>
                <w:color w:val="auto"/>
                <w:sz w:val="21"/>
                <w:szCs w:val="21"/>
                <w:lang w:val="en-US" w:eastAsia="zh-CN"/>
              </w:rPr>
              <w:t>30</w:t>
            </w:r>
            <w:r>
              <w:rPr>
                <w:rFonts w:hint="eastAsia" w:ascii="微软雅黑" w:hAnsi="微软雅黑" w:eastAsia="微软雅黑" w:cs="微软雅黑"/>
                <w:b/>
                <w:bCs/>
                <w:color w:val="auto"/>
                <w:sz w:val="21"/>
                <w:szCs w:val="21"/>
              </w:rPr>
              <w:t>分）</w:t>
            </w:r>
          </w:p>
        </w:tc>
        <w:tc>
          <w:tcPr>
            <w:tcW w:w="1663" w:type="dxa"/>
            <w:noWrap w:val="0"/>
            <w:vAlign w:val="center"/>
          </w:tcPr>
          <w:p w14:paraId="513EA536">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投标报价</w:t>
            </w:r>
          </w:p>
          <w:p w14:paraId="3B18F19B">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w:t>
            </w:r>
            <w:r>
              <w:rPr>
                <w:rFonts w:hint="eastAsia" w:ascii="微软雅黑" w:hAnsi="微软雅黑" w:eastAsia="微软雅黑" w:cs="微软雅黑"/>
                <w:b/>
                <w:bCs/>
                <w:color w:val="auto"/>
                <w:sz w:val="21"/>
                <w:szCs w:val="21"/>
                <w:lang w:val="en-US" w:eastAsia="zh-CN"/>
              </w:rPr>
              <w:t>30</w:t>
            </w:r>
            <w:r>
              <w:rPr>
                <w:rFonts w:hint="eastAsia" w:ascii="微软雅黑" w:hAnsi="微软雅黑" w:eastAsia="微软雅黑" w:cs="微软雅黑"/>
                <w:b/>
                <w:bCs/>
                <w:color w:val="auto"/>
                <w:sz w:val="21"/>
                <w:szCs w:val="21"/>
              </w:rPr>
              <w:t>分）</w:t>
            </w:r>
          </w:p>
        </w:tc>
        <w:tc>
          <w:tcPr>
            <w:tcW w:w="6603" w:type="dxa"/>
            <w:gridSpan w:val="2"/>
            <w:noWrap w:val="0"/>
            <w:vAlign w:val="center"/>
          </w:tcPr>
          <w:p w14:paraId="638C1A5B">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所有竞争性磋商供应商的投标报价均不得高于采购控制价，否则按无效标处理。且以二次报价（最终报价）参与磋商报价评审。价格分统一采用低价优先法计算，即满足磋商文件要求且投标价格最低的磋商报价为磋商基准价，其价格分为满分（</w:t>
            </w:r>
            <w:r>
              <w:rPr>
                <w:rFonts w:hint="eastAsia" w:ascii="微软雅黑" w:hAnsi="微软雅黑" w:eastAsia="微软雅黑" w:cs="微软雅黑"/>
                <w:color w:val="auto"/>
                <w:sz w:val="21"/>
                <w:szCs w:val="21"/>
                <w:lang w:val="en-US" w:eastAsia="zh-CN"/>
              </w:rPr>
              <w:t>30</w:t>
            </w:r>
            <w:r>
              <w:rPr>
                <w:rFonts w:hint="eastAsia" w:ascii="微软雅黑" w:hAnsi="微软雅黑" w:eastAsia="微软雅黑" w:cs="微软雅黑"/>
                <w:color w:val="auto"/>
                <w:sz w:val="21"/>
                <w:szCs w:val="21"/>
              </w:rPr>
              <w:t>分）。其他供应商的价格分统一按照下列公式计算：</w:t>
            </w:r>
          </w:p>
          <w:p w14:paraId="5235DE4A">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rPr>
              <w:t>投标报价得分=（评标基准价/投标报价）×</w:t>
            </w:r>
            <w:r>
              <w:rPr>
                <w:rFonts w:hint="eastAsia" w:ascii="微软雅黑" w:hAnsi="微软雅黑" w:eastAsia="微软雅黑" w:cs="微软雅黑"/>
                <w:b/>
                <w:bCs/>
                <w:color w:val="auto"/>
                <w:sz w:val="21"/>
                <w:szCs w:val="21"/>
                <w:lang w:val="en-US" w:eastAsia="zh-CN"/>
              </w:rPr>
              <w:t>30</w:t>
            </w:r>
          </w:p>
          <w:p w14:paraId="57F041F8">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注：1.价格分计算保留小数点后二位；</w:t>
            </w:r>
          </w:p>
          <w:p w14:paraId="7CE62808">
            <w:pPr>
              <w:keepNext w:val="0"/>
              <w:keepLines w:val="0"/>
              <w:pageBreakBefore w:val="0"/>
              <w:widowControl w:val="0"/>
              <w:kinsoku/>
              <w:wordWrap/>
              <w:overflowPunct/>
              <w:topLinePunct w:val="0"/>
              <w:bidi w:val="0"/>
              <w:adjustRightInd/>
              <w:snapToGrid/>
              <w:spacing w:line="400" w:lineRule="exact"/>
              <w:ind w:left="0" w:leftChars="0" w:right="0" w:rightChars="0" w:firstLine="420" w:firstLineChars="200"/>
              <w:jc w:val="left"/>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2.因本项目为专门面向中小企业采购，故所有投标供应商不再享有其他政府采购扶持政策；</w:t>
            </w:r>
          </w:p>
          <w:p w14:paraId="31A80B42">
            <w:pPr>
              <w:keepNext w:val="0"/>
              <w:keepLines w:val="0"/>
              <w:pageBreakBefore w:val="0"/>
              <w:widowControl w:val="0"/>
              <w:kinsoku/>
              <w:wordWrap/>
              <w:overflowPunct/>
              <w:topLinePunct w:val="0"/>
              <w:bidi w:val="0"/>
              <w:adjustRightInd/>
              <w:snapToGrid/>
              <w:spacing w:line="400" w:lineRule="exact"/>
              <w:ind w:left="0" w:leftChars="0" w:right="0" w:rightChars="0" w:firstLine="420" w:firstLineChars="20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b/>
                <w:bCs/>
                <w:color w:val="auto"/>
                <w:sz w:val="21"/>
                <w:szCs w:val="21"/>
                <w:lang w:val="en-US" w:eastAsia="zh-CN"/>
              </w:rPr>
              <w:t>3.</w:t>
            </w:r>
            <w:r>
              <w:rPr>
                <w:rFonts w:hint="eastAsia" w:ascii="微软雅黑" w:hAnsi="微软雅黑" w:eastAsia="微软雅黑" w:cs="微软雅黑"/>
                <w:b/>
                <w:bCs/>
                <w:color w:val="auto"/>
                <w:spacing w:val="0"/>
                <w:sz w:val="21"/>
                <w:szCs w:val="21"/>
                <w:lang w:val="en-US" w:eastAsia="zh-CN"/>
              </w:rPr>
              <w:t>磋商小组认为供应商的报价明显低于其他通过符合性审查供应商的报价（建议比控制价低 30%），有可能影响产品质量或者不能诚信履约的（建议结合供应商提供的产品或服务响应采购需求的程度判断），应当要求其在评标现场合理的时间内提供书面说明，必要时提交相关证明材料；供应商不能证明其报价合理性的，磋商小组应当将其作为无效投标处理。</w:t>
            </w:r>
            <w:r>
              <w:rPr>
                <w:rFonts w:hint="eastAsia" w:ascii="微软雅黑" w:hAnsi="微软雅黑" w:eastAsia="微软雅黑" w:cs="微软雅黑"/>
                <w:color w:val="auto"/>
                <w:sz w:val="21"/>
                <w:szCs w:val="21"/>
                <w:lang w:val="en-US" w:eastAsia="zh-CN"/>
              </w:rPr>
              <w:t xml:space="preserve"> </w:t>
            </w:r>
          </w:p>
        </w:tc>
      </w:tr>
      <w:tr w14:paraId="2A15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9" w:type="dxa"/>
            <w:vMerge w:val="restart"/>
            <w:noWrap w:val="0"/>
            <w:vAlign w:val="center"/>
          </w:tcPr>
          <w:p w14:paraId="5E422815">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2.2.2（2）</w:t>
            </w:r>
          </w:p>
        </w:tc>
        <w:tc>
          <w:tcPr>
            <w:tcW w:w="1057" w:type="dxa"/>
            <w:vMerge w:val="restart"/>
            <w:noWrap w:val="0"/>
            <w:vAlign w:val="center"/>
          </w:tcPr>
          <w:p w14:paraId="5ED3ADBD">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p>
          <w:p w14:paraId="3A303658">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p>
          <w:p w14:paraId="13245248">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p>
          <w:p w14:paraId="054D5736">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p>
          <w:p w14:paraId="0D02192A">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p>
          <w:p w14:paraId="131EAB85">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p>
          <w:p w14:paraId="5ECCC2B8">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p>
          <w:p w14:paraId="49D805EB">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p>
          <w:p w14:paraId="7ADA6BE1">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技术</w:t>
            </w:r>
          </w:p>
          <w:p w14:paraId="205E10C6">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部分</w:t>
            </w:r>
          </w:p>
          <w:p w14:paraId="40B87841">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w:t>
            </w:r>
            <w:r>
              <w:rPr>
                <w:rFonts w:hint="eastAsia" w:ascii="微软雅黑" w:hAnsi="微软雅黑" w:eastAsia="微软雅黑" w:cs="微软雅黑"/>
                <w:b/>
                <w:bCs/>
                <w:color w:val="auto"/>
                <w:sz w:val="21"/>
                <w:szCs w:val="21"/>
                <w:lang w:val="en-US" w:eastAsia="zh-CN"/>
              </w:rPr>
              <w:t>55</w:t>
            </w:r>
            <w:r>
              <w:rPr>
                <w:rFonts w:hint="eastAsia" w:ascii="微软雅黑" w:hAnsi="微软雅黑" w:eastAsia="微软雅黑" w:cs="微软雅黑"/>
                <w:b/>
                <w:bCs/>
                <w:color w:val="auto"/>
                <w:sz w:val="21"/>
                <w:szCs w:val="21"/>
              </w:rPr>
              <w:t>分）</w:t>
            </w:r>
          </w:p>
        </w:tc>
        <w:tc>
          <w:tcPr>
            <w:tcW w:w="1663" w:type="dxa"/>
            <w:vMerge w:val="restart"/>
            <w:noWrap w:val="0"/>
            <w:vAlign w:val="center"/>
          </w:tcPr>
          <w:p w14:paraId="3DC243BE">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13CE6770">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401E82CF">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r>
              <w:rPr>
                <w:rFonts w:hint="eastAsia" w:ascii="微软雅黑" w:hAnsi="微软雅黑" w:eastAsia="微软雅黑" w:cs="微软雅黑"/>
                <w:color w:val="auto"/>
                <w:spacing w:val="1"/>
                <w:kern w:val="0"/>
                <w:sz w:val="21"/>
                <w:szCs w:val="21"/>
              </w:rPr>
              <w:t>施工组织方案内容</w:t>
            </w:r>
          </w:p>
          <w:p w14:paraId="3438BAEF">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r>
              <w:rPr>
                <w:rFonts w:hint="eastAsia" w:ascii="微软雅黑" w:hAnsi="微软雅黑" w:eastAsia="微软雅黑" w:cs="微软雅黑"/>
                <w:color w:val="auto"/>
                <w:spacing w:val="1"/>
                <w:kern w:val="0"/>
                <w:sz w:val="21"/>
                <w:szCs w:val="21"/>
              </w:rPr>
              <w:t>（</w:t>
            </w:r>
            <w:r>
              <w:rPr>
                <w:rFonts w:hint="eastAsia" w:ascii="微软雅黑" w:hAnsi="微软雅黑" w:eastAsia="微软雅黑" w:cs="微软雅黑"/>
                <w:color w:val="auto"/>
                <w:spacing w:val="1"/>
                <w:kern w:val="0"/>
                <w:sz w:val="21"/>
                <w:szCs w:val="21"/>
                <w:lang w:val="en-US" w:eastAsia="zh-CN"/>
              </w:rPr>
              <w:t>46</w:t>
            </w:r>
            <w:r>
              <w:rPr>
                <w:rFonts w:hint="eastAsia" w:ascii="微软雅黑" w:hAnsi="微软雅黑" w:eastAsia="微软雅黑" w:cs="微软雅黑"/>
                <w:color w:val="auto"/>
                <w:spacing w:val="1"/>
                <w:kern w:val="0"/>
                <w:sz w:val="21"/>
                <w:szCs w:val="21"/>
              </w:rPr>
              <w:t>分）</w:t>
            </w:r>
          </w:p>
          <w:p w14:paraId="6434A3F4">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425788EF">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15B69C5F">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721E98FD">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p>
          <w:p w14:paraId="02EABBBD">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z w:val="21"/>
                <w:szCs w:val="21"/>
              </w:rPr>
            </w:pPr>
          </w:p>
        </w:tc>
        <w:tc>
          <w:tcPr>
            <w:tcW w:w="5758" w:type="dxa"/>
            <w:noWrap w:val="0"/>
            <w:vAlign w:val="center"/>
          </w:tcPr>
          <w:p w14:paraId="48C0B921">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主要施工方案和技术措施</w:t>
            </w:r>
          </w:p>
        </w:tc>
        <w:tc>
          <w:tcPr>
            <w:tcW w:w="845" w:type="dxa"/>
            <w:noWrap w:val="0"/>
            <w:vAlign w:val="center"/>
          </w:tcPr>
          <w:p w14:paraId="425082CD">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6</w:t>
            </w:r>
            <w:r>
              <w:rPr>
                <w:rFonts w:hint="eastAsia" w:ascii="微软雅黑" w:hAnsi="微软雅黑" w:eastAsia="微软雅黑" w:cs="微软雅黑"/>
                <w:color w:val="auto"/>
                <w:spacing w:val="1"/>
                <w:kern w:val="0"/>
                <w:sz w:val="21"/>
                <w:szCs w:val="21"/>
              </w:rPr>
              <w:t>分</w:t>
            </w:r>
          </w:p>
        </w:tc>
      </w:tr>
      <w:tr w14:paraId="70D2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9" w:type="dxa"/>
            <w:vMerge w:val="continue"/>
            <w:noWrap w:val="0"/>
            <w:vAlign w:val="center"/>
          </w:tcPr>
          <w:p w14:paraId="4A88CD0E">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663AFA57">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vMerge w:val="continue"/>
            <w:noWrap w:val="0"/>
            <w:vAlign w:val="center"/>
          </w:tcPr>
          <w:p w14:paraId="0CD7A008">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微软雅黑" w:hAnsi="微软雅黑" w:eastAsia="微软雅黑" w:cs="微软雅黑"/>
                <w:color w:val="auto"/>
                <w:sz w:val="21"/>
                <w:szCs w:val="21"/>
              </w:rPr>
            </w:pPr>
          </w:p>
        </w:tc>
        <w:tc>
          <w:tcPr>
            <w:tcW w:w="5758" w:type="dxa"/>
            <w:noWrap w:val="0"/>
            <w:vAlign w:val="center"/>
          </w:tcPr>
          <w:p w14:paraId="1B5EF484">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质量管理体系与措施</w:t>
            </w:r>
          </w:p>
        </w:tc>
        <w:tc>
          <w:tcPr>
            <w:tcW w:w="845" w:type="dxa"/>
            <w:noWrap w:val="0"/>
            <w:vAlign w:val="center"/>
          </w:tcPr>
          <w:p w14:paraId="4A2017D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6</w:t>
            </w:r>
            <w:r>
              <w:rPr>
                <w:rFonts w:hint="eastAsia" w:ascii="微软雅黑" w:hAnsi="微软雅黑" w:eastAsia="微软雅黑" w:cs="微软雅黑"/>
                <w:color w:val="auto"/>
                <w:spacing w:val="1"/>
                <w:kern w:val="0"/>
                <w:sz w:val="21"/>
                <w:szCs w:val="21"/>
              </w:rPr>
              <w:t>分</w:t>
            </w:r>
          </w:p>
        </w:tc>
      </w:tr>
      <w:tr w14:paraId="1A96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9" w:type="dxa"/>
            <w:vMerge w:val="continue"/>
            <w:noWrap w:val="0"/>
            <w:vAlign w:val="center"/>
          </w:tcPr>
          <w:p w14:paraId="2A35CBB0">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36CA901A">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vMerge w:val="continue"/>
            <w:noWrap w:val="0"/>
            <w:vAlign w:val="center"/>
          </w:tcPr>
          <w:p w14:paraId="6EDB1927">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微软雅黑" w:hAnsi="微软雅黑" w:eastAsia="微软雅黑" w:cs="微软雅黑"/>
                <w:color w:val="auto"/>
                <w:sz w:val="21"/>
                <w:szCs w:val="21"/>
              </w:rPr>
            </w:pPr>
          </w:p>
        </w:tc>
        <w:tc>
          <w:tcPr>
            <w:tcW w:w="5758" w:type="dxa"/>
            <w:noWrap w:val="0"/>
            <w:vAlign w:val="center"/>
          </w:tcPr>
          <w:p w14:paraId="68576F2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安全管理体系与措施</w:t>
            </w:r>
          </w:p>
        </w:tc>
        <w:tc>
          <w:tcPr>
            <w:tcW w:w="845" w:type="dxa"/>
            <w:noWrap w:val="0"/>
            <w:vAlign w:val="center"/>
          </w:tcPr>
          <w:p w14:paraId="29615822">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6</w:t>
            </w:r>
            <w:r>
              <w:rPr>
                <w:rFonts w:hint="eastAsia" w:ascii="微软雅黑" w:hAnsi="微软雅黑" w:eastAsia="微软雅黑" w:cs="微软雅黑"/>
                <w:color w:val="auto"/>
                <w:spacing w:val="1"/>
                <w:kern w:val="0"/>
                <w:sz w:val="21"/>
                <w:szCs w:val="21"/>
              </w:rPr>
              <w:t>分</w:t>
            </w:r>
          </w:p>
        </w:tc>
      </w:tr>
      <w:tr w14:paraId="61A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9" w:type="dxa"/>
            <w:vMerge w:val="continue"/>
            <w:noWrap w:val="0"/>
            <w:vAlign w:val="center"/>
          </w:tcPr>
          <w:p w14:paraId="0117AAE9">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2449DE39">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vMerge w:val="continue"/>
            <w:noWrap w:val="0"/>
            <w:vAlign w:val="center"/>
          </w:tcPr>
          <w:p w14:paraId="47EE99F0">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微软雅黑" w:hAnsi="微软雅黑" w:eastAsia="微软雅黑" w:cs="微软雅黑"/>
                <w:color w:val="auto"/>
                <w:sz w:val="21"/>
                <w:szCs w:val="21"/>
              </w:rPr>
            </w:pPr>
          </w:p>
        </w:tc>
        <w:tc>
          <w:tcPr>
            <w:tcW w:w="5758" w:type="dxa"/>
            <w:noWrap w:val="0"/>
            <w:vAlign w:val="center"/>
          </w:tcPr>
          <w:p w14:paraId="127669DC">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环境保护管理体系与措施</w:t>
            </w:r>
          </w:p>
        </w:tc>
        <w:tc>
          <w:tcPr>
            <w:tcW w:w="845" w:type="dxa"/>
            <w:noWrap w:val="0"/>
            <w:vAlign w:val="center"/>
          </w:tcPr>
          <w:p w14:paraId="4B9EAAA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6</w:t>
            </w:r>
            <w:r>
              <w:rPr>
                <w:rFonts w:hint="eastAsia" w:ascii="微软雅黑" w:hAnsi="微软雅黑" w:eastAsia="微软雅黑" w:cs="微软雅黑"/>
                <w:color w:val="auto"/>
                <w:spacing w:val="1"/>
                <w:kern w:val="0"/>
                <w:sz w:val="21"/>
                <w:szCs w:val="21"/>
              </w:rPr>
              <w:t>分</w:t>
            </w:r>
          </w:p>
        </w:tc>
      </w:tr>
      <w:tr w14:paraId="4C91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9" w:type="dxa"/>
            <w:vMerge w:val="continue"/>
            <w:noWrap w:val="0"/>
            <w:vAlign w:val="center"/>
          </w:tcPr>
          <w:p w14:paraId="66DA2117">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473CC9D5">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vMerge w:val="continue"/>
            <w:noWrap w:val="0"/>
            <w:vAlign w:val="center"/>
          </w:tcPr>
          <w:p w14:paraId="2164CB5B">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微软雅黑" w:hAnsi="微软雅黑" w:eastAsia="微软雅黑" w:cs="微软雅黑"/>
                <w:color w:val="auto"/>
                <w:sz w:val="21"/>
                <w:szCs w:val="21"/>
              </w:rPr>
            </w:pPr>
          </w:p>
        </w:tc>
        <w:tc>
          <w:tcPr>
            <w:tcW w:w="5758" w:type="dxa"/>
            <w:noWrap w:val="0"/>
            <w:vAlign w:val="center"/>
          </w:tcPr>
          <w:p w14:paraId="7C8E31C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工程进度计划与措施</w:t>
            </w:r>
          </w:p>
        </w:tc>
        <w:tc>
          <w:tcPr>
            <w:tcW w:w="845" w:type="dxa"/>
            <w:noWrap w:val="0"/>
            <w:vAlign w:val="center"/>
          </w:tcPr>
          <w:p w14:paraId="33CE2D5F">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5</w:t>
            </w:r>
            <w:r>
              <w:rPr>
                <w:rFonts w:hint="eastAsia" w:ascii="微软雅黑" w:hAnsi="微软雅黑" w:eastAsia="微软雅黑" w:cs="微软雅黑"/>
                <w:color w:val="auto"/>
                <w:spacing w:val="1"/>
                <w:kern w:val="0"/>
                <w:sz w:val="21"/>
                <w:szCs w:val="21"/>
              </w:rPr>
              <w:t>分</w:t>
            </w:r>
          </w:p>
        </w:tc>
      </w:tr>
      <w:tr w14:paraId="4D8E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9" w:type="dxa"/>
            <w:vMerge w:val="continue"/>
            <w:noWrap w:val="0"/>
            <w:vAlign w:val="center"/>
          </w:tcPr>
          <w:p w14:paraId="1C43602E">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659FFF5F">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vMerge w:val="continue"/>
            <w:noWrap w:val="0"/>
            <w:vAlign w:val="center"/>
          </w:tcPr>
          <w:p w14:paraId="6883D04F">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微软雅黑" w:hAnsi="微软雅黑" w:eastAsia="微软雅黑" w:cs="微软雅黑"/>
                <w:color w:val="auto"/>
                <w:sz w:val="21"/>
                <w:szCs w:val="21"/>
              </w:rPr>
            </w:pPr>
          </w:p>
        </w:tc>
        <w:tc>
          <w:tcPr>
            <w:tcW w:w="5758" w:type="dxa"/>
            <w:noWrap w:val="0"/>
            <w:vAlign w:val="center"/>
          </w:tcPr>
          <w:p w14:paraId="7ADE3549">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拟投入资源配备计划</w:t>
            </w:r>
          </w:p>
        </w:tc>
        <w:tc>
          <w:tcPr>
            <w:tcW w:w="845" w:type="dxa"/>
            <w:noWrap w:val="0"/>
            <w:vAlign w:val="center"/>
          </w:tcPr>
          <w:p w14:paraId="7CF6FC0D">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5</w:t>
            </w:r>
            <w:r>
              <w:rPr>
                <w:rFonts w:hint="eastAsia" w:ascii="微软雅黑" w:hAnsi="微软雅黑" w:eastAsia="微软雅黑" w:cs="微软雅黑"/>
                <w:color w:val="auto"/>
                <w:spacing w:val="1"/>
                <w:kern w:val="0"/>
                <w:sz w:val="21"/>
                <w:szCs w:val="21"/>
              </w:rPr>
              <w:t>分</w:t>
            </w:r>
          </w:p>
        </w:tc>
      </w:tr>
      <w:tr w14:paraId="6544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9" w:type="dxa"/>
            <w:vMerge w:val="continue"/>
            <w:noWrap w:val="0"/>
            <w:vAlign w:val="center"/>
          </w:tcPr>
          <w:p w14:paraId="3E1E5BD4">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627DFDBA">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vMerge w:val="continue"/>
            <w:noWrap w:val="0"/>
            <w:vAlign w:val="center"/>
          </w:tcPr>
          <w:p w14:paraId="0573189D">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微软雅黑" w:hAnsi="微软雅黑" w:eastAsia="微软雅黑" w:cs="微软雅黑"/>
                <w:color w:val="auto"/>
                <w:sz w:val="21"/>
                <w:szCs w:val="21"/>
              </w:rPr>
            </w:pPr>
          </w:p>
        </w:tc>
        <w:tc>
          <w:tcPr>
            <w:tcW w:w="5758" w:type="dxa"/>
            <w:noWrap w:val="0"/>
            <w:vAlign w:val="center"/>
          </w:tcPr>
          <w:p w14:paraId="24584256">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施工进度表或施工网络图</w:t>
            </w:r>
          </w:p>
        </w:tc>
        <w:tc>
          <w:tcPr>
            <w:tcW w:w="845" w:type="dxa"/>
            <w:noWrap w:val="0"/>
            <w:vAlign w:val="center"/>
          </w:tcPr>
          <w:p w14:paraId="5C237D3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pacing w:val="1"/>
                <w:kern w:val="0"/>
                <w:sz w:val="21"/>
                <w:szCs w:val="21"/>
                <w:lang w:val="en-US" w:eastAsia="zh-CN"/>
              </w:rPr>
              <w:t>4</w:t>
            </w:r>
            <w:r>
              <w:rPr>
                <w:rFonts w:hint="eastAsia" w:ascii="微软雅黑" w:hAnsi="微软雅黑" w:eastAsia="微软雅黑" w:cs="微软雅黑"/>
                <w:color w:val="auto"/>
                <w:spacing w:val="1"/>
                <w:kern w:val="0"/>
                <w:sz w:val="21"/>
                <w:szCs w:val="21"/>
              </w:rPr>
              <w:t>分</w:t>
            </w:r>
          </w:p>
        </w:tc>
      </w:tr>
      <w:tr w14:paraId="143F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9" w:type="dxa"/>
            <w:vMerge w:val="continue"/>
            <w:noWrap w:val="0"/>
            <w:vAlign w:val="center"/>
          </w:tcPr>
          <w:p w14:paraId="2622C005">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78163337">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vMerge w:val="continue"/>
            <w:noWrap w:val="0"/>
            <w:vAlign w:val="center"/>
          </w:tcPr>
          <w:p w14:paraId="02799051">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微软雅黑" w:hAnsi="微软雅黑" w:eastAsia="微软雅黑" w:cs="微软雅黑"/>
                <w:color w:val="auto"/>
                <w:kern w:val="2"/>
                <w:sz w:val="21"/>
                <w:szCs w:val="21"/>
                <w:lang w:val="en-US" w:eastAsia="zh-CN" w:bidi="ar-SA"/>
              </w:rPr>
            </w:pPr>
          </w:p>
        </w:tc>
        <w:tc>
          <w:tcPr>
            <w:tcW w:w="5758" w:type="dxa"/>
            <w:noWrap w:val="0"/>
            <w:vAlign w:val="center"/>
          </w:tcPr>
          <w:p w14:paraId="1B5AFA4D">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both"/>
              <w:textAlignment w:val="auto"/>
              <w:rPr>
                <w:rFonts w:hint="eastAsia" w:ascii="微软雅黑" w:hAnsi="微软雅黑" w:eastAsia="微软雅黑" w:cs="微软雅黑"/>
                <w:color w:val="auto"/>
                <w:spacing w:val="1"/>
                <w:kern w:val="0"/>
                <w:sz w:val="21"/>
                <w:szCs w:val="21"/>
              </w:rPr>
            </w:pPr>
            <w:r>
              <w:rPr>
                <w:rFonts w:hint="eastAsia" w:ascii="微软雅黑" w:hAnsi="微软雅黑" w:eastAsia="微软雅黑" w:cs="微软雅黑"/>
                <w:color w:val="auto"/>
                <w:spacing w:val="1"/>
                <w:kern w:val="0"/>
                <w:sz w:val="21"/>
                <w:szCs w:val="21"/>
              </w:rPr>
              <w:t>关键施工技术、工艺、重点、难点分析和解决方案</w:t>
            </w:r>
          </w:p>
        </w:tc>
        <w:tc>
          <w:tcPr>
            <w:tcW w:w="845" w:type="dxa"/>
            <w:noWrap w:val="0"/>
            <w:vAlign w:val="center"/>
          </w:tcPr>
          <w:p w14:paraId="10E070CC">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微软雅黑" w:hAnsi="微软雅黑" w:eastAsia="微软雅黑" w:cs="微软雅黑"/>
                <w:color w:val="auto"/>
                <w:spacing w:val="1"/>
                <w:kern w:val="0"/>
                <w:sz w:val="21"/>
                <w:szCs w:val="21"/>
                <w:lang w:val="en-US" w:eastAsia="zh-CN"/>
              </w:rPr>
            </w:pPr>
            <w:r>
              <w:rPr>
                <w:rFonts w:hint="eastAsia" w:ascii="微软雅黑" w:hAnsi="微软雅黑" w:eastAsia="微软雅黑" w:cs="微软雅黑"/>
                <w:color w:val="auto"/>
                <w:spacing w:val="1"/>
                <w:kern w:val="0"/>
                <w:sz w:val="21"/>
                <w:szCs w:val="21"/>
                <w:lang w:val="en-US" w:eastAsia="zh-CN"/>
              </w:rPr>
              <w:t>4分</w:t>
            </w:r>
          </w:p>
        </w:tc>
      </w:tr>
      <w:tr w14:paraId="74EC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89" w:type="dxa"/>
            <w:vMerge w:val="continue"/>
            <w:noWrap w:val="0"/>
            <w:vAlign w:val="center"/>
          </w:tcPr>
          <w:p w14:paraId="16361A62">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23FC19C8">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vMerge w:val="continue"/>
            <w:noWrap w:val="0"/>
            <w:vAlign w:val="center"/>
          </w:tcPr>
          <w:p w14:paraId="3E6AF4D4">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微软雅黑" w:hAnsi="微软雅黑" w:eastAsia="微软雅黑" w:cs="微软雅黑"/>
                <w:color w:val="auto"/>
                <w:kern w:val="2"/>
                <w:sz w:val="21"/>
                <w:szCs w:val="21"/>
                <w:lang w:val="en-US" w:eastAsia="zh-CN" w:bidi="ar-SA"/>
              </w:rPr>
            </w:pPr>
          </w:p>
        </w:tc>
        <w:tc>
          <w:tcPr>
            <w:tcW w:w="5758" w:type="dxa"/>
            <w:noWrap w:val="0"/>
            <w:vAlign w:val="center"/>
          </w:tcPr>
          <w:p w14:paraId="5F3994D1">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both"/>
              <w:textAlignment w:val="auto"/>
              <w:rPr>
                <w:rFonts w:hint="eastAsia" w:ascii="微软雅黑" w:hAnsi="微软雅黑" w:eastAsia="微软雅黑" w:cs="微软雅黑"/>
                <w:color w:val="auto"/>
                <w:spacing w:val="1"/>
                <w:kern w:val="0"/>
                <w:sz w:val="21"/>
                <w:szCs w:val="21"/>
              </w:rPr>
            </w:pPr>
            <w:r>
              <w:rPr>
                <w:rFonts w:hint="eastAsia" w:ascii="微软雅黑" w:hAnsi="微软雅黑" w:eastAsia="微软雅黑" w:cs="微软雅黑"/>
                <w:color w:val="auto"/>
                <w:spacing w:val="1"/>
                <w:kern w:val="0"/>
                <w:sz w:val="21"/>
                <w:szCs w:val="21"/>
              </w:rPr>
              <w:t>紧急情况的处理措施、应急预案及风险控制</w:t>
            </w:r>
          </w:p>
        </w:tc>
        <w:tc>
          <w:tcPr>
            <w:tcW w:w="845" w:type="dxa"/>
            <w:noWrap w:val="0"/>
            <w:vAlign w:val="center"/>
          </w:tcPr>
          <w:p w14:paraId="11F43688">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pacing w:val="1"/>
                <w:kern w:val="0"/>
                <w:sz w:val="21"/>
                <w:szCs w:val="21"/>
                <w:lang w:val="en-US" w:eastAsia="zh-CN"/>
              </w:rPr>
            </w:pPr>
            <w:r>
              <w:rPr>
                <w:rFonts w:hint="eastAsia" w:ascii="微软雅黑" w:hAnsi="微软雅黑" w:eastAsia="微软雅黑" w:cs="微软雅黑"/>
                <w:color w:val="auto"/>
                <w:spacing w:val="1"/>
                <w:kern w:val="0"/>
                <w:sz w:val="21"/>
                <w:szCs w:val="21"/>
                <w:lang w:val="en-US" w:eastAsia="zh-CN"/>
              </w:rPr>
              <w:t>4</w:t>
            </w:r>
            <w:r>
              <w:rPr>
                <w:rFonts w:hint="eastAsia" w:ascii="微软雅黑" w:hAnsi="微软雅黑" w:eastAsia="微软雅黑" w:cs="微软雅黑"/>
                <w:color w:val="auto"/>
                <w:spacing w:val="1"/>
                <w:kern w:val="0"/>
                <w:sz w:val="21"/>
                <w:szCs w:val="21"/>
              </w:rPr>
              <w:t>分</w:t>
            </w:r>
          </w:p>
        </w:tc>
      </w:tr>
      <w:tr w14:paraId="2321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89" w:type="dxa"/>
            <w:vMerge w:val="continue"/>
            <w:noWrap w:val="0"/>
            <w:vAlign w:val="center"/>
          </w:tcPr>
          <w:p w14:paraId="1C32B56D">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1319550C">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8266" w:type="dxa"/>
            <w:gridSpan w:val="3"/>
            <w:noWrap w:val="0"/>
            <w:vAlign w:val="center"/>
          </w:tcPr>
          <w:p w14:paraId="5D2912EE">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b/>
                <w:bCs/>
                <w:color w:val="auto"/>
                <w:spacing w:val="1"/>
                <w:kern w:val="0"/>
                <w:sz w:val="21"/>
                <w:szCs w:val="21"/>
              </w:rPr>
              <w:t>说明：以上每项有则按所示分值得分，缺项经半数以上评委确认该项不得分。</w:t>
            </w:r>
          </w:p>
        </w:tc>
      </w:tr>
      <w:tr w14:paraId="0DB0C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9" w:type="dxa"/>
            <w:vMerge w:val="continue"/>
            <w:noWrap w:val="0"/>
            <w:vAlign w:val="center"/>
          </w:tcPr>
          <w:p w14:paraId="37725ACD">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482CB26B">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vMerge w:val="restart"/>
            <w:noWrap w:val="0"/>
            <w:vAlign w:val="center"/>
          </w:tcPr>
          <w:p w14:paraId="1ECA4067">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pacing w:val="1"/>
                <w:kern w:val="0"/>
                <w:sz w:val="21"/>
                <w:szCs w:val="21"/>
              </w:rPr>
            </w:pPr>
            <w:r>
              <w:rPr>
                <w:rFonts w:hint="eastAsia" w:ascii="微软雅黑" w:hAnsi="微软雅黑" w:eastAsia="微软雅黑" w:cs="微软雅黑"/>
                <w:color w:val="auto"/>
                <w:spacing w:val="1"/>
                <w:kern w:val="0"/>
                <w:sz w:val="21"/>
                <w:szCs w:val="21"/>
              </w:rPr>
              <w:t>施工组织</w:t>
            </w:r>
            <w:r>
              <w:rPr>
                <w:rFonts w:hint="eastAsia" w:ascii="微软雅黑" w:hAnsi="微软雅黑" w:eastAsia="微软雅黑" w:cs="微软雅黑"/>
                <w:color w:val="auto"/>
                <w:spacing w:val="1"/>
                <w:kern w:val="0"/>
                <w:sz w:val="21"/>
                <w:szCs w:val="21"/>
                <w:lang w:val="en-US" w:eastAsia="zh-CN"/>
              </w:rPr>
              <w:t>设计</w:t>
            </w:r>
            <w:r>
              <w:rPr>
                <w:rFonts w:hint="eastAsia" w:ascii="微软雅黑" w:hAnsi="微软雅黑" w:eastAsia="微软雅黑" w:cs="微软雅黑"/>
                <w:color w:val="auto"/>
                <w:spacing w:val="1"/>
                <w:kern w:val="0"/>
                <w:sz w:val="21"/>
                <w:szCs w:val="21"/>
              </w:rPr>
              <w:t>方案水平</w:t>
            </w:r>
          </w:p>
          <w:p w14:paraId="2254E2AA">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pacing w:val="1"/>
                <w:kern w:val="0"/>
                <w:sz w:val="21"/>
                <w:szCs w:val="21"/>
              </w:rPr>
              <w:t>（</w:t>
            </w:r>
            <w:r>
              <w:rPr>
                <w:rFonts w:hint="eastAsia" w:ascii="微软雅黑" w:hAnsi="微软雅黑" w:eastAsia="微软雅黑" w:cs="微软雅黑"/>
                <w:color w:val="auto"/>
                <w:spacing w:val="1"/>
                <w:kern w:val="0"/>
                <w:sz w:val="21"/>
                <w:szCs w:val="21"/>
                <w:lang w:val="en-US" w:eastAsia="zh-CN"/>
              </w:rPr>
              <w:t>9</w:t>
            </w:r>
            <w:r>
              <w:rPr>
                <w:rFonts w:hint="eastAsia" w:ascii="微软雅黑" w:hAnsi="微软雅黑" w:eastAsia="微软雅黑" w:cs="微软雅黑"/>
                <w:color w:val="auto"/>
                <w:spacing w:val="1"/>
                <w:kern w:val="0"/>
                <w:sz w:val="21"/>
                <w:szCs w:val="21"/>
              </w:rPr>
              <w:t>分）</w:t>
            </w:r>
          </w:p>
        </w:tc>
        <w:tc>
          <w:tcPr>
            <w:tcW w:w="5758" w:type="dxa"/>
            <w:noWrap w:val="0"/>
            <w:vAlign w:val="top"/>
          </w:tcPr>
          <w:p w14:paraId="442650A2">
            <w:pPr>
              <w:keepNext w:val="0"/>
              <w:keepLines w:val="0"/>
              <w:pageBreakBefore w:val="0"/>
              <w:widowControl w:val="0"/>
              <w:numPr>
                <w:ilvl w:val="0"/>
                <w:numId w:val="0"/>
              </w:numPr>
              <w:kinsoku/>
              <w:wordWrap/>
              <w:overflowPunct/>
              <w:topLinePunct w:val="0"/>
              <w:bidi w:val="0"/>
              <w:adjustRightInd/>
              <w:snapToGrid/>
              <w:spacing w:line="360" w:lineRule="exact"/>
              <w:ind w:left="0"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kern w:val="2"/>
                <w:sz w:val="21"/>
                <w:szCs w:val="21"/>
                <w:lang w:val="en-US" w:eastAsia="zh-CN" w:bidi="ar-SA"/>
              </w:rPr>
              <w:t>1.</w:t>
            </w:r>
            <w:r>
              <w:rPr>
                <w:rFonts w:hint="eastAsia" w:ascii="微软雅黑" w:hAnsi="微软雅黑" w:eastAsia="微软雅黑" w:cs="微软雅黑"/>
                <w:color w:val="auto"/>
                <w:sz w:val="21"/>
                <w:szCs w:val="21"/>
                <w:lang w:val="en-US" w:eastAsia="zh-CN"/>
              </w:rPr>
              <w:t>有关“施工组织”内容是否齐全、准确、清晰及表达的准确性、条理性等：</w:t>
            </w:r>
          </w:p>
          <w:p w14:paraId="7D018DF8">
            <w:pPr>
              <w:keepNext w:val="0"/>
              <w:keepLines w:val="0"/>
              <w:pageBreakBefore w:val="0"/>
              <w:widowControl w:val="0"/>
              <w:numPr>
                <w:ilvl w:val="0"/>
                <w:numId w:val="0"/>
              </w:numPr>
              <w:kinsoku/>
              <w:wordWrap/>
              <w:overflowPunct/>
              <w:topLinePunct w:val="0"/>
              <w:bidi w:val="0"/>
              <w:adjustRightInd/>
              <w:snapToGrid/>
              <w:spacing w:line="360" w:lineRule="exact"/>
              <w:ind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优秀（方案内容非常齐全、准确、清晰，非常符合现场实际情况、具有很强的可操作性）得5分；</w:t>
            </w:r>
          </w:p>
          <w:p w14:paraId="2E98DE71">
            <w:pPr>
              <w:keepNext w:val="0"/>
              <w:keepLines w:val="0"/>
              <w:pageBreakBefore w:val="0"/>
              <w:widowControl w:val="0"/>
              <w:numPr>
                <w:ilvl w:val="0"/>
                <w:numId w:val="0"/>
              </w:numPr>
              <w:kinsoku/>
              <w:wordWrap/>
              <w:overflowPunct/>
              <w:topLinePunct w:val="0"/>
              <w:bidi w:val="0"/>
              <w:adjustRightInd/>
              <w:snapToGrid/>
              <w:spacing w:line="360" w:lineRule="exact"/>
              <w:ind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良好（方案内容较齐全、准确、清晰，较符合现场实际情况、较具有可操作性）得3分；</w:t>
            </w:r>
          </w:p>
          <w:p w14:paraId="3E740237">
            <w:pPr>
              <w:keepNext w:val="0"/>
              <w:keepLines w:val="0"/>
              <w:pageBreakBefore w:val="0"/>
              <w:widowControl w:val="0"/>
              <w:numPr>
                <w:ilvl w:val="0"/>
                <w:numId w:val="0"/>
              </w:numPr>
              <w:kinsoku/>
              <w:wordWrap/>
              <w:overflowPunct/>
              <w:topLinePunct w:val="0"/>
              <w:bidi w:val="0"/>
              <w:adjustRightInd/>
              <w:snapToGrid/>
              <w:spacing w:line="360" w:lineRule="exact"/>
              <w:ind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一般（方案内容基本齐全、准确、清晰，基本符合现场实际情况、可操作性一般）得1分；</w:t>
            </w:r>
          </w:p>
          <w:p w14:paraId="3859C661">
            <w:pPr>
              <w:keepNext w:val="0"/>
              <w:keepLines w:val="0"/>
              <w:pageBreakBefore w:val="0"/>
              <w:widowControl w:val="0"/>
              <w:numPr>
                <w:ilvl w:val="0"/>
                <w:numId w:val="0"/>
              </w:numPr>
              <w:kinsoku/>
              <w:wordWrap/>
              <w:overflowPunct/>
              <w:topLinePunct w:val="0"/>
              <w:bidi w:val="0"/>
              <w:adjustRightInd/>
              <w:snapToGrid/>
              <w:spacing w:line="360" w:lineRule="exact"/>
              <w:ind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差（方案内容描述差流于形式）得0.5分；</w:t>
            </w:r>
          </w:p>
          <w:p w14:paraId="0A6CAC48">
            <w:pPr>
              <w:keepNext w:val="0"/>
              <w:keepLines w:val="0"/>
              <w:pageBreakBefore w:val="0"/>
              <w:widowControl w:val="0"/>
              <w:numPr>
                <w:ilvl w:val="0"/>
                <w:numId w:val="0"/>
              </w:numPr>
              <w:kinsoku/>
              <w:wordWrap/>
              <w:overflowPunct/>
              <w:topLinePunct w:val="0"/>
              <w:bidi w:val="0"/>
              <w:adjustRightInd/>
              <w:snapToGrid/>
              <w:spacing w:line="360" w:lineRule="exact"/>
              <w:ind w:left="0" w:leftChars="0" w:right="0" w:rightChars="0" w:firstLine="0" w:firstLineChars="0"/>
              <w:jc w:val="left"/>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如“施工组织方案内容”全部各项内容均不提供，此项“</w:t>
            </w:r>
            <w:r>
              <w:rPr>
                <w:rFonts w:hint="eastAsia" w:ascii="微软雅黑" w:hAnsi="微软雅黑" w:eastAsia="微软雅黑" w:cs="微软雅黑"/>
                <w:color w:val="auto"/>
                <w:sz w:val="21"/>
                <w:szCs w:val="21"/>
              </w:rPr>
              <w:t>施工组织方案水平</w:t>
            </w:r>
            <w:r>
              <w:rPr>
                <w:rFonts w:hint="eastAsia" w:ascii="微软雅黑" w:hAnsi="微软雅黑" w:eastAsia="微软雅黑" w:cs="微软雅黑"/>
                <w:color w:val="auto"/>
                <w:sz w:val="21"/>
                <w:szCs w:val="21"/>
                <w:lang w:val="en-US" w:eastAsia="zh-CN"/>
              </w:rPr>
              <w:t>”不得分；</w:t>
            </w:r>
          </w:p>
        </w:tc>
        <w:tc>
          <w:tcPr>
            <w:tcW w:w="845" w:type="dxa"/>
            <w:noWrap w:val="0"/>
            <w:vAlign w:val="center"/>
          </w:tcPr>
          <w:p w14:paraId="48BD201C">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0-5分</w:t>
            </w:r>
          </w:p>
        </w:tc>
      </w:tr>
      <w:tr w14:paraId="465A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889" w:type="dxa"/>
            <w:vMerge w:val="continue"/>
            <w:noWrap w:val="0"/>
            <w:vAlign w:val="center"/>
          </w:tcPr>
          <w:p w14:paraId="59362CCE">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057" w:type="dxa"/>
            <w:vMerge w:val="continue"/>
            <w:noWrap w:val="0"/>
            <w:vAlign w:val="center"/>
          </w:tcPr>
          <w:p w14:paraId="01CD8477">
            <w:pPr>
              <w:keepNext w:val="0"/>
              <w:keepLines w:val="0"/>
              <w:pageBreakBefore w:val="0"/>
              <w:widowControl w:val="0"/>
              <w:kinsoku/>
              <w:wordWrap/>
              <w:overflowPunct/>
              <w:topLinePunct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sz w:val="21"/>
                <w:szCs w:val="21"/>
              </w:rPr>
            </w:pPr>
          </w:p>
        </w:tc>
        <w:tc>
          <w:tcPr>
            <w:tcW w:w="1663" w:type="dxa"/>
            <w:vMerge w:val="continue"/>
            <w:noWrap w:val="0"/>
            <w:vAlign w:val="center"/>
          </w:tcPr>
          <w:p w14:paraId="08F6B765">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rPr>
                <w:rFonts w:hint="eastAsia" w:ascii="微软雅黑" w:hAnsi="微软雅黑" w:eastAsia="微软雅黑" w:cs="微软雅黑"/>
                <w:color w:val="auto"/>
                <w:kern w:val="0"/>
                <w:sz w:val="21"/>
                <w:szCs w:val="21"/>
                <w:lang w:val="en-US" w:eastAsia="zh-CN" w:bidi="ar-SA"/>
              </w:rPr>
            </w:pPr>
          </w:p>
        </w:tc>
        <w:tc>
          <w:tcPr>
            <w:tcW w:w="5758" w:type="dxa"/>
            <w:noWrap w:val="0"/>
            <w:vAlign w:val="top"/>
          </w:tcPr>
          <w:p w14:paraId="215467D8">
            <w:pPr>
              <w:keepNext w:val="0"/>
              <w:keepLines w:val="0"/>
              <w:pageBreakBefore w:val="0"/>
              <w:widowControl w:val="0"/>
              <w:numPr>
                <w:ilvl w:val="0"/>
                <w:numId w:val="0"/>
              </w:numPr>
              <w:kinsoku/>
              <w:wordWrap/>
              <w:overflowPunct/>
              <w:topLinePunct w:val="0"/>
              <w:bidi w:val="0"/>
              <w:adjustRightInd/>
              <w:snapToGrid/>
              <w:spacing w:line="360" w:lineRule="exact"/>
              <w:ind w:left="0" w:leftChars="0" w:right="0" w:rightChars="0" w:firstLine="0" w:firstLineChars="0"/>
              <w:jc w:val="left"/>
              <w:textAlignment w:val="auto"/>
              <w:rPr>
                <w:rFonts w:hint="eastAsia" w:ascii="微软雅黑" w:hAnsi="微软雅黑" w:eastAsia="微软雅黑" w:cs="微软雅黑"/>
                <w:color w:val="auto"/>
                <w:spacing w:val="-11"/>
                <w:sz w:val="21"/>
                <w:szCs w:val="21"/>
                <w:lang w:val="en-US" w:eastAsia="zh-CN"/>
              </w:rPr>
            </w:pPr>
            <w:r>
              <w:rPr>
                <w:rFonts w:hint="eastAsia" w:ascii="微软雅黑" w:hAnsi="微软雅黑" w:eastAsia="微软雅黑" w:cs="微软雅黑"/>
                <w:color w:val="auto"/>
                <w:spacing w:val="-11"/>
                <w:kern w:val="2"/>
                <w:sz w:val="21"/>
                <w:szCs w:val="21"/>
                <w:lang w:val="en-US" w:eastAsia="zh-CN" w:bidi="ar-SA"/>
              </w:rPr>
              <w:t>2.</w:t>
            </w:r>
            <w:r>
              <w:rPr>
                <w:rFonts w:hint="eastAsia" w:ascii="微软雅黑" w:hAnsi="微软雅黑" w:eastAsia="微软雅黑" w:cs="微软雅黑"/>
                <w:color w:val="auto"/>
                <w:spacing w:val="-11"/>
                <w:sz w:val="21"/>
                <w:szCs w:val="21"/>
                <w:lang w:val="en-US" w:eastAsia="zh-CN"/>
              </w:rPr>
              <w:t>有关“施工组织”各项主要内容的措施是否稳妥、计划是否周密、流水段的划分、各项交叉作业是否科学、切合实际，合理可行：</w:t>
            </w:r>
          </w:p>
          <w:p w14:paraId="33C1C6E6">
            <w:pPr>
              <w:keepNext w:val="0"/>
              <w:keepLines w:val="0"/>
              <w:pageBreakBefore w:val="0"/>
              <w:widowControl w:val="0"/>
              <w:numPr>
                <w:ilvl w:val="0"/>
                <w:numId w:val="0"/>
              </w:numPr>
              <w:kinsoku/>
              <w:wordWrap/>
              <w:overflowPunct/>
              <w:topLinePunct w:val="0"/>
              <w:bidi w:val="0"/>
              <w:adjustRightInd/>
              <w:snapToGrid/>
              <w:spacing w:line="360" w:lineRule="exact"/>
              <w:ind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pacing w:val="-6"/>
                <w:sz w:val="21"/>
                <w:szCs w:val="21"/>
                <w:lang w:val="en-US" w:eastAsia="zh-CN"/>
              </w:rPr>
              <w:t>优秀</w:t>
            </w:r>
            <w:r>
              <w:rPr>
                <w:rFonts w:hint="eastAsia" w:ascii="微软雅黑" w:hAnsi="微软雅黑" w:eastAsia="微软雅黑" w:cs="微软雅黑"/>
                <w:color w:val="auto"/>
                <w:spacing w:val="-6"/>
                <w:sz w:val="21"/>
                <w:szCs w:val="21"/>
                <w:lang w:eastAsia="zh-CN"/>
              </w:rPr>
              <w:t>（</w:t>
            </w:r>
            <w:r>
              <w:rPr>
                <w:rFonts w:hint="eastAsia" w:ascii="微软雅黑" w:hAnsi="微软雅黑" w:eastAsia="微软雅黑" w:cs="微软雅黑"/>
                <w:color w:val="auto"/>
                <w:spacing w:val="-6"/>
                <w:sz w:val="21"/>
                <w:szCs w:val="21"/>
                <w:lang w:val="en-US" w:eastAsia="zh-CN"/>
              </w:rPr>
              <w:t>各项主要内容的措施非常稳妥，计划非常周密，流水段的划分、各项交叉作业非常科学、切合实际、合理可行）得4分；</w:t>
            </w:r>
          </w:p>
          <w:p w14:paraId="5A52395B">
            <w:pPr>
              <w:keepNext w:val="0"/>
              <w:keepLines w:val="0"/>
              <w:pageBreakBefore w:val="0"/>
              <w:widowControl w:val="0"/>
              <w:numPr>
                <w:ilvl w:val="0"/>
                <w:numId w:val="0"/>
              </w:numPr>
              <w:kinsoku/>
              <w:wordWrap/>
              <w:overflowPunct/>
              <w:topLinePunct w:val="0"/>
              <w:bidi w:val="0"/>
              <w:adjustRightInd/>
              <w:snapToGrid/>
              <w:spacing w:line="360" w:lineRule="exact"/>
              <w:ind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良好（各项主要内容的措施较稳妥，计划较周密，流水段的划分、各项交叉作业较科学、切合实际、合理可行）得2分；</w:t>
            </w:r>
          </w:p>
          <w:p w14:paraId="53F37B22">
            <w:pPr>
              <w:keepNext w:val="0"/>
              <w:keepLines w:val="0"/>
              <w:pageBreakBefore w:val="0"/>
              <w:widowControl w:val="0"/>
              <w:numPr>
                <w:ilvl w:val="0"/>
                <w:numId w:val="0"/>
              </w:numPr>
              <w:kinsoku/>
              <w:wordWrap/>
              <w:overflowPunct/>
              <w:topLinePunct w:val="0"/>
              <w:bidi w:val="0"/>
              <w:adjustRightInd/>
              <w:snapToGrid/>
              <w:spacing w:line="360" w:lineRule="exact"/>
              <w:ind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一般（各项主要内容的措施、计划、流水段的划分、各项交叉作业描述一般）得1分；</w:t>
            </w:r>
          </w:p>
          <w:p w14:paraId="5251A3A7">
            <w:pPr>
              <w:keepNext w:val="0"/>
              <w:keepLines w:val="0"/>
              <w:pageBreakBefore w:val="0"/>
              <w:widowControl w:val="0"/>
              <w:numPr>
                <w:ilvl w:val="0"/>
                <w:numId w:val="0"/>
              </w:numPr>
              <w:kinsoku/>
              <w:wordWrap/>
              <w:overflowPunct/>
              <w:topLinePunct w:val="0"/>
              <w:bidi w:val="0"/>
              <w:adjustRightInd/>
              <w:snapToGrid/>
              <w:spacing w:line="360" w:lineRule="exact"/>
              <w:ind w:leftChars="0" w:right="0" w:right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差（各项主要内容的措施、计划、流水段的划分、各项交叉作业描述差流于形式）得0.5分；</w:t>
            </w:r>
          </w:p>
          <w:p w14:paraId="040D194F">
            <w:pPr>
              <w:keepNext w:val="0"/>
              <w:keepLines w:val="0"/>
              <w:pageBreakBefore w:val="0"/>
              <w:widowControl w:val="0"/>
              <w:numPr>
                <w:ilvl w:val="0"/>
                <w:numId w:val="0"/>
              </w:numPr>
              <w:kinsoku/>
              <w:wordWrap/>
              <w:overflowPunct/>
              <w:topLinePunct w:val="0"/>
              <w:bidi w:val="0"/>
              <w:adjustRightInd/>
              <w:snapToGrid/>
              <w:spacing w:line="360" w:lineRule="exact"/>
              <w:ind w:left="0" w:leftChars="0" w:right="0" w:rightChars="0" w:firstLine="0" w:firstLineChars="0"/>
              <w:jc w:val="left"/>
              <w:textAlignment w:val="auto"/>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sz w:val="21"/>
                <w:szCs w:val="21"/>
                <w:lang w:val="en-US" w:eastAsia="zh-CN"/>
              </w:rPr>
              <w:t>如“施工组织方案内容”全部各项内容均不提供，此项“</w:t>
            </w:r>
            <w:r>
              <w:rPr>
                <w:rFonts w:hint="eastAsia" w:ascii="微软雅黑" w:hAnsi="微软雅黑" w:eastAsia="微软雅黑" w:cs="微软雅黑"/>
                <w:color w:val="auto"/>
                <w:sz w:val="21"/>
                <w:szCs w:val="21"/>
              </w:rPr>
              <w:t>施工组织方案水平</w:t>
            </w:r>
            <w:r>
              <w:rPr>
                <w:rFonts w:hint="eastAsia" w:ascii="微软雅黑" w:hAnsi="微软雅黑" w:eastAsia="微软雅黑" w:cs="微软雅黑"/>
                <w:color w:val="auto"/>
                <w:sz w:val="21"/>
                <w:szCs w:val="21"/>
                <w:lang w:val="en-US" w:eastAsia="zh-CN"/>
              </w:rPr>
              <w:t>”不得分；</w:t>
            </w:r>
          </w:p>
        </w:tc>
        <w:tc>
          <w:tcPr>
            <w:tcW w:w="845" w:type="dxa"/>
            <w:noWrap w:val="0"/>
            <w:vAlign w:val="center"/>
          </w:tcPr>
          <w:p w14:paraId="2416F240">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0-4分</w:t>
            </w:r>
          </w:p>
        </w:tc>
      </w:tr>
      <w:tr w14:paraId="4C19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89" w:type="dxa"/>
            <w:vMerge w:val="restart"/>
            <w:noWrap w:val="0"/>
            <w:vAlign w:val="center"/>
          </w:tcPr>
          <w:p w14:paraId="67DA224A">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2.2.2（3）</w:t>
            </w:r>
          </w:p>
        </w:tc>
        <w:tc>
          <w:tcPr>
            <w:tcW w:w="1057" w:type="dxa"/>
            <w:vMerge w:val="restart"/>
            <w:noWrap w:val="0"/>
            <w:vAlign w:val="center"/>
          </w:tcPr>
          <w:p w14:paraId="4ED0862D">
            <w:pPr>
              <w:keepNext w:val="0"/>
              <w:keepLines w:val="0"/>
              <w:pageBreakBefore w:val="0"/>
              <w:widowControl w:val="0"/>
              <w:kinsoku/>
              <w:wordWrap/>
              <w:overflowPunct/>
              <w:topLinePunct w:val="0"/>
              <w:bidi w:val="0"/>
              <w:adjustRightInd/>
              <w:snapToGrid/>
              <w:spacing w:line="400" w:lineRule="exact"/>
              <w:ind w:left="0" w:leftChars="0" w:right="0" w:rightChars="0"/>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综合部分</w:t>
            </w:r>
          </w:p>
          <w:p w14:paraId="54ACEB31">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w:t>
            </w:r>
            <w:r>
              <w:rPr>
                <w:rFonts w:hint="eastAsia" w:ascii="微软雅黑" w:hAnsi="微软雅黑" w:eastAsia="微软雅黑" w:cs="微软雅黑"/>
                <w:b/>
                <w:bCs/>
                <w:color w:val="auto"/>
                <w:sz w:val="21"/>
                <w:szCs w:val="21"/>
                <w:lang w:val="en-US" w:eastAsia="zh-CN"/>
              </w:rPr>
              <w:t>15</w:t>
            </w:r>
            <w:r>
              <w:rPr>
                <w:rFonts w:hint="eastAsia" w:ascii="微软雅黑" w:hAnsi="微软雅黑" w:eastAsia="微软雅黑" w:cs="微软雅黑"/>
                <w:b/>
                <w:bCs/>
                <w:color w:val="auto"/>
                <w:sz w:val="21"/>
                <w:szCs w:val="21"/>
              </w:rPr>
              <w:t>分）</w:t>
            </w:r>
          </w:p>
        </w:tc>
        <w:tc>
          <w:tcPr>
            <w:tcW w:w="1663" w:type="dxa"/>
            <w:noWrap w:val="0"/>
            <w:vAlign w:val="center"/>
          </w:tcPr>
          <w:p w14:paraId="07771BE9">
            <w:pPr>
              <w:pStyle w:val="27"/>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企业业绩</w:t>
            </w:r>
          </w:p>
          <w:p w14:paraId="4DE4C72F">
            <w:pPr>
              <w:pStyle w:val="27"/>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（9分）</w:t>
            </w:r>
          </w:p>
        </w:tc>
        <w:tc>
          <w:tcPr>
            <w:tcW w:w="6603" w:type="dxa"/>
            <w:gridSpan w:val="2"/>
            <w:noWrap w:val="0"/>
            <w:vAlign w:val="center"/>
          </w:tcPr>
          <w:p w14:paraId="04D2D8F9">
            <w:pPr>
              <w:pStyle w:val="27"/>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供应商自2022年6月1日以来承担过类似项目</w:t>
            </w:r>
            <w:r>
              <w:rPr>
                <w:rFonts w:hint="eastAsia" w:ascii="微软雅黑" w:hAnsi="微软雅黑" w:eastAsia="微软雅黑" w:cs="微软雅黑"/>
                <w:color w:val="auto"/>
                <w:sz w:val="21"/>
                <w:szCs w:val="21"/>
                <w:shd w:val="clear"/>
                <w:lang w:val="en-US" w:eastAsia="zh-CN"/>
              </w:rPr>
              <w:t>（指市政工程或亮化工程）</w:t>
            </w:r>
            <w:r>
              <w:rPr>
                <w:rFonts w:hint="eastAsia" w:ascii="微软雅黑" w:hAnsi="微软雅黑" w:eastAsia="微软雅黑" w:cs="微软雅黑"/>
                <w:color w:val="auto"/>
                <w:sz w:val="21"/>
                <w:szCs w:val="21"/>
                <w:lang w:val="en-US" w:eastAsia="zh-CN"/>
              </w:rPr>
              <w:t>的，每有一份得 3分，本项最高得9分。</w:t>
            </w:r>
          </w:p>
          <w:p w14:paraId="24E76A1E">
            <w:pPr>
              <w:pStyle w:val="27"/>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b/>
                <w:bCs/>
                <w:color w:val="auto"/>
                <w:sz w:val="21"/>
                <w:szCs w:val="21"/>
                <w:lang w:val="en-US" w:eastAsia="zh-CN"/>
              </w:rPr>
              <w:t>注：提供中标(成交)通知书及合同</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b/>
                <w:bCs/>
                <w:color w:val="auto"/>
                <w:sz w:val="21"/>
                <w:szCs w:val="21"/>
                <w:lang w:val="en-US" w:eastAsia="zh-CN"/>
              </w:rPr>
              <w:t>时间以合同签订时间为准，提供不全或未提供均不得分。</w:t>
            </w:r>
          </w:p>
        </w:tc>
      </w:tr>
      <w:tr w14:paraId="3D15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89" w:type="dxa"/>
            <w:vMerge w:val="continue"/>
            <w:noWrap w:val="0"/>
            <w:vAlign w:val="center"/>
          </w:tcPr>
          <w:p w14:paraId="1B5AD9C7">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p>
        </w:tc>
        <w:tc>
          <w:tcPr>
            <w:tcW w:w="1057" w:type="dxa"/>
            <w:vMerge w:val="continue"/>
            <w:noWrap w:val="0"/>
            <w:vAlign w:val="center"/>
          </w:tcPr>
          <w:p w14:paraId="6507F5CA">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z w:val="21"/>
                <w:szCs w:val="21"/>
              </w:rPr>
            </w:pPr>
          </w:p>
        </w:tc>
        <w:tc>
          <w:tcPr>
            <w:tcW w:w="1663" w:type="dxa"/>
            <w:noWrap w:val="0"/>
            <w:vAlign w:val="center"/>
          </w:tcPr>
          <w:p w14:paraId="51FDE989">
            <w:pPr>
              <w:pStyle w:val="27"/>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服务承诺</w:t>
            </w:r>
          </w:p>
          <w:p w14:paraId="3B1AAF0F">
            <w:pPr>
              <w:pStyle w:val="27"/>
              <w:keepNext w:val="0"/>
              <w:keepLines w:val="0"/>
              <w:pageBreakBefore w:val="0"/>
              <w:widowControl w:val="0"/>
              <w:kinsoku/>
              <w:wordWrap/>
              <w:overflowPunct/>
              <w:topLinePunct w:val="0"/>
              <w:bidi w:val="0"/>
              <w:adjustRightInd/>
              <w:snapToGrid/>
              <w:spacing w:after="0" w:afterLines="0" w:line="400" w:lineRule="exact"/>
              <w:ind w:left="0" w:leftChars="0" w:right="0" w:rightChars="0" w:firstLine="0" w:firstLineChars="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（3分）</w:t>
            </w:r>
          </w:p>
        </w:tc>
        <w:tc>
          <w:tcPr>
            <w:tcW w:w="6603" w:type="dxa"/>
            <w:gridSpan w:val="2"/>
            <w:noWrap w:val="0"/>
            <w:vAlign w:val="center"/>
          </w:tcPr>
          <w:p w14:paraId="363CE3A4">
            <w:pPr>
              <w:pStyle w:val="27"/>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left"/>
              <w:textAlignment w:val="auto"/>
              <w:rPr>
                <w:rFonts w:hint="eastAsia" w:ascii="微软雅黑" w:hAnsi="微软雅黑" w:eastAsia="微软雅黑" w:cs="微软雅黑"/>
                <w:color w:val="auto"/>
                <w:spacing w:val="-6"/>
                <w:sz w:val="21"/>
                <w:szCs w:val="21"/>
              </w:rPr>
            </w:pPr>
            <w:r>
              <w:rPr>
                <w:rFonts w:hint="eastAsia" w:ascii="微软雅黑" w:hAnsi="微软雅黑" w:eastAsia="微软雅黑" w:cs="微软雅黑"/>
                <w:color w:val="auto"/>
                <w:spacing w:val="-6"/>
                <w:sz w:val="21"/>
                <w:szCs w:val="21"/>
              </w:rPr>
              <w:t>服务承诺应是符合工程实际情况，确保依法依规，优惠合理，详实可行。</w:t>
            </w:r>
          </w:p>
          <w:p w14:paraId="793ECFCE">
            <w:pPr>
              <w:pStyle w:val="27"/>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编制完整详细且合理可行，具有实质性优惠承诺，得3分；</w:t>
            </w:r>
          </w:p>
          <w:p w14:paraId="4D3301A8">
            <w:pPr>
              <w:pStyle w:val="27"/>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编制较完整、较合理可行，实质性优惠承诺一般，得1分；</w:t>
            </w:r>
          </w:p>
          <w:p w14:paraId="45C2DF8D">
            <w:pPr>
              <w:pStyle w:val="27"/>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编制不完整、不合理，可行性差，得0.5分。</w:t>
            </w:r>
          </w:p>
          <w:p w14:paraId="6632B9AA">
            <w:pPr>
              <w:pStyle w:val="27"/>
              <w:keepNext w:val="0"/>
              <w:keepLines w:val="0"/>
              <w:pageBreakBefore w:val="0"/>
              <w:widowControl w:val="0"/>
              <w:kinsoku/>
              <w:wordWrap/>
              <w:overflowPunct/>
              <w:topLinePunct w:val="0"/>
              <w:autoSpaceDE/>
              <w:autoSpaceDN/>
              <w:bidi w:val="0"/>
              <w:adjustRightInd/>
              <w:snapToGrid/>
              <w:spacing w:after="0" w:afterLines="0" w:line="360" w:lineRule="exact"/>
              <w:ind w:left="0" w:leftChars="0" w:right="0" w:rightChars="0" w:firstLine="0" w:firstLineChars="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无此项内容不得分。</w:t>
            </w:r>
          </w:p>
        </w:tc>
      </w:tr>
      <w:tr w14:paraId="51D6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9" w:type="dxa"/>
            <w:vMerge w:val="continue"/>
            <w:noWrap w:val="0"/>
            <w:vAlign w:val="center"/>
          </w:tcPr>
          <w:p w14:paraId="531DDD1B">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2"/>
                <w:sz w:val="21"/>
                <w:szCs w:val="21"/>
                <w:lang w:val="en-US" w:eastAsia="zh-CN" w:bidi="ar-SA"/>
              </w:rPr>
            </w:pPr>
          </w:p>
        </w:tc>
        <w:tc>
          <w:tcPr>
            <w:tcW w:w="1057" w:type="dxa"/>
            <w:vMerge w:val="continue"/>
            <w:noWrap w:val="0"/>
            <w:vAlign w:val="center"/>
          </w:tcPr>
          <w:p w14:paraId="36B46A93">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sz w:val="21"/>
                <w:szCs w:val="21"/>
              </w:rPr>
            </w:pPr>
          </w:p>
        </w:tc>
        <w:tc>
          <w:tcPr>
            <w:tcW w:w="1663" w:type="dxa"/>
            <w:noWrap w:val="0"/>
            <w:vAlign w:val="center"/>
          </w:tcPr>
          <w:p w14:paraId="510974A0">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综合评价</w:t>
            </w:r>
          </w:p>
          <w:p w14:paraId="6EFDFF82">
            <w:pPr>
              <w:keepNext w:val="0"/>
              <w:keepLines w:val="0"/>
              <w:pageBreakBefore w:val="0"/>
              <w:widowControl w:val="0"/>
              <w:kinsoku/>
              <w:wordWrap/>
              <w:overflowPunct/>
              <w:topLinePunct w:val="0"/>
              <w:bidi w:val="0"/>
              <w:adjustRightInd/>
              <w:snapToGrid/>
              <w:spacing w:line="400" w:lineRule="exact"/>
              <w:ind w:left="0" w:leftChars="0" w:right="0" w:rightChars="0"/>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w:t>
            </w:r>
            <w:r>
              <w:rPr>
                <w:rFonts w:hint="eastAsia" w:ascii="微软雅黑" w:hAnsi="微软雅黑" w:eastAsia="微软雅黑" w:cs="微软雅黑"/>
                <w:color w:val="auto"/>
                <w:kern w:val="0"/>
                <w:sz w:val="21"/>
                <w:szCs w:val="21"/>
                <w:lang w:val="en-US" w:eastAsia="zh-CN"/>
              </w:rPr>
              <w:t>3</w:t>
            </w:r>
            <w:r>
              <w:rPr>
                <w:rFonts w:hint="eastAsia" w:ascii="微软雅黑" w:hAnsi="微软雅黑" w:eastAsia="微软雅黑" w:cs="微软雅黑"/>
                <w:color w:val="auto"/>
                <w:kern w:val="0"/>
                <w:sz w:val="21"/>
                <w:szCs w:val="21"/>
              </w:rPr>
              <w:t>分）</w:t>
            </w:r>
          </w:p>
        </w:tc>
        <w:tc>
          <w:tcPr>
            <w:tcW w:w="6603" w:type="dxa"/>
            <w:gridSpan w:val="2"/>
            <w:noWrap w:val="0"/>
            <w:vAlign w:val="center"/>
          </w:tcPr>
          <w:p w14:paraId="077153F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eastAsia="zh-CN"/>
              </w:rPr>
              <w:t>根据供应商响应文件编制的详实、合理、符合性及响应程度等综合印象进行打分。</w:t>
            </w:r>
          </w:p>
          <w:p w14:paraId="7A70E81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eastAsia="zh-CN"/>
              </w:rPr>
              <w:t>文件内容完整、详实、合理、认真的，得3分；</w:t>
            </w:r>
          </w:p>
          <w:p w14:paraId="0ACA016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eastAsia="zh-CN"/>
              </w:rPr>
              <w:t>文件内容较完整、清晰的，得1分；</w:t>
            </w:r>
          </w:p>
          <w:p w14:paraId="14F848B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eastAsia="zh-CN"/>
              </w:rPr>
              <w:t>文件内容基本完整、但不够完善和清晰的，得0.5分。</w:t>
            </w:r>
          </w:p>
        </w:tc>
      </w:tr>
      <w:bookmarkEnd w:id="884"/>
      <w:bookmarkEnd w:id="885"/>
      <w:bookmarkEnd w:id="886"/>
      <w:bookmarkEnd w:id="887"/>
      <w:bookmarkEnd w:id="888"/>
      <w:bookmarkEnd w:id="889"/>
    </w:tbl>
    <w:p w14:paraId="2190153C">
      <w:pPr>
        <w:rPr>
          <w:rFonts w:hint="eastAsia" w:ascii="微软雅黑" w:hAnsi="微软雅黑" w:eastAsia="微软雅黑" w:cs="微软雅黑"/>
          <w:b/>
          <w:bCs/>
          <w:color w:val="auto"/>
          <w:sz w:val="28"/>
          <w:szCs w:val="28"/>
        </w:rPr>
      </w:pPr>
      <w:bookmarkStart w:id="890" w:name="_Toc25104"/>
      <w:bookmarkStart w:id="891" w:name="_Toc21918"/>
      <w:r>
        <w:rPr>
          <w:rFonts w:hint="eastAsia" w:ascii="微软雅黑" w:hAnsi="微软雅黑" w:eastAsia="微软雅黑" w:cs="微软雅黑"/>
          <w:b/>
          <w:bCs/>
          <w:color w:val="auto"/>
          <w:sz w:val="28"/>
          <w:szCs w:val="28"/>
        </w:rPr>
        <w:t>1. 评审方法</w:t>
      </w:r>
      <w:bookmarkEnd w:id="890"/>
      <w:bookmarkEnd w:id="891"/>
    </w:p>
    <w:p w14:paraId="583D0893">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lang w:bidi="en-US"/>
        </w:rPr>
        <w:t>本次评审采用综合评分法。磋商小组对满足磋商文件实质性要求的响应文件</w:t>
      </w:r>
      <w:r>
        <w:rPr>
          <w:rFonts w:hint="eastAsia" w:ascii="微软雅黑" w:hAnsi="微软雅黑" w:eastAsia="微软雅黑" w:cs="微软雅黑"/>
          <w:color w:val="auto"/>
          <w:sz w:val="24"/>
          <w:szCs w:val="24"/>
        </w:rPr>
        <w:t>，按照本章规定的评分标准进行打分，并按得分由高到低顺序推荐成交候选人，</w:t>
      </w:r>
      <w:r>
        <w:rPr>
          <w:rFonts w:hint="eastAsia" w:ascii="微软雅黑" w:hAnsi="微软雅黑" w:eastAsia="微软雅黑" w:cs="微软雅黑"/>
          <w:color w:val="auto"/>
          <w:kern w:val="0"/>
          <w:sz w:val="24"/>
          <w:szCs w:val="24"/>
        </w:rPr>
        <w:t>综合评分相等时，以报价得分高的优先；报价得分也相等的，由采购人自行确定。</w:t>
      </w:r>
      <w:bookmarkStart w:id="892" w:name="_Toc318450723"/>
      <w:bookmarkStart w:id="893" w:name="_Toc6612"/>
      <w:bookmarkStart w:id="894" w:name="_Toc466298140"/>
      <w:bookmarkStart w:id="895" w:name="_Toc281405529"/>
      <w:bookmarkStart w:id="896" w:name="_Toc455867817"/>
      <w:bookmarkStart w:id="897" w:name="_Toc455080157"/>
      <w:bookmarkStart w:id="898" w:name="_Toc24936"/>
      <w:bookmarkStart w:id="899" w:name="_Toc26131"/>
      <w:bookmarkStart w:id="900" w:name="_Toc490667876"/>
      <w:bookmarkStart w:id="901" w:name="_Toc152045601"/>
      <w:bookmarkStart w:id="902" w:name="_Toc152042378"/>
      <w:bookmarkStart w:id="903" w:name="_Toc20837"/>
      <w:bookmarkStart w:id="904" w:name="_Toc144974568"/>
      <w:bookmarkStart w:id="905" w:name="_Toc29362"/>
      <w:bookmarkStart w:id="906" w:name="_Toc5703"/>
    </w:p>
    <w:p w14:paraId="74483F43">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textAlignment w:val="auto"/>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lang w:val="en-US" w:eastAsia="zh-CN"/>
        </w:rPr>
        <w:t>2.</w:t>
      </w:r>
      <w:r>
        <w:rPr>
          <w:rFonts w:hint="eastAsia" w:ascii="微软雅黑" w:hAnsi="微软雅黑" w:eastAsia="微软雅黑" w:cs="微软雅黑"/>
          <w:b/>
          <w:bCs/>
          <w:color w:val="auto"/>
          <w:sz w:val="28"/>
          <w:szCs w:val="28"/>
        </w:rPr>
        <w:t>评审标准</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Start w:id="907" w:name="_Toc466298141"/>
      <w:bookmarkStart w:id="908" w:name="_Toc490667877"/>
      <w:bookmarkStart w:id="909" w:name="_Toc2867"/>
      <w:bookmarkStart w:id="910" w:name="_Toc318450724"/>
      <w:bookmarkStart w:id="911" w:name="_Toc21120"/>
      <w:bookmarkStart w:id="912" w:name="_Toc15813"/>
      <w:bookmarkStart w:id="913" w:name="_Toc455867818"/>
      <w:bookmarkStart w:id="914" w:name="_Toc6711"/>
      <w:bookmarkStart w:id="915" w:name="_Toc11223"/>
      <w:bookmarkStart w:id="916" w:name="_Toc144974569"/>
      <w:bookmarkStart w:id="917" w:name="_Toc24558"/>
      <w:bookmarkStart w:id="918" w:name="_Toc19934"/>
      <w:bookmarkStart w:id="919" w:name="_Toc25637"/>
      <w:bookmarkStart w:id="920" w:name="_Toc152045602"/>
      <w:bookmarkStart w:id="921" w:name="_Toc31037"/>
      <w:bookmarkStart w:id="922" w:name="_Toc152042379"/>
      <w:bookmarkStart w:id="923" w:name="_Toc455080158"/>
      <w:bookmarkStart w:id="924" w:name="_Toc281405530"/>
    </w:p>
    <w:p w14:paraId="1EFE1077">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2.1 初步评审标准</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4958409E">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2.1.1 </w:t>
      </w:r>
      <w:r>
        <w:rPr>
          <w:rFonts w:hint="eastAsia" w:ascii="微软雅黑" w:hAnsi="微软雅黑" w:eastAsia="微软雅黑" w:cs="微软雅黑"/>
          <w:color w:val="auto"/>
          <w:sz w:val="24"/>
          <w:szCs w:val="24"/>
          <w:lang w:eastAsia="zh-CN"/>
        </w:rPr>
        <w:t>资格</w:t>
      </w:r>
      <w:r>
        <w:rPr>
          <w:rFonts w:hint="eastAsia" w:ascii="微软雅黑" w:hAnsi="微软雅黑" w:eastAsia="微软雅黑" w:cs="微软雅黑"/>
          <w:color w:val="auto"/>
          <w:sz w:val="24"/>
          <w:szCs w:val="24"/>
        </w:rPr>
        <w:t>评审标准：见评审办法前附表。</w:t>
      </w:r>
    </w:p>
    <w:p w14:paraId="4F2983F5">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2.1.2</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lang w:eastAsia="zh-CN"/>
        </w:rPr>
        <w:t>符合性</w:t>
      </w:r>
      <w:r>
        <w:rPr>
          <w:rFonts w:hint="eastAsia" w:ascii="微软雅黑" w:hAnsi="微软雅黑" w:eastAsia="微软雅黑" w:cs="微软雅黑"/>
          <w:color w:val="auto"/>
          <w:sz w:val="24"/>
          <w:szCs w:val="24"/>
        </w:rPr>
        <w:t>评审标准：见评审办法前附表。</w:t>
      </w:r>
    </w:p>
    <w:p w14:paraId="17E08002">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bookmarkStart w:id="925" w:name="_Toc490667878"/>
      <w:bookmarkStart w:id="926" w:name="_Toc26179"/>
      <w:bookmarkStart w:id="927" w:name="_Toc13412"/>
      <w:bookmarkStart w:id="928" w:name="_Toc17019"/>
      <w:bookmarkStart w:id="929" w:name="_Toc152045603"/>
      <w:bookmarkStart w:id="930" w:name="_Toc25492"/>
      <w:bookmarkStart w:id="931" w:name="_Toc144974570"/>
      <w:bookmarkStart w:id="932" w:name="_Toc281405531"/>
      <w:bookmarkStart w:id="933" w:name="_Toc7284"/>
      <w:bookmarkStart w:id="934" w:name="_Toc24825"/>
      <w:bookmarkStart w:id="935" w:name="_Toc30189"/>
      <w:bookmarkStart w:id="936" w:name="_Toc152042380"/>
      <w:bookmarkStart w:id="937" w:name="_Toc11061"/>
      <w:bookmarkStart w:id="938" w:name="_Toc455867819"/>
      <w:bookmarkStart w:id="939" w:name="_Toc12013"/>
      <w:bookmarkStart w:id="940" w:name="_Toc22439"/>
      <w:bookmarkStart w:id="941" w:name="_Toc318450725"/>
      <w:bookmarkStart w:id="942" w:name="_Toc466298142"/>
      <w:bookmarkStart w:id="943" w:name="_Toc5184"/>
      <w:bookmarkStart w:id="944" w:name="_Toc455080159"/>
      <w:bookmarkStart w:id="945" w:name="_Toc21970"/>
      <w:bookmarkStart w:id="946" w:name="_Toc17308"/>
      <w:bookmarkStart w:id="947" w:name="_Toc455867820"/>
      <w:bookmarkStart w:id="948" w:name="_Toc466298143"/>
      <w:bookmarkStart w:id="949" w:name="_Toc29297"/>
      <w:bookmarkStart w:id="950" w:name="_Toc16479"/>
      <w:bookmarkStart w:id="951" w:name="_Toc32314"/>
      <w:bookmarkStart w:id="952" w:name="_Toc281405532"/>
      <w:bookmarkStart w:id="953" w:name="_Toc490667879"/>
      <w:bookmarkStart w:id="954" w:name="_Toc18127"/>
      <w:bookmarkStart w:id="955" w:name="_Toc318450726"/>
      <w:bookmarkStart w:id="956" w:name="_Toc455080160"/>
      <w:r>
        <w:rPr>
          <w:rFonts w:hint="eastAsia" w:ascii="微软雅黑" w:hAnsi="微软雅黑" w:eastAsia="微软雅黑" w:cs="微软雅黑"/>
          <w:b/>
          <w:bCs/>
          <w:color w:val="auto"/>
          <w:sz w:val="24"/>
          <w:szCs w:val="24"/>
        </w:rPr>
        <w:t>2.2 分值构成与评分标准</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39487CD4">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2.2.1 分值构成</w:t>
      </w:r>
    </w:p>
    <w:p w14:paraId="44AE9909">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（1）商务标：见评标办法前附表；</w:t>
      </w:r>
    </w:p>
    <w:p w14:paraId="4A01A906">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（2）技术标：见评标办法前附表；</w:t>
      </w:r>
    </w:p>
    <w:p w14:paraId="51378D89">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综合</w:t>
      </w:r>
      <w:r>
        <w:rPr>
          <w:rFonts w:hint="eastAsia" w:ascii="微软雅黑" w:hAnsi="微软雅黑" w:eastAsia="微软雅黑" w:cs="微软雅黑"/>
          <w:color w:val="auto"/>
          <w:sz w:val="24"/>
          <w:szCs w:val="24"/>
        </w:rPr>
        <w:t>标：见评标办法前附表</w:t>
      </w:r>
      <w:r>
        <w:rPr>
          <w:rFonts w:hint="eastAsia" w:ascii="微软雅黑" w:hAnsi="微软雅黑" w:eastAsia="微软雅黑" w:cs="微软雅黑"/>
          <w:color w:val="auto"/>
          <w:sz w:val="24"/>
          <w:szCs w:val="24"/>
          <w:lang w:eastAsia="zh-CN"/>
        </w:rPr>
        <w:t>。</w:t>
      </w:r>
    </w:p>
    <w:p w14:paraId="2664F158">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 xml:space="preserve"> 评分标准</w:t>
      </w:r>
    </w:p>
    <w:p w14:paraId="2CE24899">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2.2.</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.1商务标评分标准：见评标办法前附表；</w:t>
      </w:r>
    </w:p>
    <w:p w14:paraId="1AC3ACFC">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2.2</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.2技术标评分标准：见评标办法前附表</w:t>
      </w:r>
      <w:r>
        <w:rPr>
          <w:rFonts w:hint="eastAsia" w:ascii="微软雅黑" w:hAnsi="微软雅黑" w:eastAsia="微软雅黑" w:cs="微软雅黑"/>
          <w:color w:val="auto"/>
          <w:sz w:val="24"/>
          <w:szCs w:val="24"/>
          <w:lang w:eastAsia="zh-CN"/>
        </w:rPr>
        <w:t>；</w:t>
      </w:r>
    </w:p>
    <w:p w14:paraId="34DA92AC">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2.2.</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lang w:eastAsia="zh-CN"/>
        </w:rPr>
        <w:t>综合</w:t>
      </w:r>
      <w:r>
        <w:rPr>
          <w:rFonts w:hint="eastAsia" w:ascii="微软雅黑" w:hAnsi="微软雅黑" w:eastAsia="微软雅黑" w:cs="微软雅黑"/>
          <w:color w:val="auto"/>
          <w:sz w:val="24"/>
          <w:szCs w:val="24"/>
        </w:rPr>
        <w:t>标评分标准：见评标办法前附表</w:t>
      </w:r>
      <w:r>
        <w:rPr>
          <w:rFonts w:hint="eastAsia" w:ascii="微软雅黑" w:hAnsi="微软雅黑" w:eastAsia="微软雅黑" w:cs="微软雅黑"/>
          <w:color w:val="auto"/>
          <w:sz w:val="24"/>
          <w:szCs w:val="24"/>
          <w:lang w:eastAsia="zh-CN"/>
        </w:rPr>
        <w:t>。</w:t>
      </w:r>
    </w:p>
    <w:p w14:paraId="4ADFB2B4">
      <w:pPr>
        <w:pStyle w:val="46"/>
        <w:keepNext/>
        <w:keepLines/>
        <w:pageBreakBefore w:val="0"/>
        <w:widowControl w:val="0"/>
        <w:numPr>
          <w:ilvl w:val="1"/>
          <w:numId w:val="0"/>
        </w:numPr>
        <w:kinsoku/>
        <w:wordWrap/>
        <w:overflowPunct/>
        <w:topLinePunct w:val="0"/>
        <w:autoSpaceDE/>
        <w:autoSpaceDN/>
        <w:bidi w:val="0"/>
        <w:adjustRightInd/>
        <w:snapToGrid/>
        <w:spacing w:before="160" w:beforeLines="50" w:after="160" w:afterLines="50" w:line="360" w:lineRule="auto"/>
        <w:ind w:left="0" w:leftChars="0" w:firstLine="0" w:firstLineChars="0"/>
        <w:jc w:val="both"/>
        <w:textAlignment w:val="auto"/>
        <w:rPr>
          <w:rFonts w:hint="eastAsia" w:ascii="微软雅黑" w:hAnsi="微软雅黑" w:eastAsia="微软雅黑" w:cs="微软雅黑"/>
          <w:b/>
          <w:bCs/>
          <w:color w:val="auto"/>
          <w:sz w:val="28"/>
          <w:szCs w:val="28"/>
          <w:lang w:val="en-US" w:eastAsia="zh-CN"/>
        </w:rPr>
      </w:pPr>
      <w:bookmarkStart w:id="957" w:name="_Toc25451"/>
      <w:bookmarkStart w:id="958" w:name="_Toc7879"/>
      <w:r>
        <w:rPr>
          <w:rFonts w:hint="eastAsia" w:ascii="微软雅黑" w:hAnsi="微软雅黑" w:eastAsia="微软雅黑" w:cs="微软雅黑"/>
          <w:b/>
          <w:bCs/>
          <w:color w:val="auto"/>
          <w:sz w:val="28"/>
          <w:szCs w:val="28"/>
          <w:lang w:val="en-US" w:eastAsia="zh-CN"/>
        </w:rPr>
        <w:t>3. 评审程序</w:t>
      </w:r>
      <w:bookmarkEnd w:id="946"/>
      <w:bookmarkEnd w:id="947"/>
      <w:bookmarkEnd w:id="948"/>
      <w:bookmarkEnd w:id="949"/>
      <w:bookmarkEnd w:id="950"/>
      <w:bookmarkEnd w:id="951"/>
      <w:bookmarkEnd w:id="952"/>
      <w:bookmarkEnd w:id="953"/>
      <w:bookmarkEnd w:id="954"/>
      <w:bookmarkEnd w:id="955"/>
      <w:bookmarkEnd w:id="956"/>
      <w:bookmarkEnd w:id="957"/>
      <w:bookmarkEnd w:id="958"/>
    </w:p>
    <w:p w14:paraId="56039170">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bookmarkStart w:id="959" w:name="_Toc490667880"/>
      <w:bookmarkStart w:id="960" w:name="_Toc20248"/>
      <w:bookmarkStart w:id="961" w:name="_Toc466298144"/>
      <w:bookmarkStart w:id="962" w:name="_Toc32043"/>
      <w:bookmarkStart w:id="963" w:name="_Toc5427"/>
      <w:bookmarkStart w:id="964" w:name="_Toc30986"/>
      <w:bookmarkStart w:id="965" w:name="_Toc16892"/>
      <w:bookmarkStart w:id="966" w:name="_Toc318450727"/>
      <w:bookmarkStart w:id="967" w:name="_Toc281405533"/>
      <w:bookmarkStart w:id="968" w:name="_Toc9433"/>
      <w:bookmarkStart w:id="969" w:name="_Toc29916"/>
      <w:bookmarkStart w:id="970" w:name="_Toc29614"/>
      <w:bookmarkStart w:id="971" w:name="_Toc2410"/>
      <w:bookmarkStart w:id="972" w:name="_Toc18886"/>
      <w:bookmarkStart w:id="973" w:name="_Toc14633"/>
      <w:bookmarkStart w:id="974" w:name="_Toc455867821"/>
      <w:bookmarkStart w:id="975" w:name="_Toc7272"/>
      <w:bookmarkStart w:id="976" w:name="_Toc455080161"/>
      <w:bookmarkStart w:id="977" w:name="_Toc29092"/>
      <w:r>
        <w:rPr>
          <w:rFonts w:hint="eastAsia" w:ascii="微软雅黑" w:hAnsi="微软雅黑" w:eastAsia="微软雅黑" w:cs="微软雅黑"/>
          <w:b/>
          <w:bCs/>
          <w:color w:val="auto"/>
          <w:sz w:val="24"/>
          <w:szCs w:val="24"/>
        </w:rPr>
        <w:t>3.1 初步评审</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4D5F54C8">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3.1.1 磋商小组依据本章第2.1款规定的标准对响应文件进行初步评审。有一项不符合评审标准的，作废标处理。</w:t>
      </w:r>
    </w:p>
    <w:p w14:paraId="3BC3BECC">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3.1.2 供应商有以下情形之一的，其响应文件作无效处理：</w:t>
      </w:r>
    </w:p>
    <w:p w14:paraId="529BD108">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（1）串通或弄虚作假或有其他违法行为的；</w:t>
      </w:r>
    </w:p>
    <w:p w14:paraId="7C12339F">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（2）不按磋商小组要求澄清、说明或补正的；</w:t>
      </w:r>
    </w:p>
    <w:p w14:paraId="26E38781">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（3）未按规定格式填写、内容不全或关键字迹模糊、无法辨认的；</w:t>
      </w:r>
    </w:p>
    <w:p w14:paraId="7955953A">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（4）响应文件附有采购人不能接受的条件；</w:t>
      </w:r>
    </w:p>
    <w:p w14:paraId="510AF50C">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（5）不符合磋商文件规定的其他实质性要求。</w:t>
      </w:r>
    </w:p>
    <w:p w14:paraId="35097D94">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bookmarkStart w:id="978" w:name="_Toc490667881"/>
      <w:bookmarkStart w:id="979" w:name="_Toc281405534"/>
      <w:bookmarkStart w:id="980" w:name="_Toc24788"/>
      <w:bookmarkStart w:id="981" w:name="_Toc31235"/>
      <w:bookmarkStart w:id="982" w:name="_Toc12406"/>
      <w:bookmarkStart w:id="983" w:name="_Toc22101"/>
      <w:bookmarkStart w:id="984" w:name="_Toc21032"/>
      <w:bookmarkStart w:id="985" w:name="_Toc13386"/>
      <w:bookmarkStart w:id="986" w:name="_Toc21570"/>
      <w:bookmarkStart w:id="987" w:name="_Toc455080162"/>
      <w:bookmarkStart w:id="988" w:name="_Toc16964"/>
      <w:bookmarkStart w:id="989" w:name="_Toc10692"/>
      <w:bookmarkStart w:id="990" w:name="_Toc455867822"/>
      <w:bookmarkStart w:id="991" w:name="_Toc466298145"/>
      <w:bookmarkStart w:id="992" w:name="_Toc26280"/>
      <w:bookmarkStart w:id="993" w:name="_Toc18594"/>
      <w:bookmarkStart w:id="994" w:name="_Toc7121"/>
      <w:bookmarkStart w:id="995" w:name="_Toc318450728"/>
      <w:bookmarkStart w:id="996" w:name="_Toc26049"/>
      <w:r>
        <w:rPr>
          <w:rFonts w:hint="eastAsia" w:ascii="微软雅黑" w:hAnsi="微软雅黑" w:eastAsia="微软雅黑" w:cs="微软雅黑"/>
          <w:b/>
          <w:bCs/>
          <w:color w:val="auto"/>
          <w:sz w:val="24"/>
          <w:szCs w:val="24"/>
        </w:rPr>
        <w:t>3.2 详细评审</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14:paraId="3E07ABC1">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3.2.1 磋商小组按本章第2.2款规定的量化因素和分值进行打分，并计算出综合评分得分。</w:t>
      </w:r>
    </w:p>
    <w:p w14:paraId="03F3990B">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3.2.2 评分分值计算保留小数点后两位，小数点后第三位“四舍五入”。</w:t>
      </w:r>
    </w:p>
    <w:p w14:paraId="2C71A2F5">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3.2.3</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pacing w:val="-6"/>
          <w:sz w:val="24"/>
          <w:szCs w:val="24"/>
        </w:rPr>
        <w:t>供应商的最终得分以全部小组成员打分的算术平均值为准，作为该供应商的最终得分。</w:t>
      </w:r>
    </w:p>
    <w:p w14:paraId="7980BF81">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3.2.4</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在磋商过程中，凡遇到磋商文件中无界定或界定不清、前后不一致使磋商小组意见有分歧且又难以协商一致的问题，均由磋商小组予以表决，获半数以上同意的即为通过，未获半数同意的即为否决。</w:t>
      </w:r>
    </w:p>
    <w:p w14:paraId="14620E96">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bookmarkStart w:id="997" w:name="_Toc8813"/>
      <w:bookmarkStart w:id="998" w:name="_Toc2657"/>
      <w:bookmarkStart w:id="999" w:name="_Toc10153"/>
      <w:bookmarkStart w:id="1000" w:name="_Toc490667882"/>
      <w:bookmarkStart w:id="1001" w:name="_Toc455080163"/>
      <w:bookmarkStart w:id="1002" w:name="_Toc22084"/>
      <w:bookmarkStart w:id="1003" w:name="_Toc331"/>
      <w:bookmarkStart w:id="1004" w:name="_Toc28633"/>
      <w:bookmarkStart w:id="1005" w:name="_Toc3850"/>
      <w:bookmarkStart w:id="1006" w:name="_Toc18031"/>
      <w:bookmarkStart w:id="1007" w:name="_Toc24862"/>
      <w:bookmarkStart w:id="1008" w:name="_Toc455867823"/>
      <w:bookmarkStart w:id="1009" w:name="_Toc8342"/>
      <w:bookmarkStart w:id="1010" w:name="_Toc281405535"/>
      <w:bookmarkStart w:id="1011" w:name="_Toc318450729"/>
      <w:bookmarkStart w:id="1012" w:name="_Toc12374"/>
      <w:bookmarkStart w:id="1013" w:name="_Toc466298146"/>
      <w:bookmarkStart w:id="1014" w:name="_Toc11958"/>
      <w:bookmarkStart w:id="1015" w:name="_Toc32291"/>
      <w:r>
        <w:rPr>
          <w:rFonts w:hint="eastAsia" w:ascii="微软雅黑" w:hAnsi="微软雅黑" w:eastAsia="微软雅黑" w:cs="微软雅黑"/>
          <w:b/>
          <w:bCs/>
          <w:color w:val="auto"/>
          <w:sz w:val="24"/>
          <w:szCs w:val="24"/>
        </w:rPr>
        <w:t>3.3 响应文件的澄清和补正</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273AC5CC">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3.3.1在磋商过程中，磋商小组可以通过电子平台澄清说明要求供应商对所提交的响应文件中不明确的内容进行书面澄清或说明，或者对细微偏离进行补正。磋商小组不接受供应商主动提出的澄清、说明或补正。</w:t>
      </w:r>
    </w:p>
    <w:p w14:paraId="3D9DD8F1">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3.3.2 澄清、说明和补正不得超出响应文件的范围或者改变响应文件的实质性内容（算术性错误修正的除外）。供应商的书面澄清、说明和补正属于响应文件的组成部分。</w:t>
      </w:r>
    </w:p>
    <w:p w14:paraId="3BA97D27">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3.3.3 磋商小组对供应商提交的澄清、说明或补正有疑问的，可以要求供应商进一步澄清、说明或补正，直至满足磋商小组的要求。</w:t>
      </w:r>
    </w:p>
    <w:p w14:paraId="43F0C6D0">
      <w:pPr>
        <w:pageBreakBefore w:val="0"/>
        <w:widowControl w:val="0"/>
        <w:numPr>
          <w:ilvl w:val="0"/>
          <w:numId w:val="0"/>
        </w:numPr>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color w:val="auto"/>
          <w:sz w:val="24"/>
          <w:szCs w:val="24"/>
        </w:rPr>
      </w:pPr>
      <w:bookmarkStart w:id="1016" w:name="_Toc1857"/>
      <w:bookmarkStart w:id="1017" w:name="_Toc318450730"/>
      <w:bookmarkStart w:id="1018" w:name="_Toc12311"/>
      <w:bookmarkStart w:id="1019" w:name="_Toc26894"/>
      <w:bookmarkStart w:id="1020" w:name="_Toc455867824"/>
      <w:bookmarkStart w:id="1021" w:name="_Toc466298147"/>
      <w:bookmarkStart w:id="1022" w:name="_Toc30053"/>
      <w:bookmarkStart w:id="1023" w:name="_Toc19938"/>
      <w:bookmarkStart w:id="1024" w:name="_Toc490667883"/>
      <w:bookmarkStart w:id="1025" w:name="_Toc455080164"/>
      <w:bookmarkStart w:id="1026" w:name="_Toc16718"/>
      <w:bookmarkStart w:id="1027" w:name="_Toc281405536"/>
      <w:bookmarkStart w:id="1028" w:name="_Toc29957"/>
      <w:bookmarkStart w:id="1029" w:name="_Toc19453"/>
      <w:bookmarkStart w:id="1030" w:name="_Toc22049"/>
      <w:bookmarkStart w:id="1031" w:name="_Toc22682"/>
      <w:bookmarkStart w:id="1032" w:name="_Toc5903"/>
      <w:bookmarkStart w:id="1033" w:name="_Toc32183"/>
      <w:bookmarkStart w:id="1034" w:name="_Toc22986"/>
      <w:r>
        <w:rPr>
          <w:rFonts w:hint="eastAsia" w:ascii="微软雅黑" w:hAnsi="微软雅黑" w:eastAsia="微软雅黑" w:cs="微软雅黑"/>
          <w:b/>
          <w:bCs/>
          <w:color w:val="auto"/>
          <w:sz w:val="24"/>
          <w:szCs w:val="24"/>
        </w:rPr>
        <w:t>3.4 评审结果</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3BC986AE">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3.4.1除第二章“供应商须知”前附表授权直接确定成交人外，磋商小组按照得分由高到低的顺序推荐成交候选人。</w:t>
      </w:r>
    </w:p>
    <w:p w14:paraId="50713BC1">
      <w:pPr>
        <w:pageBreakBefore w:val="0"/>
        <w:widowControl w:val="0"/>
        <w:kinsoku/>
        <w:wordWrap/>
        <w:overflowPunct/>
        <w:topLinePunct w:val="0"/>
        <w:autoSpaceDE/>
        <w:autoSpaceDN/>
        <w:bidi w:val="0"/>
        <w:spacing w:line="500" w:lineRule="exact"/>
        <w:ind w:firstLine="480" w:firstLineChars="200"/>
        <w:textAlignment w:val="auto"/>
        <w:rPr>
          <w:rFonts w:hint="eastAsia" w:ascii="微软雅黑" w:hAnsi="微软雅黑" w:eastAsia="微软雅黑" w:cs="微软雅黑"/>
          <w:b/>
          <w:bCs w:val="0"/>
          <w:color w:val="auto"/>
          <w:sz w:val="24"/>
          <w:szCs w:val="24"/>
          <w:lang w:val="en-US" w:eastAsia="zh-CN"/>
        </w:rPr>
      </w:pPr>
      <w:r>
        <w:rPr>
          <w:rFonts w:hint="eastAsia" w:ascii="微软雅黑" w:hAnsi="微软雅黑" w:eastAsia="微软雅黑" w:cs="微软雅黑"/>
          <w:color w:val="auto"/>
          <w:sz w:val="24"/>
          <w:szCs w:val="24"/>
        </w:rPr>
        <w:t>3.4.2 磋商小组完成评审后，应当向采购人提交书面评审报告。</w:t>
      </w:r>
      <w:bookmarkStart w:id="1035" w:name="_Toc7848"/>
      <w:bookmarkStart w:id="1036" w:name="_Toc11932"/>
    </w:p>
    <w:p w14:paraId="211FC95A">
      <w:pPr>
        <w:rPr>
          <w:rFonts w:hint="eastAsia" w:ascii="微软雅黑" w:hAnsi="微软雅黑" w:eastAsia="微软雅黑" w:cs="微软雅黑"/>
          <w:b/>
          <w:bCs w:val="0"/>
          <w:color w:val="auto"/>
          <w:sz w:val="24"/>
          <w:szCs w:val="24"/>
          <w:lang w:val="en-US" w:eastAsia="zh-CN"/>
        </w:rPr>
      </w:pPr>
      <w:r>
        <w:rPr>
          <w:rFonts w:hint="eastAsia" w:ascii="微软雅黑" w:hAnsi="微软雅黑" w:eastAsia="微软雅黑" w:cs="微软雅黑"/>
          <w:b/>
          <w:bCs w:val="0"/>
          <w:color w:val="auto"/>
          <w:sz w:val="24"/>
          <w:szCs w:val="24"/>
          <w:lang w:val="en-US" w:eastAsia="zh-CN"/>
        </w:rPr>
        <w:br w:type="page"/>
      </w:r>
    </w:p>
    <w:p w14:paraId="2AD1EF47">
      <w:pPr>
        <w:pageBreakBefore w:val="0"/>
        <w:widowControl w:val="0"/>
        <w:kinsoku/>
        <w:wordWrap/>
        <w:overflowPunct/>
        <w:topLinePunct w:val="0"/>
        <w:autoSpaceDE/>
        <w:autoSpaceDN/>
        <w:bidi w:val="0"/>
        <w:spacing w:line="336" w:lineRule="auto"/>
        <w:textAlignment w:val="auto"/>
        <w:outlineLvl w:val="0"/>
        <w:rPr>
          <w:rFonts w:hint="eastAsia" w:ascii="微软雅黑" w:hAnsi="微软雅黑" w:eastAsia="微软雅黑" w:cs="微软雅黑"/>
          <w:b/>
          <w:bCs w:val="0"/>
          <w:color w:val="auto"/>
          <w:sz w:val="24"/>
          <w:szCs w:val="24"/>
          <w:lang w:val="en-US" w:eastAsia="zh-CN"/>
        </w:rPr>
      </w:pPr>
      <w:r>
        <w:rPr>
          <w:rFonts w:hint="eastAsia" w:ascii="微软雅黑" w:hAnsi="微软雅黑" w:eastAsia="微软雅黑" w:cs="微软雅黑"/>
          <w:b/>
          <w:bCs w:val="0"/>
          <w:color w:val="auto"/>
          <w:sz w:val="24"/>
          <w:szCs w:val="24"/>
          <w:lang w:val="en-US" w:eastAsia="zh-CN"/>
        </w:rPr>
        <w:t>附件：废标条件</w:t>
      </w:r>
      <w:bookmarkEnd w:id="1035"/>
      <w:bookmarkEnd w:id="1036"/>
    </w:p>
    <w:p w14:paraId="4245158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废标条件</w:t>
      </w:r>
    </w:p>
    <w:p w14:paraId="3535CA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本附件所集中列示的废标条件，是本章“评标办法”的组成部分，是对第二章“</w:t>
      </w:r>
      <w:r>
        <w:rPr>
          <w:rFonts w:hint="eastAsia" w:ascii="微软雅黑" w:hAnsi="微软雅黑" w:eastAsia="微软雅黑" w:cs="微软雅黑"/>
          <w:b/>
          <w:bCs w:val="0"/>
          <w:color w:val="auto"/>
          <w:sz w:val="24"/>
          <w:szCs w:val="24"/>
          <w:lang w:eastAsia="zh-CN"/>
        </w:rPr>
        <w:t>供应商</w:t>
      </w:r>
      <w:r>
        <w:rPr>
          <w:rFonts w:hint="eastAsia" w:ascii="微软雅黑" w:hAnsi="微软雅黑" w:eastAsia="微软雅黑" w:cs="微软雅黑"/>
          <w:b/>
          <w:bCs w:val="0"/>
          <w:color w:val="auto"/>
          <w:sz w:val="24"/>
          <w:szCs w:val="24"/>
        </w:rPr>
        <w:t>须知”和本章正文部分所规定的废标条件的总结和补充，如果出现相互矛盾的情况，以第二章“</w:t>
      </w:r>
      <w:r>
        <w:rPr>
          <w:rFonts w:hint="eastAsia" w:ascii="微软雅黑" w:hAnsi="微软雅黑" w:eastAsia="微软雅黑" w:cs="微软雅黑"/>
          <w:b/>
          <w:bCs w:val="0"/>
          <w:color w:val="auto"/>
          <w:sz w:val="24"/>
          <w:szCs w:val="24"/>
          <w:lang w:eastAsia="zh-CN"/>
        </w:rPr>
        <w:t>供应商</w:t>
      </w:r>
      <w:r>
        <w:rPr>
          <w:rFonts w:hint="eastAsia" w:ascii="微软雅黑" w:hAnsi="微软雅黑" w:eastAsia="微软雅黑" w:cs="微软雅黑"/>
          <w:b/>
          <w:bCs w:val="0"/>
          <w:color w:val="auto"/>
          <w:sz w:val="24"/>
          <w:szCs w:val="24"/>
        </w:rPr>
        <w:t>须知”和本章正文部分的规定为准。</w:t>
      </w:r>
    </w:p>
    <w:p w14:paraId="4F9814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 xml:space="preserve">    1.未通过第三章评标办法</w:t>
      </w:r>
      <w:r>
        <w:rPr>
          <w:rFonts w:hint="eastAsia" w:ascii="微软雅黑" w:hAnsi="微软雅黑" w:eastAsia="微软雅黑" w:cs="微软雅黑"/>
          <w:b/>
          <w:bCs w:val="0"/>
          <w:color w:val="auto"/>
          <w:sz w:val="24"/>
          <w:szCs w:val="24"/>
          <w:lang w:eastAsia="zh-CN"/>
        </w:rPr>
        <w:t>资格评审、符合性评审的</w:t>
      </w:r>
      <w:r>
        <w:rPr>
          <w:rFonts w:hint="eastAsia" w:ascii="微软雅黑" w:hAnsi="微软雅黑" w:eastAsia="微软雅黑" w:cs="微软雅黑"/>
          <w:b/>
          <w:bCs w:val="0"/>
          <w:color w:val="auto"/>
          <w:sz w:val="24"/>
          <w:szCs w:val="24"/>
        </w:rPr>
        <w:t xml:space="preserve">； </w:t>
      </w:r>
    </w:p>
    <w:p w14:paraId="7FB37355">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 xml:space="preserve">  </w:t>
      </w:r>
      <w:r>
        <w:rPr>
          <w:rFonts w:hint="eastAsia" w:ascii="微软雅黑" w:hAnsi="微软雅黑" w:eastAsia="微软雅黑" w:cs="微软雅黑"/>
          <w:b/>
          <w:bCs w:val="0"/>
          <w:color w:val="auto"/>
          <w:sz w:val="24"/>
          <w:szCs w:val="24"/>
          <w:lang w:val="en-US" w:eastAsia="zh-CN"/>
        </w:rPr>
        <w:t>2</w:t>
      </w:r>
      <w:r>
        <w:rPr>
          <w:rFonts w:hint="eastAsia" w:ascii="微软雅黑" w:hAnsi="微软雅黑" w:eastAsia="微软雅黑" w:cs="微软雅黑"/>
          <w:b/>
          <w:bCs w:val="0"/>
          <w:color w:val="auto"/>
          <w:sz w:val="24"/>
          <w:szCs w:val="24"/>
        </w:rPr>
        <w:t>.不按</w:t>
      </w:r>
      <w:r>
        <w:rPr>
          <w:rFonts w:hint="eastAsia" w:ascii="微软雅黑" w:hAnsi="微软雅黑" w:eastAsia="微软雅黑" w:cs="微软雅黑"/>
          <w:b/>
          <w:bCs w:val="0"/>
          <w:color w:val="auto"/>
          <w:sz w:val="24"/>
          <w:szCs w:val="24"/>
          <w:lang w:eastAsia="zh-CN"/>
        </w:rPr>
        <w:t>磋商小组</w:t>
      </w:r>
      <w:r>
        <w:rPr>
          <w:rFonts w:hint="eastAsia" w:ascii="微软雅黑" w:hAnsi="微软雅黑" w:eastAsia="微软雅黑" w:cs="微软雅黑"/>
          <w:b/>
          <w:bCs w:val="0"/>
          <w:color w:val="auto"/>
          <w:sz w:val="24"/>
          <w:szCs w:val="24"/>
        </w:rPr>
        <w:t>要求澄清、说明或补正的；</w:t>
      </w:r>
    </w:p>
    <w:p w14:paraId="2B1331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 xml:space="preserve">    </w:t>
      </w:r>
      <w:r>
        <w:rPr>
          <w:rFonts w:hint="eastAsia" w:ascii="微软雅黑" w:hAnsi="微软雅黑" w:eastAsia="微软雅黑" w:cs="微软雅黑"/>
          <w:b/>
          <w:bCs w:val="0"/>
          <w:color w:val="auto"/>
          <w:sz w:val="24"/>
          <w:szCs w:val="24"/>
          <w:lang w:val="en-US" w:eastAsia="zh-CN"/>
        </w:rPr>
        <w:t>3</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eastAsia="zh-CN"/>
        </w:rPr>
        <w:t>磋商</w:t>
      </w:r>
      <w:r>
        <w:rPr>
          <w:rFonts w:hint="eastAsia" w:ascii="微软雅黑" w:hAnsi="微软雅黑" w:eastAsia="微软雅黑" w:cs="微软雅黑"/>
          <w:b/>
          <w:bCs w:val="0"/>
          <w:color w:val="auto"/>
          <w:sz w:val="24"/>
          <w:szCs w:val="24"/>
        </w:rPr>
        <w:t>报价有算术性错误，投标人不接受修正价格的；</w:t>
      </w:r>
    </w:p>
    <w:p w14:paraId="64ED40C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lang w:val="en-US" w:eastAsia="zh-CN"/>
        </w:rPr>
        <w:t>4</w:t>
      </w:r>
      <w:r>
        <w:rPr>
          <w:rFonts w:hint="eastAsia" w:ascii="微软雅黑" w:hAnsi="微软雅黑" w:eastAsia="微软雅黑" w:cs="微软雅黑"/>
          <w:b/>
          <w:bCs w:val="0"/>
          <w:color w:val="auto"/>
          <w:sz w:val="24"/>
          <w:szCs w:val="24"/>
        </w:rPr>
        <w:t>.以他人的名义投标、以行贿手段谋取中标或者以其他弄虚作假方式投标的；</w:t>
      </w:r>
    </w:p>
    <w:p w14:paraId="09DED75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lang w:val="en-US" w:eastAsia="zh-CN"/>
        </w:rPr>
        <w:t>5</w:t>
      </w:r>
      <w:r>
        <w:rPr>
          <w:rFonts w:hint="eastAsia" w:ascii="微软雅黑" w:hAnsi="微软雅黑" w:eastAsia="微软雅黑" w:cs="微软雅黑"/>
          <w:b/>
          <w:bCs w:val="0"/>
          <w:color w:val="auto"/>
          <w:sz w:val="24"/>
          <w:szCs w:val="24"/>
        </w:rPr>
        <w:t>.属于串（围）标行为的；</w:t>
      </w:r>
    </w:p>
    <w:p w14:paraId="76371E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lang w:val="en-US" w:eastAsia="zh-CN"/>
        </w:rPr>
        <w:t>6</w:t>
      </w:r>
      <w:r>
        <w:rPr>
          <w:rFonts w:hint="eastAsia" w:ascii="微软雅黑" w:hAnsi="微软雅黑" w:eastAsia="微软雅黑" w:cs="微软雅黑"/>
          <w:b/>
          <w:bCs w:val="0"/>
          <w:color w:val="auto"/>
          <w:sz w:val="24"/>
          <w:szCs w:val="24"/>
        </w:rPr>
        <w:t>.</w:t>
      </w:r>
      <w:r>
        <w:rPr>
          <w:rFonts w:hint="eastAsia" w:ascii="微软雅黑" w:hAnsi="微软雅黑" w:eastAsia="微软雅黑" w:cs="微软雅黑"/>
          <w:b/>
          <w:bCs w:val="0"/>
          <w:color w:val="auto"/>
          <w:sz w:val="24"/>
          <w:szCs w:val="24"/>
          <w:lang w:val="en-US" w:eastAsia="zh-CN"/>
        </w:rPr>
        <w:t>磋商小组</w:t>
      </w:r>
      <w:r>
        <w:rPr>
          <w:rFonts w:hint="eastAsia" w:ascii="微软雅黑" w:hAnsi="微软雅黑" w:eastAsia="微软雅黑" w:cs="微软雅黑"/>
          <w:b/>
          <w:bCs w:val="0"/>
          <w:color w:val="auto"/>
          <w:sz w:val="24"/>
          <w:szCs w:val="24"/>
        </w:rPr>
        <w:t>认定投标人以低于成本报价竞标的；</w:t>
      </w:r>
    </w:p>
    <w:p w14:paraId="217048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lang w:val="en-US" w:eastAsia="zh-CN"/>
        </w:rPr>
      </w:pPr>
      <w:r>
        <w:rPr>
          <w:rFonts w:hint="eastAsia" w:ascii="微软雅黑" w:hAnsi="微软雅黑" w:eastAsia="微软雅黑" w:cs="微软雅黑"/>
          <w:b/>
          <w:bCs w:val="0"/>
          <w:color w:val="auto"/>
          <w:sz w:val="24"/>
          <w:szCs w:val="24"/>
          <w:lang w:val="en-US" w:eastAsia="zh-CN"/>
        </w:rPr>
        <w:t>7.文件制作机器码、文件创建标识码有相同的；</w:t>
      </w:r>
    </w:p>
    <w:p w14:paraId="54D180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lang w:val="en-US" w:eastAsia="zh-CN"/>
        </w:rPr>
        <w:t>8.</w:t>
      </w:r>
      <w:r>
        <w:rPr>
          <w:rFonts w:hint="eastAsia" w:ascii="微软雅黑" w:hAnsi="微软雅黑" w:eastAsia="微软雅黑" w:cs="微软雅黑"/>
          <w:b/>
          <w:bCs w:val="0"/>
          <w:color w:val="auto"/>
          <w:sz w:val="24"/>
          <w:szCs w:val="24"/>
        </w:rPr>
        <w:t>不符合</w:t>
      </w:r>
      <w:r>
        <w:rPr>
          <w:rFonts w:hint="eastAsia" w:ascii="微软雅黑" w:hAnsi="微软雅黑" w:eastAsia="微软雅黑" w:cs="微软雅黑"/>
          <w:b/>
          <w:bCs w:val="0"/>
          <w:color w:val="auto"/>
          <w:sz w:val="24"/>
          <w:szCs w:val="24"/>
          <w:lang w:eastAsia="zh-CN"/>
        </w:rPr>
        <w:t>竞争性磋商</w:t>
      </w:r>
      <w:r>
        <w:rPr>
          <w:rFonts w:hint="eastAsia" w:ascii="微软雅黑" w:hAnsi="微软雅黑" w:eastAsia="微软雅黑" w:cs="微软雅黑"/>
          <w:b/>
          <w:bCs w:val="0"/>
          <w:color w:val="auto"/>
          <w:sz w:val="24"/>
          <w:szCs w:val="24"/>
        </w:rPr>
        <w:t>文件规定的其他实质性要求及相关法律、法规或规章规定可以废标的其他情形。</w:t>
      </w:r>
    </w:p>
    <w:bookmarkEnd w:id="866"/>
    <w:bookmarkEnd w:id="867"/>
    <w:bookmarkEnd w:id="868"/>
    <w:bookmarkEnd w:id="869"/>
    <w:p w14:paraId="63888888">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b w:val="0"/>
          <w:bCs/>
          <w:color w:val="auto"/>
          <w:sz w:val="21"/>
          <w:szCs w:val="21"/>
          <w:lang w:val="en-US" w:eastAsia="zh-CN"/>
        </w:rPr>
      </w:pPr>
      <w:bookmarkStart w:id="1037" w:name="_Toc31782"/>
      <w:bookmarkStart w:id="1038" w:name="_Toc30627"/>
      <w:bookmarkStart w:id="1039" w:name="_Toc152042575"/>
      <w:bookmarkStart w:id="1040" w:name="_Toc152045786"/>
      <w:bookmarkStart w:id="1041" w:name="_Toc144974855"/>
    </w:p>
    <w:p w14:paraId="5617C7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bCs w:val="0"/>
          <w:color w:val="auto"/>
          <w:sz w:val="28"/>
          <w:szCs w:val="28"/>
          <w:lang w:eastAsia="zh-CN"/>
        </w:rPr>
      </w:pPr>
      <w:r>
        <w:rPr>
          <w:rFonts w:hint="eastAsia" w:ascii="微软雅黑" w:hAnsi="微软雅黑" w:eastAsia="微软雅黑" w:cs="微软雅黑"/>
          <w:b/>
          <w:bCs w:val="0"/>
          <w:color w:val="auto"/>
          <w:sz w:val="24"/>
          <w:szCs w:val="24"/>
          <w:lang w:val="en-US" w:eastAsia="zh-CN"/>
        </w:rPr>
        <w:t>备注：按照《信阳市财政局关于印发信阳市政府采购行为规范的通知》（信财购〔2018〕2号）第五十八条“对于投标文件中非实质性响应条款或不影响采购项目实质性履行的投标文件缺陷，经过采购人认定不影响项目实施的，可以澄清后继续评审的，评审专家不得随意废标”，</w:t>
      </w:r>
      <w:r>
        <w:rPr>
          <w:rFonts w:hint="eastAsia" w:ascii="微软雅黑" w:hAnsi="微软雅黑" w:eastAsia="微软雅黑" w:cs="微软雅黑"/>
          <w:b/>
          <w:bCs w:val="0"/>
          <w:color w:val="auto"/>
          <w:sz w:val="24"/>
          <w:szCs w:val="24"/>
        </w:rPr>
        <w:t>采购人和代理机构认为不影响实质性响应和公平公正的，可以要求评审小组对该项目继续评审，并由采购人和代理机构做好相关事实、依据记录，采购人和代理机构对继续评审的决定负责</w:t>
      </w:r>
      <w:r>
        <w:rPr>
          <w:rFonts w:hint="eastAsia" w:ascii="微软雅黑" w:hAnsi="微软雅黑" w:eastAsia="微软雅黑" w:cs="微软雅黑"/>
          <w:b/>
          <w:bCs w:val="0"/>
          <w:color w:val="auto"/>
          <w:sz w:val="24"/>
          <w:szCs w:val="24"/>
          <w:lang w:eastAsia="zh-CN"/>
        </w:rPr>
        <w:t>。</w:t>
      </w:r>
      <w:r>
        <w:rPr>
          <w:rFonts w:hint="eastAsia" w:ascii="微软雅黑" w:hAnsi="微软雅黑" w:eastAsia="微软雅黑" w:cs="微软雅黑"/>
          <w:bCs w:val="0"/>
          <w:color w:val="auto"/>
          <w:sz w:val="28"/>
          <w:szCs w:val="28"/>
        </w:rPr>
        <w:br w:type="page"/>
      </w:r>
    </w:p>
    <w:p w14:paraId="7D8FF7F9">
      <w:pPr>
        <w:pStyle w:val="2"/>
        <w:bidi w:val="0"/>
        <w:rPr>
          <w:rFonts w:hint="eastAsia"/>
          <w:color w:val="auto"/>
          <w:lang w:eastAsia="zh-CN"/>
        </w:rPr>
      </w:pPr>
      <w:bookmarkStart w:id="1042" w:name="_Toc4592"/>
      <w:bookmarkStart w:id="1043" w:name="_Toc4684"/>
      <w:r>
        <w:rPr>
          <w:rFonts w:hint="eastAsia"/>
          <w:color w:val="auto"/>
          <w:lang w:val="en-US" w:eastAsia="zh-CN"/>
        </w:rPr>
        <w:t xml:space="preserve">第四章 </w:t>
      </w:r>
      <w:r>
        <w:rPr>
          <w:rFonts w:hint="eastAsia"/>
          <w:color w:val="auto"/>
        </w:rPr>
        <w:t>合同文本</w:t>
      </w:r>
      <w:r>
        <w:rPr>
          <w:rFonts w:hint="eastAsia"/>
          <w:color w:val="auto"/>
          <w:lang w:eastAsia="zh-CN"/>
        </w:rPr>
        <w:t>（仅供参考）</w:t>
      </w:r>
      <w:bookmarkEnd w:id="1042"/>
      <w:bookmarkEnd w:id="1043"/>
    </w:p>
    <w:bookmarkEnd w:id="1037"/>
    <w:bookmarkEnd w:id="1038"/>
    <w:p w14:paraId="06166026">
      <w:pPr>
        <w:spacing w:line="1000" w:lineRule="exact"/>
        <w:jc w:val="center"/>
        <w:rPr>
          <w:rFonts w:hint="eastAsia" w:ascii="微软雅黑" w:hAnsi="微软雅黑" w:eastAsia="微软雅黑" w:cs="微软雅黑"/>
          <w:b/>
          <w:color w:val="auto"/>
          <w:sz w:val="44"/>
          <w:szCs w:val="44"/>
        </w:rPr>
      </w:pPr>
      <w:bookmarkStart w:id="1044" w:name="_Toc296503025"/>
      <w:bookmarkStart w:id="1045" w:name="_Toc296890982"/>
      <w:bookmarkStart w:id="1046" w:name="_Toc351203480"/>
      <w:r>
        <w:rPr>
          <w:rFonts w:hint="eastAsia" w:ascii="微软雅黑" w:hAnsi="微软雅黑" w:eastAsia="微软雅黑" w:cs="微软雅黑"/>
          <w:b/>
          <w:bCs/>
          <w:color w:val="auto"/>
          <w:sz w:val="52"/>
          <w:szCs w:val="52"/>
          <w:u w:val="single"/>
          <w:lang w:val="en-US" w:eastAsia="zh-CN"/>
        </w:rPr>
        <w:t xml:space="preserve">                  </w:t>
      </w:r>
      <w:r>
        <w:rPr>
          <w:rFonts w:hint="eastAsia" w:ascii="微软雅黑" w:hAnsi="微软雅黑" w:eastAsia="微软雅黑" w:cs="微软雅黑"/>
          <w:b/>
          <w:bCs/>
          <w:color w:val="auto"/>
          <w:sz w:val="52"/>
          <w:szCs w:val="52"/>
        </w:rPr>
        <w:t>项目</w:t>
      </w:r>
      <w:r>
        <w:rPr>
          <w:rFonts w:hint="eastAsia" w:ascii="微软雅黑" w:hAnsi="微软雅黑" w:eastAsia="微软雅黑" w:cs="微软雅黑"/>
          <w:b/>
          <w:bCs/>
          <w:color w:val="auto"/>
          <w:sz w:val="52"/>
          <w:szCs w:val="52"/>
          <w:lang w:val="en-US" w:eastAsia="zh-CN"/>
        </w:rPr>
        <w:t>名称</w:t>
      </w:r>
      <w:r>
        <w:rPr>
          <w:rFonts w:hint="eastAsia" w:ascii="微软雅黑" w:hAnsi="微软雅黑" w:eastAsia="微软雅黑" w:cs="微软雅黑"/>
          <w:b/>
          <w:color w:val="auto"/>
          <w:sz w:val="48"/>
          <w:szCs w:val="48"/>
        </w:rPr>
        <w:t xml:space="preserve"> </w:t>
      </w:r>
    </w:p>
    <w:p w14:paraId="3ACE8E9D">
      <w:pPr>
        <w:pStyle w:val="48"/>
        <w:spacing w:line="540" w:lineRule="exact"/>
        <w:jc w:val="center"/>
        <w:rPr>
          <w:rFonts w:hint="eastAsia" w:ascii="微软雅黑" w:hAnsi="微软雅黑" w:eastAsia="微软雅黑" w:cs="微软雅黑"/>
          <w:b w:val="0"/>
          <w:color w:val="auto"/>
          <w:sz w:val="44"/>
          <w:szCs w:val="44"/>
        </w:rPr>
      </w:pPr>
    </w:p>
    <w:p w14:paraId="040A1FC2">
      <w:pPr>
        <w:pStyle w:val="48"/>
        <w:spacing w:line="540" w:lineRule="exact"/>
        <w:jc w:val="center"/>
        <w:rPr>
          <w:rFonts w:hint="eastAsia" w:ascii="微软雅黑" w:hAnsi="微软雅黑" w:eastAsia="微软雅黑" w:cs="微软雅黑"/>
          <w:b w:val="0"/>
          <w:color w:val="auto"/>
          <w:sz w:val="44"/>
          <w:szCs w:val="44"/>
        </w:rPr>
      </w:pPr>
    </w:p>
    <w:p w14:paraId="1AB79BA0">
      <w:pPr>
        <w:pStyle w:val="48"/>
        <w:spacing w:line="540" w:lineRule="exact"/>
        <w:jc w:val="center"/>
        <w:rPr>
          <w:rFonts w:hint="eastAsia" w:ascii="微软雅黑" w:hAnsi="微软雅黑" w:eastAsia="微软雅黑" w:cs="微软雅黑"/>
          <w:b w:val="0"/>
          <w:color w:val="auto"/>
          <w:sz w:val="44"/>
          <w:szCs w:val="44"/>
        </w:rPr>
      </w:pPr>
    </w:p>
    <w:p w14:paraId="69978D14">
      <w:pPr>
        <w:pStyle w:val="48"/>
        <w:spacing w:line="540" w:lineRule="exact"/>
        <w:jc w:val="both"/>
        <w:rPr>
          <w:rFonts w:hint="eastAsia" w:ascii="微软雅黑" w:hAnsi="微软雅黑" w:eastAsia="微软雅黑" w:cs="微软雅黑"/>
          <w:b w:val="0"/>
          <w:color w:val="auto"/>
          <w:sz w:val="44"/>
          <w:szCs w:val="44"/>
        </w:rPr>
      </w:pPr>
    </w:p>
    <w:p w14:paraId="00185F4B">
      <w:pPr>
        <w:jc w:val="center"/>
        <w:outlineLvl w:val="1"/>
        <w:rPr>
          <w:rFonts w:hint="eastAsia" w:ascii="微软雅黑" w:hAnsi="微软雅黑" w:eastAsia="微软雅黑" w:cs="微软雅黑"/>
          <w:b/>
          <w:color w:val="auto"/>
          <w:sz w:val="48"/>
          <w:szCs w:val="48"/>
        </w:rPr>
      </w:pPr>
      <w:bookmarkStart w:id="1047" w:name="_Toc29573"/>
      <w:r>
        <w:rPr>
          <w:rFonts w:hint="eastAsia" w:ascii="微软雅黑" w:hAnsi="微软雅黑" w:eastAsia="微软雅黑" w:cs="微软雅黑"/>
          <w:b/>
          <w:color w:val="auto"/>
          <w:sz w:val="48"/>
          <w:szCs w:val="48"/>
        </w:rPr>
        <w:t>合</w:t>
      </w:r>
      <w:bookmarkEnd w:id="1047"/>
    </w:p>
    <w:p w14:paraId="0A823405">
      <w:pPr>
        <w:jc w:val="center"/>
        <w:rPr>
          <w:rFonts w:hint="eastAsia" w:ascii="微软雅黑" w:hAnsi="微软雅黑" w:eastAsia="微软雅黑" w:cs="微软雅黑"/>
          <w:b/>
          <w:color w:val="auto"/>
          <w:sz w:val="48"/>
          <w:szCs w:val="48"/>
        </w:rPr>
      </w:pPr>
    </w:p>
    <w:p w14:paraId="020EC101">
      <w:pPr>
        <w:jc w:val="center"/>
        <w:rPr>
          <w:rFonts w:hint="eastAsia"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同</w:t>
      </w:r>
    </w:p>
    <w:p w14:paraId="39B6DB90">
      <w:pPr>
        <w:jc w:val="center"/>
        <w:rPr>
          <w:rFonts w:hint="eastAsia" w:ascii="微软雅黑" w:hAnsi="微软雅黑" w:eastAsia="微软雅黑" w:cs="微软雅黑"/>
          <w:b/>
          <w:color w:val="auto"/>
          <w:sz w:val="48"/>
          <w:szCs w:val="48"/>
        </w:rPr>
      </w:pPr>
    </w:p>
    <w:p w14:paraId="6BD02563">
      <w:pPr>
        <w:jc w:val="center"/>
        <w:rPr>
          <w:rFonts w:hint="eastAsia" w:ascii="微软雅黑" w:hAnsi="微软雅黑" w:eastAsia="微软雅黑" w:cs="微软雅黑"/>
          <w:b/>
          <w:color w:val="auto"/>
          <w:sz w:val="48"/>
          <w:szCs w:val="48"/>
        </w:rPr>
      </w:pPr>
      <w:r>
        <w:rPr>
          <w:rFonts w:hint="eastAsia" w:ascii="微软雅黑" w:hAnsi="微软雅黑" w:eastAsia="微软雅黑" w:cs="微软雅黑"/>
          <w:b/>
          <w:color w:val="auto"/>
          <w:sz w:val="48"/>
          <w:szCs w:val="48"/>
        </w:rPr>
        <w:t>书</w:t>
      </w:r>
    </w:p>
    <w:p w14:paraId="1869561C">
      <w:pPr>
        <w:pStyle w:val="48"/>
        <w:spacing w:line="540" w:lineRule="exact"/>
        <w:jc w:val="both"/>
        <w:rPr>
          <w:rFonts w:hint="eastAsia" w:ascii="微软雅黑" w:hAnsi="微软雅黑" w:eastAsia="微软雅黑" w:cs="微软雅黑"/>
          <w:b w:val="0"/>
          <w:color w:val="auto"/>
          <w:sz w:val="44"/>
          <w:szCs w:val="44"/>
        </w:rPr>
      </w:pPr>
    </w:p>
    <w:p w14:paraId="200ED8B0">
      <w:pPr>
        <w:pStyle w:val="48"/>
        <w:spacing w:line="540" w:lineRule="exact"/>
        <w:rPr>
          <w:rFonts w:hint="eastAsia" w:ascii="微软雅黑" w:hAnsi="微软雅黑" w:eastAsia="微软雅黑" w:cs="微软雅黑"/>
          <w:b w:val="0"/>
          <w:color w:val="auto"/>
          <w:sz w:val="30"/>
          <w:szCs w:val="30"/>
        </w:rPr>
      </w:pPr>
    </w:p>
    <w:p w14:paraId="7249114C">
      <w:pPr>
        <w:pStyle w:val="48"/>
        <w:spacing w:line="540" w:lineRule="exact"/>
        <w:rPr>
          <w:rFonts w:hint="eastAsia" w:ascii="微软雅黑" w:hAnsi="微软雅黑" w:eastAsia="微软雅黑" w:cs="微软雅黑"/>
          <w:b w:val="0"/>
          <w:color w:val="auto"/>
          <w:sz w:val="30"/>
          <w:szCs w:val="30"/>
        </w:rPr>
      </w:pPr>
    </w:p>
    <w:p w14:paraId="702DDA2C">
      <w:pPr>
        <w:widowControl/>
        <w:tabs>
          <w:tab w:val="left" w:pos="5446"/>
        </w:tabs>
        <w:spacing w:line="360" w:lineRule="auto"/>
        <w:ind w:left="2091" w:leftChars="400" w:hanging="1251" w:hangingChars="417"/>
        <w:rPr>
          <w:rFonts w:hint="eastAsia" w:ascii="微软雅黑" w:hAnsi="微软雅黑" w:eastAsia="微软雅黑" w:cs="微软雅黑"/>
          <w:color w:val="auto"/>
          <w:sz w:val="30"/>
          <w:szCs w:val="30"/>
          <w:u w:val="single"/>
        </w:rPr>
      </w:pPr>
      <w:r>
        <w:rPr>
          <w:rFonts w:hint="eastAsia" w:ascii="微软雅黑" w:hAnsi="微软雅黑" w:eastAsia="微软雅黑" w:cs="微软雅黑"/>
          <w:color w:val="auto"/>
          <w:sz w:val="30"/>
          <w:szCs w:val="30"/>
        </w:rPr>
        <w:t>项 目 名 称 ：</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p>
    <w:p w14:paraId="404BD33E">
      <w:pPr>
        <w:widowControl/>
        <w:tabs>
          <w:tab w:val="left" w:pos="5446"/>
        </w:tabs>
        <w:spacing w:line="360" w:lineRule="auto"/>
        <w:ind w:left="2091" w:leftChars="400" w:hanging="1251" w:hangingChars="417"/>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委托方（甲方）：</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p>
    <w:p w14:paraId="044BEEF1">
      <w:pPr>
        <w:widowControl/>
        <w:tabs>
          <w:tab w:val="left" w:pos="5326"/>
        </w:tabs>
        <w:spacing w:line="360" w:lineRule="auto"/>
        <w:ind w:left="2091" w:leftChars="400" w:hanging="1251" w:hangingChars="417"/>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承揽方（乙方）：</w:t>
      </w:r>
      <w:r>
        <w:rPr>
          <w:rFonts w:hint="eastAsia" w:ascii="微软雅黑" w:hAnsi="微软雅黑" w:eastAsia="微软雅黑" w:cs="微软雅黑"/>
          <w:color w:val="auto"/>
          <w:sz w:val="30"/>
          <w:szCs w:val="30"/>
          <w:u w:val="single"/>
        </w:rPr>
        <w:t xml:space="preserve">  </w:t>
      </w:r>
      <w:r>
        <w:rPr>
          <w:rFonts w:hint="eastAsia" w:ascii="微软雅黑" w:hAnsi="微软雅黑" w:eastAsia="微软雅黑" w:cs="微软雅黑"/>
          <w:color w:val="auto"/>
          <w:sz w:val="30"/>
          <w:szCs w:val="30"/>
          <w:u w:val="single"/>
          <w:lang w:val="en-US" w:eastAsia="zh-CN"/>
        </w:rPr>
        <w:t xml:space="preserve">                                </w:t>
      </w:r>
      <w:r>
        <w:rPr>
          <w:rFonts w:hint="eastAsia" w:ascii="微软雅黑" w:hAnsi="微软雅黑" w:eastAsia="微软雅黑" w:cs="微软雅黑"/>
          <w:color w:val="auto"/>
          <w:sz w:val="30"/>
          <w:szCs w:val="30"/>
          <w:u w:val="single"/>
        </w:rPr>
        <w:t xml:space="preserve">   </w:t>
      </w:r>
    </w:p>
    <w:p w14:paraId="1AE54038">
      <w:pPr>
        <w:widowControl/>
        <w:spacing w:line="400" w:lineRule="exact"/>
        <w:jc w:val="center"/>
        <w:rPr>
          <w:rFonts w:hint="eastAsia" w:ascii="微软雅黑" w:hAnsi="微软雅黑" w:eastAsia="微软雅黑" w:cs="微软雅黑"/>
          <w:color w:val="auto"/>
          <w:sz w:val="28"/>
          <w:szCs w:val="28"/>
        </w:rPr>
      </w:pPr>
    </w:p>
    <w:p w14:paraId="0A8DE657">
      <w:pPr>
        <w:widowControl/>
        <w:spacing w:line="400" w:lineRule="exact"/>
        <w:jc w:val="center"/>
        <w:rPr>
          <w:rFonts w:hint="eastAsia" w:ascii="微软雅黑" w:hAnsi="微软雅黑" w:eastAsia="微软雅黑" w:cs="微软雅黑"/>
          <w:color w:val="auto"/>
          <w:sz w:val="28"/>
          <w:szCs w:val="28"/>
        </w:rPr>
      </w:pPr>
    </w:p>
    <w:p w14:paraId="2D53B954">
      <w:pPr>
        <w:spacing w:line="360" w:lineRule="auto"/>
        <w:jc w:val="center"/>
        <w:rPr>
          <w:rFonts w:hint="eastAsia" w:ascii="微软雅黑" w:hAnsi="微软雅黑" w:eastAsia="微软雅黑" w:cs="微软雅黑"/>
          <w:bCs/>
          <w:color w:val="auto"/>
          <w:sz w:val="30"/>
          <w:szCs w:val="30"/>
        </w:rPr>
      </w:pPr>
      <w:r>
        <w:rPr>
          <w:rFonts w:hint="eastAsia" w:ascii="微软雅黑" w:hAnsi="微软雅黑" w:eastAsia="微软雅黑" w:cs="微软雅黑"/>
          <w:bCs/>
          <w:color w:val="auto"/>
          <w:sz w:val="30"/>
          <w:szCs w:val="30"/>
        </w:rPr>
        <w:t>签订日期：</w:t>
      </w:r>
      <w:r>
        <w:rPr>
          <w:rFonts w:hint="eastAsia" w:ascii="微软雅黑" w:hAnsi="微软雅黑" w:eastAsia="微软雅黑" w:cs="微软雅黑"/>
          <w:bCs/>
          <w:color w:val="auto"/>
          <w:sz w:val="30"/>
          <w:szCs w:val="30"/>
          <w:lang w:val="en-US" w:eastAsia="zh-CN"/>
        </w:rPr>
        <w:t xml:space="preserve">   </w:t>
      </w:r>
      <w:r>
        <w:rPr>
          <w:rFonts w:hint="eastAsia" w:ascii="微软雅黑" w:hAnsi="微软雅黑" w:eastAsia="微软雅黑" w:cs="微软雅黑"/>
          <w:bCs/>
          <w:color w:val="auto"/>
          <w:sz w:val="30"/>
          <w:szCs w:val="30"/>
        </w:rPr>
        <w:t xml:space="preserve">年 </w:t>
      </w:r>
      <w:r>
        <w:rPr>
          <w:rFonts w:hint="eastAsia" w:ascii="微软雅黑" w:hAnsi="微软雅黑" w:eastAsia="微软雅黑" w:cs="微软雅黑"/>
          <w:bCs/>
          <w:color w:val="auto"/>
          <w:sz w:val="30"/>
          <w:szCs w:val="30"/>
          <w:lang w:val="en-US" w:eastAsia="zh-CN"/>
        </w:rPr>
        <w:t xml:space="preserve"> </w:t>
      </w:r>
      <w:r>
        <w:rPr>
          <w:rFonts w:hint="eastAsia" w:ascii="微软雅黑" w:hAnsi="微软雅黑" w:eastAsia="微软雅黑" w:cs="微软雅黑"/>
          <w:bCs/>
          <w:color w:val="auto"/>
          <w:sz w:val="30"/>
          <w:szCs w:val="30"/>
        </w:rPr>
        <w:t>月  日</w:t>
      </w:r>
      <w:bookmarkStart w:id="1048" w:name="page38"/>
      <w:bookmarkEnd w:id="1048"/>
    </w:p>
    <w:bookmarkEnd w:id="1044"/>
    <w:bookmarkEnd w:id="1045"/>
    <w:bookmarkEnd w:id="1046"/>
    <w:p w14:paraId="56153C10">
      <w:pPr>
        <w:keepNext/>
        <w:keepLines/>
        <w:pageBreakBefore w:val="0"/>
        <w:widowControl w:val="0"/>
        <w:kinsoku/>
        <w:wordWrap/>
        <w:overflowPunct/>
        <w:topLinePunct w:val="0"/>
        <w:autoSpaceDE/>
        <w:autoSpaceDN/>
        <w:bidi w:val="0"/>
        <w:adjustRightInd/>
        <w:snapToGrid/>
        <w:spacing w:line="360" w:lineRule="auto"/>
        <w:ind w:left="0" w:leftChars="0" w:firstLine="560" w:firstLineChars="200"/>
        <w:jc w:val="center"/>
        <w:textAlignment w:val="auto"/>
        <w:outlineLvl w:val="1"/>
        <w:rPr>
          <w:rFonts w:hint="eastAsia" w:ascii="微软雅黑" w:hAnsi="微软雅黑" w:eastAsia="微软雅黑" w:cs="微软雅黑"/>
          <w:b w:val="0"/>
          <w:bCs/>
          <w:color w:val="auto"/>
          <w:kern w:val="2"/>
          <w:sz w:val="28"/>
          <w:szCs w:val="28"/>
          <w:lang w:val="en-US" w:eastAsia="zh-CN" w:bidi="ar-SA"/>
        </w:rPr>
      </w:pPr>
      <w:bookmarkStart w:id="1049" w:name="_Toc27865"/>
      <w:r>
        <w:rPr>
          <w:rFonts w:hint="eastAsia" w:ascii="微软雅黑" w:hAnsi="微软雅黑" w:eastAsia="微软雅黑" w:cs="微软雅黑"/>
          <w:b/>
          <w:bCs/>
          <w:color w:val="auto"/>
          <w:kern w:val="2"/>
          <w:sz w:val="28"/>
          <w:szCs w:val="28"/>
          <w:lang w:val="en-US" w:eastAsia="zh-CN" w:bidi="ar-SA"/>
        </w:rPr>
        <w:t>第一部分 合同协议书</w:t>
      </w:r>
      <w:bookmarkEnd w:id="1049"/>
    </w:p>
    <w:p w14:paraId="1698FA1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
          <w:color w:val="auto"/>
          <w:sz w:val="24"/>
          <w:szCs w:val="24"/>
          <w:u w:val="single"/>
          <w:lang w:val="en-US" w:eastAsia="zh-CN"/>
        </w:rPr>
      </w:pPr>
      <w:r>
        <w:rPr>
          <w:rFonts w:hint="eastAsia" w:ascii="微软雅黑" w:hAnsi="微软雅黑" w:eastAsia="微软雅黑" w:cs="微软雅黑"/>
          <w:b/>
          <w:color w:val="auto"/>
          <w:sz w:val="24"/>
          <w:szCs w:val="24"/>
          <w:lang w:val="en-US" w:eastAsia="zh-CN"/>
        </w:rPr>
        <w:t>甲方</w:t>
      </w:r>
      <w:r>
        <w:rPr>
          <w:rFonts w:hint="eastAsia" w:ascii="微软雅黑" w:hAnsi="微软雅黑" w:eastAsia="微软雅黑" w:cs="微软雅黑"/>
          <w:b/>
          <w:color w:val="auto"/>
          <w:sz w:val="24"/>
          <w:szCs w:val="24"/>
        </w:rPr>
        <w:t>（全称）：</w:t>
      </w:r>
      <w:r>
        <w:rPr>
          <w:rFonts w:hint="eastAsia" w:ascii="微软雅黑" w:hAnsi="微软雅黑" w:eastAsia="微软雅黑" w:cs="微软雅黑"/>
          <w:b/>
          <w:color w:val="auto"/>
          <w:sz w:val="24"/>
          <w:szCs w:val="24"/>
          <w:u w:val="single"/>
          <w:lang w:val="en-US" w:eastAsia="zh-CN"/>
        </w:rPr>
        <w:t xml:space="preserve">                                   </w:t>
      </w:r>
      <w:r>
        <w:rPr>
          <w:rFonts w:hint="eastAsia" w:ascii="微软雅黑" w:hAnsi="微软雅黑" w:eastAsia="微软雅黑" w:cs="微软雅黑"/>
          <w:b/>
          <w:color w:val="auto"/>
          <w:sz w:val="24"/>
          <w:szCs w:val="24"/>
          <w:lang w:val="en-US" w:eastAsia="zh-CN"/>
        </w:rPr>
        <w:t xml:space="preserve">                       </w:t>
      </w:r>
    </w:p>
    <w:p w14:paraId="365DEB1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
          <w:color w:val="auto"/>
          <w:sz w:val="24"/>
          <w:szCs w:val="24"/>
          <w:u w:val="single"/>
          <w:lang w:val="en-US" w:eastAsia="zh-CN"/>
        </w:rPr>
      </w:pPr>
      <w:r>
        <w:rPr>
          <w:rFonts w:hint="eastAsia" w:ascii="微软雅黑" w:hAnsi="微软雅黑" w:eastAsia="微软雅黑" w:cs="微软雅黑"/>
          <w:b/>
          <w:color w:val="auto"/>
          <w:sz w:val="24"/>
          <w:szCs w:val="24"/>
          <w:lang w:val="en-US" w:eastAsia="zh-CN"/>
        </w:rPr>
        <w:t>乙方</w:t>
      </w:r>
      <w:r>
        <w:rPr>
          <w:rFonts w:hint="eastAsia" w:ascii="微软雅黑" w:hAnsi="微软雅黑" w:eastAsia="微软雅黑" w:cs="微软雅黑"/>
          <w:b/>
          <w:color w:val="auto"/>
          <w:sz w:val="24"/>
          <w:szCs w:val="24"/>
        </w:rPr>
        <w:t>（全称）：</w:t>
      </w:r>
      <w:r>
        <w:rPr>
          <w:rFonts w:hint="eastAsia" w:ascii="微软雅黑" w:hAnsi="微软雅黑" w:eastAsia="微软雅黑" w:cs="微软雅黑"/>
          <w:b/>
          <w:color w:val="auto"/>
          <w:sz w:val="24"/>
          <w:szCs w:val="24"/>
          <w:u w:val="single"/>
          <w:lang w:val="en-US" w:eastAsia="zh-CN"/>
        </w:rPr>
        <w:t xml:space="preserve">                                   </w:t>
      </w:r>
    </w:p>
    <w:p w14:paraId="4A7CD038">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根据《中华人民共和国民法典》、《中华人民共和国建筑法》及有关法律规定，遵循平等、自愿、公平和诚实信用的原则，双方就</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工程施工及有关事项协商一致，共同达成如下协议：</w:t>
      </w:r>
    </w:p>
    <w:p w14:paraId="018F138E">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bookmarkStart w:id="1050" w:name="_Toc351203481"/>
      <w:r>
        <w:rPr>
          <w:rFonts w:hint="eastAsia" w:ascii="微软雅黑" w:hAnsi="微软雅黑" w:eastAsia="微软雅黑" w:cs="微软雅黑"/>
          <w:b/>
          <w:bCs w:val="0"/>
          <w:color w:val="auto"/>
          <w:kern w:val="2"/>
          <w:sz w:val="24"/>
          <w:szCs w:val="24"/>
          <w:lang w:val="en-US" w:eastAsia="zh-CN" w:bidi="ar-SA"/>
        </w:rPr>
        <w:t>一、工程概况</w:t>
      </w:r>
      <w:bookmarkEnd w:id="1050"/>
    </w:p>
    <w:p w14:paraId="00ADC3E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bCs/>
          <w:color w:val="auto"/>
          <w:sz w:val="24"/>
          <w:szCs w:val="24"/>
        </w:rPr>
        <w:t>1.工程名称</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w:t>
      </w:r>
    </w:p>
    <w:p w14:paraId="29F72562">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2.工程地点：</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color w:val="auto"/>
          <w:sz w:val="24"/>
          <w:szCs w:val="24"/>
        </w:rPr>
        <w:t>。</w:t>
      </w:r>
    </w:p>
    <w:p w14:paraId="0DD51AA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3.工程立项批准文号：</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bCs/>
          <w:color w:val="auto"/>
          <w:sz w:val="24"/>
          <w:szCs w:val="24"/>
        </w:rPr>
        <w:t>。</w:t>
      </w:r>
    </w:p>
    <w:p w14:paraId="7768CA1F">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4.资金来源：</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bCs/>
          <w:color w:val="auto"/>
          <w:sz w:val="24"/>
          <w:szCs w:val="24"/>
        </w:rPr>
        <w:t>。</w:t>
      </w:r>
    </w:p>
    <w:p w14:paraId="5C5F2C9A">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5.工程内容：</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bCs/>
          <w:color w:val="auto"/>
          <w:sz w:val="24"/>
          <w:szCs w:val="24"/>
        </w:rPr>
        <w:t>。</w:t>
      </w:r>
    </w:p>
    <w:p w14:paraId="732BAF6E">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color w:val="auto"/>
          <w:sz w:val="24"/>
          <w:szCs w:val="24"/>
        </w:rPr>
        <w:t>群体工程应附《承包人承揽工程项目一览表》（附件1）。</w:t>
      </w:r>
    </w:p>
    <w:p w14:paraId="0E0A4DB9">
      <w:pPr>
        <w:pageBreakBefore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工程承包范围：</w:t>
      </w:r>
    </w:p>
    <w:p w14:paraId="58F9E6C4">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u w:val="single"/>
          <w:lang w:val="en-US" w:eastAsia="zh-CN"/>
        </w:rPr>
      </w:pPr>
      <w:r>
        <w:rPr>
          <w:rFonts w:hint="eastAsia" w:ascii="微软雅黑" w:hAnsi="微软雅黑" w:eastAsia="微软雅黑" w:cs="微软雅黑"/>
          <w:bCs/>
          <w:color w:val="auto"/>
          <w:sz w:val="24"/>
          <w:szCs w:val="24"/>
          <w:lang w:val="en-US" w:eastAsia="zh-CN"/>
        </w:rPr>
        <w:t xml:space="preserve">    </w:t>
      </w:r>
      <w:r>
        <w:rPr>
          <w:rFonts w:hint="eastAsia" w:ascii="微软雅黑" w:hAnsi="微软雅黑" w:eastAsia="微软雅黑" w:cs="微软雅黑"/>
          <w:bCs/>
          <w:color w:val="auto"/>
          <w:sz w:val="24"/>
          <w:szCs w:val="24"/>
          <w:u w:val="single"/>
          <w:lang w:val="en-US" w:eastAsia="zh-CN"/>
        </w:rPr>
        <w:t xml:space="preserve">                                                         </w:t>
      </w:r>
    </w:p>
    <w:p w14:paraId="312BCEF2">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u w:val="single"/>
          <w:lang w:val="en-US" w:eastAsia="zh-CN"/>
        </w:rPr>
      </w:pPr>
      <w:r>
        <w:rPr>
          <w:rFonts w:hint="eastAsia" w:ascii="微软雅黑" w:hAnsi="微软雅黑" w:eastAsia="微软雅黑" w:cs="微软雅黑"/>
          <w:bCs/>
          <w:color w:val="auto"/>
          <w:sz w:val="24"/>
          <w:szCs w:val="24"/>
          <w:u w:val="none"/>
          <w:lang w:val="en-US" w:eastAsia="zh-CN"/>
        </w:rPr>
        <w:t xml:space="preserve">    </w:t>
      </w:r>
      <w:r>
        <w:rPr>
          <w:rFonts w:hint="eastAsia" w:ascii="微软雅黑" w:hAnsi="微软雅黑" w:eastAsia="微软雅黑" w:cs="微软雅黑"/>
          <w:bCs/>
          <w:color w:val="auto"/>
          <w:sz w:val="24"/>
          <w:szCs w:val="24"/>
          <w:u w:val="single"/>
          <w:lang w:val="en-US" w:eastAsia="zh-CN"/>
        </w:rPr>
        <w:t xml:space="preserve">                                                       。</w:t>
      </w:r>
    </w:p>
    <w:p w14:paraId="20AFEF6F">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kern w:val="2"/>
          <w:sz w:val="24"/>
          <w:szCs w:val="24"/>
          <w:lang w:val="en-US" w:eastAsia="zh-CN" w:bidi="ar-SA"/>
        </w:rPr>
        <w:t>二、</w:t>
      </w:r>
      <w:r>
        <w:rPr>
          <w:rFonts w:hint="eastAsia" w:ascii="微软雅黑" w:hAnsi="微软雅黑" w:eastAsia="微软雅黑" w:cs="微软雅黑"/>
          <w:b/>
          <w:bCs/>
          <w:color w:val="auto"/>
          <w:sz w:val="24"/>
          <w:szCs w:val="24"/>
          <w:lang w:val="en-US" w:eastAsia="zh-CN"/>
        </w:rPr>
        <w:t>合同工期</w:t>
      </w:r>
    </w:p>
    <w:p w14:paraId="482973A4">
      <w:pPr>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计划开工日期：</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日。</w:t>
      </w:r>
    </w:p>
    <w:p w14:paraId="4F3EC34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计划竣工日期：</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日。</w:t>
      </w:r>
    </w:p>
    <w:p w14:paraId="221AC90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工期总日历天数：</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天。</w:t>
      </w:r>
    </w:p>
    <w:p w14:paraId="60AA9F02">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bookmarkStart w:id="1051" w:name="_Toc351203483"/>
      <w:r>
        <w:rPr>
          <w:rFonts w:hint="eastAsia" w:ascii="微软雅黑" w:hAnsi="微软雅黑" w:eastAsia="微软雅黑" w:cs="微软雅黑"/>
          <w:b/>
          <w:bCs w:val="0"/>
          <w:color w:val="auto"/>
          <w:kern w:val="2"/>
          <w:sz w:val="24"/>
          <w:szCs w:val="24"/>
          <w:lang w:val="en-US" w:eastAsia="zh-CN" w:bidi="ar-SA"/>
        </w:rPr>
        <w:t>三、质量标准</w:t>
      </w:r>
      <w:bookmarkEnd w:id="1051"/>
    </w:p>
    <w:p w14:paraId="3F539C0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工程质量符合</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标准。</w:t>
      </w:r>
    </w:p>
    <w:p w14:paraId="3903AD0C">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bookmarkStart w:id="1052" w:name="_Toc351203484"/>
      <w:r>
        <w:rPr>
          <w:rFonts w:hint="eastAsia" w:ascii="微软雅黑" w:hAnsi="微软雅黑" w:eastAsia="微软雅黑" w:cs="微软雅黑"/>
          <w:b/>
          <w:bCs w:val="0"/>
          <w:color w:val="auto"/>
          <w:kern w:val="2"/>
          <w:sz w:val="24"/>
          <w:szCs w:val="24"/>
          <w:lang w:val="en-US" w:eastAsia="zh-CN" w:bidi="ar-SA"/>
        </w:rPr>
        <w:t>四、签约合同价与合同价格形式</w:t>
      </w:r>
      <w:bookmarkEnd w:id="1052"/>
      <w:r>
        <w:rPr>
          <w:rFonts w:hint="eastAsia" w:ascii="微软雅黑" w:hAnsi="微软雅黑" w:eastAsia="微软雅黑" w:cs="微软雅黑"/>
          <w:b/>
          <w:bCs w:val="0"/>
          <w:color w:val="auto"/>
          <w:kern w:val="2"/>
          <w:sz w:val="24"/>
          <w:szCs w:val="24"/>
          <w:lang w:val="en-US" w:eastAsia="zh-CN" w:bidi="ar-SA"/>
        </w:rPr>
        <w:tab/>
      </w:r>
    </w:p>
    <w:p w14:paraId="4305800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1.签约合同价为：</w:t>
      </w:r>
    </w:p>
    <w:p w14:paraId="1364FB34">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人民币（大写）</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元)；</w:t>
      </w:r>
    </w:p>
    <w:p w14:paraId="7F02995A">
      <w:pPr>
        <w:keepNext/>
        <w:keepLines/>
        <w:pageBreakBefore w:val="0"/>
        <w:widowControl w:val="0"/>
        <w:numPr>
          <w:ilvl w:val="0"/>
          <w:numId w:val="8"/>
        </w:numPr>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r>
        <w:rPr>
          <w:rFonts w:hint="eastAsia" w:ascii="微软雅黑" w:hAnsi="微软雅黑" w:eastAsia="微软雅黑" w:cs="微软雅黑"/>
          <w:b/>
          <w:bCs w:val="0"/>
          <w:color w:val="auto"/>
          <w:kern w:val="2"/>
          <w:sz w:val="24"/>
          <w:szCs w:val="24"/>
          <w:lang w:val="en-US" w:eastAsia="zh-CN" w:bidi="ar-SA"/>
        </w:rPr>
        <w:t>工程款支付方式结款方式：</w:t>
      </w:r>
    </w:p>
    <w:p w14:paraId="380A0D8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color w:val="auto"/>
          <w:sz w:val="24"/>
          <w:szCs w:val="24"/>
          <w:lang w:val="en-US" w:eastAsia="zh-CN"/>
        </w:rPr>
        <w:t>1.合同签订之日，甲方付给乙方</w:t>
      </w:r>
      <w:r>
        <w:rPr>
          <w:rFonts w:hint="eastAsia" w:ascii="微软雅黑" w:hAnsi="微软雅黑" w:eastAsia="微软雅黑" w:cs="微软雅黑"/>
          <w:b w:val="0"/>
          <w:color w:val="auto"/>
          <w:sz w:val="24"/>
          <w:szCs w:val="24"/>
          <w:u w:val="single"/>
          <w:lang w:val="en-US" w:eastAsia="zh-CN"/>
        </w:rPr>
        <w:t xml:space="preserve">        </w:t>
      </w:r>
      <w:r>
        <w:rPr>
          <w:rFonts w:hint="eastAsia" w:ascii="微软雅黑" w:hAnsi="微软雅黑" w:eastAsia="微软雅黑" w:cs="微软雅黑"/>
          <w:b w:val="0"/>
          <w:color w:val="auto"/>
          <w:sz w:val="24"/>
          <w:szCs w:val="24"/>
          <w:lang w:val="en-US" w:eastAsia="zh-CN"/>
        </w:rPr>
        <w:t>元为预付款。</w:t>
      </w:r>
      <w:r>
        <w:rPr>
          <w:rFonts w:hint="eastAsia" w:ascii="微软雅黑" w:hAnsi="微软雅黑" w:eastAsia="微软雅黑" w:cs="微软雅黑"/>
          <w:color w:val="auto"/>
          <w:sz w:val="24"/>
          <w:szCs w:val="24"/>
        </w:rPr>
        <w:t>（建议预付比例不低于</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0%，对中小微企业预付比例建议不低于</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0%）</w:t>
      </w:r>
    </w:p>
    <w:p w14:paraId="1B9FF2EC">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val="0"/>
          <w:bCs/>
          <w:color w:val="auto"/>
          <w:kern w:val="2"/>
          <w:sz w:val="24"/>
          <w:szCs w:val="24"/>
          <w:lang w:val="en-US" w:eastAsia="zh-CN" w:bidi="ar-SA"/>
        </w:rPr>
      </w:pPr>
      <w:r>
        <w:rPr>
          <w:rFonts w:hint="eastAsia" w:ascii="微软雅黑" w:hAnsi="微软雅黑" w:eastAsia="微软雅黑" w:cs="微软雅黑"/>
          <w:b w:val="0"/>
          <w:bCs/>
          <w:color w:val="auto"/>
          <w:kern w:val="2"/>
          <w:sz w:val="24"/>
          <w:szCs w:val="24"/>
          <w:lang w:val="en-US" w:eastAsia="zh-CN" w:bidi="ar-SA"/>
        </w:rPr>
        <w:t>2. 乙方材料及工人进场再付工程款</w:t>
      </w:r>
      <w:r>
        <w:rPr>
          <w:rFonts w:hint="eastAsia" w:ascii="微软雅黑" w:hAnsi="微软雅黑" w:eastAsia="微软雅黑" w:cs="微软雅黑"/>
          <w:b w:val="0"/>
          <w:bCs/>
          <w:color w:val="auto"/>
          <w:kern w:val="2"/>
          <w:sz w:val="24"/>
          <w:szCs w:val="24"/>
          <w:u w:val="single"/>
          <w:lang w:val="en-US" w:eastAsia="zh-CN" w:bidi="ar-SA"/>
        </w:rPr>
        <w:t xml:space="preserve">       </w:t>
      </w:r>
      <w:r>
        <w:rPr>
          <w:rFonts w:hint="eastAsia" w:ascii="微软雅黑" w:hAnsi="微软雅黑" w:eastAsia="微软雅黑" w:cs="微软雅黑"/>
          <w:b w:val="0"/>
          <w:bCs/>
          <w:color w:val="auto"/>
          <w:kern w:val="2"/>
          <w:sz w:val="24"/>
          <w:szCs w:val="24"/>
          <w:lang w:val="en-US" w:eastAsia="zh-CN" w:bidi="ar-SA"/>
        </w:rPr>
        <w:t>%大写</w:t>
      </w:r>
      <w:r>
        <w:rPr>
          <w:rFonts w:hint="eastAsia" w:ascii="微软雅黑" w:hAnsi="微软雅黑" w:eastAsia="微软雅黑" w:cs="微软雅黑"/>
          <w:b w:val="0"/>
          <w:bCs/>
          <w:color w:val="auto"/>
          <w:kern w:val="2"/>
          <w:sz w:val="24"/>
          <w:szCs w:val="24"/>
          <w:u w:val="single"/>
          <w:lang w:val="en-US" w:eastAsia="zh-CN" w:bidi="ar-SA"/>
        </w:rPr>
        <w:t xml:space="preserve">              </w:t>
      </w:r>
      <w:r>
        <w:rPr>
          <w:rFonts w:hint="eastAsia" w:ascii="微软雅黑" w:hAnsi="微软雅黑" w:eastAsia="微软雅黑" w:cs="微软雅黑"/>
          <w:b w:val="0"/>
          <w:bCs/>
          <w:color w:val="auto"/>
          <w:kern w:val="2"/>
          <w:sz w:val="24"/>
          <w:szCs w:val="24"/>
          <w:lang w:val="en-US" w:eastAsia="zh-CN" w:bidi="ar-SA"/>
        </w:rPr>
        <w:t>元</w:t>
      </w:r>
    </w:p>
    <w:p w14:paraId="7593E455">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val="0"/>
          <w:bCs/>
          <w:color w:val="auto"/>
          <w:kern w:val="2"/>
          <w:sz w:val="24"/>
          <w:szCs w:val="24"/>
          <w:lang w:val="en-US" w:eastAsia="zh-CN" w:bidi="ar-SA"/>
        </w:rPr>
      </w:pPr>
      <w:r>
        <w:rPr>
          <w:rFonts w:hint="eastAsia" w:ascii="微软雅黑" w:hAnsi="微软雅黑" w:eastAsia="微软雅黑" w:cs="微软雅黑"/>
          <w:b w:val="0"/>
          <w:bCs/>
          <w:color w:val="auto"/>
          <w:kern w:val="2"/>
          <w:sz w:val="24"/>
          <w:szCs w:val="24"/>
          <w:lang w:val="en-US" w:eastAsia="zh-CN" w:bidi="ar-SA"/>
        </w:rPr>
        <w:t>3.工程全部结束验收合格后,甲方向乙方付清余款。</w:t>
      </w:r>
    </w:p>
    <w:p w14:paraId="446BB348">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val="0"/>
          <w:bCs/>
          <w:color w:val="auto"/>
          <w:kern w:val="2"/>
          <w:sz w:val="24"/>
          <w:szCs w:val="24"/>
          <w:lang w:val="en-US" w:eastAsia="zh-CN" w:bidi="ar-SA"/>
        </w:rPr>
      </w:pPr>
      <w:r>
        <w:rPr>
          <w:rFonts w:hint="eastAsia" w:ascii="微软雅黑" w:hAnsi="微软雅黑" w:eastAsia="微软雅黑" w:cs="微软雅黑"/>
          <w:b w:val="0"/>
          <w:bCs/>
          <w:color w:val="auto"/>
          <w:kern w:val="2"/>
          <w:sz w:val="24"/>
          <w:szCs w:val="24"/>
          <w:lang w:val="en-US" w:eastAsia="zh-CN" w:bidi="ar-SA"/>
        </w:rPr>
        <w:t>4. 工程结束三天内为工程验收期，逾期视为工程合格。</w:t>
      </w:r>
    </w:p>
    <w:p w14:paraId="2E69B5BC">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r>
        <w:rPr>
          <w:rFonts w:hint="eastAsia" w:ascii="微软雅黑" w:hAnsi="微软雅黑" w:eastAsia="微软雅黑" w:cs="微软雅黑"/>
          <w:b/>
          <w:bCs w:val="0"/>
          <w:color w:val="auto"/>
          <w:kern w:val="2"/>
          <w:sz w:val="24"/>
          <w:szCs w:val="24"/>
          <w:lang w:val="en-US" w:eastAsia="zh-CN" w:bidi="ar-SA"/>
        </w:rPr>
        <w:t>六、项目经理</w:t>
      </w:r>
    </w:p>
    <w:p w14:paraId="4220AA50">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承包人项目经理：</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w:t>
      </w:r>
    </w:p>
    <w:p w14:paraId="6461C64C">
      <w:pPr>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bookmarkStart w:id="1053" w:name="_Toc351203487"/>
      <w:r>
        <w:rPr>
          <w:rFonts w:hint="eastAsia" w:ascii="微软雅黑" w:hAnsi="微软雅黑" w:eastAsia="微软雅黑" w:cs="微软雅黑"/>
          <w:b/>
          <w:bCs w:val="0"/>
          <w:color w:val="auto"/>
          <w:kern w:val="2"/>
          <w:sz w:val="24"/>
          <w:szCs w:val="24"/>
          <w:lang w:val="en-US" w:eastAsia="zh-CN" w:bidi="ar-SA"/>
        </w:rPr>
        <w:t>七、承诺</w:t>
      </w:r>
      <w:bookmarkEnd w:id="1053"/>
    </w:p>
    <w:p w14:paraId="0572A6D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rPr>
        <w:t>1.发包人承诺按照法律规定履行项目审批手续、筹集工程建设资资金并按照合同约定的期限和方式支付合同价款</w:t>
      </w:r>
      <w:r>
        <w:rPr>
          <w:rFonts w:hint="eastAsia" w:ascii="微软雅黑" w:hAnsi="微软雅黑" w:eastAsia="微软雅黑" w:cs="微软雅黑"/>
          <w:bCs/>
          <w:color w:val="auto"/>
          <w:sz w:val="24"/>
          <w:szCs w:val="24"/>
          <w:lang w:eastAsia="zh-CN"/>
        </w:rPr>
        <w:t>。</w:t>
      </w:r>
    </w:p>
    <w:p w14:paraId="44D6B25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2.承包人承诺按照法律规定及合同约定组织完成工程施工，确保工程质量和安全，不进行转包及违法分包，并在缺陷责任期及保修期内承担相应的工程维修责任。</w:t>
      </w:r>
    </w:p>
    <w:p w14:paraId="6A3072E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3.发包人和承包人通过招投标形式签订合同的，双方理解并承诺不再就同一工程另行签订与合同实质性内容相背离的协议。</w:t>
      </w:r>
    </w:p>
    <w:p w14:paraId="197F55AB">
      <w:pPr>
        <w:keepNext/>
        <w:keepLines/>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3"/>
        <w:rPr>
          <w:rFonts w:hint="eastAsia" w:ascii="微软雅黑" w:hAnsi="微软雅黑" w:eastAsia="微软雅黑" w:cs="微软雅黑"/>
          <w:b/>
          <w:bCs w:val="0"/>
          <w:color w:val="auto"/>
          <w:kern w:val="2"/>
          <w:sz w:val="24"/>
          <w:szCs w:val="24"/>
          <w:lang w:val="en-US" w:eastAsia="zh-CN" w:bidi="ar-SA"/>
        </w:rPr>
      </w:pPr>
      <w:bookmarkStart w:id="1054" w:name="_Toc351203489"/>
      <w:r>
        <w:rPr>
          <w:rFonts w:hint="eastAsia" w:ascii="微软雅黑" w:hAnsi="微软雅黑" w:eastAsia="微软雅黑" w:cs="微软雅黑"/>
          <w:b/>
          <w:bCs w:val="0"/>
          <w:color w:val="auto"/>
          <w:kern w:val="2"/>
          <w:sz w:val="24"/>
          <w:szCs w:val="24"/>
          <w:lang w:val="en-US" w:eastAsia="zh-CN" w:bidi="ar-SA"/>
        </w:rPr>
        <w:t>八、签订时间</w:t>
      </w:r>
      <w:bookmarkEnd w:id="1054"/>
    </w:p>
    <w:p w14:paraId="72FA0B68">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本合同于</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rPr>
        <w:t>年</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bCs/>
          <w:color w:val="auto"/>
          <w:sz w:val="24"/>
          <w:szCs w:val="24"/>
        </w:rPr>
        <w:t>月</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u w:val="single"/>
          <w:lang w:val="en-US" w:eastAsia="zh-CN"/>
        </w:rPr>
        <w:t xml:space="preserve">  </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rPr>
        <w:t>日签订。</w:t>
      </w:r>
    </w:p>
    <w:p w14:paraId="3CB7A104">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 w:val="0"/>
          <w:bCs/>
          <w:color w:val="auto"/>
          <w:sz w:val="24"/>
          <w:szCs w:val="24"/>
        </w:rPr>
      </w:pPr>
      <w:bookmarkStart w:id="1055" w:name="_Toc351203493"/>
      <w:r>
        <w:rPr>
          <w:rFonts w:hint="eastAsia" w:ascii="微软雅黑" w:hAnsi="微软雅黑" w:eastAsia="微软雅黑" w:cs="微软雅黑"/>
          <w:b w:val="0"/>
          <w:bCs/>
          <w:color w:val="auto"/>
          <w:sz w:val="24"/>
          <w:szCs w:val="24"/>
          <w:lang w:val="en-US" w:eastAsia="zh-CN"/>
        </w:rPr>
        <w:t>九</w:t>
      </w:r>
      <w:r>
        <w:rPr>
          <w:rFonts w:hint="eastAsia" w:ascii="微软雅黑" w:hAnsi="微软雅黑" w:eastAsia="微软雅黑" w:cs="微软雅黑"/>
          <w:b w:val="0"/>
          <w:bCs/>
          <w:color w:val="auto"/>
          <w:sz w:val="24"/>
          <w:szCs w:val="24"/>
        </w:rPr>
        <w:t>、合同份数</w:t>
      </w:r>
      <w:bookmarkEnd w:id="1055"/>
    </w:p>
    <w:p w14:paraId="44B2E15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本合同一式</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rPr>
        <w:t>份，均具有同等法律效力，发包人执</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rPr>
        <w:t>份，承包人执</w:t>
      </w:r>
      <w:r>
        <w:rPr>
          <w:rFonts w:hint="eastAsia" w:ascii="微软雅黑" w:hAnsi="微软雅黑" w:eastAsia="微软雅黑" w:cs="微软雅黑"/>
          <w:bCs/>
          <w:color w:val="auto"/>
          <w:sz w:val="24"/>
          <w:szCs w:val="24"/>
          <w:u w:val="single"/>
        </w:rPr>
        <w:t xml:space="preserve">    </w:t>
      </w:r>
      <w:r>
        <w:rPr>
          <w:rFonts w:hint="eastAsia" w:ascii="微软雅黑" w:hAnsi="微软雅黑" w:eastAsia="微软雅黑" w:cs="微软雅黑"/>
          <w:bCs/>
          <w:color w:val="auto"/>
          <w:sz w:val="24"/>
          <w:szCs w:val="24"/>
        </w:rPr>
        <w:t>份。</w:t>
      </w:r>
    </w:p>
    <w:p w14:paraId="69A96AE8">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 xml:space="preserve">发包人：  (公章)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承包人：  (公章)</w:t>
      </w:r>
    </w:p>
    <w:p w14:paraId="39E117B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法定代表人或其委托代理人：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法定代表人或其委托代理人：</w:t>
      </w:r>
    </w:p>
    <w:p w14:paraId="2AEE77FE">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（签字）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（签字）</w:t>
      </w:r>
    </w:p>
    <w:p w14:paraId="609A23C8">
      <w:pPr>
        <w:pageBreakBefore w:val="0"/>
        <w:tabs>
          <w:tab w:val="left" w:pos="4410"/>
        </w:tabs>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组织机构代码：</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u w:val="none"/>
          <w:lang w:val="en-US" w:eastAsia="zh-CN"/>
        </w:rPr>
        <w:t xml:space="preserve">   </w:t>
      </w:r>
      <w:r>
        <w:rPr>
          <w:rFonts w:hint="eastAsia" w:ascii="微软雅黑" w:hAnsi="微软雅黑" w:eastAsia="微软雅黑" w:cs="微软雅黑"/>
          <w:color w:val="auto"/>
          <w:sz w:val="24"/>
          <w:szCs w:val="24"/>
          <w:u w:val="none"/>
        </w:rPr>
        <w:t xml:space="preserve"> </w:t>
      </w:r>
      <w:r>
        <w:rPr>
          <w:rFonts w:hint="eastAsia" w:ascii="微软雅黑" w:hAnsi="微软雅黑" w:eastAsia="微软雅黑" w:cs="微软雅黑"/>
          <w:color w:val="auto"/>
          <w:sz w:val="24"/>
          <w:szCs w:val="24"/>
          <w:u w:val="none"/>
          <w:lang w:val="en-US" w:eastAsia="zh-CN"/>
        </w:rPr>
        <w:t xml:space="preserve">  </w:t>
      </w:r>
      <w:r>
        <w:rPr>
          <w:rFonts w:hint="eastAsia" w:ascii="微软雅黑" w:hAnsi="微软雅黑" w:eastAsia="微软雅黑" w:cs="微软雅黑"/>
          <w:color w:val="auto"/>
          <w:sz w:val="24"/>
          <w:szCs w:val="24"/>
        </w:rPr>
        <w:t>组织机构代码：</w:t>
      </w:r>
      <w:r>
        <w:rPr>
          <w:rFonts w:hint="eastAsia" w:ascii="微软雅黑" w:hAnsi="微软雅黑" w:eastAsia="微软雅黑" w:cs="微软雅黑"/>
          <w:color w:val="auto"/>
          <w:sz w:val="24"/>
          <w:szCs w:val="24"/>
          <w:u w:val="single"/>
        </w:rPr>
        <w:t xml:space="preserve">        </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 </w:t>
      </w:r>
    </w:p>
    <w:p w14:paraId="0A18C1C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u w:val="single"/>
          <w:lang w:val="en-US" w:eastAsia="zh-CN"/>
        </w:rPr>
      </w:pPr>
      <w:r>
        <w:rPr>
          <w:rFonts w:hint="eastAsia" w:ascii="微软雅黑" w:hAnsi="微软雅黑" w:eastAsia="微软雅黑" w:cs="微软雅黑"/>
          <w:color w:val="auto"/>
          <w:sz w:val="24"/>
          <w:szCs w:val="24"/>
        </w:rPr>
        <w:t>地  址：</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地  址</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u w:val="single"/>
          <w:lang w:val="en-US" w:eastAsia="zh-CN"/>
        </w:rPr>
        <w:t xml:space="preserve">                     </w:t>
      </w:r>
    </w:p>
    <w:p w14:paraId="4C37F498">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邮政编码：</w:t>
      </w:r>
      <w:r>
        <w:rPr>
          <w:rFonts w:hint="eastAsia" w:ascii="微软雅黑" w:hAnsi="微软雅黑" w:eastAsia="微软雅黑" w:cs="微软雅黑"/>
          <w:color w:val="auto"/>
          <w:sz w:val="24"/>
          <w:szCs w:val="24"/>
          <w:u w:val="single"/>
        </w:rPr>
        <w:t xml:space="preserve">  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邮政编码：</w:t>
      </w:r>
      <w:r>
        <w:rPr>
          <w:rFonts w:hint="eastAsia" w:ascii="微软雅黑" w:hAnsi="微软雅黑" w:eastAsia="微软雅黑" w:cs="微软雅黑"/>
          <w:color w:val="auto"/>
          <w:sz w:val="24"/>
          <w:szCs w:val="24"/>
          <w:u w:val="single"/>
        </w:rPr>
        <w:t xml:space="preserve">   </w:t>
      </w:r>
    </w:p>
    <w:p w14:paraId="36A5A66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color w:val="auto"/>
          <w:sz w:val="24"/>
          <w:szCs w:val="24"/>
        </w:rPr>
        <w:t>开户银行：</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 xml:space="preserve"> </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开户银行：</w:t>
      </w:r>
      <w:r>
        <w:rPr>
          <w:rFonts w:hint="eastAsia" w:ascii="微软雅黑" w:hAnsi="微软雅黑" w:eastAsia="微软雅黑" w:cs="微软雅黑"/>
          <w:color w:val="auto"/>
          <w:sz w:val="24"/>
          <w:szCs w:val="24"/>
          <w:u w:val="single"/>
        </w:rPr>
        <w:t xml:space="preserve">   </w:t>
      </w:r>
    </w:p>
    <w:p w14:paraId="625991CC">
      <w:pPr>
        <w:pStyle w:val="28"/>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微软雅黑" w:hAnsi="微软雅黑" w:eastAsia="微软雅黑" w:cs="微软雅黑"/>
          <w:b/>
          <w:bCs/>
          <w:color w:val="auto"/>
          <w:sz w:val="24"/>
          <w:szCs w:val="24"/>
          <w:lang w:eastAsia="zh-CN"/>
        </w:rPr>
      </w:pPr>
    </w:p>
    <w:p w14:paraId="508ADA05">
      <w:pPr>
        <w:pStyle w:val="28"/>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合同融资注意事项：</w:t>
      </w:r>
    </w:p>
    <w:p w14:paraId="578243DA">
      <w:pPr>
        <w:pStyle w:val="28"/>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1</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此合同可以用于政府采购合同融资。</w:t>
      </w:r>
      <w:r>
        <w:rPr>
          <w:rFonts w:hint="eastAsia" w:ascii="微软雅黑" w:hAnsi="微软雅黑" w:eastAsia="微软雅黑" w:cs="微软雅黑"/>
          <w:b/>
          <w:bCs/>
          <w:color w:val="auto"/>
          <w:sz w:val="24"/>
          <w:szCs w:val="24"/>
          <w:lang w:eastAsia="zh-CN"/>
        </w:rPr>
        <w:t>供应商预进行合同融资的，在签订合同时，供应商的合同账号需为合同融资行指定的账户和账号。</w:t>
      </w:r>
    </w:p>
    <w:p w14:paraId="4BCEC4E5">
      <w:pPr>
        <w:pStyle w:val="28"/>
        <w:pageBreakBefore w:val="0"/>
        <w:numPr>
          <w:ilvl w:val="0"/>
          <w:numId w:val="0"/>
        </w:numPr>
        <w:tabs>
          <w:tab w:val="left" w:pos="945"/>
          <w:tab w:val="left" w:pos="1155"/>
        </w:tabs>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2）</w:t>
      </w:r>
      <w:r>
        <w:rPr>
          <w:rFonts w:hint="eastAsia" w:ascii="微软雅黑" w:hAnsi="微软雅黑" w:eastAsia="微软雅黑" w:cs="微软雅黑"/>
          <w:b/>
          <w:bCs/>
          <w:color w:val="auto"/>
          <w:sz w:val="24"/>
          <w:szCs w:val="24"/>
          <w:lang w:eastAsia="zh-CN"/>
        </w:rPr>
        <w:t>预进行合同融资的合同，采购人在合同备案时，需将备案系统中供应商默认账户和账号修改为合同融资行指定的账户和账号，然后再提交合同备案。</w:t>
      </w:r>
    </w:p>
    <w:p w14:paraId="3B1C5829">
      <w:pPr>
        <w:rPr>
          <w:rFonts w:hint="eastAsia" w:ascii="微软雅黑" w:hAnsi="微软雅黑" w:eastAsia="微软雅黑" w:cs="微软雅黑"/>
          <w:color w:val="auto"/>
          <w:lang w:val="en-US" w:eastAsia="zh-CN"/>
        </w:rPr>
      </w:pPr>
      <w:r>
        <w:rPr>
          <w:rFonts w:hint="eastAsia" w:ascii="微软雅黑" w:hAnsi="微软雅黑" w:eastAsia="微软雅黑" w:cs="微软雅黑"/>
          <w:b/>
          <w:bCs/>
          <w:color w:val="auto"/>
          <w:sz w:val="21"/>
          <w:szCs w:val="21"/>
          <w:lang w:eastAsia="zh-CN"/>
        </w:rPr>
        <w:br w:type="page"/>
      </w:r>
    </w:p>
    <w:p w14:paraId="44AEF2B5">
      <w:pPr>
        <w:keepNext/>
        <w:keepLines/>
        <w:pageBreakBefore w:val="0"/>
        <w:widowControl w:val="0"/>
        <w:kinsoku/>
        <w:wordWrap/>
        <w:overflowPunct/>
        <w:topLinePunct w:val="0"/>
        <w:autoSpaceDE/>
        <w:autoSpaceDN/>
        <w:bidi w:val="0"/>
        <w:adjustRightInd/>
        <w:snapToGrid/>
        <w:spacing w:line="360" w:lineRule="auto"/>
        <w:ind w:left="0" w:leftChars="0" w:firstLine="560" w:firstLineChars="200"/>
        <w:jc w:val="center"/>
        <w:textAlignment w:val="auto"/>
        <w:outlineLvl w:val="2"/>
        <w:rPr>
          <w:rFonts w:hint="eastAsia" w:ascii="微软雅黑" w:hAnsi="微软雅黑" w:eastAsia="微软雅黑" w:cs="微软雅黑"/>
          <w:b/>
          <w:bCs/>
          <w:color w:val="auto"/>
          <w:kern w:val="2"/>
          <w:sz w:val="28"/>
          <w:szCs w:val="28"/>
          <w:lang w:val="en-US" w:eastAsia="zh-CN" w:bidi="ar-SA"/>
        </w:rPr>
      </w:pPr>
      <w:bookmarkStart w:id="1056" w:name="_Toc30095"/>
      <w:r>
        <w:rPr>
          <w:rFonts w:hint="eastAsia" w:ascii="微软雅黑" w:hAnsi="微软雅黑" w:eastAsia="微软雅黑" w:cs="微软雅黑"/>
          <w:b/>
          <w:bCs/>
          <w:color w:val="auto"/>
          <w:kern w:val="2"/>
          <w:sz w:val="28"/>
          <w:szCs w:val="28"/>
          <w:lang w:val="en-US" w:eastAsia="zh-CN" w:bidi="ar-SA"/>
        </w:rPr>
        <w:t>第二节 通用合同条款</w:t>
      </w:r>
      <w:bookmarkEnd w:id="1056"/>
    </w:p>
    <w:p w14:paraId="26A300D8">
      <w:pPr>
        <w:pageBreakBefore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采用（GF—2017—0201）标准合同文件中通用合同条款（此处略）。</w:t>
      </w:r>
    </w:p>
    <w:p w14:paraId="1238F0B1">
      <w:pPr>
        <w:pStyle w:val="4"/>
        <w:numPr>
          <w:ilvl w:val="2"/>
          <w:numId w:val="0"/>
        </w:numPr>
        <w:spacing w:before="0" w:beforeLines="0" w:after="0" w:afterLines="0" w:line="360" w:lineRule="auto"/>
        <w:jc w:val="center"/>
        <w:outlineLvl w:val="9"/>
        <w:rPr>
          <w:rFonts w:hint="eastAsia" w:ascii="宋体" w:hAnsi="宋体" w:eastAsia="宋体" w:cs="宋体"/>
          <w:color w:val="auto"/>
          <w:sz w:val="21"/>
          <w:szCs w:val="21"/>
          <w:highlight w:val="none"/>
        </w:rPr>
      </w:pPr>
      <w:bookmarkStart w:id="1057" w:name="_Toc14756"/>
    </w:p>
    <w:p w14:paraId="20EF9438">
      <w:pPr>
        <w:pStyle w:val="4"/>
        <w:numPr>
          <w:ilvl w:val="2"/>
          <w:numId w:val="0"/>
        </w:numPr>
        <w:spacing w:before="0" w:beforeLines="0" w:after="0" w:afterLines="0" w:line="360" w:lineRule="auto"/>
        <w:jc w:val="center"/>
        <w:outlineLvl w:val="9"/>
        <w:rPr>
          <w:rFonts w:hint="eastAsia" w:ascii="宋体" w:hAnsi="宋体" w:eastAsia="宋体" w:cs="宋体"/>
          <w:color w:val="auto"/>
          <w:sz w:val="21"/>
          <w:szCs w:val="21"/>
          <w:highlight w:val="none"/>
        </w:rPr>
      </w:pPr>
    </w:p>
    <w:p w14:paraId="1412DE4B">
      <w:pPr>
        <w:spacing w:line="360" w:lineRule="auto"/>
        <w:rPr>
          <w:rFonts w:hint="eastAsia" w:ascii="宋体" w:hAnsi="宋体" w:eastAsia="宋体" w:cs="宋体"/>
          <w:color w:val="auto"/>
          <w:szCs w:val="21"/>
          <w:highlight w:val="none"/>
        </w:rPr>
      </w:pPr>
    </w:p>
    <w:p w14:paraId="2AC6B9B1">
      <w:pPr>
        <w:spacing w:line="360" w:lineRule="auto"/>
        <w:rPr>
          <w:rFonts w:hint="eastAsia" w:ascii="宋体" w:hAnsi="宋体" w:eastAsia="宋体" w:cs="宋体"/>
          <w:color w:val="auto"/>
          <w:szCs w:val="21"/>
          <w:highlight w:val="none"/>
        </w:rPr>
      </w:pPr>
    </w:p>
    <w:p w14:paraId="331650A7">
      <w:pPr>
        <w:spacing w:line="360" w:lineRule="auto"/>
        <w:rPr>
          <w:rFonts w:hint="eastAsia" w:ascii="宋体" w:hAnsi="宋体" w:eastAsia="宋体" w:cs="宋体"/>
          <w:color w:val="auto"/>
          <w:szCs w:val="21"/>
          <w:highlight w:val="none"/>
        </w:rPr>
      </w:pPr>
    </w:p>
    <w:p w14:paraId="10DC6420">
      <w:pPr>
        <w:spacing w:line="360" w:lineRule="auto"/>
        <w:rPr>
          <w:rFonts w:hint="eastAsia" w:ascii="宋体" w:hAnsi="宋体" w:eastAsia="宋体" w:cs="宋体"/>
          <w:color w:val="auto"/>
          <w:szCs w:val="21"/>
          <w:highlight w:val="none"/>
        </w:rPr>
      </w:pPr>
    </w:p>
    <w:p w14:paraId="3A2ECB23">
      <w:pPr>
        <w:spacing w:line="360" w:lineRule="auto"/>
        <w:rPr>
          <w:rFonts w:hint="eastAsia" w:ascii="宋体" w:hAnsi="宋体" w:eastAsia="宋体" w:cs="宋体"/>
          <w:color w:val="auto"/>
          <w:szCs w:val="21"/>
          <w:highlight w:val="none"/>
        </w:rPr>
      </w:pPr>
    </w:p>
    <w:p w14:paraId="0476BB42">
      <w:pPr>
        <w:spacing w:line="360" w:lineRule="auto"/>
        <w:rPr>
          <w:rFonts w:hint="eastAsia" w:ascii="宋体" w:hAnsi="宋体" w:eastAsia="宋体" w:cs="宋体"/>
          <w:color w:val="auto"/>
          <w:szCs w:val="21"/>
          <w:highlight w:val="none"/>
        </w:rPr>
      </w:pPr>
    </w:p>
    <w:p w14:paraId="3F8F1FBB">
      <w:pPr>
        <w:keepNext/>
        <w:keepLines/>
        <w:pageBreakBefore w:val="0"/>
        <w:widowControl w:val="0"/>
        <w:kinsoku/>
        <w:wordWrap/>
        <w:overflowPunct/>
        <w:topLinePunct w:val="0"/>
        <w:autoSpaceDE/>
        <w:autoSpaceDN/>
        <w:bidi w:val="0"/>
        <w:adjustRightInd/>
        <w:snapToGrid/>
        <w:spacing w:line="360" w:lineRule="auto"/>
        <w:ind w:left="0" w:leftChars="0" w:firstLine="560" w:firstLineChars="200"/>
        <w:jc w:val="center"/>
        <w:textAlignment w:val="auto"/>
        <w:outlineLvl w:val="1"/>
        <w:rPr>
          <w:rFonts w:hint="eastAsia" w:ascii="微软雅黑" w:hAnsi="微软雅黑" w:eastAsia="微软雅黑" w:cs="微软雅黑"/>
          <w:b/>
          <w:bCs/>
          <w:color w:val="auto"/>
          <w:kern w:val="2"/>
          <w:sz w:val="28"/>
          <w:szCs w:val="28"/>
          <w:lang w:val="en-US" w:eastAsia="zh-CN" w:bidi="ar-SA"/>
        </w:rPr>
      </w:pPr>
      <w:bookmarkStart w:id="1058" w:name="_Toc11876"/>
      <w:bookmarkStart w:id="1059" w:name="_Toc23110"/>
      <w:r>
        <w:rPr>
          <w:rFonts w:hint="eastAsia" w:ascii="微软雅黑" w:hAnsi="微软雅黑" w:eastAsia="微软雅黑" w:cs="微软雅黑"/>
          <w:b/>
          <w:bCs/>
          <w:color w:val="auto"/>
          <w:kern w:val="2"/>
          <w:sz w:val="28"/>
          <w:szCs w:val="28"/>
          <w:lang w:val="en-US" w:eastAsia="zh-CN" w:bidi="ar-SA"/>
        </w:rPr>
        <w:t>第三部分 专用合同条款</w:t>
      </w:r>
      <w:bookmarkEnd w:id="1057"/>
      <w:bookmarkEnd w:id="1058"/>
      <w:bookmarkEnd w:id="1059"/>
    </w:p>
    <w:p w14:paraId="3C17820D">
      <w:pPr>
        <w:pageBreakBefore w:val="0"/>
        <w:kinsoku/>
        <w:wordWrap/>
        <w:overflowPunct/>
        <w:topLinePunct w:val="0"/>
        <w:autoSpaceDE/>
        <w:autoSpaceDN/>
        <w:bidi w:val="0"/>
        <w:adjustRightInd/>
        <w:snapToGrid/>
        <w:spacing w:line="360" w:lineRule="auto"/>
        <w:ind w:left="0" w:leftChars="0" w:firstLine="480" w:firstLineChars="200"/>
        <w:jc w:val="center"/>
        <w:textAlignment w:val="auto"/>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eastAsia="zh-CN"/>
        </w:rPr>
        <w:t>采用（GF—2017—0201）标准合同文件中通用合同条款（此处略）。</w:t>
      </w:r>
    </w:p>
    <w:p w14:paraId="01068A2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微软雅黑" w:hAnsi="微软雅黑" w:eastAsia="微软雅黑" w:cs="微软雅黑"/>
          <w:bCs/>
          <w:color w:val="auto"/>
          <w:sz w:val="24"/>
          <w:szCs w:val="24"/>
          <w:lang w:eastAsia="zh-CN"/>
        </w:rPr>
      </w:pPr>
    </w:p>
    <w:p w14:paraId="1FDEF72B">
      <w:pPr>
        <w:rPr>
          <w:rFonts w:hint="eastAsia" w:ascii="微软雅黑" w:hAnsi="微软雅黑" w:eastAsia="微软雅黑" w:cs="微软雅黑"/>
          <w:color w:val="auto"/>
          <w:sz w:val="28"/>
          <w:szCs w:val="28"/>
          <w:lang w:eastAsia="zh-CN"/>
        </w:rPr>
      </w:pPr>
      <w:r>
        <w:rPr>
          <w:rFonts w:hint="eastAsia" w:ascii="微软雅黑" w:hAnsi="微软雅黑" w:eastAsia="微软雅黑" w:cs="微软雅黑"/>
          <w:color w:val="auto"/>
          <w:sz w:val="28"/>
          <w:szCs w:val="28"/>
          <w:lang w:eastAsia="zh-CN"/>
        </w:rPr>
        <w:br w:type="page"/>
      </w:r>
    </w:p>
    <w:p w14:paraId="0B74A3CC">
      <w:pPr>
        <w:pStyle w:val="2"/>
        <w:bidi w:val="0"/>
        <w:rPr>
          <w:rFonts w:hint="eastAsia"/>
          <w:color w:val="auto"/>
        </w:rPr>
      </w:pPr>
      <w:bookmarkStart w:id="1060" w:name="_Toc14118"/>
      <w:bookmarkStart w:id="1061" w:name="_Toc22728"/>
      <w:r>
        <w:rPr>
          <w:rFonts w:hint="eastAsia"/>
          <w:color w:val="auto"/>
          <w:lang w:eastAsia="zh-CN"/>
        </w:rPr>
        <w:t>第五章</w:t>
      </w:r>
      <w:r>
        <w:rPr>
          <w:rFonts w:hint="eastAsia"/>
          <w:color w:val="auto"/>
          <w:lang w:val="en-US" w:eastAsia="zh-CN"/>
        </w:rPr>
        <w:t xml:space="preserve"> </w:t>
      </w:r>
      <w:r>
        <w:rPr>
          <w:rFonts w:hint="eastAsia"/>
          <w:color w:val="auto"/>
        </w:rPr>
        <w:t>工程量清单</w:t>
      </w:r>
      <w:bookmarkEnd w:id="1060"/>
      <w:bookmarkEnd w:id="1061"/>
    </w:p>
    <w:p w14:paraId="7A782E7C">
      <w:pPr>
        <w:jc w:val="center"/>
      </w:pPr>
      <w:r>
        <w:rPr>
          <w:rFonts w:hint="eastAsia" w:ascii="微软雅黑" w:hAnsi="微软雅黑" w:eastAsia="微软雅黑" w:cs="微软雅黑"/>
          <w:kern w:val="2"/>
          <w:sz w:val="28"/>
          <w:szCs w:val="36"/>
          <w:lang w:val="en-US" w:eastAsia="zh-CN" w:bidi="ar-SA"/>
        </w:rPr>
        <w:t>（另附）</w:t>
      </w:r>
      <w:r>
        <w:rPr>
          <w:rFonts w:hint="eastAsia" w:ascii="微软雅黑" w:hAnsi="微软雅黑" w:eastAsia="微软雅黑" w:cs="微软雅黑"/>
          <w:kern w:val="2"/>
          <w:sz w:val="28"/>
          <w:szCs w:val="36"/>
          <w:lang w:val="en-US" w:eastAsia="zh-CN" w:bidi="ar-SA"/>
        </w:rPr>
        <w:br w:type="page"/>
      </w:r>
    </w:p>
    <w:bookmarkEnd w:id="1039"/>
    <w:bookmarkEnd w:id="1040"/>
    <w:bookmarkEnd w:id="1041"/>
    <w:p w14:paraId="6373029F">
      <w:pPr>
        <w:pStyle w:val="2"/>
        <w:bidi w:val="0"/>
        <w:jc w:val="center"/>
        <w:rPr>
          <w:rFonts w:hint="eastAsia" w:ascii="微软雅黑" w:hAnsi="微软雅黑" w:eastAsia="微软雅黑" w:cs="微软雅黑"/>
          <w:bCs w:val="0"/>
          <w:color w:val="auto"/>
          <w:sz w:val="28"/>
          <w:szCs w:val="28"/>
        </w:rPr>
      </w:pPr>
      <w:bookmarkStart w:id="1062" w:name="_Toc10018"/>
      <w:bookmarkStart w:id="1063" w:name="_Toc2578"/>
      <w:r>
        <w:rPr>
          <w:rFonts w:hint="eastAsia"/>
          <w:color w:val="auto"/>
          <w:lang w:eastAsia="zh-CN"/>
        </w:rPr>
        <w:t>第六章 竞争性磋商响应文件格式</w:t>
      </w:r>
      <w:bookmarkEnd w:id="1062"/>
      <w:bookmarkEnd w:id="1063"/>
    </w:p>
    <w:p w14:paraId="793BE768">
      <w:pPr>
        <w:spacing w:line="400" w:lineRule="exact"/>
        <w:rPr>
          <w:rFonts w:hint="eastAsia" w:ascii="微软雅黑" w:hAnsi="微软雅黑" w:eastAsia="微软雅黑" w:cs="微软雅黑"/>
          <w:color w:val="auto"/>
        </w:rPr>
      </w:pPr>
    </w:p>
    <w:p w14:paraId="407A587F">
      <w:pPr>
        <w:spacing w:line="440" w:lineRule="exact"/>
        <w:jc w:val="right"/>
        <w:rPr>
          <w:rFonts w:hint="eastAsia" w:ascii="微软雅黑" w:hAnsi="微软雅黑" w:eastAsia="微软雅黑" w:cs="微软雅黑"/>
          <w:color w:val="auto"/>
          <w:sz w:val="24"/>
          <w:bdr w:val="single" w:color="auto" w:sz="4" w:space="0"/>
        </w:rPr>
      </w:pPr>
    </w:p>
    <w:p w14:paraId="100A7AB9">
      <w:pPr>
        <w:spacing w:line="440" w:lineRule="exact"/>
        <w:rPr>
          <w:rFonts w:hint="eastAsia" w:ascii="微软雅黑" w:hAnsi="微软雅黑" w:eastAsia="微软雅黑" w:cs="微软雅黑"/>
          <w:color w:val="auto"/>
          <w:sz w:val="24"/>
        </w:rPr>
      </w:pPr>
    </w:p>
    <w:p w14:paraId="06B9D88F">
      <w:pPr>
        <w:jc w:val="center"/>
        <w:rPr>
          <w:rFonts w:hint="eastAsia" w:ascii="微软雅黑" w:hAnsi="微软雅黑" w:eastAsia="微软雅黑" w:cs="微软雅黑"/>
          <w:b/>
          <w:bCs/>
          <w:color w:val="auto"/>
          <w:sz w:val="30"/>
          <w:szCs w:val="30"/>
        </w:rPr>
      </w:pPr>
      <w:r>
        <w:rPr>
          <w:rFonts w:hint="eastAsia" w:ascii="微软雅黑" w:hAnsi="微软雅黑" w:eastAsia="微软雅黑" w:cs="微软雅黑"/>
          <w:b/>
          <w:bCs/>
          <w:color w:val="auto"/>
          <w:sz w:val="30"/>
          <w:szCs w:val="30"/>
          <w:u w:val="single"/>
        </w:rPr>
        <w:t xml:space="preserve">                     </w:t>
      </w:r>
      <w:r>
        <w:rPr>
          <w:rFonts w:hint="eastAsia" w:ascii="微软雅黑" w:hAnsi="微软雅黑" w:eastAsia="微软雅黑" w:cs="微软雅黑"/>
          <w:b/>
          <w:bCs/>
          <w:color w:val="auto"/>
          <w:sz w:val="30"/>
          <w:szCs w:val="30"/>
        </w:rPr>
        <w:t>（项目名称）竞争性磋商</w:t>
      </w:r>
    </w:p>
    <w:p w14:paraId="6DFCB881">
      <w:pPr>
        <w:jc w:val="center"/>
        <w:rPr>
          <w:rFonts w:hint="eastAsia" w:ascii="微软雅黑" w:hAnsi="微软雅黑" w:eastAsia="微软雅黑" w:cs="微软雅黑"/>
          <w:color w:val="auto"/>
          <w:sz w:val="28"/>
          <w:szCs w:val="28"/>
        </w:rPr>
      </w:pPr>
    </w:p>
    <w:p w14:paraId="6CA1C8BF">
      <w:pPr>
        <w:jc w:val="center"/>
        <w:rPr>
          <w:rFonts w:hint="eastAsia" w:ascii="微软雅黑" w:hAnsi="微软雅黑" w:eastAsia="微软雅黑" w:cs="微软雅黑"/>
          <w:color w:val="auto"/>
          <w:sz w:val="28"/>
          <w:szCs w:val="28"/>
        </w:rPr>
      </w:pPr>
    </w:p>
    <w:p w14:paraId="7F9D4B1A">
      <w:pPr>
        <w:pStyle w:val="27"/>
        <w:rPr>
          <w:rFonts w:hint="eastAsia"/>
          <w:color w:val="auto"/>
        </w:rPr>
      </w:pPr>
    </w:p>
    <w:p w14:paraId="586705DF">
      <w:pPr>
        <w:jc w:val="center"/>
        <w:rPr>
          <w:rFonts w:hint="eastAsia" w:ascii="微软雅黑" w:hAnsi="微软雅黑" w:eastAsia="微软雅黑" w:cs="微软雅黑"/>
          <w:color w:val="auto"/>
          <w:sz w:val="72"/>
          <w:szCs w:val="84"/>
        </w:rPr>
      </w:pPr>
      <w:r>
        <w:rPr>
          <w:rFonts w:hint="eastAsia" w:ascii="微软雅黑" w:hAnsi="微软雅黑" w:eastAsia="微软雅黑" w:cs="微软雅黑"/>
          <w:b/>
          <w:bCs/>
          <w:color w:val="auto"/>
          <w:sz w:val="72"/>
          <w:szCs w:val="84"/>
        </w:rPr>
        <w:t>响 应 文 件</w:t>
      </w:r>
    </w:p>
    <w:p w14:paraId="5C43F266">
      <w:pPr>
        <w:spacing w:line="400" w:lineRule="exact"/>
        <w:rPr>
          <w:rFonts w:hint="eastAsia" w:ascii="微软雅黑" w:hAnsi="微软雅黑" w:eastAsia="微软雅黑" w:cs="微软雅黑"/>
          <w:color w:val="auto"/>
          <w:sz w:val="28"/>
          <w:szCs w:val="28"/>
        </w:rPr>
      </w:pPr>
    </w:p>
    <w:p w14:paraId="5ED348AC">
      <w:pPr>
        <w:spacing w:line="400" w:lineRule="exact"/>
        <w:rPr>
          <w:rFonts w:hint="eastAsia" w:ascii="微软雅黑" w:hAnsi="微软雅黑" w:eastAsia="微软雅黑" w:cs="微软雅黑"/>
          <w:color w:val="auto"/>
          <w:sz w:val="28"/>
          <w:szCs w:val="28"/>
        </w:rPr>
      </w:pPr>
    </w:p>
    <w:p w14:paraId="0F721514">
      <w:pPr>
        <w:spacing w:line="400" w:lineRule="exact"/>
        <w:rPr>
          <w:rFonts w:hint="eastAsia" w:ascii="微软雅黑" w:hAnsi="微软雅黑" w:eastAsia="微软雅黑" w:cs="微软雅黑"/>
          <w:color w:val="auto"/>
          <w:sz w:val="28"/>
          <w:szCs w:val="28"/>
        </w:rPr>
      </w:pPr>
    </w:p>
    <w:p w14:paraId="26A57512">
      <w:pPr>
        <w:spacing w:line="400" w:lineRule="exact"/>
        <w:rPr>
          <w:rFonts w:hint="eastAsia" w:ascii="微软雅黑" w:hAnsi="微软雅黑" w:eastAsia="微软雅黑" w:cs="微软雅黑"/>
          <w:color w:val="auto"/>
          <w:sz w:val="28"/>
          <w:szCs w:val="28"/>
        </w:rPr>
      </w:pPr>
    </w:p>
    <w:p w14:paraId="75344380">
      <w:pPr>
        <w:spacing w:line="400" w:lineRule="exact"/>
        <w:rPr>
          <w:rFonts w:hint="eastAsia" w:ascii="微软雅黑" w:hAnsi="微软雅黑" w:eastAsia="微软雅黑" w:cs="微软雅黑"/>
          <w:color w:val="auto"/>
          <w:sz w:val="28"/>
          <w:szCs w:val="28"/>
        </w:rPr>
      </w:pPr>
    </w:p>
    <w:p w14:paraId="5CFA76C4">
      <w:pPr>
        <w:spacing w:line="400" w:lineRule="exact"/>
        <w:rPr>
          <w:rFonts w:hint="eastAsia" w:ascii="微软雅黑" w:hAnsi="微软雅黑" w:eastAsia="微软雅黑" w:cs="微软雅黑"/>
          <w:color w:val="auto"/>
          <w:sz w:val="28"/>
          <w:szCs w:val="28"/>
        </w:rPr>
      </w:pPr>
    </w:p>
    <w:p w14:paraId="6036648C">
      <w:pPr>
        <w:spacing w:line="400" w:lineRule="exact"/>
        <w:rPr>
          <w:rFonts w:hint="eastAsia" w:ascii="微软雅黑" w:hAnsi="微软雅黑" w:eastAsia="微软雅黑" w:cs="微软雅黑"/>
          <w:color w:val="auto"/>
          <w:sz w:val="28"/>
          <w:szCs w:val="28"/>
        </w:rPr>
      </w:pPr>
    </w:p>
    <w:p w14:paraId="4AD8667F">
      <w:pPr>
        <w:spacing w:line="400" w:lineRule="exact"/>
        <w:rPr>
          <w:rFonts w:hint="eastAsia" w:ascii="微软雅黑" w:hAnsi="微软雅黑" w:eastAsia="微软雅黑" w:cs="微软雅黑"/>
          <w:color w:val="auto"/>
          <w:sz w:val="28"/>
          <w:szCs w:val="28"/>
        </w:rPr>
      </w:pPr>
    </w:p>
    <w:p w14:paraId="181DF44C">
      <w:pPr>
        <w:pStyle w:val="14"/>
        <w:rPr>
          <w:rFonts w:hint="eastAsia" w:ascii="微软雅黑" w:hAnsi="微软雅黑" w:eastAsia="微软雅黑" w:cs="微软雅黑"/>
          <w:color w:val="auto"/>
          <w:sz w:val="28"/>
          <w:szCs w:val="28"/>
        </w:rPr>
      </w:pPr>
    </w:p>
    <w:p w14:paraId="7FD52194">
      <w:pPr>
        <w:spacing w:line="400" w:lineRule="exact"/>
        <w:rPr>
          <w:rFonts w:hint="eastAsia" w:ascii="微软雅黑" w:hAnsi="微软雅黑" w:eastAsia="微软雅黑" w:cs="微软雅黑"/>
          <w:color w:val="auto"/>
          <w:sz w:val="28"/>
          <w:szCs w:val="28"/>
        </w:rPr>
      </w:pPr>
    </w:p>
    <w:p w14:paraId="0C5428EE">
      <w:pPr>
        <w:spacing w:line="400" w:lineRule="exact"/>
        <w:rPr>
          <w:rFonts w:hint="eastAsia" w:ascii="微软雅黑" w:hAnsi="微软雅黑" w:eastAsia="微软雅黑" w:cs="微软雅黑"/>
          <w:color w:val="auto"/>
          <w:sz w:val="28"/>
          <w:szCs w:val="28"/>
        </w:rPr>
      </w:pPr>
    </w:p>
    <w:p w14:paraId="78978856">
      <w:pPr>
        <w:pStyle w:val="28"/>
        <w:ind w:left="0" w:leftChars="0" w:firstLine="0" w:firstLineChars="0"/>
        <w:rPr>
          <w:rFonts w:hint="eastAsia"/>
          <w:color w:val="auto"/>
        </w:rPr>
      </w:pPr>
    </w:p>
    <w:p w14:paraId="506FF324">
      <w:pPr>
        <w:spacing w:line="480" w:lineRule="auto"/>
        <w:jc w:val="cente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t>供应商：</w:t>
      </w: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u w:val="single"/>
          <w:lang w:val="en-US" w:eastAsia="zh-CN"/>
        </w:rPr>
        <w:t xml:space="preserve">      </w:t>
      </w: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rPr>
        <w:t xml:space="preserve"> （单位电子签章）</w:t>
      </w:r>
    </w:p>
    <w:p w14:paraId="000A94CB">
      <w:pPr>
        <w:spacing w:line="480" w:lineRule="auto"/>
        <w:jc w:val="center"/>
        <w:outlineLvl w:val="1"/>
        <w:rPr>
          <w:rFonts w:hint="eastAsia" w:ascii="微软雅黑" w:hAnsi="微软雅黑" w:eastAsia="微软雅黑" w:cs="微软雅黑"/>
          <w:b/>
          <w:bCs/>
          <w:color w:val="auto"/>
          <w:sz w:val="28"/>
          <w:szCs w:val="28"/>
        </w:rPr>
      </w:pPr>
      <w:bookmarkStart w:id="1064" w:name="_Toc351"/>
      <w:r>
        <w:rPr>
          <w:rFonts w:hint="eastAsia" w:ascii="微软雅黑" w:hAnsi="微软雅黑" w:eastAsia="微软雅黑" w:cs="微软雅黑"/>
          <w:b/>
          <w:bCs/>
          <w:color w:val="auto"/>
          <w:sz w:val="28"/>
          <w:szCs w:val="28"/>
        </w:rPr>
        <w:t>法定代表人或其委托代理人：</w:t>
      </w: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rPr>
        <w:t>（电子签名或盖章）</w:t>
      </w:r>
      <w:bookmarkEnd w:id="1064"/>
    </w:p>
    <w:p w14:paraId="57388C12">
      <w:pPr>
        <w:spacing w:line="480" w:lineRule="auto"/>
        <w:jc w:val="center"/>
        <w:rPr>
          <w:rFonts w:hint="eastAsia"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rPr>
        <w:t>年</w:t>
      </w: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rPr>
        <w:t>月</w:t>
      </w:r>
      <w:r>
        <w:rPr>
          <w:rFonts w:hint="eastAsia" w:ascii="微软雅黑" w:hAnsi="微软雅黑" w:eastAsia="微软雅黑" w:cs="微软雅黑"/>
          <w:b/>
          <w:bCs/>
          <w:color w:val="auto"/>
          <w:sz w:val="28"/>
          <w:szCs w:val="28"/>
          <w:u w:val="single"/>
        </w:rPr>
        <w:t xml:space="preserve">        </w:t>
      </w:r>
      <w:r>
        <w:rPr>
          <w:rFonts w:hint="eastAsia" w:ascii="微软雅黑" w:hAnsi="微软雅黑" w:eastAsia="微软雅黑" w:cs="微软雅黑"/>
          <w:b/>
          <w:bCs/>
          <w:color w:val="auto"/>
          <w:sz w:val="28"/>
          <w:szCs w:val="28"/>
        </w:rPr>
        <w:t>日</w:t>
      </w:r>
    </w:p>
    <w:p w14:paraId="113926DF">
      <w:pPr>
        <w:spacing w:line="400" w:lineRule="exact"/>
        <w:rPr>
          <w:rFonts w:hint="eastAsia" w:ascii="微软雅黑" w:hAnsi="微软雅黑" w:eastAsia="微软雅黑" w:cs="微软雅黑"/>
          <w:color w:val="auto"/>
          <w:sz w:val="22"/>
          <w:szCs w:val="28"/>
        </w:rPr>
      </w:pPr>
    </w:p>
    <w:p w14:paraId="3E1974A8">
      <w:pPr>
        <w:pStyle w:val="3"/>
        <w:numPr>
          <w:ilvl w:val="1"/>
          <w:numId w:val="0"/>
        </w:numPr>
        <w:bidi w:val="0"/>
        <w:ind w:left="0" w:leftChars="0" w:firstLine="0" w:firstLineChars="0"/>
        <w:rPr>
          <w:rFonts w:hint="eastAsia" w:ascii="微软雅黑" w:hAnsi="微软雅黑" w:eastAsia="微软雅黑" w:cs="微软雅黑"/>
          <w:color w:val="auto"/>
          <w:sz w:val="32"/>
          <w:szCs w:val="32"/>
        </w:rPr>
      </w:pPr>
      <w:bookmarkStart w:id="1065" w:name="_Toc152045787"/>
      <w:bookmarkStart w:id="1066" w:name="_Toc20198"/>
      <w:bookmarkStart w:id="1067" w:name="_Toc144974856"/>
      <w:bookmarkStart w:id="1068" w:name="_Toc31864"/>
      <w:bookmarkStart w:id="1069" w:name="_Toc152042576"/>
      <w:bookmarkStart w:id="1070" w:name="_Toc466298157"/>
      <w:bookmarkStart w:id="1071" w:name="_Toc23770"/>
      <w:bookmarkStart w:id="1072" w:name="_Toc8978"/>
      <w:r>
        <w:rPr>
          <w:rFonts w:hint="eastAsia" w:ascii="黑体" w:hAnsi="微软雅黑" w:eastAsia="黑体" w:cs="微软雅黑"/>
          <w:b/>
          <w:i w:val="0"/>
          <w:color w:val="auto"/>
          <w:kern w:val="2"/>
          <w:sz w:val="30"/>
          <w:szCs w:val="30"/>
          <w:lang w:val="zh-CN" w:eastAsia="zh-CN" w:bidi="zh-CN"/>
        </w:rPr>
        <w:t xml:space="preserve">  </w:t>
      </w:r>
      <w:r>
        <w:rPr>
          <w:rFonts w:hint="eastAsia"/>
          <w:color w:val="auto"/>
          <w:sz w:val="32"/>
          <w:szCs w:val="21"/>
        </w:rPr>
        <w:t>目    录</w:t>
      </w:r>
      <w:bookmarkEnd w:id="1065"/>
      <w:bookmarkEnd w:id="1066"/>
      <w:bookmarkEnd w:id="1067"/>
      <w:bookmarkEnd w:id="1068"/>
      <w:bookmarkEnd w:id="1069"/>
      <w:bookmarkEnd w:id="1070"/>
      <w:bookmarkEnd w:id="1071"/>
      <w:bookmarkEnd w:id="1072"/>
    </w:p>
    <w:p w14:paraId="2F166083">
      <w:pPr>
        <w:keepNext w:val="0"/>
        <w:keepLines w:val="0"/>
        <w:pageBreakBefore w:val="0"/>
        <w:widowControl w:val="0"/>
        <w:kinsoku/>
        <w:wordWrap/>
        <w:overflowPunct/>
        <w:topLinePunct w:val="0"/>
        <w:autoSpaceDE/>
        <w:autoSpaceDN/>
        <w:bidi w:val="0"/>
        <w:adjustRightInd/>
        <w:snapToGrid/>
        <w:spacing w:line="540" w:lineRule="exact"/>
        <w:ind w:left="630" w:leftChars="300"/>
        <w:textAlignment w:val="auto"/>
        <w:rPr>
          <w:rFonts w:hint="eastAsia" w:ascii="微软雅黑" w:hAnsi="微软雅黑" w:eastAsia="微软雅黑" w:cs="微软雅黑"/>
          <w:color w:val="auto"/>
        </w:rPr>
      </w:pPr>
    </w:p>
    <w:p w14:paraId="6A612B72">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rPr>
        <w:t>一、磋商函及磋商函附录（第一轮报价）</w:t>
      </w:r>
    </w:p>
    <w:p w14:paraId="5ECCCF5C">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lang w:val="en-US" w:eastAsia="zh-CN"/>
        </w:rPr>
        <w:t>二、</w:t>
      </w:r>
      <w:r>
        <w:rPr>
          <w:rFonts w:hint="eastAsia" w:ascii="微软雅黑" w:hAnsi="微软雅黑" w:eastAsia="微软雅黑" w:cs="微软雅黑"/>
          <w:b w:val="0"/>
          <w:bCs w:val="0"/>
          <w:color w:val="auto"/>
          <w:sz w:val="24"/>
          <w:szCs w:val="32"/>
        </w:rPr>
        <w:t>法定代表人（单位负责人）身份证明（适用于无委托代理人的情况）</w:t>
      </w:r>
    </w:p>
    <w:p w14:paraId="7E869F16">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lang w:val="en-US" w:eastAsia="zh-CN"/>
        </w:rPr>
        <w:t>二、</w:t>
      </w:r>
      <w:r>
        <w:rPr>
          <w:rFonts w:hint="eastAsia" w:ascii="微软雅黑" w:hAnsi="微软雅黑" w:eastAsia="微软雅黑" w:cs="微软雅黑"/>
          <w:b w:val="0"/>
          <w:bCs w:val="0"/>
          <w:color w:val="auto"/>
          <w:sz w:val="24"/>
          <w:szCs w:val="32"/>
          <w:lang w:eastAsia="zh-CN"/>
        </w:rPr>
        <w:t>法定代表人授权书</w:t>
      </w:r>
      <w:r>
        <w:rPr>
          <w:rFonts w:hint="eastAsia" w:ascii="微软雅黑" w:hAnsi="微软雅黑" w:eastAsia="微软雅黑" w:cs="微软雅黑"/>
          <w:b w:val="0"/>
          <w:bCs w:val="0"/>
          <w:color w:val="auto"/>
          <w:sz w:val="24"/>
          <w:szCs w:val="32"/>
        </w:rPr>
        <w:t xml:space="preserve">（适用于有委托代理人的情况） </w:t>
      </w:r>
    </w:p>
    <w:p w14:paraId="6F6B5B0F">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lang w:eastAsia="zh-CN"/>
        </w:rPr>
        <w:t>三</w:t>
      </w:r>
      <w:r>
        <w:rPr>
          <w:rFonts w:hint="eastAsia" w:ascii="微软雅黑" w:hAnsi="微软雅黑" w:eastAsia="微软雅黑" w:cs="微软雅黑"/>
          <w:b w:val="0"/>
          <w:bCs w:val="0"/>
          <w:color w:val="auto"/>
          <w:sz w:val="24"/>
          <w:szCs w:val="32"/>
        </w:rPr>
        <w:t>、已标价工程量清单</w:t>
      </w:r>
    </w:p>
    <w:p w14:paraId="2FB68226">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lang w:val="en-US" w:eastAsia="zh-CN"/>
        </w:rPr>
      </w:pPr>
      <w:r>
        <w:rPr>
          <w:rFonts w:hint="eastAsia" w:ascii="微软雅黑" w:hAnsi="微软雅黑" w:eastAsia="微软雅黑" w:cs="微软雅黑"/>
          <w:b w:val="0"/>
          <w:bCs w:val="0"/>
          <w:color w:val="auto"/>
          <w:sz w:val="24"/>
          <w:szCs w:val="32"/>
          <w:lang w:eastAsia="zh-CN"/>
        </w:rPr>
        <w:t>四</w:t>
      </w:r>
      <w:r>
        <w:rPr>
          <w:rFonts w:hint="eastAsia" w:ascii="微软雅黑" w:hAnsi="微软雅黑" w:eastAsia="微软雅黑" w:cs="微软雅黑"/>
          <w:b w:val="0"/>
          <w:bCs w:val="0"/>
          <w:color w:val="auto"/>
          <w:sz w:val="24"/>
          <w:szCs w:val="32"/>
        </w:rPr>
        <w:t>、施工组织</w:t>
      </w:r>
      <w:r>
        <w:rPr>
          <w:rFonts w:hint="eastAsia" w:ascii="微软雅黑" w:hAnsi="微软雅黑" w:eastAsia="微软雅黑" w:cs="微软雅黑"/>
          <w:b w:val="0"/>
          <w:bCs w:val="0"/>
          <w:color w:val="auto"/>
          <w:sz w:val="24"/>
          <w:szCs w:val="32"/>
          <w:lang w:val="en-US" w:eastAsia="zh-CN"/>
        </w:rPr>
        <w:t>设计方案</w:t>
      </w:r>
    </w:p>
    <w:p w14:paraId="55127028">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lang w:eastAsia="zh-CN"/>
        </w:rPr>
        <w:t>五</w:t>
      </w:r>
      <w:r>
        <w:rPr>
          <w:rFonts w:hint="eastAsia" w:ascii="微软雅黑" w:hAnsi="微软雅黑" w:eastAsia="微软雅黑" w:cs="微软雅黑"/>
          <w:b w:val="0"/>
          <w:bCs w:val="0"/>
          <w:color w:val="auto"/>
          <w:sz w:val="24"/>
          <w:szCs w:val="32"/>
        </w:rPr>
        <w:t>、项目管理机构</w:t>
      </w:r>
    </w:p>
    <w:p w14:paraId="45D1D3AC">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b w:val="0"/>
          <w:bCs w:val="0"/>
          <w:color w:val="auto"/>
          <w:sz w:val="24"/>
          <w:szCs w:val="32"/>
        </w:rPr>
      </w:pPr>
      <w:r>
        <w:rPr>
          <w:rFonts w:hint="eastAsia" w:ascii="微软雅黑" w:hAnsi="微软雅黑" w:eastAsia="微软雅黑" w:cs="微软雅黑"/>
          <w:b w:val="0"/>
          <w:bCs w:val="0"/>
          <w:color w:val="auto"/>
          <w:sz w:val="24"/>
          <w:szCs w:val="32"/>
          <w:lang w:eastAsia="zh-CN"/>
        </w:rPr>
        <w:t>六</w:t>
      </w:r>
      <w:r>
        <w:rPr>
          <w:rFonts w:hint="eastAsia" w:ascii="微软雅黑" w:hAnsi="微软雅黑" w:eastAsia="微软雅黑" w:cs="微软雅黑"/>
          <w:b w:val="0"/>
          <w:bCs w:val="0"/>
          <w:color w:val="auto"/>
          <w:sz w:val="24"/>
          <w:szCs w:val="32"/>
        </w:rPr>
        <w:t>、资格证明材料</w:t>
      </w:r>
    </w:p>
    <w:p w14:paraId="6AF4EEC2">
      <w:pPr>
        <w:keepNext w:val="0"/>
        <w:keepLines w:val="0"/>
        <w:pageBreakBefore w:val="0"/>
        <w:widowControl w:val="0"/>
        <w:kinsoku/>
        <w:wordWrap/>
        <w:overflowPunct/>
        <w:topLinePunct w:val="0"/>
        <w:autoSpaceDE/>
        <w:autoSpaceDN/>
        <w:bidi w:val="0"/>
        <w:adjustRightInd/>
        <w:snapToGrid/>
        <w:spacing w:line="360" w:lineRule="auto"/>
        <w:ind w:left="630" w:leftChars="300" w:firstLine="1048" w:firstLineChars="437"/>
        <w:textAlignment w:val="auto"/>
        <w:rPr>
          <w:rFonts w:hint="eastAsia" w:ascii="微软雅黑" w:hAnsi="微软雅黑" w:eastAsia="微软雅黑" w:cs="微软雅黑"/>
          <w:color w:val="auto"/>
        </w:rPr>
      </w:pPr>
      <w:r>
        <w:rPr>
          <w:rFonts w:hint="eastAsia" w:ascii="微软雅黑" w:hAnsi="微软雅黑" w:eastAsia="微软雅黑" w:cs="微软雅黑"/>
          <w:b w:val="0"/>
          <w:bCs w:val="0"/>
          <w:color w:val="auto"/>
          <w:sz w:val="24"/>
          <w:szCs w:val="32"/>
          <w:lang w:eastAsia="zh-CN"/>
        </w:rPr>
        <w:t>七</w:t>
      </w:r>
      <w:r>
        <w:rPr>
          <w:rFonts w:hint="eastAsia" w:ascii="微软雅黑" w:hAnsi="微软雅黑" w:eastAsia="微软雅黑" w:cs="微软雅黑"/>
          <w:b w:val="0"/>
          <w:bCs w:val="0"/>
          <w:color w:val="auto"/>
          <w:sz w:val="24"/>
          <w:szCs w:val="32"/>
        </w:rPr>
        <w:t>、其他材料</w:t>
      </w:r>
    </w:p>
    <w:p w14:paraId="5008D718">
      <w:pPr>
        <w:spacing w:line="540" w:lineRule="exact"/>
        <w:rPr>
          <w:rFonts w:hint="eastAsia" w:ascii="微软雅黑" w:hAnsi="微软雅黑" w:eastAsia="微软雅黑" w:cs="微软雅黑"/>
          <w:color w:val="auto"/>
        </w:rPr>
      </w:pPr>
    </w:p>
    <w:p w14:paraId="6DC9DE98">
      <w:pPr>
        <w:spacing w:line="540" w:lineRule="exact"/>
        <w:rPr>
          <w:rFonts w:hint="eastAsia" w:ascii="微软雅黑" w:hAnsi="微软雅黑" w:eastAsia="微软雅黑" w:cs="微软雅黑"/>
          <w:color w:val="auto"/>
        </w:rPr>
      </w:pPr>
    </w:p>
    <w:p w14:paraId="480C5D37">
      <w:pPr>
        <w:spacing w:line="540" w:lineRule="exact"/>
        <w:rPr>
          <w:rFonts w:hint="eastAsia" w:ascii="微软雅黑" w:hAnsi="微软雅黑" w:eastAsia="微软雅黑" w:cs="微软雅黑"/>
          <w:color w:val="auto"/>
        </w:rPr>
      </w:pPr>
    </w:p>
    <w:p w14:paraId="0394F618">
      <w:pPr>
        <w:spacing w:line="540" w:lineRule="exact"/>
        <w:rPr>
          <w:rFonts w:hint="eastAsia" w:ascii="微软雅黑" w:hAnsi="微软雅黑" w:eastAsia="微软雅黑" w:cs="微软雅黑"/>
          <w:color w:val="auto"/>
        </w:rPr>
      </w:pPr>
    </w:p>
    <w:p w14:paraId="10931352">
      <w:pPr>
        <w:spacing w:line="540" w:lineRule="exact"/>
        <w:rPr>
          <w:rFonts w:hint="eastAsia" w:ascii="微软雅黑" w:hAnsi="微软雅黑" w:eastAsia="微软雅黑" w:cs="微软雅黑"/>
          <w:color w:val="auto"/>
        </w:rPr>
      </w:pPr>
    </w:p>
    <w:p w14:paraId="2D176EBE">
      <w:pPr>
        <w:spacing w:line="540" w:lineRule="exact"/>
        <w:rPr>
          <w:rFonts w:hint="eastAsia" w:ascii="微软雅黑" w:hAnsi="微软雅黑" w:eastAsia="微软雅黑" w:cs="微软雅黑"/>
          <w:color w:val="auto"/>
        </w:rPr>
      </w:pPr>
    </w:p>
    <w:p w14:paraId="46E47ABD">
      <w:pPr>
        <w:spacing w:line="540" w:lineRule="exact"/>
        <w:rPr>
          <w:rFonts w:hint="eastAsia" w:ascii="微软雅黑" w:hAnsi="微软雅黑" w:eastAsia="微软雅黑" w:cs="微软雅黑"/>
          <w:color w:val="auto"/>
        </w:rPr>
      </w:pPr>
    </w:p>
    <w:p w14:paraId="112B22C8">
      <w:pPr>
        <w:spacing w:line="540" w:lineRule="exact"/>
        <w:rPr>
          <w:rFonts w:hint="eastAsia" w:ascii="微软雅黑" w:hAnsi="微软雅黑" w:eastAsia="微软雅黑" w:cs="微软雅黑"/>
          <w:color w:val="auto"/>
        </w:rPr>
      </w:pPr>
    </w:p>
    <w:p w14:paraId="1FA7FA7A">
      <w:pPr>
        <w:spacing w:line="540" w:lineRule="exact"/>
        <w:rPr>
          <w:rFonts w:hint="eastAsia" w:ascii="微软雅黑" w:hAnsi="微软雅黑" w:eastAsia="微软雅黑" w:cs="微软雅黑"/>
          <w:color w:val="auto"/>
          <w:sz w:val="20"/>
          <w:szCs w:val="20"/>
        </w:rPr>
      </w:pPr>
    </w:p>
    <w:p w14:paraId="49C280C4">
      <w:pPr>
        <w:spacing w:line="540" w:lineRule="exact"/>
        <w:rPr>
          <w:rFonts w:hint="eastAsia" w:ascii="微软雅黑" w:hAnsi="微软雅黑" w:eastAsia="微软雅黑" w:cs="微软雅黑"/>
          <w:color w:val="auto"/>
          <w:sz w:val="20"/>
          <w:szCs w:val="20"/>
        </w:rPr>
      </w:pPr>
    </w:p>
    <w:p w14:paraId="4ECB00A1">
      <w:pPr>
        <w:spacing w:line="540" w:lineRule="exact"/>
        <w:rPr>
          <w:rFonts w:hint="eastAsia" w:ascii="微软雅黑" w:hAnsi="微软雅黑" w:eastAsia="微软雅黑" w:cs="微软雅黑"/>
          <w:color w:val="auto"/>
          <w:sz w:val="20"/>
          <w:szCs w:val="20"/>
        </w:rPr>
      </w:pPr>
    </w:p>
    <w:p w14:paraId="449E6A37">
      <w:pPr>
        <w:spacing w:line="540" w:lineRule="exact"/>
        <w:rPr>
          <w:rFonts w:hint="eastAsia" w:ascii="微软雅黑" w:hAnsi="微软雅黑" w:eastAsia="微软雅黑" w:cs="微软雅黑"/>
          <w:color w:val="auto"/>
          <w:sz w:val="20"/>
          <w:szCs w:val="20"/>
        </w:rPr>
      </w:pPr>
    </w:p>
    <w:p w14:paraId="0EE8A556">
      <w:pPr>
        <w:pStyle w:val="49"/>
        <w:rPr>
          <w:rFonts w:hint="eastAsia" w:ascii="微软雅黑" w:hAnsi="微软雅黑" w:eastAsia="微软雅黑" w:cs="微软雅黑"/>
          <w:color w:val="auto"/>
          <w:sz w:val="20"/>
          <w:szCs w:val="20"/>
        </w:rPr>
      </w:pPr>
    </w:p>
    <w:p w14:paraId="0ED53929">
      <w:pPr>
        <w:pStyle w:val="3"/>
        <w:numPr>
          <w:ilvl w:val="0"/>
          <w:numId w:val="0"/>
        </w:numPr>
        <w:bidi w:val="0"/>
        <w:ind w:left="720" w:leftChars="0" w:hanging="720" w:firstLineChars="0"/>
        <w:rPr>
          <w:rFonts w:hint="eastAsia"/>
          <w:b/>
          <w:bCs/>
          <w:color w:val="auto"/>
        </w:rPr>
      </w:pPr>
      <w:bookmarkStart w:id="1073" w:name="_Toc144974857"/>
      <w:bookmarkStart w:id="1074" w:name="_Toc152045788"/>
      <w:bookmarkStart w:id="1075" w:name="_Toc152042577"/>
      <w:bookmarkStart w:id="1076" w:name="_Toc11696"/>
      <w:bookmarkStart w:id="1077" w:name="_Toc8095"/>
      <w:bookmarkStart w:id="1078" w:name="_Toc9911"/>
      <w:bookmarkStart w:id="1079" w:name="_Toc466298158"/>
      <w:r>
        <w:rPr>
          <w:rFonts w:hint="default" w:ascii="微软雅黑" w:hAnsi="微软雅黑" w:eastAsia="微软雅黑" w:cs="微软雅黑"/>
          <w:b/>
          <w:bCs/>
          <w:color w:val="auto"/>
          <w:kern w:val="2"/>
          <w:sz w:val="28"/>
          <w:szCs w:val="20"/>
          <w:lang w:val="zh-CN" w:eastAsia="zh-CN" w:bidi="zh-CN"/>
        </w:rPr>
        <w:t>一、</w:t>
      </w:r>
      <w:r>
        <w:rPr>
          <w:rFonts w:hint="eastAsia"/>
          <w:b/>
          <w:bCs/>
          <w:color w:val="auto"/>
        </w:rPr>
        <w:t>磋商函及</w:t>
      </w:r>
      <w:bookmarkEnd w:id="1073"/>
      <w:bookmarkEnd w:id="1074"/>
      <w:bookmarkEnd w:id="1075"/>
      <w:r>
        <w:rPr>
          <w:rFonts w:hint="eastAsia"/>
          <w:b/>
          <w:bCs/>
          <w:color w:val="auto"/>
        </w:rPr>
        <w:t>磋商函附录</w:t>
      </w:r>
      <w:bookmarkEnd w:id="1076"/>
      <w:bookmarkEnd w:id="1077"/>
      <w:bookmarkEnd w:id="1078"/>
      <w:bookmarkEnd w:id="1079"/>
    </w:p>
    <w:p w14:paraId="7245B28B">
      <w:pPr>
        <w:pStyle w:val="3"/>
        <w:numPr>
          <w:ilvl w:val="1"/>
          <w:numId w:val="0"/>
        </w:numPr>
        <w:jc w:val="center"/>
        <w:rPr>
          <w:rFonts w:hint="eastAsia" w:ascii="微软雅黑" w:hAnsi="微软雅黑" w:eastAsia="微软雅黑" w:cs="微软雅黑"/>
          <w:b/>
          <w:bCs/>
          <w:color w:val="auto"/>
          <w:sz w:val="24"/>
          <w:szCs w:val="24"/>
        </w:rPr>
      </w:pPr>
      <w:bookmarkStart w:id="1080" w:name="_Toc318450744"/>
      <w:bookmarkStart w:id="1081" w:name="_Toc490667892"/>
      <w:bookmarkStart w:id="1082" w:name="_Toc455867830"/>
      <w:bookmarkStart w:id="1083" w:name="_Toc466298159"/>
      <w:bookmarkStart w:id="1084" w:name="_Toc455080170"/>
      <w:bookmarkStart w:id="1085" w:name="_Toc152042578"/>
      <w:bookmarkStart w:id="1086" w:name="_Toc144974858"/>
      <w:bookmarkStart w:id="1087" w:name="_Toc4299"/>
      <w:bookmarkStart w:id="1088" w:name="_Toc23888"/>
      <w:bookmarkStart w:id="1089" w:name="_Toc23306"/>
      <w:bookmarkStart w:id="1090" w:name="_Toc6005"/>
      <w:bookmarkStart w:id="1091" w:name="_Toc8915"/>
      <w:bookmarkStart w:id="1092" w:name="_Toc16901"/>
      <w:bookmarkStart w:id="1093" w:name="_Toc152045789"/>
      <w:bookmarkStart w:id="1094" w:name="_Toc18705"/>
      <w:bookmarkStart w:id="1095" w:name="_Toc11855"/>
      <w:bookmarkStart w:id="1096" w:name="_Toc30581"/>
      <w:bookmarkStart w:id="1097" w:name="_Toc26262"/>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一</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rPr>
        <w:t>磋商函</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41387400">
      <w:pPr>
        <w:pStyle w:val="18"/>
        <w:keepNext w:val="0"/>
        <w:keepLines w:val="0"/>
        <w:pageBreakBefore w:val="0"/>
        <w:widowControl w:val="0"/>
        <w:kinsoku/>
        <w:wordWrap/>
        <w:overflowPunct/>
        <w:topLinePunct w:val="0"/>
        <w:autoSpaceDE/>
        <w:autoSpaceDN/>
        <w:bidi w:val="0"/>
        <w:adjustRightInd/>
        <w:snapToGrid/>
        <w:spacing w:line="500" w:lineRule="exact"/>
        <w:ind w:left="98" w:leftChars="0" w:hanging="98" w:hangingChars="47"/>
        <w:textAlignment w:val="auto"/>
        <w:rPr>
          <w:rFonts w:hint="eastAsia" w:ascii="微软雅黑" w:hAnsi="微软雅黑" w:eastAsia="微软雅黑" w:cs="微软雅黑"/>
          <w:color w:val="auto"/>
          <w:szCs w:val="21"/>
          <w:lang w:eastAsia="zh-CN"/>
        </w:rPr>
      </w:pPr>
      <w:bookmarkStart w:id="1098" w:name="_Toc466298160"/>
      <w:bookmarkStart w:id="1099" w:name="_Toc447888814"/>
      <w:bookmarkStart w:id="1100" w:name="_Toc19056"/>
      <w:bookmarkStart w:id="1101" w:name="_Toc490667893"/>
      <w:r>
        <w:rPr>
          <w:rFonts w:hint="eastAsia" w:ascii="微软雅黑" w:hAnsi="微软雅黑" w:eastAsia="微软雅黑" w:cs="微软雅黑"/>
          <w:color w:val="auto"/>
          <w:szCs w:val="21"/>
          <w:u w:val="single"/>
        </w:rPr>
        <w:t>致 （采购人）</w:t>
      </w:r>
      <w:r>
        <w:rPr>
          <w:rFonts w:hint="eastAsia" w:ascii="微软雅黑" w:hAnsi="微软雅黑" w:eastAsia="微软雅黑" w:cs="微软雅黑"/>
          <w:color w:val="auto"/>
          <w:szCs w:val="21"/>
          <w:u w:val="single"/>
          <w:lang w:eastAsia="zh-CN"/>
        </w:rPr>
        <w:t>：</w:t>
      </w:r>
    </w:p>
    <w:p w14:paraId="043AE8B7">
      <w:pPr>
        <w:pStyle w:val="18"/>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jc w:val="left"/>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1．根据已收到的</w:t>
      </w:r>
      <w:r>
        <w:rPr>
          <w:rFonts w:hint="eastAsia" w:ascii="微软雅黑" w:hAnsi="微软雅黑" w:eastAsia="微软雅黑" w:cs="微软雅黑"/>
          <w:color w:val="auto"/>
          <w:szCs w:val="21"/>
          <w:u w:val="single"/>
        </w:rPr>
        <w:t xml:space="preserve">          （项目名称）</w:t>
      </w:r>
      <w:r>
        <w:rPr>
          <w:rFonts w:hint="eastAsia" w:ascii="微软雅黑" w:hAnsi="微软雅黑" w:eastAsia="微软雅黑" w:cs="微软雅黑"/>
          <w:color w:val="auto"/>
          <w:szCs w:val="21"/>
        </w:rPr>
        <w:t>的竞争性磋商文件，遵照《中华人民共和国政府采购法》等有关规定，经考察和认真研究本项目竞争性磋商文件及其它有关文件后，愿以人民币（大写</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eastAsia="zh-CN"/>
        </w:rPr>
        <w:t>元</w:t>
      </w:r>
      <w:r>
        <w:rPr>
          <w:rFonts w:hint="eastAsia" w:ascii="微软雅黑" w:hAnsi="微软雅黑" w:eastAsia="微软雅黑" w:cs="微软雅黑"/>
          <w:color w:val="auto"/>
          <w:szCs w:val="21"/>
        </w:rPr>
        <w:t>）的磋商总报价作为第一次磋商报价，按合同约定实施和完成本项目，并承担其任何质量缺陷等问题所造成的任何损失。</w:t>
      </w:r>
    </w:p>
    <w:p w14:paraId="18C67194">
      <w:pPr>
        <w:pStyle w:val="18"/>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pacing w:val="0"/>
          <w:sz w:val="21"/>
          <w:szCs w:val="21"/>
        </w:rPr>
      </w:pPr>
      <w:r>
        <w:rPr>
          <w:rFonts w:hint="eastAsia" w:ascii="微软雅黑" w:hAnsi="微软雅黑" w:eastAsia="微软雅黑" w:cs="微软雅黑"/>
          <w:color w:val="auto"/>
          <w:szCs w:val="21"/>
        </w:rPr>
        <w:t>2．</w:t>
      </w:r>
      <w:r>
        <w:rPr>
          <w:rFonts w:hint="eastAsia" w:ascii="微软雅黑" w:hAnsi="微软雅黑" w:eastAsia="微软雅黑" w:cs="微软雅黑"/>
          <w:color w:val="auto"/>
          <w:spacing w:val="0"/>
          <w:sz w:val="21"/>
          <w:szCs w:val="21"/>
        </w:rPr>
        <w:t>我方已详细检查全部竞争性磋商文件包括澄清文件、补充通知（如有的话）及有关附件，并完全理解我方必须放弃提出含糊不清或误解的权力，愿按照磋商文件中的条款和要求按最后一次的报价做为最后报价。</w:t>
      </w:r>
    </w:p>
    <w:p w14:paraId="2895E580">
      <w:pPr>
        <w:pStyle w:val="18"/>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3．我方在此承诺，我方若能成交，保证在</w:t>
      </w:r>
      <w:r>
        <w:rPr>
          <w:rFonts w:hint="eastAsia" w:ascii="微软雅黑" w:hAnsi="微软雅黑" w:eastAsia="微软雅黑" w:cs="微软雅黑"/>
          <w:color w:val="auto"/>
          <w:szCs w:val="21"/>
          <w:lang w:eastAsia="zh-CN"/>
        </w:rPr>
        <w:t>施工</w:t>
      </w:r>
      <w:r>
        <w:rPr>
          <w:rFonts w:hint="eastAsia" w:ascii="微软雅黑" w:hAnsi="微软雅黑" w:eastAsia="微软雅黑" w:cs="微软雅黑"/>
          <w:color w:val="auto"/>
          <w:szCs w:val="21"/>
        </w:rPr>
        <w:t>期限内，全面履行竞争性磋商文件中规定的职责和义务。</w:t>
      </w:r>
    </w:p>
    <w:p w14:paraId="7786F683">
      <w:pPr>
        <w:pStyle w:val="18"/>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4．如果我方成交，我方保证按合同条款中规定的内容执行；我方保证质量达到国家及行业现行标准规范规定的合格要求，并按竞争性磋商文件和有关规定提交一切资料。</w:t>
      </w:r>
    </w:p>
    <w:p w14:paraId="76A7B81D">
      <w:pPr>
        <w:pStyle w:val="18"/>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5</w:t>
      </w:r>
      <w:r>
        <w:rPr>
          <w:rFonts w:hint="eastAsia" w:ascii="微软雅黑" w:hAnsi="微软雅黑" w:eastAsia="微软雅黑" w:cs="微软雅黑"/>
          <w:color w:val="auto"/>
          <w:szCs w:val="21"/>
        </w:rPr>
        <w:t>．我方同意从响应文件</w:t>
      </w:r>
      <w:r>
        <w:rPr>
          <w:rFonts w:hint="eastAsia" w:ascii="微软雅黑" w:hAnsi="微软雅黑" w:eastAsia="微软雅黑" w:cs="微软雅黑"/>
          <w:color w:val="auto"/>
          <w:szCs w:val="21"/>
          <w:lang w:eastAsia="zh-CN"/>
        </w:rPr>
        <w:t>提</w:t>
      </w:r>
      <w:r>
        <w:rPr>
          <w:rFonts w:hint="eastAsia" w:ascii="微软雅黑" w:hAnsi="微软雅黑" w:eastAsia="微软雅黑" w:cs="微软雅黑"/>
          <w:color w:val="auto"/>
          <w:szCs w:val="21"/>
        </w:rPr>
        <w:t>交截止日期起</w:t>
      </w:r>
      <w:r>
        <w:rPr>
          <w:rFonts w:hint="eastAsia" w:ascii="微软雅黑" w:hAnsi="微软雅黑" w:eastAsia="微软雅黑" w:cs="微软雅黑"/>
          <w:color w:val="auto"/>
          <w:szCs w:val="21"/>
          <w:u w:val="single"/>
        </w:rPr>
        <w:t xml:space="preserve">  60</w:t>
      </w:r>
      <w:r>
        <w:rPr>
          <w:rFonts w:hint="eastAsia" w:ascii="微软雅黑" w:hAnsi="微软雅黑" w:eastAsia="微软雅黑" w:cs="微软雅黑"/>
          <w:color w:val="auto"/>
          <w:szCs w:val="21"/>
          <w:u w:val="single"/>
          <w:lang w:eastAsia="zh-CN"/>
        </w:rPr>
        <w:t>日历天</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rPr>
        <w:t>保持磋商响应文件有效，在此有效期内，我方将严格遵守磋商响应文件的承诺，本磋商响应文件对我方具有约束力，并可随时被接受成交。</w:t>
      </w:r>
    </w:p>
    <w:p w14:paraId="4C91D258">
      <w:pPr>
        <w:pStyle w:val="18"/>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6</w:t>
      </w:r>
      <w:r>
        <w:rPr>
          <w:rFonts w:hint="eastAsia" w:ascii="微软雅黑" w:hAnsi="微软雅黑" w:eastAsia="微软雅黑" w:cs="微软雅黑"/>
          <w:color w:val="auto"/>
          <w:szCs w:val="21"/>
        </w:rPr>
        <w:t>．除磋商响应文件所提交的资料外，我方同意随时接受贵方的检查、询问，并根据磋商需要补充贵方要求提交的资料。</w:t>
      </w:r>
    </w:p>
    <w:p w14:paraId="1A09015C">
      <w:pPr>
        <w:pStyle w:val="18"/>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7</w:t>
      </w:r>
      <w:r>
        <w:rPr>
          <w:rFonts w:hint="eastAsia" w:ascii="微软雅黑" w:hAnsi="微软雅黑" w:eastAsia="微软雅黑" w:cs="微软雅黑"/>
          <w:color w:val="auto"/>
          <w:szCs w:val="21"/>
        </w:rPr>
        <w:t>．如果我方成交后，我方没有任何正当理由而拒签合同，同时我方愿意补偿该项工作因我方延误所造成的经济损失。</w:t>
      </w:r>
    </w:p>
    <w:p w14:paraId="156E8303">
      <w:pPr>
        <w:pStyle w:val="18"/>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8</w:t>
      </w:r>
      <w:r>
        <w:rPr>
          <w:rFonts w:hint="eastAsia" w:ascii="微软雅黑" w:hAnsi="微软雅黑" w:eastAsia="微软雅黑" w:cs="微软雅黑"/>
          <w:color w:val="auto"/>
          <w:szCs w:val="21"/>
        </w:rPr>
        <w:t>．我方愿接受合同条款中规定的合同价款计算和调整方式。</w:t>
      </w:r>
    </w:p>
    <w:p w14:paraId="33571C2F">
      <w:pPr>
        <w:pStyle w:val="18"/>
        <w:keepNext w:val="0"/>
        <w:keepLines w:val="0"/>
        <w:pageBreakBefore w:val="0"/>
        <w:widowControl w:val="0"/>
        <w:kinsoku/>
        <w:wordWrap/>
        <w:overflowPunct/>
        <w:topLinePunct w:val="0"/>
        <w:autoSpaceDE/>
        <w:autoSpaceDN/>
        <w:bidi w:val="0"/>
        <w:adjustRightInd/>
        <w:snapToGrid/>
        <w:spacing w:line="500" w:lineRule="exact"/>
        <w:ind w:left="1" w:leftChars="0" w:firstLine="420" w:firstLineChars="200"/>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9</w:t>
      </w:r>
      <w:r>
        <w:rPr>
          <w:rFonts w:hint="eastAsia" w:ascii="微软雅黑" w:hAnsi="微软雅黑" w:eastAsia="微软雅黑" w:cs="微软雅黑"/>
          <w:color w:val="auto"/>
          <w:szCs w:val="21"/>
        </w:rPr>
        <w:t>．</w:t>
      </w:r>
      <w:r>
        <w:rPr>
          <w:rFonts w:hint="eastAsia" w:ascii="微软雅黑" w:hAnsi="微软雅黑" w:eastAsia="微软雅黑" w:cs="微软雅黑"/>
          <w:color w:val="auto"/>
          <w:spacing w:val="-6"/>
          <w:sz w:val="21"/>
          <w:szCs w:val="21"/>
        </w:rPr>
        <w:t>除非另外达成协议并生效，贵方的成交通知书和本磋商响应文件将成为约束我方的合同文件组成部分。</w:t>
      </w:r>
    </w:p>
    <w:p w14:paraId="6CA46E2E">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Cs w:val="21"/>
        </w:rPr>
      </w:pPr>
    </w:p>
    <w:p w14:paraId="65E4802E">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4617" w:firstLineChars="2199"/>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5F55143F">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4617" w:firstLineChars="2199"/>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4EA5A1AE">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4617" w:firstLineChars="2199"/>
        <w:textAlignment w:val="auto"/>
        <w:rPr>
          <w:rFonts w:hint="eastAsia" w:ascii="微软雅黑" w:hAnsi="微软雅黑" w:eastAsia="微软雅黑" w:cs="微软雅黑"/>
          <w:color w:val="auto"/>
          <w:szCs w:val="21"/>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55CAB802">
      <w:pPr>
        <w:rPr>
          <w:rFonts w:hint="eastAsia" w:ascii="微软雅黑" w:hAnsi="微软雅黑" w:eastAsia="微软雅黑" w:cs="微软雅黑"/>
          <w:color w:val="auto"/>
          <w:sz w:val="28"/>
          <w:szCs w:val="28"/>
        </w:rPr>
      </w:pPr>
      <w:bookmarkStart w:id="1102" w:name="_Toc11398"/>
      <w:r>
        <w:rPr>
          <w:rFonts w:hint="eastAsia" w:ascii="微软雅黑" w:hAnsi="微软雅黑" w:eastAsia="微软雅黑" w:cs="微软雅黑"/>
          <w:color w:val="auto"/>
          <w:sz w:val="28"/>
          <w:szCs w:val="28"/>
        </w:rPr>
        <w:br w:type="page"/>
      </w:r>
    </w:p>
    <w:p w14:paraId="2BF7DA12">
      <w:pPr>
        <w:pStyle w:val="3"/>
        <w:numPr>
          <w:ilvl w:val="1"/>
          <w:numId w:val="0"/>
        </w:numPr>
        <w:jc w:val="center"/>
        <w:rPr>
          <w:rFonts w:hint="eastAsia" w:ascii="微软雅黑" w:hAnsi="微软雅黑" w:eastAsia="微软雅黑" w:cs="微软雅黑"/>
          <w:b/>
          <w:bCs/>
          <w:color w:val="auto"/>
          <w:sz w:val="24"/>
          <w:szCs w:val="24"/>
        </w:rPr>
      </w:pPr>
      <w:bookmarkStart w:id="1103" w:name="_Toc22104"/>
      <w:r>
        <w:rPr>
          <w:rFonts w:hint="eastAsia" w:ascii="微软雅黑" w:hAnsi="微软雅黑" w:eastAsia="微软雅黑" w:cs="微软雅黑"/>
          <w:b/>
          <w:bCs/>
          <w:color w:val="auto"/>
          <w:sz w:val="24"/>
          <w:szCs w:val="24"/>
        </w:rPr>
        <w:t>（二）</w:t>
      </w:r>
      <w:bookmarkEnd w:id="1098"/>
      <w:bookmarkEnd w:id="1099"/>
      <w:r>
        <w:rPr>
          <w:rFonts w:hint="eastAsia" w:ascii="微软雅黑" w:hAnsi="微软雅黑" w:eastAsia="微软雅黑" w:cs="微软雅黑"/>
          <w:b/>
          <w:bCs/>
          <w:color w:val="auto"/>
          <w:sz w:val="24"/>
          <w:szCs w:val="24"/>
        </w:rPr>
        <w:t>磋商函附录</w:t>
      </w:r>
      <w:bookmarkEnd w:id="1100"/>
      <w:bookmarkEnd w:id="1101"/>
      <w:bookmarkEnd w:id="1102"/>
      <w:bookmarkEnd w:id="1103"/>
    </w:p>
    <w:tbl>
      <w:tblPr>
        <w:tblStyle w:val="29"/>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488"/>
        <w:gridCol w:w="1488"/>
        <w:gridCol w:w="1273"/>
        <w:gridCol w:w="1327"/>
        <w:gridCol w:w="1866"/>
      </w:tblGrid>
      <w:tr w14:paraId="7961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460D9CAA">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val="en-US" w:eastAsia="zh-CN"/>
              </w:rPr>
              <w:t>项目</w:t>
            </w:r>
            <w:r>
              <w:rPr>
                <w:rFonts w:hint="eastAsia" w:ascii="微软雅黑" w:hAnsi="微软雅黑" w:eastAsia="微软雅黑" w:cs="微软雅黑"/>
                <w:color w:val="auto"/>
                <w:szCs w:val="21"/>
              </w:rPr>
              <w:t>名称</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77685FCB">
            <w:pPr>
              <w:rPr>
                <w:rFonts w:hint="eastAsia" w:ascii="微软雅黑" w:hAnsi="微软雅黑" w:eastAsia="微软雅黑" w:cs="微软雅黑"/>
                <w:color w:val="auto"/>
                <w:szCs w:val="21"/>
              </w:rPr>
            </w:pPr>
          </w:p>
        </w:tc>
      </w:tr>
      <w:tr w14:paraId="3BD8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08BEBC31">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62472D55">
            <w:pPr>
              <w:rPr>
                <w:rFonts w:hint="eastAsia" w:ascii="微软雅黑" w:hAnsi="微软雅黑" w:eastAsia="微软雅黑" w:cs="微软雅黑"/>
                <w:color w:val="auto"/>
                <w:szCs w:val="21"/>
              </w:rPr>
            </w:pPr>
          </w:p>
        </w:tc>
      </w:tr>
      <w:tr w14:paraId="5ABA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4C4A6137">
            <w:pPr>
              <w:jc w:val="center"/>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响应内容</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2B875FA7">
            <w:pPr>
              <w:rPr>
                <w:rFonts w:hint="eastAsia" w:ascii="微软雅黑" w:hAnsi="微软雅黑" w:eastAsia="微软雅黑" w:cs="微软雅黑"/>
                <w:color w:val="auto"/>
                <w:szCs w:val="21"/>
              </w:rPr>
            </w:pPr>
          </w:p>
        </w:tc>
      </w:tr>
      <w:tr w14:paraId="42E7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5BDA88A5">
            <w:pPr>
              <w:jc w:val="center"/>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项目经理</w:t>
            </w:r>
          </w:p>
        </w:tc>
        <w:tc>
          <w:tcPr>
            <w:tcW w:w="1488" w:type="dxa"/>
            <w:tcBorders>
              <w:top w:val="single" w:color="auto" w:sz="4" w:space="0"/>
              <w:left w:val="single" w:color="auto" w:sz="4" w:space="0"/>
              <w:bottom w:val="single" w:color="auto" w:sz="4" w:space="0"/>
              <w:right w:val="single" w:color="auto" w:sz="4" w:space="0"/>
            </w:tcBorders>
            <w:noWrap w:val="0"/>
            <w:vAlign w:val="center"/>
          </w:tcPr>
          <w:p w14:paraId="098A4F2D">
            <w:pPr>
              <w:jc w:val="center"/>
              <w:rPr>
                <w:rFonts w:hint="eastAsia" w:ascii="微软雅黑" w:hAnsi="微软雅黑" w:eastAsia="微软雅黑" w:cs="微软雅黑"/>
                <w:color w:val="auto"/>
                <w:szCs w:val="21"/>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14:paraId="24D189E7">
            <w:pPr>
              <w:jc w:val="center"/>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级别</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B9A64C7">
            <w:pPr>
              <w:jc w:val="center"/>
              <w:rPr>
                <w:rFonts w:hint="eastAsia" w:ascii="微软雅黑" w:hAnsi="微软雅黑" w:eastAsia="微软雅黑" w:cs="微软雅黑"/>
                <w:color w:val="auto"/>
                <w:szCs w:val="21"/>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14:paraId="0FE65ECA">
            <w:pPr>
              <w:jc w:val="center"/>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证书编号</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56FF5B2A">
            <w:pPr>
              <w:jc w:val="center"/>
              <w:rPr>
                <w:rFonts w:hint="eastAsia" w:ascii="微软雅黑" w:hAnsi="微软雅黑" w:eastAsia="微软雅黑" w:cs="微软雅黑"/>
                <w:color w:val="auto"/>
                <w:szCs w:val="21"/>
              </w:rPr>
            </w:pPr>
          </w:p>
        </w:tc>
      </w:tr>
      <w:tr w14:paraId="6134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77" w:type="dxa"/>
            <w:vMerge w:val="restart"/>
            <w:tcBorders>
              <w:top w:val="single" w:color="auto" w:sz="4" w:space="0"/>
              <w:left w:val="single" w:color="auto" w:sz="4" w:space="0"/>
              <w:right w:val="single" w:color="auto" w:sz="4" w:space="0"/>
            </w:tcBorders>
            <w:noWrap w:val="0"/>
            <w:vAlign w:val="center"/>
          </w:tcPr>
          <w:p w14:paraId="1CE518B3">
            <w:pPr>
              <w:spacing w:line="360" w:lineRule="exact"/>
              <w:jc w:val="center"/>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lang w:eastAsia="zh-CN"/>
              </w:rPr>
              <w:t>磋商</w:t>
            </w:r>
            <w:r>
              <w:rPr>
                <w:rFonts w:hint="eastAsia" w:ascii="微软雅黑" w:hAnsi="微软雅黑" w:eastAsia="微软雅黑" w:cs="微软雅黑"/>
                <w:color w:val="auto"/>
                <w:szCs w:val="21"/>
              </w:rPr>
              <w:t>总</w:t>
            </w:r>
            <w:r>
              <w:rPr>
                <w:rFonts w:hint="eastAsia" w:ascii="微软雅黑" w:hAnsi="微软雅黑" w:eastAsia="微软雅黑" w:cs="微软雅黑"/>
                <w:color w:val="auto"/>
                <w:szCs w:val="21"/>
                <w:lang w:val="en-US" w:eastAsia="zh-CN"/>
              </w:rPr>
              <w:t>报</w:t>
            </w:r>
            <w:r>
              <w:rPr>
                <w:rFonts w:hint="eastAsia" w:ascii="微软雅黑" w:hAnsi="微软雅黑" w:eastAsia="微软雅黑" w:cs="微软雅黑"/>
                <w:color w:val="auto"/>
                <w:szCs w:val="21"/>
              </w:rPr>
              <w:t>价</w:t>
            </w:r>
            <w:r>
              <w:rPr>
                <w:rFonts w:hint="eastAsia" w:ascii="微软雅黑" w:hAnsi="微软雅黑" w:eastAsia="微软雅黑" w:cs="微软雅黑"/>
                <w:color w:val="auto"/>
                <w:szCs w:val="21"/>
                <w:lang w:eastAsia="zh-CN"/>
              </w:rPr>
              <w:t>（元）</w:t>
            </w:r>
          </w:p>
        </w:tc>
        <w:tc>
          <w:tcPr>
            <w:tcW w:w="4249" w:type="dxa"/>
            <w:gridSpan w:val="3"/>
            <w:tcBorders>
              <w:top w:val="single" w:color="auto" w:sz="4" w:space="0"/>
              <w:left w:val="single" w:color="auto" w:sz="4" w:space="0"/>
              <w:bottom w:val="single" w:color="auto" w:sz="4" w:space="0"/>
              <w:right w:val="single" w:color="auto" w:sz="4" w:space="0"/>
            </w:tcBorders>
            <w:noWrap w:val="0"/>
            <w:vAlign w:val="center"/>
          </w:tcPr>
          <w:p w14:paraId="3F8EC65F">
            <w:pP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（大写）</w:t>
            </w:r>
          </w:p>
        </w:tc>
        <w:tc>
          <w:tcPr>
            <w:tcW w:w="3193" w:type="dxa"/>
            <w:gridSpan w:val="2"/>
            <w:tcBorders>
              <w:top w:val="single" w:color="auto" w:sz="4" w:space="0"/>
              <w:left w:val="single" w:color="auto" w:sz="4" w:space="0"/>
              <w:bottom w:val="single" w:color="auto" w:sz="4" w:space="0"/>
              <w:right w:val="single" w:color="auto" w:sz="4" w:space="0"/>
            </w:tcBorders>
            <w:noWrap w:val="0"/>
            <w:vAlign w:val="center"/>
          </w:tcPr>
          <w:p w14:paraId="68F41E01">
            <w:pP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（小写）</w:t>
            </w:r>
          </w:p>
        </w:tc>
      </w:tr>
      <w:tr w14:paraId="0188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877" w:type="dxa"/>
            <w:vMerge w:val="continue"/>
            <w:tcBorders>
              <w:left w:val="single" w:color="auto" w:sz="4" w:space="0"/>
              <w:bottom w:val="single" w:color="auto" w:sz="4" w:space="0"/>
              <w:right w:val="single" w:color="auto" w:sz="4" w:space="0"/>
            </w:tcBorders>
            <w:noWrap w:val="0"/>
            <w:vAlign w:val="center"/>
          </w:tcPr>
          <w:p w14:paraId="62F29D77">
            <w:pPr>
              <w:spacing w:line="360" w:lineRule="exact"/>
              <w:jc w:val="center"/>
              <w:rPr>
                <w:rFonts w:hint="eastAsia" w:ascii="微软雅黑" w:hAnsi="微软雅黑" w:eastAsia="微软雅黑" w:cs="微软雅黑"/>
                <w:color w:val="auto"/>
                <w:szCs w:val="21"/>
              </w:rPr>
            </w:pP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5938725E">
            <w:pPr>
              <w:rPr>
                <w:rFonts w:hint="eastAsia" w:ascii="微软雅黑" w:hAnsi="微软雅黑" w:eastAsia="微软雅黑" w:cs="微软雅黑"/>
                <w:color w:val="auto"/>
                <w:szCs w:val="21"/>
              </w:rPr>
            </w:pPr>
            <w:r>
              <w:rPr>
                <w:rFonts w:hint="eastAsia" w:ascii="微软雅黑" w:hAnsi="微软雅黑" w:eastAsia="微软雅黑" w:cs="微软雅黑"/>
                <w:b/>
                <w:bCs/>
                <w:color w:val="auto"/>
                <w:szCs w:val="21"/>
              </w:rPr>
              <w:t>（供应商应在此填列第一次报价，但以供应商最后一次的磋商报价为成交价）</w:t>
            </w:r>
          </w:p>
        </w:tc>
      </w:tr>
      <w:tr w14:paraId="2235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6DBAB0F7">
            <w:pPr>
              <w:jc w:val="center"/>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质量</w:t>
            </w:r>
            <w:r>
              <w:rPr>
                <w:rFonts w:hint="eastAsia" w:ascii="微软雅黑" w:hAnsi="微软雅黑" w:eastAsia="微软雅黑" w:cs="微软雅黑"/>
                <w:color w:val="auto"/>
                <w:szCs w:val="21"/>
                <w:lang w:eastAsia="zh-CN"/>
              </w:rPr>
              <w:t>要求</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52807693">
            <w:pPr>
              <w:jc w:val="center"/>
              <w:rPr>
                <w:rFonts w:hint="eastAsia" w:ascii="微软雅黑" w:hAnsi="微软雅黑" w:eastAsia="微软雅黑" w:cs="微软雅黑"/>
                <w:color w:val="auto"/>
                <w:szCs w:val="21"/>
              </w:rPr>
            </w:pPr>
          </w:p>
        </w:tc>
      </w:tr>
      <w:tr w14:paraId="4DE6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30D069D3">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lang w:eastAsia="zh-CN"/>
              </w:rPr>
              <w:t>计划</w:t>
            </w:r>
            <w:r>
              <w:rPr>
                <w:rFonts w:hint="eastAsia" w:ascii="微软雅黑" w:hAnsi="微软雅黑" w:eastAsia="微软雅黑" w:cs="微软雅黑"/>
                <w:color w:val="auto"/>
                <w:szCs w:val="21"/>
              </w:rPr>
              <w:t>工期</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3AF21AD8">
            <w:pPr>
              <w:jc w:val="center"/>
              <w:rPr>
                <w:rFonts w:hint="eastAsia" w:ascii="微软雅黑" w:hAnsi="微软雅黑" w:eastAsia="微软雅黑" w:cs="微软雅黑"/>
                <w:color w:val="auto"/>
                <w:szCs w:val="21"/>
              </w:rPr>
            </w:pPr>
          </w:p>
        </w:tc>
      </w:tr>
      <w:tr w14:paraId="6DC2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35E8C368">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磋商有效期</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71EF0AAB">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响应文件</w:t>
            </w:r>
            <w:r>
              <w:rPr>
                <w:rFonts w:hint="eastAsia" w:ascii="微软雅黑" w:hAnsi="微软雅黑" w:eastAsia="微软雅黑" w:cs="微软雅黑"/>
                <w:color w:val="auto"/>
                <w:szCs w:val="21"/>
                <w:lang w:eastAsia="zh-CN"/>
              </w:rPr>
              <w:t>提交</w:t>
            </w:r>
            <w:r>
              <w:rPr>
                <w:rFonts w:hint="eastAsia" w:ascii="微软雅黑" w:hAnsi="微软雅黑" w:eastAsia="微软雅黑" w:cs="微软雅黑"/>
                <w:color w:val="auto"/>
                <w:szCs w:val="21"/>
              </w:rPr>
              <w:t>截止之日起60日历天</w:t>
            </w:r>
          </w:p>
        </w:tc>
      </w:tr>
      <w:tr w14:paraId="2B8B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877" w:type="dxa"/>
            <w:tcBorders>
              <w:top w:val="single" w:color="auto" w:sz="4" w:space="0"/>
              <w:left w:val="single" w:color="auto" w:sz="4" w:space="0"/>
              <w:bottom w:val="single" w:color="auto" w:sz="4" w:space="0"/>
              <w:right w:val="single" w:color="auto" w:sz="4" w:space="0"/>
            </w:tcBorders>
            <w:noWrap w:val="0"/>
            <w:vAlign w:val="center"/>
          </w:tcPr>
          <w:p w14:paraId="32E839D8">
            <w:pPr>
              <w:jc w:val="center"/>
              <w:rPr>
                <w:rFonts w:hint="eastAsia" w:ascii="微软雅黑" w:hAnsi="微软雅黑" w:eastAsia="微软雅黑" w:cs="微软雅黑"/>
                <w:color w:val="auto"/>
                <w:szCs w:val="21"/>
                <w:lang w:val="en-US" w:eastAsia="zh-CN"/>
              </w:rPr>
            </w:pPr>
            <w:bookmarkStart w:id="1104" w:name="_Toc287367268"/>
            <w:bookmarkStart w:id="1105" w:name="_Toc466298161"/>
            <w:bookmarkStart w:id="1106" w:name="_Toc31033"/>
            <w:bookmarkStart w:id="1107" w:name="_Toc144974860"/>
            <w:bookmarkStart w:id="1108" w:name="_Toc2481"/>
            <w:bookmarkStart w:id="1109" w:name="_Toc152045791"/>
            <w:bookmarkStart w:id="1110" w:name="_Toc152042580"/>
            <w:r>
              <w:rPr>
                <w:rFonts w:hint="eastAsia" w:ascii="微软雅黑" w:hAnsi="微软雅黑" w:eastAsia="微软雅黑" w:cs="微软雅黑"/>
                <w:color w:val="auto"/>
                <w:szCs w:val="21"/>
                <w:lang w:val="en-US" w:eastAsia="zh-CN"/>
              </w:rPr>
              <w:t>备注</w:t>
            </w:r>
          </w:p>
        </w:tc>
        <w:tc>
          <w:tcPr>
            <w:tcW w:w="7442" w:type="dxa"/>
            <w:gridSpan w:val="5"/>
            <w:tcBorders>
              <w:top w:val="single" w:color="auto" w:sz="4" w:space="0"/>
              <w:left w:val="single" w:color="auto" w:sz="4" w:space="0"/>
              <w:bottom w:val="single" w:color="auto" w:sz="4" w:space="0"/>
              <w:right w:val="single" w:color="auto" w:sz="4" w:space="0"/>
            </w:tcBorders>
            <w:noWrap w:val="0"/>
            <w:vAlign w:val="center"/>
          </w:tcPr>
          <w:p w14:paraId="21918B85">
            <w:pPr>
              <w:jc w:val="center"/>
              <w:rPr>
                <w:rFonts w:hint="eastAsia" w:ascii="微软雅黑" w:hAnsi="微软雅黑" w:eastAsia="微软雅黑" w:cs="微软雅黑"/>
                <w:color w:val="auto"/>
                <w:szCs w:val="21"/>
              </w:rPr>
            </w:pPr>
          </w:p>
        </w:tc>
      </w:tr>
    </w:tbl>
    <w:p w14:paraId="698E570F">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Cs w:val="21"/>
          <w:highlight w:val="none"/>
        </w:rPr>
      </w:pPr>
    </w:p>
    <w:p w14:paraId="02769681">
      <w:pPr>
        <w:pStyle w:val="18"/>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微软雅黑" w:hAnsi="微软雅黑" w:eastAsia="微软雅黑" w:cs="微软雅黑"/>
          <w:color w:val="auto"/>
          <w:szCs w:val="21"/>
          <w:highlight w:val="none"/>
        </w:rPr>
      </w:pPr>
    </w:p>
    <w:p w14:paraId="6646FCF6">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6AF33B5B">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46373F74">
      <w:pPr>
        <w:spacing w:line="360" w:lineRule="auto"/>
        <w:ind w:left="0" w:leftChars="0" w:firstLine="4620" w:firstLineChars="2200"/>
        <w:rPr>
          <w:rFonts w:hint="eastAsia" w:ascii="微软雅黑" w:hAnsi="微软雅黑" w:eastAsia="微软雅黑" w:cs="微软雅黑"/>
          <w:color w:val="auto"/>
          <w:szCs w:val="21"/>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2833C1DA">
      <w:pPr>
        <w:pStyle w:val="46"/>
        <w:numPr>
          <w:ilvl w:val="1"/>
          <w:numId w:val="0"/>
        </w:numPr>
        <w:ind w:left="0" w:leftChars="0" w:firstLine="0" w:firstLineChars="0"/>
        <w:jc w:val="center"/>
        <w:rPr>
          <w:rFonts w:hint="eastAsia" w:ascii="微软雅黑" w:hAnsi="微软雅黑" w:eastAsia="微软雅黑" w:cs="微软雅黑"/>
          <w:b/>
          <w:color w:val="auto"/>
          <w:szCs w:val="28"/>
        </w:rPr>
      </w:pPr>
      <w:r>
        <w:rPr>
          <w:rFonts w:hint="eastAsia" w:ascii="微软雅黑" w:hAnsi="微软雅黑" w:eastAsia="微软雅黑" w:cs="微软雅黑"/>
          <w:color w:val="auto"/>
          <w:szCs w:val="21"/>
        </w:rPr>
        <w:br w:type="page"/>
      </w:r>
      <w:bookmarkEnd w:id="1104"/>
      <w:bookmarkEnd w:id="1105"/>
      <w:bookmarkEnd w:id="1106"/>
      <w:bookmarkEnd w:id="1107"/>
      <w:bookmarkEnd w:id="1108"/>
      <w:bookmarkEnd w:id="1109"/>
      <w:bookmarkEnd w:id="1110"/>
      <w:bookmarkStart w:id="1111" w:name="_Toc29067"/>
      <w:r>
        <w:rPr>
          <w:rFonts w:hint="eastAsia" w:ascii="微软雅黑" w:hAnsi="微软雅黑" w:eastAsia="微软雅黑" w:cs="微软雅黑"/>
          <w:b/>
          <w:color w:val="auto"/>
          <w:szCs w:val="28"/>
        </w:rPr>
        <w:t>二、法定代表人（单位负责人）身份证明（适用于无委托代理人的情况）</w:t>
      </w:r>
      <w:bookmarkEnd w:id="1111"/>
    </w:p>
    <w:p w14:paraId="21F4F973">
      <w:pPr>
        <w:spacing w:line="440" w:lineRule="exact"/>
        <w:jc w:val="center"/>
        <w:rPr>
          <w:rFonts w:hint="eastAsia" w:ascii="微软雅黑" w:hAnsi="微软雅黑" w:eastAsia="微软雅黑" w:cs="微软雅黑"/>
          <w:color w:val="auto"/>
          <w:szCs w:val="21"/>
        </w:rPr>
      </w:pPr>
    </w:p>
    <w:p w14:paraId="4F536EA0">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供应商名称：</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w:t>
      </w:r>
    </w:p>
    <w:p w14:paraId="57CF3AE2">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单位性质：</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w:t>
      </w:r>
    </w:p>
    <w:p w14:paraId="6A7B4C75">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地址：</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p>
    <w:p w14:paraId="6B978B3A">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成立时间：</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年</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月</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rPr>
        <w:t xml:space="preserve"> 日</w:t>
      </w:r>
    </w:p>
    <w:p w14:paraId="2C09FD78">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经营期限：</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p>
    <w:p w14:paraId="09CFEDC9">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姓名：</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rPr>
        <w:t xml:space="preserve"> 性别：</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年龄：</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职务：</w:t>
      </w:r>
      <w:r>
        <w:rPr>
          <w:rFonts w:hint="eastAsia" w:ascii="微软雅黑" w:hAnsi="微软雅黑" w:eastAsia="微软雅黑" w:cs="微软雅黑"/>
          <w:color w:val="auto"/>
          <w:szCs w:val="21"/>
          <w:u w:val="single"/>
        </w:rPr>
        <w:t xml:space="preserve">        </w:t>
      </w:r>
    </w:p>
    <w:p w14:paraId="44CAAEEA">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系</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 xml:space="preserve"> （供应商名称）的法定代表人。</w:t>
      </w:r>
    </w:p>
    <w:p w14:paraId="5BB4DA46">
      <w:pPr>
        <w:spacing w:line="360" w:lineRule="auto"/>
        <w:ind w:left="0" w:leftChars="0" w:firstLine="2100" w:firstLineChars="1000"/>
        <w:rPr>
          <w:rFonts w:hint="eastAsia" w:ascii="微软雅黑" w:hAnsi="微软雅黑" w:eastAsia="微软雅黑" w:cs="微软雅黑"/>
          <w:color w:val="auto"/>
          <w:szCs w:val="21"/>
        </w:rPr>
      </w:pPr>
    </w:p>
    <w:p w14:paraId="712FF775">
      <w:pPr>
        <w:spacing w:line="360" w:lineRule="auto"/>
        <w:ind w:left="0" w:leftChars="0" w:firstLine="2100" w:firstLineChars="10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特此证明。</w:t>
      </w:r>
    </w:p>
    <w:p w14:paraId="47980793">
      <w:pPr>
        <w:spacing w:line="440" w:lineRule="exact"/>
        <w:rPr>
          <w:rFonts w:hint="eastAsia" w:ascii="微软雅黑" w:hAnsi="微软雅黑" w:eastAsia="微软雅黑" w:cs="微软雅黑"/>
          <w:color w:val="auto"/>
          <w:szCs w:val="21"/>
        </w:rPr>
      </w:pPr>
    </w:p>
    <w:p w14:paraId="14213781">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33B399B4">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5168ECAD">
      <w:pPr>
        <w:spacing w:line="440" w:lineRule="exact"/>
        <w:ind w:left="0" w:leftChars="0" w:firstLine="4620" w:firstLineChars="22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r>
        <w:rPr>
          <w:rFonts w:hint="eastAsia" w:ascii="微软雅黑" w:hAnsi="微软雅黑" w:eastAsia="微软雅黑" w:cs="微软雅黑"/>
          <w:color w:val="auto"/>
          <w:szCs w:val="21"/>
        </w:rPr>
        <w:t xml:space="preserve"> </w:t>
      </w:r>
    </w:p>
    <w:p w14:paraId="01AF602D">
      <w:pPr>
        <w:spacing w:line="440" w:lineRule="exact"/>
        <w:rPr>
          <w:rFonts w:hint="eastAsia" w:ascii="微软雅黑" w:hAnsi="微软雅黑" w:eastAsia="微软雅黑" w:cs="微软雅黑"/>
          <w:color w:val="auto"/>
          <w:szCs w:val="21"/>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FAC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8528" w:type="dxa"/>
            <w:noWrap w:val="0"/>
            <w:vAlign w:val="center"/>
          </w:tcPr>
          <w:p w14:paraId="3F0125DF">
            <w:pPr>
              <w:spacing w:line="440" w:lineRule="exact"/>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法定代表人身份证扫描件</w:t>
            </w:r>
          </w:p>
          <w:p w14:paraId="55F7D371">
            <w:pPr>
              <w:spacing w:line="440" w:lineRule="exact"/>
              <w:jc w:val="center"/>
              <w:rPr>
                <w:rFonts w:hint="eastAsia" w:ascii="微软雅黑" w:hAnsi="微软雅黑" w:eastAsia="微软雅黑" w:cs="微软雅黑"/>
                <w:color w:val="auto"/>
                <w:szCs w:val="21"/>
              </w:rPr>
            </w:pPr>
          </w:p>
        </w:tc>
      </w:tr>
    </w:tbl>
    <w:p w14:paraId="54C69F6D">
      <w:pPr>
        <w:spacing w:line="440" w:lineRule="exact"/>
        <w:rPr>
          <w:rFonts w:hint="eastAsia" w:ascii="微软雅黑" w:hAnsi="微软雅黑" w:eastAsia="微软雅黑" w:cs="微软雅黑"/>
          <w:color w:val="auto"/>
          <w:sz w:val="20"/>
          <w:szCs w:val="20"/>
        </w:rPr>
      </w:pPr>
    </w:p>
    <w:p w14:paraId="0884DC51">
      <w:pPr>
        <w:pStyle w:val="3"/>
        <w:numPr>
          <w:ilvl w:val="1"/>
          <w:numId w:val="0"/>
        </w:numPr>
        <w:bidi w:val="0"/>
        <w:ind w:left="0" w:leftChars="0" w:firstLine="0" w:firstLineChars="0"/>
        <w:rPr>
          <w:rFonts w:hint="eastAsia"/>
          <w:b/>
          <w:bCs w:val="0"/>
          <w:color w:val="auto"/>
        </w:rPr>
      </w:pPr>
      <w:bookmarkStart w:id="1112" w:name="_Toc26203"/>
      <w:bookmarkStart w:id="1113" w:name="_Toc202941490"/>
      <w:bookmarkStart w:id="1114" w:name="_Toc466298162"/>
      <w:bookmarkStart w:id="1115" w:name="_Toc441791190"/>
      <w:bookmarkStart w:id="1116" w:name="_Toc318989765"/>
      <w:bookmarkStart w:id="1117" w:name="_Toc4123"/>
      <w:bookmarkStart w:id="1118" w:name="_Toc29453"/>
      <w:r>
        <w:rPr>
          <w:rFonts w:hint="eastAsia" w:ascii="黑体" w:hAnsi="微软雅黑" w:eastAsia="黑体" w:cs="微软雅黑"/>
          <w:b/>
          <w:bCs w:val="0"/>
          <w:i w:val="0"/>
          <w:color w:val="auto"/>
          <w:kern w:val="2"/>
          <w:sz w:val="30"/>
          <w:szCs w:val="30"/>
          <w:lang w:val="zh-CN" w:eastAsia="zh-CN" w:bidi="zh-CN"/>
        </w:rPr>
        <w:t xml:space="preserve">    </w:t>
      </w:r>
      <w:r>
        <w:rPr>
          <w:rFonts w:hint="eastAsia"/>
          <w:b/>
          <w:bCs w:val="0"/>
          <w:color w:val="auto"/>
          <w:lang w:eastAsia="zh-CN"/>
        </w:rPr>
        <w:t>二</w:t>
      </w:r>
      <w:r>
        <w:rPr>
          <w:rFonts w:hint="eastAsia"/>
          <w:b/>
          <w:bCs w:val="0"/>
          <w:color w:val="auto"/>
        </w:rPr>
        <w:t>、</w:t>
      </w:r>
      <w:r>
        <w:rPr>
          <w:rFonts w:hint="eastAsia"/>
          <w:b/>
          <w:bCs w:val="0"/>
          <w:color w:val="auto"/>
          <w:lang w:eastAsia="zh-CN"/>
        </w:rPr>
        <w:t>法定代表人</w:t>
      </w:r>
      <w:r>
        <w:rPr>
          <w:rFonts w:hint="eastAsia"/>
          <w:b/>
          <w:bCs w:val="0"/>
          <w:color w:val="auto"/>
        </w:rPr>
        <w:t>授权书</w:t>
      </w:r>
      <w:bookmarkEnd w:id="1112"/>
      <w:bookmarkEnd w:id="1113"/>
      <w:bookmarkEnd w:id="1114"/>
      <w:bookmarkEnd w:id="1115"/>
      <w:bookmarkEnd w:id="1116"/>
      <w:bookmarkEnd w:id="1117"/>
      <w:r>
        <w:rPr>
          <w:rFonts w:hint="eastAsia"/>
          <w:b/>
          <w:bCs w:val="0"/>
          <w:color w:val="auto"/>
        </w:rPr>
        <w:t>（适用于</w:t>
      </w:r>
      <w:r>
        <w:rPr>
          <w:rFonts w:hint="eastAsia"/>
          <w:b/>
          <w:bCs w:val="0"/>
          <w:color w:val="auto"/>
          <w:lang w:eastAsia="zh-CN"/>
        </w:rPr>
        <w:t>有</w:t>
      </w:r>
      <w:r>
        <w:rPr>
          <w:rFonts w:hint="eastAsia"/>
          <w:b/>
          <w:bCs w:val="0"/>
          <w:color w:val="auto"/>
        </w:rPr>
        <w:t>委托代理人的情况）</w:t>
      </w:r>
      <w:bookmarkEnd w:id="1118"/>
    </w:p>
    <w:p w14:paraId="2987C6A0">
      <w:pPr>
        <w:topLinePunct/>
        <w:spacing w:line="360" w:lineRule="auto"/>
        <w:ind w:firstLine="420" w:firstLineChars="200"/>
        <w:rPr>
          <w:rFonts w:hint="eastAsia" w:ascii="微软雅黑" w:hAnsi="微软雅黑" w:eastAsia="微软雅黑" w:cs="微软雅黑"/>
          <w:color w:val="auto"/>
          <w:szCs w:val="21"/>
        </w:rPr>
      </w:pPr>
    </w:p>
    <w:p w14:paraId="2895149C">
      <w:pPr>
        <w:topLinePunct/>
        <w:spacing w:line="360" w:lineRule="auto"/>
        <w:ind w:firstLine="420" w:firstLineChars="200"/>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本人</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（姓名）系</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（供应商名称）的法定代表人，现委托</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（姓名）为我方代理人。代理人根据授权，以我方名义签署、澄清、说明、补正、递交、撤回、修改</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（项目名称）响应文件、签订合同和处理有关事宜，其法律后果由我方承担。</w:t>
      </w:r>
    </w:p>
    <w:p w14:paraId="6B23B24E">
      <w:pPr>
        <w:spacing w:line="360" w:lineRule="auto"/>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    委托期限：</w:t>
      </w:r>
      <w:r>
        <w:rPr>
          <w:rFonts w:hint="eastAsia" w:ascii="微软雅黑" w:hAnsi="微软雅黑" w:eastAsia="微软雅黑" w:cs="微软雅黑"/>
          <w:color w:val="auto"/>
        </w:rPr>
        <w:t>自本委托书签署之日起至</w:t>
      </w:r>
      <w:r>
        <w:rPr>
          <w:rFonts w:hint="eastAsia" w:ascii="微软雅黑" w:hAnsi="微软雅黑" w:eastAsia="微软雅黑" w:cs="微软雅黑"/>
          <w:color w:val="auto"/>
          <w:lang w:eastAsia="zh-CN"/>
        </w:rPr>
        <w:t>磋商</w:t>
      </w:r>
      <w:r>
        <w:rPr>
          <w:rFonts w:hint="eastAsia" w:ascii="微软雅黑" w:hAnsi="微软雅黑" w:eastAsia="微软雅黑" w:cs="微软雅黑"/>
          <w:color w:val="auto"/>
        </w:rPr>
        <w:t>有效期期满。</w:t>
      </w:r>
    </w:p>
    <w:p w14:paraId="1F2B98FB">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代理人无转委托权。</w:t>
      </w:r>
    </w:p>
    <w:p w14:paraId="23F111EB">
      <w:pPr>
        <w:spacing w:line="440" w:lineRule="exact"/>
        <w:rPr>
          <w:rFonts w:hint="eastAsia" w:ascii="微软雅黑" w:hAnsi="微软雅黑" w:eastAsia="微软雅黑" w:cs="微软雅黑"/>
          <w:color w:val="auto"/>
          <w:szCs w:val="21"/>
        </w:rPr>
      </w:pPr>
    </w:p>
    <w:p w14:paraId="649BBD7B">
      <w:pPr>
        <w:spacing w:line="440" w:lineRule="exact"/>
        <w:rPr>
          <w:rFonts w:hint="eastAsia" w:ascii="微软雅黑" w:hAnsi="微软雅黑" w:eastAsia="微软雅黑" w:cs="微软雅黑"/>
          <w:color w:val="auto"/>
          <w:szCs w:val="21"/>
        </w:rPr>
      </w:pPr>
    </w:p>
    <w:p w14:paraId="15121385">
      <w:pPr>
        <w:spacing w:line="360" w:lineRule="auto"/>
        <w:ind w:left="0" w:leftChars="0" w:firstLine="3360" w:firstLineChars="16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应</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商：</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（单位电子签章）</w:t>
      </w:r>
    </w:p>
    <w:p w14:paraId="682D5C76">
      <w:pPr>
        <w:spacing w:line="360" w:lineRule="auto"/>
        <w:ind w:left="0" w:leftChars="0" w:firstLine="3360" w:firstLineChars="16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法定代表人：</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（电子签名或盖章）</w:t>
      </w:r>
    </w:p>
    <w:p w14:paraId="7A14B3B2">
      <w:pPr>
        <w:spacing w:line="360" w:lineRule="auto"/>
        <w:ind w:left="0" w:leftChars="0" w:firstLine="3360" w:firstLineChars="16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身份证号码：</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p>
    <w:p w14:paraId="5DB03426">
      <w:pPr>
        <w:spacing w:line="360" w:lineRule="auto"/>
        <w:ind w:left="0" w:leftChars="0" w:firstLine="3360" w:firstLineChars="16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委托代理人：</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lang w:val="en-US" w:eastAsia="zh-CN"/>
        </w:rPr>
        <w:t>签字</w:t>
      </w:r>
      <w:r>
        <w:rPr>
          <w:rFonts w:hint="eastAsia" w:ascii="微软雅黑" w:hAnsi="微软雅黑" w:eastAsia="微软雅黑" w:cs="微软雅黑"/>
          <w:color w:val="auto"/>
          <w:szCs w:val="21"/>
        </w:rPr>
        <w:t>或盖章）</w:t>
      </w:r>
    </w:p>
    <w:p w14:paraId="12BCB316">
      <w:pPr>
        <w:spacing w:line="360" w:lineRule="auto"/>
        <w:ind w:left="0" w:leftChars="0" w:firstLine="3360" w:firstLineChars="16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身份证号码：</w:t>
      </w:r>
      <w:r>
        <w:rPr>
          <w:rFonts w:hint="eastAsia" w:ascii="微软雅黑" w:hAnsi="微软雅黑" w:eastAsia="微软雅黑" w:cs="微软雅黑"/>
          <w:color w:val="auto"/>
          <w:szCs w:val="21"/>
          <w:u w:val="single"/>
        </w:rPr>
        <w:t xml:space="preserve">                                        </w:t>
      </w:r>
    </w:p>
    <w:p w14:paraId="1A423258">
      <w:pPr>
        <w:spacing w:line="360" w:lineRule="auto"/>
        <w:ind w:left="0" w:leftChars="0" w:firstLine="3360" w:firstLineChars="16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5FFD731C">
      <w:pPr>
        <w:pStyle w:val="14"/>
        <w:rPr>
          <w:rFonts w:hint="eastAsia" w:ascii="微软雅黑" w:hAnsi="微软雅黑" w:eastAsia="微软雅黑" w:cs="微软雅黑"/>
          <w:color w:val="auto"/>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0E0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528" w:type="dxa"/>
            <w:noWrap w:val="0"/>
            <w:vAlign w:val="center"/>
          </w:tcPr>
          <w:p w14:paraId="389B8712">
            <w:pPr>
              <w:spacing w:line="440" w:lineRule="exact"/>
              <w:jc w:val="center"/>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szCs w:val="21"/>
              </w:rPr>
              <w:t>委托代理人身份证扫描件</w:t>
            </w:r>
            <w:r>
              <w:rPr>
                <w:rFonts w:hint="eastAsia" w:ascii="微软雅黑" w:hAnsi="微软雅黑" w:eastAsia="微软雅黑" w:cs="微软雅黑"/>
                <w:color w:val="auto"/>
                <w:szCs w:val="21"/>
                <w:lang w:eastAsia="zh-CN"/>
              </w:rPr>
              <w:t>及法人身份证</w:t>
            </w:r>
            <w:r>
              <w:rPr>
                <w:rFonts w:hint="eastAsia" w:ascii="微软雅黑" w:hAnsi="微软雅黑" w:eastAsia="微软雅黑" w:cs="微软雅黑"/>
                <w:color w:val="auto"/>
                <w:szCs w:val="21"/>
              </w:rPr>
              <w:t>扫描件</w:t>
            </w:r>
          </w:p>
          <w:p w14:paraId="0C3AA4CB">
            <w:pPr>
              <w:spacing w:line="440" w:lineRule="exact"/>
              <w:jc w:val="center"/>
              <w:rPr>
                <w:rFonts w:hint="eastAsia" w:ascii="微软雅黑" w:hAnsi="微软雅黑" w:eastAsia="微软雅黑" w:cs="微软雅黑"/>
                <w:color w:val="auto"/>
                <w:szCs w:val="21"/>
              </w:rPr>
            </w:pPr>
          </w:p>
        </w:tc>
      </w:tr>
    </w:tbl>
    <w:p w14:paraId="71F8AFBE">
      <w:pPr>
        <w:rPr>
          <w:rFonts w:hint="eastAsia" w:ascii="微软雅黑" w:hAnsi="微软雅黑" w:eastAsia="微软雅黑" w:cs="微软雅黑"/>
          <w:color w:val="auto"/>
        </w:rPr>
      </w:pPr>
      <w:bookmarkStart w:id="1119" w:name="_Toc144974862"/>
    </w:p>
    <w:bookmarkEnd w:id="1119"/>
    <w:p w14:paraId="38DCD96A">
      <w:pPr>
        <w:pStyle w:val="3"/>
        <w:numPr>
          <w:ilvl w:val="1"/>
          <w:numId w:val="0"/>
        </w:numPr>
        <w:bidi w:val="0"/>
        <w:ind w:left="0" w:leftChars="0" w:firstLine="0" w:firstLineChars="0"/>
        <w:jc w:val="center"/>
        <w:rPr>
          <w:rFonts w:hint="eastAsia"/>
          <w:b/>
          <w:bCs w:val="0"/>
          <w:color w:val="auto"/>
        </w:rPr>
      </w:pPr>
      <w:bookmarkStart w:id="1120" w:name="_Toc475624455"/>
      <w:bookmarkStart w:id="1121" w:name="_Toc25711"/>
      <w:bookmarkStart w:id="1122" w:name="_Toc21839"/>
      <w:bookmarkStart w:id="1123" w:name="_Toc17889"/>
      <w:r>
        <w:rPr>
          <w:rFonts w:hint="eastAsia"/>
          <w:b/>
          <w:bCs w:val="0"/>
          <w:color w:val="auto"/>
          <w:lang w:eastAsia="zh-CN"/>
        </w:rPr>
        <w:t>三</w:t>
      </w:r>
      <w:r>
        <w:rPr>
          <w:rFonts w:hint="eastAsia"/>
          <w:b/>
          <w:bCs w:val="0"/>
          <w:color w:val="auto"/>
        </w:rPr>
        <w:t>、</w:t>
      </w:r>
      <w:bookmarkEnd w:id="1120"/>
      <w:r>
        <w:rPr>
          <w:rFonts w:hint="eastAsia"/>
          <w:b/>
          <w:bCs w:val="0"/>
          <w:color w:val="auto"/>
        </w:rPr>
        <w:t>已标价工程量清单</w:t>
      </w:r>
      <w:bookmarkEnd w:id="1121"/>
      <w:bookmarkEnd w:id="1122"/>
      <w:bookmarkEnd w:id="1123"/>
    </w:p>
    <w:p w14:paraId="0749D8D9">
      <w:pPr>
        <w:pStyle w:val="3"/>
        <w:numPr>
          <w:ilvl w:val="1"/>
          <w:numId w:val="0"/>
        </w:numPr>
        <w:jc w:val="center"/>
        <w:outlineLvl w:val="9"/>
        <w:rPr>
          <w:rFonts w:hint="eastAsia" w:ascii="微软雅黑" w:hAnsi="微软雅黑" w:eastAsia="微软雅黑" w:cs="微软雅黑"/>
          <w:color w:val="auto"/>
          <w:sz w:val="28"/>
          <w:lang w:eastAsia="zh-CN"/>
        </w:rPr>
      </w:pPr>
    </w:p>
    <w:p w14:paraId="11656039">
      <w:pPr>
        <w:spacing w:line="460" w:lineRule="exact"/>
        <w:ind w:firstLine="360" w:firstLineChars="150"/>
        <w:rPr>
          <w:rFonts w:hint="eastAsia" w:ascii="微软雅黑" w:hAnsi="微软雅黑" w:eastAsia="微软雅黑" w:cs="微软雅黑"/>
          <w:color w:val="auto"/>
          <w:sz w:val="24"/>
        </w:rPr>
      </w:pPr>
    </w:p>
    <w:p w14:paraId="1C7A7954">
      <w:pPr>
        <w:spacing w:line="460" w:lineRule="exact"/>
        <w:rPr>
          <w:rFonts w:hint="eastAsia" w:ascii="微软雅黑" w:hAnsi="微软雅黑" w:eastAsia="微软雅黑" w:cs="微软雅黑"/>
          <w:color w:val="auto"/>
          <w:szCs w:val="21"/>
        </w:rPr>
      </w:pPr>
    </w:p>
    <w:p w14:paraId="30CAA951">
      <w:pPr>
        <w:spacing w:line="460" w:lineRule="exact"/>
        <w:rPr>
          <w:rFonts w:hint="eastAsia" w:ascii="微软雅黑" w:hAnsi="微软雅黑" w:eastAsia="微软雅黑" w:cs="微软雅黑"/>
          <w:color w:val="auto"/>
          <w:szCs w:val="21"/>
        </w:rPr>
      </w:pPr>
    </w:p>
    <w:p w14:paraId="0C1390DC">
      <w:pPr>
        <w:spacing w:line="460" w:lineRule="exact"/>
        <w:rPr>
          <w:rFonts w:hint="eastAsia" w:ascii="微软雅黑" w:hAnsi="微软雅黑" w:eastAsia="微软雅黑" w:cs="微软雅黑"/>
          <w:color w:val="auto"/>
          <w:szCs w:val="21"/>
        </w:rPr>
      </w:pPr>
    </w:p>
    <w:p w14:paraId="2B5705DC">
      <w:pPr>
        <w:spacing w:line="460" w:lineRule="exact"/>
        <w:rPr>
          <w:rFonts w:hint="eastAsia" w:ascii="微软雅黑" w:hAnsi="微软雅黑" w:eastAsia="微软雅黑" w:cs="微软雅黑"/>
          <w:color w:val="auto"/>
          <w:szCs w:val="21"/>
        </w:rPr>
      </w:pPr>
    </w:p>
    <w:p w14:paraId="5A5C9980">
      <w:pPr>
        <w:spacing w:line="460" w:lineRule="exact"/>
        <w:rPr>
          <w:rFonts w:hint="eastAsia" w:ascii="微软雅黑" w:hAnsi="微软雅黑" w:eastAsia="微软雅黑" w:cs="微软雅黑"/>
          <w:color w:val="auto"/>
          <w:szCs w:val="21"/>
        </w:rPr>
      </w:pPr>
    </w:p>
    <w:p w14:paraId="397C34CA">
      <w:pPr>
        <w:spacing w:line="460" w:lineRule="exact"/>
        <w:rPr>
          <w:rFonts w:hint="eastAsia" w:ascii="微软雅黑" w:hAnsi="微软雅黑" w:eastAsia="微软雅黑" w:cs="微软雅黑"/>
          <w:color w:val="auto"/>
          <w:szCs w:val="21"/>
        </w:rPr>
      </w:pPr>
    </w:p>
    <w:p w14:paraId="51FA1873">
      <w:pPr>
        <w:spacing w:line="460" w:lineRule="exact"/>
        <w:rPr>
          <w:rFonts w:hint="eastAsia" w:ascii="微软雅黑" w:hAnsi="微软雅黑" w:eastAsia="微软雅黑" w:cs="微软雅黑"/>
          <w:color w:val="auto"/>
          <w:szCs w:val="21"/>
        </w:rPr>
      </w:pPr>
    </w:p>
    <w:p w14:paraId="6941173A">
      <w:pPr>
        <w:spacing w:line="460" w:lineRule="exact"/>
        <w:rPr>
          <w:rFonts w:hint="eastAsia" w:ascii="微软雅黑" w:hAnsi="微软雅黑" w:eastAsia="微软雅黑" w:cs="微软雅黑"/>
          <w:color w:val="auto"/>
          <w:szCs w:val="21"/>
        </w:rPr>
      </w:pPr>
    </w:p>
    <w:p w14:paraId="1F523BA4">
      <w:pPr>
        <w:spacing w:line="460" w:lineRule="exact"/>
        <w:rPr>
          <w:rFonts w:hint="eastAsia" w:ascii="微软雅黑" w:hAnsi="微软雅黑" w:eastAsia="微软雅黑" w:cs="微软雅黑"/>
          <w:color w:val="auto"/>
          <w:szCs w:val="21"/>
        </w:rPr>
      </w:pPr>
    </w:p>
    <w:p w14:paraId="4269DE9C">
      <w:pPr>
        <w:spacing w:line="460" w:lineRule="exact"/>
        <w:rPr>
          <w:rFonts w:hint="eastAsia" w:ascii="微软雅黑" w:hAnsi="微软雅黑" w:eastAsia="微软雅黑" w:cs="微软雅黑"/>
          <w:color w:val="auto"/>
          <w:szCs w:val="21"/>
        </w:rPr>
      </w:pPr>
    </w:p>
    <w:p w14:paraId="48A7A2F3">
      <w:pPr>
        <w:spacing w:line="460" w:lineRule="exact"/>
        <w:rPr>
          <w:rFonts w:hint="eastAsia" w:ascii="微软雅黑" w:hAnsi="微软雅黑" w:eastAsia="微软雅黑" w:cs="微软雅黑"/>
          <w:color w:val="auto"/>
          <w:szCs w:val="21"/>
        </w:rPr>
      </w:pPr>
    </w:p>
    <w:p w14:paraId="6FC24BC0">
      <w:pPr>
        <w:spacing w:line="460" w:lineRule="exact"/>
        <w:rPr>
          <w:rFonts w:hint="eastAsia" w:ascii="微软雅黑" w:hAnsi="微软雅黑" w:eastAsia="微软雅黑" w:cs="微软雅黑"/>
          <w:color w:val="auto"/>
          <w:szCs w:val="21"/>
        </w:rPr>
      </w:pPr>
    </w:p>
    <w:p w14:paraId="3F0D28D7">
      <w:pPr>
        <w:spacing w:line="460" w:lineRule="exact"/>
        <w:rPr>
          <w:rFonts w:hint="eastAsia" w:ascii="微软雅黑" w:hAnsi="微软雅黑" w:eastAsia="微软雅黑" w:cs="微软雅黑"/>
          <w:color w:val="auto"/>
          <w:szCs w:val="21"/>
        </w:rPr>
      </w:pPr>
    </w:p>
    <w:p w14:paraId="2D4EA7D1">
      <w:pPr>
        <w:spacing w:line="460" w:lineRule="exact"/>
        <w:rPr>
          <w:rFonts w:hint="eastAsia" w:ascii="微软雅黑" w:hAnsi="微软雅黑" w:eastAsia="微软雅黑" w:cs="微软雅黑"/>
          <w:color w:val="auto"/>
          <w:szCs w:val="21"/>
        </w:rPr>
      </w:pPr>
    </w:p>
    <w:p w14:paraId="0E6E6FDA">
      <w:pPr>
        <w:spacing w:line="460" w:lineRule="exact"/>
        <w:rPr>
          <w:rFonts w:hint="eastAsia" w:ascii="微软雅黑" w:hAnsi="微软雅黑" w:eastAsia="微软雅黑" w:cs="微软雅黑"/>
          <w:color w:val="auto"/>
          <w:szCs w:val="21"/>
        </w:rPr>
      </w:pPr>
    </w:p>
    <w:p w14:paraId="739F70D0">
      <w:pPr>
        <w:spacing w:line="460" w:lineRule="exact"/>
        <w:rPr>
          <w:rFonts w:hint="eastAsia" w:ascii="微软雅黑" w:hAnsi="微软雅黑" w:eastAsia="微软雅黑" w:cs="微软雅黑"/>
          <w:color w:val="auto"/>
          <w:szCs w:val="21"/>
        </w:rPr>
      </w:pPr>
    </w:p>
    <w:p w14:paraId="619B232A">
      <w:pPr>
        <w:spacing w:line="460" w:lineRule="exact"/>
        <w:rPr>
          <w:rFonts w:hint="eastAsia" w:ascii="微软雅黑" w:hAnsi="微软雅黑" w:eastAsia="微软雅黑" w:cs="微软雅黑"/>
          <w:color w:val="auto"/>
          <w:szCs w:val="21"/>
        </w:rPr>
      </w:pPr>
    </w:p>
    <w:p w14:paraId="2C76A4F6">
      <w:pPr>
        <w:spacing w:line="460" w:lineRule="exact"/>
        <w:rPr>
          <w:rFonts w:hint="eastAsia" w:ascii="微软雅黑" w:hAnsi="微软雅黑" w:eastAsia="微软雅黑" w:cs="微软雅黑"/>
          <w:color w:val="auto"/>
          <w:szCs w:val="21"/>
        </w:rPr>
      </w:pPr>
    </w:p>
    <w:p w14:paraId="59EE959B">
      <w:pPr>
        <w:spacing w:line="460" w:lineRule="exact"/>
        <w:rPr>
          <w:rFonts w:hint="eastAsia" w:ascii="微软雅黑" w:hAnsi="微软雅黑" w:eastAsia="微软雅黑" w:cs="微软雅黑"/>
          <w:color w:val="auto"/>
          <w:szCs w:val="21"/>
        </w:rPr>
      </w:pPr>
    </w:p>
    <w:p w14:paraId="247E98E2">
      <w:pPr>
        <w:spacing w:line="460" w:lineRule="exact"/>
        <w:rPr>
          <w:rFonts w:hint="eastAsia" w:ascii="微软雅黑" w:hAnsi="微软雅黑" w:eastAsia="微软雅黑" w:cs="微软雅黑"/>
          <w:color w:val="auto"/>
          <w:szCs w:val="21"/>
        </w:rPr>
      </w:pPr>
    </w:p>
    <w:p w14:paraId="2E9A43E2">
      <w:pPr>
        <w:spacing w:line="460" w:lineRule="exact"/>
        <w:rPr>
          <w:rFonts w:hint="eastAsia" w:ascii="微软雅黑" w:hAnsi="微软雅黑" w:eastAsia="微软雅黑" w:cs="微软雅黑"/>
          <w:color w:val="auto"/>
          <w:szCs w:val="21"/>
        </w:rPr>
      </w:pPr>
    </w:p>
    <w:p w14:paraId="60DDC176">
      <w:pPr>
        <w:spacing w:line="460" w:lineRule="exact"/>
        <w:rPr>
          <w:rFonts w:hint="eastAsia" w:ascii="微软雅黑" w:hAnsi="微软雅黑" w:eastAsia="微软雅黑" w:cs="微软雅黑"/>
          <w:color w:val="auto"/>
          <w:szCs w:val="21"/>
        </w:rPr>
      </w:pPr>
    </w:p>
    <w:p w14:paraId="68A59BB3">
      <w:pPr>
        <w:spacing w:line="460" w:lineRule="exact"/>
        <w:rPr>
          <w:rFonts w:hint="eastAsia" w:ascii="微软雅黑" w:hAnsi="微软雅黑" w:eastAsia="微软雅黑" w:cs="微软雅黑"/>
          <w:color w:val="auto"/>
          <w:szCs w:val="21"/>
        </w:rPr>
      </w:pPr>
    </w:p>
    <w:p w14:paraId="0912F4A0">
      <w:pPr>
        <w:spacing w:line="460" w:lineRule="exact"/>
        <w:rPr>
          <w:rFonts w:hint="eastAsia" w:ascii="微软雅黑" w:hAnsi="微软雅黑" w:eastAsia="微软雅黑" w:cs="微软雅黑"/>
          <w:color w:val="auto"/>
          <w:szCs w:val="21"/>
        </w:rPr>
      </w:pPr>
    </w:p>
    <w:p w14:paraId="779D2544">
      <w:pPr>
        <w:spacing w:line="460" w:lineRule="exact"/>
        <w:rPr>
          <w:rFonts w:hint="eastAsia" w:ascii="微软雅黑" w:hAnsi="微软雅黑" w:eastAsia="微软雅黑" w:cs="微软雅黑"/>
          <w:color w:val="auto"/>
          <w:szCs w:val="21"/>
        </w:rPr>
      </w:pPr>
    </w:p>
    <w:p w14:paraId="7BB53F3B">
      <w:pPr>
        <w:pStyle w:val="3"/>
        <w:numPr>
          <w:ilvl w:val="1"/>
          <w:numId w:val="0"/>
        </w:numPr>
        <w:jc w:val="center"/>
        <w:rPr>
          <w:rFonts w:hint="eastAsia" w:ascii="微软雅黑" w:hAnsi="微软雅黑" w:eastAsia="微软雅黑" w:cs="微软雅黑"/>
          <w:b/>
          <w:bCs/>
          <w:color w:val="auto"/>
          <w:sz w:val="28"/>
          <w:lang w:val="en-US" w:eastAsia="zh-CN"/>
        </w:rPr>
      </w:pPr>
      <w:bookmarkStart w:id="1124" w:name="_Toc5450"/>
      <w:bookmarkStart w:id="1125" w:name="_Toc475624456"/>
      <w:bookmarkStart w:id="1126" w:name="_Toc22948"/>
      <w:bookmarkStart w:id="1127" w:name="_Toc5445"/>
      <w:r>
        <w:rPr>
          <w:rFonts w:hint="eastAsia" w:ascii="微软雅黑" w:hAnsi="微软雅黑" w:eastAsia="微软雅黑" w:cs="微软雅黑"/>
          <w:b/>
          <w:bCs/>
          <w:color w:val="auto"/>
          <w:sz w:val="28"/>
          <w:lang w:eastAsia="zh-CN"/>
        </w:rPr>
        <w:t>四</w:t>
      </w:r>
      <w:r>
        <w:rPr>
          <w:rFonts w:hint="eastAsia" w:ascii="微软雅黑" w:hAnsi="微软雅黑" w:eastAsia="微软雅黑" w:cs="微软雅黑"/>
          <w:b/>
          <w:bCs/>
          <w:color w:val="auto"/>
          <w:sz w:val="28"/>
        </w:rPr>
        <w:t>、施工组织设计</w:t>
      </w:r>
      <w:bookmarkEnd w:id="1124"/>
      <w:bookmarkEnd w:id="1125"/>
      <w:bookmarkEnd w:id="1126"/>
      <w:r>
        <w:rPr>
          <w:rFonts w:hint="eastAsia" w:cs="微软雅黑"/>
          <w:b/>
          <w:bCs/>
          <w:color w:val="auto"/>
          <w:sz w:val="28"/>
          <w:lang w:val="en-US" w:eastAsia="zh-CN"/>
        </w:rPr>
        <w:t>方案</w:t>
      </w:r>
      <w:bookmarkEnd w:id="1127"/>
    </w:p>
    <w:p w14:paraId="1846BAF5">
      <w:pPr>
        <w:spacing w:line="420" w:lineRule="exact"/>
        <w:jc w:val="center"/>
        <w:rPr>
          <w:rFonts w:hint="eastAsia" w:ascii="微软雅黑" w:hAnsi="微软雅黑" w:eastAsia="微软雅黑" w:cs="微软雅黑"/>
          <w:color w:val="auto"/>
          <w:sz w:val="24"/>
          <w:szCs w:val="21"/>
          <w:lang w:eastAsia="zh-CN"/>
        </w:rPr>
      </w:pPr>
      <w:r>
        <w:rPr>
          <w:rFonts w:hint="eastAsia" w:ascii="微软雅黑" w:hAnsi="微软雅黑" w:eastAsia="微软雅黑" w:cs="微软雅黑"/>
          <w:color w:val="auto"/>
          <w:sz w:val="24"/>
          <w:szCs w:val="21"/>
          <w:lang w:eastAsia="zh-CN"/>
        </w:rPr>
        <w:t>（格式自拟）</w:t>
      </w:r>
    </w:p>
    <w:p w14:paraId="177C77E6">
      <w:pPr>
        <w:spacing w:line="420" w:lineRule="exact"/>
        <w:ind w:firstLine="480" w:firstLineChars="200"/>
        <w:rPr>
          <w:rFonts w:hint="eastAsia" w:ascii="微软雅黑" w:hAnsi="微软雅黑" w:eastAsia="微软雅黑" w:cs="微软雅黑"/>
          <w:color w:val="auto"/>
          <w:sz w:val="24"/>
          <w:szCs w:val="21"/>
        </w:rPr>
      </w:pPr>
    </w:p>
    <w:p w14:paraId="25E89813">
      <w:pPr>
        <w:spacing w:line="420" w:lineRule="exact"/>
        <w:rPr>
          <w:rFonts w:hint="eastAsia" w:ascii="微软雅黑" w:hAnsi="微软雅黑" w:eastAsia="微软雅黑" w:cs="微软雅黑"/>
          <w:color w:val="auto"/>
          <w:szCs w:val="21"/>
        </w:rPr>
      </w:pPr>
    </w:p>
    <w:p w14:paraId="41E4E18C">
      <w:pPr>
        <w:spacing w:line="420" w:lineRule="exact"/>
        <w:rPr>
          <w:rFonts w:hint="eastAsia" w:ascii="微软雅黑" w:hAnsi="微软雅黑" w:eastAsia="微软雅黑" w:cs="微软雅黑"/>
          <w:color w:val="auto"/>
          <w:szCs w:val="21"/>
        </w:rPr>
      </w:pPr>
    </w:p>
    <w:p w14:paraId="495F3F4E">
      <w:pPr>
        <w:spacing w:line="420" w:lineRule="exact"/>
        <w:rPr>
          <w:rFonts w:hint="eastAsia" w:ascii="微软雅黑" w:hAnsi="微软雅黑" w:eastAsia="微软雅黑" w:cs="微软雅黑"/>
          <w:color w:val="auto"/>
          <w:szCs w:val="21"/>
        </w:rPr>
      </w:pPr>
    </w:p>
    <w:p w14:paraId="3FF08CF3">
      <w:pPr>
        <w:spacing w:line="420" w:lineRule="exact"/>
        <w:rPr>
          <w:rFonts w:hint="eastAsia" w:ascii="微软雅黑" w:hAnsi="微软雅黑" w:eastAsia="微软雅黑" w:cs="微软雅黑"/>
          <w:color w:val="auto"/>
          <w:szCs w:val="21"/>
        </w:rPr>
      </w:pPr>
    </w:p>
    <w:p w14:paraId="6FA840B4">
      <w:pPr>
        <w:spacing w:line="420" w:lineRule="exact"/>
        <w:rPr>
          <w:rFonts w:hint="eastAsia" w:ascii="微软雅黑" w:hAnsi="微软雅黑" w:eastAsia="微软雅黑" w:cs="微软雅黑"/>
          <w:color w:val="auto"/>
          <w:szCs w:val="21"/>
        </w:rPr>
      </w:pPr>
    </w:p>
    <w:p w14:paraId="72B37DFF">
      <w:pPr>
        <w:spacing w:line="420" w:lineRule="exact"/>
        <w:rPr>
          <w:rFonts w:hint="eastAsia" w:ascii="微软雅黑" w:hAnsi="微软雅黑" w:eastAsia="微软雅黑" w:cs="微软雅黑"/>
          <w:color w:val="auto"/>
          <w:szCs w:val="21"/>
        </w:rPr>
      </w:pPr>
    </w:p>
    <w:p w14:paraId="23DE8C8D">
      <w:pPr>
        <w:spacing w:line="420" w:lineRule="exact"/>
        <w:rPr>
          <w:rFonts w:hint="eastAsia" w:ascii="微软雅黑" w:hAnsi="微软雅黑" w:eastAsia="微软雅黑" w:cs="微软雅黑"/>
          <w:color w:val="auto"/>
          <w:szCs w:val="21"/>
        </w:rPr>
      </w:pPr>
    </w:p>
    <w:p w14:paraId="249EBC7B">
      <w:pPr>
        <w:spacing w:line="420" w:lineRule="exact"/>
        <w:rPr>
          <w:rFonts w:hint="eastAsia" w:ascii="微软雅黑" w:hAnsi="微软雅黑" w:eastAsia="微软雅黑" w:cs="微软雅黑"/>
          <w:color w:val="auto"/>
          <w:szCs w:val="21"/>
        </w:rPr>
      </w:pPr>
    </w:p>
    <w:p w14:paraId="3F8A09CE">
      <w:pPr>
        <w:spacing w:line="420" w:lineRule="exact"/>
        <w:rPr>
          <w:rFonts w:hint="eastAsia" w:ascii="微软雅黑" w:hAnsi="微软雅黑" w:eastAsia="微软雅黑" w:cs="微软雅黑"/>
          <w:color w:val="auto"/>
          <w:szCs w:val="21"/>
        </w:rPr>
      </w:pPr>
    </w:p>
    <w:p w14:paraId="5976E38E">
      <w:pPr>
        <w:spacing w:line="420" w:lineRule="exact"/>
        <w:rPr>
          <w:rFonts w:hint="eastAsia" w:ascii="微软雅黑" w:hAnsi="微软雅黑" w:eastAsia="微软雅黑" w:cs="微软雅黑"/>
          <w:color w:val="auto"/>
          <w:szCs w:val="21"/>
        </w:rPr>
      </w:pPr>
    </w:p>
    <w:p w14:paraId="5B88DE92">
      <w:pPr>
        <w:spacing w:line="420" w:lineRule="exact"/>
        <w:rPr>
          <w:rFonts w:hint="eastAsia" w:ascii="微软雅黑" w:hAnsi="微软雅黑" w:eastAsia="微软雅黑" w:cs="微软雅黑"/>
          <w:color w:val="auto"/>
          <w:szCs w:val="21"/>
        </w:rPr>
      </w:pPr>
    </w:p>
    <w:p w14:paraId="1AE26003">
      <w:pPr>
        <w:spacing w:line="420" w:lineRule="exact"/>
        <w:rPr>
          <w:rFonts w:hint="eastAsia" w:ascii="微软雅黑" w:hAnsi="微软雅黑" w:eastAsia="微软雅黑" w:cs="微软雅黑"/>
          <w:color w:val="auto"/>
          <w:szCs w:val="21"/>
        </w:rPr>
      </w:pPr>
    </w:p>
    <w:p w14:paraId="2CFC2668">
      <w:pPr>
        <w:spacing w:line="420" w:lineRule="exact"/>
        <w:rPr>
          <w:rFonts w:hint="eastAsia" w:ascii="微软雅黑" w:hAnsi="微软雅黑" w:eastAsia="微软雅黑" w:cs="微软雅黑"/>
          <w:color w:val="auto"/>
          <w:szCs w:val="21"/>
        </w:rPr>
      </w:pPr>
    </w:p>
    <w:p w14:paraId="6ECE2729">
      <w:pPr>
        <w:spacing w:line="420" w:lineRule="exact"/>
        <w:rPr>
          <w:rFonts w:hint="eastAsia" w:ascii="微软雅黑" w:hAnsi="微软雅黑" w:eastAsia="微软雅黑" w:cs="微软雅黑"/>
          <w:color w:val="auto"/>
          <w:szCs w:val="21"/>
        </w:rPr>
      </w:pPr>
    </w:p>
    <w:p w14:paraId="6DFDC714">
      <w:pPr>
        <w:spacing w:line="420" w:lineRule="exact"/>
        <w:rPr>
          <w:rFonts w:hint="eastAsia" w:ascii="微软雅黑" w:hAnsi="微软雅黑" w:eastAsia="微软雅黑" w:cs="微软雅黑"/>
          <w:color w:val="auto"/>
          <w:szCs w:val="21"/>
        </w:rPr>
      </w:pPr>
    </w:p>
    <w:p w14:paraId="7C0DA939">
      <w:pPr>
        <w:spacing w:line="420" w:lineRule="exact"/>
        <w:rPr>
          <w:rFonts w:hint="eastAsia" w:ascii="微软雅黑" w:hAnsi="微软雅黑" w:eastAsia="微软雅黑" w:cs="微软雅黑"/>
          <w:color w:val="auto"/>
          <w:szCs w:val="21"/>
        </w:rPr>
      </w:pPr>
    </w:p>
    <w:p w14:paraId="37F51D68">
      <w:pPr>
        <w:spacing w:line="420" w:lineRule="exact"/>
        <w:rPr>
          <w:rFonts w:hint="eastAsia" w:ascii="微软雅黑" w:hAnsi="微软雅黑" w:eastAsia="微软雅黑" w:cs="微软雅黑"/>
          <w:color w:val="auto"/>
          <w:szCs w:val="21"/>
        </w:rPr>
      </w:pPr>
    </w:p>
    <w:p w14:paraId="22044CE0">
      <w:pPr>
        <w:spacing w:line="420" w:lineRule="exact"/>
        <w:rPr>
          <w:rFonts w:hint="eastAsia" w:ascii="微软雅黑" w:hAnsi="微软雅黑" w:eastAsia="微软雅黑" w:cs="微软雅黑"/>
          <w:color w:val="auto"/>
          <w:szCs w:val="21"/>
        </w:rPr>
      </w:pPr>
    </w:p>
    <w:p w14:paraId="39ECA5A7">
      <w:pPr>
        <w:spacing w:line="420" w:lineRule="exact"/>
        <w:rPr>
          <w:rFonts w:hint="eastAsia" w:ascii="微软雅黑" w:hAnsi="微软雅黑" w:eastAsia="微软雅黑" w:cs="微软雅黑"/>
          <w:color w:val="auto"/>
          <w:szCs w:val="21"/>
        </w:rPr>
      </w:pPr>
    </w:p>
    <w:p w14:paraId="55E61127">
      <w:pPr>
        <w:spacing w:line="420" w:lineRule="exact"/>
        <w:rPr>
          <w:rFonts w:hint="eastAsia" w:ascii="微软雅黑" w:hAnsi="微软雅黑" w:eastAsia="微软雅黑" w:cs="微软雅黑"/>
          <w:color w:val="auto"/>
          <w:szCs w:val="21"/>
        </w:rPr>
      </w:pPr>
    </w:p>
    <w:p w14:paraId="2C636172">
      <w:pPr>
        <w:spacing w:line="420" w:lineRule="exact"/>
        <w:rPr>
          <w:rFonts w:hint="eastAsia" w:ascii="微软雅黑" w:hAnsi="微软雅黑" w:eastAsia="微软雅黑" w:cs="微软雅黑"/>
          <w:color w:val="auto"/>
          <w:szCs w:val="21"/>
        </w:rPr>
      </w:pPr>
    </w:p>
    <w:p w14:paraId="2BE47929">
      <w:pPr>
        <w:spacing w:line="420" w:lineRule="exact"/>
        <w:rPr>
          <w:rFonts w:hint="eastAsia" w:ascii="微软雅黑" w:hAnsi="微软雅黑" w:eastAsia="微软雅黑" w:cs="微软雅黑"/>
          <w:color w:val="auto"/>
          <w:szCs w:val="21"/>
        </w:rPr>
      </w:pPr>
    </w:p>
    <w:p w14:paraId="52088A8A">
      <w:pPr>
        <w:pStyle w:val="27"/>
        <w:rPr>
          <w:rFonts w:hint="eastAsia" w:ascii="微软雅黑" w:hAnsi="微软雅黑" w:eastAsia="微软雅黑" w:cs="微软雅黑"/>
          <w:color w:val="auto"/>
        </w:rPr>
      </w:pPr>
    </w:p>
    <w:p w14:paraId="67047A0A">
      <w:pPr>
        <w:spacing w:line="420" w:lineRule="exact"/>
        <w:rPr>
          <w:rFonts w:hint="eastAsia" w:ascii="微软雅黑" w:hAnsi="微软雅黑" w:eastAsia="微软雅黑" w:cs="微软雅黑"/>
          <w:color w:val="auto"/>
          <w:szCs w:val="21"/>
        </w:rPr>
      </w:pPr>
    </w:p>
    <w:p w14:paraId="344101A2">
      <w:pPr>
        <w:spacing w:line="420" w:lineRule="exact"/>
        <w:rPr>
          <w:rFonts w:hint="eastAsia" w:ascii="微软雅黑" w:hAnsi="微软雅黑" w:eastAsia="微软雅黑" w:cs="微软雅黑"/>
          <w:color w:val="auto"/>
          <w:szCs w:val="21"/>
        </w:rPr>
      </w:pPr>
    </w:p>
    <w:p w14:paraId="35C7F425">
      <w:pPr>
        <w:pStyle w:val="3"/>
        <w:numPr>
          <w:ilvl w:val="1"/>
          <w:numId w:val="0"/>
        </w:numPr>
        <w:spacing w:before="0" w:beforeLines="0" w:after="0" w:afterLines="0" w:line="360" w:lineRule="auto"/>
        <w:jc w:val="center"/>
        <w:rPr>
          <w:rFonts w:hint="eastAsia" w:ascii="微软雅黑" w:hAnsi="微软雅黑" w:eastAsia="微软雅黑" w:cs="微软雅黑"/>
          <w:b/>
          <w:bCs/>
          <w:color w:val="auto"/>
          <w:sz w:val="28"/>
        </w:rPr>
      </w:pPr>
      <w:bookmarkStart w:id="1128" w:name="_Toc5603"/>
      <w:bookmarkStart w:id="1129" w:name="_Toc475624457"/>
      <w:bookmarkStart w:id="1130" w:name="_Toc9642"/>
      <w:bookmarkStart w:id="1131" w:name="_Toc7110"/>
      <w:r>
        <w:rPr>
          <w:rFonts w:hint="eastAsia" w:ascii="微软雅黑" w:hAnsi="微软雅黑" w:eastAsia="微软雅黑" w:cs="微软雅黑"/>
          <w:b/>
          <w:bCs/>
          <w:color w:val="auto"/>
          <w:sz w:val="28"/>
          <w:lang w:eastAsia="zh-CN"/>
        </w:rPr>
        <w:t>五</w:t>
      </w:r>
      <w:r>
        <w:rPr>
          <w:rFonts w:hint="eastAsia" w:ascii="微软雅黑" w:hAnsi="微软雅黑" w:eastAsia="微软雅黑" w:cs="微软雅黑"/>
          <w:b/>
          <w:bCs/>
          <w:color w:val="auto"/>
          <w:sz w:val="28"/>
        </w:rPr>
        <w:t>、项目管理机构</w:t>
      </w:r>
      <w:bookmarkEnd w:id="1128"/>
      <w:bookmarkEnd w:id="1129"/>
      <w:bookmarkEnd w:id="1130"/>
      <w:bookmarkEnd w:id="1131"/>
    </w:p>
    <w:p w14:paraId="6393EF3A">
      <w:pPr>
        <w:pStyle w:val="5"/>
        <w:numPr>
          <w:ilvl w:val="3"/>
          <w:numId w:val="0"/>
        </w:numPr>
        <w:spacing w:before="0" w:beforeLines="0" w:after="0" w:afterLines="0" w:line="360" w:lineRule="auto"/>
        <w:jc w:val="cente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（一）项目管理机构组成表</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028"/>
        <w:gridCol w:w="1027"/>
        <w:gridCol w:w="1643"/>
        <w:gridCol w:w="1116"/>
        <w:gridCol w:w="1142"/>
        <w:gridCol w:w="1231"/>
        <w:gridCol w:w="1026"/>
      </w:tblGrid>
      <w:tr w14:paraId="516D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restart"/>
            <w:noWrap w:val="0"/>
            <w:vAlign w:val="center"/>
          </w:tcPr>
          <w:p w14:paraId="5C225C63">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职务</w:t>
            </w:r>
          </w:p>
        </w:tc>
        <w:tc>
          <w:tcPr>
            <w:tcW w:w="1028" w:type="dxa"/>
            <w:vMerge w:val="restart"/>
            <w:noWrap w:val="0"/>
            <w:vAlign w:val="center"/>
          </w:tcPr>
          <w:p w14:paraId="41FA3402">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姓名</w:t>
            </w:r>
          </w:p>
        </w:tc>
        <w:tc>
          <w:tcPr>
            <w:tcW w:w="1027" w:type="dxa"/>
            <w:vMerge w:val="restart"/>
            <w:noWrap w:val="0"/>
            <w:vAlign w:val="center"/>
          </w:tcPr>
          <w:p w14:paraId="0358A3CB">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职称</w:t>
            </w:r>
          </w:p>
        </w:tc>
        <w:tc>
          <w:tcPr>
            <w:tcW w:w="5132" w:type="dxa"/>
            <w:gridSpan w:val="4"/>
            <w:noWrap w:val="0"/>
            <w:vAlign w:val="center"/>
          </w:tcPr>
          <w:p w14:paraId="55F30A97">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执业或职业资格证明</w:t>
            </w:r>
          </w:p>
        </w:tc>
        <w:tc>
          <w:tcPr>
            <w:tcW w:w="1026" w:type="dxa"/>
            <w:vMerge w:val="restart"/>
            <w:noWrap w:val="0"/>
            <w:vAlign w:val="center"/>
          </w:tcPr>
          <w:p w14:paraId="37613BD6">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备注</w:t>
            </w:r>
          </w:p>
        </w:tc>
      </w:tr>
      <w:tr w14:paraId="0D41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vMerge w:val="continue"/>
            <w:noWrap w:val="0"/>
            <w:vAlign w:val="center"/>
          </w:tcPr>
          <w:p w14:paraId="01D31AA0">
            <w:pPr>
              <w:jc w:val="center"/>
              <w:rPr>
                <w:rFonts w:hint="eastAsia" w:ascii="微软雅黑" w:hAnsi="微软雅黑" w:eastAsia="微软雅黑" w:cs="微软雅黑"/>
                <w:color w:val="auto"/>
                <w:szCs w:val="21"/>
              </w:rPr>
            </w:pPr>
          </w:p>
        </w:tc>
        <w:tc>
          <w:tcPr>
            <w:tcW w:w="1028" w:type="dxa"/>
            <w:vMerge w:val="continue"/>
            <w:noWrap w:val="0"/>
            <w:vAlign w:val="center"/>
          </w:tcPr>
          <w:p w14:paraId="71601D95">
            <w:pPr>
              <w:jc w:val="center"/>
              <w:rPr>
                <w:rFonts w:hint="eastAsia" w:ascii="微软雅黑" w:hAnsi="微软雅黑" w:eastAsia="微软雅黑" w:cs="微软雅黑"/>
                <w:color w:val="auto"/>
                <w:szCs w:val="21"/>
              </w:rPr>
            </w:pPr>
          </w:p>
        </w:tc>
        <w:tc>
          <w:tcPr>
            <w:tcW w:w="1027" w:type="dxa"/>
            <w:vMerge w:val="continue"/>
            <w:noWrap w:val="0"/>
            <w:vAlign w:val="center"/>
          </w:tcPr>
          <w:p w14:paraId="5A1FE7B0">
            <w:pPr>
              <w:jc w:val="center"/>
              <w:rPr>
                <w:rFonts w:hint="eastAsia" w:ascii="微软雅黑" w:hAnsi="微软雅黑" w:eastAsia="微软雅黑" w:cs="微软雅黑"/>
                <w:color w:val="auto"/>
                <w:szCs w:val="21"/>
              </w:rPr>
            </w:pPr>
          </w:p>
        </w:tc>
        <w:tc>
          <w:tcPr>
            <w:tcW w:w="1643" w:type="dxa"/>
            <w:noWrap w:val="0"/>
            <w:vAlign w:val="center"/>
          </w:tcPr>
          <w:p w14:paraId="08838021">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证书名称</w:t>
            </w:r>
          </w:p>
        </w:tc>
        <w:tc>
          <w:tcPr>
            <w:tcW w:w="1116" w:type="dxa"/>
            <w:noWrap w:val="0"/>
            <w:vAlign w:val="center"/>
          </w:tcPr>
          <w:p w14:paraId="40EB8231">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级别</w:t>
            </w:r>
          </w:p>
        </w:tc>
        <w:tc>
          <w:tcPr>
            <w:tcW w:w="1142" w:type="dxa"/>
            <w:noWrap w:val="0"/>
            <w:vAlign w:val="center"/>
          </w:tcPr>
          <w:p w14:paraId="3E6CEF09">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证号</w:t>
            </w:r>
          </w:p>
        </w:tc>
        <w:tc>
          <w:tcPr>
            <w:tcW w:w="1231" w:type="dxa"/>
            <w:noWrap w:val="0"/>
            <w:vAlign w:val="center"/>
          </w:tcPr>
          <w:p w14:paraId="2E979579">
            <w:pPr>
              <w:jc w:val="center"/>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专业</w:t>
            </w:r>
          </w:p>
        </w:tc>
        <w:tc>
          <w:tcPr>
            <w:tcW w:w="1026" w:type="dxa"/>
            <w:vMerge w:val="continue"/>
            <w:noWrap w:val="0"/>
            <w:vAlign w:val="center"/>
          </w:tcPr>
          <w:p w14:paraId="4756BDFF">
            <w:pPr>
              <w:jc w:val="center"/>
              <w:rPr>
                <w:rFonts w:hint="eastAsia" w:ascii="微软雅黑" w:hAnsi="微软雅黑" w:eastAsia="微软雅黑" w:cs="微软雅黑"/>
                <w:color w:val="auto"/>
                <w:szCs w:val="21"/>
              </w:rPr>
            </w:pPr>
          </w:p>
        </w:tc>
      </w:tr>
      <w:tr w14:paraId="772C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2663C41">
            <w:pPr>
              <w:jc w:val="center"/>
              <w:rPr>
                <w:rFonts w:hint="eastAsia" w:ascii="微软雅黑" w:hAnsi="微软雅黑" w:eastAsia="微软雅黑" w:cs="微软雅黑"/>
                <w:color w:val="auto"/>
                <w:szCs w:val="21"/>
                <w:lang w:eastAsia="zh-CN"/>
              </w:rPr>
            </w:pPr>
          </w:p>
        </w:tc>
        <w:tc>
          <w:tcPr>
            <w:tcW w:w="1028" w:type="dxa"/>
            <w:noWrap w:val="0"/>
            <w:vAlign w:val="center"/>
          </w:tcPr>
          <w:p w14:paraId="708B992D">
            <w:pPr>
              <w:jc w:val="center"/>
              <w:rPr>
                <w:rFonts w:hint="eastAsia" w:ascii="微软雅黑" w:hAnsi="微软雅黑" w:eastAsia="微软雅黑" w:cs="微软雅黑"/>
                <w:color w:val="auto"/>
                <w:szCs w:val="21"/>
              </w:rPr>
            </w:pPr>
          </w:p>
        </w:tc>
        <w:tc>
          <w:tcPr>
            <w:tcW w:w="1027" w:type="dxa"/>
            <w:noWrap w:val="0"/>
            <w:vAlign w:val="center"/>
          </w:tcPr>
          <w:p w14:paraId="5DDFCA1F">
            <w:pPr>
              <w:jc w:val="center"/>
              <w:rPr>
                <w:rFonts w:hint="eastAsia" w:ascii="微软雅黑" w:hAnsi="微软雅黑" w:eastAsia="微软雅黑" w:cs="微软雅黑"/>
                <w:color w:val="auto"/>
                <w:szCs w:val="21"/>
              </w:rPr>
            </w:pPr>
          </w:p>
        </w:tc>
        <w:tc>
          <w:tcPr>
            <w:tcW w:w="1643" w:type="dxa"/>
            <w:noWrap w:val="0"/>
            <w:vAlign w:val="center"/>
          </w:tcPr>
          <w:p w14:paraId="51BC5B1F">
            <w:pPr>
              <w:jc w:val="center"/>
              <w:rPr>
                <w:rFonts w:hint="eastAsia" w:ascii="微软雅黑" w:hAnsi="微软雅黑" w:eastAsia="微软雅黑" w:cs="微软雅黑"/>
                <w:color w:val="auto"/>
                <w:szCs w:val="21"/>
              </w:rPr>
            </w:pPr>
          </w:p>
        </w:tc>
        <w:tc>
          <w:tcPr>
            <w:tcW w:w="1116" w:type="dxa"/>
            <w:noWrap w:val="0"/>
            <w:vAlign w:val="center"/>
          </w:tcPr>
          <w:p w14:paraId="6797B446">
            <w:pPr>
              <w:jc w:val="center"/>
              <w:rPr>
                <w:rFonts w:hint="eastAsia" w:ascii="微软雅黑" w:hAnsi="微软雅黑" w:eastAsia="微软雅黑" w:cs="微软雅黑"/>
                <w:color w:val="auto"/>
                <w:szCs w:val="21"/>
              </w:rPr>
            </w:pPr>
          </w:p>
        </w:tc>
        <w:tc>
          <w:tcPr>
            <w:tcW w:w="1142" w:type="dxa"/>
            <w:noWrap w:val="0"/>
            <w:vAlign w:val="center"/>
          </w:tcPr>
          <w:p w14:paraId="28C654C6">
            <w:pPr>
              <w:jc w:val="center"/>
              <w:rPr>
                <w:rFonts w:hint="eastAsia" w:ascii="微软雅黑" w:hAnsi="微软雅黑" w:eastAsia="微软雅黑" w:cs="微软雅黑"/>
                <w:color w:val="auto"/>
                <w:szCs w:val="21"/>
              </w:rPr>
            </w:pPr>
          </w:p>
        </w:tc>
        <w:tc>
          <w:tcPr>
            <w:tcW w:w="1231" w:type="dxa"/>
            <w:noWrap w:val="0"/>
            <w:vAlign w:val="center"/>
          </w:tcPr>
          <w:p w14:paraId="670DA3F0">
            <w:pPr>
              <w:jc w:val="center"/>
              <w:rPr>
                <w:rFonts w:hint="eastAsia" w:ascii="微软雅黑" w:hAnsi="微软雅黑" w:eastAsia="微软雅黑" w:cs="微软雅黑"/>
                <w:color w:val="auto"/>
                <w:szCs w:val="21"/>
              </w:rPr>
            </w:pPr>
          </w:p>
        </w:tc>
        <w:tc>
          <w:tcPr>
            <w:tcW w:w="1026" w:type="dxa"/>
            <w:noWrap w:val="0"/>
            <w:vAlign w:val="center"/>
          </w:tcPr>
          <w:p w14:paraId="54B01D56">
            <w:pPr>
              <w:jc w:val="center"/>
              <w:rPr>
                <w:rFonts w:hint="eastAsia" w:ascii="微软雅黑" w:hAnsi="微软雅黑" w:eastAsia="微软雅黑" w:cs="微软雅黑"/>
                <w:color w:val="auto"/>
                <w:szCs w:val="21"/>
              </w:rPr>
            </w:pPr>
          </w:p>
        </w:tc>
      </w:tr>
      <w:tr w14:paraId="28A2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42C10793">
            <w:pPr>
              <w:jc w:val="center"/>
              <w:rPr>
                <w:rFonts w:hint="eastAsia" w:ascii="微软雅黑" w:hAnsi="微软雅黑" w:eastAsia="微软雅黑" w:cs="微软雅黑"/>
                <w:color w:val="auto"/>
                <w:szCs w:val="21"/>
                <w:lang w:eastAsia="zh-CN"/>
              </w:rPr>
            </w:pPr>
          </w:p>
        </w:tc>
        <w:tc>
          <w:tcPr>
            <w:tcW w:w="1028" w:type="dxa"/>
            <w:noWrap w:val="0"/>
            <w:vAlign w:val="center"/>
          </w:tcPr>
          <w:p w14:paraId="51BF1D53">
            <w:pPr>
              <w:jc w:val="center"/>
              <w:rPr>
                <w:rFonts w:hint="eastAsia" w:ascii="微软雅黑" w:hAnsi="微软雅黑" w:eastAsia="微软雅黑" w:cs="微软雅黑"/>
                <w:color w:val="auto"/>
                <w:szCs w:val="21"/>
              </w:rPr>
            </w:pPr>
          </w:p>
        </w:tc>
        <w:tc>
          <w:tcPr>
            <w:tcW w:w="1027" w:type="dxa"/>
            <w:noWrap w:val="0"/>
            <w:vAlign w:val="center"/>
          </w:tcPr>
          <w:p w14:paraId="3716C6E9">
            <w:pPr>
              <w:jc w:val="center"/>
              <w:rPr>
                <w:rFonts w:hint="eastAsia" w:ascii="微软雅黑" w:hAnsi="微软雅黑" w:eastAsia="微软雅黑" w:cs="微软雅黑"/>
                <w:color w:val="auto"/>
                <w:szCs w:val="21"/>
              </w:rPr>
            </w:pPr>
          </w:p>
        </w:tc>
        <w:tc>
          <w:tcPr>
            <w:tcW w:w="1643" w:type="dxa"/>
            <w:noWrap w:val="0"/>
            <w:vAlign w:val="center"/>
          </w:tcPr>
          <w:p w14:paraId="27B9ACAE">
            <w:pPr>
              <w:jc w:val="center"/>
              <w:rPr>
                <w:rFonts w:hint="eastAsia" w:ascii="微软雅黑" w:hAnsi="微软雅黑" w:eastAsia="微软雅黑" w:cs="微软雅黑"/>
                <w:color w:val="auto"/>
                <w:szCs w:val="21"/>
              </w:rPr>
            </w:pPr>
          </w:p>
        </w:tc>
        <w:tc>
          <w:tcPr>
            <w:tcW w:w="1116" w:type="dxa"/>
            <w:noWrap w:val="0"/>
            <w:vAlign w:val="center"/>
          </w:tcPr>
          <w:p w14:paraId="12B73201">
            <w:pPr>
              <w:jc w:val="center"/>
              <w:rPr>
                <w:rFonts w:hint="eastAsia" w:ascii="微软雅黑" w:hAnsi="微软雅黑" w:eastAsia="微软雅黑" w:cs="微软雅黑"/>
                <w:color w:val="auto"/>
                <w:szCs w:val="21"/>
              </w:rPr>
            </w:pPr>
          </w:p>
        </w:tc>
        <w:tc>
          <w:tcPr>
            <w:tcW w:w="1142" w:type="dxa"/>
            <w:noWrap w:val="0"/>
            <w:vAlign w:val="center"/>
          </w:tcPr>
          <w:p w14:paraId="5ACA7A2C">
            <w:pPr>
              <w:jc w:val="center"/>
              <w:rPr>
                <w:rFonts w:hint="eastAsia" w:ascii="微软雅黑" w:hAnsi="微软雅黑" w:eastAsia="微软雅黑" w:cs="微软雅黑"/>
                <w:color w:val="auto"/>
                <w:szCs w:val="21"/>
              </w:rPr>
            </w:pPr>
          </w:p>
        </w:tc>
        <w:tc>
          <w:tcPr>
            <w:tcW w:w="1231" w:type="dxa"/>
            <w:noWrap w:val="0"/>
            <w:vAlign w:val="center"/>
          </w:tcPr>
          <w:p w14:paraId="4E5830D1">
            <w:pPr>
              <w:jc w:val="center"/>
              <w:rPr>
                <w:rFonts w:hint="eastAsia" w:ascii="微软雅黑" w:hAnsi="微软雅黑" w:eastAsia="微软雅黑" w:cs="微软雅黑"/>
                <w:color w:val="auto"/>
                <w:szCs w:val="21"/>
              </w:rPr>
            </w:pPr>
          </w:p>
        </w:tc>
        <w:tc>
          <w:tcPr>
            <w:tcW w:w="1026" w:type="dxa"/>
            <w:noWrap w:val="0"/>
            <w:vAlign w:val="center"/>
          </w:tcPr>
          <w:p w14:paraId="4F90A8FB">
            <w:pPr>
              <w:jc w:val="center"/>
              <w:rPr>
                <w:rFonts w:hint="eastAsia" w:ascii="微软雅黑" w:hAnsi="微软雅黑" w:eastAsia="微软雅黑" w:cs="微软雅黑"/>
                <w:color w:val="auto"/>
                <w:szCs w:val="21"/>
              </w:rPr>
            </w:pPr>
          </w:p>
        </w:tc>
      </w:tr>
      <w:tr w14:paraId="5BFA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608BE432">
            <w:pPr>
              <w:jc w:val="center"/>
              <w:rPr>
                <w:rFonts w:hint="eastAsia" w:ascii="微软雅黑" w:hAnsi="微软雅黑" w:eastAsia="微软雅黑" w:cs="微软雅黑"/>
                <w:color w:val="auto"/>
                <w:szCs w:val="21"/>
                <w:lang w:val="en-US" w:eastAsia="zh-CN"/>
              </w:rPr>
            </w:pPr>
          </w:p>
        </w:tc>
        <w:tc>
          <w:tcPr>
            <w:tcW w:w="1028" w:type="dxa"/>
            <w:noWrap w:val="0"/>
            <w:vAlign w:val="center"/>
          </w:tcPr>
          <w:p w14:paraId="2D505BBF">
            <w:pPr>
              <w:jc w:val="center"/>
              <w:rPr>
                <w:rFonts w:hint="eastAsia" w:ascii="微软雅黑" w:hAnsi="微软雅黑" w:eastAsia="微软雅黑" w:cs="微软雅黑"/>
                <w:color w:val="auto"/>
                <w:szCs w:val="21"/>
              </w:rPr>
            </w:pPr>
          </w:p>
        </w:tc>
        <w:tc>
          <w:tcPr>
            <w:tcW w:w="1027" w:type="dxa"/>
            <w:noWrap w:val="0"/>
            <w:vAlign w:val="center"/>
          </w:tcPr>
          <w:p w14:paraId="62D90F48">
            <w:pPr>
              <w:jc w:val="center"/>
              <w:rPr>
                <w:rFonts w:hint="eastAsia" w:ascii="微软雅黑" w:hAnsi="微软雅黑" w:eastAsia="微软雅黑" w:cs="微软雅黑"/>
                <w:color w:val="auto"/>
                <w:szCs w:val="21"/>
              </w:rPr>
            </w:pPr>
          </w:p>
        </w:tc>
        <w:tc>
          <w:tcPr>
            <w:tcW w:w="1643" w:type="dxa"/>
            <w:noWrap w:val="0"/>
            <w:vAlign w:val="center"/>
          </w:tcPr>
          <w:p w14:paraId="4DC5C67F">
            <w:pPr>
              <w:jc w:val="center"/>
              <w:rPr>
                <w:rFonts w:hint="eastAsia" w:ascii="微软雅黑" w:hAnsi="微软雅黑" w:eastAsia="微软雅黑" w:cs="微软雅黑"/>
                <w:color w:val="auto"/>
                <w:szCs w:val="21"/>
              </w:rPr>
            </w:pPr>
          </w:p>
        </w:tc>
        <w:tc>
          <w:tcPr>
            <w:tcW w:w="1116" w:type="dxa"/>
            <w:noWrap w:val="0"/>
            <w:vAlign w:val="center"/>
          </w:tcPr>
          <w:p w14:paraId="716AB0EB">
            <w:pPr>
              <w:jc w:val="center"/>
              <w:rPr>
                <w:rFonts w:hint="eastAsia" w:ascii="微软雅黑" w:hAnsi="微软雅黑" w:eastAsia="微软雅黑" w:cs="微软雅黑"/>
                <w:color w:val="auto"/>
                <w:szCs w:val="21"/>
              </w:rPr>
            </w:pPr>
          </w:p>
        </w:tc>
        <w:tc>
          <w:tcPr>
            <w:tcW w:w="1142" w:type="dxa"/>
            <w:noWrap w:val="0"/>
            <w:vAlign w:val="center"/>
          </w:tcPr>
          <w:p w14:paraId="428BB678">
            <w:pPr>
              <w:jc w:val="center"/>
              <w:rPr>
                <w:rFonts w:hint="eastAsia" w:ascii="微软雅黑" w:hAnsi="微软雅黑" w:eastAsia="微软雅黑" w:cs="微软雅黑"/>
                <w:color w:val="auto"/>
                <w:szCs w:val="21"/>
              </w:rPr>
            </w:pPr>
          </w:p>
        </w:tc>
        <w:tc>
          <w:tcPr>
            <w:tcW w:w="1231" w:type="dxa"/>
            <w:noWrap w:val="0"/>
            <w:vAlign w:val="center"/>
          </w:tcPr>
          <w:p w14:paraId="343923A8">
            <w:pPr>
              <w:jc w:val="center"/>
              <w:rPr>
                <w:rFonts w:hint="eastAsia" w:ascii="微软雅黑" w:hAnsi="微软雅黑" w:eastAsia="微软雅黑" w:cs="微软雅黑"/>
                <w:color w:val="auto"/>
                <w:szCs w:val="21"/>
              </w:rPr>
            </w:pPr>
          </w:p>
        </w:tc>
        <w:tc>
          <w:tcPr>
            <w:tcW w:w="1026" w:type="dxa"/>
            <w:noWrap w:val="0"/>
            <w:vAlign w:val="center"/>
          </w:tcPr>
          <w:p w14:paraId="159E52D5">
            <w:pPr>
              <w:jc w:val="center"/>
              <w:rPr>
                <w:rFonts w:hint="eastAsia" w:ascii="微软雅黑" w:hAnsi="微软雅黑" w:eastAsia="微软雅黑" w:cs="微软雅黑"/>
                <w:color w:val="auto"/>
                <w:szCs w:val="21"/>
              </w:rPr>
            </w:pPr>
          </w:p>
        </w:tc>
      </w:tr>
      <w:tr w14:paraId="65D1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041C6F78">
            <w:pPr>
              <w:jc w:val="center"/>
              <w:rPr>
                <w:rFonts w:hint="eastAsia" w:ascii="微软雅黑" w:hAnsi="微软雅黑" w:eastAsia="微软雅黑" w:cs="微软雅黑"/>
                <w:color w:val="auto"/>
                <w:szCs w:val="21"/>
              </w:rPr>
            </w:pPr>
          </w:p>
        </w:tc>
        <w:tc>
          <w:tcPr>
            <w:tcW w:w="1028" w:type="dxa"/>
            <w:noWrap w:val="0"/>
            <w:vAlign w:val="center"/>
          </w:tcPr>
          <w:p w14:paraId="05EB70BC">
            <w:pPr>
              <w:jc w:val="center"/>
              <w:rPr>
                <w:rFonts w:hint="eastAsia" w:ascii="微软雅黑" w:hAnsi="微软雅黑" w:eastAsia="微软雅黑" w:cs="微软雅黑"/>
                <w:color w:val="auto"/>
                <w:szCs w:val="21"/>
              </w:rPr>
            </w:pPr>
          </w:p>
        </w:tc>
        <w:tc>
          <w:tcPr>
            <w:tcW w:w="1027" w:type="dxa"/>
            <w:noWrap w:val="0"/>
            <w:vAlign w:val="center"/>
          </w:tcPr>
          <w:p w14:paraId="3768B6D5">
            <w:pPr>
              <w:jc w:val="center"/>
              <w:rPr>
                <w:rFonts w:hint="eastAsia" w:ascii="微软雅黑" w:hAnsi="微软雅黑" w:eastAsia="微软雅黑" w:cs="微软雅黑"/>
                <w:color w:val="auto"/>
                <w:szCs w:val="21"/>
              </w:rPr>
            </w:pPr>
          </w:p>
        </w:tc>
        <w:tc>
          <w:tcPr>
            <w:tcW w:w="1643" w:type="dxa"/>
            <w:noWrap w:val="0"/>
            <w:vAlign w:val="center"/>
          </w:tcPr>
          <w:p w14:paraId="37F7AA5E">
            <w:pPr>
              <w:jc w:val="center"/>
              <w:rPr>
                <w:rFonts w:hint="eastAsia" w:ascii="微软雅黑" w:hAnsi="微软雅黑" w:eastAsia="微软雅黑" w:cs="微软雅黑"/>
                <w:color w:val="auto"/>
                <w:szCs w:val="21"/>
              </w:rPr>
            </w:pPr>
          </w:p>
        </w:tc>
        <w:tc>
          <w:tcPr>
            <w:tcW w:w="1116" w:type="dxa"/>
            <w:noWrap w:val="0"/>
            <w:vAlign w:val="center"/>
          </w:tcPr>
          <w:p w14:paraId="4A7CA32E">
            <w:pPr>
              <w:jc w:val="center"/>
              <w:rPr>
                <w:rFonts w:hint="eastAsia" w:ascii="微软雅黑" w:hAnsi="微软雅黑" w:eastAsia="微软雅黑" w:cs="微软雅黑"/>
                <w:color w:val="auto"/>
                <w:szCs w:val="21"/>
              </w:rPr>
            </w:pPr>
          </w:p>
        </w:tc>
        <w:tc>
          <w:tcPr>
            <w:tcW w:w="1142" w:type="dxa"/>
            <w:noWrap w:val="0"/>
            <w:vAlign w:val="center"/>
          </w:tcPr>
          <w:p w14:paraId="7167CAD2">
            <w:pPr>
              <w:jc w:val="center"/>
              <w:rPr>
                <w:rFonts w:hint="eastAsia" w:ascii="微软雅黑" w:hAnsi="微软雅黑" w:eastAsia="微软雅黑" w:cs="微软雅黑"/>
                <w:color w:val="auto"/>
                <w:szCs w:val="21"/>
              </w:rPr>
            </w:pPr>
          </w:p>
        </w:tc>
        <w:tc>
          <w:tcPr>
            <w:tcW w:w="1231" w:type="dxa"/>
            <w:noWrap w:val="0"/>
            <w:vAlign w:val="center"/>
          </w:tcPr>
          <w:p w14:paraId="56F7E76D">
            <w:pPr>
              <w:jc w:val="center"/>
              <w:rPr>
                <w:rFonts w:hint="eastAsia" w:ascii="微软雅黑" w:hAnsi="微软雅黑" w:eastAsia="微软雅黑" w:cs="微软雅黑"/>
                <w:color w:val="auto"/>
                <w:szCs w:val="21"/>
              </w:rPr>
            </w:pPr>
          </w:p>
        </w:tc>
        <w:tc>
          <w:tcPr>
            <w:tcW w:w="1026" w:type="dxa"/>
            <w:noWrap w:val="0"/>
            <w:vAlign w:val="center"/>
          </w:tcPr>
          <w:p w14:paraId="55E6E52F">
            <w:pPr>
              <w:jc w:val="center"/>
              <w:rPr>
                <w:rFonts w:hint="eastAsia" w:ascii="微软雅黑" w:hAnsi="微软雅黑" w:eastAsia="微软雅黑" w:cs="微软雅黑"/>
                <w:color w:val="auto"/>
                <w:szCs w:val="21"/>
              </w:rPr>
            </w:pPr>
          </w:p>
        </w:tc>
      </w:tr>
      <w:tr w14:paraId="5503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B2E6245">
            <w:pPr>
              <w:jc w:val="center"/>
              <w:rPr>
                <w:rFonts w:hint="eastAsia" w:ascii="微软雅黑" w:hAnsi="微软雅黑" w:eastAsia="微软雅黑" w:cs="微软雅黑"/>
                <w:color w:val="auto"/>
                <w:sz w:val="24"/>
              </w:rPr>
            </w:pPr>
          </w:p>
        </w:tc>
        <w:tc>
          <w:tcPr>
            <w:tcW w:w="1028" w:type="dxa"/>
            <w:noWrap w:val="0"/>
            <w:vAlign w:val="center"/>
          </w:tcPr>
          <w:p w14:paraId="21B4945C">
            <w:pPr>
              <w:jc w:val="center"/>
              <w:rPr>
                <w:rFonts w:hint="eastAsia" w:ascii="微软雅黑" w:hAnsi="微软雅黑" w:eastAsia="微软雅黑" w:cs="微软雅黑"/>
                <w:color w:val="auto"/>
                <w:sz w:val="24"/>
              </w:rPr>
            </w:pPr>
          </w:p>
        </w:tc>
        <w:tc>
          <w:tcPr>
            <w:tcW w:w="1027" w:type="dxa"/>
            <w:noWrap w:val="0"/>
            <w:vAlign w:val="center"/>
          </w:tcPr>
          <w:p w14:paraId="7A4652FA">
            <w:pPr>
              <w:jc w:val="center"/>
              <w:rPr>
                <w:rFonts w:hint="eastAsia" w:ascii="微软雅黑" w:hAnsi="微软雅黑" w:eastAsia="微软雅黑" w:cs="微软雅黑"/>
                <w:color w:val="auto"/>
                <w:sz w:val="24"/>
              </w:rPr>
            </w:pPr>
          </w:p>
        </w:tc>
        <w:tc>
          <w:tcPr>
            <w:tcW w:w="1643" w:type="dxa"/>
            <w:noWrap w:val="0"/>
            <w:vAlign w:val="center"/>
          </w:tcPr>
          <w:p w14:paraId="10BA9B4B">
            <w:pPr>
              <w:jc w:val="center"/>
              <w:rPr>
                <w:rFonts w:hint="eastAsia" w:ascii="微软雅黑" w:hAnsi="微软雅黑" w:eastAsia="微软雅黑" w:cs="微软雅黑"/>
                <w:color w:val="auto"/>
                <w:sz w:val="24"/>
              </w:rPr>
            </w:pPr>
          </w:p>
        </w:tc>
        <w:tc>
          <w:tcPr>
            <w:tcW w:w="1116" w:type="dxa"/>
            <w:noWrap w:val="0"/>
            <w:vAlign w:val="center"/>
          </w:tcPr>
          <w:p w14:paraId="09653939">
            <w:pPr>
              <w:jc w:val="center"/>
              <w:rPr>
                <w:rFonts w:hint="eastAsia" w:ascii="微软雅黑" w:hAnsi="微软雅黑" w:eastAsia="微软雅黑" w:cs="微软雅黑"/>
                <w:color w:val="auto"/>
                <w:sz w:val="24"/>
              </w:rPr>
            </w:pPr>
          </w:p>
        </w:tc>
        <w:tc>
          <w:tcPr>
            <w:tcW w:w="1142" w:type="dxa"/>
            <w:noWrap w:val="0"/>
            <w:vAlign w:val="center"/>
          </w:tcPr>
          <w:p w14:paraId="07E94413">
            <w:pPr>
              <w:jc w:val="center"/>
              <w:rPr>
                <w:rFonts w:hint="eastAsia" w:ascii="微软雅黑" w:hAnsi="微软雅黑" w:eastAsia="微软雅黑" w:cs="微软雅黑"/>
                <w:color w:val="auto"/>
                <w:sz w:val="24"/>
              </w:rPr>
            </w:pPr>
          </w:p>
        </w:tc>
        <w:tc>
          <w:tcPr>
            <w:tcW w:w="1231" w:type="dxa"/>
            <w:noWrap w:val="0"/>
            <w:vAlign w:val="center"/>
          </w:tcPr>
          <w:p w14:paraId="43B40C8E">
            <w:pPr>
              <w:jc w:val="center"/>
              <w:rPr>
                <w:rFonts w:hint="eastAsia" w:ascii="微软雅黑" w:hAnsi="微软雅黑" w:eastAsia="微软雅黑" w:cs="微软雅黑"/>
                <w:color w:val="auto"/>
                <w:sz w:val="24"/>
              </w:rPr>
            </w:pPr>
          </w:p>
        </w:tc>
        <w:tc>
          <w:tcPr>
            <w:tcW w:w="1026" w:type="dxa"/>
            <w:noWrap w:val="0"/>
            <w:vAlign w:val="center"/>
          </w:tcPr>
          <w:p w14:paraId="4DF4A292">
            <w:pPr>
              <w:jc w:val="center"/>
              <w:rPr>
                <w:rFonts w:hint="eastAsia" w:ascii="微软雅黑" w:hAnsi="微软雅黑" w:eastAsia="微软雅黑" w:cs="微软雅黑"/>
                <w:color w:val="auto"/>
                <w:sz w:val="24"/>
              </w:rPr>
            </w:pPr>
          </w:p>
        </w:tc>
      </w:tr>
      <w:tr w14:paraId="2A95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046A1FE">
            <w:pPr>
              <w:jc w:val="center"/>
              <w:rPr>
                <w:rFonts w:hint="eastAsia" w:ascii="微软雅黑" w:hAnsi="微软雅黑" w:eastAsia="微软雅黑" w:cs="微软雅黑"/>
                <w:color w:val="auto"/>
                <w:sz w:val="24"/>
              </w:rPr>
            </w:pPr>
          </w:p>
        </w:tc>
        <w:tc>
          <w:tcPr>
            <w:tcW w:w="1028" w:type="dxa"/>
            <w:noWrap w:val="0"/>
            <w:vAlign w:val="center"/>
          </w:tcPr>
          <w:p w14:paraId="04773319">
            <w:pPr>
              <w:jc w:val="center"/>
              <w:rPr>
                <w:rFonts w:hint="eastAsia" w:ascii="微软雅黑" w:hAnsi="微软雅黑" w:eastAsia="微软雅黑" w:cs="微软雅黑"/>
                <w:color w:val="auto"/>
                <w:sz w:val="24"/>
              </w:rPr>
            </w:pPr>
          </w:p>
        </w:tc>
        <w:tc>
          <w:tcPr>
            <w:tcW w:w="1027" w:type="dxa"/>
            <w:noWrap w:val="0"/>
            <w:vAlign w:val="center"/>
          </w:tcPr>
          <w:p w14:paraId="12A44496">
            <w:pPr>
              <w:jc w:val="center"/>
              <w:rPr>
                <w:rFonts w:hint="eastAsia" w:ascii="微软雅黑" w:hAnsi="微软雅黑" w:eastAsia="微软雅黑" w:cs="微软雅黑"/>
                <w:color w:val="auto"/>
                <w:sz w:val="24"/>
              </w:rPr>
            </w:pPr>
          </w:p>
        </w:tc>
        <w:tc>
          <w:tcPr>
            <w:tcW w:w="1643" w:type="dxa"/>
            <w:noWrap w:val="0"/>
            <w:vAlign w:val="center"/>
          </w:tcPr>
          <w:p w14:paraId="2D4F3943">
            <w:pPr>
              <w:jc w:val="center"/>
              <w:rPr>
                <w:rFonts w:hint="eastAsia" w:ascii="微软雅黑" w:hAnsi="微软雅黑" w:eastAsia="微软雅黑" w:cs="微软雅黑"/>
                <w:color w:val="auto"/>
                <w:sz w:val="24"/>
              </w:rPr>
            </w:pPr>
          </w:p>
        </w:tc>
        <w:tc>
          <w:tcPr>
            <w:tcW w:w="1116" w:type="dxa"/>
            <w:noWrap w:val="0"/>
            <w:vAlign w:val="center"/>
          </w:tcPr>
          <w:p w14:paraId="555463BE">
            <w:pPr>
              <w:jc w:val="center"/>
              <w:rPr>
                <w:rFonts w:hint="eastAsia" w:ascii="微软雅黑" w:hAnsi="微软雅黑" w:eastAsia="微软雅黑" w:cs="微软雅黑"/>
                <w:color w:val="auto"/>
                <w:sz w:val="24"/>
              </w:rPr>
            </w:pPr>
          </w:p>
        </w:tc>
        <w:tc>
          <w:tcPr>
            <w:tcW w:w="1142" w:type="dxa"/>
            <w:noWrap w:val="0"/>
            <w:vAlign w:val="center"/>
          </w:tcPr>
          <w:p w14:paraId="123414F6">
            <w:pPr>
              <w:jc w:val="center"/>
              <w:rPr>
                <w:rFonts w:hint="eastAsia" w:ascii="微软雅黑" w:hAnsi="微软雅黑" w:eastAsia="微软雅黑" w:cs="微软雅黑"/>
                <w:color w:val="auto"/>
                <w:sz w:val="24"/>
              </w:rPr>
            </w:pPr>
          </w:p>
        </w:tc>
        <w:tc>
          <w:tcPr>
            <w:tcW w:w="1231" w:type="dxa"/>
            <w:noWrap w:val="0"/>
            <w:vAlign w:val="center"/>
          </w:tcPr>
          <w:p w14:paraId="400677E0">
            <w:pPr>
              <w:jc w:val="center"/>
              <w:rPr>
                <w:rFonts w:hint="eastAsia" w:ascii="微软雅黑" w:hAnsi="微软雅黑" w:eastAsia="微软雅黑" w:cs="微软雅黑"/>
                <w:color w:val="auto"/>
                <w:sz w:val="24"/>
              </w:rPr>
            </w:pPr>
          </w:p>
        </w:tc>
        <w:tc>
          <w:tcPr>
            <w:tcW w:w="1026" w:type="dxa"/>
            <w:noWrap w:val="0"/>
            <w:vAlign w:val="center"/>
          </w:tcPr>
          <w:p w14:paraId="14519CCB">
            <w:pPr>
              <w:jc w:val="center"/>
              <w:rPr>
                <w:rFonts w:hint="eastAsia" w:ascii="微软雅黑" w:hAnsi="微软雅黑" w:eastAsia="微软雅黑" w:cs="微软雅黑"/>
                <w:color w:val="auto"/>
                <w:sz w:val="24"/>
              </w:rPr>
            </w:pPr>
          </w:p>
        </w:tc>
      </w:tr>
      <w:tr w14:paraId="3053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0B55DBFA">
            <w:pPr>
              <w:jc w:val="center"/>
              <w:rPr>
                <w:rFonts w:hint="eastAsia" w:ascii="微软雅黑" w:hAnsi="微软雅黑" w:eastAsia="微软雅黑" w:cs="微软雅黑"/>
                <w:color w:val="auto"/>
                <w:sz w:val="24"/>
              </w:rPr>
            </w:pPr>
          </w:p>
        </w:tc>
        <w:tc>
          <w:tcPr>
            <w:tcW w:w="1028" w:type="dxa"/>
            <w:noWrap w:val="0"/>
            <w:vAlign w:val="center"/>
          </w:tcPr>
          <w:p w14:paraId="3C110128">
            <w:pPr>
              <w:jc w:val="center"/>
              <w:rPr>
                <w:rFonts w:hint="eastAsia" w:ascii="微软雅黑" w:hAnsi="微软雅黑" w:eastAsia="微软雅黑" w:cs="微软雅黑"/>
                <w:color w:val="auto"/>
                <w:sz w:val="24"/>
              </w:rPr>
            </w:pPr>
          </w:p>
        </w:tc>
        <w:tc>
          <w:tcPr>
            <w:tcW w:w="1027" w:type="dxa"/>
            <w:noWrap w:val="0"/>
            <w:vAlign w:val="center"/>
          </w:tcPr>
          <w:p w14:paraId="1E9D23D0">
            <w:pPr>
              <w:jc w:val="center"/>
              <w:rPr>
                <w:rFonts w:hint="eastAsia" w:ascii="微软雅黑" w:hAnsi="微软雅黑" w:eastAsia="微软雅黑" w:cs="微软雅黑"/>
                <w:color w:val="auto"/>
                <w:sz w:val="24"/>
              </w:rPr>
            </w:pPr>
          </w:p>
        </w:tc>
        <w:tc>
          <w:tcPr>
            <w:tcW w:w="1643" w:type="dxa"/>
            <w:noWrap w:val="0"/>
            <w:vAlign w:val="center"/>
          </w:tcPr>
          <w:p w14:paraId="635237E6">
            <w:pPr>
              <w:jc w:val="center"/>
              <w:rPr>
                <w:rFonts w:hint="eastAsia" w:ascii="微软雅黑" w:hAnsi="微软雅黑" w:eastAsia="微软雅黑" w:cs="微软雅黑"/>
                <w:color w:val="auto"/>
                <w:sz w:val="24"/>
              </w:rPr>
            </w:pPr>
          </w:p>
        </w:tc>
        <w:tc>
          <w:tcPr>
            <w:tcW w:w="1116" w:type="dxa"/>
            <w:noWrap w:val="0"/>
            <w:vAlign w:val="center"/>
          </w:tcPr>
          <w:p w14:paraId="615F29C3">
            <w:pPr>
              <w:jc w:val="center"/>
              <w:rPr>
                <w:rFonts w:hint="eastAsia" w:ascii="微软雅黑" w:hAnsi="微软雅黑" w:eastAsia="微软雅黑" w:cs="微软雅黑"/>
                <w:color w:val="auto"/>
                <w:sz w:val="24"/>
              </w:rPr>
            </w:pPr>
          </w:p>
        </w:tc>
        <w:tc>
          <w:tcPr>
            <w:tcW w:w="1142" w:type="dxa"/>
            <w:noWrap w:val="0"/>
            <w:vAlign w:val="center"/>
          </w:tcPr>
          <w:p w14:paraId="71F6B022">
            <w:pPr>
              <w:jc w:val="center"/>
              <w:rPr>
                <w:rFonts w:hint="eastAsia" w:ascii="微软雅黑" w:hAnsi="微软雅黑" w:eastAsia="微软雅黑" w:cs="微软雅黑"/>
                <w:color w:val="auto"/>
                <w:sz w:val="24"/>
              </w:rPr>
            </w:pPr>
          </w:p>
        </w:tc>
        <w:tc>
          <w:tcPr>
            <w:tcW w:w="1231" w:type="dxa"/>
            <w:noWrap w:val="0"/>
            <w:vAlign w:val="center"/>
          </w:tcPr>
          <w:p w14:paraId="6BC7E8E8">
            <w:pPr>
              <w:jc w:val="center"/>
              <w:rPr>
                <w:rFonts w:hint="eastAsia" w:ascii="微软雅黑" w:hAnsi="微软雅黑" w:eastAsia="微软雅黑" w:cs="微软雅黑"/>
                <w:color w:val="auto"/>
                <w:sz w:val="24"/>
              </w:rPr>
            </w:pPr>
          </w:p>
        </w:tc>
        <w:tc>
          <w:tcPr>
            <w:tcW w:w="1026" w:type="dxa"/>
            <w:noWrap w:val="0"/>
            <w:vAlign w:val="center"/>
          </w:tcPr>
          <w:p w14:paraId="69054155">
            <w:pPr>
              <w:jc w:val="center"/>
              <w:rPr>
                <w:rFonts w:hint="eastAsia" w:ascii="微软雅黑" w:hAnsi="微软雅黑" w:eastAsia="微软雅黑" w:cs="微软雅黑"/>
                <w:color w:val="auto"/>
                <w:sz w:val="24"/>
              </w:rPr>
            </w:pPr>
          </w:p>
        </w:tc>
      </w:tr>
      <w:tr w14:paraId="7289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E481FC5">
            <w:pPr>
              <w:jc w:val="center"/>
              <w:rPr>
                <w:rFonts w:hint="eastAsia" w:ascii="微软雅黑" w:hAnsi="微软雅黑" w:eastAsia="微软雅黑" w:cs="微软雅黑"/>
                <w:color w:val="auto"/>
                <w:sz w:val="24"/>
              </w:rPr>
            </w:pPr>
          </w:p>
        </w:tc>
        <w:tc>
          <w:tcPr>
            <w:tcW w:w="1028" w:type="dxa"/>
            <w:noWrap w:val="0"/>
            <w:vAlign w:val="center"/>
          </w:tcPr>
          <w:p w14:paraId="49214BA9">
            <w:pPr>
              <w:jc w:val="center"/>
              <w:rPr>
                <w:rFonts w:hint="eastAsia" w:ascii="微软雅黑" w:hAnsi="微软雅黑" w:eastAsia="微软雅黑" w:cs="微软雅黑"/>
                <w:color w:val="auto"/>
                <w:sz w:val="24"/>
              </w:rPr>
            </w:pPr>
          </w:p>
        </w:tc>
        <w:tc>
          <w:tcPr>
            <w:tcW w:w="1027" w:type="dxa"/>
            <w:noWrap w:val="0"/>
            <w:vAlign w:val="center"/>
          </w:tcPr>
          <w:p w14:paraId="56EA5C67">
            <w:pPr>
              <w:jc w:val="center"/>
              <w:rPr>
                <w:rFonts w:hint="eastAsia" w:ascii="微软雅黑" w:hAnsi="微软雅黑" w:eastAsia="微软雅黑" w:cs="微软雅黑"/>
                <w:color w:val="auto"/>
                <w:sz w:val="24"/>
              </w:rPr>
            </w:pPr>
          </w:p>
        </w:tc>
        <w:tc>
          <w:tcPr>
            <w:tcW w:w="1643" w:type="dxa"/>
            <w:noWrap w:val="0"/>
            <w:vAlign w:val="center"/>
          </w:tcPr>
          <w:p w14:paraId="2F553B56">
            <w:pPr>
              <w:jc w:val="center"/>
              <w:rPr>
                <w:rFonts w:hint="eastAsia" w:ascii="微软雅黑" w:hAnsi="微软雅黑" w:eastAsia="微软雅黑" w:cs="微软雅黑"/>
                <w:color w:val="auto"/>
                <w:sz w:val="24"/>
              </w:rPr>
            </w:pPr>
          </w:p>
        </w:tc>
        <w:tc>
          <w:tcPr>
            <w:tcW w:w="1116" w:type="dxa"/>
            <w:noWrap w:val="0"/>
            <w:vAlign w:val="center"/>
          </w:tcPr>
          <w:p w14:paraId="2FEFB572">
            <w:pPr>
              <w:jc w:val="center"/>
              <w:rPr>
                <w:rFonts w:hint="eastAsia" w:ascii="微软雅黑" w:hAnsi="微软雅黑" w:eastAsia="微软雅黑" w:cs="微软雅黑"/>
                <w:color w:val="auto"/>
                <w:sz w:val="24"/>
              </w:rPr>
            </w:pPr>
          </w:p>
        </w:tc>
        <w:tc>
          <w:tcPr>
            <w:tcW w:w="1142" w:type="dxa"/>
            <w:noWrap w:val="0"/>
            <w:vAlign w:val="center"/>
          </w:tcPr>
          <w:p w14:paraId="15AAF822">
            <w:pPr>
              <w:jc w:val="center"/>
              <w:rPr>
                <w:rFonts w:hint="eastAsia" w:ascii="微软雅黑" w:hAnsi="微软雅黑" w:eastAsia="微软雅黑" w:cs="微软雅黑"/>
                <w:color w:val="auto"/>
                <w:sz w:val="24"/>
              </w:rPr>
            </w:pPr>
          </w:p>
        </w:tc>
        <w:tc>
          <w:tcPr>
            <w:tcW w:w="1231" w:type="dxa"/>
            <w:noWrap w:val="0"/>
            <w:vAlign w:val="center"/>
          </w:tcPr>
          <w:p w14:paraId="4F9DC4DB">
            <w:pPr>
              <w:jc w:val="center"/>
              <w:rPr>
                <w:rFonts w:hint="eastAsia" w:ascii="微软雅黑" w:hAnsi="微软雅黑" w:eastAsia="微软雅黑" w:cs="微软雅黑"/>
                <w:color w:val="auto"/>
                <w:sz w:val="24"/>
              </w:rPr>
            </w:pPr>
          </w:p>
        </w:tc>
        <w:tc>
          <w:tcPr>
            <w:tcW w:w="1026" w:type="dxa"/>
            <w:noWrap w:val="0"/>
            <w:vAlign w:val="center"/>
          </w:tcPr>
          <w:p w14:paraId="77AE5AEE">
            <w:pPr>
              <w:jc w:val="center"/>
              <w:rPr>
                <w:rFonts w:hint="eastAsia" w:ascii="微软雅黑" w:hAnsi="微软雅黑" w:eastAsia="微软雅黑" w:cs="微软雅黑"/>
                <w:color w:val="auto"/>
                <w:sz w:val="24"/>
              </w:rPr>
            </w:pPr>
          </w:p>
        </w:tc>
      </w:tr>
      <w:tr w14:paraId="10A0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9668B61">
            <w:pPr>
              <w:jc w:val="center"/>
              <w:rPr>
                <w:rFonts w:hint="eastAsia" w:ascii="微软雅黑" w:hAnsi="微软雅黑" w:eastAsia="微软雅黑" w:cs="微软雅黑"/>
                <w:color w:val="auto"/>
                <w:sz w:val="22"/>
                <w:szCs w:val="21"/>
              </w:rPr>
            </w:pPr>
          </w:p>
        </w:tc>
        <w:tc>
          <w:tcPr>
            <w:tcW w:w="1028" w:type="dxa"/>
            <w:noWrap w:val="0"/>
            <w:vAlign w:val="center"/>
          </w:tcPr>
          <w:p w14:paraId="4E58B93C">
            <w:pPr>
              <w:jc w:val="center"/>
              <w:rPr>
                <w:rFonts w:hint="eastAsia" w:ascii="微软雅黑" w:hAnsi="微软雅黑" w:eastAsia="微软雅黑" w:cs="微软雅黑"/>
                <w:color w:val="auto"/>
                <w:sz w:val="22"/>
                <w:szCs w:val="21"/>
              </w:rPr>
            </w:pPr>
          </w:p>
        </w:tc>
        <w:tc>
          <w:tcPr>
            <w:tcW w:w="1027" w:type="dxa"/>
            <w:noWrap w:val="0"/>
            <w:vAlign w:val="center"/>
          </w:tcPr>
          <w:p w14:paraId="00391296">
            <w:pPr>
              <w:jc w:val="center"/>
              <w:rPr>
                <w:rFonts w:hint="eastAsia" w:ascii="微软雅黑" w:hAnsi="微软雅黑" w:eastAsia="微软雅黑" w:cs="微软雅黑"/>
                <w:color w:val="auto"/>
                <w:sz w:val="22"/>
                <w:szCs w:val="21"/>
              </w:rPr>
            </w:pPr>
          </w:p>
        </w:tc>
        <w:tc>
          <w:tcPr>
            <w:tcW w:w="1643" w:type="dxa"/>
            <w:noWrap w:val="0"/>
            <w:vAlign w:val="center"/>
          </w:tcPr>
          <w:p w14:paraId="5CC94190">
            <w:pPr>
              <w:jc w:val="center"/>
              <w:rPr>
                <w:rFonts w:hint="eastAsia" w:ascii="微软雅黑" w:hAnsi="微软雅黑" w:eastAsia="微软雅黑" w:cs="微软雅黑"/>
                <w:color w:val="auto"/>
                <w:sz w:val="22"/>
                <w:szCs w:val="21"/>
              </w:rPr>
            </w:pPr>
          </w:p>
        </w:tc>
        <w:tc>
          <w:tcPr>
            <w:tcW w:w="1116" w:type="dxa"/>
            <w:noWrap w:val="0"/>
            <w:vAlign w:val="center"/>
          </w:tcPr>
          <w:p w14:paraId="5FD8A15C">
            <w:pPr>
              <w:jc w:val="center"/>
              <w:rPr>
                <w:rFonts w:hint="eastAsia" w:ascii="微软雅黑" w:hAnsi="微软雅黑" w:eastAsia="微软雅黑" w:cs="微软雅黑"/>
                <w:color w:val="auto"/>
                <w:sz w:val="22"/>
                <w:szCs w:val="21"/>
              </w:rPr>
            </w:pPr>
          </w:p>
        </w:tc>
        <w:tc>
          <w:tcPr>
            <w:tcW w:w="1142" w:type="dxa"/>
            <w:noWrap w:val="0"/>
            <w:vAlign w:val="center"/>
          </w:tcPr>
          <w:p w14:paraId="5A45A989">
            <w:pPr>
              <w:jc w:val="center"/>
              <w:rPr>
                <w:rFonts w:hint="eastAsia" w:ascii="微软雅黑" w:hAnsi="微软雅黑" w:eastAsia="微软雅黑" w:cs="微软雅黑"/>
                <w:color w:val="auto"/>
                <w:sz w:val="22"/>
                <w:szCs w:val="21"/>
              </w:rPr>
            </w:pPr>
          </w:p>
        </w:tc>
        <w:tc>
          <w:tcPr>
            <w:tcW w:w="1231" w:type="dxa"/>
            <w:noWrap w:val="0"/>
            <w:vAlign w:val="center"/>
          </w:tcPr>
          <w:p w14:paraId="0A8E5A38">
            <w:pPr>
              <w:jc w:val="center"/>
              <w:rPr>
                <w:rFonts w:hint="eastAsia" w:ascii="微软雅黑" w:hAnsi="微软雅黑" w:eastAsia="微软雅黑" w:cs="微软雅黑"/>
                <w:color w:val="auto"/>
                <w:sz w:val="22"/>
                <w:szCs w:val="21"/>
              </w:rPr>
            </w:pPr>
          </w:p>
        </w:tc>
        <w:tc>
          <w:tcPr>
            <w:tcW w:w="1026" w:type="dxa"/>
            <w:noWrap w:val="0"/>
            <w:vAlign w:val="center"/>
          </w:tcPr>
          <w:p w14:paraId="374C26D1">
            <w:pPr>
              <w:jc w:val="center"/>
              <w:rPr>
                <w:rFonts w:hint="eastAsia" w:ascii="微软雅黑" w:hAnsi="微软雅黑" w:eastAsia="微软雅黑" w:cs="微软雅黑"/>
                <w:color w:val="auto"/>
                <w:sz w:val="22"/>
                <w:szCs w:val="21"/>
              </w:rPr>
            </w:pPr>
          </w:p>
        </w:tc>
      </w:tr>
      <w:tr w14:paraId="0063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06755CC8">
            <w:pPr>
              <w:jc w:val="center"/>
              <w:rPr>
                <w:rFonts w:hint="eastAsia" w:ascii="微软雅黑" w:hAnsi="微软雅黑" w:eastAsia="微软雅黑" w:cs="微软雅黑"/>
                <w:color w:val="auto"/>
                <w:sz w:val="22"/>
                <w:szCs w:val="21"/>
              </w:rPr>
            </w:pPr>
          </w:p>
        </w:tc>
        <w:tc>
          <w:tcPr>
            <w:tcW w:w="1028" w:type="dxa"/>
            <w:noWrap w:val="0"/>
            <w:vAlign w:val="center"/>
          </w:tcPr>
          <w:p w14:paraId="5F0922E1">
            <w:pPr>
              <w:jc w:val="center"/>
              <w:rPr>
                <w:rFonts w:hint="eastAsia" w:ascii="微软雅黑" w:hAnsi="微软雅黑" w:eastAsia="微软雅黑" w:cs="微软雅黑"/>
                <w:color w:val="auto"/>
                <w:sz w:val="22"/>
                <w:szCs w:val="21"/>
              </w:rPr>
            </w:pPr>
          </w:p>
        </w:tc>
        <w:tc>
          <w:tcPr>
            <w:tcW w:w="1027" w:type="dxa"/>
            <w:noWrap w:val="0"/>
            <w:vAlign w:val="center"/>
          </w:tcPr>
          <w:p w14:paraId="47E110C9">
            <w:pPr>
              <w:jc w:val="center"/>
              <w:rPr>
                <w:rFonts w:hint="eastAsia" w:ascii="微软雅黑" w:hAnsi="微软雅黑" w:eastAsia="微软雅黑" w:cs="微软雅黑"/>
                <w:color w:val="auto"/>
                <w:sz w:val="22"/>
                <w:szCs w:val="21"/>
              </w:rPr>
            </w:pPr>
          </w:p>
        </w:tc>
        <w:tc>
          <w:tcPr>
            <w:tcW w:w="1643" w:type="dxa"/>
            <w:noWrap w:val="0"/>
            <w:vAlign w:val="center"/>
          </w:tcPr>
          <w:p w14:paraId="7F3AE9E2">
            <w:pPr>
              <w:jc w:val="center"/>
              <w:rPr>
                <w:rFonts w:hint="eastAsia" w:ascii="微软雅黑" w:hAnsi="微软雅黑" w:eastAsia="微软雅黑" w:cs="微软雅黑"/>
                <w:color w:val="auto"/>
                <w:sz w:val="22"/>
                <w:szCs w:val="21"/>
              </w:rPr>
            </w:pPr>
          </w:p>
        </w:tc>
        <w:tc>
          <w:tcPr>
            <w:tcW w:w="1116" w:type="dxa"/>
            <w:noWrap w:val="0"/>
            <w:vAlign w:val="center"/>
          </w:tcPr>
          <w:p w14:paraId="5C6524A4">
            <w:pPr>
              <w:jc w:val="center"/>
              <w:rPr>
                <w:rFonts w:hint="eastAsia" w:ascii="微软雅黑" w:hAnsi="微软雅黑" w:eastAsia="微软雅黑" w:cs="微软雅黑"/>
                <w:color w:val="auto"/>
                <w:sz w:val="22"/>
                <w:szCs w:val="21"/>
              </w:rPr>
            </w:pPr>
          </w:p>
        </w:tc>
        <w:tc>
          <w:tcPr>
            <w:tcW w:w="1142" w:type="dxa"/>
            <w:noWrap w:val="0"/>
            <w:vAlign w:val="center"/>
          </w:tcPr>
          <w:p w14:paraId="61ABB696">
            <w:pPr>
              <w:jc w:val="center"/>
              <w:rPr>
                <w:rFonts w:hint="eastAsia" w:ascii="微软雅黑" w:hAnsi="微软雅黑" w:eastAsia="微软雅黑" w:cs="微软雅黑"/>
                <w:color w:val="auto"/>
                <w:sz w:val="22"/>
                <w:szCs w:val="21"/>
              </w:rPr>
            </w:pPr>
          </w:p>
        </w:tc>
        <w:tc>
          <w:tcPr>
            <w:tcW w:w="1231" w:type="dxa"/>
            <w:noWrap w:val="0"/>
            <w:vAlign w:val="center"/>
          </w:tcPr>
          <w:p w14:paraId="30D65DA8">
            <w:pPr>
              <w:jc w:val="center"/>
              <w:rPr>
                <w:rFonts w:hint="eastAsia" w:ascii="微软雅黑" w:hAnsi="微软雅黑" w:eastAsia="微软雅黑" w:cs="微软雅黑"/>
                <w:color w:val="auto"/>
                <w:sz w:val="22"/>
                <w:szCs w:val="21"/>
              </w:rPr>
            </w:pPr>
          </w:p>
        </w:tc>
        <w:tc>
          <w:tcPr>
            <w:tcW w:w="1026" w:type="dxa"/>
            <w:noWrap w:val="0"/>
            <w:vAlign w:val="center"/>
          </w:tcPr>
          <w:p w14:paraId="50961CB2">
            <w:pPr>
              <w:jc w:val="center"/>
              <w:rPr>
                <w:rFonts w:hint="eastAsia" w:ascii="微软雅黑" w:hAnsi="微软雅黑" w:eastAsia="微软雅黑" w:cs="微软雅黑"/>
                <w:color w:val="auto"/>
                <w:sz w:val="22"/>
                <w:szCs w:val="21"/>
              </w:rPr>
            </w:pPr>
          </w:p>
        </w:tc>
      </w:tr>
      <w:tr w14:paraId="62B6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1487563B">
            <w:pPr>
              <w:jc w:val="center"/>
              <w:rPr>
                <w:rFonts w:hint="eastAsia" w:ascii="微软雅黑" w:hAnsi="微软雅黑" w:eastAsia="微软雅黑" w:cs="微软雅黑"/>
                <w:color w:val="auto"/>
                <w:sz w:val="22"/>
                <w:szCs w:val="21"/>
              </w:rPr>
            </w:pPr>
          </w:p>
        </w:tc>
        <w:tc>
          <w:tcPr>
            <w:tcW w:w="1028" w:type="dxa"/>
            <w:noWrap w:val="0"/>
            <w:vAlign w:val="center"/>
          </w:tcPr>
          <w:p w14:paraId="02B14B83">
            <w:pPr>
              <w:jc w:val="center"/>
              <w:rPr>
                <w:rFonts w:hint="eastAsia" w:ascii="微软雅黑" w:hAnsi="微软雅黑" w:eastAsia="微软雅黑" w:cs="微软雅黑"/>
                <w:color w:val="auto"/>
                <w:sz w:val="22"/>
                <w:szCs w:val="21"/>
              </w:rPr>
            </w:pPr>
          </w:p>
        </w:tc>
        <w:tc>
          <w:tcPr>
            <w:tcW w:w="1027" w:type="dxa"/>
            <w:noWrap w:val="0"/>
            <w:vAlign w:val="center"/>
          </w:tcPr>
          <w:p w14:paraId="14227514">
            <w:pPr>
              <w:jc w:val="center"/>
              <w:rPr>
                <w:rFonts w:hint="eastAsia" w:ascii="微软雅黑" w:hAnsi="微软雅黑" w:eastAsia="微软雅黑" w:cs="微软雅黑"/>
                <w:color w:val="auto"/>
                <w:sz w:val="22"/>
                <w:szCs w:val="21"/>
              </w:rPr>
            </w:pPr>
          </w:p>
        </w:tc>
        <w:tc>
          <w:tcPr>
            <w:tcW w:w="1643" w:type="dxa"/>
            <w:noWrap w:val="0"/>
            <w:vAlign w:val="center"/>
          </w:tcPr>
          <w:p w14:paraId="1757D52F">
            <w:pPr>
              <w:jc w:val="center"/>
              <w:rPr>
                <w:rFonts w:hint="eastAsia" w:ascii="微软雅黑" w:hAnsi="微软雅黑" w:eastAsia="微软雅黑" w:cs="微软雅黑"/>
                <w:color w:val="auto"/>
                <w:sz w:val="22"/>
                <w:szCs w:val="21"/>
              </w:rPr>
            </w:pPr>
          </w:p>
        </w:tc>
        <w:tc>
          <w:tcPr>
            <w:tcW w:w="1116" w:type="dxa"/>
            <w:noWrap w:val="0"/>
            <w:vAlign w:val="center"/>
          </w:tcPr>
          <w:p w14:paraId="5110275C">
            <w:pPr>
              <w:jc w:val="center"/>
              <w:rPr>
                <w:rFonts w:hint="eastAsia" w:ascii="微软雅黑" w:hAnsi="微软雅黑" w:eastAsia="微软雅黑" w:cs="微软雅黑"/>
                <w:color w:val="auto"/>
                <w:sz w:val="22"/>
                <w:szCs w:val="21"/>
              </w:rPr>
            </w:pPr>
          </w:p>
        </w:tc>
        <w:tc>
          <w:tcPr>
            <w:tcW w:w="1142" w:type="dxa"/>
            <w:noWrap w:val="0"/>
            <w:vAlign w:val="center"/>
          </w:tcPr>
          <w:p w14:paraId="7F84E8FF">
            <w:pPr>
              <w:jc w:val="center"/>
              <w:rPr>
                <w:rFonts w:hint="eastAsia" w:ascii="微软雅黑" w:hAnsi="微软雅黑" w:eastAsia="微软雅黑" w:cs="微软雅黑"/>
                <w:color w:val="auto"/>
                <w:sz w:val="22"/>
                <w:szCs w:val="21"/>
              </w:rPr>
            </w:pPr>
          </w:p>
        </w:tc>
        <w:tc>
          <w:tcPr>
            <w:tcW w:w="1231" w:type="dxa"/>
            <w:noWrap w:val="0"/>
            <w:vAlign w:val="center"/>
          </w:tcPr>
          <w:p w14:paraId="497AAEB2">
            <w:pPr>
              <w:jc w:val="center"/>
              <w:rPr>
                <w:rFonts w:hint="eastAsia" w:ascii="微软雅黑" w:hAnsi="微软雅黑" w:eastAsia="微软雅黑" w:cs="微软雅黑"/>
                <w:color w:val="auto"/>
                <w:sz w:val="22"/>
                <w:szCs w:val="21"/>
              </w:rPr>
            </w:pPr>
          </w:p>
        </w:tc>
        <w:tc>
          <w:tcPr>
            <w:tcW w:w="1026" w:type="dxa"/>
            <w:noWrap w:val="0"/>
            <w:vAlign w:val="center"/>
          </w:tcPr>
          <w:p w14:paraId="01077635">
            <w:pPr>
              <w:jc w:val="center"/>
              <w:rPr>
                <w:rFonts w:hint="eastAsia" w:ascii="微软雅黑" w:hAnsi="微软雅黑" w:eastAsia="微软雅黑" w:cs="微软雅黑"/>
                <w:color w:val="auto"/>
                <w:sz w:val="22"/>
                <w:szCs w:val="21"/>
              </w:rPr>
            </w:pPr>
          </w:p>
        </w:tc>
      </w:tr>
      <w:tr w14:paraId="7E8C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27" w:type="dxa"/>
            <w:noWrap w:val="0"/>
            <w:vAlign w:val="center"/>
          </w:tcPr>
          <w:p w14:paraId="37A6EF03">
            <w:pPr>
              <w:jc w:val="center"/>
              <w:rPr>
                <w:rFonts w:hint="eastAsia" w:ascii="微软雅黑" w:hAnsi="微软雅黑" w:eastAsia="微软雅黑" w:cs="微软雅黑"/>
                <w:color w:val="auto"/>
                <w:sz w:val="22"/>
                <w:szCs w:val="21"/>
              </w:rPr>
            </w:pPr>
          </w:p>
        </w:tc>
        <w:tc>
          <w:tcPr>
            <w:tcW w:w="1028" w:type="dxa"/>
            <w:noWrap w:val="0"/>
            <w:vAlign w:val="center"/>
          </w:tcPr>
          <w:p w14:paraId="3DE0A182">
            <w:pPr>
              <w:jc w:val="center"/>
              <w:rPr>
                <w:rFonts w:hint="eastAsia" w:ascii="微软雅黑" w:hAnsi="微软雅黑" w:eastAsia="微软雅黑" w:cs="微软雅黑"/>
                <w:color w:val="auto"/>
                <w:sz w:val="22"/>
                <w:szCs w:val="21"/>
              </w:rPr>
            </w:pPr>
          </w:p>
        </w:tc>
        <w:tc>
          <w:tcPr>
            <w:tcW w:w="1027" w:type="dxa"/>
            <w:noWrap w:val="0"/>
            <w:vAlign w:val="center"/>
          </w:tcPr>
          <w:p w14:paraId="23145C62">
            <w:pPr>
              <w:jc w:val="center"/>
              <w:rPr>
                <w:rFonts w:hint="eastAsia" w:ascii="微软雅黑" w:hAnsi="微软雅黑" w:eastAsia="微软雅黑" w:cs="微软雅黑"/>
                <w:color w:val="auto"/>
                <w:sz w:val="22"/>
                <w:szCs w:val="21"/>
              </w:rPr>
            </w:pPr>
          </w:p>
        </w:tc>
        <w:tc>
          <w:tcPr>
            <w:tcW w:w="1643" w:type="dxa"/>
            <w:noWrap w:val="0"/>
            <w:vAlign w:val="center"/>
          </w:tcPr>
          <w:p w14:paraId="084A5FE3">
            <w:pPr>
              <w:jc w:val="center"/>
              <w:rPr>
                <w:rFonts w:hint="eastAsia" w:ascii="微软雅黑" w:hAnsi="微软雅黑" w:eastAsia="微软雅黑" w:cs="微软雅黑"/>
                <w:color w:val="auto"/>
                <w:sz w:val="22"/>
                <w:szCs w:val="21"/>
              </w:rPr>
            </w:pPr>
          </w:p>
        </w:tc>
        <w:tc>
          <w:tcPr>
            <w:tcW w:w="1116" w:type="dxa"/>
            <w:noWrap w:val="0"/>
            <w:vAlign w:val="center"/>
          </w:tcPr>
          <w:p w14:paraId="79FD8A07">
            <w:pPr>
              <w:jc w:val="center"/>
              <w:rPr>
                <w:rFonts w:hint="eastAsia" w:ascii="微软雅黑" w:hAnsi="微软雅黑" w:eastAsia="微软雅黑" w:cs="微软雅黑"/>
                <w:color w:val="auto"/>
                <w:sz w:val="22"/>
                <w:szCs w:val="21"/>
              </w:rPr>
            </w:pPr>
          </w:p>
        </w:tc>
        <w:tc>
          <w:tcPr>
            <w:tcW w:w="1142" w:type="dxa"/>
            <w:noWrap w:val="0"/>
            <w:vAlign w:val="center"/>
          </w:tcPr>
          <w:p w14:paraId="0D454242">
            <w:pPr>
              <w:jc w:val="center"/>
              <w:rPr>
                <w:rFonts w:hint="eastAsia" w:ascii="微软雅黑" w:hAnsi="微软雅黑" w:eastAsia="微软雅黑" w:cs="微软雅黑"/>
                <w:color w:val="auto"/>
                <w:sz w:val="22"/>
                <w:szCs w:val="21"/>
              </w:rPr>
            </w:pPr>
          </w:p>
        </w:tc>
        <w:tc>
          <w:tcPr>
            <w:tcW w:w="1231" w:type="dxa"/>
            <w:noWrap w:val="0"/>
            <w:vAlign w:val="center"/>
          </w:tcPr>
          <w:p w14:paraId="1A3E3DE3">
            <w:pPr>
              <w:jc w:val="center"/>
              <w:rPr>
                <w:rFonts w:hint="eastAsia" w:ascii="微软雅黑" w:hAnsi="微软雅黑" w:eastAsia="微软雅黑" w:cs="微软雅黑"/>
                <w:color w:val="auto"/>
                <w:sz w:val="22"/>
                <w:szCs w:val="21"/>
              </w:rPr>
            </w:pPr>
          </w:p>
        </w:tc>
        <w:tc>
          <w:tcPr>
            <w:tcW w:w="1026" w:type="dxa"/>
            <w:noWrap w:val="0"/>
            <w:vAlign w:val="center"/>
          </w:tcPr>
          <w:p w14:paraId="591B578C">
            <w:pPr>
              <w:jc w:val="center"/>
              <w:rPr>
                <w:rFonts w:hint="eastAsia" w:ascii="微软雅黑" w:hAnsi="微软雅黑" w:eastAsia="微软雅黑" w:cs="微软雅黑"/>
                <w:color w:val="auto"/>
                <w:sz w:val="22"/>
                <w:szCs w:val="21"/>
              </w:rPr>
            </w:pPr>
          </w:p>
        </w:tc>
      </w:tr>
      <w:tr w14:paraId="6E96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27" w:type="dxa"/>
            <w:noWrap w:val="0"/>
            <w:vAlign w:val="center"/>
          </w:tcPr>
          <w:p w14:paraId="7890EA72">
            <w:pPr>
              <w:jc w:val="center"/>
              <w:rPr>
                <w:rFonts w:hint="eastAsia" w:ascii="微软雅黑" w:hAnsi="微软雅黑" w:eastAsia="微软雅黑" w:cs="微软雅黑"/>
                <w:color w:val="auto"/>
                <w:sz w:val="22"/>
                <w:szCs w:val="21"/>
              </w:rPr>
            </w:pPr>
          </w:p>
        </w:tc>
        <w:tc>
          <w:tcPr>
            <w:tcW w:w="1028" w:type="dxa"/>
            <w:noWrap w:val="0"/>
            <w:vAlign w:val="center"/>
          </w:tcPr>
          <w:p w14:paraId="7D9FE4B5">
            <w:pPr>
              <w:jc w:val="center"/>
              <w:rPr>
                <w:rFonts w:hint="eastAsia" w:ascii="微软雅黑" w:hAnsi="微软雅黑" w:eastAsia="微软雅黑" w:cs="微软雅黑"/>
                <w:color w:val="auto"/>
                <w:sz w:val="22"/>
                <w:szCs w:val="21"/>
              </w:rPr>
            </w:pPr>
          </w:p>
        </w:tc>
        <w:tc>
          <w:tcPr>
            <w:tcW w:w="1027" w:type="dxa"/>
            <w:noWrap w:val="0"/>
            <w:vAlign w:val="center"/>
          </w:tcPr>
          <w:p w14:paraId="31A50415">
            <w:pPr>
              <w:jc w:val="center"/>
              <w:rPr>
                <w:rFonts w:hint="eastAsia" w:ascii="微软雅黑" w:hAnsi="微软雅黑" w:eastAsia="微软雅黑" w:cs="微软雅黑"/>
                <w:color w:val="auto"/>
                <w:sz w:val="22"/>
                <w:szCs w:val="21"/>
              </w:rPr>
            </w:pPr>
          </w:p>
        </w:tc>
        <w:tc>
          <w:tcPr>
            <w:tcW w:w="1643" w:type="dxa"/>
            <w:noWrap w:val="0"/>
            <w:vAlign w:val="center"/>
          </w:tcPr>
          <w:p w14:paraId="7C9967F0">
            <w:pPr>
              <w:jc w:val="center"/>
              <w:rPr>
                <w:rFonts w:hint="eastAsia" w:ascii="微软雅黑" w:hAnsi="微软雅黑" w:eastAsia="微软雅黑" w:cs="微软雅黑"/>
                <w:color w:val="auto"/>
                <w:sz w:val="22"/>
                <w:szCs w:val="21"/>
              </w:rPr>
            </w:pPr>
          </w:p>
        </w:tc>
        <w:tc>
          <w:tcPr>
            <w:tcW w:w="1116" w:type="dxa"/>
            <w:noWrap w:val="0"/>
            <w:vAlign w:val="center"/>
          </w:tcPr>
          <w:p w14:paraId="6D73A321">
            <w:pPr>
              <w:jc w:val="center"/>
              <w:rPr>
                <w:rFonts w:hint="eastAsia" w:ascii="微软雅黑" w:hAnsi="微软雅黑" w:eastAsia="微软雅黑" w:cs="微软雅黑"/>
                <w:color w:val="auto"/>
                <w:sz w:val="22"/>
                <w:szCs w:val="21"/>
              </w:rPr>
            </w:pPr>
          </w:p>
        </w:tc>
        <w:tc>
          <w:tcPr>
            <w:tcW w:w="1142" w:type="dxa"/>
            <w:noWrap w:val="0"/>
            <w:vAlign w:val="center"/>
          </w:tcPr>
          <w:p w14:paraId="2B4996AF">
            <w:pPr>
              <w:jc w:val="center"/>
              <w:rPr>
                <w:rFonts w:hint="eastAsia" w:ascii="微软雅黑" w:hAnsi="微软雅黑" w:eastAsia="微软雅黑" w:cs="微软雅黑"/>
                <w:color w:val="auto"/>
                <w:sz w:val="22"/>
                <w:szCs w:val="21"/>
              </w:rPr>
            </w:pPr>
          </w:p>
        </w:tc>
        <w:tc>
          <w:tcPr>
            <w:tcW w:w="1231" w:type="dxa"/>
            <w:noWrap w:val="0"/>
            <w:vAlign w:val="center"/>
          </w:tcPr>
          <w:p w14:paraId="20689951">
            <w:pPr>
              <w:jc w:val="center"/>
              <w:rPr>
                <w:rFonts w:hint="eastAsia" w:ascii="微软雅黑" w:hAnsi="微软雅黑" w:eastAsia="微软雅黑" w:cs="微软雅黑"/>
                <w:color w:val="auto"/>
                <w:sz w:val="22"/>
                <w:szCs w:val="21"/>
              </w:rPr>
            </w:pPr>
          </w:p>
        </w:tc>
        <w:tc>
          <w:tcPr>
            <w:tcW w:w="1026" w:type="dxa"/>
            <w:noWrap w:val="0"/>
            <w:vAlign w:val="center"/>
          </w:tcPr>
          <w:p w14:paraId="4230F713">
            <w:pPr>
              <w:jc w:val="center"/>
              <w:rPr>
                <w:rFonts w:hint="eastAsia" w:ascii="微软雅黑" w:hAnsi="微软雅黑" w:eastAsia="微软雅黑" w:cs="微软雅黑"/>
                <w:color w:val="auto"/>
                <w:sz w:val="22"/>
                <w:szCs w:val="21"/>
              </w:rPr>
            </w:pPr>
          </w:p>
        </w:tc>
      </w:tr>
    </w:tbl>
    <w:p w14:paraId="3EF7A159">
      <w:pPr>
        <w:rPr>
          <w:rFonts w:hint="eastAsia" w:ascii="微软雅黑" w:hAnsi="微软雅黑" w:eastAsia="微软雅黑" w:cs="微软雅黑"/>
          <w:b/>
          <w:bCs/>
          <w:color w:val="auto"/>
          <w:sz w:val="28"/>
          <w:lang w:eastAsia="zh-CN"/>
        </w:rPr>
      </w:pPr>
      <w:bookmarkStart w:id="1132" w:name="_Toc320473738"/>
      <w:r>
        <w:rPr>
          <w:rFonts w:hint="eastAsia" w:ascii="微软雅黑" w:hAnsi="微软雅黑" w:eastAsia="微软雅黑" w:cs="微软雅黑"/>
          <w:color w:val="auto"/>
          <w:szCs w:val="21"/>
          <w:lang w:val="en-US" w:eastAsia="zh-CN"/>
        </w:rPr>
        <w:t>注：项目管理机构组成人员须附身份证、相关资格证书、劳动合同等扫描件。</w:t>
      </w:r>
      <w:bookmarkEnd w:id="1132"/>
      <w:bookmarkStart w:id="1133" w:name="_Toc5437"/>
      <w:bookmarkStart w:id="1134" w:name="_Toc475624458"/>
      <w:bookmarkStart w:id="1135" w:name="_Toc18178"/>
      <w:bookmarkStart w:id="1136" w:name="_Toc11835"/>
    </w:p>
    <w:p w14:paraId="5924778E">
      <w:pPr>
        <w:pStyle w:val="5"/>
        <w:numPr>
          <w:ilvl w:val="3"/>
          <w:numId w:val="0"/>
        </w:numPr>
        <w:spacing w:before="0" w:beforeLines="0" w:after="0" w:afterLines="0" w:line="360" w:lineRule="auto"/>
        <w:jc w:val="center"/>
        <w:rPr>
          <w:rFonts w:hint="eastAsia" w:ascii="微软雅黑" w:hAnsi="微软雅黑" w:eastAsia="微软雅黑" w:cs="微软雅黑"/>
          <w:b/>
          <w:bCs/>
          <w:color w:val="auto"/>
          <w:sz w:val="24"/>
        </w:rPr>
      </w:pPr>
      <w:r>
        <w:rPr>
          <w:rFonts w:hint="eastAsia" w:ascii="微软雅黑" w:hAnsi="微软雅黑" w:eastAsia="微软雅黑" w:cs="微软雅黑"/>
          <w:b/>
          <w:bCs/>
          <w:color w:val="auto"/>
          <w:sz w:val="24"/>
        </w:rPr>
        <w:t>（二）主要人员简历表</w:t>
      </w:r>
    </w:p>
    <w:p w14:paraId="4D808497">
      <w:pPr>
        <w:spacing w:before="312" w:beforeLines="100" w:after="156" w:afterLines="5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附1：项目经理简历表</w:t>
      </w:r>
    </w:p>
    <w:p w14:paraId="2CF8A22B">
      <w:pPr>
        <w:pStyle w:val="49"/>
        <w:spacing w:line="500" w:lineRule="exact"/>
        <w:ind w:firstLine="630" w:firstLineChars="300"/>
        <w:jc w:val="both"/>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项目经理应附建造师注册证书、安全生产考核合格证书、身份证及未担任其他在施建设工程项目项目经理的承诺书</w:t>
      </w:r>
      <w:r>
        <w:rPr>
          <w:rFonts w:hint="eastAsia" w:ascii="微软雅黑" w:hAnsi="微软雅黑" w:eastAsia="微软雅黑" w:cs="微软雅黑"/>
          <w:color w:val="auto"/>
          <w:sz w:val="21"/>
          <w:szCs w:val="21"/>
          <w:lang w:val="en-US" w:eastAsia="zh-CN"/>
        </w:rPr>
        <w:t>等相关证明材料</w:t>
      </w:r>
      <w:r>
        <w:rPr>
          <w:rFonts w:hint="eastAsia" w:ascii="微软雅黑" w:hAnsi="微软雅黑" w:eastAsia="微软雅黑" w:cs="微软雅黑"/>
          <w:color w:val="auto"/>
          <w:sz w:val="21"/>
          <w:szCs w:val="21"/>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80"/>
        <w:gridCol w:w="776"/>
        <w:gridCol w:w="1561"/>
        <w:gridCol w:w="1557"/>
        <w:gridCol w:w="779"/>
        <w:gridCol w:w="1071"/>
        <w:gridCol w:w="1267"/>
      </w:tblGrid>
      <w:tr w14:paraId="5465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55" w:type="dxa"/>
            <w:noWrap w:val="0"/>
            <w:vAlign w:val="center"/>
          </w:tcPr>
          <w:p w14:paraId="1C4311A7">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姓 名</w:t>
            </w:r>
          </w:p>
        </w:tc>
        <w:tc>
          <w:tcPr>
            <w:tcW w:w="1556" w:type="dxa"/>
            <w:gridSpan w:val="2"/>
            <w:noWrap w:val="0"/>
            <w:vAlign w:val="center"/>
          </w:tcPr>
          <w:p w14:paraId="76FBA022">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1561" w:type="dxa"/>
            <w:noWrap w:val="0"/>
            <w:vAlign w:val="center"/>
          </w:tcPr>
          <w:p w14:paraId="410E346E">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年 龄</w:t>
            </w:r>
          </w:p>
        </w:tc>
        <w:tc>
          <w:tcPr>
            <w:tcW w:w="1557" w:type="dxa"/>
            <w:noWrap w:val="0"/>
            <w:vAlign w:val="center"/>
          </w:tcPr>
          <w:p w14:paraId="02957767">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1850" w:type="dxa"/>
            <w:gridSpan w:val="2"/>
            <w:noWrap w:val="0"/>
            <w:vAlign w:val="center"/>
          </w:tcPr>
          <w:p w14:paraId="09047523">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学 历</w:t>
            </w:r>
          </w:p>
        </w:tc>
        <w:tc>
          <w:tcPr>
            <w:tcW w:w="1267" w:type="dxa"/>
            <w:noWrap w:val="0"/>
            <w:vAlign w:val="center"/>
          </w:tcPr>
          <w:p w14:paraId="3CF561E7">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342C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55" w:type="dxa"/>
            <w:noWrap w:val="0"/>
            <w:vAlign w:val="center"/>
          </w:tcPr>
          <w:p w14:paraId="2420DEE6">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职 称</w:t>
            </w:r>
          </w:p>
        </w:tc>
        <w:tc>
          <w:tcPr>
            <w:tcW w:w="1556" w:type="dxa"/>
            <w:gridSpan w:val="2"/>
            <w:noWrap w:val="0"/>
            <w:vAlign w:val="center"/>
          </w:tcPr>
          <w:p w14:paraId="314C3EC2">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1561" w:type="dxa"/>
            <w:noWrap w:val="0"/>
            <w:vAlign w:val="center"/>
          </w:tcPr>
          <w:p w14:paraId="2A98A815">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职 务</w:t>
            </w:r>
          </w:p>
        </w:tc>
        <w:tc>
          <w:tcPr>
            <w:tcW w:w="1557" w:type="dxa"/>
            <w:noWrap w:val="0"/>
            <w:vAlign w:val="center"/>
          </w:tcPr>
          <w:p w14:paraId="477E5056">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1850" w:type="dxa"/>
            <w:gridSpan w:val="2"/>
            <w:noWrap w:val="0"/>
            <w:vAlign w:val="center"/>
          </w:tcPr>
          <w:p w14:paraId="3EBEA19F">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拟在本合同任职</w:t>
            </w:r>
          </w:p>
        </w:tc>
        <w:tc>
          <w:tcPr>
            <w:tcW w:w="1267" w:type="dxa"/>
            <w:noWrap w:val="0"/>
            <w:vAlign w:val="center"/>
          </w:tcPr>
          <w:p w14:paraId="12E8E276">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0025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55" w:type="dxa"/>
            <w:noWrap w:val="0"/>
            <w:vAlign w:val="center"/>
          </w:tcPr>
          <w:p w14:paraId="758A2CC0">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毕业学校</w:t>
            </w:r>
          </w:p>
        </w:tc>
        <w:tc>
          <w:tcPr>
            <w:tcW w:w="7791" w:type="dxa"/>
            <w:gridSpan w:val="7"/>
            <w:noWrap w:val="0"/>
            <w:vAlign w:val="center"/>
          </w:tcPr>
          <w:p w14:paraId="7E011916">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年毕业于      学校       专业</w:t>
            </w:r>
          </w:p>
        </w:tc>
      </w:tr>
      <w:tr w14:paraId="7AE6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6" w:type="dxa"/>
            <w:gridSpan w:val="8"/>
            <w:noWrap w:val="0"/>
            <w:vAlign w:val="center"/>
          </w:tcPr>
          <w:p w14:paraId="24A55101">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主要工作经历</w:t>
            </w:r>
          </w:p>
        </w:tc>
      </w:tr>
      <w:tr w14:paraId="15A5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335" w:type="dxa"/>
            <w:gridSpan w:val="2"/>
            <w:noWrap w:val="0"/>
            <w:vAlign w:val="center"/>
          </w:tcPr>
          <w:p w14:paraId="60B57396">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时 间</w:t>
            </w:r>
          </w:p>
        </w:tc>
        <w:tc>
          <w:tcPr>
            <w:tcW w:w="2337" w:type="dxa"/>
            <w:gridSpan w:val="2"/>
            <w:noWrap w:val="0"/>
            <w:vAlign w:val="center"/>
          </w:tcPr>
          <w:p w14:paraId="7B6DF42B">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参加过的类似项目</w:t>
            </w:r>
          </w:p>
        </w:tc>
        <w:tc>
          <w:tcPr>
            <w:tcW w:w="2336" w:type="dxa"/>
            <w:gridSpan w:val="2"/>
            <w:noWrap w:val="0"/>
            <w:vAlign w:val="center"/>
          </w:tcPr>
          <w:p w14:paraId="7807FA2F">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担任职务</w:t>
            </w:r>
          </w:p>
        </w:tc>
        <w:tc>
          <w:tcPr>
            <w:tcW w:w="2338" w:type="dxa"/>
            <w:gridSpan w:val="2"/>
            <w:noWrap w:val="0"/>
            <w:vAlign w:val="center"/>
          </w:tcPr>
          <w:p w14:paraId="025E8B4F">
            <w:pPr>
              <w:autoSpaceDE w:val="0"/>
              <w:autoSpaceDN w:val="0"/>
              <w:adjustRightInd w:val="0"/>
              <w:spacing w:line="420" w:lineRule="exact"/>
              <w:jc w:val="center"/>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发包人及联系电话</w:t>
            </w:r>
          </w:p>
        </w:tc>
      </w:tr>
      <w:tr w14:paraId="05A4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5A13021F">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59DC58A9">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4EEC4F9E">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10F53526">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2340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15A7A56D">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1605617F">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6B63E6CB">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5D7B69AA">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1C25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603121B9">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13920413">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3958B718">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427E1051">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16ED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57D1D361">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0F7D079A">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388DCA69">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09772662">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627B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3EF1B3EF">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082F8C2E">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693C65BB">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60A56439">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7C0C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78E7DD4F">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2CC1CAC5">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2CBD7A9D">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2117FAED">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414E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38BF04BE">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6CDCE203">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195B7774">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4328DA21">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r w14:paraId="7452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335" w:type="dxa"/>
            <w:gridSpan w:val="2"/>
            <w:noWrap w:val="0"/>
            <w:vAlign w:val="center"/>
          </w:tcPr>
          <w:p w14:paraId="66A28575">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7" w:type="dxa"/>
            <w:gridSpan w:val="2"/>
            <w:noWrap w:val="0"/>
            <w:vAlign w:val="center"/>
          </w:tcPr>
          <w:p w14:paraId="7954D454">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6" w:type="dxa"/>
            <w:gridSpan w:val="2"/>
            <w:noWrap w:val="0"/>
            <w:vAlign w:val="center"/>
          </w:tcPr>
          <w:p w14:paraId="6D49CF6F">
            <w:pPr>
              <w:autoSpaceDE w:val="0"/>
              <w:autoSpaceDN w:val="0"/>
              <w:adjustRightInd w:val="0"/>
              <w:spacing w:line="420" w:lineRule="exact"/>
              <w:jc w:val="center"/>
              <w:rPr>
                <w:rFonts w:hint="eastAsia" w:ascii="微软雅黑" w:hAnsi="微软雅黑" w:eastAsia="微软雅黑" w:cs="微软雅黑"/>
                <w:color w:val="auto"/>
                <w:kern w:val="0"/>
                <w:szCs w:val="21"/>
              </w:rPr>
            </w:pPr>
          </w:p>
        </w:tc>
        <w:tc>
          <w:tcPr>
            <w:tcW w:w="2338" w:type="dxa"/>
            <w:gridSpan w:val="2"/>
            <w:noWrap w:val="0"/>
            <w:vAlign w:val="center"/>
          </w:tcPr>
          <w:p w14:paraId="72911AF5">
            <w:pPr>
              <w:autoSpaceDE w:val="0"/>
              <w:autoSpaceDN w:val="0"/>
              <w:adjustRightInd w:val="0"/>
              <w:spacing w:line="420" w:lineRule="exact"/>
              <w:jc w:val="center"/>
              <w:rPr>
                <w:rFonts w:hint="eastAsia" w:ascii="微软雅黑" w:hAnsi="微软雅黑" w:eastAsia="微软雅黑" w:cs="微软雅黑"/>
                <w:color w:val="auto"/>
                <w:kern w:val="0"/>
                <w:szCs w:val="21"/>
              </w:rPr>
            </w:pPr>
          </w:p>
        </w:tc>
      </w:tr>
    </w:tbl>
    <w:p w14:paraId="64B9E56E">
      <w:pPr>
        <w:pStyle w:val="3"/>
        <w:numPr>
          <w:ilvl w:val="1"/>
          <w:numId w:val="0"/>
        </w:numPr>
        <w:outlineLvl w:val="9"/>
        <w:rPr>
          <w:rFonts w:hint="eastAsia" w:ascii="微软雅黑" w:hAnsi="微软雅黑" w:eastAsia="微软雅黑" w:cs="微软雅黑"/>
          <w:color w:val="auto"/>
          <w:sz w:val="21"/>
          <w:szCs w:val="21"/>
        </w:rPr>
      </w:pPr>
    </w:p>
    <w:p w14:paraId="7449092E">
      <w:pPr>
        <w:rPr>
          <w:rFonts w:hint="eastAsia" w:ascii="微软雅黑" w:hAnsi="微软雅黑" w:eastAsia="微软雅黑" w:cs="微软雅黑"/>
          <w:color w:val="auto"/>
          <w:szCs w:val="21"/>
        </w:rPr>
      </w:pPr>
    </w:p>
    <w:p w14:paraId="713E2BCD">
      <w:pPr>
        <w:rPr>
          <w:rFonts w:hint="eastAsia" w:ascii="微软雅黑" w:hAnsi="微软雅黑" w:eastAsia="微软雅黑" w:cs="微软雅黑"/>
          <w:color w:val="auto"/>
          <w:szCs w:val="21"/>
        </w:rPr>
      </w:pPr>
    </w:p>
    <w:p w14:paraId="14E9C139">
      <w:pPr>
        <w:spacing w:before="312" w:beforeLines="100" w:after="156" w:afterLines="50"/>
        <w:rPr>
          <w:rFonts w:hint="eastAsia" w:ascii="微软雅黑" w:hAnsi="微软雅黑" w:eastAsia="微软雅黑" w:cs="微软雅黑"/>
          <w:b/>
          <w:color w:val="auto"/>
          <w:sz w:val="24"/>
        </w:rPr>
      </w:pPr>
      <w:r>
        <w:rPr>
          <w:rFonts w:hint="eastAsia" w:ascii="微软雅黑" w:hAnsi="微软雅黑" w:eastAsia="微软雅黑" w:cs="微软雅黑"/>
          <w:b/>
          <w:color w:val="auto"/>
          <w:sz w:val="24"/>
        </w:rPr>
        <w:t>附</w:t>
      </w:r>
      <w:r>
        <w:rPr>
          <w:rFonts w:hint="eastAsia" w:ascii="微软雅黑" w:hAnsi="微软雅黑" w:eastAsia="微软雅黑" w:cs="微软雅黑"/>
          <w:b/>
          <w:color w:val="auto"/>
          <w:sz w:val="24"/>
          <w:lang w:val="en-US" w:eastAsia="zh-CN"/>
        </w:rPr>
        <w:t>2</w:t>
      </w:r>
      <w:r>
        <w:rPr>
          <w:rFonts w:hint="eastAsia" w:ascii="微软雅黑" w:hAnsi="微软雅黑" w:eastAsia="微软雅黑" w:cs="微软雅黑"/>
          <w:b/>
          <w:color w:val="auto"/>
          <w:sz w:val="24"/>
        </w:rPr>
        <w:t>：承诺书</w:t>
      </w:r>
    </w:p>
    <w:p w14:paraId="000DDFFD">
      <w:pPr>
        <w:spacing w:before="312" w:beforeLines="100" w:after="156" w:afterLines="50"/>
        <w:jc w:val="center"/>
        <w:outlineLvl w:val="1"/>
        <w:rPr>
          <w:rFonts w:hint="eastAsia" w:ascii="微软雅黑" w:hAnsi="微软雅黑" w:eastAsia="微软雅黑" w:cs="微软雅黑"/>
          <w:b/>
          <w:color w:val="auto"/>
          <w:sz w:val="24"/>
        </w:rPr>
      </w:pPr>
      <w:bookmarkStart w:id="1137" w:name="_Toc13881"/>
      <w:r>
        <w:rPr>
          <w:rFonts w:hint="eastAsia" w:ascii="微软雅黑" w:hAnsi="微软雅黑" w:eastAsia="微软雅黑" w:cs="微软雅黑"/>
          <w:b/>
          <w:color w:val="auto"/>
          <w:sz w:val="24"/>
        </w:rPr>
        <w:t>项目经理无在建项目承诺书</w:t>
      </w:r>
      <w:bookmarkEnd w:id="1137"/>
    </w:p>
    <w:p w14:paraId="5B10A454">
      <w:pPr>
        <w:spacing w:after="312" w:afterLines="100" w:line="60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u w:val="single"/>
        </w:rPr>
        <w:t>（采购人名称）</w:t>
      </w:r>
      <w:r>
        <w:rPr>
          <w:rFonts w:hint="eastAsia" w:ascii="微软雅黑" w:hAnsi="微软雅黑" w:eastAsia="微软雅黑" w:cs="微软雅黑"/>
          <w:color w:val="auto"/>
          <w:szCs w:val="21"/>
        </w:rPr>
        <w:t>：</w:t>
      </w:r>
    </w:p>
    <w:p w14:paraId="3E611BD8">
      <w:pPr>
        <w:spacing w:line="6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我方在此声明，我方拟派往</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（工程名称）（以下简称“本工程”）的项目经理</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（项目经理姓名）现阶段没有担任任何在施建设工程项目的项目经理。</w:t>
      </w:r>
    </w:p>
    <w:p w14:paraId="51D82D42">
      <w:pPr>
        <w:spacing w:line="6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我方保证上述信息的真实和准确，并愿意承担因我方就此弄虚作假所引起的一切法律后果。</w:t>
      </w:r>
    </w:p>
    <w:p w14:paraId="6B5D7B59">
      <w:pPr>
        <w:spacing w:line="600" w:lineRule="exact"/>
        <w:ind w:firstLine="420" w:firstLineChars="200"/>
        <w:rPr>
          <w:rFonts w:hint="eastAsia" w:ascii="微软雅黑" w:hAnsi="微软雅黑" w:eastAsia="微软雅黑" w:cs="微软雅黑"/>
          <w:color w:val="auto"/>
          <w:szCs w:val="21"/>
        </w:rPr>
      </w:pPr>
    </w:p>
    <w:p w14:paraId="5E7359EC">
      <w:pPr>
        <w:spacing w:line="600" w:lineRule="exact"/>
        <w:ind w:firstLine="420" w:firstLineChars="200"/>
        <w:rPr>
          <w:rFonts w:hint="eastAsia" w:ascii="微软雅黑" w:hAnsi="微软雅黑" w:eastAsia="微软雅黑" w:cs="微软雅黑"/>
          <w:color w:val="auto"/>
          <w:szCs w:val="21"/>
        </w:rPr>
      </w:pPr>
    </w:p>
    <w:p w14:paraId="5F3B5689">
      <w:pPr>
        <w:spacing w:line="600" w:lineRule="exact"/>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特此承诺</w:t>
      </w:r>
    </w:p>
    <w:p w14:paraId="07804A1D">
      <w:pPr>
        <w:spacing w:line="600" w:lineRule="exact"/>
        <w:ind w:firstLine="420" w:firstLineChars="200"/>
        <w:rPr>
          <w:rFonts w:hint="eastAsia" w:ascii="微软雅黑" w:hAnsi="微软雅黑" w:eastAsia="微软雅黑" w:cs="微软雅黑"/>
          <w:color w:val="auto"/>
          <w:szCs w:val="21"/>
        </w:rPr>
      </w:pPr>
    </w:p>
    <w:p w14:paraId="606C4E50">
      <w:pPr>
        <w:spacing w:line="600" w:lineRule="exact"/>
        <w:ind w:firstLine="420" w:firstLineChars="200"/>
        <w:rPr>
          <w:rFonts w:hint="eastAsia" w:ascii="微软雅黑" w:hAnsi="微软雅黑" w:eastAsia="微软雅黑" w:cs="微软雅黑"/>
          <w:color w:val="auto"/>
          <w:szCs w:val="21"/>
        </w:rPr>
      </w:pPr>
    </w:p>
    <w:p w14:paraId="0EC58D65">
      <w:pPr>
        <w:spacing w:line="600" w:lineRule="exact"/>
        <w:ind w:firstLine="420" w:firstLineChars="200"/>
        <w:rPr>
          <w:rFonts w:hint="eastAsia" w:ascii="微软雅黑" w:hAnsi="微软雅黑" w:eastAsia="微软雅黑" w:cs="微软雅黑"/>
          <w:color w:val="auto"/>
          <w:szCs w:val="21"/>
        </w:rPr>
      </w:pPr>
    </w:p>
    <w:p w14:paraId="47542E35">
      <w:pPr>
        <w:spacing w:line="600" w:lineRule="exact"/>
        <w:ind w:firstLine="420" w:firstLineChars="200"/>
        <w:rPr>
          <w:rFonts w:hint="eastAsia" w:ascii="微软雅黑" w:hAnsi="微软雅黑" w:eastAsia="微软雅黑" w:cs="微软雅黑"/>
          <w:color w:val="auto"/>
          <w:szCs w:val="21"/>
        </w:rPr>
      </w:pPr>
    </w:p>
    <w:p w14:paraId="61738C62">
      <w:pPr>
        <w:spacing w:line="600" w:lineRule="exact"/>
        <w:ind w:firstLine="420" w:firstLineChars="200"/>
        <w:rPr>
          <w:rFonts w:hint="eastAsia" w:ascii="微软雅黑" w:hAnsi="微软雅黑" w:eastAsia="微软雅黑" w:cs="微软雅黑"/>
          <w:color w:val="auto"/>
          <w:szCs w:val="21"/>
        </w:rPr>
      </w:pPr>
    </w:p>
    <w:p w14:paraId="77D13AF1">
      <w:pPr>
        <w:spacing w:line="600" w:lineRule="exact"/>
        <w:ind w:firstLine="420" w:firstLineChars="200"/>
        <w:rPr>
          <w:rFonts w:hint="eastAsia" w:ascii="微软雅黑" w:hAnsi="微软雅黑" w:eastAsia="微软雅黑" w:cs="微软雅黑"/>
          <w:color w:val="auto"/>
          <w:szCs w:val="21"/>
        </w:rPr>
      </w:pPr>
    </w:p>
    <w:p w14:paraId="72CB687B">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71DBDDC5">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1886A826">
      <w:pPr>
        <w:spacing w:line="600" w:lineRule="exact"/>
        <w:ind w:left="0" w:leftChars="0" w:firstLine="4620" w:firstLineChars="22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45FD0A7C">
      <w:pPr>
        <w:rPr>
          <w:rFonts w:hint="eastAsia" w:ascii="微软雅黑" w:hAnsi="微软雅黑" w:eastAsia="微软雅黑" w:cs="微软雅黑"/>
          <w:color w:val="auto"/>
          <w:szCs w:val="21"/>
        </w:rPr>
      </w:pPr>
    </w:p>
    <w:p w14:paraId="07BEF72E">
      <w:pPr>
        <w:rPr>
          <w:rFonts w:hint="eastAsia" w:ascii="微软雅黑" w:hAnsi="微软雅黑" w:eastAsia="微软雅黑" w:cs="微软雅黑"/>
          <w:color w:val="auto"/>
          <w:sz w:val="28"/>
          <w:lang w:eastAsia="zh-CN"/>
        </w:rPr>
      </w:pPr>
      <w:r>
        <w:rPr>
          <w:rFonts w:hint="eastAsia" w:ascii="微软雅黑" w:hAnsi="微软雅黑" w:eastAsia="微软雅黑" w:cs="微软雅黑"/>
          <w:color w:val="auto"/>
          <w:sz w:val="28"/>
          <w:lang w:eastAsia="zh-CN"/>
        </w:rPr>
        <w:br w:type="page"/>
      </w:r>
    </w:p>
    <w:p w14:paraId="6AFBF6C9">
      <w:pPr>
        <w:pStyle w:val="3"/>
        <w:numPr>
          <w:ilvl w:val="1"/>
          <w:numId w:val="0"/>
        </w:numPr>
        <w:jc w:val="center"/>
        <w:rPr>
          <w:rFonts w:hint="eastAsia" w:ascii="微软雅黑" w:hAnsi="微软雅黑" w:eastAsia="微软雅黑" w:cs="微软雅黑"/>
          <w:b/>
          <w:bCs/>
          <w:color w:val="auto"/>
          <w:sz w:val="28"/>
        </w:rPr>
      </w:pPr>
      <w:r>
        <w:rPr>
          <w:rFonts w:hint="eastAsia" w:ascii="微软雅黑" w:hAnsi="微软雅黑" w:eastAsia="微软雅黑" w:cs="微软雅黑"/>
          <w:b/>
          <w:bCs/>
          <w:color w:val="auto"/>
          <w:sz w:val="28"/>
          <w:lang w:eastAsia="zh-CN"/>
        </w:rPr>
        <w:t>六、</w:t>
      </w:r>
      <w:r>
        <w:rPr>
          <w:rFonts w:hint="eastAsia" w:ascii="微软雅黑" w:hAnsi="微软雅黑" w:eastAsia="微软雅黑" w:cs="微软雅黑"/>
          <w:b/>
          <w:bCs/>
          <w:color w:val="auto"/>
          <w:sz w:val="28"/>
        </w:rPr>
        <w:t>资格</w:t>
      </w:r>
      <w:bookmarkEnd w:id="1133"/>
      <w:bookmarkEnd w:id="1134"/>
      <w:r>
        <w:rPr>
          <w:rFonts w:hint="eastAsia" w:ascii="微软雅黑" w:hAnsi="微软雅黑" w:eastAsia="微软雅黑" w:cs="微软雅黑"/>
          <w:b/>
          <w:bCs/>
          <w:color w:val="auto"/>
          <w:sz w:val="28"/>
          <w:lang w:eastAsia="zh-CN"/>
        </w:rPr>
        <w:t>证明材料</w:t>
      </w:r>
      <w:bookmarkEnd w:id="1135"/>
      <w:bookmarkEnd w:id="1136"/>
    </w:p>
    <w:p w14:paraId="0CAE64C0">
      <w:pPr>
        <w:pStyle w:val="5"/>
        <w:numPr>
          <w:ilvl w:val="3"/>
          <w:numId w:val="0"/>
        </w:numPr>
        <w:spacing w:before="0" w:beforeLines="0" w:after="0" w:afterLines="0" w:line="360" w:lineRule="auto"/>
        <w:jc w:val="center"/>
        <w:rPr>
          <w:rFonts w:hint="eastAsia" w:ascii="微软雅黑" w:hAnsi="微软雅黑" w:eastAsia="微软雅黑" w:cs="微软雅黑"/>
          <w:b/>
          <w:bCs/>
          <w:color w:val="auto"/>
          <w:sz w:val="24"/>
          <w:szCs w:val="24"/>
        </w:rPr>
      </w:pPr>
      <w:bookmarkStart w:id="1138" w:name="_Toc456185719"/>
      <w:r>
        <w:rPr>
          <w:rFonts w:hint="eastAsia" w:ascii="微软雅黑" w:hAnsi="微软雅黑" w:eastAsia="微软雅黑" w:cs="微软雅黑"/>
          <w:b/>
          <w:bCs/>
          <w:color w:val="auto"/>
          <w:sz w:val="24"/>
          <w:szCs w:val="24"/>
        </w:rPr>
        <w:t>供应商基本情况表</w:t>
      </w:r>
      <w:bookmarkEnd w:id="1138"/>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532C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1EF2D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供应商名称</w:t>
            </w:r>
          </w:p>
        </w:tc>
        <w:tc>
          <w:tcPr>
            <w:tcW w:w="7020" w:type="dxa"/>
            <w:gridSpan w:val="9"/>
            <w:noWrap w:val="0"/>
            <w:vAlign w:val="center"/>
          </w:tcPr>
          <w:p w14:paraId="61149E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2614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8B5BC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注册地址</w:t>
            </w:r>
          </w:p>
        </w:tc>
        <w:tc>
          <w:tcPr>
            <w:tcW w:w="3389" w:type="dxa"/>
            <w:gridSpan w:val="5"/>
            <w:noWrap w:val="0"/>
            <w:vAlign w:val="center"/>
          </w:tcPr>
          <w:p w14:paraId="0AC0E7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246" w:type="dxa"/>
            <w:noWrap w:val="0"/>
            <w:vAlign w:val="center"/>
          </w:tcPr>
          <w:p w14:paraId="339351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邮政编码</w:t>
            </w:r>
          </w:p>
        </w:tc>
        <w:tc>
          <w:tcPr>
            <w:tcW w:w="2385" w:type="dxa"/>
            <w:gridSpan w:val="3"/>
            <w:noWrap w:val="0"/>
            <w:vAlign w:val="center"/>
          </w:tcPr>
          <w:p w14:paraId="484C6F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6AB3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594F7E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联系方式</w:t>
            </w:r>
          </w:p>
        </w:tc>
        <w:tc>
          <w:tcPr>
            <w:tcW w:w="897" w:type="dxa"/>
            <w:noWrap w:val="0"/>
            <w:vAlign w:val="center"/>
          </w:tcPr>
          <w:p w14:paraId="78118A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联系人</w:t>
            </w:r>
          </w:p>
        </w:tc>
        <w:tc>
          <w:tcPr>
            <w:tcW w:w="2492" w:type="dxa"/>
            <w:gridSpan w:val="4"/>
            <w:noWrap w:val="0"/>
            <w:vAlign w:val="center"/>
          </w:tcPr>
          <w:p w14:paraId="0F80AA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246" w:type="dxa"/>
            <w:noWrap w:val="0"/>
            <w:vAlign w:val="center"/>
          </w:tcPr>
          <w:p w14:paraId="78545D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  话</w:t>
            </w:r>
          </w:p>
        </w:tc>
        <w:tc>
          <w:tcPr>
            <w:tcW w:w="2385" w:type="dxa"/>
            <w:gridSpan w:val="3"/>
            <w:noWrap w:val="0"/>
            <w:vAlign w:val="center"/>
          </w:tcPr>
          <w:p w14:paraId="1F7772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756D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697AC4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897" w:type="dxa"/>
            <w:noWrap w:val="0"/>
            <w:vAlign w:val="center"/>
          </w:tcPr>
          <w:p w14:paraId="7D493B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传  真</w:t>
            </w:r>
          </w:p>
        </w:tc>
        <w:tc>
          <w:tcPr>
            <w:tcW w:w="2492" w:type="dxa"/>
            <w:gridSpan w:val="4"/>
            <w:noWrap w:val="0"/>
            <w:vAlign w:val="center"/>
          </w:tcPr>
          <w:p w14:paraId="0159EB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246" w:type="dxa"/>
            <w:noWrap w:val="0"/>
            <w:vAlign w:val="center"/>
          </w:tcPr>
          <w:p w14:paraId="381D40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网  址</w:t>
            </w:r>
          </w:p>
        </w:tc>
        <w:tc>
          <w:tcPr>
            <w:tcW w:w="2385" w:type="dxa"/>
            <w:gridSpan w:val="3"/>
            <w:noWrap w:val="0"/>
            <w:vAlign w:val="center"/>
          </w:tcPr>
          <w:p w14:paraId="5158E7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435BA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C2F41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组织结构</w:t>
            </w:r>
          </w:p>
        </w:tc>
        <w:tc>
          <w:tcPr>
            <w:tcW w:w="7020" w:type="dxa"/>
            <w:gridSpan w:val="9"/>
            <w:noWrap w:val="0"/>
            <w:vAlign w:val="center"/>
          </w:tcPr>
          <w:p w14:paraId="619F9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2D06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6D6CB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法定代表人</w:t>
            </w:r>
          </w:p>
        </w:tc>
        <w:tc>
          <w:tcPr>
            <w:tcW w:w="897" w:type="dxa"/>
            <w:noWrap w:val="0"/>
            <w:vAlign w:val="center"/>
          </w:tcPr>
          <w:p w14:paraId="09291F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姓名</w:t>
            </w:r>
          </w:p>
        </w:tc>
        <w:tc>
          <w:tcPr>
            <w:tcW w:w="1021" w:type="dxa"/>
            <w:noWrap w:val="0"/>
            <w:vAlign w:val="center"/>
          </w:tcPr>
          <w:p w14:paraId="178002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276" w:type="dxa"/>
            <w:gridSpan w:val="2"/>
            <w:noWrap w:val="0"/>
            <w:vAlign w:val="center"/>
          </w:tcPr>
          <w:p w14:paraId="274683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技术职称</w:t>
            </w:r>
          </w:p>
        </w:tc>
        <w:tc>
          <w:tcPr>
            <w:tcW w:w="1701" w:type="dxa"/>
            <w:gridSpan w:val="3"/>
            <w:noWrap w:val="0"/>
            <w:vAlign w:val="center"/>
          </w:tcPr>
          <w:p w14:paraId="39E31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709" w:type="dxa"/>
            <w:noWrap w:val="0"/>
            <w:vAlign w:val="center"/>
          </w:tcPr>
          <w:p w14:paraId="4244B1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手机</w:t>
            </w:r>
          </w:p>
        </w:tc>
        <w:tc>
          <w:tcPr>
            <w:tcW w:w="1416" w:type="dxa"/>
            <w:noWrap w:val="0"/>
            <w:vAlign w:val="center"/>
          </w:tcPr>
          <w:p w14:paraId="185004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4BCD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79891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技术负责人</w:t>
            </w:r>
          </w:p>
        </w:tc>
        <w:tc>
          <w:tcPr>
            <w:tcW w:w="897" w:type="dxa"/>
            <w:noWrap w:val="0"/>
            <w:vAlign w:val="center"/>
          </w:tcPr>
          <w:p w14:paraId="09085E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姓名</w:t>
            </w:r>
          </w:p>
        </w:tc>
        <w:tc>
          <w:tcPr>
            <w:tcW w:w="1021" w:type="dxa"/>
            <w:noWrap w:val="0"/>
            <w:vAlign w:val="center"/>
          </w:tcPr>
          <w:p w14:paraId="07067B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276" w:type="dxa"/>
            <w:gridSpan w:val="2"/>
            <w:noWrap w:val="0"/>
            <w:vAlign w:val="center"/>
          </w:tcPr>
          <w:p w14:paraId="3A50DC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技术职称</w:t>
            </w:r>
          </w:p>
        </w:tc>
        <w:tc>
          <w:tcPr>
            <w:tcW w:w="1701" w:type="dxa"/>
            <w:gridSpan w:val="3"/>
            <w:noWrap w:val="0"/>
            <w:vAlign w:val="center"/>
          </w:tcPr>
          <w:p w14:paraId="365806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709" w:type="dxa"/>
            <w:noWrap w:val="0"/>
            <w:vAlign w:val="center"/>
          </w:tcPr>
          <w:p w14:paraId="28CD07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手机</w:t>
            </w:r>
          </w:p>
        </w:tc>
        <w:tc>
          <w:tcPr>
            <w:tcW w:w="1416" w:type="dxa"/>
            <w:noWrap w:val="0"/>
            <w:vAlign w:val="center"/>
          </w:tcPr>
          <w:p w14:paraId="7F5E48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7696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DB7D2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成立时间</w:t>
            </w:r>
          </w:p>
        </w:tc>
        <w:tc>
          <w:tcPr>
            <w:tcW w:w="1918" w:type="dxa"/>
            <w:gridSpan w:val="2"/>
            <w:noWrap w:val="0"/>
            <w:vAlign w:val="center"/>
          </w:tcPr>
          <w:p w14:paraId="2D7B0F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5102" w:type="dxa"/>
            <w:gridSpan w:val="7"/>
            <w:noWrap w:val="0"/>
            <w:vAlign w:val="center"/>
          </w:tcPr>
          <w:p w14:paraId="157C61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员工总人数：</w:t>
            </w:r>
          </w:p>
        </w:tc>
      </w:tr>
      <w:tr w14:paraId="0FEA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4DC8E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企业资质等级</w:t>
            </w:r>
          </w:p>
        </w:tc>
        <w:tc>
          <w:tcPr>
            <w:tcW w:w="1918" w:type="dxa"/>
            <w:gridSpan w:val="2"/>
            <w:noWrap w:val="0"/>
            <w:vAlign w:val="center"/>
          </w:tcPr>
          <w:p w14:paraId="7C77CC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restart"/>
            <w:noWrap w:val="0"/>
            <w:vAlign w:val="center"/>
          </w:tcPr>
          <w:p w14:paraId="257F22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其中</w:t>
            </w:r>
          </w:p>
        </w:tc>
        <w:tc>
          <w:tcPr>
            <w:tcW w:w="1984" w:type="dxa"/>
            <w:gridSpan w:val="4"/>
            <w:noWrap w:val="0"/>
            <w:vAlign w:val="center"/>
          </w:tcPr>
          <w:p w14:paraId="73A34C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项目经理</w:t>
            </w:r>
          </w:p>
        </w:tc>
        <w:tc>
          <w:tcPr>
            <w:tcW w:w="2125" w:type="dxa"/>
            <w:gridSpan w:val="2"/>
            <w:noWrap w:val="0"/>
            <w:vAlign w:val="center"/>
          </w:tcPr>
          <w:p w14:paraId="059347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5E57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70C531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营业执照号</w:t>
            </w:r>
          </w:p>
        </w:tc>
        <w:tc>
          <w:tcPr>
            <w:tcW w:w="1918" w:type="dxa"/>
            <w:gridSpan w:val="2"/>
            <w:vMerge w:val="restart"/>
            <w:noWrap w:val="0"/>
            <w:vAlign w:val="center"/>
          </w:tcPr>
          <w:p w14:paraId="5EFE08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w:t>
            </w:r>
          </w:p>
        </w:tc>
        <w:tc>
          <w:tcPr>
            <w:tcW w:w="993" w:type="dxa"/>
            <w:vMerge w:val="continue"/>
            <w:noWrap w:val="0"/>
            <w:vAlign w:val="center"/>
          </w:tcPr>
          <w:p w14:paraId="5205FB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noWrap w:val="0"/>
            <w:vAlign w:val="center"/>
          </w:tcPr>
          <w:p w14:paraId="7184F9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高级职称人员</w:t>
            </w:r>
          </w:p>
        </w:tc>
        <w:tc>
          <w:tcPr>
            <w:tcW w:w="2125" w:type="dxa"/>
            <w:gridSpan w:val="2"/>
            <w:noWrap w:val="0"/>
            <w:vAlign w:val="center"/>
          </w:tcPr>
          <w:p w14:paraId="79F0BB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0893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85" w:type="dxa"/>
            <w:vMerge w:val="continue"/>
            <w:noWrap w:val="0"/>
            <w:vAlign w:val="center"/>
          </w:tcPr>
          <w:p w14:paraId="099486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1"/>
                <w:szCs w:val="21"/>
              </w:rPr>
            </w:pPr>
          </w:p>
        </w:tc>
        <w:tc>
          <w:tcPr>
            <w:tcW w:w="1918" w:type="dxa"/>
            <w:gridSpan w:val="2"/>
            <w:vMerge w:val="continue"/>
            <w:noWrap w:val="0"/>
            <w:vAlign w:val="center"/>
          </w:tcPr>
          <w:p w14:paraId="107DC9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continue"/>
            <w:noWrap w:val="0"/>
            <w:vAlign w:val="center"/>
          </w:tcPr>
          <w:p w14:paraId="2A2F3B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vMerge w:val="restart"/>
            <w:noWrap w:val="0"/>
            <w:vAlign w:val="center"/>
          </w:tcPr>
          <w:p w14:paraId="63F26E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中级职称人员</w:t>
            </w:r>
          </w:p>
        </w:tc>
        <w:tc>
          <w:tcPr>
            <w:tcW w:w="2125" w:type="dxa"/>
            <w:gridSpan w:val="2"/>
            <w:vMerge w:val="restart"/>
            <w:noWrap w:val="0"/>
            <w:vAlign w:val="center"/>
          </w:tcPr>
          <w:p w14:paraId="68D6CA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6B6E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E2AF9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安全生产许可证有效期</w:t>
            </w:r>
          </w:p>
        </w:tc>
        <w:tc>
          <w:tcPr>
            <w:tcW w:w="1918" w:type="dxa"/>
            <w:gridSpan w:val="2"/>
            <w:noWrap w:val="0"/>
            <w:vAlign w:val="center"/>
          </w:tcPr>
          <w:p w14:paraId="3A031A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continue"/>
            <w:noWrap w:val="0"/>
            <w:vAlign w:val="center"/>
          </w:tcPr>
          <w:p w14:paraId="785695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vMerge w:val="continue"/>
            <w:noWrap w:val="0"/>
            <w:vAlign w:val="center"/>
          </w:tcPr>
          <w:p w14:paraId="08E883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2125" w:type="dxa"/>
            <w:gridSpan w:val="2"/>
            <w:vMerge w:val="continue"/>
            <w:noWrap w:val="0"/>
            <w:vAlign w:val="center"/>
          </w:tcPr>
          <w:p w14:paraId="0657F7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25F8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4321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注册资金</w:t>
            </w:r>
          </w:p>
        </w:tc>
        <w:tc>
          <w:tcPr>
            <w:tcW w:w="1918" w:type="dxa"/>
            <w:gridSpan w:val="2"/>
            <w:noWrap w:val="0"/>
            <w:vAlign w:val="center"/>
          </w:tcPr>
          <w:p w14:paraId="2A97CB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continue"/>
            <w:noWrap w:val="0"/>
            <w:vAlign w:val="center"/>
          </w:tcPr>
          <w:p w14:paraId="7ECCA4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noWrap w:val="0"/>
            <w:vAlign w:val="center"/>
          </w:tcPr>
          <w:p w14:paraId="472805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初级职称人员</w:t>
            </w:r>
          </w:p>
        </w:tc>
        <w:tc>
          <w:tcPr>
            <w:tcW w:w="2125" w:type="dxa"/>
            <w:gridSpan w:val="2"/>
            <w:noWrap w:val="0"/>
            <w:vAlign w:val="center"/>
          </w:tcPr>
          <w:p w14:paraId="606736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3542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DBE7E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开户银行</w:t>
            </w:r>
          </w:p>
        </w:tc>
        <w:tc>
          <w:tcPr>
            <w:tcW w:w="1918" w:type="dxa"/>
            <w:gridSpan w:val="2"/>
            <w:noWrap w:val="0"/>
            <w:vAlign w:val="center"/>
          </w:tcPr>
          <w:p w14:paraId="5DC146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continue"/>
            <w:noWrap w:val="0"/>
            <w:vAlign w:val="center"/>
          </w:tcPr>
          <w:p w14:paraId="707F53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noWrap w:val="0"/>
            <w:vAlign w:val="center"/>
          </w:tcPr>
          <w:p w14:paraId="00F891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  工</w:t>
            </w:r>
          </w:p>
        </w:tc>
        <w:tc>
          <w:tcPr>
            <w:tcW w:w="2125" w:type="dxa"/>
            <w:gridSpan w:val="2"/>
            <w:noWrap w:val="0"/>
            <w:vAlign w:val="center"/>
          </w:tcPr>
          <w:p w14:paraId="7F6E80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6D91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D3C48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账号</w:t>
            </w:r>
          </w:p>
        </w:tc>
        <w:tc>
          <w:tcPr>
            <w:tcW w:w="1918" w:type="dxa"/>
            <w:gridSpan w:val="2"/>
            <w:noWrap w:val="0"/>
            <w:vAlign w:val="center"/>
          </w:tcPr>
          <w:p w14:paraId="57A0BC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993" w:type="dxa"/>
            <w:vMerge w:val="continue"/>
            <w:noWrap w:val="0"/>
            <w:vAlign w:val="center"/>
          </w:tcPr>
          <w:p w14:paraId="107764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c>
          <w:tcPr>
            <w:tcW w:w="1984" w:type="dxa"/>
            <w:gridSpan w:val="4"/>
            <w:noWrap w:val="0"/>
            <w:vAlign w:val="center"/>
          </w:tcPr>
          <w:p w14:paraId="4B67B4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拟派项目经理姓名</w:t>
            </w:r>
          </w:p>
        </w:tc>
        <w:tc>
          <w:tcPr>
            <w:tcW w:w="2125" w:type="dxa"/>
            <w:gridSpan w:val="2"/>
            <w:noWrap w:val="0"/>
            <w:vAlign w:val="center"/>
          </w:tcPr>
          <w:p w14:paraId="10BDD8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10F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85" w:type="dxa"/>
            <w:noWrap w:val="0"/>
            <w:vAlign w:val="center"/>
          </w:tcPr>
          <w:p w14:paraId="3DA1AE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经营范围</w:t>
            </w:r>
          </w:p>
        </w:tc>
        <w:tc>
          <w:tcPr>
            <w:tcW w:w="7020" w:type="dxa"/>
            <w:gridSpan w:val="9"/>
            <w:noWrap w:val="0"/>
            <w:vAlign w:val="center"/>
          </w:tcPr>
          <w:p w14:paraId="4E1066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r w14:paraId="472C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D3CBE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备注</w:t>
            </w:r>
          </w:p>
        </w:tc>
        <w:tc>
          <w:tcPr>
            <w:tcW w:w="7020" w:type="dxa"/>
            <w:gridSpan w:val="9"/>
            <w:noWrap w:val="0"/>
            <w:vAlign w:val="center"/>
          </w:tcPr>
          <w:p w14:paraId="77BD68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color w:val="auto"/>
                <w:sz w:val="21"/>
                <w:szCs w:val="21"/>
              </w:rPr>
            </w:pPr>
          </w:p>
        </w:tc>
      </w:tr>
    </w:tbl>
    <w:p w14:paraId="7367604C">
      <w:pPr>
        <w:pStyle w:val="14"/>
        <w:keepNext w:val="0"/>
        <w:keepLines w:val="0"/>
        <w:pageBreakBefore w:val="0"/>
        <w:widowControl w:val="0"/>
        <w:kinsoku/>
        <w:wordWrap/>
        <w:overflowPunct/>
        <w:topLinePunct w:val="0"/>
        <w:autoSpaceDE/>
        <w:autoSpaceDN/>
        <w:bidi w:val="0"/>
        <w:adjustRightInd/>
        <w:snapToGrid/>
        <w:spacing w:after="0" w:line="500" w:lineRule="exact"/>
        <w:ind w:firstLine="420" w:firstLineChars="200"/>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注：根据供应商须知第1.5.1项的要求在本表后附供应商营业执照、资质证书、安全生产许可证</w:t>
      </w:r>
      <w:bookmarkStart w:id="1139" w:name="_Toc456185720"/>
      <w:r>
        <w:rPr>
          <w:rFonts w:hint="eastAsia" w:ascii="微软雅黑" w:hAnsi="微软雅黑" w:eastAsia="微软雅黑" w:cs="微软雅黑"/>
          <w:color w:val="auto"/>
          <w:sz w:val="21"/>
          <w:szCs w:val="21"/>
          <w:lang w:val="en-US" w:eastAsia="zh-CN"/>
        </w:rPr>
        <w:t>等资格审查相关证明材料或提供</w:t>
      </w:r>
      <w:r>
        <w:rPr>
          <w:rFonts w:hint="eastAsia" w:ascii="微软雅黑" w:hAnsi="微软雅黑" w:eastAsia="微软雅黑" w:cs="微软雅黑"/>
          <w:b/>
          <w:bCs/>
          <w:color w:val="auto"/>
          <w:sz w:val="21"/>
          <w:szCs w:val="21"/>
          <w:lang w:val="en-US" w:eastAsia="zh-CN"/>
        </w:rPr>
        <w:t>供应商信用承诺函</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lang w:val="en-US" w:eastAsia="zh-CN"/>
        </w:rPr>
        <w:tab/>
      </w:r>
    </w:p>
    <w:p w14:paraId="43E91A55">
      <w:pPr>
        <w:pStyle w:val="27"/>
        <w:ind w:left="0" w:leftChars="0" w:firstLine="0" w:firstLineChars="0"/>
        <w:rPr>
          <w:rFonts w:hint="eastAsia" w:ascii="微软雅黑" w:hAnsi="微软雅黑" w:eastAsia="微软雅黑" w:cs="微软雅黑"/>
          <w:color w:val="auto"/>
          <w:szCs w:val="21"/>
        </w:rPr>
      </w:pPr>
    </w:p>
    <w:p w14:paraId="46A3F5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微软雅黑" w:hAnsi="微软雅黑" w:eastAsia="微软雅黑" w:cs="微软雅黑"/>
          <w:b/>
          <w:bCs/>
          <w:color w:val="auto"/>
          <w:kern w:val="0"/>
          <w:sz w:val="21"/>
          <w:szCs w:val="21"/>
          <w:lang w:val="en-US" w:eastAsia="zh-CN" w:bidi="ar"/>
        </w:rPr>
      </w:pPr>
      <w:r>
        <w:rPr>
          <w:rFonts w:hint="eastAsia" w:ascii="微软雅黑" w:hAnsi="微软雅黑" w:eastAsia="微软雅黑" w:cs="微软雅黑"/>
          <w:b/>
          <w:bCs/>
          <w:color w:val="auto"/>
          <w:kern w:val="0"/>
          <w:sz w:val="21"/>
          <w:szCs w:val="21"/>
          <w:lang w:val="en-US" w:eastAsia="zh-CN" w:bidi="ar"/>
        </w:rPr>
        <w:t>附件：</w:t>
      </w:r>
    </w:p>
    <w:p w14:paraId="2B61D8E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outlineLvl w:val="1"/>
        <w:rPr>
          <w:rFonts w:hint="eastAsia" w:ascii="微软雅黑" w:hAnsi="微软雅黑" w:eastAsia="微软雅黑" w:cs="微软雅黑"/>
          <w:color w:val="auto"/>
          <w:kern w:val="0"/>
          <w:sz w:val="21"/>
          <w:szCs w:val="21"/>
          <w:lang w:val="en-US" w:eastAsia="zh-CN" w:bidi="ar"/>
        </w:rPr>
      </w:pPr>
      <w:bookmarkStart w:id="1140" w:name="_Toc30262"/>
      <w:r>
        <w:rPr>
          <w:rFonts w:hint="eastAsia" w:ascii="微软雅黑" w:hAnsi="微软雅黑" w:eastAsia="微软雅黑" w:cs="微软雅黑"/>
          <w:b/>
          <w:bCs/>
          <w:color w:val="auto"/>
          <w:kern w:val="0"/>
          <w:sz w:val="28"/>
          <w:szCs w:val="28"/>
          <w:lang w:val="en-US" w:eastAsia="zh-CN" w:bidi="ar"/>
        </w:rPr>
        <w:t>信阳市政府采购供应商信用承诺函</w:t>
      </w:r>
      <w:bookmarkEnd w:id="1140"/>
    </w:p>
    <w:p w14:paraId="44993EAD">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u w:val="single"/>
          <w:lang w:val="en-US" w:eastAsia="zh-CN" w:bidi="ar"/>
        </w:rPr>
        <w:t xml:space="preserve">致（采购人或采购代理机构）：                              </w:t>
      </w:r>
    </w:p>
    <w:p w14:paraId="414A2541">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default"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u w:val="single"/>
          <w:lang w:val="en-US" w:eastAsia="zh-CN" w:bidi="ar"/>
        </w:rPr>
        <w:t xml:space="preserve">单位名称（自然人姓名）：                                  </w:t>
      </w:r>
    </w:p>
    <w:p w14:paraId="407EB8F2">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i w:val="0"/>
          <w:iCs w:val="0"/>
          <w:color w:val="auto"/>
          <w:kern w:val="0"/>
          <w:sz w:val="21"/>
          <w:szCs w:val="21"/>
          <w:u w:val="single"/>
          <w:lang w:val="en-US" w:eastAsia="zh-CN" w:bidi="ar"/>
        </w:rPr>
        <w:t>统一社会信用代码</w:t>
      </w:r>
      <w:r>
        <w:rPr>
          <w:rFonts w:hint="eastAsia" w:ascii="微软雅黑" w:hAnsi="微软雅黑" w:eastAsia="微软雅黑" w:cs="微软雅黑"/>
          <w:color w:val="auto"/>
          <w:kern w:val="0"/>
          <w:sz w:val="21"/>
          <w:szCs w:val="21"/>
          <w:u w:val="single"/>
          <w:lang w:val="en-US" w:eastAsia="zh-CN" w:bidi="ar"/>
        </w:rPr>
        <w:t xml:space="preserve">（身份证号码）：                          </w:t>
      </w:r>
    </w:p>
    <w:p w14:paraId="55F7C4CE">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u w:val="single"/>
          <w:lang w:val="en-US" w:eastAsia="zh-CN" w:bidi="ar"/>
        </w:rPr>
        <w:t xml:space="preserve">法定代表人（负责人）：                                    </w:t>
      </w:r>
    </w:p>
    <w:p w14:paraId="6F2BDB46">
      <w:pPr>
        <w:keepNext w:val="0"/>
        <w:keepLines w:val="0"/>
        <w:pageBreakBefore w:val="0"/>
        <w:widowControl/>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u w:val="single"/>
          <w:lang w:val="en-US" w:eastAsia="zh-CN" w:bidi="ar"/>
        </w:rPr>
        <w:t xml:space="preserve">联系地址和电话：                                          </w:t>
      </w:r>
    </w:p>
    <w:p w14:paraId="6F7D2623">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为维护公平、公正、公开的政府采购市场秩序，树立诚实守信的政府采购供应商形象，我单位（本人）自愿作出以下承诺：</w:t>
      </w:r>
    </w:p>
    <w:p w14:paraId="3C93B003">
      <w:pPr>
        <w:keepNext w:val="0"/>
        <w:keepLines w:val="0"/>
        <w:pageBreakBefore w:val="0"/>
        <w:widowControl/>
        <w:numPr>
          <w:ilvl w:val="0"/>
          <w:numId w:val="9"/>
        </w:numPr>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2584143">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具有独立承担民事责任的能力；</w:t>
      </w:r>
    </w:p>
    <w:p w14:paraId="6251D9B9">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具有良好的商业信誉和健全的财务会计制度； </w:t>
      </w:r>
    </w:p>
    <w:p w14:paraId="5E720891">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具有履行合同所必需的设备和专业技术能力；</w:t>
      </w:r>
    </w:p>
    <w:p w14:paraId="53D3CFF6">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有依法缴纳税收和社会保障资金的良好记录； </w:t>
      </w:r>
    </w:p>
    <w:p w14:paraId="66BAB908">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参加政府采购活动前三年内，在经营活动中没有重大违法记录； </w:t>
      </w:r>
    </w:p>
    <w:p w14:paraId="7062D340">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未被列入经营异常名录或者严重违法失信名单、失信被执行人、重大税收违法案件当事人名单、政府采购严重违法失信行为记录名单；</w:t>
      </w:r>
    </w:p>
    <w:p w14:paraId="666C080C">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未被相关监管部门作出行政处罚且尚在处罚有效期内； </w:t>
      </w:r>
    </w:p>
    <w:p w14:paraId="60C8954F">
      <w:pPr>
        <w:keepNext w:val="0"/>
        <w:keepLines w:val="0"/>
        <w:pageBreakBefore w:val="0"/>
        <w:widowControl/>
        <w:numPr>
          <w:ilvl w:val="0"/>
          <w:numId w:val="1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未曾做出虚假采购承诺； </w:t>
      </w:r>
    </w:p>
    <w:p w14:paraId="29CC7F01">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（九）符合法律、行政法规规定的其他条件。</w:t>
      </w:r>
    </w:p>
    <w:p w14:paraId="78012A31">
      <w:pPr>
        <w:keepNext w:val="0"/>
        <w:keepLines w:val="0"/>
        <w:pageBreakBefore w:val="0"/>
        <w:widowControl/>
        <w:numPr>
          <w:ilvl w:val="0"/>
          <w:numId w:val="9"/>
        </w:numPr>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14:paraId="08FD110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420" w:firstLineChars="200"/>
        <w:jc w:val="left"/>
        <w:textAlignment w:val="auto"/>
        <w:rPr>
          <w:rFonts w:hint="eastAsia" w:ascii="微软雅黑" w:hAnsi="微软雅黑" w:eastAsia="微软雅黑" w:cs="微软雅黑"/>
          <w:color w:val="auto"/>
          <w:kern w:val="0"/>
          <w:sz w:val="21"/>
          <w:szCs w:val="21"/>
          <w:lang w:val="en-US" w:eastAsia="zh-CN" w:bidi="ar"/>
        </w:rPr>
      </w:pPr>
    </w:p>
    <w:p w14:paraId="0ACD8E4F">
      <w:pPr>
        <w:pStyle w:val="27"/>
        <w:rPr>
          <w:rFonts w:hint="eastAsia"/>
          <w:color w:val="auto"/>
          <w:lang w:val="en-US" w:eastAsia="zh-CN"/>
        </w:rPr>
      </w:pPr>
    </w:p>
    <w:p w14:paraId="793388D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2100" w:firstLineChars="1000"/>
        <w:jc w:val="left"/>
        <w:textAlignment w:val="auto"/>
        <w:rPr>
          <w:rFonts w:hint="default"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lang w:val="en-US" w:eastAsia="zh-CN" w:bidi="ar"/>
        </w:rPr>
        <w:t>供应商（公章）：</w:t>
      </w:r>
      <w:r>
        <w:rPr>
          <w:rFonts w:hint="eastAsia" w:ascii="微软雅黑" w:hAnsi="微软雅黑" w:eastAsia="微软雅黑" w:cs="微软雅黑"/>
          <w:color w:val="auto"/>
          <w:kern w:val="0"/>
          <w:sz w:val="21"/>
          <w:szCs w:val="21"/>
          <w:u w:val="single"/>
          <w:lang w:val="en-US" w:eastAsia="zh-CN" w:bidi="ar"/>
        </w:rPr>
        <w:t xml:space="preserve">                                                 </w:t>
      </w:r>
    </w:p>
    <w:p w14:paraId="5975C1F3">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2100" w:firstLineChars="1000"/>
        <w:jc w:val="left"/>
        <w:textAlignment w:val="auto"/>
        <w:rPr>
          <w:rFonts w:hint="default" w:ascii="微软雅黑" w:hAnsi="微软雅黑" w:eastAsia="微软雅黑" w:cs="微软雅黑"/>
          <w:color w:val="auto"/>
          <w:kern w:val="0"/>
          <w:sz w:val="21"/>
          <w:szCs w:val="21"/>
          <w:u w:val="single"/>
          <w:lang w:val="en-US" w:eastAsia="zh-CN" w:bidi="ar"/>
        </w:rPr>
      </w:pPr>
      <w:r>
        <w:rPr>
          <w:rFonts w:hint="eastAsia" w:ascii="微软雅黑" w:hAnsi="微软雅黑" w:eastAsia="微软雅黑" w:cs="微软雅黑"/>
          <w:color w:val="auto"/>
          <w:kern w:val="0"/>
          <w:sz w:val="21"/>
          <w:szCs w:val="21"/>
          <w:lang w:val="en-US" w:eastAsia="zh-CN" w:bidi="ar"/>
        </w:rPr>
        <w:t>法定代表人、负责人、本人或授权代表（签字或盖章）：</w:t>
      </w:r>
      <w:r>
        <w:rPr>
          <w:rFonts w:hint="eastAsia" w:ascii="微软雅黑" w:hAnsi="微软雅黑" w:eastAsia="微软雅黑" w:cs="微软雅黑"/>
          <w:color w:val="auto"/>
          <w:kern w:val="0"/>
          <w:sz w:val="21"/>
          <w:szCs w:val="21"/>
          <w:u w:val="single"/>
          <w:lang w:val="en-US" w:eastAsia="zh-CN" w:bidi="ar"/>
        </w:rPr>
        <w:t xml:space="preserve">               </w:t>
      </w:r>
    </w:p>
    <w:p w14:paraId="58139A5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leftChars="0" w:firstLine="2100" w:firstLineChars="10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35BF1C27">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10" w:firstLineChars="100"/>
        <w:jc w:val="left"/>
        <w:textAlignment w:val="auto"/>
        <w:rPr>
          <w:rFonts w:hint="eastAsia" w:ascii="微软雅黑" w:hAnsi="微软雅黑" w:eastAsia="微软雅黑" w:cs="微软雅黑"/>
          <w:color w:val="auto"/>
          <w:kern w:val="0"/>
          <w:sz w:val="21"/>
          <w:szCs w:val="21"/>
          <w:lang w:val="en-US" w:eastAsia="zh-CN" w:bidi="ar"/>
        </w:rPr>
      </w:pPr>
    </w:p>
    <w:p w14:paraId="64065206">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210" w:firstLineChars="100"/>
        <w:jc w:val="left"/>
        <w:textAlignment w:val="auto"/>
        <w:rPr>
          <w:rFonts w:hint="eastAsia" w:ascii="微软雅黑" w:hAnsi="微软雅黑" w:eastAsia="微软雅黑" w:cs="微软雅黑"/>
          <w:color w:val="auto"/>
          <w:kern w:val="0"/>
          <w:sz w:val="21"/>
          <w:szCs w:val="21"/>
          <w:lang w:val="en-US" w:eastAsia="zh-CN" w:bidi="ar"/>
        </w:rPr>
      </w:pPr>
      <w:r>
        <w:rPr>
          <w:rFonts w:hint="eastAsia" w:ascii="微软雅黑" w:hAnsi="微软雅黑" w:eastAsia="微软雅黑" w:cs="微软雅黑"/>
          <w:color w:val="auto"/>
          <w:kern w:val="0"/>
          <w:sz w:val="21"/>
          <w:szCs w:val="21"/>
          <w:lang w:val="en-US" w:eastAsia="zh-CN" w:bidi="ar"/>
        </w:rPr>
        <w:t xml:space="preserve"> 注：1、</w:t>
      </w:r>
      <w:r>
        <w:rPr>
          <w:rFonts w:hint="eastAsia" w:ascii="微软雅黑" w:hAnsi="微软雅黑" w:eastAsia="微软雅黑" w:cs="微软雅黑"/>
          <w:color w:val="auto"/>
          <w:spacing w:val="-11"/>
          <w:kern w:val="0"/>
          <w:sz w:val="21"/>
          <w:szCs w:val="21"/>
          <w:lang w:val="en-US" w:eastAsia="zh-CN" w:bidi="ar"/>
        </w:rPr>
        <w:t>供应商须在响应文件中按此模板提供承诺函，未提供视为未实质性响应磋商文件要求，按无效投标处理。</w:t>
      </w:r>
    </w:p>
    <w:p w14:paraId="48DB9CA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0" w:firstLine="735" w:firstLineChars="35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bidi="ar"/>
        </w:rPr>
        <w:t>2、供应商的法定代表人或者授权代表的签字或盖章应真实、有效，如由授权代表签字或盖章的，应提供“法定代表人授权书”。</w:t>
      </w:r>
    </w:p>
    <w:p w14:paraId="53AEF8A9">
      <w:pPr>
        <w:spacing w:before="312" w:beforeLines="100" w:after="156" w:afterLines="50"/>
        <w:rPr>
          <w:rFonts w:hint="eastAsia" w:ascii="微软雅黑" w:hAnsi="微软雅黑" w:eastAsia="微软雅黑" w:cs="微软雅黑"/>
          <w:b/>
          <w:color w:val="auto"/>
          <w:szCs w:val="21"/>
        </w:rPr>
      </w:pPr>
    </w:p>
    <w:bookmarkEnd w:id="1139"/>
    <w:p w14:paraId="41E1704A">
      <w:pPr>
        <w:spacing w:line="440" w:lineRule="exact"/>
        <w:rPr>
          <w:rFonts w:hint="eastAsia" w:ascii="微软雅黑" w:hAnsi="微软雅黑" w:eastAsia="微软雅黑" w:cs="微软雅黑"/>
          <w:color w:val="auto"/>
          <w:szCs w:val="21"/>
        </w:rPr>
      </w:pPr>
    </w:p>
    <w:p w14:paraId="7413B5EB">
      <w:pPr>
        <w:pStyle w:val="27"/>
        <w:ind w:firstLine="210"/>
        <w:rPr>
          <w:rFonts w:hint="eastAsia" w:ascii="微软雅黑" w:hAnsi="微软雅黑" w:eastAsia="微软雅黑" w:cs="微软雅黑"/>
          <w:color w:val="auto"/>
          <w:szCs w:val="21"/>
        </w:rPr>
      </w:pPr>
    </w:p>
    <w:p w14:paraId="44656152">
      <w:pPr>
        <w:pStyle w:val="27"/>
        <w:ind w:firstLine="210"/>
        <w:rPr>
          <w:rFonts w:hint="eastAsia" w:ascii="微软雅黑" w:hAnsi="微软雅黑" w:eastAsia="微软雅黑" w:cs="微软雅黑"/>
          <w:color w:val="auto"/>
          <w:szCs w:val="21"/>
        </w:rPr>
      </w:pPr>
    </w:p>
    <w:p w14:paraId="437BAE50">
      <w:pPr>
        <w:pStyle w:val="28"/>
        <w:rPr>
          <w:rFonts w:hint="eastAsia" w:ascii="微软雅黑" w:hAnsi="微软雅黑" w:eastAsia="微软雅黑" w:cs="微软雅黑"/>
          <w:color w:val="auto"/>
          <w:szCs w:val="21"/>
        </w:rPr>
      </w:pPr>
    </w:p>
    <w:p w14:paraId="635347B5">
      <w:pPr>
        <w:rPr>
          <w:rFonts w:hint="eastAsia" w:ascii="微软雅黑" w:hAnsi="微软雅黑" w:eastAsia="微软雅黑" w:cs="微软雅黑"/>
          <w:color w:val="auto"/>
          <w:szCs w:val="21"/>
        </w:rPr>
      </w:pPr>
    </w:p>
    <w:p w14:paraId="6BCAAA0E">
      <w:pPr>
        <w:pStyle w:val="27"/>
        <w:rPr>
          <w:rFonts w:hint="eastAsia" w:ascii="微软雅黑" w:hAnsi="微软雅黑" w:eastAsia="微软雅黑" w:cs="微软雅黑"/>
          <w:color w:val="auto"/>
          <w:szCs w:val="21"/>
        </w:rPr>
      </w:pPr>
    </w:p>
    <w:p w14:paraId="30D29927">
      <w:pPr>
        <w:pStyle w:val="28"/>
        <w:rPr>
          <w:rFonts w:hint="eastAsia" w:ascii="微软雅黑" w:hAnsi="微软雅黑" w:eastAsia="微软雅黑" w:cs="微软雅黑"/>
          <w:color w:val="auto"/>
          <w:szCs w:val="21"/>
        </w:rPr>
      </w:pPr>
    </w:p>
    <w:p w14:paraId="4706DB97">
      <w:pPr>
        <w:rPr>
          <w:rFonts w:hint="eastAsia" w:ascii="微软雅黑" w:hAnsi="微软雅黑" w:eastAsia="微软雅黑" w:cs="微软雅黑"/>
          <w:color w:val="auto"/>
          <w:szCs w:val="21"/>
        </w:rPr>
      </w:pPr>
    </w:p>
    <w:p w14:paraId="6FC138F0">
      <w:pPr>
        <w:pStyle w:val="27"/>
        <w:rPr>
          <w:rFonts w:hint="eastAsia" w:ascii="微软雅黑" w:hAnsi="微软雅黑" w:eastAsia="微软雅黑" w:cs="微软雅黑"/>
          <w:color w:val="auto"/>
          <w:szCs w:val="21"/>
        </w:rPr>
      </w:pPr>
    </w:p>
    <w:p w14:paraId="198D98CD">
      <w:pPr>
        <w:pStyle w:val="27"/>
        <w:ind w:left="0" w:leftChars="0" w:firstLine="0" w:firstLineChars="0"/>
        <w:rPr>
          <w:rFonts w:hint="eastAsia" w:ascii="微软雅黑" w:hAnsi="微软雅黑" w:eastAsia="微软雅黑" w:cs="微软雅黑"/>
          <w:color w:val="auto"/>
        </w:rPr>
      </w:pPr>
    </w:p>
    <w:p w14:paraId="7C5D0E83">
      <w:pPr>
        <w:pStyle w:val="3"/>
        <w:numPr>
          <w:ilvl w:val="1"/>
          <w:numId w:val="0"/>
        </w:numPr>
        <w:jc w:val="center"/>
        <w:rPr>
          <w:rFonts w:hint="eastAsia" w:ascii="微软雅黑" w:hAnsi="微软雅黑" w:eastAsia="微软雅黑" w:cs="微软雅黑"/>
          <w:b/>
          <w:bCs/>
          <w:color w:val="auto"/>
          <w:szCs w:val="21"/>
        </w:rPr>
      </w:pPr>
      <w:bookmarkStart w:id="1141" w:name="_Toc23603"/>
      <w:bookmarkStart w:id="1142" w:name="_Toc29238"/>
      <w:bookmarkStart w:id="1143" w:name="_Toc2332"/>
      <w:bookmarkStart w:id="1144" w:name="_Toc475624464"/>
      <w:r>
        <w:rPr>
          <w:rFonts w:hint="eastAsia" w:ascii="微软雅黑" w:hAnsi="微软雅黑" w:eastAsia="微软雅黑" w:cs="微软雅黑"/>
          <w:b/>
          <w:bCs/>
          <w:color w:val="auto"/>
          <w:sz w:val="28"/>
          <w:szCs w:val="28"/>
          <w:lang w:eastAsia="zh-CN"/>
        </w:rPr>
        <w:t>七</w:t>
      </w:r>
      <w:r>
        <w:rPr>
          <w:rFonts w:hint="eastAsia" w:ascii="微软雅黑" w:hAnsi="微软雅黑" w:eastAsia="微软雅黑" w:cs="微软雅黑"/>
          <w:b/>
          <w:bCs/>
          <w:color w:val="auto"/>
          <w:sz w:val="28"/>
          <w:szCs w:val="28"/>
        </w:rPr>
        <w:t>、其他材料</w:t>
      </w:r>
      <w:bookmarkEnd w:id="1141"/>
      <w:bookmarkEnd w:id="1142"/>
      <w:bookmarkEnd w:id="1143"/>
      <w:bookmarkEnd w:id="1144"/>
    </w:p>
    <w:p w14:paraId="2A2A4731">
      <w:pPr>
        <w:pStyle w:val="5"/>
        <w:numPr>
          <w:ilvl w:val="3"/>
          <w:numId w:val="0"/>
        </w:numPr>
        <w:spacing w:before="0" w:beforeLines="0" w:after="0" w:afterLines="0" w:line="360" w:lineRule="auto"/>
        <w:jc w:val="center"/>
        <w:rPr>
          <w:rFonts w:hint="eastAsia" w:ascii="微软雅黑" w:hAnsi="微软雅黑" w:eastAsia="微软雅黑" w:cs="微软雅黑"/>
          <w:b/>
          <w:bCs/>
          <w:color w:val="auto"/>
          <w:szCs w:val="21"/>
        </w:rPr>
      </w:pPr>
      <w:bookmarkStart w:id="1145" w:name="_Toc457469585"/>
      <w:r>
        <w:rPr>
          <w:rFonts w:hint="eastAsia" w:ascii="微软雅黑" w:hAnsi="微软雅黑" w:eastAsia="微软雅黑" w:cs="微软雅黑"/>
          <w:b/>
          <w:bCs/>
          <w:color w:val="auto"/>
          <w:sz w:val="24"/>
          <w:szCs w:val="24"/>
        </w:rPr>
        <w:t>1、反商业贿赂承诺书</w:t>
      </w:r>
      <w:bookmarkEnd w:id="1145"/>
    </w:p>
    <w:p w14:paraId="020A3D20">
      <w:pPr>
        <w:autoSpaceDE w:val="0"/>
        <w:autoSpaceDN w:val="0"/>
        <w:adjustRightInd w:val="0"/>
        <w:spacing w:line="360" w:lineRule="auto"/>
        <w:ind w:firstLine="630" w:firstLineChars="300"/>
        <w:jc w:val="left"/>
        <w:rPr>
          <w:rFonts w:hint="eastAsia" w:ascii="微软雅黑" w:hAnsi="微软雅黑" w:eastAsia="微软雅黑" w:cs="微软雅黑"/>
          <w:color w:val="auto"/>
          <w:szCs w:val="21"/>
          <w:lang w:val="zh-CN"/>
        </w:rPr>
      </w:pPr>
      <w:r>
        <w:rPr>
          <w:rFonts w:hint="eastAsia" w:ascii="微软雅黑" w:hAnsi="微软雅黑" w:eastAsia="微软雅黑" w:cs="微软雅黑"/>
          <w:color w:val="auto"/>
          <w:szCs w:val="21"/>
          <w:lang w:val="zh-CN"/>
        </w:rPr>
        <w:t>我方承诺：</w:t>
      </w:r>
    </w:p>
    <w:p w14:paraId="2764ADB8">
      <w:pPr>
        <w:autoSpaceDE w:val="0"/>
        <w:autoSpaceDN w:val="0"/>
        <w:adjustRightInd w:val="0"/>
        <w:spacing w:line="360" w:lineRule="auto"/>
        <w:ind w:firstLine="630" w:firstLineChars="300"/>
        <w:jc w:val="left"/>
        <w:rPr>
          <w:rFonts w:hint="eastAsia" w:ascii="微软雅黑" w:hAnsi="微软雅黑" w:eastAsia="微软雅黑" w:cs="微软雅黑"/>
          <w:color w:val="auto"/>
          <w:szCs w:val="21"/>
          <w:lang w:val="zh-CN"/>
        </w:rPr>
      </w:pPr>
      <w:r>
        <w:rPr>
          <w:rFonts w:hint="eastAsia" w:ascii="微软雅黑" w:hAnsi="微软雅黑" w:eastAsia="微软雅黑" w:cs="微软雅黑"/>
          <w:color w:val="auto"/>
          <w:szCs w:val="21"/>
          <w:lang w:val="zh-CN"/>
        </w:rPr>
        <w:t>在</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zh-CN"/>
        </w:rPr>
        <w:t>（项目名称）</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zh-CN"/>
        </w:rPr>
        <w:t>（</w:t>
      </w:r>
      <w:r>
        <w:rPr>
          <w:rFonts w:hint="eastAsia" w:ascii="微软雅黑" w:hAnsi="微软雅黑" w:eastAsia="微软雅黑" w:cs="微软雅黑"/>
          <w:color w:val="auto"/>
          <w:szCs w:val="21"/>
          <w:u w:val="single"/>
          <w:lang w:val="en-US" w:eastAsia="zh-CN"/>
        </w:rPr>
        <w:t>采购</w:t>
      </w:r>
      <w:r>
        <w:rPr>
          <w:rFonts w:hint="eastAsia" w:ascii="微软雅黑" w:hAnsi="微软雅黑" w:eastAsia="微软雅黑" w:cs="微软雅黑"/>
          <w:color w:val="auto"/>
          <w:szCs w:val="21"/>
          <w:u w:val="single"/>
          <w:lang w:val="zh-CN"/>
        </w:rPr>
        <w:t>编号：  ）</w:t>
      </w:r>
      <w:r>
        <w:rPr>
          <w:rFonts w:hint="eastAsia" w:ascii="微软雅黑" w:hAnsi="微软雅黑" w:eastAsia="微软雅黑" w:cs="微软雅黑"/>
          <w:color w:val="auto"/>
          <w:szCs w:val="21"/>
          <w:lang w:val="zh-CN"/>
        </w:rPr>
        <w:t>磋商活动中，我方保证做到：</w:t>
      </w:r>
    </w:p>
    <w:p w14:paraId="3F3C6E04">
      <w:pPr>
        <w:autoSpaceDE w:val="0"/>
        <w:autoSpaceDN w:val="0"/>
        <w:adjustRightInd w:val="0"/>
        <w:spacing w:line="360" w:lineRule="auto"/>
        <w:ind w:firstLine="630" w:firstLineChars="300"/>
        <w:jc w:val="left"/>
        <w:outlineLvl w:val="1"/>
        <w:rPr>
          <w:rFonts w:hint="eastAsia" w:ascii="微软雅黑" w:hAnsi="微软雅黑" w:eastAsia="微软雅黑" w:cs="微软雅黑"/>
          <w:color w:val="auto"/>
          <w:szCs w:val="21"/>
          <w:lang w:val="zh-CN"/>
        </w:rPr>
      </w:pPr>
      <w:bookmarkStart w:id="1146" w:name="_Toc24408"/>
      <w:r>
        <w:rPr>
          <w:rFonts w:hint="eastAsia" w:ascii="微软雅黑" w:hAnsi="微软雅黑" w:eastAsia="微软雅黑" w:cs="微软雅黑"/>
          <w:color w:val="auto"/>
          <w:szCs w:val="21"/>
          <w:lang w:val="zh-CN"/>
        </w:rPr>
        <w:t>一、公平竞争参加本次磋商采购活动。</w:t>
      </w:r>
      <w:bookmarkEnd w:id="1146"/>
    </w:p>
    <w:p w14:paraId="295B27A3">
      <w:pPr>
        <w:autoSpaceDE w:val="0"/>
        <w:autoSpaceDN w:val="0"/>
        <w:adjustRightInd w:val="0"/>
        <w:spacing w:line="360" w:lineRule="auto"/>
        <w:ind w:firstLine="630" w:firstLineChars="300"/>
        <w:jc w:val="left"/>
        <w:rPr>
          <w:rFonts w:hint="eastAsia" w:ascii="微软雅黑" w:hAnsi="微软雅黑" w:eastAsia="微软雅黑" w:cs="微软雅黑"/>
          <w:color w:val="auto"/>
          <w:szCs w:val="21"/>
          <w:lang w:val="zh-CN"/>
        </w:rPr>
      </w:pPr>
      <w:r>
        <w:rPr>
          <w:rFonts w:hint="eastAsia" w:ascii="微软雅黑" w:hAnsi="微软雅黑" w:eastAsia="微软雅黑" w:cs="微软雅黑"/>
          <w:color w:val="auto"/>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2E6594AE">
      <w:pPr>
        <w:autoSpaceDE w:val="0"/>
        <w:autoSpaceDN w:val="0"/>
        <w:adjustRightInd w:val="0"/>
        <w:spacing w:line="360" w:lineRule="auto"/>
        <w:ind w:firstLine="630" w:firstLineChars="300"/>
        <w:jc w:val="left"/>
        <w:rPr>
          <w:rFonts w:hint="eastAsia" w:ascii="微软雅黑" w:hAnsi="微软雅黑" w:eastAsia="微软雅黑" w:cs="微软雅黑"/>
          <w:color w:val="auto"/>
          <w:szCs w:val="21"/>
          <w:lang w:val="zh-CN"/>
        </w:rPr>
      </w:pPr>
      <w:r>
        <w:rPr>
          <w:rFonts w:hint="eastAsia" w:ascii="微软雅黑" w:hAnsi="微软雅黑" w:eastAsia="微软雅黑" w:cs="微软雅黑"/>
          <w:color w:val="auto"/>
          <w:szCs w:val="21"/>
          <w:lang w:val="zh-CN"/>
        </w:rPr>
        <w:t>三、</w:t>
      </w:r>
      <w:r>
        <w:rPr>
          <w:rFonts w:hint="eastAsia" w:ascii="微软雅黑" w:hAnsi="微软雅黑" w:eastAsia="微软雅黑" w:cs="微软雅黑"/>
          <w:color w:val="auto"/>
          <w:spacing w:val="-6"/>
          <w:sz w:val="21"/>
          <w:szCs w:val="21"/>
          <w:lang w:val="zh-CN"/>
        </w:rPr>
        <w:t>若出现上述行为，我方及参与投标的工作人员愿意接受按照国家法律法规等有关规定给予的处罚。</w:t>
      </w:r>
    </w:p>
    <w:p w14:paraId="42099006">
      <w:pPr>
        <w:spacing w:line="360" w:lineRule="auto"/>
        <w:ind w:left="645"/>
        <w:outlineLvl w:val="9"/>
        <w:rPr>
          <w:rFonts w:hint="eastAsia" w:ascii="微软雅黑" w:hAnsi="微软雅黑" w:eastAsia="微软雅黑" w:cs="微软雅黑"/>
          <w:color w:val="auto"/>
          <w:szCs w:val="21"/>
        </w:rPr>
      </w:pPr>
    </w:p>
    <w:p w14:paraId="05BB4E48">
      <w:pPr>
        <w:spacing w:line="360" w:lineRule="auto"/>
        <w:ind w:left="645"/>
        <w:outlineLvl w:val="9"/>
        <w:rPr>
          <w:rFonts w:hint="eastAsia" w:ascii="微软雅黑" w:hAnsi="微软雅黑" w:eastAsia="微软雅黑" w:cs="微软雅黑"/>
          <w:color w:val="auto"/>
          <w:szCs w:val="21"/>
        </w:rPr>
      </w:pPr>
    </w:p>
    <w:p w14:paraId="0728BB9A">
      <w:pPr>
        <w:spacing w:line="360" w:lineRule="auto"/>
        <w:ind w:left="645"/>
        <w:outlineLvl w:val="9"/>
        <w:rPr>
          <w:rFonts w:hint="eastAsia" w:ascii="微软雅黑" w:hAnsi="微软雅黑" w:eastAsia="微软雅黑" w:cs="微软雅黑"/>
          <w:color w:val="auto"/>
          <w:szCs w:val="21"/>
        </w:rPr>
      </w:pPr>
    </w:p>
    <w:p w14:paraId="2CEB199C">
      <w:pPr>
        <w:spacing w:line="360" w:lineRule="auto"/>
        <w:ind w:left="645"/>
        <w:outlineLvl w:val="9"/>
        <w:rPr>
          <w:rFonts w:hint="eastAsia" w:ascii="微软雅黑" w:hAnsi="微软雅黑" w:eastAsia="微软雅黑" w:cs="微软雅黑"/>
          <w:color w:val="auto"/>
          <w:szCs w:val="21"/>
        </w:rPr>
      </w:pPr>
    </w:p>
    <w:p w14:paraId="5642E17F">
      <w:pPr>
        <w:spacing w:line="360" w:lineRule="auto"/>
        <w:outlineLvl w:val="9"/>
        <w:rPr>
          <w:rFonts w:hint="eastAsia" w:ascii="微软雅黑" w:hAnsi="微软雅黑" w:eastAsia="微软雅黑" w:cs="微软雅黑"/>
          <w:color w:val="auto"/>
          <w:szCs w:val="21"/>
        </w:rPr>
      </w:pPr>
    </w:p>
    <w:p w14:paraId="450A0CAE">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应</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0B8A1279">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19A708E0">
      <w:pPr>
        <w:spacing w:line="360" w:lineRule="auto"/>
        <w:ind w:left="0" w:leftChars="0" w:firstLine="4620" w:firstLineChars="2200"/>
        <w:outlineLvl w:val="0"/>
        <w:rPr>
          <w:rFonts w:hint="eastAsia" w:ascii="微软雅黑" w:hAnsi="微软雅黑" w:eastAsia="微软雅黑" w:cs="微软雅黑"/>
          <w:color w:val="auto"/>
          <w:szCs w:val="21"/>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2879D201">
      <w:pPr>
        <w:spacing w:line="360" w:lineRule="auto"/>
        <w:ind w:left="645"/>
        <w:outlineLvl w:val="9"/>
        <w:rPr>
          <w:rFonts w:hint="eastAsia" w:ascii="微软雅黑" w:hAnsi="微软雅黑" w:eastAsia="微软雅黑" w:cs="微软雅黑"/>
          <w:color w:val="auto"/>
          <w:szCs w:val="21"/>
        </w:rPr>
      </w:pPr>
    </w:p>
    <w:p w14:paraId="1B327369">
      <w:pPr>
        <w:pStyle w:val="27"/>
        <w:ind w:firstLine="210"/>
        <w:rPr>
          <w:rFonts w:hint="eastAsia" w:ascii="微软雅黑" w:hAnsi="微软雅黑" w:eastAsia="微软雅黑" w:cs="微软雅黑"/>
          <w:color w:val="auto"/>
          <w:szCs w:val="21"/>
        </w:rPr>
      </w:pPr>
    </w:p>
    <w:p w14:paraId="13660E7F">
      <w:pPr>
        <w:pStyle w:val="27"/>
        <w:ind w:firstLine="210"/>
        <w:rPr>
          <w:rFonts w:hint="eastAsia" w:ascii="微软雅黑" w:hAnsi="微软雅黑" w:eastAsia="微软雅黑" w:cs="微软雅黑"/>
          <w:color w:val="auto"/>
          <w:szCs w:val="21"/>
        </w:rPr>
      </w:pPr>
    </w:p>
    <w:p w14:paraId="10FB880A">
      <w:pPr>
        <w:pStyle w:val="27"/>
        <w:ind w:firstLine="0" w:firstLineChars="0"/>
        <w:rPr>
          <w:rFonts w:hint="eastAsia" w:ascii="微软雅黑" w:hAnsi="微软雅黑" w:eastAsia="微软雅黑" w:cs="微软雅黑"/>
          <w:color w:val="auto"/>
          <w:szCs w:val="21"/>
        </w:rPr>
      </w:pPr>
    </w:p>
    <w:p w14:paraId="49AA10E2">
      <w:pPr>
        <w:pStyle w:val="5"/>
        <w:numPr>
          <w:ilvl w:val="3"/>
          <w:numId w:val="0"/>
        </w:numPr>
        <w:spacing w:before="0" w:beforeLines="0" w:after="0" w:afterLines="0" w:line="360" w:lineRule="auto"/>
        <w:jc w:val="center"/>
        <w:rPr>
          <w:rFonts w:hint="eastAsia" w:ascii="微软雅黑" w:hAnsi="微软雅黑" w:eastAsia="微软雅黑" w:cs="微软雅黑"/>
          <w:b/>
          <w:bCs/>
          <w:color w:val="auto"/>
          <w:sz w:val="24"/>
          <w:szCs w:val="24"/>
        </w:rPr>
      </w:pPr>
      <w:bookmarkStart w:id="1147" w:name="_Toc525210051"/>
      <w:bookmarkStart w:id="1148" w:name="_Toc523494085"/>
      <w:r>
        <w:rPr>
          <w:rFonts w:hint="eastAsia" w:ascii="微软雅黑" w:hAnsi="微软雅黑" w:eastAsia="微软雅黑" w:cs="微软雅黑"/>
          <w:b/>
          <w:bCs/>
          <w:color w:val="auto"/>
          <w:sz w:val="24"/>
          <w:szCs w:val="24"/>
        </w:rPr>
        <w:t>2、</w:t>
      </w:r>
      <w:bookmarkEnd w:id="1147"/>
      <w:bookmarkEnd w:id="1148"/>
      <w:r>
        <w:rPr>
          <w:rFonts w:hint="eastAsia" w:ascii="微软雅黑" w:hAnsi="微软雅黑" w:eastAsia="微软雅黑" w:cs="微软雅黑"/>
          <w:b/>
          <w:bCs/>
          <w:color w:val="auto"/>
          <w:sz w:val="24"/>
          <w:szCs w:val="24"/>
        </w:rPr>
        <w:t>中小企业声明函（工程）</w:t>
      </w:r>
    </w:p>
    <w:p w14:paraId="24CD190D">
      <w:pPr>
        <w:spacing w:line="400" w:lineRule="exact"/>
        <w:rPr>
          <w:rFonts w:hint="eastAsia" w:ascii="微软雅黑" w:hAnsi="微软雅黑" w:eastAsia="微软雅黑" w:cs="微软雅黑"/>
          <w:color w:val="auto"/>
          <w:szCs w:val="21"/>
        </w:rPr>
      </w:pPr>
    </w:p>
    <w:p w14:paraId="15C179DF">
      <w:pPr>
        <w:pStyle w:val="50"/>
        <w:spacing w:line="360" w:lineRule="auto"/>
        <w:ind w:firstLine="420" w:firstLineChars="200"/>
        <w:jc w:val="left"/>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本公司（联合体）郑重声明，根据《政府采购促进中小企业发展管理办法》（财库﹝2020﹞46 号）的规定，本公司（联合体）参加</w:t>
      </w:r>
      <w:r>
        <w:rPr>
          <w:rFonts w:hint="eastAsia" w:ascii="微软雅黑" w:hAnsi="微软雅黑" w:eastAsia="微软雅黑" w:cs="微软雅黑"/>
          <w:color w:val="auto"/>
          <w:kern w:val="2"/>
          <w:sz w:val="21"/>
          <w:szCs w:val="21"/>
          <w:u w:val="single"/>
          <w:lang w:val="en-US" w:eastAsia="zh-CN" w:bidi="ar-SA"/>
        </w:rPr>
        <w:t xml:space="preserve">           （单位名称）</w:t>
      </w:r>
      <w:r>
        <w:rPr>
          <w:rFonts w:hint="eastAsia" w:ascii="微软雅黑" w:hAnsi="微软雅黑" w:eastAsia="微软雅黑" w:cs="微软雅黑"/>
          <w:color w:val="auto"/>
          <w:kern w:val="2"/>
          <w:sz w:val="21"/>
          <w:szCs w:val="21"/>
          <w:lang w:val="en-US" w:eastAsia="zh-CN" w:bidi="ar-SA"/>
        </w:rPr>
        <w:t>的</w:t>
      </w:r>
      <w:r>
        <w:rPr>
          <w:rFonts w:hint="eastAsia" w:ascii="微软雅黑" w:hAnsi="微软雅黑" w:eastAsia="微软雅黑" w:cs="微软雅黑"/>
          <w:i w:val="0"/>
          <w:iCs w:val="0"/>
          <w:color w:val="auto"/>
          <w:kern w:val="2"/>
          <w:sz w:val="21"/>
          <w:szCs w:val="21"/>
          <w:u w:val="single"/>
          <w:lang w:val="en-US" w:eastAsia="zh-CN" w:bidi="ar-SA"/>
        </w:rPr>
        <w:t xml:space="preserve">         （项目名称）</w:t>
      </w:r>
      <w:r>
        <w:rPr>
          <w:rFonts w:hint="eastAsia" w:ascii="微软雅黑" w:hAnsi="微软雅黑" w:eastAsia="微软雅黑" w:cs="微软雅黑"/>
          <w:color w:val="auto"/>
          <w:kern w:val="2"/>
          <w:sz w:val="21"/>
          <w:szCs w:val="21"/>
          <w:lang w:val="en-US" w:eastAsia="zh-CN" w:bidi="ar-SA"/>
        </w:rPr>
        <w:t xml:space="preserve">采购活动，工程的施工单位全部为符合政策要求的中小企业。相关企业（含联合体中的中小企业、签订分包意向协议的中小企业）的具体情况如下： </w:t>
      </w:r>
    </w:p>
    <w:p w14:paraId="0F4E417D">
      <w:pPr>
        <w:pStyle w:val="50"/>
        <w:numPr>
          <w:ilvl w:val="0"/>
          <w:numId w:val="11"/>
        </w:numPr>
        <w:spacing w:line="360" w:lineRule="auto"/>
        <w:ind w:firstLine="420" w:firstLineChars="20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u w:val="single" w:color="auto"/>
          <w:lang w:val="en-US" w:eastAsia="zh-CN" w:bidi="ar-SA"/>
        </w:rPr>
        <w:t xml:space="preserve">        （标的名称）</w:t>
      </w:r>
      <w:r>
        <w:rPr>
          <w:rFonts w:hint="eastAsia" w:ascii="微软雅黑" w:hAnsi="微软雅黑" w:eastAsia="微软雅黑" w:cs="微软雅黑"/>
          <w:color w:val="auto"/>
          <w:kern w:val="2"/>
          <w:sz w:val="21"/>
          <w:szCs w:val="21"/>
          <w:lang w:val="en-US" w:eastAsia="zh-CN" w:bidi="ar-SA"/>
        </w:rPr>
        <w:t xml:space="preserve"> ，属于</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u w:val="single" w:color="auto"/>
          <w:lang w:val="en-US" w:eastAsia="zh-CN" w:bidi="ar-SA"/>
        </w:rPr>
        <w:t>（建筑业）</w:t>
      </w:r>
      <w:r>
        <w:rPr>
          <w:rFonts w:hint="eastAsia" w:ascii="微软雅黑" w:hAnsi="微软雅黑" w:eastAsia="微软雅黑" w:cs="微软雅黑"/>
          <w:color w:val="auto"/>
          <w:kern w:val="2"/>
          <w:sz w:val="21"/>
          <w:szCs w:val="21"/>
          <w:lang w:val="en-US" w:eastAsia="zh-CN" w:bidi="ar-SA"/>
        </w:rPr>
        <w:t>； 承建（承接）企业为</w:t>
      </w:r>
      <w:r>
        <w:rPr>
          <w:rFonts w:hint="eastAsia" w:ascii="微软雅黑" w:hAnsi="微软雅黑" w:eastAsia="微软雅黑" w:cs="微软雅黑"/>
          <w:color w:val="auto"/>
          <w:kern w:val="2"/>
          <w:sz w:val="21"/>
          <w:szCs w:val="21"/>
          <w:u w:val="single" w:color="auto"/>
          <w:lang w:val="en-US" w:eastAsia="zh-CN" w:bidi="ar-SA"/>
        </w:rPr>
        <w:t xml:space="preserve">      （企业名称）</w:t>
      </w:r>
      <w:r>
        <w:rPr>
          <w:rFonts w:hint="eastAsia" w:ascii="微软雅黑" w:hAnsi="微软雅黑" w:eastAsia="微软雅黑" w:cs="微软雅黑"/>
          <w:color w:val="auto"/>
          <w:kern w:val="2"/>
          <w:sz w:val="21"/>
          <w:szCs w:val="21"/>
          <w:lang w:val="en-US" w:eastAsia="zh-CN" w:bidi="ar-SA"/>
        </w:rPr>
        <w:t>，从业人员</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人，营业收入为</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万元，资产总额为</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万元，属于</w:t>
      </w:r>
      <w:r>
        <w:rPr>
          <w:rFonts w:hint="eastAsia" w:ascii="微软雅黑" w:hAnsi="微软雅黑" w:eastAsia="微软雅黑" w:cs="微软雅黑"/>
          <w:color w:val="auto"/>
          <w:kern w:val="2"/>
          <w:sz w:val="21"/>
          <w:szCs w:val="21"/>
          <w:u w:val="single" w:color="auto"/>
          <w:lang w:val="en-US" w:eastAsia="zh-CN" w:bidi="ar-SA"/>
        </w:rPr>
        <w:t xml:space="preserve">        （中型企业、 小型企业、微型企业）</w:t>
      </w:r>
      <w:r>
        <w:rPr>
          <w:rFonts w:hint="eastAsia" w:ascii="微软雅黑" w:hAnsi="微软雅黑" w:eastAsia="微软雅黑" w:cs="微软雅黑"/>
          <w:color w:val="auto"/>
          <w:kern w:val="2"/>
          <w:sz w:val="21"/>
          <w:szCs w:val="21"/>
          <w:lang w:val="en-US" w:eastAsia="zh-CN" w:bidi="ar-SA"/>
        </w:rPr>
        <w:t>；</w:t>
      </w:r>
    </w:p>
    <w:p w14:paraId="12909ED4">
      <w:pPr>
        <w:pStyle w:val="50"/>
        <w:numPr>
          <w:ilvl w:val="0"/>
          <w:numId w:val="11"/>
        </w:numPr>
        <w:spacing w:line="360" w:lineRule="auto"/>
        <w:ind w:left="0" w:leftChars="0" w:firstLine="420" w:firstLineChars="20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u w:val="single" w:color="auto"/>
          <w:lang w:val="en-US" w:eastAsia="zh-CN" w:bidi="ar-SA"/>
        </w:rPr>
        <w:t xml:space="preserve">        （标的名称）</w:t>
      </w:r>
      <w:r>
        <w:rPr>
          <w:rFonts w:hint="eastAsia" w:ascii="微软雅黑" w:hAnsi="微软雅黑" w:eastAsia="微软雅黑" w:cs="微软雅黑"/>
          <w:color w:val="auto"/>
          <w:kern w:val="2"/>
          <w:sz w:val="21"/>
          <w:szCs w:val="21"/>
          <w:lang w:val="en-US" w:eastAsia="zh-CN" w:bidi="ar-SA"/>
        </w:rPr>
        <w:t xml:space="preserve"> ，属于</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u w:val="single" w:color="auto"/>
          <w:lang w:val="en-US" w:eastAsia="zh-CN" w:bidi="ar-SA"/>
        </w:rPr>
        <w:t>（建筑业）</w:t>
      </w:r>
      <w:r>
        <w:rPr>
          <w:rFonts w:hint="eastAsia" w:ascii="微软雅黑" w:hAnsi="微软雅黑" w:eastAsia="微软雅黑" w:cs="微软雅黑"/>
          <w:color w:val="auto"/>
          <w:kern w:val="2"/>
          <w:sz w:val="21"/>
          <w:szCs w:val="21"/>
          <w:lang w:val="en-US" w:eastAsia="zh-CN" w:bidi="ar-SA"/>
        </w:rPr>
        <w:t>； 承建（承接）企业为</w:t>
      </w:r>
      <w:r>
        <w:rPr>
          <w:rFonts w:hint="eastAsia" w:ascii="微软雅黑" w:hAnsi="微软雅黑" w:eastAsia="微软雅黑" w:cs="微软雅黑"/>
          <w:color w:val="auto"/>
          <w:kern w:val="2"/>
          <w:sz w:val="21"/>
          <w:szCs w:val="21"/>
          <w:u w:val="single" w:color="auto"/>
          <w:lang w:val="en-US" w:eastAsia="zh-CN" w:bidi="ar-SA"/>
        </w:rPr>
        <w:t xml:space="preserve">      （企业名称）</w:t>
      </w:r>
      <w:r>
        <w:rPr>
          <w:rFonts w:hint="eastAsia" w:ascii="微软雅黑" w:hAnsi="微软雅黑" w:eastAsia="微软雅黑" w:cs="微软雅黑"/>
          <w:color w:val="auto"/>
          <w:kern w:val="2"/>
          <w:sz w:val="21"/>
          <w:szCs w:val="21"/>
          <w:lang w:val="en-US" w:eastAsia="zh-CN" w:bidi="ar-SA"/>
        </w:rPr>
        <w:t>，从业人员</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人，营业收入为</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万元，资产总额为</w:t>
      </w:r>
      <w:r>
        <w:rPr>
          <w:rFonts w:hint="eastAsia" w:ascii="微软雅黑" w:hAnsi="微软雅黑" w:eastAsia="微软雅黑" w:cs="微软雅黑"/>
          <w:color w:val="auto"/>
          <w:kern w:val="2"/>
          <w:sz w:val="21"/>
          <w:szCs w:val="21"/>
          <w:u w:val="single" w:color="auto"/>
          <w:lang w:val="en-US" w:eastAsia="zh-CN" w:bidi="ar-SA"/>
        </w:rPr>
        <w:t xml:space="preserve">     </w:t>
      </w:r>
      <w:r>
        <w:rPr>
          <w:rFonts w:hint="eastAsia" w:ascii="微软雅黑" w:hAnsi="微软雅黑" w:eastAsia="微软雅黑" w:cs="微软雅黑"/>
          <w:color w:val="auto"/>
          <w:kern w:val="2"/>
          <w:sz w:val="21"/>
          <w:szCs w:val="21"/>
          <w:lang w:val="en-US" w:eastAsia="zh-CN" w:bidi="ar-SA"/>
        </w:rPr>
        <w:t>万元，属于</w:t>
      </w:r>
      <w:r>
        <w:rPr>
          <w:rFonts w:hint="eastAsia" w:ascii="微软雅黑" w:hAnsi="微软雅黑" w:eastAsia="微软雅黑" w:cs="微软雅黑"/>
          <w:color w:val="auto"/>
          <w:kern w:val="2"/>
          <w:sz w:val="21"/>
          <w:szCs w:val="21"/>
          <w:u w:val="single" w:color="auto"/>
          <w:lang w:val="en-US" w:eastAsia="zh-CN" w:bidi="ar-SA"/>
        </w:rPr>
        <w:t xml:space="preserve">        （中型企业、 小型企业、微型企业）</w:t>
      </w:r>
      <w:r>
        <w:rPr>
          <w:rFonts w:hint="eastAsia" w:ascii="微软雅黑" w:hAnsi="微软雅黑" w:eastAsia="微软雅黑" w:cs="微软雅黑"/>
          <w:color w:val="auto"/>
          <w:kern w:val="2"/>
          <w:sz w:val="21"/>
          <w:szCs w:val="21"/>
          <w:lang w:val="en-US" w:eastAsia="zh-CN" w:bidi="ar-SA"/>
        </w:rPr>
        <w:t>；</w:t>
      </w:r>
    </w:p>
    <w:p w14:paraId="65EC1EF3">
      <w:pPr>
        <w:pStyle w:val="50"/>
        <w:numPr>
          <w:ilvl w:val="0"/>
          <w:numId w:val="0"/>
        </w:numPr>
        <w:spacing w:line="360" w:lineRule="auto"/>
        <w:ind w:leftChars="20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w:t>
      </w:r>
    </w:p>
    <w:p w14:paraId="01038C01">
      <w:pPr>
        <w:pStyle w:val="50"/>
        <w:numPr>
          <w:ilvl w:val="0"/>
          <w:numId w:val="0"/>
        </w:numPr>
        <w:spacing w:line="360" w:lineRule="auto"/>
        <w:ind w:firstLine="420" w:firstLineChars="200"/>
        <w:rPr>
          <w:rFonts w:hint="eastAsia" w:ascii="微软雅黑" w:hAnsi="微软雅黑" w:eastAsia="微软雅黑" w:cs="微软雅黑"/>
          <w:color w:val="auto"/>
          <w:kern w:val="2"/>
          <w:sz w:val="21"/>
          <w:szCs w:val="21"/>
          <w:lang w:val="en-US" w:eastAsia="zh-CN" w:bidi="ar-SA"/>
        </w:rPr>
      </w:pPr>
    </w:p>
    <w:p w14:paraId="60F206DA">
      <w:pPr>
        <w:spacing w:line="360" w:lineRule="auto"/>
        <w:ind w:firstLine="420" w:firstLineChars="20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以上企业，不属于大企业的分支机构，不存在控股股东为大企业的情形，也不存在与大企业的负责人为同一人的情形。</w:t>
      </w:r>
    </w:p>
    <w:p w14:paraId="7BF5A1AC">
      <w:pPr>
        <w:spacing w:line="360" w:lineRule="auto"/>
        <w:ind w:firstLine="420" w:firstLineChars="20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本企业对上述声明内容的真实性负责。如有虚假，将依 法承担相应责任。</w:t>
      </w:r>
    </w:p>
    <w:p w14:paraId="25A6298B">
      <w:pPr>
        <w:pStyle w:val="49"/>
        <w:spacing w:line="360" w:lineRule="auto"/>
        <w:ind w:firstLine="2940" w:firstLineChars="1400"/>
        <w:rPr>
          <w:rFonts w:hint="eastAsia" w:ascii="微软雅黑" w:hAnsi="微软雅黑" w:eastAsia="微软雅黑" w:cs="微软雅黑"/>
          <w:color w:val="auto"/>
          <w:kern w:val="2"/>
          <w:sz w:val="21"/>
          <w:szCs w:val="21"/>
          <w:lang w:val="en-US" w:eastAsia="zh-CN" w:bidi="ar-SA"/>
        </w:rPr>
      </w:pPr>
    </w:p>
    <w:p w14:paraId="00741446">
      <w:pPr>
        <w:pStyle w:val="49"/>
        <w:spacing w:line="360" w:lineRule="auto"/>
        <w:ind w:left="0" w:leftChars="0" w:firstLine="4620" w:firstLineChars="2200"/>
        <w:jc w:val="both"/>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企业名称（单位电子签章）：</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 xml:space="preserve">       </w:t>
      </w:r>
    </w:p>
    <w:p w14:paraId="3D70DFAA">
      <w:pPr>
        <w:pStyle w:val="49"/>
        <w:spacing w:line="360" w:lineRule="auto"/>
        <w:ind w:left="0" w:leftChars="0" w:firstLine="4620" w:firstLineChars="2200"/>
        <w:jc w:val="both"/>
        <w:rPr>
          <w:rFonts w:hint="eastAsia" w:ascii="微软雅黑" w:hAnsi="微软雅黑" w:eastAsia="微软雅黑" w:cs="微软雅黑"/>
          <w:color w:val="auto"/>
          <w:kern w:val="2"/>
          <w:sz w:val="21"/>
          <w:szCs w:val="21"/>
          <w:u w:val="single"/>
          <w:lang w:val="en-US" w:eastAsia="zh-CN" w:bidi="ar-SA"/>
        </w:rPr>
      </w:pPr>
      <w:r>
        <w:rPr>
          <w:rFonts w:hint="eastAsia" w:ascii="微软雅黑" w:hAnsi="微软雅黑" w:eastAsia="微软雅黑" w:cs="微软雅黑"/>
          <w:color w:val="auto"/>
          <w:kern w:val="2"/>
          <w:sz w:val="21"/>
          <w:szCs w:val="21"/>
          <w:lang w:val="en-US" w:eastAsia="zh-CN" w:bidi="ar-SA"/>
        </w:rPr>
        <w:t>日    期：</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年</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月</w:t>
      </w:r>
      <w:r>
        <w:rPr>
          <w:rFonts w:hint="eastAsia" w:ascii="微软雅黑" w:hAnsi="微软雅黑" w:eastAsia="微软雅黑" w:cs="微软雅黑"/>
          <w:color w:val="auto"/>
          <w:kern w:val="2"/>
          <w:sz w:val="21"/>
          <w:szCs w:val="21"/>
          <w:u w:val="single"/>
          <w:lang w:val="en-US" w:eastAsia="zh-CN" w:bidi="ar-SA"/>
        </w:rPr>
        <w:t xml:space="preserve">     </w:t>
      </w:r>
      <w:r>
        <w:rPr>
          <w:rFonts w:hint="eastAsia" w:ascii="微软雅黑" w:hAnsi="微软雅黑" w:eastAsia="微软雅黑" w:cs="微软雅黑"/>
          <w:color w:val="auto"/>
          <w:kern w:val="2"/>
          <w:sz w:val="21"/>
          <w:szCs w:val="21"/>
          <w:lang w:val="en-US" w:eastAsia="zh-CN" w:bidi="ar-SA"/>
        </w:rPr>
        <w:t>日</w:t>
      </w:r>
    </w:p>
    <w:p w14:paraId="30942074">
      <w:pPr>
        <w:rPr>
          <w:rFonts w:hint="eastAsia"/>
          <w:color w:val="auto"/>
          <w:lang w:val="en-US" w:eastAsia="zh-CN"/>
        </w:rPr>
      </w:pPr>
    </w:p>
    <w:p w14:paraId="4A75B71F">
      <w:pPr>
        <w:pStyle w:val="11"/>
        <w:spacing w:line="360" w:lineRule="auto"/>
        <w:ind w:left="0" w:leftChars="0" w:firstLine="0" w:firstLineChars="0"/>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注： 从业人员、营业收入、资产总额填报上一年度数据，无上一年度数据的新成立企业可不填报。</w:t>
      </w:r>
    </w:p>
    <w:p w14:paraId="242C5C27">
      <w:pPr>
        <w:rPr>
          <w:rFonts w:hint="eastAsia" w:ascii="微软雅黑" w:hAnsi="微软雅黑" w:eastAsia="微软雅黑" w:cs="微软雅黑"/>
          <w:b/>
          <w:bCs/>
          <w:color w:val="auto"/>
          <w:lang w:eastAsia="zh-CN"/>
        </w:rPr>
      </w:pP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color w:val="auto"/>
          <w:szCs w:val="21"/>
        </w:rPr>
        <w:br w:type="page"/>
      </w:r>
      <w:r>
        <w:rPr>
          <w:rFonts w:hint="eastAsia" w:ascii="微软雅黑" w:hAnsi="微软雅黑" w:eastAsia="微软雅黑" w:cs="微软雅黑"/>
          <w:b/>
          <w:bCs/>
          <w:color w:val="auto"/>
        </w:rPr>
        <w:t>附件1</w:t>
      </w:r>
      <w:r>
        <w:rPr>
          <w:rFonts w:hint="eastAsia" w:ascii="微软雅黑" w:hAnsi="微软雅黑" w:eastAsia="微软雅黑" w:cs="微软雅黑"/>
          <w:b/>
          <w:bCs/>
          <w:color w:val="auto"/>
          <w:lang w:eastAsia="zh-CN"/>
        </w:rPr>
        <w:t>：</w:t>
      </w:r>
    </w:p>
    <w:p w14:paraId="64A8357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pacing w:val="8"/>
          <w:kern w:val="0"/>
          <w:sz w:val="21"/>
          <w:szCs w:val="21"/>
        </w:rPr>
      </w:pPr>
      <w:r>
        <w:rPr>
          <w:rFonts w:hint="eastAsia" w:ascii="微软雅黑" w:hAnsi="微软雅黑" w:eastAsia="微软雅黑" w:cs="微软雅黑"/>
          <w:color w:val="auto"/>
          <w:highlight w:val="none"/>
        </w:rPr>
        <w:drawing>
          <wp:inline distT="0" distB="0" distL="114300" distR="114300">
            <wp:extent cx="5925185" cy="8126095"/>
            <wp:effectExtent l="0" t="0" r="1841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925185" cy="8126095"/>
                    </a:xfrm>
                    <a:prstGeom prst="rect">
                      <a:avLst/>
                    </a:prstGeom>
                    <a:noFill/>
                    <a:ln>
                      <a:noFill/>
                    </a:ln>
                  </pic:spPr>
                </pic:pic>
              </a:graphicData>
            </a:graphic>
          </wp:inline>
        </w:drawing>
      </w:r>
    </w:p>
    <w:p w14:paraId="22482ABE">
      <w:pPr>
        <w:spacing w:line="360" w:lineRule="auto"/>
        <w:ind w:firstLine="420" w:firstLineChars="200"/>
        <w:jc w:val="center"/>
        <w:rPr>
          <w:rFonts w:hint="eastAsia" w:ascii="微软雅黑" w:hAnsi="微软雅黑" w:eastAsia="微软雅黑" w:cs="微软雅黑"/>
          <w:color w:val="auto"/>
          <w:spacing w:val="8"/>
          <w:kern w:val="0"/>
          <w:sz w:val="21"/>
          <w:szCs w:val="21"/>
        </w:rPr>
      </w:pPr>
      <w:r>
        <w:rPr>
          <w:rFonts w:hint="eastAsia" w:ascii="微软雅黑" w:hAnsi="微软雅黑" w:eastAsia="微软雅黑" w:cs="微软雅黑"/>
          <w:color w:val="auto"/>
          <w:highlight w:val="none"/>
        </w:rPr>
        <w:drawing>
          <wp:inline distT="0" distB="0" distL="114300" distR="114300">
            <wp:extent cx="5245100" cy="6876415"/>
            <wp:effectExtent l="0" t="0" r="1270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5245100" cy="6876415"/>
                    </a:xfrm>
                    <a:prstGeom prst="rect">
                      <a:avLst/>
                    </a:prstGeom>
                    <a:noFill/>
                    <a:ln>
                      <a:noFill/>
                    </a:ln>
                  </pic:spPr>
                </pic:pic>
              </a:graphicData>
            </a:graphic>
          </wp:inline>
        </w:drawing>
      </w:r>
    </w:p>
    <w:p w14:paraId="293715A7">
      <w:pPr>
        <w:rPr>
          <w:rFonts w:hint="eastAsia" w:ascii="微软雅黑" w:hAnsi="微软雅黑" w:eastAsia="微软雅黑" w:cs="微软雅黑"/>
          <w:color w:val="auto"/>
          <w:spacing w:val="8"/>
          <w:kern w:val="0"/>
          <w:sz w:val="21"/>
          <w:szCs w:val="21"/>
        </w:rPr>
      </w:pPr>
      <w:r>
        <w:rPr>
          <w:rFonts w:hint="eastAsia" w:ascii="微软雅黑" w:hAnsi="微软雅黑" w:eastAsia="微软雅黑" w:cs="微软雅黑"/>
          <w:color w:val="auto"/>
          <w:spacing w:val="8"/>
          <w:kern w:val="0"/>
          <w:sz w:val="21"/>
          <w:szCs w:val="21"/>
        </w:rPr>
        <w:br w:type="page"/>
      </w:r>
    </w:p>
    <w:p w14:paraId="14B018A1">
      <w:pPr>
        <w:spacing w:line="360" w:lineRule="auto"/>
        <w:ind w:firstLine="480" w:firstLineChars="200"/>
        <w:jc w:val="center"/>
        <w:rPr>
          <w:rFonts w:hint="eastAsia"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bCs/>
          <w:color w:val="auto"/>
          <w:kern w:val="0"/>
          <w:sz w:val="24"/>
          <w:szCs w:val="24"/>
          <w:lang w:val="en-US" w:eastAsia="zh-CN" w:bidi="ar-SA"/>
        </w:rPr>
        <w:t>3、投标承诺函</w:t>
      </w:r>
    </w:p>
    <w:p w14:paraId="6A83672B">
      <w:pPr>
        <w:spacing w:line="360" w:lineRule="auto"/>
        <w:rPr>
          <w:rFonts w:hint="eastAsia" w:ascii="微软雅黑" w:hAnsi="微软雅黑" w:eastAsia="微软雅黑" w:cs="微软雅黑"/>
          <w:color w:val="auto"/>
          <w:spacing w:val="8"/>
          <w:szCs w:val="21"/>
          <w:shd w:val="clear" w:color="auto" w:fill="FFFFFF"/>
        </w:rPr>
      </w:pPr>
      <w:r>
        <w:rPr>
          <w:rFonts w:hint="eastAsia" w:ascii="微软雅黑" w:hAnsi="微软雅黑" w:eastAsia="微软雅黑" w:cs="微软雅黑"/>
          <w:color w:val="auto"/>
          <w:spacing w:val="8"/>
          <w:szCs w:val="21"/>
          <w:u w:val="single"/>
          <w:shd w:val="clear" w:color="auto" w:fill="FFFFFF"/>
        </w:rPr>
        <w:t>致（采购人及采购代理机构）</w:t>
      </w:r>
      <w:r>
        <w:rPr>
          <w:rFonts w:hint="eastAsia" w:ascii="微软雅黑" w:hAnsi="微软雅黑" w:eastAsia="微软雅黑" w:cs="微软雅黑"/>
          <w:color w:val="auto"/>
          <w:spacing w:val="8"/>
          <w:szCs w:val="21"/>
          <w:shd w:val="clear" w:color="auto" w:fill="FFFFFF"/>
        </w:rPr>
        <w:t>：</w:t>
      </w:r>
    </w:p>
    <w:p w14:paraId="4DBBFE43">
      <w:pPr>
        <w:spacing w:line="360" w:lineRule="auto"/>
        <w:ind w:firstLine="452"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pacing w:val="8"/>
          <w:szCs w:val="21"/>
          <w:shd w:val="clear" w:color="auto" w:fill="FFFFFF"/>
        </w:rPr>
        <w:t>我</w:t>
      </w:r>
      <w:r>
        <w:rPr>
          <w:rFonts w:hint="eastAsia" w:ascii="微软雅黑" w:hAnsi="微软雅黑" w:eastAsia="微软雅黑" w:cs="微软雅黑"/>
          <w:color w:val="auto"/>
          <w:szCs w:val="21"/>
        </w:rPr>
        <w:t>公司作为本次采购项目的供应商，根据磋商文件要求，现郑重承诺如下：</w:t>
      </w:r>
    </w:p>
    <w:p w14:paraId="7906DC9A">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一、具备《中华人民共和国政府采购法》第二十二条第一款和本项目规定的条件：</w:t>
      </w:r>
    </w:p>
    <w:p w14:paraId="0003A3E2">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（一）具有独立承担民事责任的能力； 　　</w:t>
      </w:r>
    </w:p>
    <w:p w14:paraId="3D77C4D5">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（二）具有良好的商业信誉和健全的财务会计制度； 　</w:t>
      </w:r>
    </w:p>
    <w:p w14:paraId="49772B7C">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（三）具有履行合同所必需的设备和专业技术能力； 　　</w:t>
      </w:r>
    </w:p>
    <w:p w14:paraId="6EB2CF3F">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（四）有依法缴纳税收和社会保障资金的良好记录； 　　</w:t>
      </w:r>
    </w:p>
    <w:p w14:paraId="03BDC7FB">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（五）参加政府采购活动前三年内，在经营活动中没有重大违法记录；</w:t>
      </w:r>
    </w:p>
    <w:p w14:paraId="560940BA">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（六）法律、行政法规规定的其他条件；</w:t>
      </w:r>
    </w:p>
    <w:p w14:paraId="0F209AB7">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（七）根据采购项目提出的特殊条件。</w:t>
      </w:r>
    </w:p>
    <w:p w14:paraId="790477C2">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二、完全接受和满足本项目磋商文件中规定的实质性要求，如对磋商文件有异议，已经在</w:t>
      </w:r>
      <w:r>
        <w:rPr>
          <w:rFonts w:hint="eastAsia" w:ascii="微软雅黑" w:hAnsi="微软雅黑" w:eastAsia="微软雅黑" w:cs="微软雅黑"/>
          <w:color w:val="auto"/>
          <w:szCs w:val="21"/>
          <w:lang w:eastAsia="zh-CN"/>
        </w:rPr>
        <w:t>响应文件提交</w:t>
      </w:r>
      <w:r>
        <w:rPr>
          <w:rFonts w:hint="eastAsia" w:ascii="微软雅黑" w:hAnsi="微软雅黑" w:eastAsia="微软雅黑" w:cs="微软雅黑"/>
          <w:color w:val="auto"/>
          <w:szCs w:val="21"/>
        </w:rPr>
        <w:t>时间届满前依法进行维权救济，不存在对磋商文件有异议的同时又参加投标以求侥幸中标或者为实现其他非法目的的行为。</w:t>
      </w:r>
    </w:p>
    <w:p w14:paraId="530D70A8">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三、参加本次招标采购活动，不存在与单位负责人为同一人或者存在直接控股、管理关系的其他供应商参与同一合同项下的政府采购活动的行为。    </w:t>
      </w:r>
    </w:p>
    <w:p w14:paraId="099CFA91">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四、参加本次招标采购活动，不存在为采购项目提供整体设计、规范编制或者项目管理、监理、检测等服务的行为。</w:t>
      </w:r>
    </w:p>
    <w:p w14:paraId="71211CA2">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五、参加本次招标采购活动，不存在和其他供应商在同一合同项下的采购项目中，同时委托同一个自然人、同一家庭的人员、同一单位的人员作为代理人的行为。</w:t>
      </w:r>
    </w:p>
    <w:p w14:paraId="6705859F">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六、供应商参加本次政府采购活动要求在近三年内供应商和其法定代表人没有行贿犯罪行为。</w:t>
      </w:r>
    </w:p>
    <w:p w14:paraId="06EB72CC">
      <w:pPr>
        <w:spacing w:line="360" w:lineRule="auto"/>
        <w:ind w:firstLine="420" w:firstLineChars="200"/>
        <w:outlineLvl w:val="1"/>
        <w:rPr>
          <w:rFonts w:hint="eastAsia" w:ascii="微软雅黑" w:hAnsi="微软雅黑" w:eastAsia="微软雅黑" w:cs="微软雅黑"/>
          <w:color w:val="auto"/>
          <w:szCs w:val="21"/>
        </w:rPr>
      </w:pPr>
      <w:bookmarkStart w:id="1149" w:name="_Toc3863"/>
      <w:r>
        <w:rPr>
          <w:rFonts w:hint="eastAsia" w:ascii="微软雅黑" w:hAnsi="微软雅黑" w:eastAsia="微软雅黑" w:cs="微软雅黑"/>
          <w:color w:val="auto"/>
          <w:szCs w:val="21"/>
        </w:rPr>
        <w:t>七、参加本次招标采购活动，不存在联合体投标。</w:t>
      </w:r>
      <w:bookmarkEnd w:id="1149"/>
    </w:p>
    <w:p w14:paraId="63A922B1">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八、响应文件中提供的能够给予我公司带来优惠、好处的任何材料资料和技术、服务、商务等响应承诺情况都是真实的、有效的、合法的。</w:t>
      </w:r>
    </w:p>
    <w:p w14:paraId="357B9550">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九、如本项目评标过程中需要提供样品，则我公司提供的样品即为中标后将要提供的中标产品，我公司对提供样品的性能和质量负责，因样品存在缺陷或者不符合</w:t>
      </w:r>
      <w:r>
        <w:rPr>
          <w:rFonts w:hint="eastAsia" w:ascii="微软雅黑" w:hAnsi="微软雅黑" w:eastAsia="微软雅黑" w:cs="微软雅黑"/>
          <w:color w:val="auto"/>
          <w:szCs w:val="21"/>
          <w:lang w:eastAsia="zh-CN"/>
        </w:rPr>
        <w:t>磋商文件</w:t>
      </w:r>
      <w:r>
        <w:rPr>
          <w:rFonts w:hint="eastAsia" w:ascii="微软雅黑" w:hAnsi="微软雅黑" w:eastAsia="微软雅黑" w:cs="微软雅黑"/>
          <w:color w:val="auto"/>
          <w:szCs w:val="21"/>
        </w:rPr>
        <w:t>要求导致未能中标的，我公司愿意承担相应不利后果。（如提供样品）    </w:t>
      </w:r>
    </w:p>
    <w:p w14:paraId="069955E7">
      <w:pPr>
        <w:spacing w:line="360" w:lineRule="auto"/>
        <w:ind w:firstLine="420" w:firstLineChars="200"/>
        <w:outlineLvl w:val="1"/>
        <w:rPr>
          <w:rFonts w:hint="eastAsia" w:ascii="微软雅黑" w:hAnsi="微软雅黑" w:eastAsia="微软雅黑" w:cs="微软雅黑"/>
          <w:color w:val="auto"/>
          <w:szCs w:val="21"/>
        </w:rPr>
      </w:pPr>
      <w:bookmarkStart w:id="1150" w:name="_Toc5930"/>
      <w:r>
        <w:rPr>
          <w:rFonts w:hint="eastAsia" w:ascii="微软雅黑" w:hAnsi="微软雅黑" w:eastAsia="微软雅黑" w:cs="微软雅黑"/>
          <w:color w:val="auto"/>
          <w:szCs w:val="21"/>
        </w:rPr>
        <w:t>    十、存在以下行为之一的愿意接受相关部门的处理：</w:t>
      </w:r>
      <w:bookmarkEnd w:id="1150"/>
    </w:p>
    <w:p w14:paraId="0068332A">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（一）投标有效期内撤销响应文件的；</w:t>
      </w:r>
    </w:p>
    <w:p w14:paraId="2543AB9D">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（二）在采购人确定成交人以前放弃中标候选资格的；</w:t>
      </w:r>
    </w:p>
    <w:p w14:paraId="3D91A84F">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（三）由于成交人的原因未能按照</w:t>
      </w:r>
      <w:r>
        <w:rPr>
          <w:rFonts w:hint="eastAsia" w:ascii="微软雅黑" w:hAnsi="微软雅黑" w:eastAsia="微软雅黑" w:cs="微软雅黑"/>
          <w:color w:val="auto"/>
          <w:szCs w:val="21"/>
          <w:lang w:eastAsia="zh-CN"/>
        </w:rPr>
        <w:t>磋商文件</w:t>
      </w:r>
      <w:r>
        <w:rPr>
          <w:rFonts w:hint="eastAsia" w:ascii="微软雅黑" w:hAnsi="微软雅黑" w:eastAsia="微软雅黑" w:cs="微软雅黑"/>
          <w:color w:val="auto"/>
          <w:szCs w:val="21"/>
        </w:rPr>
        <w:t>的规定与采购人签订合同；</w:t>
      </w:r>
    </w:p>
    <w:p w14:paraId="7B5BE8B8">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（四）由于成交人的原因未能按照</w:t>
      </w:r>
      <w:r>
        <w:rPr>
          <w:rFonts w:hint="eastAsia" w:ascii="微软雅黑" w:hAnsi="微软雅黑" w:eastAsia="微软雅黑" w:cs="微软雅黑"/>
          <w:color w:val="auto"/>
          <w:szCs w:val="21"/>
          <w:lang w:eastAsia="zh-CN"/>
        </w:rPr>
        <w:t>磋商文件</w:t>
      </w:r>
      <w:r>
        <w:rPr>
          <w:rFonts w:hint="eastAsia" w:ascii="微软雅黑" w:hAnsi="微软雅黑" w:eastAsia="微软雅黑" w:cs="微软雅黑"/>
          <w:color w:val="auto"/>
          <w:szCs w:val="21"/>
        </w:rPr>
        <w:t>的规定交纳履约保证金；</w:t>
      </w:r>
    </w:p>
    <w:p w14:paraId="7D1F53C7">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（五）在响应文件中提供虚假材料谋取中标；</w:t>
      </w:r>
    </w:p>
    <w:p w14:paraId="2CD391C5">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（六）与采购人、其他供应商或者采购代理机构恶意串通的；</w:t>
      </w:r>
    </w:p>
    <w:p w14:paraId="51204D4C">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（七）磋商有效期内，供应商在政府采购活动中有违法、违规、违纪行为。</w:t>
      </w:r>
    </w:p>
    <w:p w14:paraId="4EFA4D7D">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由此产生的一切法律后果和责任由我公司承担。我公司声明放弃对此提出任何异议和追索的权利。</w:t>
      </w:r>
    </w:p>
    <w:p w14:paraId="071E8121">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本公司对上述承诺的内容事项真实性负责。如经查实上述承诺的内容事项存在虚假，我公司愿意接受以提供虚假材料谋取中标追究法律责任。</w:t>
      </w:r>
    </w:p>
    <w:p w14:paraId="0F8769F0">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w:t>
      </w:r>
    </w:p>
    <w:p w14:paraId="275BDECA">
      <w:pPr>
        <w:spacing w:line="360" w:lineRule="auto"/>
        <w:ind w:left="0" w:leftChars="0" w:firstLine="4620" w:firstLineChars="2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供应商名称：</w:t>
      </w:r>
      <w:r>
        <w:rPr>
          <w:rFonts w:hint="eastAsia" w:ascii="微软雅黑" w:hAnsi="微软雅黑" w:eastAsia="微软雅黑" w:cs="微软雅黑"/>
          <w:color w:val="auto"/>
          <w:szCs w:val="21"/>
          <w:u w:val="single"/>
        </w:rPr>
        <w:t>                  </w:t>
      </w:r>
      <w:r>
        <w:rPr>
          <w:rFonts w:hint="eastAsia" w:ascii="微软雅黑" w:hAnsi="微软雅黑" w:eastAsia="微软雅黑" w:cs="微软雅黑"/>
          <w:color w:val="auto"/>
          <w:szCs w:val="21"/>
        </w:rPr>
        <w:t>（单位电子签章）</w:t>
      </w:r>
    </w:p>
    <w:p w14:paraId="70D948AC">
      <w:pPr>
        <w:spacing w:line="360" w:lineRule="auto"/>
        <w:ind w:left="0" w:leftChars="0" w:firstLine="4620" w:firstLineChars="2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法定代表人或授权代表：</w:t>
      </w:r>
      <w:r>
        <w:rPr>
          <w:rFonts w:hint="eastAsia" w:ascii="微软雅黑" w:hAnsi="微软雅黑" w:eastAsia="微软雅黑" w:cs="微软雅黑"/>
          <w:color w:val="auto"/>
          <w:szCs w:val="21"/>
          <w:u w:val="single"/>
        </w:rPr>
        <w:t>                </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lang w:val="en-US" w:eastAsia="zh-CN"/>
        </w:rPr>
        <w:t>签字</w:t>
      </w:r>
      <w:r>
        <w:rPr>
          <w:rFonts w:hint="eastAsia" w:ascii="微软雅黑" w:hAnsi="微软雅黑" w:eastAsia="微软雅黑" w:cs="微软雅黑"/>
          <w:color w:val="auto"/>
          <w:szCs w:val="21"/>
        </w:rPr>
        <w:t>或盖章）</w:t>
      </w:r>
    </w:p>
    <w:p w14:paraId="23F27D7B">
      <w:pPr>
        <w:spacing w:line="360" w:lineRule="auto"/>
        <w:ind w:left="0" w:leftChars="0" w:firstLine="4620" w:firstLineChars="2200"/>
        <w:rPr>
          <w:rFonts w:hint="eastAsia" w:ascii="微软雅黑" w:hAnsi="微软雅黑" w:eastAsia="微软雅黑" w:cs="微软雅黑"/>
          <w:color w:val="auto"/>
          <w:spacing w:val="8"/>
          <w:sz w:val="21"/>
          <w:szCs w:val="21"/>
          <w:shd w:val="clear" w:color="auto" w:fill="FFFFFF"/>
        </w:rPr>
      </w:pPr>
      <w:r>
        <w:rPr>
          <w:rFonts w:hint="eastAsia" w:ascii="微软雅黑" w:hAnsi="微软雅黑" w:eastAsia="微软雅黑" w:cs="微软雅黑"/>
          <w:color w:val="auto"/>
          <w:szCs w:val="21"/>
        </w:rPr>
        <w:t>日</w:t>
      </w:r>
      <w:r>
        <w:rPr>
          <w:rFonts w:hint="eastAsia" w:ascii="微软雅黑" w:hAnsi="微软雅黑" w:eastAsia="微软雅黑" w:cs="微软雅黑"/>
          <w:color w:val="auto"/>
          <w:szCs w:val="21"/>
          <w:lang w:val="en-US" w:eastAsia="zh-CN"/>
        </w:rPr>
        <w:t xml:space="preserve">      </w:t>
      </w:r>
      <w:r>
        <w:rPr>
          <w:rFonts w:hint="eastAsia" w:ascii="微软雅黑" w:hAnsi="微软雅黑" w:eastAsia="微软雅黑" w:cs="微软雅黑"/>
          <w:color w:val="auto"/>
          <w:szCs w:val="21"/>
        </w:rPr>
        <w:t>期：</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年</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月</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日</w:t>
      </w:r>
    </w:p>
    <w:p w14:paraId="3FC3EA2B">
      <w:pPr>
        <w:rPr>
          <w:rFonts w:hint="eastAsia"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bCs/>
          <w:color w:val="auto"/>
          <w:kern w:val="0"/>
          <w:sz w:val="24"/>
          <w:szCs w:val="24"/>
          <w:lang w:val="en-US" w:eastAsia="zh-CN" w:bidi="ar-SA"/>
        </w:rPr>
        <w:br w:type="page"/>
      </w:r>
    </w:p>
    <w:p w14:paraId="7AC90200">
      <w:pPr>
        <w:spacing w:line="360" w:lineRule="auto"/>
        <w:jc w:val="center"/>
        <w:rPr>
          <w:rFonts w:hint="eastAsia"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bCs/>
          <w:color w:val="auto"/>
          <w:kern w:val="0"/>
          <w:sz w:val="24"/>
          <w:szCs w:val="24"/>
          <w:lang w:val="en-US" w:eastAsia="zh-CN" w:bidi="ar-SA"/>
        </w:rPr>
        <w:t>4、采购代理服务费承诺函</w:t>
      </w:r>
    </w:p>
    <w:p w14:paraId="28356347">
      <w:pPr>
        <w:rPr>
          <w:rFonts w:hint="eastAsia"/>
          <w:color w:val="auto"/>
          <w:lang w:val="en-US" w:eastAsia="zh-CN"/>
        </w:rPr>
      </w:pPr>
    </w:p>
    <w:p w14:paraId="68F7D002">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致（采购人及采购代理机构） ：</w:t>
      </w:r>
    </w:p>
    <w:p w14:paraId="3BDCD6B5">
      <w:pPr>
        <w:spacing w:line="360" w:lineRule="auto"/>
        <w:ind w:firstLine="420" w:firstLineChars="200"/>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我们在贵公司组织的（项目名称：</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，采购编号：</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u w:val="single"/>
          <w:lang w:val="en-US" w:eastAsia="zh-CN"/>
        </w:rPr>
        <w:t xml:space="preserve">              </w:t>
      </w: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Cs w:val="21"/>
        </w:rPr>
        <w:t>）招标采购中若获中标（成交），我们保证在中标(成交）结果公告发布后5个工作日内，按</w:t>
      </w:r>
      <w:r>
        <w:rPr>
          <w:rFonts w:hint="eastAsia" w:ascii="微软雅黑" w:hAnsi="微软雅黑" w:eastAsia="微软雅黑" w:cs="微软雅黑"/>
          <w:color w:val="auto"/>
          <w:szCs w:val="21"/>
          <w:lang w:eastAsia="zh-CN"/>
        </w:rPr>
        <w:t>磋商文件</w:t>
      </w:r>
      <w:r>
        <w:rPr>
          <w:rFonts w:hint="eastAsia" w:ascii="微软雅黑" w:hAnsi="微软雅黑" w:eastAsia="微软雅黑" w:cs="微软雅黑"/>
          <w:color w:val="auto"/>
          <w:szCs w:val="21"/>
        </w:rPr>
        <w:t>的规定，以支票、银行转账、汇票或现金，向贵公司一次性支付招标代理服务费用。否则，由此产生的一切法律后果和责任由我公司承担。我公司声明放弃对此提出任何异议和追索的权利。</w:t>
      </w:r>
      <w:r>
        <w:rPr>
          <w:rFonts w:hint="eastAsia" w:ascii="微软雅黑" w:hAnsi="微软雅黑" w:eastAsia="微软雅黑" w:cs="微软雅黑"/>
          <w:color w:val="auto"/>
          <w:szCs w:val="21"/>
          <w:lang w:val="en-US" w:eastAsia="zh-CN"/>
        </w:rPr>
        <w:t xml:space="preserve"> </w:t>
      </w:r>
    </w:p>
    <w:p w14:paraId="7C9DC6D4">
      <w:pPr>
        <w:spacing w:line="36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特此承诺。</w:t>
      </w:r>
    </w:p>
    <w:p w14:paraId="3F767E66">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p>
    <w:p w14:paraId="64B08017">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p>
    <w:p w14:paraId="31C1C249">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p>
    <w:p w14:paraId="5A1534D7">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p>
    <w:p w14:paraId="06BF93F2">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（单位电子签章）</w:t>
      </w:r>
    </w:p>
    <w:p w14:paraId="59C8F5EA">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620" w:firstLineChars="2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（电子签名或盖章）</w:t>
      </w:r>
    </w:p>
    <w:p w14:paraId="26195919">
      <w:pPr>
        <w:spacing w:line="360" w:lineRule="auto"/>
        <w:ind w:left="0" w:leftChars="0" w:firstLine="4620" w:firstLineChars="2200"/>
        <w:jc w:val="both"/>
        <w:rPr>
          <w:rFonts w:hint="eastAsia" w:ascii="微软雅黑" w:hAnsi="微软雅黑" w:eastAsia="微软雅黑" w:cs="微软雅黑"/>
          <w:color w:val="auto"/>
          <w:szCs w:val="21"/>
        </w:rPr>
      </w:pPr>
      <w:r>
        <w:rPr>
          <w:rFonts w:hint="eastAsia" w:ascii="微软雅黑" w:hAnsi="微软雅黑" w:eastAsia="微软雅黑" w:cs="微软雅黑"/>
          <w:color w:val="auto"/>
          <w:szCs w:val="21"/>
          <w:highlight w:val="none"/>
        </w:rPr>
        <w:t>日</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期：     年    月    日</w:t>
      </w:r>
    </w:p>
    <w:p w14:paraId="2CFED6F9">
      <w:pPr>
        <w:pStyle w:val="49"/>
        <w:rPr>
          <w:rFonts w:hint="eastAsia" w:ascii="微软雅黑" w:hAnsi="微软雅黑" w:eastAsia="微软雅黑" w:cs="微软雅黑"/>
          <w:color w:val="auto"/>
          <w:szCs w:val="21"/>
        </w:rPr>
      </w:pPr>
    </w:p>
    <w:p w14:paraId="5B4DC591">
      <w:pPr>
        <w:pStyle w:val="49"/>
        <w:rPr>
          <w:rFonts w:hint="eastAsia" w:ascii="微软雅黑" w:hAnsi="微软雅黑" w:eastAsia="微软雅黑" w:cs="微软雅黑"/>
          <w:color w:val="auto"/>
          <w:szCs w:val="21"/>
        </w:rPr>
      </w:pPr>
    </w:p>
    <w:p w14:paraId="0EAEABEF">
      <w:pPr>
        <w:pStyle w:val="49"/>
        <w:rPr>
          <w:rFonts w:hint="eastAsia" w:ascii="微软雅黑" w:hAnsi="微软雅黑" w:eastAsia="微软雅黑" w:cs="微软雅黑"/>
          <w:color w:val="auto"/>
          <w:szCs w:val="21"/>
        </w:rPr>
      </w:pPr>
    </w:p>
    <w:p w14:paraId="07B253FE">
      <w:pPr>
        <w:pStyle w:val="49"/>
        <w:rPr>
          <w:rFonts w:hint="eastAsia" w:ascii="微软雅黑" w:hAnsi="微软雅黑" w:eastAsia="微软雅黑" w:cs="微软雅黑"/>
          <w:color w:val="auto"/>
          <w:szCs w:val="21"/>
        </w:rPr>
      </w:pPr>
    </w:p>
    <w:p w14:paraId="46AB10E9">
      <w:pPr>
        <w:pStyle w:val="49"/>
        <w:rPr>
          <w:rFonts w:hint="eastAsia" w:ascii="微软雅黑" w:hAnsi="微软雅黑" w:eastAsia="微软雅黑" w:cs="微软雅黑"/>
          <w:color w:val="auto"/>
          <w:szCs w:val="21"/>
        </w:rPr>
      </w:pPr>
    </w:p>
    <w:p w14:paraId="07D2BCBF">
      <w:pPr>
        <w:pStyle w:val="49"/>
        <w:rPr>
          <w:rFonts w:hint="eastAsia" w:ascii="微软雅黑" w:hAnsi="微软雅黑" w:eastAsia="微软雅黑" w:cs="微软雅黑"/>
          <w:color w:val="auto"/>
          <w:szCs w:val="21"/>
        </w:rPr>
      </w:pPr>
    </w:p>
    <w:p w14:paraId="27AA476C">
      <w:pPr>
        <w:pStyle w:val="49"/>
        <w:rPr>
          <w:rFonts w:hint="eastAsia" w:ascii="微软雅黑" w:hAnsi="微软雅黑" w:eastAsia="微软雅黑" w:cs="微软雅黑"/>
          <w:color w:val="auto"/>
          <w:szCs w:val="21"/>
        </w:rPr>
      </w:pPr>
    </w:p>
    <w:p w14:paraId="6A529853">
      <w:pPr>
        <w:spacing w:line="360" w:lineRule="auto"/>
        <w:jc w:val="center"/>
        <w:rPr>
          <w:rFonts w:hint="eastAsia"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bCs/>
          <w:color w:val="auto"/>
          <w:kern w:val="0"/>
          <w:sz w:val="24"/>
          <w:szCs w:val="24"/>
          <w:lang w:val="en-US" w:eastAsia="zh-CN" w:bidi="ar-SA"/>
        </w:rPr>
        <w:t>5、供应商认为需要的其它资料</w:t>
      </w:r>
    </w:p>
    <w:p w14:paraId="2BA23DA6">
      <w:pPr>
        <w:numPr>
          <w:ilvl w:val="0"/>
          <w:numId w:val="0"/>
        </w:numPr>
        <w:ind w:leftChars="200"/>
        <w:jc w:val="both"/>
        <w:rPr>
          <w:rFonts w:hint="eastAsia" w:ascii="微软雅黑" w:hAnsi="微软雅黑" w:eastAsia="微软雅黑" w:cs="微软雅黑"/>
          <w:b/>
          <w:color w:val="auto"/>
          <w:sz w:val="21"/>
          <w:szCs w:val="21"/>
        </w:rPr>
      </w:pPr>
    </w:p>
    <w:p w14:paraId="0369CA9F">
      <w:pPr>
        <w:numPr>
          <w:ilvl w:val="0"/>
          <w:numId w:val="0"/>
        </w:numPr>
        <w:ind w:leftChars="200"/>
        <w:jc w:val="both"/>
        <w:rPr>
          <w:rFonts w:hint="eastAsia" w:ascii="微软雅黑" w:hAnsi="微软雅黑" w:eastAsia="微软雅黑" w:cs="微软雅黑"/>
          <w:b/>
          <w:color w:val="auto"/>
          <w:sz w:val="21"/>
          <w:szCs w:val="21"/>
        </w:rPr>
      </w:pPr>
    </w:p>
    <w:p w14:paraId="47C89D92">
      <w:pPr>
        <w:numPr>
          <w:ilvl w:val="0"/>
          <w:numId w:val="0"/>
        </w:numPr>
        <w:ind w:leftChars="200"/>
        <w:jc w:val="both"/>
        <w:rPr>
          <w:rFonts w:hint="eastAsia" w:ascii="微软雅黑" w:hAnsi="微软雅黑" w:eastAsia="微软雅黑" w:cs="微软雅黑"/>
          <w:b/>
          <w:color w:val="auto"/>
          <w:sz w:val="21"/>
          <w:szCs w:val="21"/>
        </w:rPr>
      </w:pPr>
    </w:p>
    <w:p w14:paraId="74309788">
      <w:pPr>
        <w:numPr>
          <w:ilvl w:val="0"/>
          <w:numId w:val="0"/>
        </w:numPr>
        <w:ind w:leftChars="200"/>
        <w:jc w:val="both"/>
        <w:rPr>
          <w:rFonts w:hint="eastAsia" w:ascii="微软雅黑" w:hAnsi="微软雅黑" w:eastAsia="微软雅黑" w:cs="微软雅黑"/>
          <w:b/>
          <w:color w:val="auto"/>
          <w:sz w:val="21"/>
          <w:szCs w:val="21"/>
        </w:rPr>
      </w:pPr>
    </w:p>
    <w:p w14:paraId="34BE6977">
      <w:pPr>
        <w:numPr>
          <w:ilvl w:val="0"/>
          <w:numId w:val="0"/>
        </w:numPr>
        <w:ind w:leftChars="200"/>
        <w:jc w:val="both"/>
        <w:rPr>
          <w:rFonts w:hint="eastAsia" w:ascii="微软雅黑" w:hAnsi="微软雅黑" w:eastAsia="微软雅黑" w:cs="微软雅黑"/>
          <w:b/>
          <w:color w:val="auto"/>
          <w:sz w:val="21"/>
          <w:szCs w:val="21"/>
        </w:rPr>
      </w:pPr>
    </w:p>
    <w:p w14:paraId="6A2A63AA">
      <w:pPr>
        <w:numPr>
          <w:ilvl w:val="0"/>
          <w:numId w:val="0"/>
        </w:numPr>
        <w:ind w:leftChars="200"/>
        <w:jc w:val="both"/>
        <w:rPr>
          <w:rFonts w:hint="eastAsia" w:ascii="微软雅黑" w:hAnsi="微软雅黑" w:eastAsia="微软雅黑" w:cs="微软雅黑"/>
          <w:b/>
          <w:color w:val="auto"/>
          <w:sz w:val="21"/>
          <w:szCs w:val="21"/>
        </w:rPr>
      </w:pPr>
    </w:p>
    <w:p w14:paraId="3B032BF3">
      <w:pPr>
        <w:numPr>
          <w:ilvl w:val="0"/>
          <w:numId w:val="0"/>
        </w:numPr>
        <w:ind w:leftChars="200"/>
        <w:jc w:val="both"/>
        <w:rPr>
          <w:rFonts w:hint="eastAsia" w:ascii="微软雅黑" w:hAnsi="微软雅黑" w:eastAsia="微软雅黑" w:cs="微软雅黑"/>
          <w:b/>
          <w:color w:val="auto"/>
          <w:sz w:val="21"/>
          <w:szCs w:val="21"/>
        </w:rPr>
      </w:pPr>
    </w:p>
    <w:p w14:paraId="7DF1E97C">
      <w:pPr>
        <w:numPr>
          <w:ilvl w:val="0"/>
          <w:numId w:val="0"/>
        </w:numPr>
        <w:ind w:leftChars="200"/>
        <w:jc w:val="both"/>
        <w:rPr>
          <w:rFonts w:hint="eastAsia" w:ascii="微软雅黑" w:hAnsi="微软雅黑" w:eastAsia="微软雅黑" w:cs="微软雅黑"/>
          <w:b/>
          <w:color w:val="auto"/>
          <w:sz w:val="21"/>
          <w:szCs w:val="21"/>
        </w:rPr>
      </w:pPr>
    </w:p>
    <w:p w14:paraId="6094D230">
      <w:pPr>
        <w:numPr>
          <w:ilvl w:val="0"/>
          <w:numId w:val="0"/>
        </w:numPr>
        <w:ind w:leftChars="200"/>
        <w:jc w:val="both"/>
        <w:rPr>
          <w:rFonts w:hint="eastAsia" w:ascii="微软雅黑" w:hAnsi="微软雅黑" w:eastAsia="微软雅黑" w:cs="微软雅黑"/>
          <w:b/>
          <w:color w:val="auto"/>
          <w:sz w:val="21"/>
          <w:szCs w:val="21"/>
        </w:rPr>
      </w:pPr>
    </w:p>
    <w:p w14:paraId="73887501">
      <w:pPr>
        <w:numPr>
          <w:ilvl w:val="0"/>
          <w:numId w:val="0"/>
        </w:numPr>
        <w:ind w:leftChars="200"/>
        <w:jc w:val="both"/>
        <w:rPr>
          <w:rFonts w:hint="eastAsia" w:ascii="微软雅黑" w:hAnsi="微软雅黑" w:eastAsia="微软雅黑" w:cs="微软雅黑"/>
          <w:b/>
          <w:color w:val="auto"/>
          <w:sz w:val="21"/>
          <w:szCs w:val="21"/>
        </w:rPr>
      </w:pPr>
    </w:p>
    <w:p w14:paraId="4FAFDBCA">
      <w:pPr>
        <w:numPr>
          <w:ilvl w:val="0"/>
          <w:numId w:val="0"/>
        </w:numPr>
        <w:ind w:leftChars="200"/>
        <w:jc w:val="both"/>
        <w:rPr>
          <w:rFonts w:hint="eastAsia" w:ascii="微软雅黑" w:hAnsi="微软雅黑" w:eastAsia="微软雅黑" w:cs="微软雅黑"/>
          <w:b/>
          <w:color w:val="auto"/>
          <w:sz w:val="21"/>
          <w:szCs w:val="21"/>
        </w:rPr>
      </w:pPr>
    </w:p>
    <w:p w14:paraId="42A7314D">
      <w:pPr>
        <w:numPr>
          <w:ilvl w:val="0"/>
          <w:numId w:val="0"/>
        </w:numPr>
        <w:ind w:leftChars="200"/>
        <w:jc w:val="both"/>
        <w:rPr>
          <w:rFonts w:hint="eastAsia" w:ascii="微软雅黑" w:hAnsi="微软雅黑" w:eastAsia="微软雅黑" w:cs="微软雅黑"/>
          <w:b/>
          <w:color w:val="auto"/>
          <w:sz w:val="21"/>
          <w:szCs w:val="21"/>
        </w:rPr>
      </w:pPr>
    </w:p>
    <w:p w14:paraId="759ADF60">
      <w:pPr>
        <w:numPr>
          <w:ilvl w:val="0"/>
          <w:numId w:val="0"/>
        </w:numPr>
        <w:ind w:leftChars="200"/>
        <w:jc w:val="both"/>
        <w:rPr>
          <w:rFonts w:hint="eastAsia" w:ascii="微软雅黑" w:hAnsi="微软雅黑" w:eastAsia="微软雅黑" w:cs="微软雅黑"/>
          <w:b/>
          <w:color w:val="auto"/>
          <w:sz w:val="21"/>
          <w:szCs w:val="21"/>
        </w:rPr>
      </w:pPr>
    </w:p>
    <w:p w14:paraId="145F00CD">
      <w:pPr>
        <w:numPr>
          <w:ilvl w:val="0"/>
          <w:numId w:val="0"/>
        </w:numPr>
        <w:ind w:leftChars="200"/>
        <w:jc w:val="both"/>
        <w:rPr>
          <w:rFonts w:hint="eastAsia" w:ascii="微软雅黑" w:hAnsi="微软雅黑" w:eastAsia="微软雅黑" w:cs="微软雅黑"/>
          <w:b/>
          <w:color w:val="auto"/>
          <w:sz w:val="21"/>
          <w:szCs w:val="21"/>
        </w:rPr>
      </w:pPr>
    </w:p>
    <w:p w14:paraId="49991248">
      <w:pPr>
        <w:numPr>
          <w:ilvl w:val="0"/>
          <w:numId w:val="0"/>
        </w:numPr>
        <w:ind w:leftChars="200"/>
        <w:jc w:val="both"/>
        <w:rPr>
          <w:rFonts w:hint="eastAsia" w:ascii="微软雅黑" w:hAnsi="微软雅黑" w:eastAsia="微软雅黑" w:cs="微软雅黑"/>
          <w:b/>
          <w:color w:val="auto"/>
          <w:sz w:val="21"/>
          <w:szCs w:val="21"/>
        </w:rPr>
      </w:pPr>
    </w:p>
    <w:p w14:paraId="6D602786">
      <w:pPr>
        <w:numPr>
          <w:ilvl w:val="0"/>
          <w:numId w:val="0"/>
        </w:numPr>
        <w:ind w:leftChars="200"/>
        <w:jc w:val="both"/>
        <w:rPr>
          <w:rFonts w:hint="eastAsia" w:ascii="微软雅黑" w:hAnsi="微软雅黑" w:eastAsia="微软雅黑" w:cs="微软雅黑"/>
          <w:b/>
          <w:color w:val="auto"/>
          <w:sz w:val="21"/>
          <w:szCs w:val="21"/>
        </w:rPr>
      </w:pPr>
    </w:p>
    <w:p w14:paraId="64BE3F10">
      <w:pPr>
        <w:tabs>
          <w:tab w:val="left" w:pos="2712"/>
          <w:tab w:val="left" w:pos="4658"/>
          <w:tab w:val="left" w:pos="5157"/>
          <w:tab w:val="left" w:pos="6554"/>
        </w:tabs>
      </w:pPr>
    </w:p>
    <w:sectPr>
      <w:footerReference r:id="rId5" w:type="first"/>
      <w:footerReference r:id="rId4" w:type="default"/>
      <w:pgSz w:w="11905" w:h="16838"/>
      <w:pgMar w:top="1440" w:right="1080" w:bottom="1440" w:left="1080" w:header="850" w:footer="850" w:gutter="0"/>
      <w:pgBorders>
        <w:top w:val="none" w:sz="0" w:space="0"/>
        <w:left w:val="none" w:sz="0" w:space="0"/>
        <w:bottom w:val="none" w:sz="0" w:space="0"/>
        <w:right w:val="none" w:sz="0" w:space="0"/>
      </w:pgBorders>
      <w:pgNumType w:fmt="numberInDash" w:start="1"/>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71EC">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C451">
    <w:pPr>
      <w:pStyle w:val="20"/>
      <w:jc w:val="right"/>
    </w:pPr>
    <w:r>
      <w:rPr>
        <w:sz w:val="18"/>
      </w:rPr>
      <mc:AlternateContent>
        <mc:Choice Requires="wps">
          <w:drawing>
            <wp:anchor distT="0" distB="0" distL="114300" distR="114300" simplePos="0" relativeHeight="251660288" behindDoc="0" locked="0" layoutInCell="1" allowOverlap="1">
              <wp:simplePos x="0" y="0"/>
              <wp:positionH relativeFrom="margin">
                <wp:posOffset>2995930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6606CC">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5.9pt;margin-top:0pt;height:144pt;width:144pt;mso-position-horizontal-relative:margin;mso-wrap-style:none;z-index:251660288;mso-width-relative:page;mso-height-relative:page;" filled="f" stroked="f" coordsize="21600,21600" o:gfxdata="UEsDBAoAAAAAAIdO4kAAAAAAAAAAAAAAAAAEAAAAZHJzL1BLAwQUAAAACACHTuJAn/7gydUAAAAI&#10;AQAADwAAAGRycy9kb3ducmV2LnhtbE2PzU7DMBCE70i8g7VI3KidUmhI41SiIhyR2nDg6MbbJOCf&#10;yHbT8PYsJziOZjTzTbmdrWEThjh4JyFbCGDoWq8H10l4b+q7HFhMymllvEMJ3xhhW11flarQ/uL2&#10;OB1Sx6jExUJJ6FMaC85j26NVceFHdOSdfLAqkQwd10FdqNwavhTikVs1OFro1Yi7Htuvw9lK2NVN&#10;EyaMwXzga33/+fa8wpdZytubTGyAJZzTXxh+8QkdKmI6+rPTkRkJq3VG6EkCPSJ7/fBE8ihhmecC&#10;eFXy/weqH1BLAwQUAAAACACHTuJAe6kzJTgCAABv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9tY1u7p/gCm0LGz0g+UxTZTK2+U+QNqkeBSoVwWdigfMYerZeWfioP95TlGP/x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MnVAAAACAEAAA8AAAAAAAAAAQAgAAAAIgAAAGRycy9kb3ducmV2&#10;LnhtbFBLAQIUABQAAAAIAIdO4kB7qTMlOAIAAG8EAAAOAAAAAAAAAAEAIAAAACQBAABkcnMvZTJv&#10;RG9jLnhtbFBLBQYAAAAABgAGAFkBAADOBQAAAAA=&#10;">
              <v:fill on="f" focussize="0,0"/>
              <v:stroke on="f" weight="0.5pt"/>
              <v:imagedata o:title=""/>
              <o:lock v:ext="edit" aspectratio="f"/>
              <v:textbox inset="0mm,0mm,0mm,0mm" style="mso-fit-shape-to-text:t;">
                <w:txbxContent>
                  <w:p w14:paraId="626606CC">
                    <w:pPr>
                      <w:pStyle w:val="20"/>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2D23A9">
                          <w:pPr>
                            <w:pStyle w:val="20"/>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82D23A9">
                    <w:pPr>
                      <w:pStyle w:val="20"/>
                      <w:rPr>
                        <w:rFonts w:hint="eastAsia" w:ascii="微软雅黑" w:hAnsi="微软雅黑" w:eastAsia="微软雅黑" w:cs="微软雅黑"/>
                      </w:rPr>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  \* MERGEFORMAT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p>
                </w:txbxContent>
              </v:textbox>
            </v:shape>
          </w:pict>
        </mc:Fallback>
      </mc:AlternateContent>
    </w:r>
    <w:r>
      <w:rPr>
        <w:rFonts w:hint="eastAsia"/>
        <w:i/>
        <w:iCs/>
        <w:color w:val="0000FF"/>
        <w:lang w:eastAsia="zh-CN"/>
      </w:rPr>
      <w:t>中海域安项目管理咨询有限公司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A54DF">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6CEE5"/>
    <w:multiLevelType w:val="singleLevel"/>
    <w:tmpl w:val="9126CEE5"/>
    <w:lvl w:ilvl="0" w:tentative="0">
      <w:start w:val="5"/>
      <w:numFmt w:val="decimal"/>
      <w:suff w:val="space"/>
      <w:lvlText w:val="%1."/>
      <w:lvlJc w:val="left"/>
    </w:lvl>
  </w:abstractNum>
  <w:abstractNum w:abstractNumId="1">
    <w:nsid w:val="A04E1F52"/>
    <w:multiLevelType w:val="singleLevel"/>
    <w:tmpl w:val="A04E1F52"/>
    <w:lvl w:ilvl="0" w:tentative="0">
      <w:start w:val="6"/>
      <w:numFmt w:val="decimal"/>
      <w:lvlText w:val="%1."/>
      <w:lvlJc w:val="left"/>
      <w:pPr>
        <w:tabs>
          <w:tab w:val="left" w:pos="312"/>
        </w:tabs>
      </w:pPr>
    </w:lvl>
  </w:abstractNum>
  <w:abstractNum w:abstractNumId="2">
    <w:nsid w:val="ACDA8162"/>
    <w:multiLevelType w:val="singleLevel"/>
    <w:tmpl w:val="ACDA8162"/>
    <w:lvl w:ilvl="0" w:tentative="0">
      <w:start w:val="1"/>
      <w:numFmt w:val="decimal"/>
      <w:suff w:val="nothing"/>
      <w:lvlText w:val="%1、"/>
      <w:lvlJc w:val="left"/>
    </w:lvl>
  </w:abstractNum>
  <w:abstractNum w:abstractNumId="3">
    <w:nsid w:val="B1189FD1"/>
    <w:multiLevelType w:val="multilevel"/>
    <w:tmpl w:val="B1189FD1"/>
    <w:lvl w:ilvl="0" w:tentative="0">
      <w:start w:val="1"/>
      <w:numFmt w:val="decimal"/>
      <w:suff w:val="nothing"/>
      <w:lvlText w:val="第%1章 "/>
      <w:lvlJc w:val="left"/>
      <w:pPr>
        <w:ind w:left="0" w:firstLine="0"/>
      </w:pPr>
      <w:rPr>
        <w:rFonts w:hint="eastAsia" w:ascii="方正大标宋简体" w:eastAsia="方正大标宋简体"/>
        <w:b w:val="0"/>
        <w:i w:val="0"/>
        <w:shadow/>
        <w:emboss w:val="0"/>
        <w:imprint w:val="0"/>
        <w:sz w:val="36"/>
        <w:szCs w:val="36"/>
      </w:rPr>
    </w:lvl>
    <w:lvl w:ilvl="1" w:tentative="0">
      <w:start w:val="1"/>
      <w:numFmt w:val="decimal"/>
      <w:pStyle w:val="3"/>
      <w:suff w:val="nothing"/>
      <w:lvlText w:val="    %2、"/>
      <w:lvlJc w:val="left"/>
      <w:pPr>
        <w:ind w:left="0" w:firstLine="0"/>
      </w:pPr>
      <w:rPr>
        <w:rFonts w:hint="eastAsia" w:ascii="黑体" w:eastAsia="黑体"/>
        <w:b/>
        <w:i w:val="0"/>
        <w:sz w:val="30"/>
        <w:szCs w:val="30"/>
      </w:rPr>
    </w:lvl>
    <w:lvl w:ilvl="2" w:tentative="0">
      <w:start w:val="1"/>
      <w:numFmt w:val="decimal"/>
      <w:pStyle w:val="4"/>
      <w:suff w:val="nothing"/>
      <w:lvlText w:val="    %2.%3 "/>
      <w:lvlJc w:val="left"/>
      <w:pPr>
        <w:ind w:left="1260" w:firstLine="0"/>
      </w:pPr>
      <w:rPr>
        <w:rFonts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5"/>
      <w:suff w:val="nothing"/>
      <w:lvlText w:val="    %2.%3.%4  "/>
      <w:lvlJc w:val="left"/>
      <w:pPr>
        <w:ind w:left="0" w:firstLine="0"/>
      </w:pPr>
      <w:rPr>
        <w:rFonts w:hint="eastAsia" w:ascii="仿宋_GB2312" w:eastAsia="仿宋_GB2312"/>
        <w:b/>
        <w:i w:val="0"/>
        <w:sz w:val="28"/>
        <w:szCs w:val="28"/>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4">
    <w:nsid w:val="B5E08322"/>
    <w:multiLevelType w:val="singleLevel"/>
    <w:tmpl w:val="B5E08322"/>
    <w:lvl w:ilvl="0" w:tentative="0">
      <w:start w:val="1"/>
      <w:numFmt w:val="chineseCounting"/>
      <w:suff w:val="nothing"/>
      <w:lvlText w:val="%1、"/>
      <w:lvlJc w:val="left"/>
      <w:rPr>
        <w:rFonts w:hint="eastAsia"/>
      </w:rPr>
    </w:lvl>
  </w:abstractNum>
  <w:abstractNum w:abstractNumId="5">
    <w:nsid w:val="F0C58AAC"/>
    <w:multiLevelType w:val="singleLevel"/>
    <w:tmpl w:val="F0C58AAC"/>
    <w:lvl w:ilvl="0" w:tentative="0">
      <w:start w:val="2"/>
      <w:numFmt w:val="decimal"/>
      <w:suff w:val="space"/>
      <w:lvlText w:val="%1."/>
      <w:lvlJc w:val="left"/>
    </w:lvl>
  </w:abstractNum>
  <w:abstractNum w:abstractNumId="6">
    <w:nsid w:val="056BFFC3"/>
    <w:multiLevelType w:val="singleLevel"/>
    <w:tmpl w:val="056BFFC3"/>
    <w:lvl w:ilvl="0" w:tentative="0">
      <w:start w:val="5"/>
      <w:numFmt w:val="chineseCounting"/>
      <w:suff w:val="nothing"/>
      <w:lvlText w:val="%1、"/>
      <w:lvlJc w:val="left"/>
      <w:rPr>
        <w:rFonts w:hint="eastAsia"/>
      </w:rPr>
    </w:lvl>
  </w:abstractNum>
  <w:abstractNum w:abstractNumId="7">
    <w:nsid w:val="3F366A2F"/>
    <w:multiLevelType w:val="singleLevel"/>
    <w:tmpl w:val="3F366A2F"/>
    <w:lvl w:ilvl="0" w:tentative="0">
      <w:start w:val="3"/>
      <w:numFmt w:val="decimal"/>
      <w:suff w:val="nothing"/>
      <w:lvlText w:val="%1、"/>
      <w:lvlJc w:val="left"/>
    </w:lvl>
  </w:abstractNum>
  <w:abstractNum w:abstractNumId="8">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9">
    <w:nsid w:val="45DC1D2E"/>
    <w:multiLevelType w:val="singleLevel"/>
    <w:tmpl w:val="45DC1D2E"/>
    <w:lvl w:ilvl="0" w:tentative="0">
      <w:start w:val="8"/>
      <w:numFmt w:val="decimal"/>
      <w:suff w:val="space"/>
      <w:lvlText w:val="%1."/>
      <w:lvlJc w:val="left"/>
    </w:lvl>
  </w:abstractNum>
  <w:abstractNum w:abstractNumId="10">
    <w:nsid w:val="47898249"/>
    <w:multiLevelType w:val="multilevel"/>
    <w:tmpl w:val="47898249"/>
    <w:lvl w:ilvl="0" w:tentative="0">
      <w:start w:val="1"/>
      <w:numFmt w:val="decimal"/>
      <w:suff w:val="nothing"/>
      <w:lvlText w:val="第%1章 "/>
      <w:lvlJc w:val="left"/>
      <w:pPr>
        <w:ind w:left="0" w:firstLine="0"/>
      </w:pPr>
      <w:rPr>
        <w:rFonts w:hint="eastAsia" w:ascii="方正大标宋简体" w:eastAsia="方正大标宋简体"/>
        <w:b w:val="0"/>
        <w:i w:val="0"/>
        <w:shadow/>
        <w:emboss w:val="0"/>
        <w:imprint w:val="0"/>
        <w:sz w:val="36"/>
        <w:szCs w:val="36"/>
      </w:rPr>
    </w:lvl>
    <w:lvl w:ilvl="1" w:tentative="0">
      <w:start w:val="1"/>
      <w:numFmt w:val="decimal"/>
      <w:pStyle w:val="44"/>
      <w:suff w:val="nothing"/>
      <w:lvlText w:val="    %2、"/>
      <w:lvlJc w:val="left"/>
      <w:pPr>
        <w:ind w:left="0" w:firstLine="0"/>
      </w:pPr>
      <w:rPr>
        <w:rFonts w:hint="eastAsia" w:ascii="黑体" w:eastAsia="黑体"/>
        <w:b/>
        <w:i w:val="0"/>
        <w:sz w:val="30"/>
        <w:szCs w:val="30"/>
      </w:rPr>
    </w:lvl>
    <w:lvl w:ilvl="2" w:tentative="0">
      <w:start w:val="1"/>
      <w:numFmt w:val="decimal"/>
      <w:suff w:val="nothing"/>
      <w:lvlText w:val="    %2.%3 "/>
      <w:lvlJc w:val="left"/>
      <w:pPr>
        <w:ind w:left="459" w:firstLine="0"/>
      </w:pPr>
      <w:rPr>
        <w:rFonts w:cs="宋体"/>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suff w:val="nothing"/>
      <w:lvlText w:val="    %2.%3.%4  "/>
      <w:lvlJc w:val="left"/>
      <w:pPr>
        <w:ind w:left="0" w:firstLine="0"/>
      </w:pPr>
      <w:rPr>
        <w:rFonts w:hint="eastAsia" w:ascii="仿宋_GB2312" w:eastAsia="仿宋_GB2312"/>
        <w:b/>
        <w:i w:val="0"/>
        <w:sz w:val="28"/>
        <w:szCs w:val="28"/>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0"/>
  </w:num>
  <w:num w:numId="3">
    <w:abstractNumId w:val="7"/>
  </w:num>
  <w:num w:numId="4">
    <w:abstractNumId w:val="5"/>
  </w:num>
  <w:num w:numId="5">
    <w:abstractNumId w:val="0"/>
  </w:num>
  <w:num w:numId="6">
    <w:abstractNumId w:val="9"/>
  </w:num>
  <w:num w:numId="7">
    <w:abstractNumId w:val="1"/>
  </w:num>
  <w:num w:numId="8">
    <w:abstractNumId w:val="6"/>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847B6"/>
    <w:rsid w:val="010A6538"/>
    <w:rsid w:val="011E729E"/>
    <w:rsid w:val="038879A2"/>
    <w:rsid w:val="04E13A54"/>
    <w:rsid w:val="050F2EB3"/>
    <w:rsid w:val="058B39C0"/>
    <w:rsid w:val="070F57D6"/>
    <w:rsid w:val="0AC70967"/>
    <w:rsid w:val="0B3035EF"/>
    <w:rsid w:val="0BA15CEB"/>
    <w:rsid w:val="0D2546FA"/>
    <w:rsid w:val="0D390547"/>
    <w:rsid w:val="0D5F61DC"/>
    <w:rsid w:val="0E4144B0"/>
    <w:rsid w:val="0ECC3BB1"/>
    <w:rsid w:val="0F3D112E"/>
    <w:rsid w:val="0F685024"/>
    <w:rsid w:val="10320DE0"/>
    <w:rsid w:val="11205509"/>
    <w:rsid w:val="112B40DA"/>
    <w:rsid w:val="11345598"/>
    <w:rsid w:val="11C41482"/>
    <w:rsid w:val="11EC3A38"/>
    <w:rsid w:val="12193171"/>
    <w:rsid w:val="1350406B"/>
    <w:rsid w:val="157575B0"/>
    <w:rsid w:val="15857BF6"/>
    <w:rsid w:val="178A7644"/>
    <w:rsid w:val="18C87E0C"/>
    <w:rsid w:val="196D2C99"/>
    <w:rsid w:val="1AF53561"/>
    <w:rsid w:val="1B891589"/>
    <w:rsid w:val="1BE84E9B"/>
    <w:rsid w:val="1C4F67E6"/>
    <w:rsid w:val="1C634127"/>
    <w:rsid w:val="1CC85AE1"/>
    <w:rsid w:val="1DD67347"/>
    <w:rsid w:val="1E0C0080"/>
    <w:rsid w:val="1EB847B6"/>
    <w:rsid w:val="202630DA"/>
    <w:rsid w:val="209F42C4"/>
    <w:rsid w:val="21923ACB"/>
    <w:rsid w:val="22422F17"/>
    <w:rsid w:val="234C5F21"/>
    <w:rsid w:val="23B24756"/>
    <w:rsid w:val="24682F63"/>
    <w:rsid w:val="2560231B"/>
    <w:rsid w:val="256843BE"/>
    <w:rsid w:val="25826736"/>
    <w:rsid w:val="25B81164"/>
    <w:rsid w:val="2655546B"/>
    <w:rsid w:val="273D152A"/>
    <w:rsid w:val="276C079B"/>
    <w:rsid w:val="27F1370A"/>
    <w:rsid w:val="297D349C"/>
    <w:rsid w:val="2A8645D2"/>
    <w:rsid w:val="2B9C4B6B"/>
    <w:rsid w:val="2BB65EE6"/>
    <w:rsid w:val="2BC16937"/>
    <w:rsid w:val="2BDB26FC"/>
    <w:rsid w:val="2CB013B3"/>
    <w:rsid w:val="2CE5454F"/>
    <w:rsid w:val="2E2D21C1"/>
    <w:rsid w:val="2EC102CF"/>
    <w:rsid w:val="2F940BD5"/>
    <w:rsid w:val="3060383C"/>
    <w:rsid w:val="30F94ABB"/>
    <w:rsid w:val="32251378"/>
    <w:rsid w:val="33006D9F"/>
    <w:rsid w:val="33C06C5B"/>
    <w:rsid w:val="33CB2412"/>
    <w:rsid w:val="33E162AB"/>
    <w:rsid w:val="34034EE6"/>
    <w:rsid w:val="357E4F1C"/>
    <w:rsid w:val="36193799"/>
    <w:rsid w:val="364D41F6"/>
    <w:rsid w:val="36502E4A"/>
    <w:rsid w:val="36B11101"/>
    <w:rsid w:val="36B35DD3"/>
    <w:rsid w:val="37250E85"/>
    <w:rsid w:val="37EC0259"/>
    <w:rsid w:val="389D1465"/>
    <w:rsid w:val="39365415"/>
    <w:rsid w:val="3F485952"/>
    <w:rsid w:val="3F6C1B91"/>
    <w:rsid w:val="40BF3324"/>
    <w:rsid w:val="41655C1A"/>
    <w:rsid w:val="41A95E23"/>
    <w:rsid w:val="42A57853"/>
    <w:rsid w:val="43AF0664"/>
    <w:rsid w:val="440837ED"/>
    <w:rsid w:val="44314CA6"/>
    <w:rsid w:val="4603518A"/>
    <w:rsid w:val="478D604D"/>
    <w:rsid w:val="49D62A28"/>
    <w:rsid w:val="4AE747C1"/>
    <w:rsid w:val="4AEC3DE1"/>
    <w:rsid w:val="4B6E1E8C"/>
    <w:rsid w:val="4C3111D8"/>
    <w:rsid w:val="4D090A1F"/>
    <w:rsid w:val="4D4A301A"/>
    <w:rsid w:val="4DAC666B"/>
    <w:rsid w:val="4DD21759"/>
    <w:rsid w:val="4E5D709A"/>
    <w:rsid w:val="4EAD2877"/>
    <w:rsid w:val="4EC70CB4"/>
    <w:rsid w:val="500528D6"/>
    <w:rsid w:val="518A44C3"/>
    <w:rsid w:val="52F0469B"/>
    <w:rsid w:val="5413106C"/>
    <w:rsid w:val="553754F0"/>
    <w:rsid w:val="562C2DB0"/>
    <w:rsid w:val="563649E4"/>
    <w:rsid w:val="56694583"/>
    <w:rsid w:val="56F00EA2"/>
    <w:rsid w:val="57291488"/>
    <w:rsid w:val="578D64D7"/>
    <w:rsid w:val="578F58C0"/>
    <w:rsid w:val="589A6F0C"/>
    <w:rsid w:val="59A67F82"/>
    <w:rsid w:val="59E9553E"/>
    <w:rsid w:val="5AAF103B"/>
    <w:rsid w:val="5B7315EC"/>
    <w:rsid w:val="5BF11639"/>
    <w:rsid w:val="5C7C28B6"/>
    <w:rsid w:val="5E7F4FE5"/>
    <w:rsid w:val="5F9A75F0"/>
    <w:rsid w:val="5FEF619A"/>
    <w:rsid w:val="60894D3E"/>
    <w:rsid w:val="60AF3C37"/>
    <w:rsid w:val="60E530F9"/>
    <w:rsid w:val="61E149CE"/>
    <w:rsid w:val="620640A0"/>
    <w:rsid w:val="620C2843"/>
    <w:rsid w:val="629C3DAB"/>
    <w:rsid w:val="64860B22"/>
    <w:rsid w:val="64C37C70"/>
    <w:rsid w:val="669963A5"/>
    <w:rsid w:val="671D183F"/>
    <w:rsid w:val="67496BB3"/>
    <w:rsid w:val="67A0069B"/>
    <w:rsid w:val="67A41618"/>
    <w:rsid w:val="68B21FC8"/>
    <w:rsid w:val="68D423D1"/>
    <w:rsid w:val="69490D88"/>
    <w:rsid w:val="6A2355D2"/>
    <w:rsid w:val="6B175E85"/>
    <w:rsid w:val="6CDC01EB"/>
    <w:rsid w:val="6D9B170F"/>
    <w:rsid w:val="6FFB46E7"/>
    <w:rsid w:val="70EE5F27"/>
    <w:rsid w:val="711A6DEF"/>
    <w:rsid w:val="71954707"/>
    <w:rsid w:val="71B5553D"/>
    <w:rsid w:val="72166F7F"/>
    <w:rsid w:val="725F31C3"/>
    <w:rsid w:val="726C0848"/>
    <w:rsid w:val="72820BDC"/>
    <w:rsid w:val="736C72DD"/>
    <w:rsid w:val="74EF6FAC"/>
    <w:rsid w:val="75156CE7"/>
    <w:rsid w:val="752810B6"/>
    <w:rsid w:val="7544268D"/>
    <w:rsid w:val="755B6950"/>
    <w:rsid w:val="755F6E10"/>
    <w:rsid w:val="75880FCC"/>
    <w:rsid w:val="759B0897"/>
    <w:rsid w:val="77083AE1"/>
    <w:rsid w:val="77CE4F95"/>
    <w:rsid w:val="77FB13AF"/>
    <w:rsid w:val="780953C7"/>
    <w:rsid w:val="784E5539"/>
    <w:rsid w:val="784F0D24"/>
    <w:rsid w:val="7AD26045"/>
    <w:rsid w:val="7AF62CB5"/>
    <w:rsid w:val="7B597D37"/>
    <w:rsid w:val="7C29201E"/>
    <w:rsid w:val="7C4425D8"/>
    <w:rsid w:val="7C7552A4"/>
    <w:rsid w:val="7DC56B95"/>
    <w:rsid w:val="7E6C4274"/>
    <w:rsid w:val="7E9C1A39"/>
    <w:rsid w:val="7F30536C"/>
    <w:rsid w:val="7F7D6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tabs>
        <w:tab w:val="left" w:pos="2712"/>
        <w:tab w:val="left" w:pos="4658"/>
        <w:tab w:val="left" w:pos="5157"/>
        <w:tab w:val="left" w:pos="6554"/>
      </w:tabs>
      <w:spacing w:before="20" w:beforeLines="0" w:after="20" w:afterLines="0" w:line="360" w:lineRule="auto"/>
      <w:jc w:val="center"/>
      <w:outlineLvl w:val="0"/>
    </w:pPr>
    <w:rPr>
      <w:rFonts w:ascii="Times New Roman" w:hAnsi="Times New Roman" w:eastAsia="微软雅黑"/>
      <w:b/>
      <w:bCs/>
      <w:kern w:val="44"/>
      <w:sz w:val="44"/>
      <w:szCs w:val="44"/>
      <w:lang w:bidi="ar-SA"/>
    </w:rPr>
  </w:style>
  <w:style w:type="paragraph" w:styleId="3">
    <w:name w:val="heading 2"/>
    <w:basedOn w:val="1"/>
    <w:next w:val="1"/>
    <w:link w:val="43"/>
    <w:semiHidden/>
    <w:unhideWhenUsed/>
    <w:qFormat/>
    <w:uiPriority w:val="0"/>
    <w:pPr>
      <w:keepNext/>
      <w:keepLines/>
      <w:numPr>
        <w:ilvl w:val="1"/>
        <w:numId w:val="1"/>
      </w:numPr>
      <w:tabs>
        <w:tab w:val="left" w:pos="2712"/>
        <w:tab w:val="left" w:pos="4658"/>
        <w:tab w:val="left" w:pos="5157"/>
        <w:tab w:val="left" w:pos="6554"/>
      </w:tabs>
      <w:spacing w:beforeLines="0" w:afterLines="0" w:line="360" w:lineRule="auto"/>
      <w:jc w:val="center"/>
      <w:outlineLvl w:val="1"/>
    </w:pPr>
    <w:rPr>
      <w:rFonts w:ascii="微软雅黑" w:hAnsi="微软雅黑" w:eastAsia="微软雅黑" w:cs="微软雅黑"/>
      <w:color w:val="auto"/>
      <w:sz w:val="28"/>
      <w:szCs w:val="20"/>
      <w:lang w:val="zh-CN" w:bidi="zh-CN"/>
    </w:rPr>
  </w:style>
  <w:style w:type="paragraph" w:styleId="4">
    <w:name w:val="heading 3"/>
    <w:basedOn w:val="1"/>
    <w:next w:val="1"/>
    <w:link w:val="45"/>
    <w:semiHidden/>
    <w:unhideWhenUsed/>
    <w:qFormat/>
    <w:uiPriority w:val="0"/>
    <w:pPr>
      <w:keepNext/>
      <w:keepLines/>
      <w:numPr>
        <w:ilvl w:val="2"/>
        <w:numId w:val="1"/>
      </w:numPr>
      <w:tabs>
        <w:tab w:val="left" w:pos="2712"/>
        <w:tab w:val="left" w:pos="4658"/>
        <w:tab w:val="left" w:pos="5157"/>
        <w:tab w:val="left" w:pos="6554"/>
      </w:tabs>
      <w:spacing w:beforeLines="0" w:beforeAutospacing="0" w:afterLines="0" w:afterAutospacing="0" w:line="360" w:lineRule="auto"/>
      <w:ind w:left="1260" w:firstLineChars="0"/>
      <w:jc w:val="center"/>
      <w:outlineLvl w:val="2"/>
    </w:pPr>
    <w:rPr>
      <w:rFonts w:ascii="宋体" w:hAnsi="宋体" w:eastAsia="微软雅黑" w:cs="微软雅黑"/>
      <w:b/>
      <w:sz w:val="24"/>
      <w:szCs w:val="24"/>
      <w:lang w:val="zh-CN" w:bidi="zh-CN"/>
    </w:rPr>
  </w:style>
  <w:style w:type="paragraph" w:styleId="5">
    <w:name w:val="heading 4"/>
    <w:basedOn w:val="1"/>
    <w:next w:val="1"/>
    <w:semiHidden/>
    <w:unhideWhenUsed/>
    <w:qFormat/>
    <w:uiPriority w:val="0"/>
    <w:pPr>
      <w:keepNext/>
      <w:keepLines/>
      <w:numPr>
        <w:ilvl w:val="3"/>
        <w:numId w:val="1"/>
      </w:numPr>
      <w:tabs>
        <w:tab w:val="left" w:pos="2712"/>
        <w:tab w:val="left" w:pos="4658"/>
        <w:tab w:val="left" w:pos="5157"/>
        <w:tab w:val="left" w:pos="6554"/>
      </w:tabs>
      <w:spacing w:before="280" w:beforeLines="0" w:beforeAutospacing="0" w:after="290" w:afterLines="0" w:afterAutospacing="0" w:line="372" w:lineRule="auto"/>
      <w:ind w:firstLineChars="0"/>
      <w:outlineLvl w:val="3"/>
    </w:pPr>
    <w:rPr>
      <w:rFonts w:ascii="Arial" w:hAnsi="Arial" w:eastAsia="黑体"/>
      <w:sz w:val="28"/>
    </w:rPr>
  </w:style>
  <w:style w:type="paragraph" w:styleId="6">
    <w:name w:val="heading 5"/>
    <w:basedOn w:val="1"/>
    <w:next w:val="1"/>
    <w:semiHidden/>
    <w:unhideWhenUsed/>
    <w:qFormat/>
    <w:uiPriority w:val="0"/>
    <w:pPr>
      <w:keepNext/>
      <w:keepLines/>
      <w:numPr>
        <w:ilvl w:val="4"/>
        <w:numId w:val="1"/>
      </w:numPr>
      <w:tabs>
        <w:tab w:val="left" w:pos="2712"/>
        <w:tab w:val="left" w:pos="4658"/>
        <w:tab w:val="left" w:pos="5157"/>
        <w:tab w:val="left" w:pos="6554"/>
      </w:tabs>
      <w:spacing w:before="280" w:beforeLines="0" w:beforeAutospacing="0" w:after="290" w:afterLines="0" w:afterAutospacing="0" w:line="372" w:lineRule="auto"/>
      <w:ind w:firstLineChars="0"/>
      <w:outlineLvl w:val="4"/>
    </w:pPr>
    <w:rPr>
      <w:sz w:val="28"/>
    </w:rPr>
  </w:style>
  <w:style w:type="paragraph" w:styleId="7">
    <w:name w:val="heading 6"/>
    <w:basedOn w:val="1"/>
    <w:next w:val="1"/>
    <w:semiHidden/>
    <w:unhideWhenUsed/>
    <w:qFormat/>
    <w:uiPriority w:val="0"/>
    <w:pPr>
      <w:keepNext/>
      <w:keepLines/>
      <w:numPr>
        <w:ilvl w:val="5"/>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5"/>
    </w:pPr>
    <w:rPr>
      <w:rFonts w:ascii="Arial" w:hAnsi="Arial" w:eastAsia="黑体"/>
      <w:sz w:val="24"/>
    </w:rPr>
  </w:style>
  <w:style w:type="paragraph" w:styleId="8">
    <w:name w:val="heading 7"/>
    <w:basedOn w:val="1"/>
    <w:next w:val="1"/>
    <w:semiHidden/>
    <w:unhideWhenUsed/>
    <w:qFormat/>
    <w:uiPriority w:val="0"/>
    <w:pPr>
      <w:keepNext/>
      <w:keepLines/>
      <w:numPr>
        <w:ilvl w:val="6"/>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6"/>
    </w:pPr>
    <w:rPr>
      <w:sz w:val="24"/>
    </w:rPr>
  </w:style>
  <w:style w:type="paragraph" w:styleId="9">
    <w:name w:val="heading 8"/>
    <w:basedOn w:val="1"/>
    <w:next w:val="1"/>
    <w:semiHidden/>
    <w:unhideWhenUsed/>
    <w:qFormat/>
    <w:uiPriority w:val="0"/>
    <w:pPr>
      <w:keepNext/>
      <w:keepLines/>
      <w:numPr>
        <w:ilvl w:val="7"/>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2712"/>
        <w:tab w:val="left" w:pos="4658"/>
        <w:tab w:val="left" w:pos="5157"/>
        <w:tab w:val="left" w:pos="6554"/>
      </w:tabs>
      <w:spacing w:before="240" w:beforeLines="0" w:beforeAutospacing="0" w:after="64" w:afterLines="0" w:afterAutospacing="0" w:line="317" w:lineRule="auto"/>
      <w:ind w:firstLineChars="0"/>
      <w:outlineLvl w:val="8"/>
    </w:pPr>
    <w:rPr>
      <w:rFonts w:ascii="Arial" w:hAnsi="Arial" w:eastAsia="黑体"/>
      <w:sz w:val="21"/>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rPr>
      <w:rFonts w:ascii="Times New Roman" w:hAnsi="Times New Roman"/>
    </w:rPr>
  </w:style>
  <w:style w:type="paragraph" w:styleId="12">
    <w:name w:val="annotation text"/>
    <w:basedOn w:val="1"/>
    <w:unhideWhenUsed/>
    <w:qFormat/>
    <w:uiPriority w:val="99"/>
    <w:pPr>
      <w:jc w:val="left"/>
    </w:pPr>
    <w:rPr>
      <w:rFonts w:ascii="Times New Roman" w:hAnsi="Times New Roman"/>
      <w:kern w:val="0"/>
      <w:sz w:val="20"/>
    </w:rPr>
  </w:style>
  <w:style w:type="paragraph" w:styleId="13">
    <w:name w:val="Body Text 3"/>
    <w:basedOn w:val="1"/>
    <w:qFormat/>
    <w:uiPriority w:val="0"/>
    <w:rPr>
      <w:rFonts w:hAnsi="Times New Roman"/>
      <w:kern w:val="0"/>
      <w:sz w:val="24"/>
      <w:szCs w:val="20"/>
    </w:rPr>
  </w:style>
  <w:style w:type="paragraph" w:styleId="14">
    <w:name w:val="Body Text"/>
    <w:basedOn w:val="1"/>
    <w:next w:val="15"/>
    <w:qFormat/>
    <w:uiPriority w:val="0"/>
    <w:pPr>
      <w:tabs>
        <w:tab w:val="left" w:pos="2712"/>
        <w:tab w:val="left" w:pos="4658"/>
        <w:tab w:val="left" w:pos="5157"/>
        <w:tab w:val="left" w:pos="6554"/>
      </w:tabs>
      <w:spacing w:after="120" w:afterLines="0" w:afterAutospacing="0"/>
    </w:pPr>
  </w:style>
  <w:style w:type="paragraph" w:styleId="15">
    <w:name w:val="Body Text 2"/>
    <w:basedOn w:val="1"/>
    <w:next w:val="1"/>
    <w:qFormat/>
    <w:uiPriority w:val="0"/>
    <w:pPr>
      <w:spacing w:line="700" w:lineRule="exact"/>
    </w:pPr>
    <w:rPr>
      <w:sz w:val="28"/>
    </w:rPr>
  </w:style>
  <w:style w:type="paragraph" w:styleId="16">
    <w:name w:val="Body Text Indent"/>
    <w:basedOn w:val="1"/>
    <w:next w:val="17"/>
    <w:qFormat/>
    <w:uiPriority w:val="0"/>
    <w:pPr>
      <w:spacing w:after="120" w:afterLines="0"/>
      <w:ind w:left="420" w:leftChars="200"/>
    </w:pPr>
    <w:rPr>
      <w:rFonts w:ascii="Times New Roman" w:hAnsi="Times New Roman"/>
      <w:kern w:val="0"/>
      <w:sz w:val="20"/>
    </w:rPr>
  </w:style>
  <w:style w:type="paragraph" w:styleId="17">
    <w:name w:val="envelope return"/>
    <w:basedOn w:val="1"/>
    <w:unhideWhenUsed/>
    <w:qFormat/>
    <w:uiPriority w:val="99"/>
    <w:pPr>
      <w:snapToGrid w:val="0"/>
    </w:pPr>
    <w:rPr>
      <w:rFonts w:ascii="Arial" w:hAnsi="Arial"/>
    </w:rPr>
  </w:style>
  <w:style w:type="paragraph" w:styleId="18">
    <w:name w:val="List 2"/>
    <w:basedOn w:val="1"/>
    <w:qFormat/>
    <w:uiPriority w:val="0"/>
    <w:pPr>
      <w:ind w:left="100" w:leftChars="200" w:hanging="200" w:hangingChars="200"/>
    </w:pPr>
  </w:style>
  <w:style w:type="paragraph" w:styleId="19">
    <w:name w:val="Plain Text"/>
    <w:basedOn w:val="1"/>
    <w:next w:val="1"/>
    <w:qFormat/>
    <w:uiPriority w:val="0"/>
    <w:rPr>
      <w:rFonts w:hAnsi="Courier New"/>
      <w:kern w:val="0"/>
      <w:sz w:val="20"/>
      <w:szCs w:val="21"/>
    </w:rPr>
  </w:style>
  <w:style w:type="paragraph" w:styleId="20">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2">
    <w:name w:val="toc 1"/>
    <w:basedOn w:val="1"/>
    <w:next w:val="1"/>
    <w:qFormat/>
    <w:uiPriority w:val="39"/>
    <w:pPr>
      <w:widowControl/>
      <w:spacing w:after="100" w:afterLines="0" w:line="276" w:lineRule="auto"/>
      <w:jc w:val="center"/>
    </w:pPr>
    <w:rPr>
      <w:rFonts w:ascii="Calibri" w:hAnsi="Calibri"/>
      <w:kern w:val="0"/>
      <w:sz w:val="22"/>
      <w:szCs w:val="22"/>
    </w:rPr>
  </w:style>
  <w:style w:type="paragraph" w:styleId="23">
    <w:name w:val="footnote text"/>
    <w:basedOn w:val="1"/>
    <w:qFormat/>
    <w:uiPriority w:val="0"/>
    <w:rPr>
      <w:sz w:val="20"/>
      <w:szCs w:val="20"/>
    </w:rPr>
  </w:style>
  <w:style w:type="paragraph" w:styleId="24">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25">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26">
    <w:name w:val="Title"/>
    <w:basedOn w:val="1"/>
    <w:qFormat/>
    <w:uiPriority w:val="0"/>
    <w:pPr>
      <w:tabs>
        <w:tab w:val="left" w:pos="2712"/>
        <w:tab w:val="left" w:pos="4658"/>
        <w:tab w:val="left" w:pos="5157"/>
        <w:tab w:val="left" w:pos="6554"/>
      </w:tabs>
      <w:spacing w:before="240" w:beforeLines="0" w:beforeAutospacing="0" w:after="60" w:afterLines="0" w:afterAutospacing="0"/>
      <w:jc w:val="center"/>
      <w:outlineLvl w:val="0"/>
    </w:pPr>
    <w:rPr>
      <w:rFonts w:ascii="Arial" w:hAnsi="Arial"/>
      <w:sz w:val="32"/>
    </w:rPr>
  </w:style>
  <w:style w:type="paragraph" w:styleId="27">
    <w:name w:val="Body Text First Indent"/>
    <w:basedOn w:val="14"/>
    <w:next w:val="28"/>
    <w:qFormat/>
    <w:uiPriority w:val="0"/>
    <w:pPr>
      <w:adjustRightInd/>
      <w:spacing w:after="120" w:afterLines="0" w:line="240" w:lineRule="auto"/>
      <w:ind w:left="0" w:leftChars="0" w:right="0" w:rightChars="0" w:firstLine="420" w:firstLineChars="100"/>
      <w:jc w:val="both"/>
      <w:textAlignment w:val="auto"/>
    </w:pPr>
    <w:rPr>
      <w:rFonts w:ascii="Times New Roman" w:hAnsi="Times New Roman"/>
      <w:kern w:val="2"/>
      <w:sz w:val="21"/>
    </w:rPr>
  </w:style>
  <w:style w:type="paragraph" w:styleId="28">
    <w:name w:val="Body Text First Indent 2"/>
    <w:basedOn w:val="16"/>
    <w:next w:val="1"/>
    <w:unhideWhenUsed/>
    <w:qFormat/>
    <w:uiPriority w:val="0"/>
    <w:pPr>
      <w:widowControl/>
      <w:ind w:firstLine="200" w:firstLineChars="200"/>
      <w:jc w:val="left"/>
    </w:pPr>
    <w:rPr>
      <w:rFonts w:ascii="Calibri" w:hAnsi="Calibri" w:eastAsia="宋体" w:cs="Times New Roman"/>
      <w:sz w:val="28"/>
    </w:rPr>
  </w:style>
  <w:style w:type="table" w:styleId="30">
    <w:name w:val="Table Grid"/>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qFormat/>
    <w:uiPriority w:val="0"/>
    <w:rPr>
      <w:color w:val="800080"/>
      <w:u w:val="none"/>
    </w:rPr>
  </w:style>
  <w:style w:type="character" w:styleId="33">
    <w:name w:val="HTML Definition"/>
    <w:basedOn w:val="31"/>
    <w:qFormat/>
    <w:uiPriority w:val="0"/>
  </w:style>
  <w:style w:type="character" w:styleId="34">
    <w:name w:val="HTML Typewriter"/>
    <w:basedOn w:val="31"/>
    <w:qFormat/>
    <w:uiPriority w:val="0"/>
    <w:rPr>
      <w:rFonts w:hint="default" w:ascii="monospace" w:hAnsi="monospace" w:eastAsia="monospace" w:cs="monospace"/>
      <w:sz w:val="20"/>
    </w:rPr>
  </w:style>
  <w:style w:type="character" w:styleId="35">
    <w:name w:val="HTML Acronym"/>
    <w:basedOn w:val="31"/>
    <w:qFormat/>
    <w:uiPriority w:val="0"/>
  </w:style>
  <w:style w:type="character" w:styleId="36">
    <w:name w:val="HTML Variable"/>
    <w:basedOn w:val="31"/>
    <w:qFormat/>
    <w:uiPriority w:val="0"/>
  </w:style>
  <w:style w:type="character" w:styleId="37">
    <w:name w:val="Hyperlink"/>
    <w:basedOn w:val="31"/>
    <w:qFormat/>
    <w:uiPriority w:val="0"/>
    <w:rPr>
      <w:color w:val="0000FF"/>
      <w:u w:val="none"/>
    </w:rPr>
  </w:style>
  <w:style w:type="character" w:styleId="38">
    <w:name w:val="HTML Code"/>
    <w:basedOn w:val="31"/>
    <w:qFormat/>
    <w:uiPriority w:val="0"/>
    <w:rPr>
      <w:rFonts w:hint="default" w:ascii="monospace" w:hAnsi="monospace" w:eastAsia="monospace" w:cs="monospace"/>
      <w:sz w:val="20"/>
    </w:rPr>
  </w:style>
  <w:style w:type="character" w:styleId="39">
    <w:name w:val="HTML Cite"/>
    <w:basedOn w:val="31"/>
    <w:qFormat/>
    <w:uiPriority w:val="0"/>
  </w:style>
  <w:style w:type="character" w:styleId="40">
    <w:name w:val="HTML Keyboard"/>
    <w:basedOn w:val="31"/>
    <w:qFormat/>
    <w:uiPriority w:val="0"/>
    <w:rPr>
      <w:rFonts w:ascii="monospace" w:hAnsi="monospace" w:eastAsia="monospace" w:cs="monospace"/>
      <w:sz w:val="20"/>
    </w:rPr>
  </w:style>
  <w:style w:type="character" w:styleId="41">
    <w:name w:val="HTML Sample"/>
    <w:basedOn w:val="31"/>
    <w:qFormat/>
    <w:uiPriority w:val="0"/>
    <w:rPr>
      <w:rFonts w:hint="default" w:ascii="monospace" w:hAnsi="monospace" w:eastAsia="monospace" w:cs="monospace"/>
    </w:rPr>
  </w:style>
  <w:style w:type="character" w:customStyle="1" w:styleId="42">
    <w:name w:val="标题 1 Char"/>
    <w:link w:val="2"/>
    <w:qFormat/>
    <w:uiPriority w:val="0"/>
    <w:rPr>
      <w:rFonts w:ascii="Times New Roman" w:hAnsi="Times New Roman" w:eastAsia="微软雅黑"/>
      <w:b/>
      <w:bCs/>
      <w:kern w:val="44"/>
      <w:sz w:val="44"/>
      <w:szCs w:val="44"/>
      <w:lang w:bidi="ar-SA"/>
    </w:rPr>
  </w:style>
  <w:style w:type="character" w:customStyle="1" w:styleId="43">
    <w:name w:val="标题 2 Char"/>
    <w:link w:val="3"/>
    <w:qFormat/>
    <w:uiPriority w:val="0"/>
    <w:rPr>
      <w:rFonts w:ascii="微软雅黑" w:hAnsi="微软雅黑" w:eastAsia="微软雅黑" w:cs="微软雅黑"/>
      <w:b/>
      <w:bCs/>
      <w:color w:val="auto"/>
      <w:kern w:val="0"/>
      <w:sz w:val="28"/>
      <w:szCs w:val="20"/>
      <w:lang w:val="zh-CN" w:eastAsia="zh-CN" w:bidi="zh-CN"/>
    </w:rPr>
  </w:style>
  <w:style w:type="paragraph" w:customStyle="1" w:styleId="44">
    <w:name w:val="标题4 11"/>
    <w:basedOn w:val="1"/>
    <w:qFormat/>
    <w:uiPriority w:val="0"/>
    <w:pPr>
      <w:numPr>
        <w:ilvl w:val="1"/>
        <w:numId w:val="2"/>
      </w:numPr>
      <w:tabs>
        <w:tab w:val="left" w:pos="2712"/>
        <w:tab w:val="left" w:pos="4658"/>
        <w:tab w:val="left" w:pos="5157"/>
        <w:tab w:val="left" w:pos="6554"/>
      </w:tabs>
      <w:ind w:firstLine="0" w:firstLineChars="0"/>
    </w:pPr>
  </w:style>
  <w:style w:type="character" w:customStyle="1" w:styleId="45">
    <w:name w:val="标题 3 Char"/>
    <w:link w:val="4"/>
    <w:qFormat/>
    <w:uiPriority w:val="0"/>
    <w:rPr>
      <w:rFonts w:ascii="宋体" w:hAnsi="宋体" w:eastAsia="微软雅黑" w:cs="微软雅黑"/>
      <w:b/>
      <w:sz w:val="24"/>
      <w:szCs w:val="24"/>
      <w:lang w:val="zh-CN" w:bidi="zh-CN"/>
    </w:rPr>
  </w:style>
  <w:style w:type="paragraph" w:customStyle="1" w:styleId="46">
    <w:name w:val="样式 标题 2 + Times New Roman 四号 非加粗 段前: 5 磅 段后: 0 磅 行距: 固定值 20..."/>
    <w:basedOn w:val="3"/>
    <w:qFormat/>
    <w:uiPriority w:val="0"/>
    <w:rPr>
      <w:rFonts w:ascii="Times New Roman" w:hAnsi="Times New Roman" w:cs="宋体"/>
    </w:rPr>
  </w:style>
  <w:style w:type="paragraph" w:customStyle="1" w:styleId="47">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48">
    <w:name w:val="表"/>
    <w:qFormat/>
    <w:uiPriority w:val="0"/>
    <w:pPr>
      <w:widowControl w:val="0"/>
      <w:spacing w:line="360" w:lineRule="auto"/>
      <w:jc w:val="both"/>
    </w:pPr>
    <w:rPr>
      <w:rFonts w:ascii="宋体" w:hAnsi="宋体" w:eastAsia="宋体" w:cs="Times New Roman"/>
      <w:b/>
      <w:bCs/>
      <w:kern w:val="2"/>
      <w:sz w:val="21"/>
      <w:szCs w:val="22"/>
      <w:lang w:val="en-US" w:eastAsia="zh-CN" w:bidi="ar-SA"/>
    </w:rPr>
  </w:style>
  <w:style w:type="paragraph" w:customStyle="1" w:styleId="49">
    <w:name w:val="Default"/>
    <w:basedOn w:val="19"/>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正文_5_0"/>
    <w:qFormat/>
    <w:uiPriority w:val="0"/>
    <w:pPr>
      <w:widowControl w:val="0"/>
      <w:jc w:val="both"/>
    </w:pPr>
    <w:rPr>
      <w:rFonts w:ascii="Calibri" w:hAnsi="Calibri" w:eastAsia="宋体" w:cs="Times New Roman"/>
      <w:kern w:val="2"/>
      <w:sz w:val="21"/>
      <w:szCs w:val="24"/>
      <w:lang w:val="en-US" w:eastAsia="zh-CN" w:bidi="ar-SA"/>
    </w:rPr>
  </w:style>
  <w:style w:type="paragraph" w:styleId="51">
    <w:name w:val="List Paragraph"/>
    <w:basedOn w:val="1"/>
    <w:qFormat/>
    <w:uiPriority w:val="0"/>
    <w:pPr>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22619</Words>
  <Characters>24040</Characters>
  <Lines>0</Lines>
  <Paragraphs>0</Paragraphs>
  <TotalTime>64</TotalTime>
  <ScaleCrop>false</ScaleCrop>
  <LinksUpToDate>false</LinksUpToDate>
  <CharactersWithSpaces>26799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2024-12-10T01:34:00Z</dcterms:created>
  <dc:creator>米修素茶</dc:creator>
  <cp:lastModifiedBy>叶小妖</cp:lastModifiedBy>
  <cp:lastPrinted>2025-02-14T08:18:00Z</cp:lastPrinted>
  <dcterms:modified xsi:type="dcterms:W3CDTF">2025-06-19T03:12:53Z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0D2BED0805024A74B7B692ACA389A584_11</vt:lpwstr>
  </property>
  <property fmtid="{D5CDD505-2E9C-101B-9397-08002B2CF9AE}" pid="4" name="KSOTemplateDocerSaveRecord">
    <vt:lpwstr>eyJoZGlkIjoiNmJiZGY4YmZmNDQ4NzA1NDE0YjVhOTMzZjFhYmEyNDUiLCJ1c2VySWQiOiI0MTU3OTEwOTMifQ==</vt:lpwstr>
  </property>
</Properties>
</file>