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FD27E">
      <w:pPr>
        <w:pStyle w:val="32"/>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b/>
          <w:color w:val="auto"/>
          <w:spacing w:val="-20"/>
          <w:sz w:val="44"/>
          <w:szCs w:val="44"/>
          <w:lang w:val="en-US"/>
        </w:rPr>
      </w:pPr>
      <w:bookmarkStart w:id="0" w:name="_Toc152042286"/>
      <w:bookmarkStart w:id="1" w:name="_Toc144974478"/>
      <w:r>
        <w:rPr>
          <w:rFonts w:hint="default"/>
          <w:b/>
          <w:color w:val="auto"/>
          <w:spacing w:val="-20"/>
          <w:sz w:val="44"/>
          <w:szCs w:val="44"/>
          <w:lang w:val="en-US" w:eastAsia="zh-CN"/>
        </w:rPr>
        <w:t>信阳工业城物流中心电子商务仓库3#楼幕墙及钢结构雨棚工程和3#楼及司乘配套1#、6#、7#楼电梯工程</w:t>
      </w:r>
    </w:p>
    <w:p w14:paraId="46E294F3">
      <w:pPr>
        <w:ind w:firstLine="0" w:firstLineChars="0"/>
        <w:jc w:val="center"/>
        <w:rPr>
          <w:rFonts w:hint="default" w:ascii="宋体" w:hAnsi="宋体" w:eastAsiaTheme="minorEastAsia"/>
          <w:b/>
          <w:color w:val="auto"/>
          <w:sz w:val="24"/>
          <w:szCs w:val="24"/>
          <w:lang w:val="en-US" w:eastAsia="zh-CN"/>
        </w:rPr>
      </w:pPr>
    </w:p>
    <w:p w14:paraId="2F030FB7">
      <w:pPr>
        <w:pStyle w:val="2"/>
        <w:rPr>
          <w:rFonts w:hint="default"/>
          <w:lang w:val="en-US" w:eastAsia="zh-CN"/>
        </w:rPr>
      </w:pPr>
    </w:p>
    <w:p w14:paraId="0E6099DB">
      <w:pPr>
        <w:spacing w:line="360" w:lineRule="auto"/>
        <w:ind w:firstLine="0" w:firstLineChars="0"/>
        <w:jc w:val="center"/>
        <w:rPr>
          <w:rFonts w:hint="eastAsia"/>
          <w:b/>
          <w:bCs/>
          <w:color w:val="auto"/>
          <w:sz w:val="32"/>
          <w:szCs w:val="40"/>
          <w:lang w:val="en-US" w:eastAsia="zh-CN"/>
        </w:rPr>
      </w:pPr>
    </w:p>
    <w:p w14:paraId="04904D86">
      <w:pPr>
        <w:spacing w:line="360" w:lineRule="auto"/>
        <w:ind w:firstLine="0" w:firstLineChars="0"/>
        <w:jc w:val="center"/>
        <w:rPr>
          <w:rFonts w:ascii="宋体"/>
          <w:color w:val="auto"/>
          <w:sz w:val="24"/>
          <w:szCs w:val="21"/>
        </w:rPr>
      </w:pPr>
      <w:r>
        <w:rPr>
          <w:rFonts w:hint="eastAsia"/>
          <w:b/>
          <w:bCs/>
          <w:color w:val="auto"/>
          <w:sz w:val="72"/>
          <w:szCs w:val="112"/>
          <w:lang w:val="en-US" w:eastAsia="zh-CN"/>
        </w:rPr>
        <w:t>竞争性磋商文件</w:t>
      </w:r>
    </w:p>
    <w:p w14:paraId="47CF9222">
      <w:pPr>
        <w:pStyle w:val="32"/>
        <w:ind w:left="0" w:leftChars="0" w:firstLine="0" w:firstLineChars="0"/>
        <w:jc w:val="both"/>
        <w:rPr>
          <w:rFonts w:ascii="宋体"/>
          <w:color w:val="auto"/>
          <w:sz w:val="28"/>
        </w:rPr>
      </w:pPr>
    </w:p>
    <w:p w14:paraId="09478663">
      <w:pPr>
        <w:pStyle w:val="32"/>
        <w:ind w:firstLine="643"/>
        <w:jc w:val="center"/>
        <w:rPr>
          <w:rFonts w:ascii="宋体"/>
          <w:color w:val="auto"/>
          <w:sz w:val="28"/>
        </w:rPr>
      </w:pPr>
      <w:r>
        <w:rPr>
          <w:rFonts w:hint="eastAsia" w:ascii="宋体" w:hAnsi="宋体"/>
          <w:color w:val="000000"/>
          <w:sz w:val="24"/>
        </w:rPr>
        <w:drawing>
          <wp:anchor distT="0" distB="0" distL="114300" distR="114300" simplePos="0" relativeHeight="251663360" behindDoc="0" locked="0" layoutInCell="1" allowOverlap="1">
            <wp:simplePos x="0" y="0"/>
            <wp:positionH relativeFrom="column">
              <wp:posOffset>1513840</wp:posOffset>
            </wp:positionH>
            <wp:positionV relativeFrom="paragraph">
              <wp:posOffset>460375</wp:posOffset>
            </wp:positionV>
            <wp:extent cx="2282190" cy="2449830"/>
            <wp:effectExtent l="0" t="0" r="3810" b="7620"/>
            <wp:wrapTopAndBottom/>
            <wp:docPr id="1" name="图片 1" descr="IMG_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999"/>
                    <pic:cNvPicPr>
                      <a:picLocks noChangeAspect="1"/>
                    </pic:cNvPicPr>
                  </pic:nvPicPr>
                  <pic:blipFill>
                    <a:blip r:embed="rId10"/>
                    <a:stretch>
                      <a:fillRect/>
                    </a:stretch>
                  </pic:blipFill>
                  <pic:spPr>
                    <a:xfrm>
                      <a:off x="0" y="0"/>
                      <a:ext cx="2282190" cy="2449830"/>
                    </a:xfrm>
                    <a:prstGeom prst="rect">
                      <a:avLst/>
                    </a:prstGeom>
                    <a:noFill/>
                    <a:ln>
                      <a:noFill/>
                    </a:ln>
                  </pic:spPr>
                </pic:pic>
              </a:graphicData>
            </a:graphic>
          </wp:anchor>
        </w:drawing>
      </w:r>
    </w:p>
    <w:p w14:paraId="51B9263C">
      <w:pPr>
        <w:ind w:left="0" w:leftChars="0" w:firstLine="0" w:firstLineChars="0"/>
        <w:jc w:val="both"/>
        <w:rPr>
          <w:color w:val="auto"/>
        </w:rPr>
      </w:pPr>
    </w:p>
    <w:p w14:paraId="02B46E7F">
      <w:pPr>
        <w:pStyle w:val="12"/>
        <w:ind w:left="0" w:leftChars="0" w:firstLine="0" w:firstLineChars="0"/>
      </w:pPr>
    </w:p>
    <w:p w14:paraId="54986F77">
      <w:pPr>
        <w:pStyle w:val="27"/>
      </w:pPr>
    </w:p>
    <w:p w14:paraId="3A0221C4">
      <w:pPr>
        <w:widowControl/>
        <w:spacing w:line="480" w:lineRule="auto"/>
        <w:ind w:left="0" w:leftChars="0" w:firstLine="964" w:firstLineChars="300"/>
        <w:jc w:val="both"/>
        <w:rPr>
          <w:rFonts w:hint="eastAsia" w:ascii="宋体" w:hAnsi="宋体" w:cs="宋体" w:eastAsiaTheme="minorEastAsia"/>
          <w:b/>
          <w:bCs/>
          <w:color w:val="auto"/>
          <w:kern w:val="0"/>
          <w:sz w:val="32"/>
          <w:szCs w:val="32"/>
          <w:lang w:eastAsia="zh-CN"/>
        </w:rPr>
      </w:pPr>
      <w:r>
        <w:rPr>
          <w:rFonts w:hint="eastAsia" w:ascii="宋体" w:hAnsi="宋体" w:cs="宋体"/>
          <w:b/>
          <w:bCs/>
          <w:color w:val="auto"/>
          <w:kern w:val="0"/>
          <w:sz w:val="32"/>
          <w:szCs w:val="32"/>
        </w:rPr>
        <w:t>采  购  人：</w:t>
      </w:r>
      <w:r>
        <w:rPr>
          <w:rFonts w:hint="eastAsia" w:ascii="宋体" w:hAnsi="宋体" w:cs="宋体"/>
          <w:b/>
          <w:bCs/>
          <w:color w:val="auto"/>
          <w:kern w:val="0"/>
          <w:sz w:val="32"/>
          <w:szCs w:val="32"/>
          <w:lang w:eastAsia="zh-CN"/>
        </w:rPr>
        <w:t>信阳市汇达现代物流有限公司</w:t>
      </w:r>
    </w:p>
    <w:p w14:paraId="0886107C">
      <w:pPr>
        <w:widowControl/>
        <w:spacing w:line="480" w:lineRule="auto"/>
        <w:ind w:firstLine="964" w:firstLineChars="300"/>
        <w:jc w:val="both"/>
        <w:rPr>
          <w:rFonts w:hint="eastAsia" w:ascii="宋体" w:hAnsi="宋体" w:cs="宋体" w:eastAsiaTheme="minorEastAsia"/>
          <w:b/>
          <w:bCs/>
          <w:color w:val="auto"/>
          <w:kern w:val="0"/>
          <w:sz w:val="32"/>
          <w:szCs w:val="32"/>
          <w:lang w:eastAsia="zh-CN"/>
        </w:rPr>
      </w:pPr>
      <w:r>
        <w:rPr>
          <w:rFonts w:hint="eastAsia" w:ascii="宋体" w:hAnsi="宋体" w:cs="宋体"/>
          <w:b/>
          <w:bCs/>
          <w:color w:val="auto"/>
          <w:kern w:val="0"/>
          <w:sz w:val="32"/>
          <w:szCs w:val="32"/>
          <w:lang w:eastAsia="zh-CN"/>
        </w:rPr>
        <w:t>招标</w:t>
      </w:r>
      <w:r>
        <w:rPr>
          <w:rFonts w:hint="eastAsia" w:ascii="宋体" w:hAnsi="宋体" w:cs="宋体"/>
          <w:b/>
          <w:bCs/>
          <w:color w:val="auto"/>
          <w:kern w:val="0"/>
          <w:sz w:val="32"/>
          <w:szCs w:val="32"/>
        </w:rPr>
        <w:t>代理机构：</w:t>
      </w:r>
      <w:r>
        <w:rPr>
          <w:rFonts w:hint="eastAsia" w:ascii="宋体" w:hAnsi="宋体" w:cs="宋体"/>
          <w:b/>
          <w:bCs/>
          <w:color w:val="auto"/>
          <w:kern w:val="0"/>
          <w:sz w:val="32"/>
          <w:szCs w:val="32"/>
          <w:lang w:eastAsia="zh-CN"/>
        </w:rPr>
        <w:t>中金泰富工程管理有限公司</w:t>
      </w:r>
    </w:p>
    <w:p w14:paraId="0C7FE9E1">
      <w:pPr>
        <w:pStyle w:val="7"/>
        <w:spacing w:line="480" w:lineRule="auto"/>
        <w:ind w:left="0" w:leftChars="0" w:firstLine="964" w:firstLineChars="300"/>
        <w:jc w:val="both"/>
        <w:rPr>
          <w:rFonts w:ascii="宋体" w:hAnsi="宋体" w:cs="宋体"/>
          <w:b/>
          <w:color w:val="auto"/>
          <w:sz w:val="36"/>
          <w:szCs w:val="24"/>
        </w:rPr>
      </w:pPr>
      <w:r>
        <w:rPr>
          <w:rFonts w:hint="eastAsia" w:ascii="宋体" w:hAnsi="宋体" w:cs="宋体"/>
          <w:b/>
          <w:bCs/>
          <w:color w:val="auto"/>
          <w:kern w:val="0"/>
          <w:sz w:val="32"/>
          <w:szCs w:val="32"/>
        </w:rPr>
        <w:t xml:space="preserve">日 </w:t>
      </w:r>
      <w:r>
        <w:rPr>
          <w:rFonts w:hint="eastAsia" w:ascii="宋体" w:hAnsi="宋体" w:cs="宋体"/>
          <w:b/>
          <w:bCs/>
          <w:color w:val="auto"/>
          <w:kern w:val="0"/>
          <w:sz w:val="32"/>
          <w:szCs w:val="32"/>
          <w:lang w:val="en-US" w:eastAsia="zh-CN"/>
        </w:rPr>
        <w:t xml:space="preserve">   </w:t>
      </w:r>
      <w:r>
        <w:rPr>
          <w:rFonts w:hint="eastAsia" w:ascii="宋体" w:hAnsi="宋体" w:cs="宋体"/>
          <w:b/>
          <w:bCs/>
          <w:color w:val="auto"/>
          <w:kern w:val="0"/>
          <w:sz w:val="32"/>
          <w:szCs w:val="32"/>
        </w:rPr>
        <w:t>期：二</w:t>
      </w:r>
      <w:r>
        <w:rPr>
          <w:rFonts w:hint="eastAsia" w:ascii="宋体" w:hAnsi="宋体" w:cs="宋体"/>
          <w:b/>
          <w:bCs/>
          <w:color w:val="auto"/>
          <w:kern w:val="0"/>
          <w:sz w:val="32"/>
          <w:szCs w:val="32"/>
          <w:lang w:val="en-US" w:eastAsia="zh-CN"/>
        </w:rPr>
        <w:t>〇</w:t>
      </w:r>
      <w:r>
        <w:rPr>
          <w:rFonts w:hint="eastAsia" w:ascii="宋体" w:hAnsi="宋体" w:cs="宋体"/>
          <w:b/>
          <w:bCs/>
          <w:color w:val="auto"/>
          <w:kern w:val="0"/>
          <w:sz w:val="32"/>
          <w:szCs w:val="32"/>
        </w:rPr>
        <w:t>二</w:t>
      </w:r>
      <w:r>
        <w:rPr>
          <w:rFonts w:hint="eastAsia" w:ascii="宋体" w:hAnsi="宋体" w:cs="宋体"/>
          <w:b/>
          <w:bCs/>
          <w:color w:val="auto"/>
          <w:kern w:val="0"/>
          <w:sz w:val="32"/>
          <w:szCs w:val="32"/>
          <w:lang w:val="en-US" w:eastAsia="zh-CN"/>
        </w:rPr>
        <w:t>五</w:t>
      </w:r>
      <w:r>
        <w:rPr>
          <w:rFonts w:hint="eastAsia" w:ascii="宋体" w:hAnsi="宋体" w:cs="宋体"/>
          <w:b/>
          <w:bCs/>
          <w:color w:val="auto"/>
          <w:kern w:val="0"/>
          <w:sz w:val="32"/>
          <w:szCs w:val="32"/>
        </w:rPr>
        <w:t>年</w:t>
      </w:r>
      <w:r>
        <w:rPr>
          <w:rFonts w:hint="eastAsia" w:ascii="宋体" w:hAnsi="宋体" w:cs="宋体"/>
          <w:b/>
          <w:bCs/>
          <w:color w:val="auto"/>
          <w:kern w:val="0"/>
          <w:sz w:val="32"/>
          <w:szCs w:val="32"/>
          <w:lang w:val="en-US" w:eastAsia="zh-CN"/>
        </w:rPr>
        <w:t>七</w:t>
      </w:r>
      <w:r>
        <w:rPr>
          <w:rFonts w:hint="eastAsia" w:ascii="宋体" w:hAnsi="宋体" w:cs="宋体"/>
          <w:b/>
          <w:bCs/>
          <w:color w:val="auto"/>
          <w:kern w:val="0"/>
          <w:sz w:val="32"/>
          <w:szCs w:val="32"/>
        </w:rPr>
        <w:t>月</w:t>
      </w:r>
    </w:p>
    <w:p w14:paraId="2A3D5FF9">
      <w:pPr>
        <w:pStyle w:val="7"/>
        <w:ind w:firstLine="723"/>
        <w:jc w:val="center"/>
        <w:rPr>
          <w:rFonts w:ascii="宋体" w:hAnsi="宋体" w:cs="宋体"/>
          <w:b/>
          <w:color w:val="auto"/>
          <w:sz w:val="36"/>
          <w:szCs w:val="24"/>
        </w:rPr>
        <w:sectPr>
          <w:headerReference r:id="rId5" w:type="default"/>
          <w:pgSz w:w="11900" w:h="16838"/>
          <w:pgMar w:top="1440" w:right="1800" w:bottom="1440" w:left="1800" w:header="0" w:footer="0" w:gutter="0"/>
          <w:pgNumType w:start="1"/>
          <w:cols w:space="720" w:num="1"/>
          <w:docGrid w:linePitch="360" w:charSpace="0"/>
        </w:sectPr>
      </w:pPr>
    </w:p>
    <w:p w14:paraId="2F8A10D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致政府采购供应商和代理机构的一封信</w:t>
      </w:r>
    </w:p>
    <w:p w14:paraId="2C99CD6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sz w:val="32"/>
          <w:szCs w:val="32"/>
        </w:rPr>
      </w:pPr>
    </w:p>
    <w:p w14:paraId="6D9E0FA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尊敬的政府采购供应商、代理机构：</w:t>
      </w:r>
    </w:p>
    <w:p w14:paraId="0FB0C08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您好！非常感谢您一直以来对</w:t>
      </w:r>
      <w:r>
        <w:rPr>
          <w:rFonts w:hint="eastAsia" w:ascii="Times New Roman" w:hAnsi="Times New Roman" w:eastAsia="仿宋_GB2312"/>
          <w:sz w:val="32"/>
          <w:szCs w:val="32"/>
          <w:lang w:eastAsia="zh-CN"/>
        </w:rPr>
        <w:t>信阳市</w:t>
      </w:r>
      <w:r>
        <w:rPr>
          <w:rFonts w:hint="eastAsia" w:ascii="Times New Roman" w:hAnsi="Times New Roman" w:eastAsia="仿宋_GB2312"/>
          <w:sz w:val="32"/>
          <w:szCs w:val="32"/>
        </w:rPr>
        <w:t>政府采购活动的关心和支持！</w:t>
      </w:r>
    </w:p>
    <w:p w14:paraId="395D341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近年来，</w:t>
      </w:r>
      <w:r>
        <w:rPr>
          <w:rFonts w:hint="eastAsia" w:ascii="Times New Roman" w:hAnsi="Times New Roman" w:eastAsia="仿宋_GB2312"/>
          <w:sz w:val="32"/>
          <w:szCs w:val="32"/>
          <w:lang w:eastAsia="zh-CN"/>
        </w:rPr>
        <w:t>信阳</w:t>
      </w:r>
      <w:r>
        <w:rPr>
          <w:rFonts w:hint="eastAsia" w:ascii="Times New Roman" w:hAnsi="Times New Roman" w:eastAsia="仿宋_GB2312"/>
          <w:sz w:val="32"/>
          <w:szCs w:val="32"/>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3C8042F1">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140A0D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尽管做了一些工作，但我们深知，离贵公司的期望还有差距。恳请贵公司对我们的工作提出宝贵意见，并持续给予关注、支持和监督！</w:t>
      </w:r>
    </w:p>
    <w:p w14:paraId="09B647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sz w:val="32"/>
          <w:szCs w:val="32"/>
          <w:lang w:eastAsia="zh-CN"/>
        </w:rPr>
        <w:t>凡涉及信阳市政府采购领域营商环境的任何问题，贵公司均可通过专线电话03</w:t>
      </w:r>
      <w:r>
        <w:rPr>
          <w:rFonts w:hint="eastAsia" w:ascii="Times New Roman" w:hAnsi="Times New Roman" w:eastAsia="仿宋_GB2312"/>
          <w:sz w:val="32"/>
          <w:szCs w:val="32"/>
          <w:lang w:val="en-US" w:eastAsia="zh-CN"/>
        </w:rPr>
        <w:t>76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6699123</w:t>
      </w:r>
      <w:r>
        <w:rPr>
          <w:rFonts w:hint="eastAsia" w:ascii="Times New Roman" w:hAnsi="Times New Roman" w:eastAsia="仿宋_GB2312"/>
          <w:sz w:val="32"/>
          <w:szCs w:val="32"/>
          <w:lang w:eastAsia="zh-CN"/>
        </w:rPr>
        <w:t>、电子邮箱</w:t>
      </w:r>
      <w:r>
        <w:rPr>
          <w:rFonts w:hint="eastAsia" w:ascii="Times New Roman" w:hAnsi="Times New Roman" w:eastAsia="仿宋_GB2312"/>
          <w:sz w:val="32"/>
          <w:szCs w:val="32"/>
          <w:lang w:val="en-US" w:eastAsia="zh-CN"/>
        </w:rPr>
        <w:t>czyszb228</w:t>
      </w:r>
      <w:r>
        <w:rPr>
          <w:rFonts w:hint="eastAsia" w:ascii="Times New Roman" w:hAnsi="Times New Roman" w:eastAsia="仿宋_GB2312"/>
          <w:sz w:val="32"/>
          <w:szCs w:val="32"/>
          <w:lang w:eastAsia="zh-CN"/>
        </w:rPr>
        <w:t>@163.com，与信阳市财政</w:t>
      </w:r>
      <w:r>
        <w:rPr>
          <w:rFonts w:hint="eastAsia" w:ascii="Times New Roman" w:hAnsi="Times New Roman" w:eastAsia="仿宋_GB2312" w:cstheme="minorBidi"/>
          <w:b w:val="0"/>
          <w:bCs w:val="0"/>
          <w:kern w:val="2"/>
          <w:sz w:val="32"/>
          <w:szCs w:val="32"/>
          <w:lang w:val="en-US" w:eastAsia="zh-CN" w:bidi="ar-SA"/>
        </w:rPr>
        <w:t>局优化营商环境办公室</w:t>
      </w:r>
      <w:r>
        <w:rPr>
          <w:rFonts w:hint="eastAsia" w:ascii="Times New Roman" w:hAnsi="Times New Roman" w:eastAsia="仿宋_GB2312"/>
          <w:sz w:val="32"/>
          <w:szCs w:val="32"/>
          <w:lang w:eastAsia="zh-CN"/>
        </w:rPr>
        <w:t>随时沟通交流</w:t>
      </w:r>
      <w:r>
        <w:rPr>
          <w:rFonts w:hint="eastAsia" w:ascii="Times New Roman" w:hAnsi="Times New Roman" w:eastAsia="仿宋_GB2312" w:cstheme="minorBidi"/>
          <w:b w:val="0"/>
          <w:bCs w:val="0"/>
          <w:kern w:val="2"/>
          <w:sz w:val="32"/>
          <w:szCs w:val="32"/>
          <w:lang w:val="en-US" w:eastAsia="zh-CN" w:bidi="ar-SA"/>
        </w:rPr>
        <w:t>，我们将竭诚为各位供应商服务，全力解决贵公司遇到的困难。</w:t>
      </w:r>
    </w:p>
    <w:p w14:paraId="661015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再次感谢贵公司对</w:t>
      </w:r>
      <w:r>
        <w:rPr>
          <w:rFonts w:hint="eastAsia" w:ascii="Times New Roman" w:hAnsi="Times New Roman" w:eastAsia="仿宋_GB2312"/>
          <w:sz w:val="32"/>
          <w:szCs w:val="32"/>
          <w:lang w:eastAsia="zh-CN"/>
        </w:rPr>
        <w:t>信阳</w:t>
      </w:r>
      <w:r>
        <w:rPr>
          <w:rFonts w:hint="eastAsia" w:ascii="Times New Roman" w:hAnsi="Times New Roman" w:eastAsia="仿宋_GB2312"/>
          <w:sz w:val="32"/>
          <w:szCs w:val="32"/>
        </w:rPr>
        <w:t>市政府采购工作的关心和支持！</w:t>
      </w:r>
      <w:r>
        <w:rPr>
          <w:rFonts w:hint="eastAsia" w:ascii="Times New Roman" w:hAnsi="Times New Roman" w:eastAsia="仿宋_GB2312"/>
          <w:sz w:val="32"/>
          <w:szCs w:val="32"/>
          <w:lang w:eastAsia="zh-CN"/>
        </w:rPr>
        <w:t>让我们携起手来</w:t>
      </w:r>
      <w:r>
        <w:rPr>
          <w:rFonts w:hint="eastAsia" w:ascii="Times New Roman" w:hAnsi="Times New Roman" w:eastAsia="仿宋_GB2312"/>
          <w:sz w:val="32"/>
          <w:szCs w:val="32"/>
        </w:rPr>
        <w:t>为“美好生活看信阳”做出财政贡献！</w:t>
      </w:r>
    </w:p>
    <w:p w14:paraId="01A14852">
      <w:pPr>
        <w:keepNext w:val="0"/>
        <w:keepLines w:val="0"/>
        <w:pageBreakBefore w:val="0"/>
        <w:kinsoku/>
        <w:wordWrap/>
        <w:overflowPunct/>
        <w:topLinePunct w:val="0"/>
        <w:autoSpaceDE/>
        <w:autoSpaceDN/>
        <w:bidi w:val="0"/>
        <w:adjustRightInd/>
        <w:snapToGrid/>
        <w:spacing w:line="520" w:lineRule="exact"/>
        <w:textAlignment w:val="auto"/>
        <w:rPr>
          <w:rFonts w:hint="eastAsia"/>
        </w:rPr>
      </w:pPr>
    </w:p>
    <w:p w14:paraId="2BF115E5">
      <w:pPr>
        <w:keepNext w:val="0"/>
        <w:keepLines w:val="0"/>
        <w:pageBreakBefore w:val="0"/>
        <w:kinsoku/>
        <w:wordWrap/>
        <w:overflowPunct/>
        <w:topLinePunct w:val="0"/>
        <w:autoSpaceDE/>
        <w:autoSpaceDN/>
        <w:bidi w:val="0"/>
        <w:adjustRightInd/>
        <w:snapToGrid/>
        <w:spacing w:line="520" w:lineRule="exact"/>
        <w:ind w:firstLine="6080" w:firstLineChars="19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信阳市财政局</w:t>
      </w:r>
    </w:p>
    <w:p w14:paraId="7E08B84F">
      <w:pPr>
        <w:keepNext w:val="0"/>
        <w:keepLines w:val="0"/>
        <w:pageBreakBefore w:val="0"/>
        <w:widowControl w:val="0"/>
        <w:kinsoku/>
        <w:wordWrap/>
        <w:overflowPunct/>
        <w:topLinePunct w:val="0"/>
        <w:autoSpaceDE/>
        <w:autoSpaceDN/>
        <w:bidi w:val="0"/>
        <w:adjustRightInd/>
        <w:snapToGrid/>
        <w:spacing w:line="520" w:lineRule="exact"/>
        <w:ind w:firstLine="6400" w:firstLineChars="20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2025年4月</w:t>
      </w:r>
    </w:p>
    <w:p w14:paraId="403D96CB">
      <w:pPr>
        <w:keepNext w:val="0"/>
        <w:keepLines w:val="0"/>
        <w:pageBreakBefore w:val="0"/>
        <w:widowControl w:val="0"/>
        <w:kinsoku/>
        <w:wordWrap/>
        <w:overflowPunct/>
        <w:topLinePunct w:val="0"/>
        <w:autoSpaceDE/>
        <w:autoSpaceDN/>
        <w:bidi w:val="0"/>
        <w:adjustRightInd/>
        <w:snapToGrid/>
        <w:spacing w:line="520" w:lineRule="exact"/>
        <w:ind w:firstLine="6425" w:firstLineChars="2000"/>
        <w:textAlignment w:val="auto"/>
        <w:rPr>
          <w:rFonts w:hint="default" w:ascii="Times New Roman" w:hAnsi="Times New Roman" w:eastAsia="仿宋_GB2312"/>
          <w:b/>
          <w:bCs/>
          <w:color w:val="auto"/>
          <w:sz w:val="32"/>
          <w:szCs w:val="32"/>
          <w:highlight w:val="none"/>
          <w:lang w:val="en-US" w:eastAsia="zh-CN"/>
        </w:rPr>
      </w:pPr>
    </w:p>
    <w:p w14:paraId="26F3556B">
      <w:pPr>
        <w:pStyle w:val="7"/>
        <w:ind w:firstLine="723"/>
        <w:jc w:val="center"/>
        <w:rPr>
          <w:rFonts w:hint="eastAsia" w:ascii="宋体" w:hAnsi="宋体" w:cs="宋体"/>
          <w:b/>
          <w:color w:val="auto"/>
          <w:sz w:val="44"/>
          <w:szCs w:val="32"/>
        </w:rPr>
      </w:pPr>
    </w:p>
    <w:p w14:paraId="65C02B24">
      <w:pPr>
        <w:pStyle w:val="7"/>
        <w:ind w:firstLine="723"/>
        <w:jc w:val="center"/>
        <w:rPr>
          <w:rFonts w:hint="eastAsia" w:ascii="宋体" w:hAnsi="宋体" w:cs="宋体"/>
          <w:b/>
          <w:color w:val="auto"/>
          <w:sz w:val="36"/>
          <w:szCs w:val="24"/>
        </w:rPr>
      </w:pPr>
    </w:p>
    <w:p w14:paraId="0C49086D">
      <w:pPr>
        <w:pStyle w:val="7"/>
        <w:ind w:left="0" w:leftChars="0" w:firstLine="0" w:firstLineChars="0"/>
        <w:jc w:val="both"/>
        <w:rPr>
          <w:rFonts w:hint="eastAsia" w:ascii="宋体" w:hAnsi="宋体" w:cs="宋体"/>
          <w:b/>
          <w:color w:val="auto"/>
          <w:sz w:val="36"/>
          <w:szCs w:val="24"/>
        </w:rPr>
      </w:pPr>
    </w:p>
    <w:p w14:paraId="37DC915B">
      <w:pPr>
        <w:pStyle w:val="7"/>
        <w:ind w:firstLine="723"/>
        <w:jc w:val="center"/>
        <w:rPr>
          <w:rFonts w:ascii="宋体" w:hAnsi="宋体" w:cs="宋体"/>
          <w:b/>
          <w:color w:val="auto"/>
          <w:sz w:val="36"/>
          <w:szCs w:val="24"/>
        </w:rPr>
      </w:pPr>
      <w:r>
        <w:rPr>
          <w:rFonts w:hint="eastAsia" w:ascii="宋体" w:hAnsi="宋体" w:cs="宋体"/>
          <w:b/>
          <w:color w:val="auto"/>
          <w:sz w:val="36"/>
          <w:szCs w:val="24"/>
        </w:rPr>
        <w:t>目     录</w:t>
      </w:r>
      <w:bookmarkEnd w:id="0"/>
      <w:bookmarkEnd w:id="1"/>
      <w:bookmarkStart w:id="2" w:name="_Toc152042287"/>
      <w:bookmarkStart w:id="3" w:name="_Toc152045511"/>
      <w:bookmarkStart w:id="4" w:name="_Toc144974479"/>
      <w:bookmarkStart w:id="5" w:name="_Toc490667779"/>
    </w:p>
    <w:p w14:paraId="38EE4F99">
      <w:pPr>
        <w:pStyle w:val="21"/>
        <w:tabs>
          <w:tab w:val="right" w:leader="dot" w:pos="8300"/>
        </w:tabs>
        <w:ind w:firstLine="420" w:firstLineChars="150"/>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color w:val="auto"/>
        </w:rPr>
        <w:fldChar w:fldCharType="begin"/>
      </w:r>
      <w:r>
        <w:rPr>
          <w:color w:val="auto"/>
        </w:rPr>
        <w:instrText xml:space="preserve"> HYPERLINK \l "_Toc32191" </w:instrText>
      </w:r>
      <w:r>
        <w:rPr>
          <w:color w:val="auto"/>
        </w:rPr>
        <w:fldChar w:fldCharType="separate"/>
      </w:r>
      <w:r>
        <w:rPr>
          <w:rFonts w:hint="eastAsia" w:ascii="宋体" w:hAnsi="宋体" w:eastAsia="宋体" w:cs="宋体"/>
          <w:color w:val="auto"/>
          <w:spacing w:val="14"/>
          <w:szCs w:val="44"/>
        </w:rPr>
        <w:t>电子招投标特别提示</w:t>
      </w:r>
      <w:r>
        <w:rPr>
          <w:color w:val="auto"/>
        </w:rPr>
        <w:tab/>
      </w:r>
      <w:r>
        <w:rPr>
          <w:color w:val="auto"/>
        </w:rPr>
        <w:fldChar w:fldCharType="begin"/>
      </w:r>
      <w:r>
        <w:rPr>
          <w:color w:val="auto"/>
        </w:rPr>
        <w:instrText xml:space="preserve"> PAGEREF _Toc32191 \h </w:instrText>
      </w:r>
      <w:r>
        <w:rPr>
          <w:color w:val="auto"/>
        </w:rPr>
        <w:fldChar w:fldCharType="separate"/>
      </w:r>
      <w:r>
        <w:rPr>
          <w:color w:val="auto"/>
        </w:rPr>
        <w:t>4</w:t>
      </w:r>
      <w:r>
        <w:rPr>
          <w:color w:val="auto"/>
        </w:rPr>
        <w:fldChar w:fldCharType="end"/>
      </w:r>
      <w:r>
        <w:rPr>
          <w:color w:val="auto"/>
        </w:rPr>
        <w:fldChar w:fldCharType="end"/>
      </w:r>
    </w:p>
    <w:p w14:paraId="7B360567">
      <w:pPr>
        <w:pStyle w:val="21"/>
        <w:tabs>
          <w:tab w:val="right" w:leader="dot" w:pos="8300"/>
        </w:tabs>
        <w:ind w:firstLine="420"/>
        <w:rPr>
          <w:b/>
          <w:bCs/>
          <w:color w:val="auto"/>
        </w:rPr>
      </w:pPr>
      <w:r>
        <w:rPr>
          <w:color w:val="auto"/>
        </w:rPr>
        <w:fldChar w:fldCharType="begin"/>
      </w:r>
      <w:r>
        <w:rPr>
          <w:color w:val="auto"/>
        </w:rPr>
        <w:instrText xml:space="preserve"> HYPERLINK \l "_Toc13717" </w:instrText>
      </w:r>
      <w:r>
        <w:rPr>
          <w:color w:val="auto"/>
        </w:rPr>
        <w:fldChar w:fldCharType="separate"/>
      </w:r>
      <w:r>
        <w:rPr>
          <w:rFonts w:hint="eastAsia" w:ascii="宋体" w:hAnsi="宋体" w:cs="宋体"/>
          <w:b/>
          <w:bCs/>
          <w:color w:val="auto"/>
          <w:szCs w:val="32"/>
        </w:rPr>
        <w:t>第一章 竞争性磋商公告</w:t>
      </w:r>
      <w:r>
        <w:rPr>
          <w:b/>
          <w:bCs/>
          <w:color w:val="auto"/>
        </w:rPr>
        <w:tab/>
      </w:r>
      <w:r>
        <w:rPr>
          <w:b/>
          <w:bCs/>
          <w:color w:val="auto"/>
        </w:rPr>
        <w:fldChar w:fldCharType="begin"/>
      </w:r>
      <w:r>
        <w:rPr>
          <w:b/>
          <w:bCs/>
          <w:color w:val="auto"/>
        </w:rPr>
        <w:instrText xml:space="preserve"> PAGEREF _Toc13717 \h </w:instrText>
      </w:r>
      <w:r>
        <w:rPr>
          <w:b/>
          <w:bCs/>
          <w:color w:val="auto"/>
        </w:rPr>
        <w:fldChar w:fldCharType="separate"/>
      </w:r>
      <w:r>
        <w:rPr>
          <w:b/>
          <w:bCs/>
          <w:color w:val="auto"/>
        </w:rPr>
        <w:t>6</w:t>
      </w:r>
      <w:r>
        <w:rPr>
          <w:b/>
          <w:bCs/>
          <w:color w:val="auto"/>
        </w:rPr>
        <w:fldChar w:fldCharType="end"/>
      </w:r>
      <w:r>
        <w:rPr>
          <w:b/>
          <w:bCs/>
          <w:color w:val="auto"/>
        </w:rPr>
        <w:fldChar w:fldCharType="end"/>
      </w:r>
    </w:p>
    <w:p w14:paraId="4541B667">
      <w:pPr>
        <w:pStyle w:val="21"/>
        <w:tabs>
          <w:tab w:val="right" w:leader="dot" w:pos="8300"/>
        </w:tabs>
        <w:ind w:firstLine="420"/>
        <w:rPr>
          <w:b/>
          <w:bCs/>
          <w:color w:val="auto"/>
        </w:rPr>
      </w:pPr>
      <w:r>
        <w:rPr>
          <w:color w:val="auto"/>
        </w:rPr>
        <w:fldChar w:fldCharType="begin"/>
      </w:r>
      <w:r>
        <w:rPr>
          <w:color w:val="auto"/>
        </w:rPr>
        <w:instrText xml:space="preserve"> HYPERLINK \l "_Toc22079" </w:instrText>
      </w:r>
      <w:r>
        <w:rPr>
          <w:color w:val="auto"/>
        </w:rPr>
        <w:fldChar w:fldCharType="separate"/>
      </w:r>
      <w:r>
        <w:rPr>
          <w:rFonts w:hint="eastAsia" w:ascii="宋体" w:hAnsi="宋体" w:cs="宋体"/>
          <w:b/>
          <w:bCs/>
          <w:color w:val="auto"/>
        </w:rPr>
        <w:t>第二章 供应商须知</w:t>
      </w:r>
      <w:r>
        <w:rPr>
          <w:b/>
          <w:bCs/>
          <w:color w:val="auto"/>
        </w:rPr>
        <w:tab/>
      </w:r>
      <w:r>
        <w:rPr>
          <w:b/>
          <w:bCs/>
          <w:color w:val="auto"/>
        </w:rPr>
        <w:fldChar w:fldCharType="begin"/>
      </w:r>
      <w:r>
        <w:rPr>
          <w:b/>
          <w:bCs/>
          <w:color w:val="auto"/>
        </w:rPr>
        <w:instrText xml:space="preserve"> PAGEREF _Toc22079 \h </w:instrText>
      </w:r>
      <w:r>
        <w:rPr>
          <w:b/>
          <w:bCs/>
          <w:color w:val="auto"/>
        </w:rPr>
        <w:fldChar w:fldCharType="separate"/>
      </w:r>
      <w:r>
        <w:rPr>
          <w:b/>
          <w:bCs/>
          <w:color w:val="auto"/>
        </w:rPr>
        <w:t>11</w:t>
      </w:r>
      <w:r>
        <w:rPr>
          <w:b/>
          <w:bCs/>
          <w:color w:val="auto"/>
        </w:rPr>
        <w:fldChar w:fldCharType="end"/>
      </w:r>
      <w:r>
        <w:rPr>
          <w:b/>
          <w:bCs/>
          <w:color w:val="auto"/>
        </w:rPr>
        <w:fldChar w:fldCharType="end"/>
      </w:r>
    </w:p>
    <w:p w14:paraId="020FDBAA">
      <w:pPr>
        <w:pStyle w:val="21"/>
        <w:tabs>
          <w:tab w:val="right" w:leader="dot" w:pos="8300"/>
        </w:tabs>
        <w:ind w:firstLine="420"/>
        <w:rPr>
          <w:b/>
          <w:bCs/>
          <w:color w:val="auto"/>
        </w:rPr>
      </w:pPr>
      <w:r>
        <w:rPr>
          <w:color w:val="auto"/>
        </w:rPr>
        <w:fldChar w:fldCharType="begin"/>
      </w:r>
      <w:r>
        <w:rPr>
          <w:color w:val="auto"/>
        </w:rPr>
        <w:instrText xml:space="preserve"> HYPERLINK \l "_Toc13360" </w:instrText>
      </w:r>
      <w:r>
        <w:rPr>
          <w:color w:val="auto"/>
        </w:rPr>
        <w:fldChar w:fldCharType="separate"/>
      </w:r>
      <w:r>
        <w:rPr>
          <w:rFonts w:hint="eastAsia" w:ascii="宋体" w:hAnsi="宋体" w:cs="宋体"/>
          <w:b/>
          <w:bCs/>
          <w:color w:val="auto"/>
          <w:kern w:val="44"/>
          <w:szCs w:val="32"/>
        </w:rPr>
        <w:t>第三章  评审办法（综合评分法）</w:t>
      </w:r>
      <w:r>
        <w:rPr>
          <w:b/>
          <w:bCs/>
          <w:color w:val="auto"/>
        </w:rPr>
        <w:tab/>
      </w:r>
      <w:r>
        <w:rPr>
          <w:b/>
          <w:bCs/>
          <w:color w:val="auto"/>
        </w:rPr>
        <w:fldChar w:fldCharType="begin"/>
      </w:r>
      <w:r>
        <w:rPr>
          <w:b/>
          <w:bCs/>
          <w:color w:val="auto"/>
        </w:rPr>
        <w:instrText xml:space="preserve"> PAGEREF _Toc13360 \h </w:instrText>
      </w:r>
      <w:r>
        <w:rPr>
          <w:b/>
          <w:bCs/>
          <w:color w:val="auto"/>
        </w:rPr>
        <w:fldChar w:fldCharType="separate"/>
      </w:r>
      <w:r>
        <w:rPr>
          <w:b/>
          <w:bCs/>
          <w:color w:val="auto"/>
        </w:rPr>
        <w:t>25</w:t>
      </w:r>
      <w:r>
        <w:rPr>
          <w:b/>
          <w:bCs/>
          <w:color w:val="auto"/>
        </w:rPr>
        <w:fldChar w:fldCharType="end"/>
      </w:r>
      <w:r>
        <w:rPr>
          <w:b/>
          <w:bCs/>
          <w:color w:val="auto"/>
        </w:rPr>
        <w:fldChar w:fldCharType="end"/>
      </w:r>
    </w:p>
    <w:p w14:paraId="6111DA54">
      <w:pPr>
        <w:pStyle w:val="21"/>
        <w:tabs>
          <w:tab w:val="right" w:leader="dot" w:pos="8300"/>
        </w:tabs>
        <w:ind w:firstLine="420"/>
        <w:rPr>
          <w:b/>
          <w:bCs/>
          <w:color w:val="auto"/>
        </w:rPr>
      </w:pPr>
      <w:r>
        <w:rPr>
          <w:color w:val="auto"/>
        </w:rPr>
        <w:fldChar w:fldCharType="begin"/>
      </w:r>
      <w:r>
        <w:rPr>
          <w:color w:val="auto"/>
        </w:rPr>
        <w:instrText xml:space="preserve"> HYPERLINK \l "_Toc20802" </w:instrText>
      </w:r>
      <w:r>
        <w:rPr>
          <w:color w:val="auto"/>
        </w:rPr>
        <w:fldChar w:fldCharType="separate"/>
      </w:r>
      <w:r>
        <w:rPr>
          <w:rFonts w:hint="eastAsia" w:ascii="宋体" w:hAnsi="宋体" w:cs="宋体"/>
          <w:b/>
          <w:bCs/>
          <w:color w:val="auto"/>
          <w:szCs w:val="32"/>
        </w:rPr>
        <w:t>第四章  河南省政府采购合同（参考文本）</w:t>
      </w:r>
      <w:r>
        <w:rPr>
          <w:b/>
          <w:bCs/>
          <w:color w:val="auto"/>
        </w:rPr>
        <w:tab/>
      </w:r>
      <w:r>
        <w:rPr>
          <w:b/>
          <w:bCs/>
          <w:color w:val="auto"/>
        </w:rPr>
        <w:fldChar w:fldCharType="begin"/>
      </w:r>
      <w:r>
        <w:rPr>
          <w:b/>
          <w:bCs/>
          <w:color w:val="auto"/>
        </w:rPr>
        <w:instrText xml:space="preserve"> PAGEREF _Toc20802 \h </w:instrText>
      </w:r>
      <w:r>
        <w:rPr>
          <w:b/>
          <w:bCs/>
          <w:color w:val="auto"/>
        </w:rPr>
        <w:fldChar w:fldCharType="separate"/>
      </w:r>
      <w:r>
        <w:rPr>
          <w:b/>
          <w:bCs/>
          <w:color w:val="auto"/>
        </w:rPr>
        <w:t>3</w:t>
      </w:r>
      <w:r>
        <w:rPr>
          <w:rFonts w:hint="default"/>
          <w:b/>
          <w:bCs/>
          <w:color w:val="auto"/>
          <w:lang w:val="en-US"/>
        </w:rPr>
        <w:t>0</w:t>
      </w:r>
      <w:r>
        <w:rPr>
          <w:b/>
          <w:bCs/>
          <w:color w:val="auto"/>
        </w:rPr>
        <w:fldChar w:fldCharType="end"/>
      </w:r>
      <w:r>
        <w:rPr>
          <w:b/>
          <w:bCs/>
          <w:color w:val="auto"/>
        </w:rPr>
        <w:fldChar w:fldCharType="end"/>
      </w:r>
    </w:p>
    <w:p w14:paraId="36767B23">
      <w:pPr>
        <w:pStyle w:val="21"/>
        <w:tabs>
          <w:tab w:val="right" w:leader="dot" w:pos="8300"/>
        </w:tabs>
        <w:ind w:firstLine="420"/>
        <w:rPr>
          <w:b/>
          <w:bCs/>
          <w:color w:val="auto"/>
        </w:rPr>
      </w:pPr>
      <w:r>
        <w:rPr>
          <w:color w:val="auto"/>
        </w:rPr>
        <w:fldChar w:fldCharType="begin"/>
      </w:r>
      <w:r>
        <w:rPr>
          <w:color w:val="auto"/>
        </w:rPr>
        <w:instrText xml:space="preserve"> HYPERLINK \l "_Toc12619" </w:instrText>
      </w:r>
      <w:r>
        <w:rPr>
          <w:color w:val="auto"/>
        </w:rPr>
        <w:fldChar w:fldCharType="separate"/>
      </w:r>
      <w:r>
        <w:rPr>
          <w:rFonts w:hint="eastAsia" w:ascii="宋体" w:hAnsi="宋体" w:cs="宋体"/>
          <w:b/>
          <w:bCs/>
          <w:color w:val="auto"/>
          <w:szCs w:val="36"/>
        </w:rPr>
        <w:t>第五章  采购工程量清单</w:t>
      </w:r>
      <w:r>
        <w:rPr>
          <w:b/>
          <w:bCs/>
          <w:color w:val="auto"/>
        </w:rPr>
        <w:tab/>
      </w:r>
      <w:r>
        <w:rPr>
          <w:b/>
          <w:bCs/>
          <w:color w:val="auto"/>
        </w:rPr>
        <w:fldChar w:fldCharType="begin"/>
      </w:r>
      <w:r>
        <w:rPr>
          <w:b/>
          <w:bCs/>
          <w:color w:val="auto"/>
        </w:rPr>
        <w:instrText xml:space="preserve"> PAGEREF _Toc12619 \h </w:instrText>
      </w:r>
      <w:r>
        <w:rPr>
          <w:b/>
          <w:bCs/>
          <w:color w:val="auto"/>
        </w:rPr>
        <w:fldChar w:fldCharType="separate"/>
      </w:r>
      <w:r>
        <w:rPr>
          <w:b/>
          <w:bCs/>
          <w:color w:val="auto"/>
        </w:rPr>
        <w:t>3</w:t>
      </w:r>
      <w:r>
        <w:rPr>
          <w:rFonts w:hint="default"/>
          <w:b/>
          <w:bCs/>
          <w:color w:val="auto"/>
          <w:lang w:val="en-US"/>
        </w:rPr>
        <w:t>4</w:t>
      </w:r>
      <w:r>
        <w:rPr>
          <w:b/>
          <w:bCs/>
          <w:color w:val="auto"/>
        </w:rPr>
        <w:fldChar w:fldCharType="end"/>
      </w:r>
      <w:r>
        <w:rPr>
          <w:b/>
          <w:bCs/>
          <w:color w:val="auto"/>
        </w:rPr>
        <w:fldChar w:fldCharType="end"/>
      </w:r>
    </w:p>
    <w:p w14:paraId="5C13B429">
      <w:pPr>
        <w:pStyle w:val="21"/>
        <w:tabs>
          <w:tab w:val="right" w:leader="dot" w:pos="8300"/>
        </w:tabs>
        <w:ind w:firstLine="420"/>
        <w:rPr>
          <w:color w:val="auto"/>
        </w:rPr>
      </w:pPr>
      <w:r>
        <w:rPr>
          <w:color w:val="auto"/>
        </w:rPr>
        <w:fldChar w:fldCharType="begin"/>
      </w:r>
      <w:r>
        <w:rPr>
          <w:color w:val="auto"/>
        </w:rPr>
        <w:instrText xml:space="preserve"> HYPERLINK \l "_Toc6054" </w:instrText>
      </w:r>
      <w:r>
        <w:rPr>
          <w:color w:val="auto"/>
        </w:rPr>
        <w:fldChar w:fldCharType="separate"/>
      </w:r>
      <w:r>
        <w:rPr>
          <w:rFonts w:hint="eastAsia" w:ascii="宋体" w:hAnsi="宋体" w:cs="宋体"/>
          <w:b/>
          <w:bCs/>
          <w:color w:val="auto"/>
          <w:szCs w:val="36"/>
        </w:rPr>
        <w:t>第六章  竞争性磋商响应文件格式</w:t>
      </w:r>
      <w:r>
        <w:rPr>
          <w:b/>
          <w:bCs/>
          <w:color w:val="auto"/>
        </w:rPr>
        <w:tab/>
      </w:r>
      <w:r>
        <w:rPr>
          <w:b/>
          <w:bCs/>
          <w:color w:val="auto"/>
        </w:rPr>
        <w:fldChar w:fldCharType="begin"/>
      </w:r>
      <w:r>
        <w:rPr>
          <w:b/>
          <w:bCs/>
          <w:color w:val="auto"/>
        </w:rPr>
        <w:instrText xml:space="preserve"> PAGEREF _Toc6054 \h </w:instrText>
      </w:r>
      <w:r>
        <w:rPr>
          <w:b/>
          <w:bCs/>
          <w:color w:val="auto"/>
        </w:rPr>
        <w:fldChar w:fldCharType="separate"/>
      </w:r>
      <w:r>
        <w:rPr>
          <w:b/>
          <w:bCs/>
          <w:color w:val="auto"/>
        </w:rPr>
        <w:t>3</w:t>
      </w:r>
      <w:r>
        <w:rPr>
          <w:rFonts w:hint="default"/>
          <w:b/>
          <w:bCs/>
          <w:color w:val="auto"/>
          <w:lang w:val="en-US"/>
        </w:rPr>
        <w:t>5</w:t>
      </w:r>
      <w:r>
        <w:rPr>
          <w:b/>
          <w:bCs/>
          <w:color w:val="auto"/>
        </w:rPr>
        <w:fldChar w:fldCharType="end"/>
      </w:r>
      <w:r>
        <w:rPr>
          <w:b/>
          <w:bCs/>
          <w:color w:val="auto"/>
        </w:rPr>
        <w:fldChar w:fldCharType="end"/>
      </w:r>
    </w:p>
    <w:p w14:paraId="0636F9AF">
      <w:pPr>
        <w:pStyle w:val="23"/>
        <w:tabs>
          <w:tab w:val="right" w:leader="dot" w:pos="8300"/>
        </w:tabs>
        <w:ind w:firstLine="440"/>
        <w:rPr>
          <w:color w:val="auto"/>
        </w:rPr>
      </w:pPr>
      <w:r>
        <w:rPr>
          <w:color w:val="auto"/>
        </w:rPr>
        <w:fldChar w:fldCharType="begin"/>
      </w:r>
      <w:r>
        <w:rPr>
          <w:color w:val="auto"/>
        </w:rPr>
        <w:instrText xml:space="preserve"> HYPERLINK \l "_Toc3229" </w:instrText>
      </w:r>
      <w:r>
        <w:rPr>
          <w:color w:val="auto"/>
        </w:rPr>
        <w:fldChar w:fldCharType="separate"/>
      </w:r>
      <w:r>
        <w:rPr>
          <w:rFonts w:ascii="宋体" w:hAnsi="宋体" w:eastAsia="宋体"/>
          <w:color w:val="auto"/>
          <w:szCs w:val="28"/>
        </w:rPr>
        <w:t xml:space="preserve">一、 </w:t>
      </w:r>
      <w:r>
        <w:rPr>
          <w:rFonts w:hint="eastAsia" w:ascii="宋体" w:hAnsi="宋体" w:eastAsia="宋体"/>
          <w:color w:val="auto"/>
          <w:szCs w:val="28"/>
        </w:rPr>
        <w:t>响应函及响应函附录</w:t>
      </w:r>
      <w:r>
        <w:rPr>
          <w:color w:val="auto"/>
        </w:rPr>
        <w:tab/>
      </w:r>
      <w:r>
        <w:rPr>
          <w:color w:val="auto"/>
        </w:rPr>
        <w:fldChar w:fldCharType="begin"/>
      </w:r>
      <w:r>
        <w:rPr>
          <w:color w:val="auto"/>
        </w:rPr>
        <w:instrText xml:space="preserve"> PAGEREF _Toc3229 \h </w:instrText>
      </w:r>
      <w:r>
        <w:rPr>
          <w:color w:val="auto"/>
        </w:rPr>
        <w:fldChar w:fldCharType="separate"/>
      </w:r>
      <w:r>
        <w:rPr>
          <w:color w:val="auto"/>
        </w:rPr>
        <w:t>3</w:t>
      </w:r>
      <w:r>
        <w:rPr>
          <w:rFonts w:hint="default"/>
          <w:color w:val="auto"/>
          <w:lang w:val="en-US"/>
        </w:rPr>
        <w:t>7</w:t>
      </w:r>
      <w:r>
        <w:rPr>
          <w:color w:val="auto"/>
        </w:rPr>
        <w:fldChar w:fldCharType="end"/>
      </w:r>
      <w:r>
        <w:rPr>
          <w:color w:val="auto"/>
        </w:rPr>
        <w:fldChar w:fldCharType="end"/>
      </w:r>
    </w:p>
    <w:p w14:paraId="24421760">
      <w:pPr>
        <w:pStyle w:val="23"/>
        <w:tabs>
          <w:tab w:val="right" w:leader="dot" w:pos="8300"/>
        </w:tabs>
        <w:ind w:firstLine="440"/>
        <w:rPr>
          <w:rFonts w:hint="default"/>
          <w:color w:val="auto"/>
          <w:lang w:val="en-US"/>
        </w:rPr>
      </w:pPr>
      <w:r>
        <w:rPr>
          <w:color w:val="auto"/>
        </w:rPr>
        <w:fldChar w:fldCharType="begin"/>
      </w:r>
      <w:r>
        <w:rPr>
          <w:color w:val="auto"/>
        </w:rPr>
        <w:instrText xml:space="preserve"> HYPERLINK \l "_Toc17235" </w:instrText>
      </w:r>
      <w:r>
        <w:rPr>
          <w:color w:val="auto"/>
        </w:rPr>
        <w:fldChar w:fldCharType="separate"/>
      </w:r>
      <w:r>
        <w:rPr>
          <w:rFonts w:ascii="宋体" w:hAnsi="宋体" w:eastAsia="宋体"/>
          <w:color w:val="auto"/>
          <w:szCs w:val="28"/>
        </w:rPr>
        <w:t xml:space="preserve">二、 </w:t>
      </w:r>
      <w:r>
        <w:rPr>
          <w:rFonts w:hint="eastAsia" w:ascii="宋体" w:hAnsi="宋体" w:eastAsia="宋体"/>
          <w:color w:val="auto"/>
          <w:szCs w:val="28"/>
        </w:rPr>
        <w:t>法定代表身份证明</w:t>
      </w:r>
      <w:r>
        <w:rPr>
          <w:color w:val="auto"/>
        </w:rPr>
        <w:tab/>
      </w:r>
      <w:r>
        <w:rPr>
          <w:rFonts w:hint="default"/>
          <w:color w:val="auto"/>
          <w:lang w:val="en-US"/>
        </w:rPr>
        <w:t>3</w:t>
      </w:r>
      <w:r>
        <w:rPr>
          <w:color w:val="auto"/>
        </w:rPr>
        <w:fldChar w:fldCharType="end"/>
      </w:r>
      <w:r>
        <w:rPr>
          <w:rFonts w:hint="default"/>
          <w:color w:val="auto"/>
          <w:lang w:val="en-US"/>
        </w:rPr>
        <w:t>9</w:t>
      </w:r>
    </w:p>
    <w:p w14:paraId="236147D8">
      <w:pPr>
        <w:pStyle w:val="23"/>
        <w:tabs>
          <w:tab w:val="right" w:leader="dot" w:pos="8300"/>
        </w:tabs>
        <w:ind w:firstLine="440"/>
        <w:rPr>
          <w:color w:val="auto"/>
        </w:rPr>
      </w:pPr>
      <w:r>
        <w:rPr>
          <w:color w:val="auto"/>
        </w:rPr>
        <w:fldChar w:fldCharType="begin"/>
      </w:r>
      <w:r>
        <w:rPr>
          <w:color w:val="auto"/>
        </w:rPr>
        <w:instrText xml:space="preserve"> HYPERLINK \l "_Toc30037" </w:instrText>
      </w:r>
      <w:r>
        <w:rPr>
          <w:color w:val="auto"/>
        </w:rPr>
        <w:fldChar w:fldCharType="separate"/>
      </w:r>
      <w:r>
        <w:rPr>
          <w:rFonts w:ascii="Times New Roman" w:hAnsi="Times New Roman" w:eastAsia="宋体"/>
          <w:bCs/>
          <w:color w:val="auto"/>
        </w:rPr>
        <w:t>三、 授权委托书</w:t>
      </w:r>
      <w:r>
        <w:rPr>
          <w:color w:val="auto"/>
        </w:rPr>
        <w:tab/>
      </w:r>
      <w:r>
        <w:rPr>
          <w:color w:val="auto"/>
        </w:rPr>
        <w:fldChar w:fldCharType="begin"/>
      </w:r>
      <w:r>
        <w:rPr>
          <w:color w:val="auto"/>
        </w:rPr>
        <w:instrText xml:space="preserve"> PAGEREF _Toc30037 \h </w:instrText>
      </w:r>
      <w:r>
        <w:rPr>
          <w:color w:val="auto"/>
        </w:rPr>
        <w:fldChar w:fldCharType="separate"/>
      </w:r>
      <w:r>
        <w:rPr>
          <w:color w:val="auto"/>
        </w:rPr>
        <w:t>4</w:t>
      </w:r>
      <w:r>
        <w:rPr>
          <w:rFonts w:hint="default"/>
          <w:color w:val="auto"/>
          <w:lang w:val="en-US"/>
        </w:rPr>
        <w:t>0</w:t>
      </w:r>
      <w:r>
        <w:rPr>
          <w:color w:val="auto"/>
        </w:rPr>
        <w:fldChar w:fldCharType="end"/>
      </w:r>
      <w:r>
        <w:rPr>
          <w:color w:val="auto"/>
        </w:rPr>
        <w:fldChar w:fldCharType="end"/>
      </w:r>
    </w:p>
    <w:p w14:paraId="3AA4EE3C">
      <w:pPr>
        <w:pStyle w:val="23"/>
        <w:tabs>
          <w:tab w:val="right" w:leader="dot" w:pos="8300"/>
        </w:tabs>
        <w:ind w:firstLine="440"/>
        <w:rPr>
          <w:color w:val="auto"/>
        </w:rPr>
      </w:pPr>
      <w:r>
        <w:rPr>
          <w:color w:val="auto"/>
        </w:rPr>
        <w:fldChar w:fldCharType="begin"/>
      </w:r>
      <w:r>
        <w:rPr>
          <w:color w:val="auto"/>
        </w:rPr>
        <w:instrText xml:space="preserve"> HYPERLINK \l "_Toc22543" </w:instrText>
      </w:r>
      <w:r>
        <w:rPr>
          <w:color w:val="auto"/>
        </w:rPr>
        <w:fldChar w:fldCharType="separate"/>
      </w:r>
      <w:r>
        <w:rPr>
          <w:rFonts w:hint="eastAsia" w:eastAsia="宋体" w:cs="宋体"/>
          <w:color w:val="auto"/>
          <w:szCs w:val="40"/>
        </w:rPr>
        <w:t>四</w:t>
      </w:r>
      <w:r>
        <w:rPr>
          <w:rFonts w:hint="eastAsia" w:ascii="宋体" w:hAnsi="宋体" w:eastAsia="宋体" w:cs="宋体"/>
          <w:color w:val="auto"/>
          <w:szCs w:val="40"/>
        </w:rPr>
        <w:t>、</w:t>
      </w:r>
      <w:r>
        <w:rPr>
          <w:rFonts w:hint="eastAsia" w:eastAsia="宋体" w:cs="宋体"/>
          <w:color w:val="auto"/>
          <w:szCs w:val="40"/>
        </w:rPr>
        <w:t>已标价的工程量清单</w:t>
      </w:r>
      <w:r>
        <w:rPr>
          <w:color w:val="auto"/>
        </w:rPr>
        <w:tab/>
      </w:r>
      <w:r>
        <w:rPr>
          <w:color w:val="auto"/>
        </w:rPr>
        <w:fldChar w:fldCharType="begin"/>
      </w:r>
      <w:r>
        <w:rPr>
          <w:color w:val="auto"/>
        </w:rPr>
        <w:instrText xml:space="preserve"> PAGEREF _Toc22543 \h </w:instrText>
      </w:r>
      <w:r>
        <w:rPr>
          <w:color w:val="auto"/>
        </w:rPr>
        <w:fldChar w:fldCharType="separate"/>
      </w:r>
      <w:r>
        <w:rPr>
          <w:color w:val="auto"/>
        </w:rPr>
        <w:t>4</w:t>
      </w:r>
      <w:r>
        <w:rPr>
          <w:rFonts w:hint="default"/>
          <w:color w:val="auto"/>
          <w:lang w:val="en-US"/>
        </w:rPr>
        <w:t>1</w:t>
      </w:r>
      <w:r>
        <w:rPr>
          <w:color w:val="auto"/>
        </w:rPr>
        <w:fldChar w:fldCharType="end"/>
      </w:r>
      <w:r>
        <w:rPr>
          <w:color w:val="auto"/>
        </w:rPr>
        <w:fldChar w:fldCharType="end"/>
      </w:r>
    </w:p>
    <w:p w14:paraId="3E678A85">
      <w:pPr>
        <w:pStyle w:val="23"/>
        <w:tabs>
          <w:tab w:val="right" w:leader="dot" w:pos="8300"/>
        </w:tabs>
        <w:ind w:firstLine="440"/>
        <w:rPr>
          <w:color w:val="auto"/>
        </w:rPr>
      </w:pPr>
      <w:r>
        <w:rPr>
          <w:color w:val="auto"/>
        </w:rPr>
        <w:fldChar w:fldCharType="begin"/>
      </w:r>
      <w:r>
        <w:rPr>
          <w:color w:val="auto"/>
        </w:rPr>
        <w:instrText xml:space="preserve"> HYPERLINK \l "_Toc5134" </w:instrText>
      </w:r>
      <w:r>
        <w:rPr>
          <w:color w:val="auto"/>
        </w:rPr>
        <w:fldChar w:fldCharType="separate"/>
      </w:r>
      <w:r>
        <w:rPr>
          <w:rFonts w:hint="eastAsia" w:ascii="宋体" w:hAnsi="宋体" w:eastAsia="宋体" w:cs="宋体"/>
          <w:color w:val="auto"/>
          <w:szCs w:val="28"/>
        </w:rPr>
        <w:t>五、 项目管理机构</w:t>
      </w:r>
      <w:r>
        <w:rPr>
          <w:color w:val="auto"/>
        </w:rPr>
        <w:tab/>
      </w:r>
      <w:r>
        <w:rPr>
          <w:color w:val="auto"/>
        </w:rPr>
        <w:fldChar w:fldCharType="begin"/>
      </w:r>
      <w:r>
        <w:rPr>
          <w:color w:val="auto"/>
        </w:rPr>
        <w:instrText xml:space="preserve"> PAGEREF _Toc5134 \h </w:instrText>
      </w:r>
      <w:r>
        <w:rPr>
          <w:color w:val="auto"/>
        </w:rPr>
        <w:fldChar w:fldCharType="separate"/>
      </w:r>
      <w:r>
        <w:rPr>
          <w:color w:val="auto"/>
        </w:rPr>
        <w:t>4</w:t>
      </w:r>
      <w:r>
        <w:rPr>
          <w:rFonts w:hint="default"/>
          <w:color w:val="auto"/>
          <w:lang w:val="en-US"/>
        </w:rPr>
        <w:t>2</w:t>
      </w:r>
      <w:r>
        <w:rPr>
          <w:color w:val="auto"/>
        </w:rPr>
        <w:fldChar w:fldCharType="end"/>
      </w:r>
      <w:r>
        <w:rPr>
          <w:color w:val="auto"/>
        </w:rPr>
        <w:fldChar w:fldCharType="end"/>
      </w:r>
    </w:p>
    <w:p w14:paraId="2275CD7E">
      <w:pPr>
        <w:pStyle w:val="23"/>
        <w:tabs>
          <w:tab w:val="right" w:leader="dot" w:pos="8300"/>
        </w:tabs>
        <w:ind w:firstLine="440"/>
        <w:rPr>
          <w:color w:val="auto"/>
        </w:rPr>
      </w:pPr>
      <w:r>
        <w:rPr>
          <w:color w:val="auto"/>
        </w:rPr>
        <w:fldChar w:fldCharType="begin"/>
      </w:r>
      <w:r>
        <w:rPr>
          <w:color w:val="auto"/>
        </w:rPr>
        <w:instrText xml:space="preserve"> HYPERLINK \l "_Toc2107" </w:instrText>
      </w:r>
      <w:r>
        <w:rPr>
          <w:color w:val="auto"/>
        </w:rPr>
        <w:fldChar w:fldCharType="separate"/>
      </w:r>
      <w:r>
        <w:rPr>
          <w:rFonts w:hint="eastAsia"/>
          <w:color w:val="auto"/>
          <w:szCs w:val="28"/>
        </w:rPr>
        <w:t xml:space="preserve">六、 </w:t>
      </w:r>
      <w:r>
        <w:rPr>
          <w:rFonts w:hint="eastAsia" w:ascii="宋体" w:hAnsi="宋体" w:eastAsia="宋体" w:cs="宋体"/>
          <w:color w:val="auto"/>
          <w:szCs w:val="28"/>
        </w:rPr>
        <w:t>施工组织设计</w:t>
      </w:r>
      <w:r>
        <w:rPr>
          <w:color w:val="auto"/>
        </w:rPr>
        <w:tab/>
      </w:r>
      <w:r>
        <w:rPr>
          <w:color w:val="auto"/>
        </w:rPr>
        <w:fldChar w:fldCharType="begin"/>
      </w:r>
      <w:r>
        <w:rPr>
          <w:color w:val="auto"/>
        </w:rPr>
        <w:instrText xml:space="preserve"> PAGEREF _Toc2107 \h </w:instrText>
      </w:r>
      <w:r>
        <w:rPr>
          <w:color w:val="auto"/>
        </w:rPr>
        <w:fldChar w:fldCharType="separate"/>
      </w:r>
      <w:r>
        <w:rPr>
          <w:color w:val="auto"/>
        </w:rPr>
        <w:t>4</w:t>
      </w:r>
      <w:r>
        <w:rPr>
          <w:rFonts w:hint="default"/>
          <w:color w:val="auto"/>
          <w:lang w:val="en-US"/>
        </w:rPr>
        <w:t>5</w:t>
      </w:r>
      <w:r>
        <w:rPr>
          <w:color w:val="auto"/>
        </w:rPr>
        <w:fldChar w:fldCharType="end"/>
      </w:r>
      <w:r>
        <w:rPr>
          <w:color w:val="auto"/>
        </w:rPr>
        <w:fldChar w:fldCharType="end"/>
      </w:r>
    </w:p>
    <w:p w14:paraId="48EFB796">
      <w:pPr>
        <w:pStyle w:val="23"/>
        <w:tabs>
          <w:tab w:val="right" w:leader="dot" w:pos="8300"/>
        </w:tabs>
        <w:ind w:firstLine="440"/>
        <w:rPr>
          <w:color w:val="auto"/>
        </w:rPr>
      </w:pPr>
      <w:r>
        <w:rPr>
          <w:color w:val="auto"/>
        </w:rPr>
        <w:fldChar w:fldCharType="begin"/>
      </w:r>
      <w:r>
        <w:rPr>
          <w:color w:val="auto"/>
        </w:rPr>
        <w:instrText xml:space="preserve"> HYPERLINK \l "_Toc29995" </w:instrText>
      </w:r>
      <w:r>
        <w:rPr>
          <w:color w:val="auto"/>
        </w:rPr>
        <w:fldChar w:fldCharType="separate"/>
      </w:r>
      <w:r>
        <w:rPr>
          <w:rFonts w:hint="eastAsia" w:ascii="宋体" w:hAnsi="宋体" w:eastAsia="宋体" w:cs="宋体"/>
          <w:color w:val="auto"/>
          <w:szCs w:val="28"/>
        </w:rPr>
        <w:t>七、服务承诺</w:t>
      </w:r>
      <w:r>
        <w:rPr>
          <w:color w:val="auto"/>
        </w:rPr>
        <w:tab/>
      </w:r>
      <w:r>
        <w:rPr>
          <w:color w:val="auto"/>
        </w:rPr>
        <w:fldChar w:fldCharType="begin"/>
      </w:r>
      <w:r>
        <w:rPr>
          <w:color w:val="auto"/>
        </w:rPr>
        <w:instrText xml:space="preserve"> PAGEREF _Toc29995 \h </w:instrText>
      </w:r>
      <w:r>
        <w:rPr>
          <w:color w:val="auto"/>
        </w:rPr>
        <w:fldChar w:fldCharType="separate"/>
      </w:r>
      <w:r>
        <w:rPr>
          <w:color w:val="auto"/>
        </w:rPr>
        <w:t>4</w:t>
      </w:r>
      <w:r>
        <w:rPr>
          <w:rFonts w:hint="default"/>
          <w:color w:val="auto"/>
          <w:lang w:val="en-US"/>
        </w:rPr>
        <w:t>6</w:t>
      </w:r>
      <w:r>
        <w:rPr>
          <w:color w:val="auto"/>
        </w:rPr>
        <w:fldChar w:fldCharType="end"/>
      </w:r>
      <w:r>
        <w:rPr>
          <w:color w:val="auto"/>
        </w:rPr>
        <w:fldChar w:fldCharType="end"/>
      </w:r>
    </w:p>
    <w:p w14:paraId="6707769D">
      <w:pPr>
        <w:pStyle w:val="23"/>
        <w:tabs>
          <w:tab w:val="right" w:leader="dot" w:pos="8300"/>
        </w:tabs>
        <w:ind w:firstLine="440"/>
        <w:rPr>
          <w:color w:val="auto"/>
        </w:rPr>
      </w:pPr>
      <w:r>
        <w:rPr>
          <w:color w:val="auto"/>
        </w:rPr>
        <w:fldChar w:fldCharType="begin"/>
      </w:r>
      <w:r>
        <w:rPr>
          <w:color w:val="auto"/>
        </w:rPr>
        <w:instrText xml:space="preserve"> HYPERLINK \l "_Toc19488" </w:instrText>
      </w:r>
      <w:r>
        <w:rPr>
          <w:color w:val="auto"/>
        </w:rPr>
        <w:fldChar w:fldCharType="separate"/>
      </w:r>
      <w:r>
        <w:rPr>
          <w:rFonts w:hint="eastAsia" w:ascii="Times New Roman" w:hAnsi="Times New Roman" w:eastAsia="宋体"/>
          <w:bCs/>
          <w:color w:val="auto"/>
        </w:rPr>
        <w:t>八、资格审查资料</w:t>
      </w:r>
      <w:r>
        <w:rPr>
          <w:color w:val="auto"/>
        </w:rPr>
        <w:tab/>
      </w:r>
      <w:r>
        <w:rPr>
          <w:color w:val="auto"/>
        </w:rPr>
        <w:fldChar w:fldCharType="begin"/>
      </w:r>
      <w:r>
        <w:rPr>
          <w:color w:val="auto"/>
        </w:rPr>
        <w:instrText xml:space="preserve"> PAGEREF _Toc19488 \h </w:instrText>
      </w:r>
      <w:r>
        <w:rPr>
          <w:color w:val="auto"/>
        </w:rPr>
        <w:fldChar w:fldCharType="separate"/>
      </w:r>
      <w:r>
        <w:rPr>
          <w:color w:val="auto"/>
        </w:rPr>
        <w:t>4</w:t>
      </w:r>
      <w:r>
        <w:rPr>
          <w:rFonts w:hint="default"/>
          <w:color w:val="auto"/>
          <w:lang w:val="en-US"/>
        </w:rPr>
        <w:t>7</w:t>
      </w:r>
      <w:r>
        <w:rPr>
          <w:color w:val="auto"/>
        </w:rPr>
        <w:fldChar w:fldCharType="end"/>
      </w:r>
      <w:r>
        <w:rPr>
          <w:color w:val="auto"/>
        </w:rPr>
        <w:fldChar w:fldCharType="end"/>
      </w:r>
    </w:p>
    <w:p w14:paraId="11AB8DD3">
      <w:pPr>
        <w:pStyle w:val="23"/>
        <w:tabs>
          <w:tab w:val="right" w:leader="dot" w:pos="8300"/>
        </w:tabs>
        <w:ind w:firstLine="440"/>
        <w:rPr>
          <w:color w:val="auto"/>
        </w:rPr>
      </w:pPr>
      <w:r>
        <w:rPr>
          <w:color w:val="auto"/>
        </w:rPr>
        <w:fldChar w:fldCharType="begin"/>
      </w:r>
      <w:r>
        <w:rPr>
          <w:color w:val="auto"/>
        </w:rPr>
        <w:instrText xml:space="preserve"> HYPERLINK \l "_Toc16224" </w:instrText>
      </w:r>
      <w:r>
        <w:rPr>
          <w:color w:val="auto"/>
        </w:rPr>
        <w:fldChar w:fldCharType="separate"/>
      </w:r>
      <w:r>
        <w:rPr>
          <w:rFonts w:hint="eastAsia" w:ascii="宋体" w:hAnsi="宋体" w:eastAsia="宋体" w:cs="宋体"/>
          <w:bCs/>
          <w:color w:val="auto"/>
          <w:szCs w:val="28"/>
        </w:rPr>
        <w:t>九、中小企业声明函（工程 ）</w:t>
      </w:r>
      <w:r>
        <w:rPr>
          <w:color w:val="auto"/>
        </w:rPr>
        <w:tab/>
      </w:r>
      <w:r>
        <w:rPr>
          <w:color w:val="auto"/>
        </w:rPr>
        <w:fldChar w:fldCharType="begin"/>
      </w:r>
      <w:r>
        <w:rPr>
          <w:color w:val="auto"/>
        </w:rPr>
        <w:instrText xml:space="preserve"> PAGEREF _Toc16224 \h </w:instrText>
      </w:r>
      <w:r>
        <w:rPr>
          <w:color w:val="auto"/>
        </w:rPr>
        <w:fldChar w:fldCharType="separate"/>
      </w:r>
      <w:r>
        <w:rPr>
          <w:color w:val="auto"/>
        </w:rPr>
        <w:t>5</w:t>
      </w:r>
      <w:r>
        <w:rPr>
          <w:rFonts w:hint="default"/>
          <w:color w:val="auto"/>
          <w:lang w:val="en-US"/>
        </w:rPr>
        <w:t>0</w:t>
      </w:r>
      <w:r>
        <w:rPr>
          <w:color w:val="auto"/>
        </w:rPr>
        <w:fldChar w:fldCharType="end"/>
      </w:r>
      <w:r>
        <w:rPr>
          <w:color w:val="auto"/>
        </w:rPr>
        <w:fldChar w:fldCharType="end"/>
      </w:r>
    </w:p>
    <w:p w14:paraId="47539797">
      <w:pPr>
        <w:pStyle w:val="23"/>
        <w:tabs>
          <w:tab w:val="right" w:leader="dot" w:pos="8300"/>
        </w:tabs>
        <w:ind w:firstLine="440"/>
        <w:rPr>
          <w:color w:val="auto"/>
        </w:rPr>
      </w:pPr>
      <w:r>
        <w:rPr>
          <w:color w:val="auto"/>
        </w:rPr>
        <w:fldChar w:fldCharType="begin"/>
      </w:r>
      <w:r>
        <w:rPr>
          <w:color w:val="auto"/>
        </w:rPr>
        <w:instrText xml:space="preserve"> HYPERLINK \l "_Toc18676" </w:instrText>
      </w:r>
      <w:r>
        <w:rPr>
          <w:color w:val="auto"/>
        </w:rPr>
        <w:fldChar w:fldCharType="separate"/>
      </w:r>
      <w:r>
        <w:rPr>
          <w:rFonts w:hint="eastAsia" w:ascii="宋体" w:hAnsi="宋体" w:eastAsia="宋体" w:cs="宋体"/>
          <w:bCs/>
          <w:color w:val="auto"/>
          <w:szCs w:val="28"/>
        </w:rPr>
        <w:t>十、残疾人福利性单位声明函</w:t>
      </w:r>
      <w:r>
        <w:rPr>
          <w:color w:val="auto"/>
        </w:rPr>
        <w:tab/>
      </w:r>
      <w:r>
        <w:rPr>
          <w:color w:val="auto"/>
        </w:rPr>
        <w:fldChar w:fldCharType="begin"/>
      </w:r>
      <w:r>
        <w:rPr>
          <w:color w:val="auto"/>
        </w:rPr>
        <w:instrText xml:space="preserve"> PAGEREF _Toc18676 \h </w:instrText>
      </w:r>
      <w:r>
        <w:rPr>
          <w:color w:val="auto"/>
        </w:rPr>
        <w:fldChar w:fldCharType="separate"/>
      </w:r>
      <w:r>
        <w:rPr>
          <w:color w:val="auto"/>
        </w:rPr>
        <w:t>5</w:t>
      </w:r>
      <w:r>
        <w:rPr>
          <w:rFonts w:hint="default"/>
          <w:color w:val="auto"/>
          <w:lang w:val="en-US"/>
        </w:rPr>
        <w:t>4</w:t>
      </w:r>
      <w:r>
        <w:rPr>
          <w:color w:val="auto"/>
        </w:rPr>
        <w:fldChar w:fldCharType="end"/>
      </w:r>
      <w:r>
        <w:rPr>
          <w:color w:val="auto"/>
        </w:rPr>
        <w:fldChar w:fldCharType="end"/>
      </w:r>
    </w:p>
    <w:p w14:paraId="39FB587E">
      <w:pPr>
        <w:pStyle w:val="23"/>
        <w:tabs>
          <w:tab w:val="right" w:leader="dot" w:pos="8300"/>
        </w:tabs>
        <w:ind w:firstLine="440"/>
        <w:rPr>
          <w:color w:val="auto"/>
        </w:rPr>
      </w:pPr>
      <w:r>
        <w:rPr>
          <w:color w:val="auto"/>
        </w:rPr>
        <w:fldChar w:fldCharType="begin"/>
      </w:r>
      <w:r>
        <w:rPr>
          <w:color w:val="auto"/>
        </w:rPr>
        <w:instrText xml:space="preserve"> HYPERLINK \l "_Toc24368" </w:instrText>
      </w:r>
      <w:r>
        <w:rPr>
          <w:color w:val="auto"/>
        </w:rPr>
        <w:fldChar w:fldCharType="separate"/>
      </w:r>
      <w:r>
        <w:rPr>
          <w:rFonts w:hint="eastAsia" w:ascii="宋体" w:hAnsi="宋体" w:eastAsia="宋体" w:cs="宋体"/>
          <w:bCs/>
          <w:color w:val="auto"/>
          <w:kern w:val="2"/>
          <w:szCs w:val="28"/>
        </w:rPr>
        <w:t>十一、监狱企业证明文件（如有）</w:t>
      </w:r>
      <w:r>
        <w:rPr>
          <w:color w:val="auto"/>
        </w:rPr>
        <w:tab/>
      </w:r>
      <w:r>
        <w:rPr>
          <w:color w:val="auto"/>
        </w:rPr>
        <w:fldChar w:fldCharType="begin"/>
      </w:r>
      <w:r>
        <w:rPr>
          <w:color w:val="auto"/>
        </w:rPr>
        <w:instrText xml:space="preserve"> PAGEREF _Toc24368 \h </w:instrText>
      </w:r>
      <w:r>
        <w:rPr>
          <w:color w:val="auto"/>
        </w:rPr>
        <w:fldChar w:fldCharType="separate"/>
      </w:r>
      <w:r>
        <w:rPr>
          <w:color w:val="auto"/>
        </w:rPr>
        <w:t>5</w:t>
      </w:r>
      <w:r>
        <w:rPr>
          <w:rFonts w:hint="default"/>
          <w:color w:val="auto"/>
          <w:lang w:val="en-US"/>
        </w:rPr>
        <w:t>5</w:t>
      </w:r>
      <w:r>
        <w:rPr>
          <w:color w:val="auto"/>
        </w:rPr>
        <w:fldChar w:fldCharType="end"/>
      </w:r>
      <w:r>
        <w:rPr>
          <w:color w:val="auto"/>
        </w:rPr>
        <w:fldChar w:fldCharType="end"/>
      </w:r>
    </w:p>
    <w:p w14:paraId="78BDF796">
      <w:pPr>
        <w:pStyle w:val="23"/>
        <w:tabs>
          <w:tab w:val="right" w:leader="dot" w:pos="8300"/>
        </w:tabs>
        <w:ind w:firstLine="440"/>
        <w:rPr>
          <w:color w:val="auto"/>
        </w:rPr>
      </w:pPr>
      <w:r>
        <w:rPr>
          <w:color w:val="auto"/>
        </w:rPr>
        <w:fldChar w:fldCharType="begin"/>
      </w:r>
      <w:r>
        <w:rPr>
          <w:color w:val="auto"/>
        </w:rPr>
        <w:instrText xml:space="preserve"> HYPERLINK \l "_Toc11460" </w:instrText>
      </w:r>
      <w:r>
        <w:rPr>
          <w:color w:val="auto"/>
        </w:rPr>
        <w:fldChar w:fldCharType="separate"/>
      </w:r>
      <w:r>
        <w:rPr>
          <w:rFonts w:hint="eastAsia" w:ascii="宋体" w:hAnsi="宋体" w:eastAsia="宋体" w:cs="宋体"/>
          <w:bCs/>
          <w:color w:val="auto"/>
          <w:kern w:val="2"/>
          <w:szCs w:val="28"/>
        </w:rPr>
        <w:t>十二、反商业贿赂承诺书</w:t>
      </w:r>
      <w:r>
        <w:rPr>
          <w:color w:val="auto"/>
        </w:rPr>
        <w:tab/>
      </w:r>
      <w:r>
        <w:rPr>
          <w:color w:val="auto"/>
        </w:rPr>
        <w:fldChar w:fldCharType="begin"/>
      </w:r>
      <w:r>
        <w:rPr>
          <w:color w:val="auto"/>
        </w:rPr>
        <w:instrText xml:space="preserve"> PAGEREF _Toc11460 \h </w:instrText>
      </w:r>
      <w:r>
        <w:rPr>
          <w:color w:val="auto"/>
        </w:rPr>
        <w:fldChar w:fldCharType="separate"/>
      </w:r>
      <w:r>
        <w:rPr>
          <w:color w:val="auto"/>
        </w:rPr>
        <w:t>5</w:t>
      </w:r>
      <w:r>
        <w:rPr>
          <w:rFonts w:hint="default"/>
          <w:color w:val="auto"/>
          <w:lang w:val="en-US"/>
        </w:rPr>
        <w:t>6</w:t>
      </w:r>
      <w:r>
        <w:rPr>
          <w:color w:val="auto"/>
        </w:rPr>
        <w:fldChar w:fldCharType="end"/>
      </w:r>
      <w:r>
        <w:rPr>
          <w:color w:val="auto"/>
        </w:rPr>
        <w:fldChar w:fldCharType="end"/>
      </w:r>
    </w:p>
    <w:p w14:paraId="7EFE5CEC">
      <w:pPr>
        <w:pStyle w:val="23"/>
        <w:tabs>
          <w:tab w:val="right" w:leader="dot" w:pos="8300"/>
        </w:tabs>
        <w:ind w:firstLine="440"/>
        <w:rPr>
          <w:color w:val="auto"/>
        </w:rPr>
      </w:pPr>
      <w:r>
        <w:rPr>
          <w:color w:val="auto"/>
        </w:rPr>
        <w:fldChar w:fldCharType="begin"/>
      </w:r>
      <w:r>
        <w:rPr>
          <w:color w:val="auto"/>
        </w:rPr>
        <w:instrText xml:space="preserve"> HYPERLINK \l "_Toc22435" </w:instrText>
      </w:r>
      <w:r>
        <w:rPr>
          <w:color w:val="auto"/>
        </w:rPr>
        <w:fldChar w:fldCharType="separate"/>
      </w:r>
      <w:r>
        <w:rPr>
          <w:rFonts w:hint="eastAsia" w:ascii="宋体" w:hAnsi="宋体" w:eastAsia="宋体" w:cs="宋体"/>
          <w:bCs/>
          <w:color w:val="auto"/>
          <w:kern w:val="2"/>
          <w:szCs w:val="28"/>
        </w:rPr>
        <w:t>十三、其他材料</w:t>
      </w:r>
      <w:r>
        <w:rPr>
          <w:color w:val="auto"/>
        </w:rPr>
        <w:tab/>
      </w:r>
      <w:r>
        <w:rPr>
          <w:color w:val="auto"/>
        </w:rPr>
        <w:fldChar w:fldCharType="begin"/>
      </w:r>
      <w:r>
        <w:rPr>
          <w:color w:val="auto"/>
        </w:rPr>
        <w:instrText xml:space="preserve"> PAGEREF _Toc22435 \h </w:instrText>
      </w:r>
      <w:r>
        <w:rPr>
          <w:color w:val="auto"/>
        </w:rPr>
        <w:fldChar w:fldCharType="separate"/>
      </w:r>
      <w:r>
        <w:rPr>
          <w:color w:val="auto"/>
        </w:rPr>
        <w:t>5</w:t>
      </w:r>
      <w:r>
        <w:rPr>
          <w:rFonts w:hint="default"/>
          <w:color w:val="auto"/>
          <w:lang w:val="en-US"/>
        </w:rPr>
        <w:t>7</w:t>
      </w:r>
      <w:r>
        <w:rPr>
          <w:color w:val="auto"/>
        </w:rPr>
        <w:fldChar w:fldCharType="end"/>
      </w:r>
      <w:r>
        <w:rPr>
          <w:color w:val="auto"/>
        </w:rPr>
        <w:fldChar w:fldCharType="end"/>
      </w:r>
    </w:p>
    <w:p w14:paraId="11F88D69">
      <w:pPr>
        <w:spacing w:line="360" w:lineRule="auto"/>
        <w:ind w:firstLine="420"/>
        <w:rPr>
          <w:color w:val="auto"/>
          <w:sz w:val="24"/>
          <w:szCs w:val="28"/>
        </w:rPr>
      </w:pPr>
      <w:r>
        <w:rPr>
          <w:rFonts w:hint="eastAsia" w:ascii="宋体" w:hAnsi="宋体" w:eastAsia="宋体" w:cs="宋体"/>
          <w:color w:val="auto"/>
          <w:szCs w:val="28"/>
        </w:rPr>
        <w:fldChar w:fldCharType="end"/>
      </w:r>
    </w:p>
    <w:p w14:paraId="7A09B81D">
      <w:pPr>
        <w:ind w:firstLine="939"/>
        <w:rPr>
          <w:rFonts w:ascii="宋体" w:hAnsi="宋体" w:eastAsia="宋体" w:cs="宋体"/>
          <w:b/>
          <w:color w:val="auto"/>
          <w:spacing w:val="14"/>
          <w:sz w:val="44"/>
          <w:szCs w:val="44"/>
        </w:rPr>
      </w:pPr>
      <w:r>
        <w:rPr>
          <w:rFonts w:hint="eastAsia" w:ascii="宋体" w:hAnsi="宋体" w:eastAsia="宋体" w:cs="宋体"/>
          <w:b/>
          <w:color w:val="auto"/>
          <w:spacing w:val="14"/>
          <w:sz w:val="44"/>
          <w:szCs w:val="44"/>
        </w:rPr>
        <w:br w:type="page"/>
      </w:r>
    </w:p>
    <w:p w14:paraId="562F6474">
      <w:pPr>
        <w:pStyle w:val="33"/>
        <w:ind w:left="0" w:leftChars="0" w:firstLine="0" w:firstLineChars="0"/>
        <w:jc w:val="center"/>
        <w:outlineLvl w:val="0"/>
        <w:rPr>
          <w:rFonts w:hint="default" w:cs="宋体"/>
          <w:b/>
          <w:color w:val="auto"/>
          <w:spacing w:val="14"/>
          <w:sz w:val="44"/>
          <w:szCs w:val="44"/>
        </w:rPr>
      </w:pPr>
      <w:bookmarkStart w:id="6" w:name="_Toc32191"/>
      <w:r>
        <w:rPr>
          <w:rFonts w:cs="宋体"/>
          <w:b/>
          <w:color w:val="auto"/>
          <w:spacing w:val="14"/>
          <w:sz w:val="44"/>
          <w:szCs w:val="44"/>
        </w:rPr>
        <w:t>电子招投标特别提示</w:t>
      </w:r>
      <w:bookmarkEnd w:id="6"/>
    </w:p>
    <w:p w14:paraId="43851654">
      <w:pPr>
        <w:spacing w:line="400" w:lineRule="exact"/>
        <w:ind w:firstLine="482"/>
        <w:rPr>
          <w:rFonts w:ascii="宋体" w:hAnsi="宋体" w:cs="宋体"/>
          <w:b/>
          <w:bCs/>
          <w:color w:val="auto"/>
          <w:sz w:val="24"/>
        </w:rPr>
      </w:pPr>
    </w:p>
    <w:p w14:paraId="56779B7B">
      <w:pPr>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一、投标人（供应商）注册</w:t>
      </w:r>
    </w:p>
    <w:p w14:paraId="01D34BFC">
      <w:pPr>
        <w:spacing w:line="360" w:lineRule="exact"/>
        <w:ind w:firstLine="420"/>
        <w:rPr>
          <w:rFonts w:ascii="宋体" w:hAnsi="宋体" w:eastAsia="宋体" w:cs="宋体"/>
          <w:color w:val="auto"/>
          <w:szCs w:val="21"/>
        </w:rPr>
      </w:pPr>
      <w:r>
        <w:rPr>
          <w:rFonts w:hint="eastAsia" w:ascii="宋体" w:hAnsi="宋体" w:eastAsia="宋体" w:cs="宋体"/>
          <w:color w:val="auto"/>
          <w:szCs w:val="21"/>
        </w:rPr>
        <w:t>凡有意参加本项目的投标人（供应商），请登录“全国公共资源交易平台（河南省·信阳市）（https://ggzyjy.xinyang.gov.cn）”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14:paraId="27214286">
      <w:pPr>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二、办理CA数字证书</w:t>
      </w:r>
    </w:p>
    <w:p w14:paraId="3E5D1F25">
      <w:pPr>
        <w:spacing w:line="360" w:lineRule="exact"/>
        <w:ind w:firstLine="420"/>
        <w:rPr>
          <w:rFonts w:ascii="宋体" w:hAnsi="宋体" w:eastAsia="宋体" w:cs="宋体"/>
          <w:color w:val="auto"/>
          <w:szCs w:val="21"/>
        </w:rPr>
      </w:pPr>
      <w:r>
        <w:rPr>
          <w:rFonts w:hint="eastAsia" w:ascii="宋体" w:hAnsi="宋体" w:eastAsia="宋体" w:cs="宋体"/>
          <w:color w:val="auto"/>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一楼CA窗口现场办理CA数字证书。</w:t>
      </w:r>
    </w:p>
    <w:p w14:paraId="5F1CA939">
      <w:pPr>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三、招标（采购）文件获取方式</w:t>
      </w:r>
    </w:p>
    <w:p w14:paraId="18D2F5E4">
      <w:pPr>
        <w:spacing w:line="360" w:lineRule="exact"/>
        <w:ind w:firstLine="420"/>
        <w:rPr>
          <w:rFonts w:ascii="宋体" w:hAnsi="宋体" w:eastAsia="宋体" w:cs="宋体"/>
          <w:color w:val="auto"/>
          <w:szCs w:val="21"/>
        </w:rPr>
      </w:pPr>
      <w:r>
        <w:rPr>
          <w:rFonts w:hint="eastAsia" w:ascii="宋体" w:hAnsi="宋体" w:eastAsia="宋体" w:cs="宋体"/>
          <w:color w:val="auto"/>
          <w:szCs w:val="21"/>
        </w:rPr>
        <w:t>投标人（供应商）凭CA数字证书登录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14:paraId="0ED62BB5">
      <w:pPr>
        <w:tabs>
          <w:tab w:val="left" w:pos="0"/>
        </w:tabs>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四、投标（响应）文件制作</w:t>
      </w:r>
    </w:p>
    <w:p w14:paraId="1455FA78">
      <w:pPr>
        <w:tabs>
          <w:tab w:val="left" w:pos="0"/>
        </w:tabs>
        <w:spacing w:line="360" w:lineRule="exact"/>
        <w:ind w:firstLine="420"/>
        <w:rPr>
          <w:rFonts w:ascii="宋体" w:hAnsi="宋体" w:eastAsia="宋体" w:cs="宋体"/>
          <w:color w:val="auto"/>
          <w:szCs w:val="21"/>
        </w:rPr>
      </w:pPr>
      <w:r>
        <w:rPr>
          <w:rFonts w:hint="eastAsia" w:ascii="宋体" w:hAnsi="宋体" w:eastAsia="宋体" w:cs="宋体"/>
          <w:color w:val="auto"/>
          <w:szCs w:val="21"/>
        </w:rPr>
        <w:t>投标（响应）文件应使用信阳市公共资源交易系统投标文件制作专用工具软件编制，投标（响应）文件格式为“*.XYTF”。</w:t>
      </w:r>
    </w:p>
    <w:p w14:paraId="38B6ED6B">
      <w:pPr>
        <w:tabs>
          <w:tab w:val="left" w:pos="0"/>
        </w:tabs>
        <w:spacing w:line="360" w:lineRule="exact"/>
        <w:ind w:firstLine="420"/>
        <w:rPr>
          <w:rFonts w:ascii="宋体" w:hAnsi="宋体" w:eastAsia="宋体" w:cs="宋体"/>
          <w:color w:val="auto"/>
          <w:szCs w:val="21"/>
          <w:u w:val="single"/>
        </w:rPr>
      </w:pPr>
      <w:r>
        <w:rPr>
          <w:rFonts w:hint="eastAsia" w:ascii="宋体" w:hAnsi="宋体" w:eastAsia="宋体" w:cs="宋体"/>
          <w:color w:val="auto"/>
          <w:szCs w:val="21"/>
        </w:rPr>
        <w:t>招标文件费用网上支付，支付成功后，方可上传电子投标（响应）文件。</w:t>
      </w:r>
      <w:r>
        <w:rPr>
          <w:rFonts w:hint="eastAsia" w:ascii="宋体" w:hAnsi="宋体" w:eastAsia="宋体" w:cs="宋体"/>
          <w:color w:val="auto"/>
          <w:szCs w:val="21"/>
          <w:u w:val="single"/>
        </w:rPr>
        <w:t>（政府采购类项目不收取招标文件费用）</w:t>
      </w:r>
    </w:p>
    <w:p w14:paraId="1AD1D772">
      <w:pPr>
        <w:tabs>
          <w:tab w:val="left" w:pos="0"/>
        </w:tabs>
        <w:spacing w:line="360" w:lineRule="exact"/>
        <w:ind w:firstLine="420"/>
        <w:rPr>
          <w:rFonts w:ascii="宋体" w:hAnsi="宋体" w:eastAsia="宋体" w:cs="宋体"/>
          <w:color w:val="auto"/>
          <w:szCs w:val="21"/>
        </w:rPr>
      </w:pPr>
      <w:r>
        <w:rPr>
          <w:rFonts w:hint="eastAsia" w:ascii="宋体" w:hAnsi="宋体" w:eastAsia="宋体" w:cs="宋体"/>
          <w:color w:val="auto"/>
          <w:szCs w:val="21"/>
        </w:rPr>
        <w:t>投标人（供应商）须在投标（响应）文件递交截止时间前制作并提交。</w:t>
      </w:r>
    </w:p>
    <w:p w14:paraId="613216EE">
      <w:pPr>
        <w:pStyle w:val="9"/>
        <w:spacing w:line="360" w:lineRule="exact"/>
        <w:ind w:firstLine="422"/>
        <w:rPr>
          <w:rFonts w:ascii="宋体" w:hAnsi="宋体" w:eastAsia="宋体" w:cs="宋体"/>
          <w:b/>
          <w:bCs/>
          <w:color w:val="auto"/>
          <w:szCs w:val="21"/>
        </w:rPr>
      </w:pPr>
      <w:r>
        <w:rPr>
          <w:rFonts w:hint="eastAsia" w:ascii="宋体" w:hAnsi="宋体" w:eastAsia="宋体" w:cs="宋体"/>
          <w:b/>
          <w:bCs/>
          <w:color w:val="auto"/>
          <w:szCs w:val="21"/>
          <w:u w:val="double"/>
        </w:rPr>
        <w:t>五、投标（响应）文件的签字和盖章要求</w:t>
      </w:r>
    </w:p>
    <w:p w14:paraId="17D4280B">
      <w:pPr>
        <w:adjustRightInd w:val="0"/>
        <w:snapToGrid w:val="0"/>
        <w:spacing w:line="360" w:lineRule="exact"/>
        <w:ind w:firstLine="420"/>
        <w:jc w:val="left"/>
        <w:rPr>
          <w:rFonts w:ascii="宋体" w:hAnsi="宋体" w:eastAsia="宋体" w:cs="宋体"/>
          <w:color w:val="auto"/>
          <w:szCs w:val="21"/>
        </w:rPr>
      </w:pPr>
      <w:r>
        <w:rPr>
          <w:rFonts w:hint="eastAsia" w:ascii="宋体" w:hAnsi="宋体" w:eastAsia="宋体" w:cs="宋体"/>
          <w:color w:val="auto"/>
          <w:szCs w:val="21"/>
        </w:rPr>
        <w:t>1、投标文件（响应）格式中所有要求投标人（供应商）加盖公章的地方都须加盖投标人（供应商）的 CA 印章。</w:t>
      </w:r>
    </w:p>
    <w:p w14:paraId="31A3546A">
      <w:pPr>
        <w:adjustRightInd w:val="0"/>
        <w:snapToGrid w:val="0"/>
        <w:spacing w:line="360" w:lineRule="exact"/>
        <w:ind w:left="-126" w:leftChars="-60" w:firstLine="525" w:firstLineChars="250"/>
        <w:jc w:val="left"/>
        <w:rPr>
          <w:rFonts w:ascii="宋体" w:hAnsi="宋体" w:eastAsia="宋体" w:cs="宋体"/>
          <w:b/>
          <w:bCs/>
          <w:color w:val="auto"/>
          <w:szCs w:val="21"/>
        </w:rPr>
      </w:pPr>
      <w:r>
        <w:rPr>
          <w:rFonts w:hint="eastAsia" w:ascii="宋体" w:hAnsi="宋体" w:eastAsia="宋体" w:cs="宋体"/>
          <w:color w:val="auto"/>
          <w:szCs w:val="21"/>
        </w:rPr>
        <w:t>2、投标文件（响应）格式中所有要求法定代表人或其委托代理人签字或盖章的地方</w:t>
      </w:r>
      <w:r>
        <w:rPr>
          <w:rFonts w:hint="eastAsia" w:ascii="宋体" w:hAnsi="宋体" w:eastAsia="宋体" w:cs="宋体"/>
          <w:b/>
          <w:bCs/>
          <w:color w:val="auto"/>
          <w:szCs w:val="21"/>
        </w:rPr>
        <w:t>（不含授权委托书委托人签字）</w:t>
      </w:r>
      <w:r>
        <w:rPr>
          <w:rFonts w:hint="eastAsia" w:ascii="宋体" w:hAnsi="宋体" w:eastAsia="宋体" w:cs="宋体"/>
          <w:color w:val="auto"/>
          <w:szCs w:val="21"/>
        </w:rPr>
        <w:t>都须加盖法定代表人</w:t>
      </w:r>
      <w:r>
        <w:rPr>
          <w:rFonts w:hint="eastAsia" w:ascii="宋体" w:hAnsi="宋体" w:eastAsia="宋体" w:cs="宋体"/>
          <w:b/>
          <w:bCs/>
          <w:color w:val="auto"/>
          <w:szCs w:val="21"/>
        </w:rPr>
        <w:t>CA 印章。</w:t>
      </w:r>
    </w:p>
    <w:p w14:paraId="368126AD">
      <w:pPr>
        <w:pStyle w:val="9"/>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六、投标文件份数</w:t>
      </w:r>
    </w:p>
    <w:p w14:paraId="7469B086">
      <w:pPr>
        <w:adjustRightInd w:val="0"/>
        <w:snapToGrid w:val="0"/>
        <w:spacing w:line="360" w:lineRule="exact"/>
        <w:ind w:firstLine="420"/>
        <w:jc w:val="left"/>
        <w:rPr>
          <w:rFonts w:ascii="宋体" w:hAnsi="宋体" w:eastAsia="宋体" w:cs="宋体"/>
          <w:color w:val="auto"/>
          <w:szCs w:val="21"/>
        </w:rPr>
      </w:pPr>
      <w:r>
        <w:rPr>
          <w:rFonts w:hint="eastAsia" w:ascii="宋体" w:hAnsi="宋体" w:eastAsia="宋体" w:cs="宋体"/>
          <w:color w:val="auto"/>
          <w:szCs w:val="21"/>
        </w:rPr>
        <w:t>加密的电子投标（响应）文件壹份（*.XYTF 格式，在会员系统指定位置上传）。</w:t>
      </w:r>
    </w:p>
    <w:p w14:paraId="1900F683">
      <w:pPr>
        <w:pStyle w:val="9"/>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七、投标（响应）文件的递交</w:t>
      </w:r>
    </w:p>
    <w:p w14:paraId="37C5E841">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1、电子投标（响应）文件的递交</w:t>
      </w:r>
    </w:p>
    <w:p w14:paraId="04DEDBE8">
      <w:pPr>
        <w:spacing w:line="360" w:lineRule="exact"/>
        <w:ind w:firstLine="420"/>
        <w:jc w:val="left"/>
        <w:rPr>
          <w:rFonts w:ascii="宋体" w:hAnsi="宋体" w:eastAsia="宋体" w:cs="宋体"/>
          <w:color w:val="auto"/>
          <w:szCs w:val="21"/>
        </w:rPr>
      </w:pPr>
      <w:r>
        <w:rPr>
          <w:rFonts w:hint="eastAsia" w:ascii="宋体" w:hAnsi="宋体" w:eastAsia="宋体" w:cs="宋体"/>
          <w:color w:val="auto"/>
          <w:szCs w:val="21"/>
        </w:rPr>
        <w:t>各投标（供应商）人应在投标截止时间前上传加密的电子投标（响应）文件（*.XYTF）到会员系统的指定位置。上传的电子投标文件应使用投标人CA数字证书认证并加密。上传时必得到交易系统“上传成功”的确认回复后方为上传成功。请投标人（供应商）在上传前务必认真检查上传投标（响应）文件是否完整、正确。</w:t>
      </w:r>
    </w:p>
    <w:p w14:paraId="0D1CA788">
      <w:pPr>
        <w:spacing w:line="360" w:lineRule="exact"/>
        <w:ind w:firstLine="420"/>
        <w:jc w:val="left"/>
        <w:rPr>
          <w:rFonts w:ascii="宋体" w:hAnsi="宋体" w:eastAsia="宋体" w:cs="宋体"/>
          <w:color w:val="auto"/>
          <w:szCs w:val="21"/>
        </w:rPr>
      </w:pPr>
      <w:r>
        <w:rPr>
          <w:rFonts w:hint="eastAsia" w:ascii="宋体" w:hAnsi="宋体" w:eastAsia="宋体" w:cs="宋体"/>
          <w:color w:val="auto"/>
          <w:szCs w:val="21"/>
        </w:rPr>
        <w:t>2、除电子投标（响应）文件外，不再接受任何纸质文件、资料原件等。</w:t>
      </w:r>
    </w:p>
    <w:p w14:paraId="4553C7F3">
      <w:pPr>
        <w:spacing w:line="360" w:lineRule="exact"/>
        <w:ind w:firstLine="422"/>
        <w:rPr>
          <w:rFonts w:ascii="宋体" w:hAnsi="宋体" w:eastAsia="宋体" w:cs="宋体"/>
          <w:b/>
          <w:bCs/>
          <w:color w:val="auto"/>
          <w:szCs w:val="21"/>
          <w:u w:val="double"/>
        </w:rPr>
      </w:pPr>
      <w:r>
        <w:rPr>
          <w:rFonts w:hint="eastAsia" w:ascii="宋体" w:hAnsi="宋体" w:eastAsia="宋体" w:cs="宋体"/>
          <w:b/>
          <w:bCs/>
          <w:color w:val="auto"/>
          <w:szCs w:val="21"/>
          <w:u w:val="double"/>
        </w:rPr>
        <w:t>八、澄清与变更</w:t>
      </w:r>
    </w:p>
    <w:p w14:paraId="7CF66207">
      <w:pPr>
        <w:spacing w:line="360" w:lineRule="exact"/>
        <w:ind w:firstLine="420"/>
        <w:rPr>
          <w:rFonts w:ascii="宋体" w:hAnsi="宋体" w:eastAsia="宋体" w:cs="宋体"/>
          <w:color w:val="auto"/>
          <w:szCs w:val="21"/>
        </w:rPr>
      </w:pPr>
      <w:r>
        <w:rPr>
          <w:rFonts w:hint="eastAsia" w:ascii="宋体" w:hAnsi="宋体" w:eastAsia="宋体" w:cs="宋体"/>
          <w:color w:val="auto"/>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14:paraId="50545EB2">
      <w:pPr>
        <w:widowControl/>
        <w:spacing w:line="360" w:lineRule="exact"/>
        <w:ind w:firstLine="422"/>
        <w:jc w:val="left"/>
        <w:rPr>
          <w:rFonts w:ascii="宋体" w:hAnsi="宋体" w:eastAsia="宋体" w:cs="宋体"/>
          <w:b/>
          <w:bCs/>
          <w:color w:val="auto"/>
          <w:szCs w:val="21"/>
          <w:u w:val="double"/>
        </w:rPr>
      </w:pPr>
      <w:r>
        <w:rPr>
          <w:rFonts w:hint="eastAsia" w:ascii="宋体" w:hAnsi="宋体" w:eastAsia="宋体" w:cs="宋体"/>
          <w:b/>
          <w:bCs/>
          <w:color w:val="auto"/>
          <w:szCs w:val="21"/>
          <w:u w:val="double"/>
        </w:rPr>
        <w:t xml:space="preserve">九、其他注意事项 </w:t>
      </w:r>
    </w:p>
    <w:p w14:paraId="362D9E64">
      <w:pPr>
        <w:widowControl/>
        <w:spacing w:line="360" w:lineRule="exact"/>
        <w:ind w:firstLine="420"/>
        <w:jc w:val="left"/>
        <w:rPr>
          <w:rFonts w:ascii="宋体" w:hAnsi="宋体" w:eastAsia="宋体" w:cs="宋体"/>
          <w:color w:val="auto"/>
          <w:szCs w:val="21"/>
          <w:u w:val="none"/>
        </w:rPr>
      </w:pPr>
      <w:r>
        <w:rPr>
          <w:rFonts w:hint="eastAsia" w:ascii="宋体" w:hAnsi="宋体" w:eastAsia="宋体" w:cs="宋体"/>
          <w:color w:val="auto"/>
          <w:szCs w:val="21"/>
          <w:u w:val="none"/>
        </w:rPr>
        <w:t xml:space="preserve">1、供应商编制投标文件时，涉及的营业执照、资质、获奖、社保、纳税等固定内容可在交易中心主体信用信息中录入。 </w:t>
      </w:r>
    </w:p>
    <w:p w14:paraId="211C19E9">
      <w:pPr>
        <w:widowControl/>
        <w:spacing w:line="360" w:lineRule="exact"/>
        <w:ind w:firstLine="420"/>
        <w:jc w:val="left"/>
        <w:rPr>
          <w:rFonts w:ascii="宋体" w:hAnsi="宋体" w:eastAsia="宋体" w:cs="宋体"/>
          <w:color w:val="auto"/>
          <w:szCs w:val="21"/>
          <w:u w:val="none"/>
        </w:rPr>
      </w:pPr>
      <w:r>
        <w:rPr>
          <w:rFonts w:hint="eastAsia" w:ascii="宋体" w:hAnsi="宋体" w:eastAsia="宋体" w:cs="宋体"/>
          <w:color w:val="auto"/>
          <w:szCs w:val="21"/>
          <w:u w:val="none"/>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14:paraId="0B589CE9">
      <w:pPr>
        <w:widowControl/>
        <w:spacing w:line="360" w:lineRule="exact"/>
        <w:ind w:firstLine="420"/>
        <w:jc w:val="left"/>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color w:val="auto"/>
          <w:szCs w:val="21"/>
          <w:u w:val="none"/>
        </w:rPr>
        <w:t>3、</w:t>
      </w:r>
      <w:r>
        <w:rPr>
          <w:rFonts w:hint="eastAsia" w:ascii="宋体" w:hAnsi="宋体" w:eastAsia="宋体" w:cs="宋体"/>
          <w:b w:val="0"/>
          <w:bCs w:val="0"/>
          <w:color w:val="auto"/>
          <w:sz w:val="21"/>
          <w:szCs w:val="21"/>
          <w:highlight w:val="none"/>
          <w:u w:val="none"/>
          <w:lang w:val="en-US" w:eastAsia="zh-CN"/>
        </w:rPr>
        <w:t>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0FD41C18">
      <w:pPr>
        <w:pStyle w:val="3"/>
        <w:rPr>
          <w:rFonts w:hint="eastAsia"/>
          <w:b w:val="0"/>
          <w:bCs/>
          <w:color w:val="auto"/>
          <w:sz w:val="21"/>
          <w:szCs w:val="21"/>
          <w:lang w:val="en-US" w:eastAsia="zh-CN"/>
        </w:rPr>
      </w:pPr>
      <w:r>
        <w:rPr>
          <w:rFonts w:hint="eastAsia"/>
          <w:b w:val="0"/>
          <w:bCs/>
          <w:color w:val="auto"/>
          <w:sz w:val="21"/>
          <w:szCs w:val="21"/>
          <w:lang w:val="en-US" w:eastAsia="zh-CN"/>
        </w:rPr>
        <w:t>5</w:t>
      </w:r>
      <w:r>
        <w:rPr>
          <w:rFonts w:hint="default"/>
          <w:b w:val="0"/>
          <w:bCs/>
          <w:color w:val="auto"/>
          <w:sz w:val="21"/>
          <w:szCs w:val="21"/>
          <w:lang w:val="en-US" w:eastAsia="zh-CN"/>
        </w:rPr>
        <w:t>4</w:t>
      </w:r>
      <w:r>
        <w:rPr>
          <w:rFonts w:hint="eastAsia"/>
          <w:b w:val="0"/>
          <w:bCs/>
          <w:color w:val="auto"/>
          <w:sz w:val="21"/>
          <w:szCs w:val="21"/>
          <w:lang w:val="en-US" w:eastAsia="zh-CN"/>
        </w:rPr>
        <w:t>、供应商应在法定质疑期内一次性针对同一采购程序环节提出质疑，否则针对再次提出质疑将不予接收。</w:t>
      </w:r>
    </w:p>
    <w:p w14:paraId="5AAFF5DB">
      <w:pPr>
        <w:widowControl/>
        <w:spacing w:line="360" w:lineRule="exact"/>
        <w:ind w:firstLine="420"/>
        <w:jc w:val="left"/>
        <w:rPr>
          <w:rFonts w:ascii="宋体" w:hAnsi="宋体" w:eastAsia="宋体" w:cs="宋体"/>
          <w:color w:val="auto"/>
          <w:szCs w:val="21"/>
          <w:u w:val="none"/>
        </w:rPr>
      </w:pPr>
      <w:r>
        <w:rPr>
          <w:rFonts w:hint="default" w:ascii="宋体" w:hAnsi="宋体" w:eastAsia="宋体" w:cs="宋体"/>
          <w:color w:val="auto"/>
          <w:szCs w:val="21"/>
          <w:u w:val="none"/>
          <w:lang w:val="en-US" w:eastAsia="zh-CN"/>
        </w:rPr>
        <w:t>5</w:t>
      </w:r>
      <w:r>
        <w:rPr>
          <w:rFonts w:hint="eastAsia" w:ascii="宋体" w:hAnsi="宋体" w:eastAsia="宋体" w:cs="宋体"/>
          <w:color w:val="auto"/>
          <w:szCs w:val="21"/>
          <w:u w:val="none"/>
        </w:rPr>
        <w:t>、投标文件中的扫描件，在确保清晰的前提下，每张最好控制在 500kb 内,生成的加密电子投标文件最好不要超过50MB。</w:t>
      </w:r>
    </w:p>
    <w:p w14:paraId="3EF5A757">
      <w:pPr>
        <w:widowControl/>
        <w:spacing w:line="360" w:lineRule="exact"/>
        <w:ind w:firstLine="422"/>
        <w:jc w:val="left"/>
        <w:rPr>
          <w:rFonts w:ascii="宋体" w:hAnsi="宋体" w:eastAsia="宋体" w:cs="宋体"/>
          <w:b/>
          <w:bCs/>
          <w:color w:val="auto"/>
          <w:szCs w:val="21"/>
          <w:u w:val="none"/>
        </w:rPr>
      </w:pPr>
      <w:r>
        <w:rPr>
          <w:rFonts w:hint="eastAsia" w:ascii="宋体" w:hAnsi="宋体" w:eastAsia="宋体" w:cs="宋体"/>
          <w:b/>
          <w:bCs/>
          <w:color w:val="auto"/>
          <w:szCs w:val="21"/>
          <w:u w:val="none"/>
        </w:rPr>
        <w:t>十、特别提醒</w:t>
      </w:r>
    </w:p>
    <w:p w14:paraId="3D15D4B8">
      <w:pPr>
        <w:pStyle w:val="34"/>
        <w:tabs>
          <w:tab w:val="right" w:leader="dot" w:pos="9240"/>
        </w:tabs>
        <w:spacing w:line="480" w:lineRule="auto"/>
        <w:ind w:firstLine="420" w:firstLineChars="200"/>
        <w:jc w:val="both"/>
        <w:rPr>
          <w:rFonts w:ascii="宋体" w:hAnsi="宋体" w:cs="宋体"/>
          <w:b/>
          <w:bCs/>
          <w:color w:val="auto"/>
          <w:sz w:val="21"/>
          <w:szCs w:val="21"/>
        </w:rPr>
      </w:pPr>
      <w:r>
        <w:rPr>
          <w:rFonts w:hint="eastAsia" w:ascii="宋体" w:hAnsi="宋体" w:cs="宋体"/>
          <w:color w:val="auto"/>
          <w:sz w:val="21"/>
          <w:szCs w:val="21"/>
        </w:rPr>
        <w:t>招标（响应）文件与此内容不符的，以此内容为准。</w:t>
      </w:r>
    </w:p>
    <w:p w14:paraId="19F92352">
      <w:pPr>
        <w:pStyle w:val="9"/>
        <w:ind w:firstLine="420"/>
        <w:rPr>
          <w:rFonts w:ascii="宋体" w:hAnsi="宋体"/>
          <w:color w:val="auto"/>
          <w:szCs w:val="21"/>
        </w:rPr>
      </w:pPr>
    </w:p>
    <w:p w14:paraId="0CD52F2B">
      <w:pPr>
        <w:pStyle w:val="10"/>
        <w:rPr>
          <w:rFonts w:ascii="宋体" w:hAnsi="宋体"/>
          <w:color w:val="auto"/>
          <w:szCs w:val="21"/>
        </w:rPr>
      </w:pPr>
    </w:p>
    <w:p w14:paraId="5A4899DD">
      <w:pPr>
        <w:pStyle w:val="13"/>
        <w:rPr>
          <w:rFonts w:ascii="宋体" w:hAnsi="宋体"/>
          <w:color w:val="auto"/>
          <w:szCs w:val="21"/>
        </w:rPr>
      </w:pPr>
    </w:p>
    <w:p w14:paraId="59110856">
      <w:pPr>
        <w:rPr>
          <w:rFonts w:ascii="宋体" w:hAnsi="宋体"/>
          <w:color w:val="auto"/>
          <w:szCs w:val="21"/>
        </w:rPr>
      </w:pPr>
    </w:p>
    <w:p w14:paraId="24EC3DDC">
      <w:pPr>
        <w:pStyle w:val="9"/>
      </w:pPr>
    </w:p>
    <w:p w14:paraId="6B1EEB1E">
      <w:pPr>
        <w:pStyle w:val="23"/>
        <w:tabs>
          <w:tab w:val="right" w:leader="underscore" w:pos="8296"/>
        </w:tabs>
        <w:spacing w:after="0" w:line="360" w:lineRule="auto"/>
        <w:ind w:left="0" w:firstLine="0" w:firstLineChars="0"/>
        <w:jc w:val="both"/>
        <w:outlineLvl w:val="0"/>
        <w:rPr>
          <w:rFonts w:hint="eastAsia" w:ascii="宋体" w:hAnsi="宋体" w:cs="宋体"/>
          <w:b/>
          <w:bCs/>
          <w:color w:val="auto"/>
          <w:sz w:val="32"/>
          <w:szCs w:val="32"/>
        </w:rPr>
      </w:pPr>
      <w:bookmarkStart w:id="7" w:name="_Toc30363"/>
      <w:bookmarkStart w:id="8" w:name="_Toc13717"/>
    </w:p>
    <w:p w14:paraId="3E937274">
      <w:pPr>
        <w:pStyle w:val="23"/>
        <w:tabs>
          <w:tab w:val="right" w:leader="underscore" w:pos="8296"/>
        </w:tabs>
        <w:spacing w:after="0" w:line="360" w:lineRule="auto"/>
        <w:ind w:left="0" w:firstLine="0" w:firstLineChars="0"/>
        <w:jc w:val="center"/>
        <w:outlineLvl w:val="0"/>
        <w:rPr>
          <w:rFonts w:ascii="宋体" w:hAnsi="宋体" w:eastAsia="宋体" w:cs="宋体"/>
          <w:b/>
          <w:bCs/>
          <w:color w:val="auto"/>
          <w:sz w:val="32"/>
          <w:szCs w:val="32"/>
        </w:rPr>
      </w:pPr>
      <w:r>
        <w:rPr>
          <w:rFonts w:hint="eastAsia" w:ascii="宋体" w:hAnsi="宋体" w:cs="宋体"/>
          <w:b/>
          <w:bCs/>
          <w:color w:val="auto"/>
          <w:sz w:val="32"/>
          <w:szCs w:val="32"/>
        </w:rPr>
        <w:t xml:space="preserve">第一章 </w:t>
      </w:r>
      <w:bookmarkEnd w:id="2"/>
      <w:bookmarkEnd w:id="3"/>
      <w:bookmarkEnd w:id="4"/>
      <w:bookmarkEnd w:id="5"/>
      <w:bookmarkEnd w:id="7"/>
      <w:r>
        <w:rPr>
          <w:rFonts w:hint="eastAsia" w:ascii="宋体" w:hAnsi="宋体" w:cs="宋体"/>
          <w:b/>
          <w:bCs/>
          <w:color w:val="auto"/>
          <w:sz w:val="32"/>
          <w:szCs w:val="32"/>
        </w:rPr>
        <w:t>竞争性磋商公告</w:t>
      </w:r>
      <w:bookmarkEnd w:id="8"/>
    </w:p>
    <w:p w14:paraId="45B4EAE1">
      <w:pPr>
        <w:pStyle w:val="26"/>
        <w:widowControl w:val="0"/>
        <w:pBdr>
          <w:top w:val="single" w:color="auto" w:sz="4" w:space="0"/>
          <w:left w:val="single" w:color="auto" w:sz="4" w:space="0"/>
          <w:bottom w:val="single" w:color="auto" w:sz="4" w:space="0"/>
          <w:right w:val="single" w:color="auto" w:sz="4" w:space="0"/>
        </w:pBdr>
        <w:snapToGrid w:val="0"/>
        <w:spacing w:before="0" w:beforeAutospacing="0" w:after="0" w:afterAutospacing="0" w:line="360" w:lineRule="auto"/>
        <w:ind w:firstLine="0" w:firstLineChars="0"/>
        <w:rPr>
          <w:rFonts w:eastAsia="宋体"/>
          <w:b/>
          <w:color w:val="auto"/>
          <w:sz w:val="21"/>
          <w:szCs w:val="21"/>
        </w:rPr>
      </w:pPr>
      <w:bookmarkStart w:id="9" w:name="OLE_LINK1"/>
      <w:bookmarkStart w:id="10" w:name="_Toc152045527"/>
      <w:bookmarkStart w:id="11" w:name="_Toc144974495"/>
      <w:bookmarkStart w:id="12" w:name="_Toc152042303"/>
      <w:r>
        <w:rPr>
          <w:rFonts w:hint="eastAsia" w:eastAsia="宋体"/>
          <w:b/>
          <w:color w:val="auto"/>
          <w:sz w:val="21"/>
          <w:szCs w:val="21"/>
        </w:rPr>
        <w:t>项目概况</w:t>
      </w:r>
    </w:p>
    <w:p w14:paraId="1ADE72EA">
      <w:pPr>
        <w:pStyle w:val="26"/>
        <w:widowControl w:val="0"/>
        <w:pBdr>
          <w:top w:val="single" w:color="auto" w:sz="4" w:space="0"/>
          <w:left w:val="single" w:color="auto" w:sz="4" w:space="0"/>
          <w:bottom w:val="single" w:color="auto" w:sz="4" w:space="0"/>
          <w:right w:val="single" w:color="auto" w:sz="4" w:space="0"/>
        </w:pBdr>
        <w:snapToGrid w:val="0"/>
        <w:spacing w:before="0" w:beforeAutospacing="0" w:after="0" w:afterAutospacing="0" w:line="360" w:lineRule="auto"/>
        <w:ind w:firstLine="420"/>
        <w:rPr>
          <w:rFonts w:eastAsia="宋体"/>
          <w:bCs/>
          <w:color w:val="auto"/>
          <w:sz w:val="21"/>
          <w:szCs w:val="21"/>
        </w:rPr>
      </w:pPr>
      <w:r>
        <w:rPr>
          <w:rFonts w:hint="default" w:eastAsia="宋体"/>
          <w:bCs/>
          <w:color w:val="auto"/>
          <w:sz w:val="21"/>
          <w:szCs w:val="21"/>
          <w:lang w:val="en-US" w:eastAsia="zh-CN"/>
        </w:rPr>
        <w:t>信阳工业城物流中心电子商务仓库3#楼幕墙及钢结构雨棚工程和3#楼及司乘配套1#、6#、7#楼电梯工程</w:t>
      </w:r>
      <w:r>
        <w:rPr>
          <w:rFonts w:hint="eastAsia" w:eastAsia="宋体"/>
          <w:bCs/>
          <w:color w:val="auto"/>
          <w:sz w:val="21"/>
          <w:szCs w:val="21"/>
        </w:rPr>
        <w:t>的潜在供应商应在</w:t>
      </w:r>
      <w:r>
        <w:rPr>
          <w:rFonts w:hint="eastAsia" w:eastAsia="宋体"/>
          <w:bCs/>
          <w:color w:val="auto"/>
          <w:sz w:val="21"/>
          <w:szCs w:val="21"/>
          <w:lang w:eastAsia="zh-CN"/>
        </w:rPr>
        <w:t>“</w:t>
      </w:r>
      <w:r>
        <w:rPr>
          <w:rFonts w:hint="eastAsia" w:eastAsia="宋体"/>
          <w:bCs/>
          <w:color w:val="auto"/>
          <w:sz w:val="21"/>
          <w:szCs w:val="21"/>
        </w:rPr>
        <w:t>全国公共资源交易平台（河南省·信阳市）（https://ggzyjy.xinyang.gov.cn）</w:t>
      </w:r>
      <w:r>
        <w:rPr>
          <w:rFonts w:hint="eastAsia" w:eastAsia="宋体"/>
          <w:bCs/>
          <w:color w:val="auto"/>
          <w:sz w:val="21"/>
          <w:szCs w:val="21"/>
          <w:lang w:eastAsia="zh-CN"/>
        </w:rPr>
        <w:t>”网站，凭办理的企业身份认证锁（CA数字证书）登录会员系统</w:t>
      </w:r>
      <w:r>
        <w:rPr>
          <w:rFonts w:hint="eastAsia" w:eastAsia="宋体"/>
          <w:bCs/>
          <w:color w:val="auto"/>
          <w:sz w:val="21"/>
          <w:szCs w:val="21"/>
        </w:rPr>
        <w:t>获取竞争性磋商文件，并于202</w:t>
      </w:r>
      <w:r>
        <w:rPr>
          <w:rFonts w:hint="eastAsia" w:eastAsia="宋体"/>
          <w:bCs/>
          <w:color w:val="auto"/>
          <w:sz w:val="21"/>
          <w:szCs w:val="21"/>
          <w:lang w:val="en-US" w:eastAsia="zh-CN"/>
        </w:rPr>
        <w:t>5</w:t>
      </w:r>
      <w:r>
        <w:rPr>
          <w:rFonts w:hint="eastAsia" w:eastAsia="宋体"/>
          <w:bCs/>
          <w:color w:val="auto"/>
          <w:sz w:val="21"/>
          <w:szCs w:val="21"/>
        </w:rPr>
        <w:t>年</w:t>
      </w:r>
      <w:r>
        <w:rPr>
          <w:rFonts w:hint="default" w:eastAsia="宋体"/>
          <w:bCs/>
          <w:color w:val="auto"/>
          <w:sz w:val="21"/>
          <w:szCs w:val="21"/>
          <w:lang w:val="en-US" w:eastAsia="zh-CN"/>
        </w:rPr>
        <w:t>8</w:t>
      </w:r>
      <w:r>
        <w:rPr>
          <w:rFonts w:hint="eastAsia" w:eastAsia="宋体"/>
          <w:bCs/>
          <w:color w:val="auto"/>
          <w:sz w:val="21"/>
          <w:szCs w:val="21"/>
        </w:rPr>
        <w:t>月</w:t>
      </w:r>
      <w:r>
        <w:rPr>
          <w:rFonts w:hint="default" w:eastAsia="宋体"/>
          <w:bCs/>
          <w:color w:val="auto"/>
          <w:sz w:val="21"/>
          <w:szCs w:val="21"/>
          <w:lang w:val="en-US" w:eastAsia="zh-CN"/>
        </w:rPr>
        <w:t>12</w:t>
      </w:r>
      <w:r>
        <w:rPr>
          <w:rFonts w:hint="eastAsia" w:eastAsia="宋体"/>
          <w:bCs/>
          <w:color w:val="auto"/>
          <w:sz w:val="21"/>
          <w:szCs w:val="21"/>
        </w:rPr>
        <w:t>日</w:t>
      </w:r>
      <w:r>
        <w:rPr>
          <w:rFonts w:hint="eastAsia" w:eastAsia="宋体"/>
          <w:bCs/>
          <w:color w:val="auto"/>
          <w:sz w:val="21"/>
          <w:szCs w:val="21"/>
          <w:lang w:val="en-US" w:eastAsia="zh-CN"/>
        </w:rPr>
        <w:t>0</w:t>
      </w:r>
      <w:r>
        <w:rPr>
          <w:rFonts w:hint="eastAsia" w:eastAsia="宋体"/>
          <w:bCs/>
          <w:color w:val="auto"/>
          <w:sz w:val="21"/>
          <w:szCs w:val="21"/>
        </w:rPr>
        <w:t>9时30分（北京时间）前递交响应文件。</w:t>
      </w:r>
    </w:p>
    <w:p w14:paraId="750AE578">
      <w:pPr>
        <w:pStyle w:val="26"/>
        <w:widowControl w:val="0"/>
        <w:snapToGrid w:val="0"/>
        <w:spacing w:before="0" w:beforeAutospacing="0" w:after="0" w:afterAutospacing="0" w:line="360" w:lineRule="auto"/>
        <w:ind w:firstLine="422"/>
        <w:rPr>
          <w:rFonts w:eastAsia="宋体"/>
          <w:b/>
          <w:color w:val="auto"/>
          <w:sz w:val="21"/>
          <w:szCs w:val="21"/>
        </w:rPr>
      </w:pPr>
      <w:r>
        <w:rPr>
          <w:rFonts w:hint="eastAsia" w:eastAsia="宋体"/>
          <w:b/>
          <w:color w:val="auto"/>
          <w:sz w:val="21"/>
          <w:szCs w:val="21"/>
        </w:rPr>
        <w:t>一、项目基本情况</w:t>
      </w:r>
    </w:p>
    <w:p w14:paraId="062C98A0">
      <w:pPr>
        <w:pStyle w:val="26"/>
        <w:widowControl w:val="0"/>
        <w:snapToGrid w:val="0"/>
        <w:spacing w:before="0" w:beforeAutospacing="0" w:after="0" w:afterAutospacing="0" w:line="360" w:lineRule="auto"/>
        <w:ind w:firstLine="420"/>
        <w:rPr>
          <w:rFonts w:hint="default" w:eastAsia="宋体"/>
          <w:bCs/>
          <w:color w:val="auto"/>
          <w:sz w:val="21"/>
          <w:szCs w:val="21"/>
          <w:lang w:val="en-US" w:eastAsia="zh-CN"/>
        </w:rPr>
      </w:pPr>
      <w:r>
        <w:rPr>
          <w:rFonts w:hint="eastAsia" w:eastAsia="宋体"/>
          <w:bCs/>
          <w:color w:val="auto"/>
          <w:sz w:val="21"/>
          <w:szCs w:val="21"/>
        </w:rPr>
        <w:t>1、</w:t>
      </w:r>
      <w:r>
        <w:rPr>
          <w:rFonts w:hint="eastAsia" w:eastAsia="宋体"/>
          <w:bCs/>
          <w:color w:val="auto"/>
          <w:sz w:val="21"/>
          <w:szCs w:val="21"/>
          <w:lang w:val="en-US" w:eastAsia="zh-CN"/>
        </w:rPr>
        <w:t>采购</w:t>
      </w:r>
      <w:r>
        <w:rPr>
          <w:rFonts w:hint="eastAsia" w:eastAsia="宋体"/>
          <w:bCs/>
          <w:color w:val="auto"/>
          <w:sz w:val="21"/>
          <w:szCs w:val="21"/>
        </w:rPr>
        <w:t>编号：</w:t>
      </w:r>
      <w:r>
        <w:rPr>
          <w:rFonts w:hint="eastAsia" w:eastAsia="宋体"/>
          <w:bCs/>
          <w:color w:val="auto"/>
          <w:sz w:val="21"/>
          <w:szCs w:val="21"/>
          <w:lang w:eastAsia="zh-CN"/>
        </w:rPr>
        <w:t>信高财磋商采购</w:t>
      </w:r>
      <w:r>
        <w:rPr>
          <w:rFonts w:hint="eastAsia" w:eastAsia="宋体"/>
          <w:bCs/>
          <w:color w:val="auto"/>
          <w:sz w:val="21"/>
          <w:szCs w:val="21"/>
          <w:lang w:val="en-US" w:eastAsia="zh-CN"/>
        </w:rPr>
        <w:t>-2025-4</w:t>
      </w:r>
    </w:p>
    <w:p w14:paraId="45DEB2EA">
      <w:pPr>
        <w:pStyle w:val="26"/>
        <w:widowControl w:val="0"/>
        <w:snapToGrid w:val="0"/>
        <w:spacing w:before="0" w:beforeAutospacing="0" w:after="0" w:afterAutospacing="0" w:line="360" w:lineRule="auto"/>
        <w:ind w:firstLine="420"/>
        <w:rPr>
          <w:rFonts w:hint="default" w:eastAsia="宋体"/>
          <w:bCs/>
          <w:color w:val="auto"/>
          <w:sz w:val="21"/>
          <w:szCs w:val="21"/>
          <w:lang w:val="en-US" w:eastAsia="zh-CN"/>
        </w:rPr>
      </w:pPr>
      <w:r>
        <w:rPr>
          <w:rFonts w:hint="eastAsia" w:eastAsia="宋体"/>
          <w:bCs/>
          <w:color w:val="auto"/>
          <w:sz w:val="21"/>
          <w:szCs w:val="21"/>
        </w:rPr>
        <w:t>2、项目名称：</w:t>
      </w:r>
      <w:r>
        <w:rPr>
          <w:rFonts w:hint="default" w:eastAsia="宋体"/>
          <w:bCs/>
          <w:color w:val="auto"/>
          <w:sz w:val="21"/>
          <w:szCs w:val="21"/>
          <w:lang w:val="en-US" w:eastAsia="zh-CN"/>
        </w:rPr>
        <w:t>信阳工业城物流中心电子商务仓库3#楼幕墙及钢结构雨棚工程和3#楼及司乘配套1#、6#、7#楼电梯工程</w:t>
      </w:r>
    </w:p>
    <w:p w14:paraId="53723802">
      <w:pPr>
        <w:pStyle w:val="26"/>
        <w:widowControl w:val="0"/>
        <w:snapToGrid w:val="0"/>
        <w:spacing w:before="0" w:beforeAutospacing="0" w:after="0" w:afterAutospacing="0" w:line="360" w:lineRule="auto"/>
        <w:ind w:firstLine="420"/>
        <w:rPr>
          <w:rFonts w:eastAsia="宋体"/>
          <w:bCs/>
          <w:color w:val="auto"/>
          <w:sz w:val="21"/>
          <w:szCs w:val="21"/>
        </w:rPr>
      </w:pPr>
      <w:r>
        <w:rPr>
          <w:rFonts w:hint="eastAsia" w:eastAsia="宋体"/>
          <w:bCs/>
          <w:color w:val="auto"/>
          <w:sz w:val="21"/>
          <w:szCs w:val="21"/>
        </w:rPr>
        <w:t>3、采购方式：竞争性磋商</w:t>
      </w:r>
    </w:p>
    <w:p w14:paraId="5FC21BDF">
      <w:pPr>
        <w:pStyle w:val="26"/>
        <w:widowControl w:val="0"/>
        <w:snapToGrid w:val="0"/>
        <w:spacing w:before="0" w:beforeAutospacing="0" w:after="0" w:afterAutospacing="0" w:line="360" w:lineRule="auto"/>
        <w:ind w:firstLine="420"/>
        <w:rPr>
          <w:rFonts w:eastAsia="宋体"/>
          <w:bCs/>
          <w:color w:val="auto"/>
          <w:sz w:val="21"/>
          <w:szCs w:val="21"/>
        </w:rPr>
      </w:pPr>
      <w:r>
        <w:rPr>
          <w:rFonts w:hint="eastAsia" w:eastAsia="宋体"/>
          <w:bCs/>
          <w:color w:val="auto"/>
          <w:sz w:val="21"/>
          <w:szCs w:val="21"/>
        </w:rPr>
        <w:t>4、预算金额：</w:t>
      </w:r>
      <w:r>
        <w:rPr>
          <w:rFonts w:hint="eastAsia" w:eastAsia="宋体"/>
          <w:bCs/>
          <w:color w:val="auto"/>
          <w:sz w:val="21"/>
          <w:szCs w:val="21"/>
          <w:lang w:val="en-US" w:eastAsia="zh-CN"/>
        </w:rPr>
        <w:t>3645375.82</w:t>
      </w:r>
      <w:r>
        <w:rPr>
          <w:rFonts w:hint="eastAsia" w:eastAsia="宋体"/>
          <w:bCs/>
          <w:color w:val="auto"/>
          <w:sz w:val="21"/>
          <w:szCs w:val="21"/>
        </w:rPr>
        <w:t>元</w:t>
      </w:r>
    </w:p>
    <w:p w14:paraId="1F179DD5">
      <w:pPr>
        <w:pStyle w:val="26"/>
        <w:widowControl w:val="0"/>
        <w:snapToGrid w:val="0"/>
        <w:spacing w:before="0" w:beforeAutospacing="0" w:after="0" w:afterAutospacing="0" w:line="360" w:lineRule="auto"/>
        <w:rPr>
          <w:rFonts w:eastAsia="宋体"/>
          <w:bCs/>
          <w:color w:val="auto"/>
          <w:sz w:val="21"/>
          <w:szCs w:val="21"/>
        </w:rPr>
      </w:pPr>
      <w:r>
        <w:rPr>
          <w:rFonts w:hint="eastAsia" w:eastAsia="宋体"/>
          <w:color w:val="auto"/>
          <w:sz w:val="21"/>
          <w:szCs w:val="21"/>
        </w:rPr>
        <w:t>最高限价：</w:t>
      </w:r>
      <w:r>
        <w:rPr>
          <w:rFonts w:hint="eastAsia" w:eastAsia="宋体"/>
          <w:bCs/>
          <w:color w:val="auto"/>
          <w:sz w:val="21"/>
          <w:szCs w:val="21"/>
          <w:lang w:eastAsia="zh-CN"/>
        </w:rPr>
        <w:t>3645375.82</w:t>
      </w:r>
      <w:r>
        <w:rPr>
          <w:rFonts w:hint="eastAsia" w:eastAsia="宋体"/>
          <w:bCs/>
          <w:color w:val="auto"/>
          <w:sz w:val="21"/>
          <w:szCs w:val="21"/>
        </w:rPr>
        <w:t>元</w:t>
      </w:r>
    </w:p>
    <w:tbl>
      <w:tblPr>
        <w:tblStyle w:val="29"/>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87"/>
        <w:gridCol w:w="3815"/>
        <w:gridCol w:w="1290"/>
        <w:gridCol w:w="1755"/>
      </w:tblGrid>
      <w:tr w14:paraId="2A5D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vAlign w:val="center"/>
          </w:tcPr>
          <w:p w14:paraId="26EFFAA9">
            <w:pPr>
              <w:widowControl/>
              <w:spacing w:line="18" w:lineRule="atLeast"/>
              <w:ind w:firstLine="0" w:firstLineChars="0"/>
              <w:rPr>
                <w:rFonts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1187" w:type="dxa"/>
            <w:vAlign w:val="center"/>
          </w:tcPr>
          <w:p w14:paraId="07A9A3D5">
            <w:pPr>
              <w:widowControl/>
              <w:spacing w:line="18" w:lineRule="atLeast"/>
              <w:ind w:left="0" w:leftChars="0" w:firstLine="0" w:firstLineChars="0"/>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包号</w:t>
            </w:r>
          </w:p>
        </w:tc>
        <w:tc>
          <w:tcPr>
            <w:tcW w:w="3815" w:type="dxa"/>
            <w:vAlign w:val="center"/>
          </w:tcPr>
          <w:p w14:paraId="6077F9A0">
            <w:pPr>
              <w:widowControl/>
              <w:spacing w:line="18" w:lineRule="atLeast"/>
              <w:ind w:firstLine="422"/>
              <w:jc w:val="center"/>
              <w:rPr>
                <w:rFonts w:ascii="宋体" w:hAnsi="宋体" w:eastAsia="宋体" w:cs="宋体"/>
                <w:b/>
                <w:bCs/>
                <w:color w:val="auto"/>
                <w:szCs w:val="21"/>
              </w:rPr>
            </w:pPr>
            <w:r>
              <w:rPr>
                <w:rFonts w:hint="eastAsia" w:ascii="宋体" w:hAnsi="宋体" w:eastAsia="宋体" w:cs="宋体"/>
                <w:b/>
                <w:bCs/>
                <w:color w:val="auto"/>
                <w:kern w:val="0"/>
                <w:szCs w:val="21"/>
                <w:lang w:bidi="ar"/>
              </w:rPr>
              <w:t>包名称</w:t>
            </w:r>
          </w:p>
        </w:tc>
        <w:tc>
          <w:tcPr>
            <w:tcW w:w="1290" w:type="dxa"/>
            <w:vAlign w:val="center"/>
          </w:tcPr>
          <w:p w14:paraId="65217338">
            <w:pPr>
              <w:widowControl/>
              <w:spacing w:line="18" w:lineRule="atLeast"/>
              <w:ind w:firstLine="0" w:firstLineChars="0"/>
              <w:rPr>
                <w:rFonts w:ascii="宋体" w:hAnsi="宋体" w:eastAsia="宋体" w:cs="宋体"/>
                <w:b/>
                <w:bCs/>
                <w:color w:val="auto"/>
                <w:szCs w:val="21"/>
              </w:rPr>
            </w:pPr>
            <w:r>
              <w:rPr>
                <w:rFonts w:hint="eastAsia" w:ascii="宋体" w:hAnsi="宋体" w:eastAsia="宋体" w:cs="宋体"/>
                <w:b/>
                <w:bCs/>
                <w:color w:val="auto"/>
                <w:kern w:val="0"/>
                <w:szCs w:val="21"/>
                <w:lang w:bidi="ar"/>
              </w:rPr>
              <w:t>包预算（元）</w:t>
            </w:r>
          </w:p>
        </w:tc>
        <w:tc>
          <w:tcPr>
            <w:tcW w:w="1755" w:type="dxa"/>
            <w:vAlign w:val="center"/>
          </w:tcPr>
          <w:p w14:paraId="299B386E">
            <w:pPr>
              <w:widowControl/>
              <w:spacing w:line="18" w:lineRule="atLeast"/>
              <w:ind w:firstLine="0" w:firstLineChars="0"/>
              <w:rPr>
                <w:rFonts w:ascii="宋体" w:hAnsi="宋体" w:eastAsia="宋体" w:cs="宋体"/>
                <w:b/>
                <w:bCs/>
                <w:color w:val="auto"/>
                <w:szCs w:val="21"/>
              </w:rPr>
            </w:pPr>
            <w:r>
              <w:rPr>
                <w:rFonts w:hint="eastAsia" w:ascii="宋体" w:hAnsi="宋体" w:eastAsia="宋体" w:cs="宋体"/>
                <w:b/>
                <w:bCs/>
                <w:color w:val="auto"/>
                <w:kern w:val="0"/>
                <w:szCs w:val="21"/>
                <w:lang w:bidi="ar"/>
              </w:rPr>
              <w:t>包最高限价（元）</w:t>
            </w:r>
          </w:p>
        </w:tc>
      </w:tr>
      <w:tr w14:paraId="183C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75" w:type="dxa"/>
            <w:vAlign w:val="center"/>
          </w:tcPr>
          <w:p w14:paraId="280F8212">
            <w:pPr>
              <w:pStyle w:val="26"/>
              <w:widowControl w:val="0"/>
              <w:snapToGrid w:val="0"/>
              <w:spacing w:before="0" w:beforeAutospacing="0" w:after="0" w:afterAutospacing="0" w:line="336" w:lineRule="auto"/>
              <w:ind w:firstLine="0" w:firstLineChars="0"/>
              <w:jc w:val="center"/>
              <w:rPr>
                <w:rFonts w:hint="eastAsia" w:eastAsia="宋体"/>
                <w:bCs/>
                <w:color w:val="auto"/>
                <w:sz w:val="21"/>
                <w:szCs w:val="21"/>
                <w:lang w:val="en-US" w:eastAsia="zh-CN"/>
              </w:rPr>
            </w:pPr>
            <w:r>
              <w:rPr>
                <w:rFonts w:hint="eastAsia" w:eastAsia="宋体"/>
                <w:bCs/>
                <w:color w:val="auto"/>
                <w:sz w:val="21"/>
                <w:szCs w:val="21"/>
                <w:lang w:val="en-US" w:eastAsia="zh-CN"/>
              </w:rPr>
              <w:t>1</w:t>
            </w:r>
          </w:p>
        </w:tc>
        <w:tc>
          <w:tcPr>
            <w:tcW w:w="1187" w:type="dxa"/>
            <w:vAlign w:val="center"/>
          </w:tcPr>
          <w:p w14:paraId="7885E12B">
            <w:pPr>
              <w:pStyle w:val="26"/>
              <w:widowControl w:val="0"/>
              <w:snapToGrid w:val="0"/>
              <w:spacing w:before="0" w:beforeAutospacing="0" w:after="0" w:afterAutospacing="0" w:line="336" w:lineRule="auto"/>
              <w:ind w:firstLine="0" w:firstLineChars="0"/>
              <w:jc w:val="center"/>
              <w:rPr>
                <w:rFonts w:hint="eastAsia" w:ascii="宋体" w:hAnsi="宋体" w:eastAsia="宋体" w:cs="宋体"/>
                <w:bCs/>
                <w:color w:val="auto"/>
                <w:sz w:val="21"/>
                <w:szCs w:val="21"/>
                <w:lang w:eastAsia="zh-CN"/>
              </w:rPr>
            </w:pPr>
            <w:r>
              <w:rPr>
                <w:rFonts w:hint="eastAsia" w:eastAsia="宋体" w:cs="宋体"/>
                <w:bCs/>
                <w:color w:val="auto"/>
                <w:sz w:val="21"/>
                <w:szCs w:val="21"/>
                <w:lang w:eastAsia="zh-CN"/>
              </w:rPr>
              <w:t>一包</w:t>
            </w:r>
          </w:p>
        </w:tc>
        <w:tc>
          <w:tcPr>
            <w:tcW w:w="3815" w:type="dxa"/>
            <w:vAlign w:val="center"/>
          </w:tcPr>
          <w:p w14:paraId="7771DC5C">
            <w:pPr>
              <w:pStyle w:val="26"/>
              <w:widowControl w:val="0"/>
              <w:snapToGrid w:val="0"/>
              <w:spacing w:before="0" w:beforeAutospacing="0" w:after="0" w:afterAutospacing="0" w:line="336" w:lineRule="auto"/>
              <w:ind w:firstLine="0" w:firstLineChars="0"/>
              <w:jc w:val="center"/>
              <w:rPr>
                <w:rFonts w:hint="eastAsia" w:eastAsia="宋体"/>
                <w:bCs/>
                <w:color w:val="auto"/>
                <w:sz w:val="21"/>
                <w:szCs w:val="21"/>
                <w:lang w:eastAsia="zh-CN"/>
              </w:rPr>
            </w:pPr>
            <w:r>
              <w:rPr>
                <w:rFonts w:hint="eastAsia" w:eastAsia="宋体"/>
                <w:bCs/>
                <w:color w:val="auto"/>
                <w:sz w:val="21"/>
                <w:szCs w:val="21"/>
                <w:lang w:eastAsia="zh-CN"/>
              </w:rPr>
              <w:t>信阳工业城物流中心电子商务仓库3#楼幕墙及钢结构雨棚工程</w:t>
            </w:r>
          </w:p>
        </w:tc>
        <w:tc>
          <w:tcPr>
            <w:tcW w:w="1290" w:type="dxa"/>
            <w:vAlign w:val="center"/>
          </w:tcPr>
          <w:p w14:paraId="7F7465A7">
            <w:pPr>
              <w:spacing w:line="240" w:lineRule="auto"/>
              <w:ind w:firstLine="0" w:firstLineChars="0"/>
              <w:jc w:val="center"/>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1144822.59</w:t>
            </w:r>
          </w:p>
        </w:tc>
        <w:tc>
          <w:tcPr>
            <w:tcW w:w="1755" w:type="dxa"/>
            <w:vAlign w:val="center"/>
          </w:tcPr>
          <w:p w14:paraId="5B732994">
            <w:pPr>
              <w:spacing w:line="240" w:lineRule="auto"/>
              <w:ind w:firstLine="0" w:firstLineChars="0"/>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1144822.59</w:t>
            </w:r>
          </w:p>
        </w:tc>
      </w:tr>
      <w:tr w14:paraId="4A0E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75" w:type="dxa"/>
            <w:vAlign w:val="center"/>
          </w:tcPr>
          <w:p w14:paraId="7BA51F82">
            <w:pPr>
              <w:pStyle w:val="26"/>
              <w:widowControl w:val="0"/>
              <w:snapToGrid w:val="0"/>
              <w:spacing w:before="0" w:beforeAutospacing="0" w:after="0" w:afterAutospacing="0" w:line="336" w:lineRule="auto"/>
              <w:ind w:firstLine="0" w:firstLineChars="0"/>
              <w:jc w:val="center"/>
              <w:rPr>
                <w:rFonts w:hint="default" w:eastAsia="宋体"/>
                <w:bCs/>
                <w:color w:val="auto"/>
                <w:sz w:val="21"/>
                <w:szCs w:val="21"/>
                <w:lang w:val="en-US" w:eastAsia="zh-CN"/>
              </w:rPr>
            </w:pPr>
            <w:r>
              <w:rPr>
                <w:rFonts w:hint="eastAsia" w:eastAsia="宋体"/>
                <w:bCs/>
                <w:color w:val="auto"/>
                <w:sz w:val="21"/>
                <w:szCs w:val="21"/>
                <w:lang w:val="en-US" w:eastAsia="zh-CN"/>
              </w:rPr>
              <w:t>2</w:t>
            </w:r>
          </w:p>
        </w:tc>
        <w:tc>
          <w:tcPr>
            <w:tcW w:w="1187" w:type="dxa"/>
            <w:vAlign w:val="center"/>
          </w:tcPr>
          <w:p w14:paraId="2F515DBA">
            <w:pPr>
              <w:pStyle w:val="26"/>
              <w:widowControl w:val="0"/>
              <w:snapToGrid w:val="0"/>
              <w:spacing w:before="0" w:beforeAutospacing="0" w:after="0" w:afterAutospacing="0" w:line="336" w:lineRule="auto"/>
              <w:ind w:firstLine="0" w:firstLineChars="0"/>
              <w:jc w:val="center"/>
              <w:rPr>
                <w:rFonts w:hint="eastAsia" w:eastAsia="宋体" w:cs="宋体"/>
                <w:bCs/>
                <w:color w:val="auto"/>
                <w:sz w:val="21"/>
                <w:szCs w:val="21"/>
                <w:lang w:eastAsia="zh-CN"/>
              </w:rPr>
            </w:pPr>
            <w:r>
              <w:rPr>
                <w:rFonts w:hint="eastAsia" w:eastAsia="宋体" w:cs="宋体"/>
                <w:bCs/>
                <w:color w:val="auto"/>
                <w:sz w:val="21"/>
                <w:szCs w:val="21"/>
                <w:lang w:eastAsia="zh-CN"/>
              </w:rPr>
              <w:t>二包</w:t>
            </w:r>
          </w:p>
        </w:tc>
        <w:tc>
          <w:tcPr>
            <w:tcW w:w="3815" w:type="dxa"/>
            <w:shd w:val="clear" w:color="auto" w:fill="auto"/>
            <w:vAlign w:val="center"/>
          </w:tcPr>
          <w:p w14:paraId="1CB2B646">
            <w:pPr>
              <w:pStyle w:val="26"/>
              <w:widowControl w:val="0"/>
              <w:snapToGrid w:val="0"/>
              <w:spacing w:before="0" w:beforeAutospacing="0" w:after="0" w:afterAutospacing="0" w:line="336" w:lineRule="auto"/>
              <w:ind w:firstLine="0" w:firstLineChars="0"/>
              <w:jc w:val="center"/>
              <w:rPr>
                <w:rFonts w:hint="eastAsia" w:ascii="宋体" w:hAnsi="宋体" w:eastAsia="宋体" w:cs="宋体"/>
                <w:bCs/>
                <w:color w:val="auto"/>
                <w:kern w:val="0"/>
                <w:sz w:val="21"/>
                <w:szCs w:val="21"/>
                <w:lang w:val="en-US" w:eastAsia="zh-CN" w:bidi="ar-SA"/>
              </w:rPr>
            </w:pPr>
            <w:r>
              <w:rPr>
                <w:rFonts w:hint="eastAsia" w:eastAsia="宋体"/>
                <w:bCs/>
                <w:color w:val="auto"/>
                <w:sz w:val="21"/>
                <w:szCs w:val="21"/>
                <w:lang w:eastAsia="zh-CN"/>
              </w:rPr>
              <w:t>信阳工业城物流中心电子商务仓库</w:t>
            </w:r>
            <w:r>
              <w:rPr>
                <w:rFonts w:hint="eastAsia" w:eastAsia="宋体"/>
                <w:bCs/>
                <w:color w:val="auto"/>
                <w:sz w:val="21"/>
                <w:szCs w:val="21"/>
                <w:lang w:val="en-US" w:eastAsia="zh-CN"/>
              </w:rPr>
              <w:t>3#楼及司乘配套1#、6#、7#楼电梯工程</w:t>
            </w:r>
          </w:p>
        </w:tc>
        <w:tc>
          <w:tcPr>
            <w:tcW w:w="1290" w:type="dxa"/>
            <w:shd w:val="clear" w:color="auto" w:fill="auto"/>
            <w:vAlign w:val="center"/>
          </w:tcPr>
          <w:p w14:paraId="2B253DF9">
            <w:pPr>
              <w:spacing w:line="240" w:lineRule="auto"/>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2500553.23</w:t>
            </w:r>
          </w:p>
        </w:tc>
        <w:tc>
          <w:tcPr>
            <w:tcW w:w="1755" w:type="dxa"/>
            <w:shd w:val="clear" w:color="auto" w:fill="auto"/>
            <w:vAlign w:val="center"/>
          </w:tcPr>
          <w:p w14:paraId="5BD32EDF">
            <w:pPr>
              <w:spacing w:line="240" w:lineRule="auto"/>
              <w:ind w:firstLine="0" w:firstLine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2500553.23</w:t>
            </w:r>
          </w:p>
        </w:tc>
      </w:tr>
    </w:tbl>
    <w:p w14:paraId="6E97ED73">
      <w:pPr>
        <w:pStyle w:val="26"/>
        <w:keepNext w:val="0"/>
        <w:keepLines w:val="0"/>
        <w:pageBreakBefore w:val="0"/>
        <w:widowControl w:val="0"/>
        <w:numPr>
          <w:ilvl w:val="0"/>
          <w:numId w:val="0"/>
        </w:numPr>
        <w:kinsoku/>
        <w:wordWrap/>
        <w:overflowPunct/>
        <w:topLinePunct w:val="0"/>
        <w:autoSpaceDE/>
        <w:autoSpaceDN/>
        <w:bidi w:val="0"/>
        <w:adjustRightInd/>
        <w:snapToGrid w:val="0"/>
        <w:spacing w:before="181" w:beforeLines="50" w:beforeAutospacing="0" w:after="0" w:afterAutospacing="0" w:line="360" w:lineRule="auto"/>
        <w:ind w:firstLine="420" w:firstLineChars="200"/>
        <w:textAlignment w:val="auto"/>
        <w:rPr>
          <w:rFonts w:hint="eastAsia" w:eastAsia="宋体"/>
          <w:bCs/>
          <w:color w:val="auto"/>
          <w:sz w:val="21"/>
          <w:szCs w:val="21"/>
        </w:rPr>
      </w:pPr>
      <w:r>
        <w:rPr>
          <w:rFonts w:hint="eastAsia" w:ascii="宋体" w:hAnsi="宋体" w:eastAsia="宋体" w:cs="宋体"/>
          <w:bCs/>
          <w:color w:val="auto"/>
          <w:kern w:val="0"/>
          <w:sz w:val="21"/>
          <w:szCs w:val="21"/>
          <w:lang w:val="en-US" w:eastAsia="zh-CN" w:bidi="ar-SA"/>
        </w:rPr>
        <w:t>5、</w:t>
      </w:r>
      <w:r>
        <w:rPr>
          <w:rFonts w:hint="eastAsia" w:eastAsia="宋体"/>
          <w:bCs/>
          <w:color w:val="auto"/>
          <w:sz w:val="21"/>
          <w:szCs w:val="21"/>
        </w:rPr>
        <w:t>采购需求：</w:t>
      </w:r>
      <w:r>
        <w:rPr>
          <w:rFonts w:hint="eastAsia" w:ascii="宋体" w:hAnsi="宋体" w:eastAsia="宋体" w:cs="宋体"/>
          <w:i w:val="0"/>
          <w:iCs w:val="0"/>
          <w:caps w:val="0"/>
          <w:color w:val="auto"/>
          <w:spacing w:val="0"/>
          <w:sz w:val="21"/>
          <w:szCs w:val="21"/>
          <w:shd w:val="clear" w:fill="FFFFFF"/>
        </w:rPr>
        <w:t>（包括但不限于标的的名称、数量、简要技术需求或服务要求等）</w:t>
      </w:r>
    </w:p>
    <w:p w14:paraId="44BC0393">
      <w:pPr>
        <w:pStyle w:val="26"/>
        <w:widowControl w:val="0"/>
        <w:numPr>
          <w:ilvl w:val="0"/>
          <w:numId w:val="0"/>
        </w:numPr>
        <w:snapToGrid w:val="0"/>
        <w:spacing w:before="0" w:beforeAutospacing="0" w:after="0" w:afterAutospacing="0" w:line="360" w:lineRule="auto"/>
        <w:ind w:firstLine="420" w:firstLineChars="200"/>
        <w:rPr>
          <w:rFonts w:eastAsia="宋体"/>
          <w:color w:val="auto"/>
          <w:sz w:val="21"/>
          <w:szCs w:val="21"/>
        </w:rPr>
      </w:pPr>
      <w:r>
        <w:rPr>
          <w:rFonts w:hint="eastAsia" w:eastAsia="宋体" w:cs="宋体"/>
          <w:color w:val="auto"/>
          <w:kern w:val="0"/>
          <w:sz w:val="21"/>
          <w:szCs w:val="21"/>
          <w:lang w:val="en-US" w:eastAsia="zh-CN" w:bidi="ar-SA"/>
        </w:rPr>
        <w:t>5.1、采购内容：</w:t>
      </w:r>
      <w:r>
        <w:rPr>
          <w:rFonts w:hint="default" w:eastAsia="宋体"/>
          <w:bCs/>
          <w:color w:val="auto"/>
          <w:sz w:val="21"/>
          <w:szCs w:val="21"/>
          <w:lang w:val="en-US" w:eastAsia="zh-CN"/>
        </w:rPr>
        <w:t>信阳工业城物流中心电子商务仓库3#楼幕墙及钢结构雨棚工程和3#楼及司乘配套1#、6#、7#楼电梯工程</w:t>
      </w:r>
      <w:r>
        <w:rPr>
          <w:rFonts w:hint="eastAsia" w:eastAsia="宋体"/>
          <w:bCs/>
          <w:color w:val="auto"/>
          <w:sz w:val="21"/>
          <w:szCs w:val="21"/>
        </w:rPr>
        <w:t>，具体详见本项目工程量</w:t>
      </w:r>
      <w:r>
        <w:rPr>
          <w:rFonts w:hint="eastAsia" w:eastAsia="宋体"/>
          <w:bCs/>
          <w:color w:val="auto"/>
          <w:sz w:val="21"/>
          <w:szCs w:val="21"/>
          <w:lang w:val="en-US" w:eastAsia="zh-CN"/>
        </w:rPr>
        <w:t>清</w:t>
      </w:r>
      <w:r>
        <w:rPr>
          <w:rFonts w:hint="eastAsia" w:eastAsia="宋体"/>
          <w:bCs/>
          <w:color w:val="auto"/>
          <w:sz w:val="21"/>
          <w:szCs w:val="21"/>
        </w:rPr>
        <w:t>单</w:t>
      </w:r>
      <w:r>
        <w:rPr>
          <w:rFonts w:hint="eastAsia" w:eastAsia="宋体"/>
          <w:color w:val="auto"/>
          <w:sz w:val="21"/>
          <w:szCs w:val="21"/>
        </w:rPr>
        <w:t>。</w:t>
      </w:r>
    </w:p>
    <w:p w14:paraId="6B113833">
      <w:pPr>
        <w:adjustRightInd w:val="0"/>
        <w:snapToGrid w:val="0"/>
        <w:spacing w:line="360" w:lineRule="auto"/>
        <w:rPr>
          <w:rFonts w:ascii="宋体" w:hAnsi="宋体" w:cs="宋体"/>
          <w:color w:val="auto"/>
          <w:szCs w:val="21"/>
        </w:rPr>
      </w:pPr>
      <w:r>
        <w:rPr>
          <w:rFonts w:hint="eastAsia" w:ascii="宋体" w:hAnsi="宋体" w:cs="宋体"/>
          <w:color w:val="auto"/>
          <w:szCs w:val="21"/>
        </w:rPr>
        <w:t>5.2</w:t>
      </w:r>
      <w:r>
        <w:rPr>
          <w:rFonts w:hint="eastAsia" w:ascii="宋体" w:hAnsi="宋体" w:cs="宋体"/>
          <w:color w:val="auto"/>
          <w:szCs w:val="21"/>
          <w:lang w:eastAsia="zh-CN"/>
        </w:rPr>
        <w:t>、</w:t>
      </w:r>
      <w:r>
        <w:rPr>
          <w:rFonts w:hint="eastAsia" w:ascii="宋体" w:hAnsi="宋体" w:cs="宋体"/>
          <w:color w:val="auto"/>
          <w:szCs w:val="21"/>
        </w:rPr>
        <w:t>工期：</w:t>
      </w:r>
      <w:r>
        <w:rPr>
          <w:rFonts w:hint="eastAsia" w:ascii="宋体" w:hAnsi="宋体" w:cs="宋体"/>
          <w:color w:val="auto"/>
          <w:szCs w:val="21"/>
          <w:lang w:val="en-US" w:eastAsia="zh-CN"/>
        </w:rPr>
        <w:t>一包</w:t>
      </w:r>
      <w:r>
        <w:rPr>
          <w:rFonts w:hint="default" w:ascii="宋体" w:hAnsi="宋体" w:cs="宋体"/>
          <w:color w:val="auto"/>
          <w:szCs w:val="21"/>
          <w:lang w:val="en-US" w:eastAsia="zh-CN"/>
        </w:rPr>
        <w:t>45</w:t>
      </w:r>
      <w:r>
        <w:rPr>
          <w:rFonts w:hint="eastAsia" w:ascii="宋体" w:hAnsi="宋体" w:cs="宋体"/>
          <w:color w:val="auto"/>
          <w:szCs w:val="21"/>
        </w:rPr>
        <w:t>日历天</w:t>
      </w:r>
      <w:r>
        <w:rPr>
          <w:rFonts w:hint="eastAsia" w:ascii="宋体" w:hAnsi="宋体" w:cs="宋体"/>
          <w:color w:val="auto"/>
          <w:szCs w:val="21"/>
          <w:lang w:eastAsia="zh-CN"/>
        </w:rPr>
        <w:t>；</w:t>
      </w:r>
      <w:r>
        <w:rPr>
          <w:rFonts w:hint="eastAsia" w:ascii="宋体" w:hAnsi="宋体" w:cs="宋体"/>
          <w:color w:val="auto"/>
          <w:szCs w:val="21"/>
          <w:lang w:val="en-US" w:eastAsia="zh-CN"/>
        </w:rPr>
        <w:t>二包</w:t>
      </w:r>
      <w:r>
        <w:rPr>
          <w:rFonts w:hint="default" w:ascii="宋体" w:hAnsi="宋体" w:cs="宋体"/>
          <w:color w:val="auto"/>
          <w:szCs w:val="21"/>
          <w:lang w:val="en-US" w:eastAsia="zh-CN"/>
        </w:rPr>
        <w:t>60</w:t>
      </w:r>
      <w:r>
        <w:rPr>
          <w:rFonts w:hint="eastAsia" w:ascii="宋体" w:hAnsi="宋体" w:cs="宋体"/>
          <w:color w:val="auto"/>
          <w:szCs w:val="21"/>
        </w:rPr>
        <w:t xml:space="preserve">日历天 </w:t>
      </w:r>
    </w:p>
    <w:p w14:paraId="4CD37AFA">
      <w:pPr>
        <w:adjustRightInd w:val="0"/>
        <w:snapToGrid w:val="0"/>
        <w:spacing w:line="360" w:lineRule="auto"/>
        <w:rPr>
          <w:rFonts w:ascii="宋体" w:hAnsi="宋体" w:cs="宋体"/>
          <w:color w:val="auto"/>
          <w:szCs w:val="21"/>
        </w:rPr>
      </w:pPr>
      <w:r>
        <w:rPr>
          <w:rFonts w:hint="eastAsia" w:ascii="宋体" w:hAnsi="宋体" w:cs="宋体"/>
          <w:color w:val="auto"/>
          <w:szCs w:val="21"/>
        </w:rPr>
        <w:t>5.3</w:t>
      </w:r>
      <w:r>
        <w:rPr>
          <w:rFonts w:hint="eastAsia" w:ascii="宋体" w:hAnsi="宋体" w:cs="宋体"/>
          <w:color w:val="auto"/>
          <w:szCs w:val="21"/>
          <w:lang w:eastAsia="zh-CN"/>
        </w:rPr>
        <w:t>、</w:t>
      </w:r>
      <w:r>
        <w:rPr>
          <w:rFonts w:hint="eastAsia" w:ascii="宋体" w:hAnsi="宋体" w:cs="宋体"/>
          <w:color w:val="auto"/>
          <w:szCs w:val="21"/>
        </w:rPr>
        <w:t>质量要求：</w:t>
      </w:r>
      <w:r>
        <w:rPr>
          <w:rFonts w:hint="eastAsia" w:ascii="宋体" w:hAnsi="宋体" w:cs="宋体"/>
          <w:color w:val="auto"/>
          <w:szCs w:val="21"/>
          <w:lang w:val="en-US" w:eastAsia="zh-CN"/>
        </w:rPr>
        <w:t>符合国家现行施工质量验收规范合格标准</w:t>
      </w:r>
      <w:r>
        <w:rPr>
          <w:rFonts w:hint="eastAsia" w:ascii="宋体" w:hAnsi="宋体" w:cs="宋体"/>
          <w:color w:val="auto"/>
          <w:szCs w:val="21"/>
        </w:rPr>
        <w:t xml:space="preserve"> </w:t>
      </w:r>
    </w:p>
    <w:p w14:paraId="64530ADD">
      <w:pPr>
        <w:numPr>
          <w:ilvl w:val="0"/>
          <w:numId w:val="0"/>
        </w:num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2"/>
          <w:sz w:val="21"/>
          <w:szCs w:val="21"/>
          <w:lang w:val="en-US" w:eastAsia="zh-CN" w:bidi="ar-SA"/>
        </w:rPr>
        <w:t>5.4</w:t>
      </w:r>
      <w:r>
        <w:rPr>
          <w:rFonts w:ascii="宋体" w:hAnsi="宋体" w:cs="宋体" w:eastAsiaTheme="minorEastAsia"/>
          <w:color w:val="auto"/>
          <w:kern w:val="2"/>
          <w:sz w:val="21"/>
          <w:szCs w:val="21"/>
          <w:lang w:val="en-US" w:eastAsia="zh-CN" w:bidi="ar-SA"/>
        </w:rPr>
        <w:t>、</w:t>
      </w:r>
      <w:r>
        <w:rPr>
          <w:rFonts w:hint="eastAsia" w:ascii="宋体" w:hAnsi="宋体" w:cs="宋体"/>
          <w:color w:val="auto"/>
          <w:szCs w:val="21"/>
        </w:rPr>
        <w:t>资金来源</w:t>
      </w:r>
      <w:r>
        <w:rPr>
          <w:rFonts w:hint="eastAsia" w:ascii="宋体" w:hAnsi="宋体" w:cs="宋体"/>
          <w:color w:val="auto"/>
          <w:szCs w:val="21"/>
          <w:lang w:val="en-US" w:eastAsia="zh-CN"/>
        </w:rPr>
        <w:t>及落实情况</w:t>
      </w:r>
      <w:r>
        <w:rPr>
          <w:rFonts w:hint="eastAsia" w:ascii="宋体" w:hAnsi="宋体" w:cs="宋体"/>
          <w:color w:val="auto"/>
          <w:szCs w:val="21"/>
        </w:rPr>
        <w:t>：</w:t>
      </w:r>
      <w:r>
        <w:rPr>
          <w:rFonts w:hint="eastAsia" w:ascii="宋体" w:hAnsi="宋体" w:cs="宋体"/>
          <w:color w:val="auto"/>
          <w:szCs w:val="21"/>
          <w:lang w:eastAsia="zh-CN"/>
        </w:rPr>
        <w:t>自筹</w:t>
      </w:r>
      <w:r>
        <w:rPr>
          <w:rFonts w:hint="eastAsia" w:ascii="宋体" w:hAnsi="宋体" w:cs="宋体"/>
          <w:color w:val="auto"/>
          <w:szCs w:val="21"/>
        </w:rPr>
        <w:t>资金，</w:t>
      </w:r>
      <w:r>
        <w:rPr>
          <w:rFonts w:hint="eastAsia" w:ascii="宋体" w:hAnsi="宋体" w:cs="宋体"/>
          <w:color w:val="auto"/>
          <w:szCs w:val="21"/>
          <w:lang w:val="en-US" w:eastAsia="zh-CN"/>
        </w:rPr>
        <w:t>资金</w:t>
      </w:r>
      <w:r>
        <w:rPr>
          <w:rFonts w:hint="eastAsia" w:ascii="宋体" w:hAnsi="宋体" w:cs="宋体"/>
          <w:color w:val="auto"/>
          <w:szCs w:val="21"/>
        </w:rPr>
        <w:t>已落实</w:t>
      </w:r>
    </w:p>
    <w:p w14:paraId="4E39DBCC">
      <w:pPr>
        <w:adjustRightInd w:val="0"/>
        <w:snapToGrid w:val="0"/>
        <w:spacing w:line="360" w:lineRule="auto"/>
        <w:ind w:firstLine="420"/>
        <w:rPr>
          <w:rFonts w:ascii="宋体" w:hAnsi="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、合同履行期限：</w:t>
      </w:r>
      <w:r>
        <w:rPr>
          <w:rFonts w:hint="eastAsia" w:ascii="宋体" w:hAnsi="宋体" w:eastAsia="宋体" w:cs="宋体"/>
          <w:color w:val="auto"/>
          <w:szCs w:val="21"/>
          <w:lang w:val="en-US" w:eastAsia="zh-CN"/>
        </w:rPr>
        <w:t>一包45</w:t>
      </w:r>
      <w:r>
        <w:rPr>
          <w:rFonts w:hint="eastAsia" w:ascii="宋体" w:hAnsi="宋体" w:eastAsia="宋体" w:cs="宋体"/>
          <w:color w:val="auto"/>
          <w:szCs w:val="21"/>
        </w:rPr>
        <w:t>日历天</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二包60</w:t>
      </w:r>
      <w:r>
        <w:rPr>
          <w:rFonts w:hint="eastAsia" w:ascii="宋体" w:hAnsi="宋体" w:eastAsia="宋体" w:cs="宋体"/>
          <w:color w:val="auto"/>
          <w:szCs w:val="21"/>
        </w:rPr>
        <w:t>日历天</w:t>
      </w:r>
    </w:p>
    <w:p w14:paraId="509CEA86">
      <w:pPr>
        <w:numPr>
          <w:ilvl w:val="0"/>
          <w:numId w:val="0"/>
        </w:numPr>
        <w:adjustRightInd w:val="0"/>
        <w:snapToGrid w:val="0"/>
        <w:spacing w:line="360" w:lineRule="auto"/>
        <w:ind w:firstLine="420" w:firstLineChars="200"/>
        <w:rPr>
          <w:rFonts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eastAsia" w:ascii="宋体" w:hAnsi="宋体" w:cs="宋体" w:eastAsiaTheme="minorEastAsia"/>
          <w:color w:val="auto"/>
          <w:kern w:val="2"/>
          <w:sz w:val="21"/>
          <w:szCs w:val="21"/>
          <w:lang w:val="en-US" w:eastAsia="zh-CN" w:bidi="ar-SA"/>
        </w:rPr>
        <w:t>、本项目是否接受联合体投标：不接受</w:t>
      </w:r>
    </w:p>
    <w:p w14:paraId="3952323E">
      <w:pPr>
        <w:numPr>
          <w:ilvl w:val="0"/>
          <w:numId w:val="0"/>
        </w:numPr>
        <w:adjustRightInd w:val="0"/>
        <w:snapToGrid w:val="0"/>
        <w:spacing w:line="360" w:lineRule="auto"/>
        <w:ind w:firstLine="420" w:firstLineChars="200"/>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8</w:t>
      </w:r>
      <w:r>
        <w:rPr>
          <w:rFonts w:hint="eastAsia" w:ascii="宋体" w:hAnsi="宋体" w:cs="宋体" w:eastAsiaTheme="minorEastAsia"/>
          <w:color w:val="auto"/>
          <w:kern w:val="2"/>
          <w:sz w:val="21"/>
          <w:szCs w:val="21"/>
          <w:lang w:val="en-US" w:eastAsia="zh-CN" w:bidi="ar-SA"/>
        </w:rPr>
        <w:t>、是否接受进口产品：否</w:t>
      </w:r>
    </w:p>
    <w:p w14:paraId="182F27FC">
      <w:pPr>
        <w:numPr>
          <w:ilvl w:val="0"/>
          <w:numId w:val="0"/>
        </w:numPr>
        <w:adjustRightInd w:val="0"/>
        <w:snapToGrid w:val="0"/>
        <w:spacing w:line="360" w:lineRule="auto"/>
        <w:ind w:firstLine="420" w:firstLineChars="200"/>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2"/>
          <w:sz w:val="21"/>
          <w:szCs w:val="21"/>
          <w:lang w:val="en-US" w:eastAsia="zh-CN" w:bidi="ar-SA"/>
        </w:rPr>
        <w:t>9</w:t>
      </w:r>
      <w:r>
        <w:rPr>
          <w:rFonts w:hint="eastAsia" w:ascii="宋体" w:hAnsi="宋体" w:cs="宋体" w:eastAsiaTheme="minorEastAsia"/>
          <w:color w:val="auto"/>
          <w:kern w:val="2"/>
          <w:sz w:val="21"/>
          <w:szCs w:val="21"/>
          <w:lang w:val="en-US" w:eastAsia="zh-CN" w:bidi="ar-SA"/>
        </w:rPr>
        <w:t>、是否专门面向中小企业：是</w:t>
      </w:r>
    </w:p>
    <w:p w14:paraId="36555DCC">
      <w:pPr>
        <w:pStyle w:val="26"/>
        <w:widowControl w:val="0"/>
        <w:snapToGrid w:val="0"/>
        <w:spacing w:before="0" w:beforeAutospacing="0" w:after="0" w:afterAutospacing="0" w:line="360" w:lineRule="auto"/>
        <w:ind w:firstLine="422"/>
        <w:rPr>
          <w:rFonts w:eastAsia="宋体"/>
          <w:b/>
          <w:bCs/>
          <w:color w:val="auto"/>
          <w:sz w:val="21"/>
          <w:szCs w:val="21"/>
        </w:rPr>
      </w:pPr>
      <w:r>
        <w:rPr>
          <w:rFonts w:hint="eastAsia" w:eastAsia="宋体"/>
          <w:b/>
          <w:bCs/>
          <w:color w:val="auto"/>
          <w:sz w:val="21"/>
          <w:szCs w:val="21"/>
        </w:rPr>
        <w:t>二、申请人资格要求</w:t>
      </w:r>
    </w:p>
    <w:p w14:paraId="5FC7BC65">
      <w:pPr>
        <w:pStyle w:val="26"/>
        <w:widowControl w:val="0"/>
        <w:snapToGrid w:val="0"/>
        <w:spacing w:before="0" w:beforeAutospacing="0" w:after="0" w:afterAutospacing="0" w:line="360" w:lineRule="auto"/>
        <w:ind w:firstLine="420"/>
        <w:rPr>
          <w:rFonts w:eastAsia="宋体"/>
          <w:color w:val="auto"/>
          <w:sz w:val="21"/>
          <w:szCs w:val="21"/>
        </w:rPr>
      </w:pPr>
      <w:r>
        <w:rPr>
          <w:rFonts w:hint="eastAsia" w:eastAsia="宋体"/>
          <w:color w:val="auto"/>
          <w:sz w:val="21"/>
          <w:szCs w:val="21"/>
        </w:rPr>
        <w:t>1、满足《中华人民共和国政府采购法》第二十二条规定。</w:t>
      </w:r>
    </w:p>
    <w:p w14:paraId="3BD85618">
      <w:pPr>
        <w:pStyle w:val="26"/>
        <w:widowControl w:val="0"/>
        <w:snapToGrid w:val="0"/>
        <w:spacing w:before="0" w:beforeAutospacing="0" w:after="0" w:afterAutospacing="0" w:line="360" w:lineRule="auto"/>
        <w:ind w:firstLine="420"/>
        <w:rPr>
          <w:rFonts w:eastAsia="宋体"/>
          <w:color w:val="auto"/>
          <w:sz w:val="21"/>
          <w:szCs w:val="21"/>
        </w:rPr>
      </w:pPr>
      <w:r>
        <w:rPr>
          <w:rFonts w:hint="eastAsia" w:eastAsia="宋体"/>
          <w:color w:val="auto"/>
          <w:sz w:val="21"/>
          <w:szCs w:val="21"/>
        </w:rPr>
        <w:t>2、落实政府采购政策满足的资格要求：</w:t>
      </w:r>
    </w:p>
    <w:p w14:paraId="5F1B23DD">
      <w:pPr>
        <w:adjustRightInd w:val="0"/>
        <w:snapToGrid w:val="0"/>
        <w:spacing w:line="360" w:lineRule="auto"/>
        <w:ind w:firstLine="420"/>
        <w:rPr>
          <w:rFonts w:ascii="宋体" w:hAnsi="宋体" w:eastAsia="宋体" w:cs="宋体"/>
          <w:color w:val="auto"/>
          <w:spacing w:val="8"/>
          <w:szCs w:val="21"/>
        </w:rPr>
      </w:pPr>
      <w:r>
        <w:rPr>
          <w:rFonts w:hint="eastAsia" w:ascii="宋体" w:hAnsi="宋体" w:cs="宋体"/>
          <w:color w:val="auto"/>
          <w:szCs w:val="21"/>
        </w:rPr>
        <w:t>2.1本项目专门面向中小企业采购</w:t>
      </w:r>
      <w:r>
        <w:rPr>
          <w:rFonts w:hint="eastAsia" w:ascii="宋体" w:hAnsi="宋体" w:eastAsia="宋体" w:cs="宋体"/>
          <w:color w:val="auto"/>
          <w:spacing w:val="8"/>
          <w:szCs w:val="21"/>
        </w:rPr>
        <w:t>。</w:t>
      </w:r>
    </w:p>
    <w:p w14:paraId="1F73127B">
      <w:pPr>
        <w:adjustRightInd w:val="0"/>
        <w:snapToGrid w:val="0"/>
        <w:spacing w:line="360" w:lineRule="auto"/>
        <w:ind w:firstLine="420"/>
        <w:rPr>
          <w:rFonts w:ascii="宋体" w:hAnsi="宋体" w:eastAsia="宋体" w:cs="宋体"/>
          <w:color w:val="auto"/>
          <w:szCs w:val="21"/>
        </w:rPr>
      </w:pPr>
      <w:r>
        <w:rPr>
          <w:rFonts w:hint="eastAsia" w:ascii="宋体" w:hAnsi="宋体" w:cs="宋体"/>
          <w:color w:val="auto"/>
          <w:szCs w:val="21"/>
        </w:rPr>
        <w:t>根据《政府采购促进中小企业发展管理办法》（财库【2020】46号）第四条之规定，</w:t>
      </w:r>
      <w:r>
        <w:rPr>
          <w:rFonts w:hint="eastAsia" w:ascii="宋体" w:hAnsi="宋体" w:eastAsia="宋体" w:cs="宋体"/>
          <w:color w:val="auto"/>
          <w:szCs w:val="21"/>
        </w:rPr>
        <w:t>在政府采购活动中，供应商提供的</w:t>
      </w:r>
      <w:r>
        <w:rPr>
          <w:rFonts w:hint="eastAsia" w:ascii="宋体" w:hAnsi="宋体" w:eastAsia="宋体" w:cs="宋体"/>
          <w:color w:val="auto"/>
          <w:szCs w:val="21"/>
          <w:u w:val="single"/>
        </w:rPr>
        <w:t>工程</w:t>
      </w:r>
      <w:r>
        <w:rPr>
          <w:rFonts w:hint="eastAsia" w:ascii="宋体" w:hAnsi="宋体" w:eastAsia="宋体" w:cs="宋体"/>
          <w:color w:val="auto"/>
          <w:szCs w:val="21"/>
        </w:rPr>
        <w:t>享受本办法规定的中小企业扶持政策</w:t>
      </w:r>
      <w:r>
        <w:rPr>
          <w:rFonts w:hint="eastAsia" w:ascii="宋体" w:hAnsi="宋体" w:cs="宋体"/>
          <w:color w:val="auto"/>
          <w:szCs w:val="21"/>
        </w:rPr>
        <w:t>（在工程采购项目中，工程由中小企业承建，即工程施工单位为中小企业）。</w:t>
      </w:r>
      <w:r>
        <w:rPr>
          <w:rFonts w:hint="eastAsia" w:ascii="宋体" w:hAnsi="宋体" w:eastAsia="宋体" w:cs="宋体"/>
          <w:color w:val="auto"/>
          <w:spacing w:val="8"/>
          <w:szCs w:val="21"/>
        </w:rPr>
        <w:t>中小企业的其他主体的政府采购扶持政策本项目不适用。</w:t>
      </w:r>
    </w:p>
    <w:p w14:paraId="7BBE7691">
      <w:pPr>
        <w:adjustRightInd w:val="0"/>
        <w:snapToGrid w:val="0"/>
        <w:spacing w:line="360" w:lineRule="auto"/>
        <w:ind w:firstLine="420"/>
        <w:rPr>
          <w:rFonts w:ascii="宋体" w:hAnsi="宋体" w:eastAsia="宋体" w:cs="宋体"/>
          <w:color w:val="auto"/>
          <w:spacing w:val="8"/>
          <w:szCs w:val="21"/>
        </w:rPr>
      </w:pPr>
      <w:r>
        <w:rPr>
          <w:rFonts w:hint="eastAsia" w:ascii="宋体" w:hAnsi="宋体" w:cs="宋体"/>
          <w:color w:val="auto"/>
          <w:szCs w:val="21"/>
        </w:rPr>
        <w:t>本项目落实节约能源、保护环境、扶持不发达地区和少数民族地区、促进中小微企业、监狱企业及残疾人福利性单位发展等政府采购政策。</w:t>
      </w:r>
    </w:p>
    <w:p w14:paraId="39CD7A71">
      <w:pPr>
        <w:pStyle w:val="12"/>
        <w:snapToGrid w:val="0"/>
        <w:spacing w:after="0" w:line="360" w:lineRule="auto"/>
        <w:ind w:firstLine="452" w:firstLineChars="200"/>
        <w:rPr>
          <w:color w:val="auto"/>
        </w:rPr>
      </w:pPr>
      <w:r>
        <w:rPr>
          <w:rFonts w:hint="eastAsia" w:ascii="宋体" w:hAnsi="宋体" w:eastAsia="宋体" w:cs="宋体"/>
          <w:color w:val="auto"/>
          <w:spacing w:val="8"/>
          <w:szCs w:val="21"/>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中国政府采购网，查询截止时点为：从公告发布之日起至投标截止之日止。提供“信用中国”网站的列入失信被执行人、重大税收违法失信主体网站截图和“中国政府采购网”网站的政府采购严重违法失信行为记录名单网站截图。</w:t>
      </w:r>
    </w:p>
    <w:p w14:paraId="07301121">
      <w:pPr>
        <w:snapToGrid w:val="0"/>
        <w:spacing w:line="360" w:lineRule="auto"/>
        <w:ind w:firstLine="420"/>
        <w:rPr>
          <w:rFonts w:ascii="宋体" w:hAnsi="宋体" w:cs="宋体"/>
          <w:color w:val="auto"/>
          <w:szCs w:val="21"/>
        </w:rPr>
      </w:pPr>
      <w:r>
        <w:rPr>
          <w:rFonts w:hint="eastAsia" w:ascii="宋体" w:hAnsi="宋体" w:cs="宋体"/>
          <w:color w:val="auto"/>
          <w:szCs w:val="21"/>
        </w:rPr>
        <w:t>3、本项目的特定资格要求：</w:t>
      </w:r>
    </w:p>
    <w:p w14:paraId="7DA7DBB6">
      <w:pPr>
        <w:snapToGrid w:val="0"/>
        <w:spacing w:line="360" w:lineRule="auto"/>
        <w:ind w:firstLine="420"/>
        <w:rPr>
          <w:rFonts w:ascii="宋体" w:hAnsi="宋体" w:eastAsia="宋体" w:cs="宋体"/>
          <w:color w:val="auto"/>
          <w:szCs w:val="21"/>
        </w:rPr>
      </w:pPr>
      <w:r>
        <w:rPr>
          <w:rFonts w:hint="eastAsia" w:ascii="宋体" w:hAnsi="宋体" w:cs="宋体"/>
          <w:color w:val="auto"/>
          <w:szCs w:val="21"/>
        </w:rPr>
        <w:t>3.1本</w:t>
      </w:r>
      <w:r>
        <w:rPr>
          <w:rFonts w:hint="eastAsia" w:ascii="宋体" w:hAnsi="宋体" w:eastAsia="宋体" w:cs="宋体"/>
          <w:color w:val="auto"/>
          <w:szCs w:val="21"/>
        </w:rPr>
        <w:t>项目不接受联合体投标；</w:t>
      </w:r>
    </w:p>
    <w:p w14:paraId="45C34938">
      <w:pPr>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3.2</w:t>
      </w:r>
      <w:r>
        <w:rPr>
          <w:rFonts w:hint="eastAsia" w:ascii="宋体" w:hAnsi="宋体" w:eastAsia="宋体" w:cs="宋体"/>
          <w:color w:val="auto"/>
          <w:szCs w:val="21"/>
          <w:lang w:eastAsia="zh-CN"/>
        </w:rPr>
        <w:t>一包：</w:t>
      </w:r>
      <w:r>
        <w:rPr>
          <w:rFonts w:hint="eastAsia" w:ascii="宋体" w:hAnsi="宋体" w:eastAsia="宋体" w:cs="宋体"/>
          <w:color w:val="auto"/>
          <w:szCs w:val="21"/>
        </w:rPr>
        <w:t>须具有住房和城乡建设</w:t>
      </w:r>
      <w:r>
        <w:rPr>
          <w:rFonts w:hint="eastAsia" w:ascii="宋体" w:hAnsi="宋体" w:eastAsia="宋体" w:cs="宋体"/>
          <w:color w:val="auto"/>
          <w:szCs w:val="21"/>
          <w:lang w:eastAsia="zh-CN"/>
        </w:rPr>
        <w:t>部门</w:t>
      </w:r>
      <w:r>
        <w:rPr>
          <w:rFonts w:hint="eastAsia" w:ascii="宋体" w:hAnsi="宋体" w:eastAsia="宋体" w:cs="宋体"/>
          <w:color w:val="auto"/>
          <w:szCs w:val="21"/>
        </w:rPr>
        <w:t>颁发</w:t>
      </w:r>
      <w:r>
        <w:rPr>
          <w:rFonts w:hint="eastAsia" w:ascii="宋体" w:hAnsi="宋体" w:eastAsia="宋体" w:cs="宋体"/>
          <w:color w:val="auto"/>
          <w:szCs w:val="21"/>
          <w:highlight w:val="none"/>
        </w:rPr>
        <w:t>的建筑工程施工总承包</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级及以上资质，</w:t>
      </w:r>
      <w:r>
        <w:rPr>
          <w:rFonts w:hint="eastAsia" w:ascii="宋体" w:hAnsi="宋体" w:eastAsia="宋体" w:cs="宋体"/>
          <w:color w:val="auto"/>
          <w:szCs w:val="21"/>
        </w:rPr>
        <w:t>具备有效的安全生产许可证。</w:t>
      </w:r>
    </w:p>
    <w:p w14:paraId="087230AB">
      <w:pPr>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项目经理：须具备建筑工程专业贰级（及以上）建造师执业资格，具备有效的安全生产考核合格证书，且未担任其他在施建设工程项目的项目经理（出具无在建工程承诺书）。</w:t>
      </w:r>
    </w:p>
    <w:p w14:paraId="60BB329C">
      <w:pPr>
        <w:snapToGrid w:val="0"/>
        <w:spacing w:line="360" w:lineRule="auto"/>
        <w:ind w:firstLine="420"/>
        <w:rPr>
          <w:rFonts w:ascii="宋体" w:hAnsi="宋体" w:eastAsia="宋体" w:cs="宋体"/>
          <w:color w:val="auto"/>
          <w:szCs w:val="21"/>
        </w:rPr>
      </w:pPr>
      <w:r>
        <w:rPr>
          <w:rFonts w:hint="eastAsia" w:ascii="宋体" w:hAnsi="宋体" w:eastAsia="宋体" w:cs="宋体"/>
          <w:b w:val="0"/>
          <w:bCs w:val="0"/>
          <w:color w:val="auto"/>
          <w:szCs w:val="21"/>
          <w:lang w:eastAsia="zh-CN"/>
        </w:rPr>
        <w:t>二包：</w:t>
      </w:r>
      <w:r>
        <w:rPr>
          <w:rFonts w:hint="eastAsia" w:ascii="宋体" w:hAnsi="宋体" w:eastAsia="宋体" w:cs="宋体"/>
          <w:color w:val="auto"/>
          <w:szCs w:val="21"/>
        </w:rPr>
        <w:t>须具有住房和城乡建设</w:t>
      </w:r>
      <w:r>
        <w:rPr>
          <w:rFonts w:hint="eastAsia" w:ascii="宋体" w:hAnsi="宋体" w:eastAsia="宋体" w:cs="宋体"/>
          <w:color w:val="auto"/>
          <w:szCs w:val="21"/>
          <w:lang w:eastAsia="zh-CN"/>
        </w:rPr>
        <w:t>部门</w:t>
      </w:r>
      <w:r>
        <w:rPr>
          <w:rFonts w:hint="eastAsia" w:ascii="宋体" w:hAnsi="宋体" w:eastAsia="宋体" w:cs="宋体"/>
          <w:color w:val="auto"/>
          <w:szCs w:val="21"/>
        </w:rPr>
        <w:t>颁发</w:t>
      </w:r>
      <w:r>
        <w:rPr>
          <w:rFonts w:hint="eastAsia" w:ascii="宋体" w:hAnsi="宋体" w:eastAsia="宋体" w:cs="宋体"/>
          <w:color w:val="auto"/>
          <w:szCs w:val="21"/>
          <w:highlight w:val="none"/>
        </w:rPr>
        <w:t>的建筑工程施工总承包</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级及以上资质</w:t>
      </w:r>
      <w:r>
        <w:rPr>
          <w:rFonts w:hint="eastAsia" w:ascii="宋体" w:hAnsi="宋体" w:eastAsia="宋体" w:cs="宋体"/>
          <w:color w:val="auto"/>
          <w:szCs w:val="21"/>
          <w:highlight w:val="none"/>
          <w:lang w:eastAsia="zh-CN"/>
        </w:rPr>
        <w:t>或建筑机电安装工程专业承包叁级及以上资质</w:t>
      </w:r>
      <w:r>
        <w:rPr>
          <w:rFonts w:hint="eastAsia" w:ascii="宋体" w:hAnsi="宋体" w:eastAsia="宋体" w:cs="宋体"/>
          <w:color w:val="auto"/>
          <w:szCs w:val="21"/>
          <w:highlight w:val="none"/>
        </w:rPr>
        <w:t>，</w:t>
      </w:r>
      <w:r>
        <w:rPr>
          <w:rFonts w:hint="eastAsia" w:ascii="宋体" w:hAnsi="宋体" w:eastAsia="宋体" w:cs="宋体"/>
          <w:color w:val="auto"/>
          <w:szCs w:val="21"/>
        </w:rPr>
        <w:t>具备有效的安全生产许可证。</w:t>
      </w:r>
    </w:p>
    <w:p w14:paraId="75EF5EF6">
      <w:pPr>
        <w:adjustRightInd w:val="0"/>
        <w:snapToGrid w:val="0"/>
        <w:spacing w:line="360" w:lineRule="auto"/>
        <w:ind w:firstLine="422"/>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eastAsia="zh-CN"/>
        </w:rPr>
        <w:t>电梯设备由投标人（供应商）负责安装的，投标人（供应商）须具有由质量技术监督部门颁发的《中华人民共和国特种设备制造许可证》（电梯）</w:t>
      </w:r>
      <w:r>
        <w:rPr>
          <w:rFonts w:hint="eastAsia" w:ascii="宋体" w:hAnsi="宋体" w:eastAsia="宋体" w:cs="宋体"/>
          <w:b w:val="0"/>
          <w:bCs w:val="0"/>
          <w:color w:val="auto"/>
          <w:szCs w:val="21"/>
          <w:lang w:val="en-US" w:eastAsia="zh-CN"/>
        </w:rPr>
        <w:t>C</w:t>
      </w:r>
      <w:r>
        <w:rPr>
          <w:rFonts w:hint="eastAsia" w:ascii="宋体" w:hAnsi="宋体" w:eastAsia="宋体" w:cs="宋体"/>
          <w:b w:val="0"/>
          <w:bCs w:val="0"/>
          <w:color w:val="auto"/>
          <w:szCs w:val="21"/>
          <w:lang w:eastAsia="zh-CN"/>
        </w:rPr>
        <w:t>级及以上资质或《中华人民共和国特种设备安装改造维修许可证》（电梯）</w:t>
      </w:r>
      <w:r>
        <w:rPr>
          <w:rFonts w:hint="eastAsia" w:ascii="宋体" w:hAnsi="宋体" w:eastAsia="宋体" w:cs="宋体"/>
          <w:b w:val="0"/>
          <w:bCs w:val="0"/>
          <w:color w:val="auto"/>
          <w:szCs w:val="21"/>
          <w:lang w:val="en-US" w:eastAsia="zh-CN"/>
        </w:rPr>
        <w:t>C</w:t>
      </w:r>
      <w:r>
        <w:rPr>
          <w:rFonts w:hint="eastAsia" w:ascii="宋体" w:hAnsi="宋体" w:eastAsia="宋体" w:cs="宋体"/>
          <w:b w:val="0"/>
          <w:bCs w:val="0"/>
          <w:color w:val="auto"/>
          <w:szCs w:val="21"/>
          <w:lang w:eastAsia="zh-CN"/>
        </w:rPr>
        <w:t>级及以上资质（如已更新为新版资质，须提供符合以上要求的新版资质）；电梯设备由所投电梯制造商负责安装的，所投电梯的制造商应具有由质量技术监督部门颁发的《中华人民共和国特种设备制造许可证》电梯</w:t>
      </w:r>
      <w:r>
        <w:rPr>
          <w:rFonts w:hint="eastAsia" w:ascii="宋体" w:hAnsi="宋体" w:eastAsia="宋体" w:cs="宋体"/>
          <w:b w:val="0"/>
          <w:bCs w:val="0"/>
          <w:color w:val="auto"/>
          <w:szCs w:val="21"/>
          <w:lang w:val="en-US" w:eastAsia="zh-CN"/>
        </w:rPr>
        <w:t>C</w:t>
      </w:r>
      <w:r>
        <w:rPr>
          <w:rFonts w:hint="eastAsia" w:ascii="宋体" w:hAnsi="宋体" w:eastAsia="宋体" w:cs="宋体"/>
          <w:b w:val="0"/>
          <w:bCs w:val="0"/>
          <w:color w:val="auto"/>
          <w:szCs w:val="21"/>
          <w:lang w:eastAsia="zh-CN"/>
        </w:rPr>
        <w:t>级及以上资质（如已更新为新版资质，须提供符合以上要求的新版资质），且提供电梯制造商授权投标人（供应商）参与本项目的授权书（授权书时间应在公告发布时间后）以及电梯制造商负责本项目设备安装的申明函。</w:t>
      </w:r>
    </w:p>
    <w:p w14:paraId="06B3A90A">
      <w:pPr>
        <w:adjustRightInd w:val="0"/>
        <w:snapToGrid w:val="0"/>
        <w:spacing w:line="360" w:lineRule="auto"/>
        <w:ind w:firstLine="422"/>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rPr>
        <w:t>项目经理</w:t>
      </w:r>
      <w:r>
        <w:rPr>
          <w:rFonts w:hint="eastAsia" w:ascii="宋体" w:hAnsi="宋体" w:eastAsia="宋体" w:cs="宋体"/>
          <w:b w:val="0"/>
          <w:bCs w:val="0"/>
          <w:color w:val="auto"/>
          <w:szCs w:val="21"/>
          <w:lang w:eastAsia="zh-CN"/>
        </w:rPr>
        <w:t>：</w:t>
      </w:r>
      <w:r>
        <w:rPr>
          <w:rFonts w:hint="eastAsia" w:ascii="宋体" w:hAnsi="宋体" w:eastAsia="宋体" w:cs="宋体"/>
          <w:b w:val="0"/>
          <w:bCs w:val="0"/>
          <w:color w:val="auto"/>
          <w:szCs w:val="21"/>
        </w:rPr>
        <w:t>须具备机电工程专业贰级（及以上）建造师执业资格</w:t>
      </w:r>
      <w:r>
        <w:rPr>
          <w:rFonts w:hint="eastAsia" w:ascii="宋体" w:hAnsi="宋体" w:eastAsia="宋体" w:cs="宋体"/>
          <w:i w:val="0"/>
          <w:iCs w:val="0"/>
          <w:strike w:val="0"/>
          <w:dstrike w:val="0"/>
          <w:color w:val="auto"/>
          <w:sz w:val="21"/>
          <w:szCs w:val="21"/>
          <w:highlight w:val="none"/>
          <w:lang w:eastAsia="zh-CN"/>
        </w:rPr>
        <w:t>（</w:t>
      </w:r>
      <w:r>
        <w:rPr>
          <w:rFonts w:hint="eastAsia" w:ascii="宋体" w:hAnsi="宋体" w:eastAsia="宋体" w:cs="宋体"/>
          <w:i w:val="0"/>
          <w:iCs w:val="0"/>
          <w:strike w:val="0"/>
          <w:dstrike w:val="0"/>
          <w:color w:val="auto"/>
          <w:sz w:val="21"/>
          <w:szCs w:val="21"/>
          <w:highlight w:val="none"/>
          <w:lang w:val="en-US" w:eastAsia="zh-CN"/>
        </w:rPr>
        <w:t>由安装单位或供应商提供</w:t>
      </w:r>
      <w:r>
        <w:rPr>
          <w:rFonts w:hint="default" w:ascii="宋体" w:hAnsi="宋体" w:eastAsia="宋体" w:cs="宋体"/>
          <w:i w:val="0"/>
          <w:iCs w:val="0"/>
          <w:strike w:val="0"/>
          <w:dstrike w:val="0"/>
          <w:color w:val="auto"/>
          <w:sz w:val="21"/>
          <w:szCs w:val="21"/>
          <w:highlight w:val="none"/>
          <w:lang w:val="en-US" w:eastAsia="zh-CN"/>
        </w:rPr>
        <w:t>)</w:t>
      </w:r>
      <w:r>
        <w:rPr>
          <w:rFonts w:hint="eastAsia" w:ascii="宋体" w:hAnsi="宋体" w:eastAsia="宋体" w:cs="宋体"/>
          <w:b w:val="0"/>
          <w:bCs w:val="0"/>
          <w:color w:val="auto"/>
          <w:szCs w:val="21"/>
        </w:rPr>
        <w:t>，具备有效的安全生产考核合格证书，且未担任其他在施建设工程项目的项目经理（出具无在建工程承诺书）</w:t>
      </w:r>
      <w:r>
        <w:rPr>
          <w:rFonts w:hint="eastAsia" w:ascii="宋体" w:hAnsi="宋体" w:eastAsia="宋体" w:cs="宋体"/>
          <w:b w:val="0"/>
          <w:bCs w:val="0"/>
          <w:color w:val="auto"/>
          <w:szCs w:val="21"/>
          <w:lang w:eastAsia="zh-CN"/>
        </w:rPr>
        <w:t>。</w:t>
      </w:r>
    </w:p>
    <w:p w14:paraId="04B8DCF9">
      <w:pPr>
        <w:adjustRightInd w:val="0"/>
        <w:snapToGrid w:val="0"/>
        <w:spacing w:line="360" w:lineRule="auto"/>
        <w:ind w:firstLine="422"/>
        <w:rPr>
          <w:rFonts w:ascii="宋体" w:hAnsi="宋体" w:eastAsia="宋体" w:cs="宋体"/>
          <w:b/>
          <w:bCs/>
          <w:color w:val="auto"/>
          <w:szCs w:val="21"/>
        </w:rPr>
      </w:pPr>
      <w:r>
        <w:rPr>
          <w:rFonts w:hint="eastAsia" w:ascii="宋体" w:hAnsi="宋体" w:eastAsia="宋体" w:cs="宋体"/>
          <w:b/>
          <w:bCs/>
          <w:color w:val="auto"/>
          <w:szCs w:val="21"/>
        </w:rPr>
        <w:t>4、其他说明</w:t>
      </w:r>
    </w:p>
    <w:p w14:paraId="480566D4">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4.1单位负责人为同一人或者存在直接控股、管理关系的不同单位，不得同时参加同一合同项下的政府采购活动。</w:t>
      </w:r>
    </w:p>
    <w:p w14:paraId="2FA46680">
      <w:pPr>
        <w:widowControl/>
        <w:snapToGrid w:val="0"/>
        <w:spacing w:line="360" w:lineRule="auto"/>
        <w:ind w:firstLine="422"/>
        <w:jc w:val="left"/>
        <w:rPr>
          <w:rFonts w:ascii="宋体" w:hAnsi="宋体" w:eastAsia="宋体" w:cs="宋体"/>
          <w:b/>
          <w:bCs/>
          <w:color w:val="auto"/>
          <w:szCs w:val="21"/>
        </w:rPr>
      </w:pPr>
      <w:r>
        <w:rPr>
          <w:rFonts w:hint="eastAsia" w:ascii="宋体" w:hAnsi="宋体" w:eastAsia="宋体" w:cs="宋体"/>
          <w:b/>
          <w:bCs/>
          <w:color w:val="auto"/>
          <w:szCs w:val="21"/>
        </w:rPr>
        <w:t>4.2本项目信用承诺内容（详见下述要求）。</w:t>
      </w:r>
    </w:p>
    <w:p w14:paraId="30C09BF1">
      <w:pPr>
        <w:widowControl/>
        <w:snapToGrid w:val="0"/>
        <w:spacing w:line="360" w:lineRule="auto"/>
        <w:ind w:firstLine="210" w:firstLineChars="100"/>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（一）在本项目政府采购活动中，</w:t>
      </w:r>
      <w:r>
        <w:rPr>
          <w:rFonts w:hint="eastAsia" w:ascii="宋体" w:hAnsi="宋体" w:eastAsia="宋体" w:cs="宋体"/>
          <w:color w:val="auto"/>
          <w:szCs w:val="21"/>
        </w:rPr>
        <w:t>供应商在投标（响应）时，可对照资格要求进行自主核对，</w:t>
      </w:r>
      <w:r>
        <w:rPr>
          <w:rFonts w:hint="eastAsia" w:ascii="宋体" w:hAnsi="宋体" w:eastAsia="宋体" w:cs="宋体"/>
          <w:b w:val="0"/>
          <w:bCs w:val="0"/>
          <w:color w:val="auto"/>
          <w:szCs w:val="21"/>
        </w:rPr>
        <w:t>确定符合资格要求，按照规定提供相关承诺函（详见投标（响应）文件“八、资格审查资料”附件），</w:t>
      </w:r>
      <w:r>
        <w:rPr>
          <w:rFonts w:hint="eastAsia" w:ascii="宋体" w:hAnsi="宋体" w:eastAsia="宋体" w:cs="宋体"/>
          <w:b w:val="0"/>
          <w:bCs w:val="0"/>
          <w:color w:val="auto"/>
          <w:kern w:val="0"/>
          <w:szCs w:val="21"/>
          <w:lang w:bidi="ar"/>
        </w:rPr>
        <w:t>供</w:t>
      </w:r>
      <w:r>
        <w:rPr>
          <w:rFonts w:hint="eastAsia" w:ascii="宋体" w:hAnsi="宋体" w:eastAsia="宋体" w:cs="宋体"/>
          <w:color w:val="auto"/>
          <w:kern w:val="0"/>
          <w:szCs w:val="21"/>
          <w:lang w:bidi="ar"/>
        </w:rPr>
        <w:t>应商应在资格审查环节提供满足相应条件的书面承诺书：</w:t>
      </w:r>
    </w:p>
    <w:p w14:paraId="72A3A786">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1.具有独立承担民事责任的能力，提供有效的营业执照；</w:t>
      </w:r>
    </w:p>
    <w:p w14:paraId="468AD06C">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2.具有良好的商业信誉和健全的财务会计制度（提供</w:t>
      </w:r>
      <w:r>
        <w:rPr>
          <w:rFonts w:hint="eastAsia" w:ascii="宋体" w:hAnsi="宋体" w:eastAsia="宋体" w:cs="宋体"/>
          <w:color w:val="auto"/>
          <w:szCs w:val="21"/>
          <w:lang w:val="en-US" w:eastAsia="zh-CN"/>
        </w:rPr>
        <w:t>2024年度</w:t>
      </w:r>
      <w:r>
        <w:rPr>
          <w:rFonts w:hint="eastAsia" w:ascii="宋体" w:hAnsi="宋体" w:eastAsia="宋体" w:cs="宋体"/>
          <w:color w:val="auto"/>
          <w:szCs w:val="21"/>
        </w:rPr>
        <w:t>财务审计报告，若企业成立年份不足，则需提供开户行出具的资信证明）；</w:t>
      </w:r>
    </w:p>
    <w:p w14:paraId="1B465889">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3.具有履行合同所必需的设备和专业技术能力（</w:t>
      </w:r>
      <w:r>
        <w:rPr>
          <w:rFonts w:hint="eastAsia" w:ascii="宋体" w:hAnsi="宋体" w:eastAsia="宋体" w:cs="宋体"/>
          <w:color w:val="auto"/>
          <w:szCs w:val="21"/>
          <w:lang w:val="en-US" w:eastAsia="zh-CN"/>
        </w:rPr>
        <w:t>提供承诺书，</w:t>
      </w:r>
      <w:r>
        <w:rPr>
          <w:rFonts w:hint="eastAsia" w:ascii="宋体" w:hAnsi="宋体" w:eastAsia="宋体" w:cs="宋体"/>
          <w:color w:val="auto"/>
          <w:szCs w:val="21"/>
        </w:rPr>
        <w:t>格式自拟</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14:paraId="53ADB180">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4.有依法缴纳税收和社会保障资金的良好记录（提供近202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1月</w:t>
      </w:r>
      <w:r>
        <w:rPr>
          <w:rFonts w:hint="eastAsia" w:ascii="宋体" w:hAnsi="宋体" w:eastAsia="宋体" w:cs="宋体"/>
          <w:color w:val="auto"/>
          <w:szCs w:val="21"/>
        </w:rPr>
        <w:t>以来任意3个月的已依法缴纳税收和社会保障资金的凭据，依法免税或不需要缴纳社会保障资金的供应商，应提供相应证明文件，新成立公司按实际月份提供）；</w:t>
      </w:r>
    </w:p>
    <w:p w14:paraId="65045D16">
      <w:pPr>
        <w:adjustRightInd w:val="0"/>
        <w:snapToGrid w:val="0"/>
        <w:spacing w:line="360" w:lineRule="auto"/>
        <w:ind w:firstLine="420"/>
        <w:rPr>
          <w:rFonts w:ascii="宋体" w:hAnsi="宋体" w:eastAsia="宋体" w:cs="宋体"/>
          <w:color w:val="auto"/>
          <w:szCs w:val="21"/>
        </w:rPr>
      </w:pPr>
      <w:r>
        <w:rPr>
          <w:rFonts w:hint="eastAsia" w:ascii="宋体" w:hAnsi="宋体" w:eastAsia="宋体" w:cs="宋体"/>
          <w:color w:val="auto"/>
          <w:szCs w:val="21"/>
        </w:rPr>
        <w:t>5.供应商应出具参加政府采购活动前三年内，在经营活动中没有重大违法记录的书面声明（格式自拟，并加盖本单位公章）；</w:t>
      </w:r>
    </w:p>
    <w:p w14:paraId="612F8917">
      <w:pPr>
        <w:adjustRightInd w:val="0"/>
        <w:snapToGrid w:val="0"/>
        <w:spacing w:line="360" w:lineRule="auto"/>
        <w:ind w:firstLine="420"/>
        <w:rPr>
          <w:rFonts w:hint="eastAsia" w:ascii="宋体" w:hAnsi="宋体" w:eastAsia="宋体" w:cs="宋体"/>
          <w:color w:val="auto"/>
          <w:szCs w:val="21"/>
          <w:lang w:eastAsia="zh-CN"/>
        </w:rPr>
      </w:pPr>
      <w:r>
        <w:rPr>
          <w:rFonts w:hint="eastAsia" w:ascii="宋体" w:hAnsi="宋体" w:eastAsia="宋体" w:cs="宋体"/>
          <w:color w:val="auto"/>
          <w:szCs w:val="21"/>
        </w:rPr>
        <w:t>6.法律、行政法规规定的其他条件</w:t>
      </w:r>
      <w:r>
        <w:rPr>
          <w:rFonts w:hint="eastAsia" w:ascii="宋体" w:hAnsi="宋体" w:eastAsia="宋体" w:cs="宋体"/>
          <w:color w:val="auto"/>
          <w:szCs w:val="21"/>
          <w:lang w:eastAsia="zh-CN"/>
        </w:rPr>
        <w:t>。</w:t>
      </w:r>
    </w:p>
    <w:p w14:paraId="2F3134F2">
      <w:pPr>
        <w:pStyle w:val="35"/>
        <w:snapToGrid w:val="0"/>
        <w:spacing w:after="0" w:line="360" w:lineRule="auto"/>
        <w:ind w:left="0" w:leftChars="0" w:firstLine="422"/>
        <w:rPr>
          <w:rFonts w:ascii="宋体" w:hAnsi="宋体" w:eastAsia="宋体" w:cs="宋体"/>
          <w:b/>
          <w:bCs/>
          <w:color w:val="auto"/>
          <w:sz w:val="21"/>
          <w:szCs w:val="21"/>
        </w:rPr>
      </w:pPr>
      <w:r>
        <w:rPr>
          <w:rFonts w:hint="eastAsia" w:ascii="宋体" w:hAnsi="宋体" w:eastAsia="宋体" w:cs="宋体"/>
          <w:b/>
          <w:bCs/>
          <w:color w:val="auto"/>
          <w:kern w:val="0"/>
          <w:sz w:val="21"/>
          <w:szCs w:val="21"/>
        </w:rPr>
        <w:t>三、获取采购文件</w:t>
      </w:r>
    </w:p>
    <w:p w14:paraId="4566C3BB">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1、时间：202</w:t>
      </w:r>
      <w:r>
        <w:rPr>
          <w:rFonts w:hint="eastAsia" w:ascii="宋体" w:hAnsi="宋体" w:cs="宋体"/>
          <w:color w:val="auto"/>
          <w:kern w:val="0"/>
          <w:szCs w:val="21"/>
          <w:lang w:val="en-US" w:eastAsia="zh-CN"/>
        </w:rPr>
        <w:t>5</w:t>
      </w:r>
      <w:r>
        <w:rPr>
          <w:rFonts w:hint="eastAsia" w:ascii="宋体" w:hAnsi="宋体" w:cs="宋体"/>
          <w:color w:val="auto"/>
          <w:kern w:val="0"/>
          <w:szCs w:val="21"/>
        </w:rPr>
        <w:t>年</w:t>
      </w:r>
      <w:r>
        <w:rPr>
          <w:rFonts w:hint="default" w:ascii="宋体" w:hAnsi="宋体" w:cs="宋体"/>
          <w:color w:val="auto"/>
          <w:kern w:val="0"/>
          <w:szCs w:val="21"/>
          <w:lang w:val="en-US" w:eastAsia="zh-CN"/>
        </w:rPr>
        <w:t>8</w:t>
      </w:r>
      <w:r>
        <w:rPr>
          <w:rFonts w:hint="eastAsia" w:ascii="宋体" w:hAnsi="宋体" w:cs="宋体"/>
          <w:color w:val="auto"/>
          <w:kern w:val="0"/>
          <w:szCs w:val="21"/>
        </w:rPr>
        <w:t>月</w:t>
      </w:r>
      <w:r>
        <w:rPr>
          <w:rFonts w:hint="default" w:ascii="宋体" w:hAnsi="宋体" w:cs="宋体"/>
          <w:color w:val="auto"/>
          <w:kern w:val="0"/>
          <w:szCs w:val="21"/>
          <w:lang w:val="en-US" w:eastAsia="zh-CN"/>
        </w:rPr>
        <w:t>1</w:t>
      </w:r>
      <w:r>
        <w:rPr>
          <w:rFonts w:hint="eastAsia" w:ascii="宋体" w:hAnsi="宋体" w:cs="宋体"/>
          <w:color w:val="auto"/>
          <w:kern w:val="0"/>
          <w:szCs w:val="21"/>
        </w:rPr>
        <w:t>日至 202</w:t>
      </w:r>
      <w:r>
        <w:rPr>
          <w:rFonts w:hint="eastAsia" w:ascii="宋体" w:hAnsi="宋体" w:cs="宋体"/>
          <w:color w:val="auto"/>
          <w:kern w:val="0"/>
          <w:szCs w:val="21"/>
          <w:lang w:val="en-US" w:eastAsia="zh-CN"/>
        </w:rPr>
        <w:t>5</w:t>
      </w:r>
      <w:r>
        <w:rPr>
          <w:rFonts w:hint="eastAsia" w:ascii="宋体" w:hAnsi="宋体" w:cs="宋体"/>
          <w:color w:val="auto"/>
          <w:kern w:val="0"/>
          <w:szCs w:val="21"/>
        </w:rPr>
        <w:t>年</w:t>
      </w:r>
      <w:r>
        <w:rPr>
          <w:rFonts w:hint="default" w:ascii="宋体" w:hAnsi="宋体" w:cs="宋体"/>
          <w:color w:val="auto"/>
          <w:kern w:val="0"/>
          <w:szCs w:val="21"/>
          <w:lang w:val="en-US" w:eastAsia="zh-CN"/>
        </w:rPr>
        <w:t>8</w:t>
      </w:r>
      <w:r>
        <w:rPr>
          <w:rFonts w:hint="eastAsia" w:ascii="宋体" w:hAnsi="宋体" w:cs="宋体"/>
          <w:color w:val="auto"/>
          <w:kern w:val="0"/>
          <w:szCs w:val="21"/>
        </w:rPr>
        <w:t>月</w:t>
      </w:r>
      <w:r>
        <w:rPr>
          <w:rFonts w:hint="default" w:ascii="宋体" w:hAnsi="宋体" w:cs="宋体"/>
          <w:color w:val="auto"/>
          <w:kern w:val="0"/>
          <w:szCs w:val="21"/>
          <w:lang w:val="en-US" w:eastAsia="zh-CN"/>
        </w:rPr>
        <w:t>7</w:t>
      </w:r>
      <w:r>
        <w:rPr>
          <w:rFonts w:hint="eastAsia" w:ascii="宋体" w:hAnsi="宋体" w:cs="宋体"/>
          <w:color w:val="auto"/>
          <w:kern w:val="0"/>
          <w:szCs w:val="21"/>
        </w:rPr>
        <w:t>日，每天上午00:00至12:00，下午12:01至23:59（北京时间，法定节假日除外。）</w:t>
      </w:r>
    </w:p>
    <w:p w14:paraId="448528F9">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2、地点：“全国公共资源交易平台（河南省·信阳市）（https://ggzyjy.xinyang.gov.cn）”网站，凭办理的企业身份认证锁（CA数字证书）登录会员系统。</w:t>
      </w:r>
    </w:p>
    <w:p w14:paraId="7802D368">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3、方式：详见“七、其他补充事宜”</w:t>
      </w:r>
    </w:p>
    <w:p w14:paraId="486699F6">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4、售价：竞争性磋商文件售价0元。</w:t>
      </w:r>
    </w:p>
    <w:p w14:paraId="27983A80">
      <w:pPr>
        <w:widowControl/>
        <w:snapToGrid w:val="0"/>
        <w:spacing w:line="360" w:lineRule="auto"/>
        <w:ind w:firstLine="422"/>
        <w:rPr>
          <w:rFonts w:ascii="宋体" w:hAnsi="宋体" w:cs="宋体"/>
          <w:b/>
          <w:bCs/>
          <w:color w:val="auto"/>
          <w:kern w:val="0"/>
          <w:szCs w:val="21"/>
        </w:rPr>
      </w:pPr>
      <w:r>
        <w:rPr>
          <w:rFonts w:hint="eastAsia" w:ascii="宋体" w:hAnsi="宋体" w:cs="宋体"/>
          <w:b/>
          <w:bCs/>
          <w:color w:val="auto"/>
          <w:kern w:val="0"/>
          <w:szCs w:val="21"/>
        </w:rPr>
        <w:t>四、响应文件提交</w:t>
      </w:r>
    </w:p>
    <w:p w14:paraId="627DDF97">
      <w:pPr>
        <w:pStyle w:val="26"/>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rPr>
      </w:pPr>
      <w:r>
        <w:rPr>
          <w:rFonts w:hint="eastAsia" w:eastAsia="宋体"/>
          <w:color w:val="auto"/>
          <w:sz w:val="21"/>
          <w:szCs w:val="21"/>
        </w:rPr>
        <w:t>1、时间：</w:t>
      </w:r>
      <w:r>
        <w:rPr>
          <w:rFonts w:hint="eastAsia" w:eastAsia="宋体"/>
          <w:bCs/>
          <w:color w:val="auto"/>
          <w:sz w:val="21"/>
          <w:szCs w:val="21"/>
        </w:rPr>
        <w:t>202</w:t>
      </w:r>
      <w:r>
        <w:rPr>
          <w:rFonts w:hint="eastAsia" w:eastAsia="宋体"/>
          <w:bCs/>
          <w:color w:val="auto"/>
          <w:sz w:val="21"/>
          <w:szCs w:val="21"/>
          <w:lang w:val="en-US" w:eastAsia="zh-CN"/>
        </w:rPr>
        <w:t>5</w:t>
      </w:r>
      <w:r>
        <w:rPr>
          <w:rFonts w:hint="eastAsia" w:eastAsia="宋体"/>
          <w:bCs/>
          <w:color w:val="auto"/>
          <w:sz w:val="21"/>
          <w:szCs w:val="21"/>
        </w:rPr>
        <w:t>年</w:t>
      </w:r>
      <w:r>
        <w:rPr>
          <w:rFonts w:hint="default" w:eastAsia="宋体"/>
          <w:bCs/>
          <w:color w:val="auto"/>
          <w:sz w:val="21"/>
          <w:szCs w:val="21"/>
          <w:lang w:val="en-US" w:eastAsia="zh-CN"/>
        </w:rPr>
        <w:t>8</w:t>
      </w:r>
      <w:r>
        <w:rPr>
          <w:rFonts w:hint="eastAsia" w:eastAsia="宋体"/>
          <w:bCs/>
          <w:color w:val="auto"/>
          <w:sz w:val="21"/>
          <w:szCs w:val="21"/>
        </w:rPr>
        <w:t>月</w:t>
      </w:r>
      <w:r>
        <w:rPr>
          <w:rFonts w:hint="default" w:eastAsia="宋体"/>
          <w:bCs/>
          <w:color w:val="auto"/>
          <w:sz w:val="21"/>
          <w:szCs w:val="21"/>
          <w:lang w:val="en-US" w:eastAsia="zh-CN"/>
        </w:rPr>
        <w:t>12</w:t>
      </w:r>
      <w:r>
        <w:rPr>
          <w:rFonts w:hint="eastAsia" w:eastAsia="宋体"/>
          <w:bCs/>
          <w:color w:val="auto"/>
          <w:sz w:val="21"/>
          <w:szCs w:val="21"/>
        </w:rPr>
        <w:t>日</w:t>
      </w:r>
      <w:r>
        <w:rPr>
          <w:rFonts w:hint="eastAsia" w:eastAsia="宋体"/>
          <w:bCs/>
          <w:color w:val="auto"/>
          <w:sz w:val="21"/>
          <w:szCs w:val="21"/>
          <w:lang w:val="en-US" w:eastAsia="zh-CN"/>
        </w:rPr>
        <w:t>0</w:t>
      </w:r>
      <w:r>
        <w:rPr>
          <w:rFonts w:hint="eastAsia" w:eastAsia="宋体"/>
          <w:color w:val="auto"/>
          <w:sz w:val="21"/>
          <w:szCs w:val="21"/>
        </w:rPr>
        <w:t>9时30分（北京时间）。</w:t>
      </w:r>
    </w:p>
    <w:p w14:paraId="66ED6CDC">
      <w:pPr>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2、地点：供应商必须在响应文件提交截止时间前通过信阳市公共资源交易中心电子招投标系统上传加密的电子响应文件(*.XYTF格式)。</w:t>
      </w:r>
    </w:p>
    <w:p w14:paraId="35EA974C">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注：加密电子响应文件逾期上传采购人不予受理。</w:t>
      </w:r>
    </w:p>
    <w:p w14:paraId="76C38A9D">
      <w:pPr>
        <w:widowControl/>
        <w:snapToGrid w:val="0"/>
        <w:spacing w:line="360" w:lineRule="auto"/>
        <w:ind w:firstLine="422"/>
        <w:rPr>
          <w:rFonts w:ascii="宋体" w:hAnsi="宋体" w:cs="宋体"/>
          <w:b/>
          <w:bCs/>
          <w:color w:val="auto"/>
          <w:kern w:val="0"/>
          <w:szCs w:val="21"/>
        </w:rPr>
      </w:pPr>
      <w:r>
        <w:rPr>
          <w:rFonts w:hint="eastAsia" w:ascii="宋体" w:hAnsi="宋体" w:cs="宋体"/>
          <w:b/>
          <w:bCs/>
          <w:color w:val="auto"/>
          <w:kern w:val="0"/>
          <w:szCs w:val="21"/>
        </w:rPr>
        <w:t>五、响应文件开启</w:t>
      </w:r>
    </w:p>
    <w:p w14:paraId="43E2EC6A">
      <w:pPr>
        <w:pStyle w:val="26"/>
        <w:widowControl w:val="0"/>
        <w:tabs>
          <w:tab w:val="left" w:pos="2400"/>
          <w:tab w:val="left" w:pos="3460"/>
          <w:tab w:val="left" w:pos="7689"/>
          <w:tab w:val="left" w:pos="7737"/>
        </w:tabs>
        <w:wordWrap w:val="0"/>
        <w:snapToGrid w:val="0"/>
        <w:spacing w:before="0" w:beforeAutospacing="0" w:after="0" w:afterAutospacing="0" w:line="360" w:lineRule="auto"/>
        <w:ind w:firstLine="420"/>
        <w:rPr>
          <w:rFonts w:eastAsia="宋体"/>
          <w:color w:val="auto"/>
          <w:sz w:val="21"/>
          <w:szCs w:val="21"/>
        </w:rPr>
      </w:pPr>
      <w:r>
        <w:rPr>
          <w:rFonts w:hint="eastAsia" w:eastAsia="宋体"/>
          <w:color w:val="auto"/>
          <w:sz w:val="21"/>
          <w:szCs w:val="21"/>
        </w:rPr>
        <w:t>1、时间：</w:t>
      </w:r>
      <w:r>
        <w:rPr>
          <w:rFonts w:hint="eastAsia" w:eastAsia="宋体"/>
          <w:bCs/>
          <w:color w:val="auto"/>
          <w:sz w:val="21"/>
          <w:szCs w:val="21"/>
        </w:rPr>
        <w:t>202</w:t>
      </w:r>
      <w:r>
        <w:rPr>
          <w:rFonts w:hint="eastAsia" w:eastAsia="宋体"/>
          <w:bCs/>
          <w:color w:val="auto"/>
          <w:sz w:val="21"/>
          <w:szCs w:val="21"/>
          <w:lang w:val="en-US" w:eastAsia="zh-CN"/>
        </w:rPr>
        <w:t>5</w:t>
      </w:r>
      <w:r>
        <w:rPr>
          <w:rFonts w:hint="eastAsia" w:eastAsia="宋体"/>
          <w:color w:val="auto"/>
          <w:sz w:val="21"/>
          <w:szCs w:val="21"/>
        </w:rPr>
        <w:t>年</w:t>
      </w:r>
      <w:r>
        <w:rPr>
          <w:rFonts w:hint="default" w:eastAsia="宋体"/>
          <w:color w:val="auto"/>
          <w:sz w:val="21"/>
          <w:szCs w:val="21"/>
          <w:lang w:val="en-US" w:eastAsia="zh-CN"/>
        </w:rPr>
        <w:t>8</w:t>
      </w:r>
      <w:r>
        <w:rPr>
          <w:rFonts w:hint="eastAsia" w:eastAsia="宋体"/>
          <w:color w:val="auto"/>
          <w:sz w:val="21"/>
          <w:szCs w:val="21"/>
        </w:rPr>
        <w:t>月</w:t>
      </w:r>
      <w:r>
        <w:rPr>
          <w:rFonts w:hint="default" w:eastAsia="宋体"/>
          <w:color w:val="auto"/>
          <w:sz w:val="21"/>
          <w:szCs w:val="21"/>
          <w:lang w:val="en-US" w:eastAsia="zh-CN"/>
        </w:rPr>
        <w:t>12</w:t>
      </w:r>
      <w:r>
        <w:rPr>
          <w:rFonts w:hint="eastAsia" w:eastAsia="宋体"/>
          <w:color w:val="auto"/>
          <w:sz w:val="21"/>
          <w:szCs w:val="21"/>
        </w:rPr>
        <w:t xml:space="preserve">日 </w:t>
      </w:r>
      <w:r>
        <w:rPr>
          <w:rFonts w:hint="eastAsia" w:eastAsia="宋体"/>
          <w:color w:val="auto"/>
          <w:sz w:val="21"/>
          <w:szCs w:val="21"/>
          <w:lang w:val="en-US" w:eastAsia="zh-CN"/>
        </w:rPr>
        <w:t>0</w:t>
      </w:r>
      <w:r>
        <w:rPr>
          <w:rFonts w:hint="eastAsia" w:eastAsia="宋体"/>
          <w:color w:val="auto"/>
          <w:sz w:val="21"/>
          <w:szCs w:val="21"/>
        </w:rPr>
        <w:t>9</w:t>
      </w:r>
      <w:r>
        <w:rPr>
          <w:rFonts w:hint="eastAsia" w:eastAsia="宋体"/>
          <w:bCs/>
          <w:color w:val="auto"/>
          <w:sz w:val="21"/>
          <w:szCs w:val="21"/>
        </w:rPr>
        <w:t>时30分</w:t>
      </w:r>
      <w:r>
        <w:rPr>
          <w:rFonts w:hint="eastAsia" w:eastAsia="宋体"/>
          <w:color w:val="auto"/>
          <w:sz w:val="21"/>
          <w:szCs w:val="21"/>
        </w:rPr>
        <w:t>（北京时间）。</w:t>
      </w:r>
    </w:p>
    <w:p w14:paraId="1C05BAD8">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2、地点：信阳市公共资源交易中心第</w:t>
      </w:r>
      <w:r>
        <w:rPr>
          <w:rFonts w:hint="eastAsia" w:ascii="宋体" w:hAnsi="宋体" w:eastAsia="宋体" w:cs="宋体"/>
          <w:bCs/>
          <w:color w:val="auto"/>
          <w:szCs w:val="21"/>
          <w:u w:val="single"/>
        </w:rPr>
        <w:t xml:space="preserve"> </w:t>
      </w:r>
      <w:r>
        <w:rPr>
          <w:rFonts w:hint="eastAsia" w:ascii="宋体" w:hAnsi="宋体" w:eastAsia="宋体" w:cs="宋体"/>
          <w:bCs/>
          <w:color w:val="auto"/>
          <w:szCs w:val="21"/>
          <w:u w:val="single"/>
          <w:lang w:val="en-US" w:eastAsia="zh-CN"/>
        </w:rPr>
        <w:t xml:space="preserve"> 三</w:t>
      </w:r>
      <w:r>
        <w:rPr>
          <w:rFonts w:hint="eastAsia" w:ascii="宋体" w:hAnsi="宋体" w:eastAsia="宋体" w:cs="宋体"/>
          <w:bCs/>
          <w:color w:val="auto"/>
          <w:szCs w:val="21"/>
          <w:u w:val="single"/>
        </w:rPr>
        <w:t xml:space="preserve">  </w:t>
      </w:r>
      <w:r>
        <w:rPr>
          <w:rFonts w:hint="eastAsia" w:ascii="宋体" w:hAnsi="宋体" w:cs="宋体"/>
          <w:color w:val="auto"/>
          <w:kern w:val="0"/>
          <w:szCs w:val="21"/>
        </w:rPr>
        <w:t xml:space="preserve">开标室。  </w:t>
      </w:r>
    </w:p>
    <w:p w14:paraId="776F5A7D">
      <w:pPr>
        <w:widowControl/>
        <w:snapToGrid w:val="0"/>
        <w:spacing w:line="360" w:lineRule="auto"/>
        <w:ind w:firstLine="422"/>
        <w:rPr>
          <w:rFonts w:ascii="宋体" w:hAnsi="宋体" w:cs="宋体"/>
          <w:b/>
          <w:bCs/>
          <w:color w:val="auto"/>
          <w:kern w:val="0"/>
          <w:szCs w:val="21"/>
        </w:rPr>
      </w:pPr>
      <w:r>
        <w:rPr>
          <w:rFonts w:hint="eastAsia" w:ascii="宋体" w:hAnsi="宋体" w:cs="宋体"/>
          <w:b/>
          <w:bCs/>
          <w:color w:val="auto"/>
          <w:kern w:val="0"/>
          <w:szCs w:val="21"/>
        </w:rPr>
        <w:t>六、发布公告的媒介及招标公告期限</w:t>
      </w:r>
    </w:p>
    <w:p w14:paraId="2C05C5EE">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本次招标公告在《全国公共资源交易平台（河南省·信阳市）》、</w:t>
      </w:r>
      <w:r>
        <w:rPr>
          <w:rFonts w:hint="eastAsia" w:ascii="宋体" w:hAnsi="宋体" w:cs="宋体"/>
          <w:color w:val="auto"/>
          <w:szCs w:val="21"/>
        </w:rPr>
        <w:t>《</w:t>
      </w:r>
      <w:r>
        <w:rPr>
          <w:rFonts w:hint="eastAsia" w:ascii="宋体" w:hAnsi="宋体" w:cs="宋体"/>
          <w:color w:val="auto"/>
          <w:szCs w:val="21"/>
          <w:lang w:eastAsia="zh-CN"/>
        </w:rPr>
        <w:t>河南省政府采购网</w:t>
      </w:r>
      <w:bookmarkStart w:id="903" w:name="_GoBack"/>
      <w:bookmarkEnd w:id="903"/>
      <w:r>
        <w:rPr>
          <w:rFonts w:hint="eastAsia" w:ascii="宋体" w:hAnsi="宋体" w:cs="宋体"/>
          <w:color w:val="auto"/>
          <w:szCs w:val="21"/>
        </w:rPr>
        <w:t>》</w:t>
      </w:r>
      <w:r>
        <w:rPr>
          <w:rFonts w:hint="eastAsia" w:ascii="宋体" w:hAnsi="宋体" w:cs="宋体"/>
          <w:color w:val="auto"/>
          <w:kern w:val="0"/>
          <w:szCs w:val="21"/>
        </w:rPr>
        <w:t>网上发布，招标公告期限为五个工作日。</w:t>
      </w:r>
    </w:p>
    <w:p w14:paraId="74057019">
      <w:pPr>
        <w:pStyle w:val="9"/>
        <w:snapToGrid w:val="0"/>
        <w:spacing w:after="0" w:line="360" w:lineRule="auto"/>
        <w:ind w:firstLine="422"/>
        <w:rPr>
          <w:rFonts w:ascii="宋体" w:hAnsi="宋体" w:cs="宋体"/>
          <w:b/>
          <w:bCs/>
          <w:color w:val="auto"/>
          <w:szCs w:val="21"/>
        </w:rPr>
      </w:pPr>
      <w:r>
        <w:rPr>
          <w:rFonts w:hint="eastAsia" w:ascii="宋体" w:hAnsi="宋体" w:cs="宋体"/>
          <w:b/>
          <w:bCs/>
          <w:color w:val="auto"/>
          <w:szCs w:val="21"/>
        </w:rPr>
        <w:t>七、其他补充事宜</w:t>
      </w:r>
    </w:p>
    <w:p w14:paraId="40814E09">
      <w:pPr>
        <w:widowControl/>
        <w:wordWrap w:val="0"/>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1、本项目采用“不见面开标”交易方式，不见面开标大厅网址为 https://ggzyjy.xinyang.gov.cn/BidOpening/bidhall/xinyang/login.html，供应商无需寄送和递交非加密的电子响应文件，无需到现场参加开标会议，无需到达现场提交原件资料。</w:t>
      </w:r>
    </w:p>
    <w:p w14:paraId="7287AED2">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2、供应商应当在响应文件提交截止时间前，使用供应商CA数字证书登录不见面开标大厅，在线签到并准时参加开标活动，并在规定时间内完成响应文件解密、答疑澄清等。</w:t>
      </w:r>
    </w:p>
    <w:p w14:paraId="2ECC7353">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3、逾期解密或者没有准时在线参加开标活动导致的一切后果供应商自行承担。</w:t>
      </w:r>
    </w:p>
    <w:p w14:paraId="5AD5BB48">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4、不见面开标服务的具体事宜，请查阅信阳市公共资源交易中心网站首页—下载中心—信阳市不见面开标大厅系统操作手册 。</w:t>
      </w:r>
    </w:p>
    <w:p w14:paraId="31740959">
      <w:pPr>
        <w:widowControl/>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特别提示：供应商在线签到时，应如实准确的填写授权委托人的联系电话，开标当天请务必保证电话保持畅通。</w:t>
      </w:r>
    </w:p>
    <w:p w14:paraId="79CE4C2D">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5、供应商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179AD5E3">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6EE29B84">
      <w:pPr>
        <w:snapToGri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7、竞争性磋商文件获取方式：供应商凭CA数字证书登录会员系统后，即可按网上提示免费下载竞争性磋商文件及资料（操作程序详见信阳市公共资源交易中心网站下载中心栏目里投标人操作手册）。竞争性磋商文件(*.XYZF格式)下载后需使用“信阳市投标文件制作工具软件”打开（该工具软件可在“全国公共资源交易平台（河南省·信阳市）（https://ggzyjy.xinyang.gov.cn）”网站下载中心栏目内下载或在文件领取页面下载）。</w:t>
      </w:r>
    </w:p>
    <w:p w14:paraId="7272CB83">
      <w:pPr>
        <w:snapToGrid w:val="0"/>
        <w:spacing w:line="360" w:lineRule="auto"/>
        <w:ind w:firstLine="420"/>
        <w:jc w:val="left"/>
        <w:rPr>
          <w:rFonts w:hint="eastAsia" w:ascii="宋体" w:hAnsi="宋体" w:cs="宋体"/>
          <w:color w:val="auto"/>
          <w:kern w:val="0"/>
          <w:szCs w:val="21"/>
        </w:rPr>
      </w:pPr>
      <w:r>
        <w:rPr>
          <w:rFonts w:hint="eastAsia" w:ascii="宋体" w:hAnsi="宋体" w:cs="宋体"/>
          <w:color w:val="auto"/>
          <w:kern w:val="0"/>
          <w:szCs w:val="21"/>
        </w:rPr>
        <w:t>8、请供应商下载磋商文件后及时关注系统业务菜单（“答疑澄清文件领取”，“控制价文件领取”）内该项目是否有新的答疑澄清文件或控制价文件。如有请直接下载，不再另行通知。</w:t>
      </w:r>
    </w:p>
    <w:p w14:paraId="618F1912">
      <w:pPr>
        <w:snapToGrid w:val="0"/>
        <w:spacing w:line="360" w:lineRule="auto"/>
        <w:ind w:firstLine="420"/>
        <w:rPr>
          <w:rFonts w:ascii="宋体" w:hAnsi="宋体" w:eastAsia="宋体" w:cs="宋体"/>
          <w:bCs/>
          <w:color w:val="auto"/>
          <w:kern w:val="0"/>
          <w:szCs w:val="24"/>
        </w:rPr>
      </w:pPr>
      <w:r>
        <w:rPr>
          <w:rFonts w:hint="eastAsia" w:ascii="宋体" w:hAnsi="宋体" w:eastAsia="宋体" w:cs="宋体"/>
          <w:color w:val="auto"/>
          <w:kern w:val="0"/>
          <w:szCs w:val="21"/>
          <w:lang w:val="en-US" w:eastAsia="zh-CN"/>
        </w:rPr>
        <w:t>9、</w:t>
      </w:r>
      <w:r>
        <w:rPr>
          <w:rFonts w:hint="eastAsia" w:ascii="宋体" w:hAnsi="宋体" w:eastAsia="宋体" w:cs="宋体"/>
          <w:bCs/>
          <w:color w:val="auto"/>
          <w:kern w:val="0"/>
          <w:szCs w:val="24"/>
        </w:rPr>
        <w:t>监督部门信息</w:t>
      </w:r>
    </w:p>
    <w:p w14:paraId="7F60A22F">
      <w:pPr>
        <w:widowControl/>
        <w:spacing w:line="360" w:lineRule="auto"/>
        <w:ind w:firstLine="420"/>
        <w:jc w:val="left"/>
        <w:rPr>
          <w:rFonts w:hint="default" w:ascii="宋体" w:hAnsi="宋体" w:cs="宋体" w:eastAsiaTheme="minorEastAsia"/>
          <w:color w:val="auto"/>
          <w:szCs w:val="21"/>
          <w:lang w:val="en-US" w:eastAsia="zh-CN"/>
        </w:rPr>
      </w:pPr>
      <w:r>
        <w:rPr>
          <w:rFonts w:hint="eastAsia" w:ascii="宋体" w:hAnsi="宋体" w:cs="宋体"/>
          <w:color w:val="auto"/>
          <w:szCs w:val="21"/>
        </w:rPr>
        <w:t>监督单位：</w:t>
      </w:r>
      <w:r>
        <w:rPr>
          <w:rFonts w:hint="default" w:ascii="宋体" w:hAnsi="宋体" w:cs="宋体"/>
          <w:color w:val="auto"/>
          <w:szCs w:val="21"/>
          <w:lang w:val="en-US" w:eastAsia="zh-CN"/>
        </w:rPr>
        <w:t>信阳工业城政府采购办公室</w:t>
      </w:r>
    </w:p>
    <w:p w14:paraId="429EE7CB">
      <w:pPr>
        <w:widowControl/>
        <w:spacing w:line="360" w:lineRule="auto"/>
        <w:ind w:firstLine="420"/>
        <w:jc w:val="left"/>
        <w:rPr>
          <w:rFonts w:hint="default" w:ascii="宋体" w:hAnsi="宋体" w:cs="宋体" w:eastAsiaTheme="minorEastAsia"/>
          <w:color w:val="auto"/>
          <w:szCs w:val="21"/>
          <w:lang w:val="en-US" w:eastAsia="zh-CN"/>
        </w:rPr>
      </w:pPr>
      <w:r>
        <w:rPr>
          <w:rFonts w:hint="eastAsia" w:ascii="宋体" w:hAnsi="宋体" w:cs="宋体"/>
          <w:color w:val="auto"/>
          <w:szCs w:val="21"/>
        </w:rPr>
        <w:t>联系电话：</w:t>
      </w:r>
      <w:r>
        <w:rPr>
          <w:rFonts w:hint="eastAsia" w:ascii="宋体" w:hAnsi="宋体" w:cs="宋体"/>
          <w:color w:val="auto"/>
          <w:szCs w:val="21"/>
          <w:lang w:val="en-US" w:eastAsia="zh-CN"/>
        </w:rPr>
        <w:t>0376-3716266</w:t>
      </w:r>
    </w:p>
    <w:p w14:paraId="49E8AEDC">
      <w:pPr>
        <w:snapToGrid w:val="0"/>
        <w:spacing w:line="360" w:lineRule="auto"/>
        <w:ind w:firstLine="42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10、本项目采购代理服务费按“豫招协〔2023〕002号”规定的收费标准收取，收费金额为：一包13440.00元；二包27000.00元。</w:t>
      </w:r>
    </w:p>
    <w:p w14:paraId="036C4690">
      <w:pPr>
        <w:widowControl/>
        <w:snapToGrid w:val="0"/>
        <w:spacing w:line="360" w:lineRule="auto"/>
        <w:ind w:left="0" w:leftChars="0" w:firstLine="0" w:firstLineChars="0"/>
        <w:rPr>
          <w:rFonts w:ascii="宋体" w:hAnsi="宋体" w:cs="宋体"/>
          <w:b/>
          <w:bCs/>
          <w:color w:val="auto"/>
          <w:kern w:val="0"/>
          <w:szCs w:val="21"/>
        </w:rPr>
      </w:pPr>
      <w:r>
        <w:rPr>
          <w:rFonts w:hint="eastAsia" w:ascii="宋体" w:hAnsi="宋体" w:cs="宋体"/>
          <w:b/>
          <w:bCs/>
          <w:color w:val="auto"/>
          <w:kern w:val="0"/>
          <w:szCs w:val="21"/>
        </w:rPr>
        <w:t>八、凡对本次招标提出询问，请按照以下方式联系</w:t>
      </w:r>
    </w:p>
    <w:p w14:paraId="0DA55CE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1、采购人信息 </w:t>
      </w:r>
    </w:p>
    <w:p w14:paraId="3AACE698">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采购人：信阳市汇达现代物流有限公司</w:t>
      </w:r>
    </w:p>
    <w:p w14:paraId="12B37E2C">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地  址：信阳市工业城企业服务广场办公楼九层</w:t>
      </w:r>
    </w:p>
    <w:p w14:paraId="02698F74">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联系人：刘先生     </w:t>
      </w:r>
    </w:p>
    <w:p w14:paraId="6544AC49">
      <w:pPr>
        <w:keepNext w:val="0"/>
        <w:keepLines w:val="0"/>
        <w:pageBreakBefore w:val="0"/>
        <w:kinsoku/>
        <w:wordWrap/>
        <w:overflowPunct/>
        <w:topLinePunct w:val="0"/>
        <w:autoSpaceDE/>
        <w:autoSpaceDN/>
        <w:bidi w:val="0"/>
        <w:adjustRightInd w:val="0"/>
        <w:snapToGrid w:val="0"/>
        <w:spacing w:line="360" w:lineRule="auto"/>
        <w:ind w:firstLine="840" w:firstLineChars="400"/>
        <w:textAlignment w:val="auto"/>
        <w:rPr>
          <w:rFonts w:hint="eastAsia" w:ascii="宋体" w:hAnsi="宋体" w:cs="宋体" w:eastAsiaTheme="minorEastAsia"/>
          <w:color w:val="auto"/>
          <w:szCs w:val="21"/>
          <w:lang w:val="en-US" w:eastAsia="zh-CN"/>
        </w:rPr>
      </w:pPr>
      <w:r>
        <w:rPr>
          <w:rFonts w:hint="eastAsia" w:ascii="宋体" w:hAnsi="宋体" w:cs="宋体"/>
          <w:color w:val="auto"/>
          <w:sz w:val="21"/>
          <w:szCs w:val="21"/>
          <w:highlight w:val="none"/>
          <w:lang w:val="en-US" w:eastAsia="zh-CN"/>
        </w:rPr>
        <w:t>联系电话：0376-3712966</w:t>
      </w:r>
      <w:r>
        <w:rPr>
          <w:rFonts w:hint="eastAsia" w:ascii="宋体" w:hAnsi="宋体" w:cs="宋体"/>
          <w:color w:val="auto"/>
          <w:szCs w:val="21"/>
          <w:lang w:val="en-US" w:eastAsia="zh-CN"/>
        </w:rPr>
        <w:t xml:space="preserve"> </w:t>
      </w:r>
    </w:p>
    <w:p w14:paraId="05975B9D">
      <w:pPr>
        <w:pStyle w:val="27"/>
        <w:rPr>
          <w:color w:val="auto"/>
        </w:rPr>
      </w:pPr>
    </w:p>
    <w:p w14:paraId="3D6145E2">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2、采购代理机构信息 </w:t>
      </w:r>
    </w:p>
    <w:p w14:paraId="38D28ADA">
      <w:pPr>
        <w:adjustRightInd w:val="0"/>
        <w:snapToGrid w:val="0"/>
        <w:spacing w:line="360" w:lineRule="auto"/>
        <w:ind w:firstLine="840" w:firstLineChars="400"/>
        <w:rPr>
          <w:rFonts w:hint="eastAsia" w:ascii="宋体" w:hAnsi="宋体" w:cs="宋体" w:eastAsiaTheme="minorEastAsia"/>
          <w:color w:val="auto"/>
          <w:szCs w:val="21"/>
          <w:lang w:eastAsia="zh-CN"/>
        </w:rPr>
      </w:pPr>
      <w:r>
        <w:rPr>
          <w:rFonts w:hint="eastAsia" w:ascii="宋体" w:hAnsi="宋体" w:cs="宋体"/>
          <w:color w:val="auto"/>
          <w:szCs w:val="21"/>
        </w:rPr>
        <w:t>代理机构：</w:t>
      </w:r>
      <w:r>
        <w:rPr>
          <w:rFonts w:hint="eastAsia" w:ascii="宋体" w:hAnsi="宋体" w:cs="宋体"/>
          <w:color w:val="auto"/>
          <w:szCs w:val="21"/>
          <w:lang w:eastAsia="zh-CN"/>
        </w:rPr>
        <w:t>中金泰富工程管理有限公司</w:t>
      </w:r>
    </w:p>
    <w:p w14:paraId="141CB6C7">
      <w:pPr>
        <w:adjustRightInd w:val="0"/>
        <w:snapToGrid w:val="0"/>
        <w:spacing w:line="360" w:lineRule="auto"/>
        <w:ind w:firstLine="840" w:firstLineChars="400"/>
        <w:rPr>
          <w:rFonts w:ascii="宋体" w:hAnsi="宋体" w:cs="宋体"/>
          <w:color w:val="auto"/>
          <w:szCs w:val="21"/>
        </w:rPr>
      </w:pPr>
      <w:r>
        <w:rPr>
          <w:rFonts w:hint="eastAsia" w:ascii="宋体" w:hAnsi="宋体" w:cs="宋体"/>
          <w:color w:val="auto"/>
          <w:szCs w:val="21"/>
        </w:rPr>
        <w:t>地    址：郑州市红专路与经七路交叉口向北200米路东中亨大厦7楼712室</w:t>
      </w:r>
    </w:p>
    <w:p w14:paraId="087152DF">
      <w:pPr>
        <w:adjustRightInd w:val="0"/>
        <w:snapToGrid w:val="0"/>
        <w:spacing w:line="360" w:lineRule="auto"/>
        <w:ind w:firstLine="840" w:firstLineChars="400"/>
        <w:rPr>
          <w:rFonts w:hint="default" w:ascii="宋体" w:hAnsi="宋体" w:cs="宋体" w:eastAsiaTheme="minorEastAsia"/>
          <w:color w:val="auto"/>
          <w:szCs w:val="21"/>
          <w:lang w:val="en-US" w:eastAsia="zh-CN"/>
        </w:rPr>
      </w:pPr>
      <w:r>
        <w:rPr>
          <w:rFonts w:hint="eastAsia" w:ascii="宋体" w:hAnsi="宋体" w:cs="宋体"/>
          <w:color w:val="auto"/>
          <w:szCs w:val="21"/>
        </w:rPr>
        <w:t>联 系 人：</w:t>
      </w:r>
      <w:r>
        <w:rPr>
          <w:rFonts w:hint="eastAsia" w:ascii="宋体" w:hAnsi="宋体" w:cs="宋体"/>
          <w:color w:val="auto"/>
          <w:szCs w:val="21"/>
          <w:lang w:val="en-US" w:eastAsia="zh-CN"/>
        </w:rPr>
        <w:t>许先生</w:t>
      </w:r>
    </w:p>
    <w:p w14:paraId="45F6F22C">
      <w:pPr>
        <w:adjustRightInd w:val="0"/>
        <w:snapToGrid w:val="0"/>
        <w:spacing w:line="360" w:lineRule="auto"/>
        <w:ind w:firstLine="840" w:firstLineChars="40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15518597586</w:t>
      </w:r>
      <w:r>
        <w:rPr>
          <w:rFonts w:hint="eastAsia" w:ascii="宋体" w:hAnsi="宋体" w:cs="宋体"/>
          <w:color w:val="auto"/>
          <w:szCs w:val="21"/>
        </w:rPr>
        <w:t xml:space="preserve"> </w:t>
      </w:r>
    </w:p>
    <w:p w14:paraId="30642C44">
      <w:pPr>
        <w:adjustRightInd w:val="0"/>
        <w:snapToGrid w:val="0"/>
        <w:spacing w:line="360" w:lineRule="auto"/>
        <w:ind w:firstLine="420"/>
        <w:rPr>
          <w:rFonts w:ascii="宋体" w:hAnsi="宋体" w:cs="宋体"/>
          <w:color w:val="auto"/>
          <w:szCs w:val="21"/>
        </w:rPr>
      </w:pPr>
    </w:p>
    <w:p w14:paraId="69044B3E">
      <w:pPr>
        <w:adjustRightInd w:val="0"/>
        <w:snapToGrid w:val="0"/>
        <w:spacing w:line="360" w:lineRule="auto"/>
        <w:ind w:firstLine="420"/>
        <w:rPr>
          <w:rFonts w:ascii="宋体" w:hAnsi="宋体" w:cs="宋体"/>
          <w:color w:val="auto"/>
          <w:szCs w:val="21"/>
        </w:rPr>
      </w:pPr>
      <w:r>
        <w:rPr>
          <w:rFonts w:hint="eastAsia" w:ascii="宋体" w:hAnsi="宋体" w:cs="宋体"/>
          <w:color w:val="auto"/>
          <w:szCs w:val="21"/>
        </w:rPr>
        <w:t xml:space="preserve">3、项目联系方式 </w:t>
      </w:r>
    </w:p>
    <w:p w14:paraId="187383D9">
      <w:pPr>
        <w:adjustRightInd w:val="0"/>
        <w:snapToGrid w:val="0"/>
        <w:spacing w:line="360" w:lineRule="auto"/>
        <w:ind w:firstLine="840" w:firstLineChars="400"/>
        <w:rPr>
          <w:rFonts w:hint="eastAsia" w:ascii="宋体" w:hAnsi="宋体" w:cs="宋体" w:eastAsiaTheme="minorEastAsia"/>
          <w:color w:val="auto"/>
          <w:szCs w:val="21"/>
          <w:lang w:eastAsia="zh-CN"/>
        </w:rPr>
      </w:pPr>
      <w:r>
        <w:rPr>
          <w:rFonts w:hint="eastAsia" w:ascii="宋体" w:hAnsi="宋体" w:cs="宋体"/>
          <w:color w:val="auto"/>
          <w:szCs w:val="21"/>
        </w:rPr>
        <w:t>联 系 人：</w:t>
      </w:r>
      <w:r>
        <w:rPr>
          <w:rFonts w:hint="eastAsia" w:ascii="宋体" w:hAnsi="宋体" w:cs="宋体"/>
          <w:color w:val="auto"/>
          <w:szCs w:val="21"/>
          <w:lang w:val="en-US" w:eastAsia="zh-CN"/>
        </w:rPr>
        <w:t>许先生</w:t>
      </w:r>
    </w:p>
    <w:p w14:paraId="7A0A62D1">
      <w:pPr>
        <w:adjustRightInd w:val="0"/>
        <w:snapToGrid w:val="0"/>
        <w:spacing w:line="360" w:lineRule="auto"/>
        <w:ind w:firstLine="840" w:firstLineChars="40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lang w:val="en-US" w:eastAsia="zh-CN"/>
        </w:rPr>
        <w:t>15518597586</w:t>
      </w:r>
      <w:r>
        <w:rPr>
          <w:rFonts w:hint="eastAsia" w:ascii="宋体" w:hAnsi="宋体" w:cs="宋体"/>
          <w:color w:val="auto"/>
          <w:szCs w:val="21"/>
        </w:rPr>
        <w:t xml:space="preserve"> </w:t>
      </w:r>
    </w:p>
    <w:bookmarkEnd w:id="9"/>
    <w:p w14:paraId="56F10984">
      <w:pPr>
        <w:ind w:left="0" w:leftChars="0" w:firstLine="0" w:firstLineChars="0"/>
        <w:jc w:val="center"/>
        <w:rPr>
          <w:rFonts w:hint="eastAsia" w:ascii="宋体" w:hAnsi="宋体" w:cs="宋体"/>
          <w:b/>
          <w:color w:val="auto"/>
          <w:sz w:val="32"/>
        </w:rPr>
      </w:pPr>
      <w:bookmarkStart w:id="13" w:name="_Toc22079"/>
      <w:bookmarkStart w:id="14" w:name="_Toc8890"/>
    </w:p>
    <w:p w14:paraId="28463AF7">
      <w:pPr>
        <w:ind w:left="0" w:leftChars="0" w:firstLine="0" w:firstLineChars="0"/>
        <w:jc w:val="center"/>
        <w:rPr>
          <w:rFonts w:hint="eastAsia" w:ascii="宋体" w:hAnsi="宋体" w:cs="宋体"/>
          <w:b/>
          <w:color w:val="auto"/>
          <w:sz w:val="32"/>
        </w:rPr>
      </w:pPr>
    </w:p>
    <w:p w14:paraId="2384B350">
      <w:pPr>
        <w:ind w:left="0" w:leftChars="0" w:firstLine="0" w:firstLineChars="0"/>
        <w:jc w:val="center"/>
        <w:rPr>
          <w:rFonts w:hint="eastAsia" w:ascii="宋体" w:hAnsi="宋体" w:cs="宋体"/>
          <w:b/>
          <w:color w:val="auto"/>
          <w:sz w:val="32"/>
        </w:rPr>
      </w:pPr>
    </w:p>
    <w:p w14:paraId="68409EC2">
      <w:pPr>
        <w:ind w:left="0" w:leftChars="0" w:firstLine="0" w:firstLineChars="0"/>
        <w:jc w:val="center"/>
        <w:rPr>
          <w:rFonts w:hint="eastAsia" w:ascii="宋体" w:hAnsi="宋体" w:cs="宋体"/>
          <w:b/>
          <w:color w:val="auto"/>
          <w:sz w:val="32"/>
        </w:rPr>
      </w:pPr>
    </w:p>
    <w:p w14:paraId="63D9D0BA">
      <w:pPr>
        <w:ind w:left="0" w:leftChars="0" w:firstLine="0" w:firstLineChars="0"/>
        <w:jc w:val="center"/>
        <w:rPr>
          <w:rFonts w:hint="eastAsia" w:ascii="宋体" w:hAnsi="宋体" w:cs="宋体"/>
          <w:b/>
          <w:color w:val="auto"/>
          <w:sz w:val="32"/>
        </w:rPr>
      </w:pPr>
    </w:p>
    <w:p w14:paraId="404EB346">
      <w:pPr>
        <w:ind w:left="0" w:leftChars="0" w:firstLine="0" w:firstLineChars="0"/>
        <w:jc w:val="center"/>
        <w:rPr>
          <w:rFonts w:hint="eastAsia" w:ascii="宋体" w:hAnsi="宋体" w:cs="宋体"/>
          <w:b/>
          <w:color w:val="auto"/>
          <w:sz w:val="32"/>
        </w:rPr>
      </w:pPr>
    </w:p>
    <w:p w14:paraId="0BC6C99F">
      <w:pPr>
        <w:ind w:left="0" w:leftChars="0" w:firstLine="0" w:firstLineChars="0"/>
        <w:jc w:val="center"/>
        <w:rPr>
          <w:rFonts w:hint="eastAsia" w:ascii="宋体" w:hAnsi="宋体" w:cs="宋体"/>
          <w:b/>
          <w:color w:val="auto"/>
          <w:sz w:val="32"/>
        </w:rPr>
      </w:pPr>
    </w:p>
    <w:p w14:paraId="69616230">
      <w:pPr>
        <w:ind w:left="0" w:leftChars="0" w:firstLine="0" w:firstLineChars="0"/>
        <w:jc w:val="center"/>
        <w:rPr>
          <w:rFonts w:hint="eastAsia" w:ascii="宋体" w:hAnsi="宋体" w:cs="宋体"/>
          <w:b/>
          <w:color w:val="auto"/>
          <w:sz w:val="32"/>
        </w:rPr>
      </w:pPr>
    </w:p>
    <w:p w14:paraId="323BC666">
      <w:pPr>
        <w:ind w:left="0" w:leftChars="0" w:firstLine="0" w:firstLineChars="0"/>
        <w:jc w:val="center"/>
        <w:rPr>
          <w:rFonts w:hint="eastAsia" w:ascii="宋体" w:hAnsi="宋体" w:cs="宋体"/>
          <w:b/>
          <w:color w:val="auto"/>
          <w:sz w:val="32"/>
        </w:rPr>
      </w:pPr>
    </w:p>
    <w:p w14:paraId="2C2A5B6B">
      <w:pPr>
        <w:ind w:left="0" w:leftChars="0" w:firstLine="0" w:firstLineChars="0"/>
        <w:jc w:val="center"/>
        <w:rPr>
          <w:rFonts w:hint="eastAsia" w:ascii="宋体" w:hAnsi="宋体" w:cs="宋体"/>
          <w:b/>
          <w:color w:val="auto"/>
          <w:sz w:val="32"/>
        </w:rPr>
      </w:pPr>
    </w:p>
    <w:p w14:paraId="115F2B01">
      <w:pPr>
        <w:ind w:left="0" w:leftChars="0" w:firstLine="0" w:firstLineChars="0"/>
        <w:jc w:val="center"/>
        <w:rPr>
          <w:rFonts w:hint="eastAsia" w:ascii="宋体" w:hAnsi="宋体" w:cs="宋体"/>
          <w:b/>
          <w:color w:val="auto"/>
          <w:sz w:val="32"/>
        </w:rPr>
      </w:pPr>
    </w:p>
    <w:p w14:paraId="251B1D52">
      <w:pPr>
        <w:ind w:left="0" w:leftChars="0" w:firstLine="0" w:firstLineChars="0"/>
        <w:jc w:val="center"/>
        <w:rPr>
          <w:rFonts w:hint="eastAsia" w:ascii="宋体" w:hAnsi="宋体" w:cs="宋体"/>
          <w:b/>
          <w:color w:val="auto"/>
          <w:sz w:val="32"/>
        </w:rPr>
      </w:pPr>
    </w:p>
    <w:p w14:paraId="47902427">
      <w:pPr>
        <w:ind w:left="0" w:leftChars="0" w:firstLine="0" w:firstLineChars="0"/>
        <w:jc w:val="center"/>
        <w:rPr>
          <w:rFonts w:hint="eastAsia" w:ascii="宋体" w:hAnsi="宋体" w:cs="宋体"/>
          <w:b/>
          <w:color w:val="auto"/>
          <w:sz w:val="32"/>
        </w:rPr>
      </w:pPr>
    </w:p>
    <w:p w14:paraId="293FED71">
      <w:pPr>
        <w:ind w:left="0" w:leftChars="0" w:firstLine="0" w:firstLineChars="0"/>
        <w:jc w:val="center"/>
        <w:rPr>
          <w:rFonts w:ascii="宋体" w:hAnsi="宋体" w:cs="宋体"/>
          <w:b/>
          <w:color w:val="auto"/>
          <w:sz w:val="32"/>
        </w:rPr>
      </w:pPr>
      <w:r>
        <w:rPr>
          <w:rFonts w:hint="eastAsia" w:ascii="宋体" w:hAnsi="宋体" w:cs="宋体"/>
          <w:b/>
          <w:color w:val="auto"/>
          <w:sz w:val="32"/>
        </w:rPr>
        <w:t>第二章 供应商须知</w:t>
      </w:r>
      <w:bookmarkEnd w:id="10"/>
      <w:bookmarkEnd w:id="11"/>
      <w:bookmarkEnd w:id="12"/>
      <w:bookmarkEnd w:id="13"/>
      <w:bookmarkEnd w:id="14"/>
    </w:p>
    <w:p w14:paraId="5C368A25">
      <w:pPr>
        <w:pStyle w:val="38"/>
        <w:ind w:firstLine="3092" w:firstLineChars="1100"/>
        <w:jc w:val="left"/>
        <w:outlineLvl w:val="9"/>
        <w:rPr>
          <w:rFonts w:ascii="宋体" w:hAnsi="宋体" w:eastAsia="宋体"/>
          <w:b/>
          <w:bCs/>
          <w:color w:val="auto"/>
        </w:rPr>
      </w:pPr>
      <w:bookmarkStart w:id="15" w:name="_Toc144974496"/>
      <w:bookmarkStart w:id="16" w:name="_Toc471"/>
      <w:bookmarkStart w:id="17" w:name="_Toc455080107"/>
      <w:bookmarkStart w:id="18" w:name="_Toc27072"/>
      <w:bookmarkStart w:id="19" w:name="_Toc466298090"/>
      <w:bookmarkStart w:id="20" w:name="_Toc152045528"/>
      <w:bookmarkStart w:id="21" w:name="_Toc152042304"/>
      <w:r>
        <w:rPr>
          <w:rFonts w:hint="eastAsia" w:ascii="宋体" w:hAnsi="宋体" w:eastAsia="宋体"/>
          <w:b/>
          <w:bCs/>
          <w:color w:val="auto"/>
        </w:rPr>
        <w:t>供应商须知前附表</w:t>
      </w:r>
      <w:bookmarkEnd w:id="15"/>
      <w:bookmarkEnd w:id="16"/>
      <w:bookmarkEnd w:id="17"/>
      <w:bookmarkEnd w:id="18"/>
      <w:bookmarkEnd w:id="19"/>
      <w:bookmarkEnd w:id="20"/>
      <w:bookmarkEnd w:id="21"/>
    </w:p>
    <w:tbl>
      <w:tblPr>
        <w:tblStyle w:val="28"/>
        <w:tblW w:w="8870" w:type="dxa"/>
        <w:tblInd w:w="108" w:type="dxa"/>
        <w:tblLayout w:type="fixed"/>
        <w:tblCellMar>
          <w:top w:w="0" w:type="dxa"/>
          <w:left w:w="108" w:type="dxa"/>
          <w:bottom w:w="0" w:type="dxa"/>
          <w:right w:w="108" w:type="dxa"/>
        </w:tblCellMar>
      </w:tblPr>
      <w:tblGrid>
        <w:gridCol w:w="1085"/>
        <w:gridCol w:w="2255"/>
        <w:gridCol w:w="5530"/>
      </w:tblGrid>
      <w:tr w14:paraId="0A241DB0">
        <w:tblPrEx>
          <w:tblCellMar>
            <w:top w:w="0" w:type="dxa"/>
            <w:left w:w="108" w:type="dxa"/>
            <w:bottom w:w="0" w:type="dxa"/>
            <w:right w:w="108" w:type="dxa"/>
          </w:tblCellMar>
        </w:tblPrEx>
        <w:trPr>
          <w:trHeight w:val="397" w:hRule="atLeast"/>
        </w:trPr>
        <w:tc>
          <w:tcPr>
            <w:tcW w:w="1085" w:type="dxa"/>
            <w:tcBorders>
              <w:top w:val="single" w:color="auto" w:sz="4" w:space="0"/>
              <w:left w:val="single" w:color="auto" w:sz="4" w:space="0"/>
              <w:bottom w:val="single" w:color="auto" w:sz="4" w:space="0"/>
              <w:right w:val="single" w:color="auto" w:sz="4" w:space="0"/>
            </w:tcBorders>
            <w:vAlign w:val="center"/>
          </w:tcPr>
          <w:p w14:paraId="697EB313">
            <w:pPr>
              <w:adjustRightInd w:val="0"/>
              <w:spacing w:line="360" w:lineRule="auto"/>
              <w:ind w:firstLine="0" w:firstLineChars="0"/>
              <w:textAlignment w:val="baseline"/>
              <w:rPr>
                <w:rFonts w:ascii="宋体" w:hAnsi="宋体" w:cs="宋体"/>
                <w:color w:val="auto"/>
                <w:szCs w:val="21"/>
              </w:rPr>
            </w:pPr>
            <w:r>
              <w:rPr>
                <w:rFonts w:hint="eastAsia" w:ascii="宋体" w:hAnsi="宋体" w:cs="宋体"/>
                <w:color w:val="auto"/>
                <w:szCs w:val="21"/>
              </w:rPr>
              <w:t>条款号</w:t>
            </w:r>
          </w:p>
        </w:tc>
        <w:tc>
          <w:tcPr>
            <w:tcW w:w="2255" w:type="dxa"/>
            <w:tcBorders>
              <w:top w:val="single" w:color="auto" w:sz="4" w:space="0"/>
              <w:left w:val="single" w:color="auto" w:sz="4" w:space="0"/>
              <w:bottom w:val="single" w:color="auto" w:sz="4" w:space="0"/>
              <w:right w:val="single" w:color="auto" w:sz="4" w:space="0"/>
            </w:tcBorders>
            <w:vAlign w:val="center"/>
          </w:tcPr>
          <w:p w14:paraId="1C3222A9">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条款名称</w:t>
            </w:r>
          </w:p>
        </w:tc>
        <w:tc>
          <w:tcPr>
            <w:tcW w:w="5530" w:type="dxa"/>
            <w:tcBorders>
              <w:top w:val="single" w:color="auto" w:sz="4" w:space="0"/>
              <w:left w:val="single" w:color="auto" w:sz="4" w:space="0"/>
              <w:bottom w:val="single" w:color="auto" w:sz="4" w:space="0"/>
              <w:right w:val="single" w:color="auto" w:sz="4" w:space="0"/>
            </w:tcBorders>
            <w:vAlign w:val="center"/>
          </w:tcPr>
          <w:p w14:paraId="7D203173">
            <w:pPr>
              <w:adjustRightInd w:val="0"/>
              <w:spacing w:line="360" w:lineRule="auto"/>
              <w:ind w:firstLine="420"/>
              <w:jc w:val="center"/>
              <w:textAlignment w:val="baseline"/>
              <w:rPr>
                <w:rFonts w:ascii="宋体" w:hAnsi="宋体" w:cs="宋体"/>
                <w:color w:val="auto"/>
                <w:szCs w:val="21"/>
              </w:rPr>
            </w:pPr>
            <w:r>
              <w:rPr>
                <w:rFonts w:hint="eastAsia" w:ascii="宋体" w:hAnsi="宋体" w:cs="宋体"/>
                <w:color w:val="auto"/>
                <w:szCs w:val="21"/>
              </w:rPr>
              <w:t>编  列  内  容</w:t>
            </w:r>
          </w:p>
        </w:tc>
      </w:tr>
      <w:tr w14:paraId="1DDA15CB">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391C98D3">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1.2.1</w:t>
            </w:r>
          </w:p>
        </w:tc>
        <w:tc>
          <w:tcPr>
            <w:tcW w:w="2255" w:type="dxa"/>
            <w:tcBorders>
              <w:top w:val="single" w:color="auto" w:sz="4" w:space="0"/>
              <w:left w:val="single" w:color="auto" w:sz="4" w:space="0"/>
              <w:bottom w:val="single" w:color="auto" w:sz="4" w:space="0"/>
              <w:right w:val="single" w:color="auto" w:sz="4" w:space="0"/>
            </w:tcBorders>
            <w:vAlign w:val="center"/>
          </w:tcPr>
          <w:p w14:paraId="103620A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采购人</w:t>
            </w:r>
          </w:p>
        </w:tc>
        <w:tc>
          <w:tcPr>
            <w:tcW w:w="5530" w:type="dxa"/>
            <w:tcBorders>
              <w:top w:val="single" w:color="auto" w:sz="4" w:space="0"/>
              <w:left w:val="single" w:color="auto" w:sz="4" w:space="0"/>
              <w:bottom w:val="single" w:color="auto" w:sz="4" w:space="0"/>
              <w:right w:val="single" w:color="auto" w:sz="4" w:space="0"/>
            </w:tcBorders>
            <w:vAlign w:val="center"/>
          </w:tcPr>
          <w:p w14:paraId="5B46ECE5">
            <w:pPr>
              <w:adjustRightInd w:val="0"/>
              <w:snapToGrid w:val="0"/>
              <w:spacing w:line="360" w:lineRule="auto"/>
              <w:ind w:left="0" w:leftChars="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采购人：信阳市汇达现代物流有限公司</w:t>
            </w:r>
          </w:p>
          <w:p w14:paraId="3113C785">
            <w:pPr>
              <w:adjustRightInd w:val="0"/>
              <w:snapToGrid w:val="0"/>
              <w:spacing w:line="360" w:lineRule="auto"/>
              <w:ind w:left="0" w:leftChars="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地  址：信阳市工业城企业服务广场办公楼九层</w:t>
            </w:r>
          </w:p>
          <w:p w14:paraId="6864E737">
            <w:pPr>
              <w:adjustRightInd w:val="0"/>
              <w:snapToGrid w:val="0"/>
              <w:spacing w:line="360" w:lineRule="auto"/>
              <w:ind w:left="0" w:leftChars="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联系人：刘先生     </w:t>
            </w:r>
          </w:p>
          <w:p w14:paraId="6410CE00">
            <w:pPr>
              <w:adjustRightInd w:val="0"/>
              <w:snapToGrid w:val="0"/>
              <w:spacing w:line="360" w:lineRule="auto"/>
              <w:ind w:left="0" w:leftChars="0" w:firstLine="0" w:firstLineChars="0"/>
              <w:rPr>
                <w:rFonts w:ascii="宋体" w:hAnsi="宋体" w:eastAsia="宋体" w:cs="宋体"/>
                <w:color w:val="auto"/>
                <w:szCs w:val="21"/>
              </w:rPr>
            </w:pPr>
            <w:r>
              <w:rPr>
                <w:rFonts w:hint="eastAsia" w:ascii="宋体" w:hAnsi="宋体" w:eastAsia="宋体" w:cs="宋体"/>
                <w:color w:val="auto"/>
                <w:szCs w:val="21"/>
                <w:lang w:val="en-US" w:eastAsia="zh-CN"/>
              </w:rPr>
              <w:t>联系电话：0376-3712966</w:t>
            </w:r>
          </w:p>
        </w:tc>
      </w:tr>
      <w:tr w14:paraId="292A4364">
        <w:tblPrEx>
          <w:tblCellMar>
            <w:top w:w="0" w:type="dxa"/>
            <w:left w:w="108" w:type="dxa"/>
            <w:bottom w:w="0" w:type="dxa"/>
            <w:right w:w="108" w:type="dxa"/>
          </w:tblCellMar>
        </w:tblPrEx>
        <w:trPr>
          <w:trHeight w:val="1768" w:hRule="atLeast"/>
        </w:trPr>
        <w:tc>
          <w:tcPr>
            <w:tcW w:w="1085" w:type="dxa"/>
            <w:tcBorders>
              <w:top w:val="single" w:color="auto" w:sz="4" w:space="0"/>
              <w:left w:val="single" w:color="auto" w:sz="4" w:space="0"/>
              <w:bottom w:val="single" w:color="auto" w:sz="4" w:space="0"/>
              <w:right w:val="single" w:color="auto" w:sz="4" w:space="0"/>
            </w:tcBorders>
            <w:vAlign w:val="center"/>
          </w:tcPr>
          <w:p w14:paraId="5835A5DA">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1.2.2</w:t>
            </w:r>
          </w:p>
        </w:tc>
        <w:tc>
          <w:tcPr>
            <w:tcW w:w="2255" w:type="dxa"/>
            <w:tcBorders>
              <w:top w:val="single" w:color="auto" w:sz="4" w:space="0"/>
              <w:left w:val="single" w:color="auto" w:sz="4" w:space="0"/>
              <w:bottom w:val="single" w:color="auto" w:sz="4" w:space="0"/>
              <w:right w:val="single" w:color="auto" w:sz="4" w:space="0"/>
            </w:tcBorders>
            <w:vAlign w:val="center"/>
          </w:tcPr>
          <w:p w14:paraId="356CA831">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采购代理机构</w:t>
            </w:r>
          </w:p>
        </w:tc>
        <w:tc>
          <w:tcPr>
            <w:tcW w:w="5530" w:type="dxa"/>
            <w:tcBorders>
              <w:top w:val="single" w:color="auto" w:sz="4" w:space="0"/>
              <w:left w:val="single" w:color="auto" w:sz="4" w:space="0"/>
              <w:bottom w:val="single" w:color="auto" w:sz="4" w:space="0"/>
              <w:right w:val="single" w:color="auto" w:sz="4" w:space="0"/>
            </w:tcBorders>
            <w:vAlign w:val="center"/>
          </w:tcPr>
          <w:p w14:paraId="7AE6E549">
            <w:pPr>
              <w:adjustRightInd w:val="0"/>
              <w:snapToGrid w:val="0"/>
              <w:spacing w:line="360" w:lineRule="auto"/>
              <w:ind w:firstLine="0" w:firstLineChars="0"/>
              <w:rPr>
                <w:rFonts w:hint="eastAsia" w:ascii="宋体" w:hAnsi="宋体" w:cs="宋体" w:eastAsiaTheme="minorEastAsia"/>
                <w:color w:val="auto"/>
                <w:szCs w:val="21"/>
                <w:lang w:eastAsia="zh-CN"/>
              </w:rPr>
            </w:pPr>
            <w:r>
              <w:rPr>
                <w:rFonts w:hint="eastAsia" w:ascii="宋体" w:hAnsi="宋体" w:cs="宋体"/>
                <w:color w:val="auto"/>
                <w:szCs w:val="21"/>
              </w:rPr>
              <w:t>代理机构：</w:t>
            </w:r>
            <w:r>
              <w:rPr>
                <w:rFonts w:hint="eastAsia" w:ascii="宋体" w:hAnsi="宋体" w:cs="宋体"/>
                <w:color w:val="auto"/>
                <w:szCs w:val="21"/>
                <w:lang w:eastAsia="zh-CN"/>
              </w:rPr>
              <w:t>中金泰富工程管理有限公司</w:t>
            </w:r>
          </w:p>
          <w:p w14:paraId="0BE74CC0">
            <w:pPr>
              <w:adjustRightInd w:val="0"/>
              <w:snapToGrid w:val="0"/>
              <w:spacing w:line="360" w:lineRule="auto"/>
              <w:ind w:firstLine="0" w:firstLineChars="0"/>
              <w:rPr>
                <w:rFonts w:ascii="宋体" w:hAnsi="宋体" w:cs="宋体"/>
                <w:color w:val="auto"/>
                <w:szCs w:val="21"/>
              </w:rPr>
            </w:pPr>
            <w:r>
              <w:rPr>
                <w:rFonts w:hint="eastAsia" w:ascii="宋体" w:hAnsi="宋体" w:cs="宋体"/>
                <w:color w:val="auto"/>
                <w:szCs w:val="21"/>
              </w:rPr>
              <w:t>地    址：郑州市红专路与经七路交叉口向北200米路东中亨大厦7楼712室</w:t>
            </w:r>
          </w:p>
          <w:p w14:paraId="568CBAEF">
            <w:pPr>
              <w:adjustRightInd w:val="0"/>
              <w:snapToGrid w:val="0"/>
              <w:spacing w:line="360" w:lineRule="auto"/>
              <w:ind w:firstLine="0" w:firstLineChars="0"/>
              <w:rPr>
                <w:rFonts w:hint="eastAsia" w:ascii="宋体" w:hAnsi="宋体" w:eastAsia="宋体" w:cs="宋体"/>
                <w:color w:val="auto"/>
                <w:szCs w:val="21"/>
                <w:lang w:eastAsia="zh-CN"/>
              </w:rPr>
            </w:pPr>
            <w:r>
              <w:rPr>
                <w:rFonts w:hint="eastAsia" w:ascii="宋体" w:hAnsi="宋体" w:eastAsia="宋体" w:cs="宋体"/>
                <w:color w:val="auto"/>
                <w:szCs w:val="21"/>
              </w:rPr>
              <w:t>联 系 人：</w:t>
            </w:r>
            <w:r>
              <w:rPr>
                <w:rFonts w:hint="eastAsia" w:ascii="宋体" w:hAnsi="宋体" w:eastAsia="宋体" w:cs="宋体"/>
                <w:color w:val="auto"/>
                <w:szCs w:val="21"/>
                <w:lang w:val="en-US" w:eastAsia="zh-CN"/>
              </w:rPr>
              <w:t>吴女士</w:t>
            </w:r>
          </w:p>
          <w:p w14:paraId="2832DFE5">
            <w:pPr>
              <w:adjustRightInd w:val="0"/>
              <w:snapToGrid w:val="0"/>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lang w:val="en-US" w:eastAsia="zh-CN"/>
              </w:rPr>
              <w:t>15518597586</w:t>
            </w:r>
          </w:p>
        </w:tc>
      </w:tr>
      <w:tr w14:paraId="0C8E2EB3">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1229949F">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1.2.3</w:t>
            </w:r>
          </w:p>
        </w:tc>
        <w:tc>
          <w:tcPr>
            <w:tcW w:w="2255" w:type="dxa"/>
            <w:tcBorders>
              <w:top w:val="single" w:color="auto" w:sz="4" w:space="0"/>
              <w:left w:val="single" w:color="auto" w:sz="4" w:space="0"/>
              <w:bottom w:val="single" w:color="auto" w:sz="4" w:space="0"/>
              <w:right w:val="single" w:color="auto" w:sz="4" w:space="0"/>
            </w:tcBorders>
            <w:vAlign w:val="center"/>
          </w:tcPr>
          <w:p w14:paraId="3F609644">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项目名称</w:t>
            </w:r>
          </w:p>
        </w:tc>
        <w:tc>
          <w:tcPr>
            <w:tcW w:w="5530" w:type="dxa"/>
            <w:tcBorders>
              <w:top w:val="single" w:color="auto" w:sz="4" w:space="0"/>
              <w:left w:val="single" w:color="auto" w:sz="4" w:space="0"/>
              <w:bottom w:val="single" w:color="auto" w:sz="4" w:space="0"/>
              <w:right w:val="single" w:color="auto" w:sz="4" w:space="0"/>
            </w:tcBorders>
            <w:vAlign w:val="center"/>
          </w:tcPr>
          <w:p w14:paraId="379D7E55">
            <w:pPr>
              <w:spacing w:line="360" w:lineRule="auto"/>
              <w:ind w:firstLine="0" w:firstLineChars="0"/>
              <w:rPr>
                <w:rFonts w:hint="default" w:ascii="宋体" w:hAnsi="宋体" w:eastAsia="宋体" w:cs="宋体"/>
                <w:color w:val="auto"/>
                <w:szCs w:val="21"/>
                <w:lang w:val="en-US" w:eastAsia="zh-CN"/>
              </w:rPr>
            </w:pPr>
            <w:r>
              <w:rPr>
                <w:rFonts w:hint="default" w:ascii="宋体" w:hAnsi="宋体" w:eastAsia="宋体" w:cs="宋体"/>
                <w:bCs/>
                <w:color w:val="auto"/>
                <w:szCs w:val="21"/>
                <w:lang w:val="en-US" w:eastAsia="zh-CN"/>
              </w:rPr>
              <w:t>信阳工业城物流中心电子商务仓库3#楼幕墙及钢结构雨棚工程和3#楼及司乘配套1#、6#、7#楼电梯工程</w:t>
            </w:r>
          </w:p>
        </w:tc>
      </w:tr>
      <w:tr w14:paraId="30AD19C2">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6757E8DA">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1.2.4</w:t>
            </w:r>
          </w:p>
        </w:tc>
        <w:tc>
          <w:tcPr>
            <w:tcW w:w="2255" w:type="dxa"/>
            <w:tcBorders>
              <w:top w:val="single" w:color="auto" w:sz="4" w:space="0"/>
              <w:left w:val="single" w:color="auto" w:sz="4" w:space="0"/>
              <w:bottom w:val="single" w:color="auto" w:sz="4" w:space="0"/>
              <w:right w:val="single" w:color="auto" w:sz="4" w:space="0"/>
            </w:tcBorders>
            <w:vAlign w:val="center"/>
          </w:tcPr>
          <w:p w14:paraId="7DCD17CB">
            <w:pPr>
              <w:autoSpaceDE w:val="0"/>
              <w:autoSpaceDN w:val="0"/>
              <w:adjustRightInd w:val="0"/>
              <w:spacing w:line="400" w:lineRule="exact"/>
              <w:ind w:right="35" w:firstLine="0" w:firstLineChars="0"/>
              <w:jc w:val="center"/>
              <w:rPr>
                <w:rFonts w:ascii="宋体" w:hAnsi="宋体" w:eastAsia="宋体" w:cs="宋体"/>
                <w:color w:val="auto"/>
                <w:spacing w:val="1"/>
                <w:kern w:val="0"/>
                <w:szCs w:val="21"/>
              </w:rPr>
            </w:pPr>
            <w:r>
              <w:rPr>
                <w:rFonts w:hint="eastAsia" w:ascii="宋体" w:hAnsi="宋体" w:eastAsia="宋体" w:cs="宋体"/>
                <w:color w:val="auto"/>
                <w:spacing w:val="1"/>
                <w:kern w:val="0"/>
                <w:szCs w:val="21"/>
              </w:rPr>
              <w:t>采购方式</w:t>
            </w:r>
          </w:p>
        </w:tc>
        <w:tc>
          <w:tcPr>
            <w:tcW w:w="5530" w:type="dxa"/>
            <w:tcBorders>
              <w:top w:val="single" w:color="auto" w:sz="4" w:space="0"/>
              <w:left w:val="single" w:color="auto" w:sz="4" w:space="0"/>
              <w:bottom w:val="single" w:color="auto" w:sz="4" w:space="0"/>
              <w:right w:val="single" w:color="auto" w:sz="4" w:space="0"/>
            </w:tcBorders>
            <w:vAlign w:val="center"/>
          </w:tcPr>
          <w:p w14:paraId="66B8A418">
            <w:pPr>
              <w:autoSpaceDE w:val="0"/>
              <w:autoSpaceDN w:val="0"/>
              <w:adjustRightInd w:val="0"/>
              <w:spacing w:line="400" w:lineRule="exact"/>
              <w:ind w:firstLine="0" w:firstLineChars="0"/>
              <w:jc w:val="left"/>
              <w:rPr>
                <w:rFonts w:ascii="宋体" w:hAnsi="宋体" w:eastAsia="宋体" w:cs="宋体"/>
                <w:color w:val="auto"/>
                <w:spacing w:val="1"/>
                <w:kern w:val="0"/>
                <w:szCs w:val="21"/>
              </w:rPr>
            </w:pPr>
            <w:r>
              <w:rPr>
                <w:rFonts w:hint="eastAsia" w:ascii="宋体" w:hAnsi="宋体" w:eastAsia="宋体" w:cs="宋体"/>
                <w:color w:val="auto"/>
                <w:spacing w:val="1"/>
                <w:kern w:val="0"/>
                <w:szCs w:val="21"/>
              </w:rPr>
              <w:t>竞争性磋商</w:t>
            </w:r>
          </w:p>
        </w:tc>
      </w:tr>
      <w:tr w14:paraId="39E5BEE3">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14239FA8">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1.2.5</w:t>
            </w:r>
          </w:p>
        </w:tc>
        <w:tc>
          <w:tcPr>
            <w:tcW w:w="2255" w:type="dxa"/>
            <w:tcBorders>
              <w:top w:val="single" w:color="auto" w:sz="4" w:space="0"/>
              <w:left w:val="single" w:color="auto" w:sz="4" w:space="0"/>
              <w:bottom w:val="single" w:color="auto" w:sz="4" w:space="0"/>
              <w:right w:val="single" w:color="auto" w:sz="4" w:space="0"/>
            </w:tcBorders>
            <w:vAlign w:val="center"/>
          </w:tcPr>
          <w:p w14:paraId="0B3BFCA9">
            <w:pPr>
              <w:autoSpaceDE w:val="0"/>
              <w:autoSpaceDN w:val="0"/>
              <w:adjustRightInd w:val="0"/>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预算价（</w:t>
            </w:r>
            <w:r>
              <w:rPr>
                <w:rFonts w:hint="eastAsia" w:ascii="宋体" w:hAnsi="宋体" w:eastAsia="宋体" w:cs="宋体"/>
                <w:color w:val="auto"/>
                <w:szCs w:val="21"/>
              </w:rPr>
              <w:t>最高限价</w:t>
            </w:r>
            <w:r>
              <w:rPr>
                <w:rFonts w:hint="eastAsia" w:ascii="宋体" w:hAnsi="宋体" w:eastAsia="宋体" w:cs="宋体"/>
                <w:color w:val="auto"/>
                <w:kern w:val="0"/>
                <w:szCs w:val="21"/>
              </w:rPr>
              <w:t>）</w:t>
            </w:r>
          </w:p>
        </w:tc>
        <w:tc>
          <w:tcPr>
            <w:tcW w:w="5530" w:type="dxa"/>
            <w:tcBorders>
              <w:top w:val="single" w:color="auto" w:sz="4" w:space="0"/>
              <w:left w:val="single" w:color="auto" w:sz="4" w:space="0"/>
              <w:bottom w:val="single" w:color="auto" w:sz="4" w:space="0"/>
              <w:right w:val="single" w:color="auto" w:sz="4" w:space="0"/>
            </w:tcBorders>
            <w:vAlign w:val="center"/>
          </w:tcPr>
          <w:p w14:paraId="2116BB1F">
            <w:pPr>
              <w:spacing w:line="400" w:lineRule="exact"/>
              <w:ind w:firstLine="0" w:firstLineChars="0"/>
              <w:rPr>
                <w:rFonts w:hint="eastAsia" w:ascii="宋体" w:hAnsi="宋体" w:cs="宋体"/>
                <w:color w:val="auto"/>
                <w:szCs w:val="21"/>
                <w:lang w:eastAsia="zh-CN"/>
              </w:rPr>
            </w:pPr>
            <w:r>
              <w:rPr>
                <w:rFonts w:hint="eastAsia" w:ascii="宋体" w:hAnsi="宋体" w:eastAsia="宋体" w:cs="宋体"/>
                <w:color w:val="auto"/>
                <w:kern w:val="0"/>
                <w:szCs w:val="21"/>
              </w:rPr>
              <w:t>预算价（最高限价）：</w:t>
            </w:r>
            <w:r>
              <w:rPr>
                <w:rFonts w:hint="eastAsia" w:ascii="宋体" w:hAnsi="宋体" w:cs="宋体"/>
                <w:color w:val="auto"/>
                <w:szCs w:val="21"/>
                <w:lang w:val="en-US" w:eastAsia="zh-CN"/>
              </w:rPr>
              <w:t>一包1144822.59元</w:t>
            </w:r>
            <w:r>
              <w:rPr>
                <w:rFonts w:hint="eastAsia" w:ascii="宋体" w:hAnsi="宋体" w:cs="宋体"/>
                <w:color w:val="auto"/>
                <w:szCs w:val="21"/>
                <w:lang w:eastAsia="zh-CN"/>
              </w:rPr>
              <w:t>；</w:t>
            </w:r>
          </w:p>
          <w:p w14:paraId="0D34BA18">
            <w:pPr>
              <w:spacing w:line="400" w:lineRule="exact"/>
              <w:ind w:firstLine="2100" w:firstLineChars="1000"/>
              <w:rPr>
                <w:rFonts w:hint="eastAsia" w:ascii="宋体" w:hAnsi="宋体" w:cs="宋体" w:eastAsiaTheme="minorEastAsia"/>
                <w:color w:val="auto"/>
                <w:kern w:val="0"/>
                <w:szCs w:val="21"/>
                <w:lang w:val="en-US" w:eastAsia="zh-CN"/>
              </w:rPr>
            </w:pPr>
            <w:r>
              <w:rPr>
                <w:rFonts w:hint="eastAsia" w:ascii="宋体" w:hAnsi="宋体" w:cs="宋体"/>
                <w:color w:val="auto"/>
                <w:szCs w:val="21"/>
                <w:lang w:val="en-US" w:eastAsia="zh-CN"/>
              </w:rPr>
              <w:t>二包2500553.23元。</w:t>
            </w:r>
          </w:p>
          <w:p w14:paraId="4F2AD570">
            <w:pPr>
              <w:pStyle w:val="39"/>
              <w:spacing w:line="400" w:lineRule="exact"/>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第一次报价超过预算价（最高限价）按无效投标处理</w:t>
            </w:r>
          </w:p>
        </w:tc>
      </w:tr>
      <w:tr w14:paraId="1ABE8631">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1C4E66C3">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1.4.1</w:t>
            </w:r>
          </w:p>
        </w:tc>
        <w:tc>
          <w:tcPr>
            <w:tcW w:w="2255" w:type="dxa"/>
            <w:tcBorders>
              <w:top w:val="single" w:color="auto" w:sz="4" w:space="0"/>
              <w:left w:val="single" w:color="auto" w:sz="4" w:space="0"/>
              <w:bottom w:val="single" w:color="auto" w:sz="4" w:space="0"/>
              <w:right w:val="single" w:color="auto" w:sz="4" w:space="0"/>
            </w:tcBorders>
            <w:vAlign w:val="center"/>
          </w:tcPr>
          <w:p w14:paraId="350B99D3">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磋商内容</w:t>
            </w:r>
          </w:p>
        </w:tc>
        <w:tc>
          <w:tcPr>
            <w:tcW w:w="5530" w:type="dxa"/>
            <w:tcBorders>
              <w:top w:val="single" w:color="auto" w:sz="4" w:space="0"/>
              <w:left w:val="single" w:color="auto" w:sz="4" w:space="0"/>
              <w:bottom w:val="single" w:color="auto" w:sz="4" w:space="0"/>
              <w:right w:val="single" w:color="auto" w:sz="4" w:space="0"/>
            </w:tcBorders>
            <w:vAlign w:val="center"/>
          </w:tcPr>
          <w:p w14:paraId="56F6B773">
            <w:pPr>
              <w:spacing w:line="360" w:lineRule="auto"/>
              <w:ind w:firstLine="0" w:firstLineChars="0"/>
              <w:rPr>
                <w:rFonts w:ascii="宋体" w:hAnsi="宋体" w:cs="宋体"/>
                <w:color w:val="auto"/>
                <w:szCs w:val="21"/>
              </w:rPr>
            </w:pPr>
            <w:r>
              <w:rPr>
                <w:rFonts w:hint="eastAsia" w:ascii="宋体" w:hAnsi="宋体" w:cs="宋体"/>
                <w:color w:val="auto"/>
                <w:szCs w:val="21"/>
              </w:rPr>
              <w:t>详见工程量清单</w:t>
            </w:r>
          </w:p>
        </w:tc>
      </w:tr>
      <w:tr w14:paraId="1F3CE05C">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1FE100E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1.4.2</w:t>
            </w:r>
          </w:p>
        </w:tc>
        <w:tc>
          <w:tcPr>
            <w:tcW w:w="2255" w:type="dxa"/>
            <w:tcBorders>
              <w:top w:val="single" w:color="auto" w:sz="4" w:space="0"/>
              <w:left w:val="single" w:color="auto" w:sz="4" w:space="0"/>
              <w:bottom w:val="single" w:color="auto" w:sz="4" w:space="0"/>
              <w:right w:val="single" w:color="auto" w:sz="4" w:space="0"/>
            </w:tcBorders>
            <w:vAlign w:val="center"/>
          </w:tcPr>
          <w:p w14:paraId="64552576">
            <w:pPr>
              <w:spacing w:line="360" w:lineRule="auto"/>
              <w:ind w:firstLine="0" w:firstLineChars="0"/>
              <w:jc w:val="center"/>
              <w:rPr>
                <w:rFonts w:ascii="宋体" w:hAnsi="宋体" w:eastAsia="宋体"/>
                <w:color w:val="auto"/>
                <w:szCs w:val="21"/>
              </w:rPr>
            </w:pPr>
            <w:r>
              <w:rPr>
                <w:rFonts w:hint="eastAsia" w:ascii="宋体" w:hAnsi="宋体"/>
                <w:color w:val="auto"/>
                <w:szCs w:val="21"/>
              </w:rPr>
              <w:t>工期</w:t>
            </w:r>
          </w:p>
        </w:tc>
        <w:tc>
          <w:tcPr>
            <w:tcW w:w="5530" w:type="dxa"/>
            <w:tcBorders>
              <w:top w:val="single" w:color="auto" w:sz="4" w:space="0"/>
              <w:left w:val="single" w:color="auto" w:sz="4" w:space="0"/>
              <w:bottom w:val="single" w:color="auto" w:sz="4" w:space="0"/>
              <w:right w:val="single" w:color="auto" w:sz="4" w:space="0"/>
            </w:tcBorders>
            <w:vAlign w:val="center"/>
          </w:tcPr>
          <w:p w14:paraId="63806A36">
            <w:pPr>
              <w:spacing w:line="360" w:lineRule="auto"/>
              <w:ind w:firstLine="0" w:firstLineChars="0"/>
              <w:jc w:val="left"/>
              <w:rPr>
                <w:rFonts w:ascii="宋体" w:hAnsi="宋体"/>
                <w:color w:val="auto"/>
                <w:szCs w:val="21"/>
              </w:rPr>
            </w:pPr>
            <w:r>
              <w:rPr>
                <w:rFonts w:hint="eastAsia" w:ascii="宋体" w:hAnsi="宋体" w:cs="宋体"/>
                <w:color w:val="auto"/>
                <w:szCs w:val="21"/>
                <w:lang w:val="en-US" w:eastAsia="zh-CN"/>
              </w:rPr>
              <w:t>一包45</w:t>
            </w:r>
            <w:r>
              <w:rPr>
                <w:rFonts w:hint="eastAsia" w:ascii="宋体" w:hAnsi="宋体" w:cs="宋体"/>
                <w:color w:val="auto"/>
                <w:szCs w:val="21"/>
              </w:rPr>
              <w:t>日历天</w:t>
            </w:r>
            <w:r>
              <w:rPr>
                <w:rFonts w:hint="eastAsia" w:ascii="宋体" w:hAnsi="宋体" w:cs="宋体"/>
                <w:color w:val="auto"/>
                <w:szCs w:val="21"/>
                <w:lang w:eastAsia="zh-CN"/>
              </w:rPr>
              <w:t>；</w:t>
            </w:r>
            <w:r>
              <w:rPr>
                <w:rFonts w:hint="eastAsia" w:ascii="宋体" w:hAnsi="宋体" w:cs="宋体"/>
                <w:color w:val="auto"/>
                <w:szCs w:val="21"/>
                <w:lang w:val="en-US" w:eastAsia="zh-CN"/>
              </w:rPr>
              <w:t>二包60</w:t>
            </w:r>
            <w:r>
              <w:rPr>
                <w:rFonts w:hint="eastAsia" w:ascii="宋体" w:hAnsi="宋体" w:cs="宋体"/>
                <w:color w:val="auto"/>
                <w:szCs w:val="21"/>
              </w:rPr>
              <w:t>日历天</w:t>
            </w:r>
          </w:p>
        </w:tc>
      </w:tr>
      <w:tr w14:paraId="0625BDD5">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34E9CAEA">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1.4.3</w:t>
            </w:r>
          </w:p>
        </w:tc>
        <w:tc>
          <w:tcPr>
            <w:tcW w:w="2255" w:type="dxa"/>
            <w:tcBorders>
              <w:top w:val="single" w:color="auto" w:sz="4" w:space="0"/>
              <w:left w:val="single" w:color="auto" w:sz="4" w:space="0"/>
              <w:bottom w:val="single" w:color="auto" w:sz="4" w:space="0"/>
              <w:right w:val="single" w:color="auto" w:sz="4" w:space="0"/>
            </w:tcBorders>
            <w:vAlign w:val="center"/>
          </w:tcPr>
          <w:p w14:paraId="6FEA51D0">
            <w:pPr>
              <w:spacing w:line="360" w:lineRule="auto"/>
              <w:ind w:firstLine="0" w:firstLineChars="0"/>
              <w:jc w:val="center"/>
              <w:rPr>
                <w:rFonts w:ascii="宋体" w:hAnsi="宋体" w:eastAsia="宋体"/>
                <w:color w:val="auto"/>
                <w:szCs w:val="21"/>
              </w:rPr>
            </w:pPr>
            <w:r>
              <w:rPr>
                <w:rFonts w:hint="eastAsia" w:ascii="宋体" w:hAnsi="宋体"/>
                <w:color w:val="auto"/>
                <w:szCs w:val="21"/>
              </w:rPr>
              <w:t>质保期</w:t>
            </w:r>
          </w:p>
        </w:tc>
        <w:tc>
          <w:tcPr>
            <w:tcW w:w="5530" w:type="dxa"/>
            <w:tcBorders>
              <w:top w:val="single" w:color="auto" w:sz="4" w:space="0"/>
              <w:left w:val="single" w:color="auto" w:sz="4" w:space="0"/>
              <w:bottom w:val="single" w:color="auto" w:sz="4" w:space="0"/>
              <w:right w:val="single" w:color="auto" w:sz="4" w:space="0"/>
            </w:tcBorders>
            <w:vAlign w:val="center"/>
          </w:tcPr>
          <w:p w14:paraId="6658DE39">
            <w:pPr>
              <w:spacing w:line="360" w:lineRule="auto"/>
              <w:ind w:firstLine="0" w:firstLineChars="0"/>
              <w:jc w:val="left"/>
              <w:rPr>
                <w:rFonts w:hint="eastAsia" w:ascii="宋体" w:hAnsi="宋体" w:eastAsia="宋体"/>
                <w:color w:val="auto"/>
                <w:szCs w:val="21"/>
                <w:lang w:eastAsia="zh-CN"/>
              </w:rPr>
            </w:pPr>
            <w:r>
              <w:rPr>
                <w:rFonts w:hint="eastAsia" w:ascii="宋体" w:hAnsi="宋体" w:eastAsia="宋体"/>
                <w:color w:val="auto"/>
                <w:szCs w:val="21"/>
                <w:lang w:eastAsia="zh-CN"/>
              </w:rPr>
              <w:t>五年</w:t>
            </w:r>
          </w:p>
        </w:tc>
      </w:tr>
      <w:tr w14:paraId="38BAE1C1">
        <w:tblPrEx>
          <w:tblCellMar>
            <w:top w:w="0" w:type="dxa"/>
            <w:left w:w="108" w:type="dxa"/>
            <w:bottom w:w="0" w:type="dxa"/>
            <w:right w:w="108" w:type="dxa"/>
          </w:tblCellMar>
        </w:tblPrEx>
        <w:trPr>
          <w:trHeight w:val="597" w:hRule="atLeast"/>
        </w:trPr>
        <w:tc>
          <w:tcPr>
            <w:tcW w:w="1085" w:type="dxa"/>
            <w:tcBorders>
              <w:top w:val="single" w:color="auto" w:sz="4" w:space="0"/>
              <w:left w:val="single" w:color="auto" w:sz="4" w:space="0"/>
              <w:bottom w:val="single" w:color="auto" w:sz="4" w:space="0"/>
              <w:right w:val="single" w:color="auto" w:sz="4" w:space="0"/>
            </w:tcBorders>
            <w:vAlign w:val="center"/>
          </w:tcPr>
          <w:p w14:paraId="4A046478">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1.4.4</w:t>
            </w:r>
          </w:p>
        </w:tc>
        <w:tc>
          <w:tcPr>
            <w:tcW w:w="2255" w:type="dxa"/>
            <w:tcBorders>
              <w:top w:val="single" w:color="auto" w:sz="4" w:space="0"/>
              <w:left w:val="single" w:color="auto" w:sz="4" w:space="0"/>
              <w:bottom w:val="single" w:color="auto" w:sz="4" w:space="0"/>
              <w:right w:val="single" w:color="auto" w:sz="4" w:space="0"/>
            </w:tcBorders>
            <w:vAlign w:val="center"/>
          </w:tcPr>
          <w:p w14:paraId="22AC140B">
            <w:pPr>
              <w:spacing w:line="360" w:lineRule="auto"/>
              <w:ind w:firstLine="0" w:firstLineChars="0"/>
              <w:jc w:val="center"/>
              <w:rPr>
                <w:rFonts w:ascii="宋体" w:hAnsi="宋体"/>
                <w:color w:val="auto"/>
                <w:szCs w:val="21"/>
              </w:rPr>
            </w:pPr>
            <w:r>
              <w:rPr>
                <w:rFonts w:hint="eastAsia" w:ascii="宋体" w:hAnsi="宋体"/>
                <w:color w:val="auto"/>
                <w:szCs w:val="21"/>
              </w:rPr>
              <w:t>质量要求</w:t>
            </w:r>
          </w:p>
        </w:tc>
        <w:tc>
          <w:tcPr>
            <w:tcW w:w="5530" w:type="dxa"/>
            <w:tcBorders>
              <w:top w:val="single" w:color="auto" w:sz="4" w:space="0"/>
              <w:left w:val="single" w:color="auto" w:sz="4" w:space="0"/>
              <w:bottom w:val="single" w:color="auto" w:sz="4" w:space="0"/>
              <w:right w:val="single" w:color="auto" w:sz="4" w:space="0"/>
            </w:tcBorders>
            <w:vAlign w:val="center"/>
          </w:tcPr>
          <w:p w14:paraId="6FD02CE9">
            <w:pPr>
              <w:spacing w:line="360" w:lineRule="auto"/>
              <w:ind w:firstLine="0" w:firstLineChars="0"/>
              <w:jc w:val="left"/>
              <w:rPr>
                <w:rFonts w:ascii="宋体" w:hAnsi="宋体"/>
                <w:color w:val="auto"/>
                <w:szCs w:val="21"/>
              </w:rPr>
            </w:pPr>
            <w:r>
              <w:rPr>
                <w:rFonts w:hint="eastAsia" w:ascii="宋体" w:hAnsi="宋体" w:cs="宋体"/>
                <w:color w:val="auto"/>
                <w:szCs w:val="21"/>
                <w:lang w:val="en-US" w:eastAsia="zh-CN"/>
              </w:rPr>
              <w:t>符合国家现行施工质量验收规范合格标准</w:t>
            </w:r>
          </w:p>
        </w:tc>
      </w:tr>
      <w:tr w14:paraId="10195B03">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3BE2A6AB">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1.5.1</w:t>
            </w:r>
          </w:p>
        </w:tc>
        <w:tc>
          <w:tcPr>
            <w:tcW w:w="2255" w:type="dxa"/>
            <w:tcBorders>
              <w:top w:val="single" w:color="auto" w:sz="4" w:space="0"/>
              <w:left w:val="single" w:color="auto" w:sz="4" w:space="0"/>
              <w:bottom w:val="single" w:color="auto" w:sz="4" w:space="0"/>
              <w:right w:val="single" w:color="auto" w:sz="4" w:space="0"/>
            </w:tcBorders>
            <w:vAlign w:val="center"/>
          </w:tcPr>
          <w:p w14:paraId="72DCFBBE">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供应商资质条件及能力要求</w:t>
            </w:r>
          </w:p>
        </w:tc>
        <w:tc>
          <w:tcPr>
            <w:tcW w:w="5530" w:type="dxa"/>
            <w:tcBorders>
              <w:top w:val="single" w:color="auto" w:sz="4" w:space="0"/>
              <w:left w:val="single" w:color="auto" w:sz="4" w:space="0"/>
              <w:bottom w:val="single" w:color="auto" w:sz="4" w:space="0"/>
              <w:right w:val="single" w:color="auto" w:sz="4" w:space="0"/>
            </w:tcBorders>
            <w:vAlign w:val="center"/>
          </w:tcPr>
          <w:p w14:paraId="65C99F2A">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1、满足《中华人民共和国政府采购法》第二十二条规定。</w:t>
            </w:r>
          </w:p>
          <w:p w14:paraId="5C3F30C0">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2、落实政府采购政策满足的资格要求：</w:t>
            </w:r>
          </w:p>
          <w:p w14:paraId="0A96595F">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2.1本项目专门面向中小企业采购。</w:t>
            </w:r>
          </w:p>
          <w:p w14:paraId="4399DF65">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根据《政府采购促进中小企业发展管理办法》（财库【2020】46号）第四条之规定，在政府采购活动中，供应商提供的工程享受本办法规定的中小企业扶持政策（在工程采购项目中，工程由中小企业承建，即工程施工单位为中小企业）。中小企业的其他主体的政府采购扶持政策本项目不适用。</w:t>
            </w:r>
          </w:p>
          <w:p w14:paraId="0741149F">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本项目落实节约能源、保护环境、扶持不发达地区和少数民族地区、促进中小微企业、监狱企业及残疾人福利性单位发展等政府采购政策。</w:t>
            </w:r>
          </w:p>
          <w:p w14:paraId="6FEAF5A6">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2.2信誉要求：根据财政部《关于在政府采购活动中查询及使用信用记录有关问题的通知》(财库[2016]125号)和豫财购[2016]15号的规定，对列入失信被执行人、重大税收违法失信主体、政府采购严重违法失信行为记录名单的供应商，视为无效投标。查询渠道：“信用中国”网站、中国政府采购网，查询截止时点为：从公告发布之日起至投标截止之日止。提供“信用中国”网站的列入失信被执行人、重大税收违法失信主体网站截图和“中国政府采购网”网站的政府采购严重违法失信行为记录名单网站截图。</w:t>
            </w:r>
          </w:p>
          <w:p w14:paraId="2F536107">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3、本项目的特定资格要求：</w:t>
            </w:r>
          </w:p>
          <w:p w14:paraId="298F460A">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3.1本项目不接受联合体投标；</w:t>
            </w:r>
          </w:p>
          <w:p w14:paraId="786D3EA1">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3.2</w:t>
            </w:r>
            <w:r>
              <w:rPr>
                <w:rFonts w:hint="eastAsia" w:ascii="宋体" w:hAnsi="宋体" w:cs="宋体"/>
                <w:color w:val="auto"/>
                <w:szCs w:val="21"/>
                <w:lang w:eastAsia="zh-CN"/>
              </w:rPr>
              <w:t>一包：</w:t>
            </w:r>
            <w:r>
              <w:rPr>
                <w:rFonts w:hint="eastAsia" w:ascii="宋体" w:hAnsi="宋体" w:cs="宋体"/>
                <w:color w:val="auto"/>
                <w:szCs w:val="21"/>
              </w:rPr>
              <w:t>须具有住房和城乡建设厅颁发的建筑工程施工总承包</w:t>
            </w:r>
            <w:r>
              <w:rPr>
                <w:rFonts w:hint="eastAsia" w:ascii="宋体" w:hAnsi="宋体" w:cs="宋体"/>
                <w:color w:val="auto"/>
                <w:szCs w:val="21"/>
                <w:lang w:val="en-US" w:eastAsia="zh-CN"/>
              </w:rPr>
              <w:t>叁</w:t>
            </w:r>
            <w:r>
              <w:rPr>
                <w:rFonts w:hint="eastAsia" w:ascii="宋体" w:hAnsi="宋体" w:cs="宋体"/>
                <w:color w:val="auto"/>
                <w:szCs w:val="21"/>
              </w:rPr>
              <w:t>级及以上资质，具备有效的安全生产许可证。</w:t>
            </w:r>
          </w:p>
          <w:p w14:paraId="0B2748F1">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项目经理：须具备建筑工程专业贰级（及以上）建造师执业资格，具备有效的安全生产考核合格证书，且未担任其他在施建设工程项目的项目经理（出具无在建工程承诺书）。</w:t>
            </w:r>
          </w:p>
          <w:p w14:paraId="46967D1E">
            <w:pPr>
              <w:snapToGrid w:val="0"/>
              <w:spacing w:line="360" w:lineRule="auto"/>
              <w:ind w:firstLine="420"/>
              <w:rPr>
                <w:rFonts w:ascii="宋体" w:hAnsi="宋体" w:eastAsia="宋体" w:cs="宋体"/>
                <w:color w:val="auto"/>
                <w:szCs w:val="21"/>
              </w:rPr>
            </w:pPr>
            <w:r>
              <w:rPr>
                <w:rFonts w:hint="eastAsia" w:ascii="宋体" w:hAnsi="宋体" w:cs="宋体"/>
                <w:color w:val="auto"/>
                <w:szCs w:val="21"/>
                <w:lang w:eastAsia="zh-CN"/>
              </w:rPr>
              <w:t>二包：</w:t>
            </w:r>
            <w:r>
              <w:rPr>
                <w:rFonts w:hint="eastAsia" w:ascii="宋体" w:hAnsi="宋体" w:eastAsia="宋体" w:cs="宋体"/>
                <w:color w:val="auto"/>
                <w:szCs w:val="21"/>
              </w:rPr>
              <w:t>须具有住房和城乡建设</w:t>
            </w:r>
            <w:r>
              <w:rPr>
                <w:rFonts w:hint="eastAsia" w:ascii="宋体" w:hAnsi="宋体" w:eastAsia="宋体" w:cs="宋体"/>
                <w:color w:val="auto"/>
                <w:szCs w:val="21"/>
                <w:lang w:eastAsia="zh-CN"/>
              </w:rPr>
              <w:t>部门</w:t>
            </w:r>
            <w:r>
              <w:rPr>
                <w:rFonts w:hint="eastAsia" w:ascii="宋体" w:hAnsi="宋体" w:eastAsia="宋体" w:cs="宋体"/>
                <w:color w:val="auto"/>
                <w:szCs w:val="21"/>
              </w:rPr>
              <w:t>颁发</w:t>
            </w:r>
            <w:r>
              <w:rPr>
                <w:rFonts w:hint="eastAsia" w:ascii="宋体" w:hAnsi="宋体" w:eastAsia="宋体" w:cs="宋体"/>
                <w:color w:val="auto"/>
                <w:szCs w:val="21"/>
                <w:highlight w:val="none"/>
              </w:rPr>
              <w:t>的建筑工程施工总承包</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级及以上资质</w:t>
            </w:r>
            <w:r>
              <w:rPr>
                <w:rFonts w:hint="eastAsia" w:ascii="宋体" w:hAnsi="宋体" w:eastAsia="宋体" w:cs="宋体"/>
                <w:color w:val="auto"/>
                <w:szCs w:val="21"/>
                <w:highlight w:val="none"/>
                <w:lang w:eastAsia="zh-CN"/>
              </w:rPr>
              <w:t>或建筑机电安装工程专业承包叁级及以上资质</w:t>
            </w:r>
            <w:r>
              <w:rPr>
                <w:rFonts w:hint="eastAsia" w:ascii="宋体" w:hAnsi="宋体" w:eastAsia="宋体" w:cs="宋体"/>
                <w:color w:val="auto"/>
                <w:szCs w:val="21"/>
                <w:highlight w:val="none"/>
              </w:rPr>
              <w:t>，</w:t>
            </w:r>
            <w:r>
              <w:rPr>
                <w:rFonts w:hint="eastAsia" w:ascii="宋体" w:hAnsi="宋体" w:eastAsia="宋体" w:cs="宋体"/>
                <w:color w:val="auto"/>
                <w:szCs w:val="21"/>
              </w:rPr>
              <w:t>具备有效的安全生产许可证。</w:t>
            </w:r>
          </w:p>
          <w:p w14:paraId="2620EFFD">
            <w:pPr>
              <w:adjustRightInd w:val="0"/>
              <w:snapToGrid w:val="0"/>
              <w:spacing w:line="360" w:lineRule="auto"/>
              <w:ind w:left="0" w:leftChars="0" w:firstLine="0" w:firstLineChars="0"/>
              <w:rPr>
                <w:rFonts w:hint="eastAsia" w:ascii="宋体" w:hAnsi="宋体" w:cs="宋体"/>
                <w:color w:val="auto"/>
                <w:szCs w:val="21"/>
                <w:lang w:eastAsia="zh-CN"/>
              </w:rPr>
            </w:pPr>
            <w:r>
              <w:rPr>
                <w:rFonts w:hint="eastAsia" w:ascii="宋体" w:hAnsi="宋体" w:cs="宋体"/>
                <w:color w:val="auto"/>
                <w:szCs w:val="21"/>
                <w:lang w:eastAsia="zh-CN"/>
              </w:rPr>
              <w:t>电梯设备由投标人（供应商）负责安装的，投标人（供应商）须具有由质量技术监督部门颁发的《中华人民共和国特种设备制造许可证》（电梯）</w:t>
            </w:r>
            <w:r>
              <w:rPr>
                <w:rFonts w:hint="eastAsia" w:ascii="宋体" w:hAnsi="宋体" w:cs="宋体"/>
                <w:color w:val="auto"/>
                <w:szCs w:val="21"/>
                <w:lang w:val="en-US" w:eastAsia="zh-CN"/>
              </w:rPr>
              <w:t>C</w:t>
            </w:r>
            <w:r>
              <w:rPr>
                <w:rFonts w:hint="eastAsia" w:ascii="宋体" w:hAnsi="宋体" w:cs="宋体"/>
                <w:color w:val="auto"/>
                <w:szCs w:val="21"/>
                <w:lang w:eastAsia="zh-CN"/>
              </w:rPr>
              <w:t>级及以上资质或《中华人民共和国特种设备安装改造维修许可证》（电梯）</w:t>
            </w:r>
            <w:r>
              <w:rPr>
                <w:rFonts w:hint="eastAsia" w:ascii="宋体" w:hAnsi="宋体" w:cs="宋体"/>
                <w:color w:val="auto"/>
                <w:szCs w:val="21"/>
                <w:lang w:val="en-US" w:eastAsia="zh-CN"/>
              </w:rPr>
              <w:t>C</w:t>
            </w:r>
            <w:r>
              <w:rPr>
                <w:rFonts w:hint="eastAsia" w:ascii="宋体" w:hAnsi="宋体" w:cs="宋体"/>
                <w:color w:val="auto"/>
                <w:szCs w:val="21"/>
                <w:lang w:eastAsia="zh-CN"/>
              </w:rPr>
              <w:t>级及以上资质（如已更新为新版资质，须提供符合以上要求的新版资质）；电梯设备由所投电梯制造商负责安装的，所投电梯的制造商应具有由质量技术监督部门颁发的《中华人民共和国特种设备制造许可证》电梯</w:t>
            </w:r>
            <w:r>
              <w:rPr>
                <w:rFonts w:hint="eastAsia" w:ascii="宋体" w:hAnsi="宋体" w:cs="宋体"/>
                <w:color w:val="auto"/>
                <w:szCs w:val="21"/>
                <w:lang w:val="en-US" w:eastAsia="zh-CN"/>
              </w:rPr>
              <w:t>C</w:t>
            </w:r>
            <w:r>
              <w:rPr>
                <w:rFonts w:hint="eastAsia" w:ascii="宋体" w:hAnsi="宋体" w:cs="宋体"/>
                <w:color w:val="auto"/>
                <w:szCs w:val="21"/>
                <w:lang w:eastAsia="zh-CN"/>
              </w:rPr>
              <w:t>级及以上资质（如已更新为新版资质，须提供符合以上要求的新版资质），且提供电梯制造商授权投标人（供应商）参与本项目的授权书（授权书时间应在公告发布时间后）以及电梯制造商负责本项目设备安装的申明函。</w:t>
            </w:r>
          </w:p>
          <w:p w14:paraId="24F03D7A">
            <w:pPr>
              <w:adjustRightInd w:val="0"/>
              <w:snapToGrid w:val="0"/>
              <w:spacing w:line="360" w:lineRule="auto"/>
              <w:ind w:left="0" w:leftChars="0" w:firstLine="0" w:firstLineChars="0"/>
              <w:rPr>
                <w:rFonts w:hint="eastAsia" w:ascii="宋体" w:hAnsi="宋体" w:cs="宋体"/>
                <w:color w:val="auto"/>
                <w:szCs w:val="21"/>
                <w:lang w:eastAsia="zh-CN"/>
              </w:rPr>
            </w:pPr>
            <w:r>
              <w:rPr>
                <w:rFonts w:hint="eastAsia" w:ascii="宋体" w:hAnsi="宋体" w:cs="宋体"/>
                <w:color w:val="auto"/>
                <w:szCs w:val="21"/>
              </w:rPr>
              <w:t>项目经理</w:t>
            </w:r>
            <w:r>
              <w:rPr>
                <w:rFonts w:hint="eastAsia" w:ascii="宋体" w:hAnsi="宋体" w:cs="宋体"/>
                <w:color w:val="auto"/>
                <w:szCs w:val="21"/>
                <w:lang w:eastAsia="zh-CN"/>
              </w:rPr>
              <w:t>：</w:t>
            </w:r>
            <w:r>
              <w:rPr>
                <w:rFonts w:hint="eastAsia" w:ascii="宋体" w:hAnsi="宋体" w:cs="宋体"/>
                <w:color w:val="auto"/>
                <w:szCs w:val="21"/>
              </w:rPr>
              <w:t>须具备机电工程专业贰级（及以上）建造师执业资格</w:t>
            </w:r>
            <w:r>
              <w:rPr>
                <w:rFonts w:hint="eastAsia" w:ascii="宋体" w:hAnsi="宋体" w:cs="宋体"/>
                <w:color w:val="auto"/>
                <w:szCs w:val="21"/>
                <w:lang w:eastAsia="zh-CN"/>
              </w:rPr>
              <w:t>（</w:t>
            </w:r>
            <w:r>
              <w:rPr>
                <w:rFonts w:hint="eastAsia" w:ascii="宋体" w:hAnsi="宋体" w:cs="宋体"/>
                <w:color w:val="auto"/>
                <w:szCs w:val="21"/>
                <w:lang w:val="en-US" w:eastAsia="zh-CN"/>
              </w:rPr>
              <w:t>由安装单位或供应商提供</w:t>
            </w:r>
            <w:r>
              <w:rPr>
                <w:rFonts w:hint="default" w:ascii="宋体" w:hAnsi="宋体" w:cs="宋体"/>
                <w:color w:val="auto"/>
                <w:szCs w:val="21"/>
                <w:lang w:val="en-US" w:eastAsia="zh-CN"/>
              </w:rPr>
              <w:t>)</w:t>
            </w:r>
            <w:r>
              <w:rPr>
                <w:rFonts w:hint="eastAsia" w:ascii="宋体" w:hAnsi="宋体" w:cs="宋体"/>
                <w:color w:val="auto"/>
                <w:szCs w:val="21"/>
              </w:rPr>
              <w:t>，具备有效的安全生产考核合格证书，且未担任其他在施建设工程项目的项目经理（出具无在建工程承诺书）</w:t>
            </w:r>
            <w:r>
              <w:rPr>
                <w:rFonts w:hint="eastAsia" w:ascii="宋体" w:hAnsi="宋体" w:cs="宋体"/>
                <w:color w:val="auto"/>
                <w:szCs w:val="21"/>
                <w:lang w:eastAsia="zh-CN"/>
              </w:rPr>
              <w:t>。</w:t>
            </w:r>
          </w:p>
          <w:p w14:paraId="0197D898">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4、其他说明</w:t>
            </w:r>
          </w:p>
          <w:p w14:paraId="3C480CAE">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4.1单位负责人为同一人或者存在直接控股、管理关系的不同单位，不得同时参加同一合同项下的政府采购活动。</w:t>
            </w:r>
          </w:p>
          <w:p w14:paraId="381C0A21">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4.2本项目信用承诺内容（详见下述要求）。</w:t>
            </w:r>
          </w:p>
          <w:p w14:paraId="0E5D87FE">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一）在本项目政府采购活动中，供应商在投标（响应）时，可对照资格要求进行自主核对，确定符合资格要求，按照规定提供相关承诺函（详见投标（响应）文件“八、资格审查资料”附件），供应商应在资格审查环节提供满足相应条件的书面承诺书：</w:t>
            </w:r>
          </w:p>
          <w:p w14:paraId="330E4E4B">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1.具有独立承担民事责任的能力，提供有效的营业执照；</w:t>
            </w:r>
          </w:p>
          <w:p w14:paraId="0C778CE9">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2.具有良好的商业信誉和健全的财务会计制度（提供</w:t>
            </w:r>
            <w:r>
              <w:rPr>
                <w:rFonts w:hint="eastAsia" w:ascii="宋体" w:hAnsi="宋体" w:cs="宋体"/>
                <w:color w:val="auto"/>
                <w:szCs w:val="21"/>
                <w:lang w:val="en-US" w:eastAsia="zh-CN"/>
              </w:rPr>
              <w:t>2024年度</w:t>
            </w:r>
            <w:r>
              <w:rPr>
                <w:rFonts w:hint="eastAsia" w:ascii="宋体" w:hAnsi="宋体" w:cs="宋体"/>
                <w:color w:val="auto"/>
                <w:szCs w:val="21"/>
              </w:rPr>
              <w:t>财务审计报告，若企业成立年份不足，则需提供开户行出具的资信证明）；</w:t>
            </w:r>
          </w:p>
          <w:p w14:paraId="08AFB7AA">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3.具有履行合同所必需的设备和专业技术能力（</w:t>
            </w:r>
            <w:r>
              <w:rPr>
                <w:rFonts w:hint="eastAsia" w:ascii="宋体" w:hAnsi="宋体" w:cs="宋体"/>
                <w:color w:val="auto"/>
                <w:szCs w:val="21"/>
                <w:lang w:val="en-US" w:eastAsia="zh-CN"/>
              </w:rPr>
              <w:t>提供承诺书，</w:t>
            </w:r>
            <w:r>
              <w:rPr>
                <w:rFonts w:hint="eastAsia" w:ascii="宋体" w:hAnsi="宋体" w:cs="宋体"/>
                <w:color w:val="auto"/>
                <w:szCs w:val="21"/>
              </w:rPr>
              <w:t>格式自拟</w:t>
            </w:r>
            <w:r>
              <w:rPr>
                <w:rFonts w:hint="eastAsia" w:ascii="宋体" w:hAnsi="宋体" w:cs="宋体"/>
                <w:color w:val="auto"/>
                <w:szCs w:val="21"/>
                <w:lang w:eastAsia="zh-CN"/>
              </w:rPr>
              <w:t>。</w:t>
            </w:r>
            <w:r>
              <w:rPr>
                <w:rFonts w:hint="eastAsia" w:ascii="宋体" w:hAnsi="宋体" w:cs="宋体"/>
                <w:color w:val="auto"/>
                <w:szCs w:val="21"/>
              </w:rPr>
              <w:t>）；</w:t>
            </w:r>
          </w:p>
          <w:p w14:paraId="2CD358A6">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4.有依法缴纳税收和社会保障资金的良好记录（提供近202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1月</w:t>
            </w:r>
            <w:r>
              <w:rPr>
                <w:rFonts w:hint="eastAsia" w:ascii="宋体" w:hAnsi="宋体" w:cs="宋体"/>
                <w:color w:val="auto"/>
                <w:szCs w:val="21"/>
              </w:rPr>
              <w:t>以来任意3个月的已依法缴纳税收和社会保障资金的凭据，依法免税或不需要缴纳社会保障资金的供应商，应提供相应证明文件，新成立公司按实际月份提供）；</w:t>
            </w:r>
          </w:p>
          <w:p w14:paraId="65450630">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5.供应商应出具参加政府采购活动前三年内，在经营活动中没有重大违法记录的书面声明（格式自拟，并加盖本单位公章）；</w:t>
            </w:r>
          </w:p>
          <w:p w14:paraId="6AB2BA70">
            <w:pPr>
              <w:adjustRightInd w:val="0"/>
              <w:snapToGrid w:val="0"/>
              <w:spacing w:line="360" w:lineRule="auto"/>
              <w:ind w:left="0" w:leftChars="0" w:firstLine="0" w:firstLineChars="0"/>
              <w:rPr>
                <w:rFonts w:ascii="宋体" w:hAnsi="宋体" w:cs="宋体"/>
                <w:color w:val="auto"/>
                <w:szCs w:val="21"/>
              </w:rPr>
            </w:pPr>
            <w:r>
              <w:rPr>
                <w:rFonts w:hint="eastAsia" w:ascii="宋体" w:hAnsi="宋体" w:cs="宋体"/>
                <w:color w:val="auto"/>
                <w:szCs w:val="21"/>
              </w:rPr>
              <w:t>6.法律、行政法规规定的其他条件</w:t>
            </w:r>
          </w:p>
        </w:tc>
      </w:tr>
      <w:tr w14:paraId="61DFB684">
        <w:tblPrEx>
          <w:tblCellMar>
            <w:top w:w="0" w:type="dxa"/>
            <w:left w:w="108" w:type="dxa"/>
            <w:bottom w:w="0" w:type="dxa"/>
            <w:right w:w="108" w:type="dxa"/>
          </w:tblCellMar>
        </w:tblPrEx>
        <w:trPr>
          <w:trHeight w:val="397" w:hRule="atLeast"/>
        </w:trPr>
        <w:tc>
          <w:tcPr>
            <w:tcW w:w="1085" w:type="dxa"/>
            <w:tcBorders>
              <w:top w:val="single" w:color="auto" w:sz="4" w:space="0"/>
              <w:left w:val="single" w:color="auto" w:sz="4" w:space="0"/>
              <w:bottom w:val="single" w:color="auto" w:sz="4" w:space="0"/>
              <w:right w:val="single" w:color="auto" w:sz="4" w:space="0"/>
            </w:tcBorders>
            <w:vAlign w:val="center"/>
          </w:tcPr>
          <w:p w14:paraId="6667E702">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1.5.2</w:t>
            </w:r>
          </w:p>
        </w:tc>
        <w:tc>
          <w:tcPr>
            <w:tcW w:w="2255" w:type="dxa"/>
            <w:tcBorders>
              <w:top w:val="single" w:color="auto" w:sz="4" w:space="0"/>
              <w:left w:val="single" w:color="auto" w:sz="4" w:space="0"/>
              <w:bottom w:val="single" w:color="auto" w:sz="4" w:space="0"/>
              <w:right w:val="single" w:color="auto" w:sz="4" w:space="0"/>
            </w:tcBorders>
            <w:vAlign w:val="center"/>
          </w:tcPr>
          <w:p w14:paraId="2EDC5DAE">
            <w:pPr>
              <w:spacing w:line="360" w:lineRule="auto"/>
              <w:ind w:firstLine="0" w:firstLineChars="0"/>
              <w:jc w:val="center"/>
              <w:rPr>
                <w:rFonts w:ascii="宋体" w:hAnsi="宋体" w:cs="宋体"/>
                <w:color w:val="auto"/>
                <w:szCs w:val="21"/>
              </w:rPr>
            </w:pPr>
            <w:r>
              <w:rPr>
                <w:rFonts w:hint="eastAsia" w:ascii="宋体" w:hAnsi="宋体" w:cs="宋体"/>
                <w:color w:val="auto"/>
                <w:szCs w:val="21"/>
              </w:rPr>
              <w:t>是否接受联合体</w:t>
            </w:r>
          </w:p>
        </w:tc>
        <w:tc>
          <w:tcPr>
            <w:tcW w:w="5530" w:type="dxa"/>
            <w:tcBorders>
              <w:top w:val="single" w:color="auto" w:sz="4" w:space="0"/>
              <w:left w:val="single" w:color="auto" w:sz="4" w:space="0"/>
              <w:bottom w:val="single" w:color="auto" w:sz="4" w:space="0"/>
              <w:right w:val="single" w:color="auto" w:sz="4" w:space="0"/>
            </w:tcBorders>
            <w:vAlign w:val="center"/>
          </w:tcPr>
          <w:p w14:paraId="44A592D4">
            <w:pPr>
              <w:pStyle w:val="8"/>
              <w:topLinePunct/>
              <w:adjustRightInd w:val="0"/>
              <w:spacing w:line="360" w:lineRule="auto"/>
              <w:ind w:left="0" w:leftChars="0"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不接受</w:t>
            </w:r>
          </w:p>
        </w:tc>
      </w:tr>
      <w:tr w14:paraId="0FE216EE">
        <w:tblPrEx>
          <w:tblCellMar>
            <w:top w:w="0" w:type="dxa"/>
            <w:left w:w="108" w:type="dxa"/>
            <w:bottom w:w="0" w:type="dxa"/>
            <w:right w:w="108" w:type="dxa"/>
          </w:tblCellMar>
        </w:tblPrEx>
        <w:trPr>
          <w:trHeight w:val="567" w:hRule="atLeast"/>
        </w:trPr>
        <w:tc>
          <w:tcPr>
            <w:tcW w:w="1085" w:type="dxa"/>
            <w:tcBorders>
              <w:top w:val="single" w:color="auto" w:sz="4" w:space="0"/>
              <w:left w:val="single" w:color="auto" w:sz="4" w:space="0"/>
              <w:bottom w:val="single" w:color="auto" w:sz="4" w:space="0"/>
              <w:right w:val="single" w:color="auto" w:sz="4" w:space="0"/>
            </w:tcBorders>
            <w:vAlign w:val="center"/>
          </w:tcPr>
          <w:p w14:paraId="49AFAE80">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1.10</w:t>
            </w:r>
          </w:p>
        </w:tc>
        <w:tc>
          <w:tcPr>
            <w:tcW w:w="2255" w:type="dxa"/>
            <w:tcBorders>
              <w:top w:val="single" w:color="auto" w:sz="4" w:space="0"/>
              <w:left w:val="single" w:color="auto" w:sz="4" w:space="0"/>
              <w:bottom w:val="single" w:color="auto" w:sz="4" w:space="0"/>
              <w:right w:val="single" w:color="auto" w:sz="4" w:space="0"/>
            </w:tcBorders>
            <w:vAlign w:val="center"/>
          </w:tcPr>
          <w:p w14:paraId="7B5C3062">
            <w:pPr>
              <w:adjustRightInd w:val="0"/>
              <w:spacing w:line="360" w:lineRule="auto"/>
              <w:ind w:firstLine="0" w:firstLineChars="0"/>
              <w:jc w:val="center"/>
              <w:textAlignment w:val="baseline"/>
              <w:rPr>
                <w:rFonts w:ascii="宋体" w:hAnsi="宋体" w:eastAsia="宋体" w:cs="宋体"/>
                <w:color w:val="auto"/>
                <w:szCs w:val="21"/>
              </w:rPr>
            </w:pPr>
            <w:r>
              <w:rPr>
                <w:rFonts w:hint="eastAsia" w:ascii="宋体" w:hAnsi="宋体" w:cs="宋体"/>
                <w:color w:val="auto"/>
                <w:szCs w:val="21"/>
              </w:rPr>
              <w:t>现场踏勘</w:t>
            </w:r>
          </w:p>
        </w:tc>
        <w:tc>
          <w:tcPr>
            <w:tcW w:w="5530" w:type="dxa"/>
            <w:tcBorders>
              <w:top w:val="single" w:color="auto" w:sz="4" w:space="0"/>
              <w:left w:val="single" w:color="auto" w:sz="4" w:space="0"/>
              <w:bottom w:val="single" w:color="auto" w:sz="4" w:space="0"/>
              <w:right w:val="single" w:color="auto" w:sz="4" w:space="0"/>
            </w:tcBorders>
            <w:vAlign w:val="center"/>
          </w:tcPr>
          <w:p w14:paraId="6558F7A8">
            <w:pPr>
              <w:pStyle w:val="8"/>
              <w:topLinePunct/>
              <w:adjustRightInd w:val="0"/>
              <w:spacing w:line="360" w:lineRule="auto"/>
              <w:ind w:left="0" w:leftChars="0"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自行踏勘</w:t>
            </w:r>
          </w:p>
        </w:tc>
      </w:tr>
      <w:tr w14:paraId="0DE43E84">
        <w:tblPrEx>
          <w:tblCellMar>
            <w:top w:w="0" w:type="dxa"/>
            <w:left w:w="108" w:type="dxa"/>
            <w:bottom w:w="0" w:type="dxa"/>
            <w:right w:w="108" w:type="dxa"/>
          </w:tblCellMar>
        </w:tblPrEx>
        <w:trPr>
          <w:trHeight w:val="564" w:hRule="atLeast"/>
        </w:trPr>
        <w:tc>
          <w:tcPr>
            <w:tcW w:w="1085" w:type="dxa"/>
            <w:tcBorders>
              <w:top w:val="single" w:color="auto" w:sz="4" w:space="0"/>
              <w:left w:val="single" w:color="auto" w:sz="4" w:space="0"/>
              <w:bottom w:val="single" w:color="auto" w:sz="4" w:space="0"/>
              <w:right w:val="single" w:color="auto" w:sz="4" w:space="0"/>
            </w:tcBorders>
            <w:vAlign w:val="center"/>
          </w:tcPr>
          <w:p w14:paraId="2235F78A">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1.11</w:t>
            </w:r>
          </w:p>
        </w:tc>
        <w:tc>
          <w:tcPr>
            <w:tcW w:w="2255" w:type="dxa"/>
            <w:tcBorders>
              <w:top w:val="single" w:color="auto" w:sz="4" w:space="0"/>
              <w:left w:val="single" w:color="auto" w:sz="4" w:space="0"/>
              <w:bottom w:val="single" w:color="auto" w:sz="4" w:space="0"/>
              <w:right w:val="single" w:color="auto" w:sz="4" w:space="0"/>
            </w:tcBorders>
            <w:vAlign w:val="center"/>
          </w:tcPr>
          <w:p w14:paraId="1571FE82">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分包</w:t>
            </w:r>
          </w:p>
        </w:tc>
        <w:tc>
          <w:tcPr>
            <w:tcW w:w="5530" w:type="dxa"/>
            <w:tcBorders>
              <w:top w:val="single" w:color="auto" w:sz="4" w:space="0"/>
              <w:left w:val="single" w:color="auto" w:sz="4" w:space="0"/>
              <w:bottom w:val="single" w:color="auto" w:sz="4" w:space="0"/>
              <w:right w:val="single" w:color="auto" w:sz="4" w:space="0"/>
            </w:tcBorders>
            <w:vAlign w:val="center"/>
          </w:tcPr>
          <w:p w14:paraId="49F077AB">
            <w:pPr>
              <w:pStyle w:val="8"/>
              <w:topLinePunct/>
              <w:adjustRightInd w:val="0"/>
              <w:spacing w:line="360" w:lineRule="auto"/>
              <w:ind w:left="0" w:leftChars="0"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不允许</w:t>
            </w:r>
          </w:p>
        </w:tc>
      </w:tr>
      <w:tr w14:paraId="77B0898C">
        <w:tblPrEx>
          <w:tblCellMar>
            <w:top w:w="0" w:type="dxa"/>
            <w:left w:w="108" w:type="dxa"/>
            <w:bottom w:w="0" w:type="dxa"/>
            <w:right w:w="108" w:type="dxa"/>
          </w:tblCellMar>
        </w:tblPrEx>
        <w:trPr>
          <w:trHeight w:val="469" w:hRule="atLeast"/>
        </w:trPr>
        <w:tc>
          <w:tcPr>
            <w:tcW w:w="1085" w:type="dxa"/>
            <w:tcBorders>
              <w:top w:val="single" w:color="auto" w:sz="4" w:space="0"/>
              <w:left w:val="single" w:color="auto" w:sz="4" w:space="0"/>
              <w:bottom w:val="single" w:color="auto" w:sz="4" w:space="0"/>
              <w:right w:val="single" w:color="auto" w:sz="4" w:space="0"/>
            </w:tcBorders>
            <w:vAlign w:val="center"/>
          </w:tcPr>
          <w:p w14:paraId="3294A556">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2.1</w:t>
            </w:r>
          </w:p>
        </w:tc>
        <w:tc>
          <w:tcPr>
            <w:tcW w:w="2255" w:type="dxa"/>
            <w:tcBorders>
              <w:top w:val="single" w:color="auto" w:sz="4" w:space="0"/>
              <w:left w:val="single" w:color="auto" w:sz="4" w:space="0"/>
              <w:bottom w:val="single" w:color="auto" w:sz="4" w:space="0"/>
              <w:right w:val="single" w:color="auto" w:sz="4" w:space="0"/>
            </w:tcBorders>
            <w:vAlign w:val="center"/>
          </w:tcPr>
          <w:p w14:paraId="7F8AA80F">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构成磋商文件的其他材料</w:t>
            </w:r>
          </w:p>
        </w:tc>
        <w:tc>
          <w:tcPr>
            <w:tcW w:w="5530" w:type="dxa"/>
            <w:tcBorders>
              <w:top w:val="single" w:color="auto" w:sz="4" w:space="0"/>
              <w:left w:val="single" w:color="auto" w:sz="4" w:space="0"/>
              <w:bottom w:val="single" w:color="auto" w:sz="4" w:space="0"/>
              <w:right w:val="single" w:color="auto" w:sz="4" w:space="0"/>
            </w:tcBorders>
            <w:vAlign w:val="center"/>
          </w:tcPr>
          <w:p w14:paraId="5F39D0E4">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除磋商文件外，采购人在磋商期间发出的澄清、修改、补充、补遗和其它有效正式函件等内容均是磋商文件的组成部分</w:t>
            </w:r>
          </w:p>
        </w:tc>
      </w:tr>
      <w:tr w14:paraId="2FC7153A">
        <w:tblPrEx>
          <w:tblCellMar>
            <w:top w:w="0" w:type="dxa"/>
            <w:left w:w="108" w:type="dxa"/>
            <w:bottom w:w="0" w:type="dxa"/>
            <w:right w:w="108" w:type="dxa"/>
          </w:tblCellMar>
        </w:tblPrEx>
        <w:trPr>
          <w:trHeight w:val="90" w:hRule="atLeast"/>
        </w:trPr>
        <w:tc>
          <w:tcPr>
            <w:tcW w:w="1085" w:type="dxa"/>
            <w:tcBorders>
              <w:top w:val="single" w:color="auto" w:sz="4" w:space="0"/>
              <w:left w:val="single" w:color="auto" w:sz="4" w:space="0"/>
              <w:bottom w:val="single" w:color="auto" w:sz="4" w:space="0"/>
              <w:right w:val="single" w:color="auto" w:sz="4" w:space="0"/>
            </w:tcBorders>
            <w:vAlign w:val="center"/>
          </w:tcPr>
          <w:p w14:paraId="738BC751">
            <w:pPr>
              <w:adjustRightInd w:val="0"/>
              <w:spacing w:line="440" w:lineRule="exact"/>
              <w:ind w:firstLine="0" w:firstLineChars="0"/>
              <w:jc w:val="center"/>
              <w:textAlignment w:val="baseline"/>
              <w:rPr>
                <w:rFonts w:ascii="宋体" w:hAnsi="宋体" w:cs="宋体"/>
                <w:color w:val="auto"/>
                <w:szCs w:val="21"/>
              </w:rPr>
            </w:pPr>
            <w:r>
              <w:rPr>
                <w:rFonts w:hint="eastAsia" w:ascii="宋体" w:hAnsi="宋体" w:cs="宋体"/>
                <w:color w:val="auto"/>
                <w:szCs w:val="21"/>
              </w:rPr>
              <w:t>2.2.1</w:t>
            </w:r>
          </w:p>
        </w:tc>
        <w:tc>
          <w:tcPr>
            <w:tcW w:w="2255" w:type="dxa"/>
            <w:tcBorders>
              <w:top w:val="single" w:color="auto" w:sz="4" w:space="0"/>
              <w:left w:val="single" w:color="auto" w:sz="4" w:space="0"/>
              <w:bottom w:val="single" w:color="auto" w:sz="4" w:space="0"/>
              <w:right w:val="single" w:color="auto" w:sz="4" w:space="0"/>
            </w:tcBorders>
            <w:vAlign w:val="center"/>
          </w:tcPr>
          <w:p w14:paraId="79A06C69">
            <w:pPr>
              <w:spacing w:line="440" w:lineRule="exact"/>
              <w:ind w:firstLine="0" w:firstLineChars="0"/>
              <w:jc w:val="center"/>
              <w:rPr>
                <w:rFonts w:ascii="宋体" w:hAnsi="宋体" w:cs="宋体"/>
                <w:color w:val="auto"/>
                <w:szCs w:val="21"/>
              </w:rPr>
            </w:pPr>
            <w:r>
              <w:rPr>
                <w:rFonts w:hint="eastAsia" w:ascii="宋体" w:hAnsi="宋体" w:cs="宋体"/>
                <w:color w:val="auto"/>
                <w:szCs w:val="21"/>
              </w:rPr>
              <w:t>供应商提出问题的截止时间</w:t>
            </w:r>
          </w:p>
        </w:tc>
        <w:tc>
          <w:tcPr>
            <w:tcW w:w="5530" w:type="dxa"/>
            <w:tcBorders>
              <w:top w:val="single" w:color="auto" w:sz="4" w:space="0"/>
              <w:left w:val="single" w:color="auto" w:sz="4" w:space="0"/>
              <w:bottom w:val="single" w:color="auto" w:sz="4" w:space="0"/>
              <w:right w:val="single" w:color="auto" w:sz="4" w:space="0"/>
            </w:tcBorders>
            <w:vAlign w:val="center"/>
          </w:tcPr>
          <w:p w14:paraId="2E6F9C7B">
            <w:pPr>
              <w:adjustRightInd w:val="0"/>
              <w:spacing w:line="440" w:lineRule="exact"/>
              <w:ind w:left="0" w:leftChars="0" w:firstLine="0" w:firstLineChars="0"/>
              <w:jc w:val="left"/>
              <w:textAlignment w:val="baseline"/>
              <w:rPr>
                <w:rFonts w:ascii="宋体" w:hAnsi="宋体" w:eastAsia="宋体" w:cs="宋体"/>
                <w:color w:val="auto"/>
                <w:szCs w:val="21"/>
              </w:rPr>
            </w:pPr>
            <w:r>
              <w:rPr>
                <w:rFonts w:hint="eastAsia" w:ascii="宋体" w:hAnsi="宋体" w:cs="宋体"/>
                <w:color w:val="auto"/>
                <w:szCs w:val="21"/>
              </w:rPr>
              <w:t>公告发布之日起7个工作日内</w:t>
            </w:r>
          </w:p>
        </w:tc>
      </w:tr>
      <w:tr w14:paraId="480D7BBE">
        <w:tblPrEx>
          <w:tblCellMar>
            <w:top w:w="0" w:type="dxa"/>
            <w:left w:w="108" w:type="dxa"/>
            <w:bottom w:w="0" w:type="dxa"/>
            <w:right w:w="108" w:type="dxa"/>
          </w:tblCellMar>
        </w:tblPrEx>
        <w:trPr>
          <w:trHeight w:val="90" w:hRule="atLeast"/>
        </w:trPr>
        <w:tc>
          <w:tcPr>
            <w:tcW w:w="1085" w:type="dxa"/>
            <w:tcBorders>
              <w:top w:val="single" w:color="auto" w:sz="4" w:space="0"/>
              <w:left w:val="single" w:color="auto" w:sz="4" w:space="0"/>
              <w:bottom w:val="single" w:color="auto" w:sz="4" w:space="0"/>
              <w:right w:val="single" w:color="auto" w:sz="4" w:space="0"/>
            </w:tcBorders>
            <w:vAlign w:val="center"/>
          </w:tcPr>
          <w:p w14:paraId="663EF9CA">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2.2.2</w:t>
            </w:r>
          </w:p>
        </w:tc>
        <w:tc>
          <w:tcPr>
            <w:tcW w:w="2255" w:type="dxa"/>
            <w:tcBorders>
              <w:top w:val="single" w:color="auto" w:sz="4" w:space="0"/>
              <w:left w:val="single" w:color="auto" w:sz="4" w:space="0"/>
              <w:bottom w:val="single" w:color="auto" w:sz="4" w:space="0"/>
              <w:right w:val="single" w:color="auto" w:sz="4" w:space="0"/>
            </w:tcBorders>
            <w:vAlign w:val="center"/>
          </w:tcPr>
          <w:p w14:paraId="1FBA87B9">
            <w:pPr>
              <w:spacing w:line="360" w:lineRule="auto"/>
              <w:ind w:firstLine="0" w:firstLineChars="0"/>
              <w:jc w:val="center"/>
              <w:rPr>
                <w:rFonts w:ascii="宋体" w:hAnsi="宋体" w:cs="宋体"/>
                <w:color w:val="auto"/>
                <w:szCs w:val="21"/>
              </w:rPr>
            </w:pPr>
            <w:r>
              <w:rPr>
                <w:rFonts w:hint="eastAsia" w:ascii="宋体" w:hAnsi="宋体" w:cs="宋体"/>
                <w:color w:val="auto"/>
                <w:szCs w:val="21"/>
              </w:rPr>
              <w:t>采购人澄清磋商文件的截止时间</w:t>
            </w:r>
          </w:p>
        </w:tc>
        <w:tc>
          <w:tcPr>
            <w:tcW w:w="5530" w:type="dxa"/>
            <w:tcBorders>
              <w:top w:val="single" w:color="auto" w:sz="4" w:space="0"/>
              <w:left w:val="single" w:color="auto" w:sz="4" w:space="0"/>
              <w:bottom w:val="single" w:color="auto" w:sz="4" w:space="0"/>
              <w:right w:val="single" w:color="auto" w:sz="4" w:space="0"/>
            </w:tcBorders>
            <w:vAlign w:val="center"/>
          </w:tcPr>
          <w:p w14:paraId="04662293">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递交响应文件截止之日</w:t>
            </w:r>
            <w:r>
              <w:rPr>
                <w:rFonts w:hint="eastAsia" w:ascii="宋体" w:hAnsi="宋体" w:cs="宋体"/>
                <w:color w:val="auto"/>
                <w:szCs w:val="21"/>
                <w:u w:val="single"/>
              </w:rPr>
              <w:t>5</w:t>
            </w:r>
            <w:r>
              <w:rPr>
                <w:rFonts w:hint="eastAsia" w:ascii="宋体" w:hAnsi="宋体" w:cs="宋体"/>
                <w:color w:val="auto"/>
                <w:szCs w:val="21"/>
              </w:rPr>
              <w:t>天前</w:t>
            </w:r>
          </w:p>
        </w:tc>
      </w:tr>
      <w:tr w14:paraId="2F667BE6">
        <w:tblPrEx>
          <w:tblCellMar>
            <w:top w:w="0" w:type="dxa"/>
            <w:left w:w="108" w:type="dxa"/>
            <w:bottom w:w="0" w:type="dxa"/>
            <w:right w:w="108" w:type="dxa"/>
          </w:tblCellMar>
        </w:tblPrEx>
        <w:trPr>
          <w:trHeight w:val="1142" w:hRule="atLeast"/>
        </w:trPr>
        <w:tc>
          <w:tcPr>
            <w:tcW w:w="1085" w:type="dxa"/>
            <w:tcBorders>
              <w:top w:val="single" w:color="auto" w:sz="4" w:space="0"/>
              <w:left w:val="single" w:color="auto" w:sz="4" w:space="0"/>
              <w:bottom w:val="single" w:color="auto" w:sz="4" w:space="0"/>
              <w:right w:val="single" w:color="auto" w:sz="4" w:space="0"/>
            </w:tcBorders>
            <w:vAlign w:val="center"/>
          </w:tcPr>
          <w:p w14:paraId="71B73D57">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2.2.3</w:t>
            </w:r>
          </w:p>
        </w:tc>
        <w:tc>
          <w:tcPr>
            <w:tcW w:w="2255" w:type="dxa"/>
            <w:tcBorders>
              <w:top w:val="single" w:color="auto" w:sz="4" w:space="0"/>
              <w:left w:val="single" w:color="auto" w:sz="4" w:space="0"/>
              <w:bottom w:val="single" w:color="auto" w:sz="4" w:space="0"/>
              <w:right w:val="single" w:color="auto" w:sz="4" w:space="0"/>
            </w:tcBorders>
            <w:vAlign w:val="center"/>
          </w:tcPr>
          <w:p w14:paraId="1FABD707">
            <w:pPr>
              <w:spacing w:line="360" w:lineRule="auto"/>
              <w:ind w:firstLine="0" w:firstLineChars="0"/>
              <w:jc w:val="center"/>
              <w:rPr>
                <w:rFonts w:ascii="宋体" w:hAnsi="宋体" w:cs="宋体"/>
                <w:color w:val="auto"/>
                <w:szCs w:val="21"/>
              </w:rPr>
            </w:pPr>
            <w:r>
              <w:rPr>
                <w:rFonts w:hint="eastAsia" w:ascii="宋体" w:hAnsi="宋体" w:cs="宋体"/>
                <w:color w:val="auto"/>
                <w:szCs w:val="21"/>
              </w:rPr>
              <w:t>供应商确认收到磋商文件澄清的时间</w:t>
            </w:r>
          </w:p>
        </w:tc>
        <w:tc>
          <w:tcPr>
            <w:tcW w:w="5530" w:type="dxa"/>
            <w:tcBorders>
              <w:top w:val="single" w:color="auto" w:sz="4" w:space="0"/>
              <w:left w:val="single" w:color="auto" w:sz="4" w:space="0"/>
              <w:bottom w:val="single" w:color="auto" w:sz="4" w:space="0"/>
              <w:right w:val="single" w:color="auto" w:sz="4" w:space="0"/>
            </w:tcBorders>
            <w:vAlign w:val="center"/>
          </w:tcPr>
          <w:p w14:paraId="2C01DA25">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在收到相应澄清文件后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14:paraId="643B3320">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1BEB5EE8">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2.3.2</w:t>
            </w:r>
          </w:p>
        </w:tc>
        <w:tc>
          <w:tcPr>
            <w:tcW w:w="2255" w:type="dxa"/>
            <w:tcBorders>
              <w:top w:val="single" w:color="auto" w:sz="4" w:space="0"/>
              <w:left w:val="single" w:color="auto" w:sz="4" w:space="0"/>
              <w:bottom w:val="single" w:color="auto" w:sz="4" w:space="0"/>
              <w:right w:val="single" w:color="auto" w:sz="4" w:space="0"/>
            </w:tcBorders>
            <w:vAlign w:val="center"/>
          </w:tcPr>
          <w:p w14:paraId="635DCE4F">
            <w:pPr>
              <w:spacing w:line="360" w:lineRule="auto"/>
              <w:ind w:firstLine="0" w:firstLineChars="0"/>
              <w:jc w:val="center"/>
              <w:rPr>
                <w:rFonts w:ascii="宋体" w:hAnsi="宋体" w:cs="宋体"/>
                <w:color w:val="auto"/>
                <w:szCs w:val="21"/>
              </w:rPr>
            </w:pPr>
            <w:r>
              <w:rPr>
                <w:rFonts w:hint="eastAsia" w:ascii="宋体" w:hAnsi="宋体" w:cs="宋体"/>
                <w:color w:val="auto"/>
                <w:szCs w:val="21"/>
              </w:rPr>
              <w:t>供应商确认收到磋商文件修改的时间</w:t>
            </w:r>
          </w:p>
        </w:tc>
        <w:tc>
          <w:tcPr>
            <w:tcW w:w="5530" w:type="dxa"/>
            <w:tcBorders>
              <w:top w:val="single" w:color="auto" w:sz="4" w:space="0"/>
              <w:left w:val="single" w:color="auto" w:sz="4" w:space="0"/>
              <w:bottom w:val="single" w:color="auto" w:sz="4" w:space="0"/>
              <w:right w:val="single" w:color="auto" w:sz="4" w:space="0"/>
            </w:tcBorders>
            <w:vAlign w:val="center"/>
          </w:tcPr>
          <w:p w14:paraId="7E8756BB">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在收到相应修改文件后</w:t>
            </w:r>
            <w:r>
              <w:rPr>
                <w:rFonts w:hint="eastAsia" w:ascii="宋体" w:hAnsi="宋体" w:cs="宋体"/>
                <w:color w:val="auto"/>
                <w:szCs w:val="21"/>
                <w:u w:val="single"/>
              </w:rPr>
              <w:t xml:space="preserve"> 24 </w:t>
            </w:r>
            <w:r>
              <w:rPr>
                <w:rFonts w:hint="eastAsia" w:ascii="宋体" w:hAnsi="宋体" w:cs="宋体"/>
                <w:color w:val="auto"/>
                <w:szCs w:val="21"/>
              </w:rPr>
              <w:t>小时内</w:t>
            </w:r>
          </w:p>
        </w:tc>
      </w:tr>
      <w:tr w14:paraId="3A4C4B18">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080E6197">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3.1</w:t>
            </w:r>
          </w:p>
        </w:tc>
        <w:tc>
          <w:tcPr>
            <w:tcW w:w="2255" w:type="dxa"/>
            <w:tcBorders>
              <w:top w:val="single" w:color="auto" w:sz="4" w:space="0"/>
              <w:left w:val="single" w:color="auto" w:sz="4" w:space="0"/>
              <w:bottom w:val="single" w:color="auto" w:sz="4" w:space="0"/>
              <w:right w:val="single" w:color="auto" w:sz="4" w:space="0"/>
            </w:tcBorders>
            <w:vAlign w:val="center"/>
          </w:tcPr>
          <w:p w14:paraId="2BF26513">
            <w:pPr>
              <w:spacing w:line="360" w:lineRule="auto"/>
              <w:ind w:firstLine="0" w:firstLineChars="0"/>
              <w:jc w:val="center"/>
              <w:rPr>
                <w:rFonts w:ascii="宋体" w:hAnsi="宋体" w:cs="宋体"/>
                <w:color w:val="auto"/>
                <w:szCs w:val="21"/>
              </w:rPr>
            </w:pPr>
            <w:r>
              <w:rPr>
                <w:rFonts w:hint="eastAsia" w:ascii="宋体" w:hAnsi="宋体" w:cs="宋体"/>
                <w:color w:val="auto"/>
                <w:szCs w:val="21"/>
              </w:rPr>
              <w:t>构成响应文件的其他材料</w:t>
            </w:r>
          </w:p>
        </w:tc>
        <w:tc>
          <w:tcPr>
            <w:tcW w:w="5530" w:type="dxa"/>
            <w:tcBorders>
              <w:top w:val="single" w:color="auto" w:sz="4" w:space="0"/>
              <w:left w:val="single" w:color="auto" w:sz="4" w:space="0"/>
              <w:bottom w:val="single" w:color="auto" w:sz="4" w:space="0"/>
              <w:right w:val="single" w:color="auto" w:sz="4" w:space="0"/>
            </w:tcBorders>
            <w:vAlign w:val="center"/>
          </w:tcPr>
          <w:p w14:paraId="6E1C01CE">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供应商认为需要提交的其他证明材料</w:t>
            </w:r>
          </w:p>
        </w:tc>
      </w:tr>
      <w:tr w14:paraId="3752BCD1">
        <w:tblPrEx>
          <w:tblCellMar>
            <w:top w:w="0" w:type="dxa"/>
            <w:left w:w="108" w:type="dxa"/>
            <w:bottom w:w="0" w:type="dxa"/>
            <w:right w:w="108" w:type="dxa"/>
          </w:tblCellMar>
        </w:tblPrEx>
        <w:trPr>
          <w:trHeight w:val="705" w:hRule="atLeast"/>
        </w:trPr>
        <w:tc>
          <w:tcPr>
            <w:tcW w:w="1085" w:type="dxa"/>
            <w:tcBorders>
              <w:top w:val="single" w:color="auto" w:sz="4" w:space="0"/>
              <w:left w:val="single" w:color="auto" w:sz="4" w:space="0"/>
              <w:bottom w:val="single" w:color="auto" w:sz="4" w:space="0"/>
              <w:right w:val="single" w:color="auto" w:sz="4" w:space="0"/>
            </w:tcBorders>
            <w:vAlign w:val="center"/>
          </w:tcPr>
          <w:p w14:paraId="1BC258A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3.3.1</w:t>
            </w:r>
          </w:p>
        </w:tc>
        <w:tc>
          <w:tcPr>
            <w:tcW w:w="2255" w:type="dxa"/>
            <w:tcBorders>
              <w:top w:val="single" w:color="auto" w:sz="4" w:space="0"/>
              <w:left w:val="single" w:color="auto" w:sz="4" w:space="0"/>
              <w:bottom w:val="single" w:color="auto" w:sz="4" w:space="0"/>
              <w:right w:val="single" w:color="auto" w:sz="4" w:space="0"/>
            </w:tcBorders>
            <w:vAlign w:val="center"/>
          </w:tcPr>
          <w:p w14:paraId="120CE409">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磋商有效期</w:t>
            </w:r>
          </w:p>
        </w:tc>
        <w:tc>
          <w:tcPr>
            <w:tcW w:w="5530" w:type="dxa"/>
            <w:tcBorders>
              <w:top w:val="single" w:color="auto" w:sz="4" w:space="0"/>
              <w:left w:val="single" w:color="auto" w:sz="4" w:space="0"/>
              <w:bottom w:val="single" w:color="auto" w:sz="4" w:space="0"/>
              <w:right w:val="single" w:color="auto" w:sz="4" w:space="0"/>
            </w:tcBorders>
            <w:vAlign w:val="center"/>
          </w:tcPr>
          <w:p w14:paraId="7151BE3C">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kern w:val="0"/>
                <w:szCs w:val="21"/>
              </w:rPr>
              <w:t>60日历天（响应文件截止之日起）</w:t>
            </w:r>
          </w:p>
        </w:tc>
      </w:tr>
      <w:tr w14:paraId="110BEE6F">
        <w:tblPrEx>
          <w:tblCellMar>
            <w:top w:w="0" w:type="dxa"/>
            <w:left w:w="108" w:type="dxa"/>
            <w:bottom w:w="0" w:type="dxa"/>
            <w:right w:w="108" w:type="dxa"/>
          </w:tblCellMar>
        </w:tblPrEx>
        <w:trPr>
          <w:trHeight w:val="552" w:hRule="atLeast"/>
        </w:trPr>
        <w:tc>
          <w:tcPr>
            <w:tcW w:w="1085" w:type="dxa"/>
            <w:tcBorders>
              <w:top w:val="single" w:color="auto" w:sz="4" w:space="0"/>
              <w:left w:val="single" w:color="auto" w:sz="4" w:space="0"/>
              <w:bottom w:val="single" w:color="auto" w:sz="4" w:space="0"/>
              <w:right w:val="single" w:color="auto" w:sz="4" w:space="0"/>
            </w:tcBorders>
            <w:vAlign w:val="center"/>
          </w:tcPr>
          <w:p w14:paraId="20FA557A">
            <w:pPr>
              <w:ind w:firstLine="0" w:firstLineChars="0"/>
              <w:jc w:val="center"/>
              <w:textAlignment w:val="center"/>
              <w:rPr>
                <w:rFonts w:ascii="宋体" w:hAnsi="宋体"/>
                <w:color w:val="auto"/>
                <w:szCs w:val="21"/>
              </w:rPr>
            </w:pPr>
            <w:r>
              <w:rPr>
                <w:rFonts w:hint="eastAsia" w:ascii="宋体" w:hAnsi="宋体"/>
                <w:color w:val="auto"/>
                <w:szCs w:val="21"/>
              </w:rPr>
              <w:t>3.2.3</w:t>
            </w:r>
          </w:p>
        </w:tc>
        <w:tc>
          <w:tcPr>
            <w:tcW w:w="2255" w:type="dxa"/>
            <w:tcBorders>
              <w:top w:val="single" w:color="auto" w:sz="4" w:space="0"/>
              <w:left w:val="single" w:color="auto" w:sz="4" w:space="0"/>
              <w:bottom w:val="single" w:color="auto" w:sz="4" w:space="0"/>
              <w:right w:val="single" w:color="auto" w:sz="4" w:space="0"/>
            </w:tcBorders>
            <w:vAlign w:val="center"/>
          </w:tcPr>
          <w:p w14:paraId="37E4917D">
            <w:pPr>
              <w:ind w:firstLine="0" w:firstLineChars="0"/>
              <w:jc w:val="center"/>
              <w:textAlignment w:val="center"/>
              <w:rPr>
                <w:color w:val="auto"/>
                <w:szCs w:val="24"/>
              </w:rPr>
            </w:pPr>
            <w:r>
              <w:rPr>
                <w:color w:val="auto"/>
              </w:rPr>
              <w:t>报价方式</w:t>
            </w:r>
          </w:p>
        </w:tc>
        <w:tc>
          <w:tcPr>
            <w:tcW w:w="5530" w:type="dxa"/>
            <w:tcBorders>
              <w:top w:val="single" w:color="auto" w:sz="4" w:space="0"/>
              <w:left w:val="single" w:color="auto" w:sz="4" w:space="0"/>
              <w:bottom w:val="single" w:color="auto" w:sz="4" w:space="0"/>
              <w:right w:val="single" w:color="auto" w:sz="4" w:space="0"/>
            </w:tcBorders>
            <w:vAlign w:val="center"/>
          </w:tcPr>
          <w:p w14:paraId="7DDE0D67">
            <w:pPr>
              <w:ind w:left="0" w:leftChars="0" w:firstLine="0" w:firstLineChars="0"/>
              <w:jc w:val="left"/>
              <w:textAlignment w:val="center"/>
              <w:rPr>
                <w:rFonts w:ascii="宋体" w:hAnsi="宋体"/>
                <w:color w:val="auto"/>
                <w:szCs w:val="24"/>
              </w:rPr>
            </w:pPr>
            <w:r>
              <w:rPr>
                <w:rFonts w:hint="eastAsia" w:ascii="宋体" w:hAnsi="宋体"/>
                <w:color w:val="auto"/>
              </w:rPr>
              <w:t>自主报价</w:t>
            </w:r>
          </w:p>
        </w:tc>
      </w:tr>
      <w:tr w14:paraId="68F3BCED">
        <w:tblPrEx>
          <w:tblCellMar>
            <w:top w:w="0" w:type="dxa"/>
            <w:left w:w="108" w:type="dxa"/>
            <w:bottom w:w="0" w:type="dxa"/>
            <w:right w:w="108" w:type="dxa"/>
          </w:tblCellMar>
        </w:tblPrEx>
        <w:tc>
          <w:tcPr>
            <w:tcW w:w="1085" w:type="dxa"/>
            <w:tcBorders>
              <w:top w:val="single" w:color="auto" w:sz="4" w:space="0"/>
              <w:left w:val="single" w:color="auto" w:sz="4" w:space="0"/>
              <w:bottom w:val="single" w:color="auto" w:sz="4" w:space="0"/>
              <w:right w:val="single" w:color="auto" w:sz="4" w:space="0"/>
            </w:tcBorders>
            <w:vAlign w:val="center"/>
          </w:tcPr>
          <w:p w14:paraId="6FF6E238">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3.6</w:t>
            </w:r>
          </w:p>
        </w:tc>
        <w:tc>
          <w:tcPr>
            <w:tcW w:w="2255" w:type="dxa"/>
            <w:tcBorders>
              <w:top w:val="single" w:color="auto" w:sz="4" w:space="0"/>
              <w:left w:val="single" w:color="auto" w:sz="4" w:space="0"/>
              <w:bottom w:val="single" w:color="auto" w:sz="4" w:space="0"/>
              <w:right w:val="single" w:color="auto" w:sz="4" w:space="0"/>
            </w:tcBorders>
            <w:vAlign w:val="center"/>
          </w:tcPr>
          <w:p w14:paraId="255D97C0">
            <w:pPr>
              <w:spacing w:line="360" w:lineRule="auto"/>
              <w:ind w:firstLine="0" w:firstLineChars="0"/>
              <w:jc w:val="center"/>
              <w:rPr>
                <w:rFonts w:ascii="宋体" w:hAnsi="宋体" w:cs="宋体"/>
                <w:color w:val="auto"/>
                <w:szCs w:val="21"/>
              </w:rPr>
            </w:pPr>
            <w:r>
              <w:rPr>
                <w:rFonts w:hint="eastAsia" w:ascii="宋体" w:hAnsi="宋体" w:cs="宋体"/>
                <w:color w:val="auto"/>
                <w:szCs w:val="21"/>
              </w:rPr>
              <w:t>是否允许递交备选磋商方案</w:t>
            </w:r>
          </w:p>
        </w:tc>
        <w:tc>
          <w:tcPr>
            <w:tcW w:w="5530" w:type="dxa"/>
            <w:tcBorders>
              <w:top w:val="single" w:color="auto" w:sz="4" w:space="0"/>
              <w:left w:val="single" w:color="auto" w:sz="4" w:space="0"/>
              <w:bottom w:val="single" w:color="auto" w:sz="4" w:space="0"/>
              <w:right w:val="single" w:color="auto" w:sz="4" w:space="0"/>
            </w:tcBorders>
            <w:vAlign w:val="center"/>
          </w:tcPr>
          <w:p w14:paraId="30423CDC">
            <w:pPr>
              <w:pStyle w:val="8"/>
              <w:topLinePunct/>
              <w:adjustRightInd w:val="0"/>
              <w:spacing w:line="360" w:lineRule="auto"/>
              <w:ind w:left="0" w:leftChars="0" w:firstLine="0" w:firstLineChars="0"/>
              <w:jc w:val="left"/>
              <w:textAlignment w:val="baseline"/>
              <w:rPr>
                <w:rFonts w:ascii="宋体" w:hAnsi="宋体" w:cs="宋体"/>
                <w:color w:val="auto"/>
                <w:kern w:val="2"/>
                <w:sz w:val="21"/>
                <w:szCs w:val="21"/>
              </w:rPr>
            </w:pPr>
            <w:r>
              <w:rPr>
                <w:rFonts w:hint="eastAsia" w:ascii="宋体" w:hAnsi="宋体" w:cs="宋体"/>
                <w:color w:val="auto"/>
                <w:kern w:val="2"/>
                <w:sz w:val="21"/>
                <w:szCs w:val="21"/>
              </w:rPr>
              <w:t>不允许</w:t>
            </w:r>
          </w:p>
        </w:tc>
      </w:tr>
      <w:tr w14:paraId="6D2F8D29">
        <w:tblPrEx>
          <w:tblCellMar>
            <w:top w:w="0" w:type="dxa"/>
            <w:left w:w="108" w:type="dxa"/>
            <w:bottom w:w="0" w:type="dxa"/>
            <w:right w:w="108" w:type="dxa"/>
          </w:tblCellMar>
        </w:tblPrEx>
        <w:trPr>
          <w:trHeight w:val="1660" w:hRule="atLeast"/>
        </w:trPr>
        <w:tc>
          <w:tcPr>
            <w:tcW w:w="1085" w:type="dxa"/>
            <w:tcBorders>
              <w:top w:val="single" w:color="auto" w:sz="4" w:space="0"/>
              <w:left w:val="single" w:color="auto" w:sz="4" w:space="0"/>
              <w:bottom w:val="single" w:color="auto" w:sz="4" w:space="0"/>
              <w:right w:val="single" w:color="auto" w:sz="4" w:space="0"/>
            </w:tcBorders>
            <w:vAlign w:val="center"/>
          </w:tcPr>
          <w:p w14:paraId="2E51EDCD">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3.7.3</w:t>
            </w:r>
          </w:p>
        </w:tc>
        <w:tc>
          <w:tcPr>
            <w:tcW w:w="2255" w:type="dxa"/>
            <w:tcBorders>
              <w:top w:val="single" w:color="auto" w:sz="4" w:space="0"/>
              <w:left w:val="single" w:color="auto" w:sz="4" w:space="0"/>
              <w:bottom w:val="single" w:color="auto" w:sz="4" w:space="0"/>
              <w:right w:val="single" w:color="auto" w:sz="4" w:space="0"/>
            </w:tcBorders>
            <w:vAlign w:val="center"/>
          </w:tcPr>
          <w:p w14:paraId="70EFBBD3">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电子响应文件签字盖章要求</w:t>
            </w:r>
          </w:p>
        </w:tc>
        <w:tc>
          <w:tcPr>
            <w:tcW w:w="5530" w:type="dxa"/>
            <w:tcBorders>
              <w:top w:val="single" w:color="auto" w:sz="4" w:space="0"/>
              <w:left w:val="single" w:color="auto" w:sz="4" w:space="0"/>
              <w:bottom w:val="single" w:color="auto" w:sz="4" w:space="0"/>
              <w:right w:val="single" w:color="auto" w:sz="4" w:space="0"/>
            </w:tcBorders>
            <w:vAlign w:val="center"/>
          </w:tcPr>
          <w:p w14:paraId="6B9950A3">
            <w:pPr>
              <w:adjustRightInd w:val="0"/>
              <w:snapToGrid w:val="0"/>
              <w:spacing w:line="400" w:lineRule="exact"/>
              <w:ind w:left="0" w:leftChars="0" w:firstLine="0" w:firstLineChars="0"/>
              <w:jc w:val="left"/>
              <w:rPr>
                <w:rFonts w:ascii="宋体" w:hAnsi="宋体" w:cs="宋体"/>
                <w:color w:val="auto"/>
                <w:szCs w:val="21"/>
              </w:rPr>
            </w:pPr>
            <w:r>
              <w:rPr>
                <w:rFonts w:hint="eastAsia" w:ascii="宋体" w:hAnsi="宋体" w:cs="宋体"/>
                <w:color w:val="auto"/>
                <w:szCs w:val="21"/>
              </w:rPr>
              <w:t>（1）所有要求供应商加盖公章的地方都须加盖供应商的 CA 印章。</w:t>
            </w:r>
          </w:p>
          <w:p w14:paraId="393B193B">
            <w:pPr>
              <w:adjustRightInd w:val="0"/>
              <w:snapToGrid w:val="0"/>
              <w:spacing w:line="400" w:lineRule="exact"/>
              <w:ind w:left="0" w:leftChars="0" w:firstLine="0" w:firstLineChars="0"/>
              <w:jc w:val="left"/>
              <w:rPr>
                <w:rFonts w:ascii="宋体" w:hAnsi="宋体" w:cs="宋体"/>
                <w:color w:val="auto"/>
                <w:szCs w:val="21"/>
              </w:rPr>
            </w:pPr>
            <w:r>
              <w:rPr>
                <w:rFonts w:hint="eastAsia" w:ascii="宋体" w:hAnsi="宋体" w:cs="宋体"/>
                <w:color w:val="auto"/>
                <w:szCs w:val="21"/>
              </w:rPr>
              <w:t>（2）所有要求法定代表人或其委托代理人签字的地方都须法定代表人或其委托代理人加盖CA印章或签字。</w:t>
            </w:r>
          </w:p>
        </w:tc>
      </w:tr>
      <w:tr w14:paraId="142E5610">
        <w:tblPrEx>
          <w:tblCellMar>
            <w:top w:w="0" w:type="dxa"/>
            <w:left w:w="108" w:type="dxa"/>
            <w:bottom w:w="0" w:type="dxa"/>
            <w:right w:w="108" w:type="dxa"/>
          </w:tblCellMar>
        </w:tblPrEx>
        <w:trPr>
          <w:trHeight w:val="788" w:hRule="atLeast"/>
        </w:trPr>
        <w:tc>
          <w:tcPr>
            <w:tcW w:w="1085" w:type="dxa"/>
            <w:tcBorders>
              <w:top w:val="single" w:color="auto" w:sz="4" w:space="0"/>
              <w:left w:val="single" w:color="auto" w:sz="4" w:space="0"/>
              <w:bottom w:val="single" w:color="auto" w:sz="4" w:space="0"/>
              <w:right w:val="single" w:color="auto" w:sz="4" w:space="0"/>
            </w:tcBorders>
            <w:vAlign w:val="center"/>
          </w:tcPr>
          <w:p w14:paraId="3EED7C32">
            <w:pPr>
              <w:ind w:firstLine="0" w:firstLineChars="0"/>
              <w:jc w:val="center"/>
              <w:rPr>
                <w:rFonts w:ascii="宋体" w:hAnsi="宋体" w:cs="宋体"/>
                <w:bCs/>
                <w:color w:val="auto"/>
                <w:szCs w:val="21"/>
              </w:rPr>
            </w:pPr>
            <w:r>
              <w:rPr>
                <w:rFonts w:hint="eastAsia" w:ascii="宋体" w:hAnsi="宋体" w:cs="宋体"/>
                <w:bCs/>
                <w:color w:val="auto"/>
                <w:szCs w:val="21"/>
              </w:rPr>
              <w:t>3.7.4</w:t>
            </w:r>
          </w:p>
        </w:tc>
        <w:tc>
          <w:tcPr>
            <w:tcW w:w="2255" w:type="dxa"/>
            <w:tcBorders>
              <w:top w:val="single" w:color="auto" w:sz="4" w:space="0"/>
              <w:left w:val="single" w:color="auto" w:sz="4" w:space="0"/>
              <w:bottom w:val="single" w:color="auto" w:sz="4" w:space="0"/>
              <w:right w:val="single" w:color="auto" w:sz="4" w:space="0"/>
            </w:tcBorders>
            <w:vAlign w:val="center"/>
          </w:tcPr>
          <w:p w14:paraId="666CEB1E">
            <w:pPr>
              <w:adjustRightInd w:val="0"/>
              <w:snapToGrid w:val="0"/>
              <w:spacing w:line="400" w:lineRule="exact"/>
              <w:ind w:firstLine="0" w:firstLineChars="0"/>
              <w:jc w:val="center"/>
              <w:rPr>
                <w:rFonts w:ascii="宋体" w:hAnsi="宋体" w:cs="宋体"/>
                <w:bCs/>
                <w:color w:val="auto"/>
                <w:szCs w:val="21"/>
              </w:rPr>
            </w:pPr>
            <w:r>
              <w:rPr>
                <w:rFonts w:hint="eastAsia" w:ascii="宋体" w:hAnsi="宋体" w:cs="宋体"/>
                <w:bCs/>
                <w:color w:val="auto"/>
                <w:szCs w:val="21"/>
              </w:rPr>
              <w:t>响应文件份数</w:t>
            </w:r>
          </w:p>
        </w:tc>
        <w:tc>
          <w:tcPr>
            <w:tcW w:w="5530" w:type="dxa"/>
            <w:tcBorders>
              <w:top w:val="single" w:color="auto" w:sz="4" w:space="0"/>
              <w:left w:val="single" w:color="auto" w:sz="4" w:space="0"/>
              <w:bottom w:val="single" w:color="auto" w:sz="4" w:space="0"/>
              <w:right w:val="single" w:color="auto" w:sz="4" w:space="0"/>
            </w:tcBorders>
            <w:vAlign w:val="center"/>
          </w:tcPr>
          <w:p w14:paraId="3AD30A7F">
            <w:pPr>
              <w:adjustRightInd w:val="0"/>
              <w:snapToGrid w:val="0"/>
              <w:spacing w:line="320" w:lineRule="exact"/>
              <w:ind w:left="0" w:leftChars="0" w:firstLine="0" w:firstLineChars="0"/>
              <w:jc w:val="left"/>
              <w:rPr>
                <w:rFonts w:ascii="宋体" w:hAnsi="宋体" w:cs="宋体"/>
                <w:bCs/>
                <w:color w:val="auto"/>
                <w:szCs w:val="21"/>
              </w:rPr>
            </w:pPr>
            <w:r>
              <w:rPr>
                <w:rFonts w:hint="eastAsia" w:ascii="宋体" w:hAnsi="宋体" w:cs="宋体"/>
                <w:bCs/>
                <w:color w:val="auto"/>
                <w:szCs w:val="21"/>
              </w:rPr>
              <w:t>加密的电子响应文件壹份（*.XYTF 格式，在会员系统指定位置上传）</w:t>
            </w:r>
          </w:p>
        </w:tc>
      </w:tr>
      <w:tr w14:paraId="20F3FB15">
        <w:tblPrEx>
          <w:tblCellMar>
            <w:top w:w="0" w:type="dxa"/>
            <w:left w:w="108" w:type="dxa"/>
            <w:bottom w:w="0" w:type="dxa"/>
            <w:right w:w="108" w:type="dxa"/>
          </w:tblCellMar>
        </w:tblPrEx>
        <w:trPr>
          <w:trHeight w:val="617" w:hRule="atLeast"/>
        </w:trPr>
        <w:tc>
          <w:tcPr>
            <w:tcW w:w="1085" w:type="dxa"/>
            <w:tcBorders>
              <w:top w:val="single" w:color="auto" w:sz="4" w:space="0"/>
              <w:left w:val="single" w:color="auto" w:sz="4" w:space="0"/>
              <w:bottom w:val="single" w:color="auto" w:sz="4" w:space="0"/>
              <w:right w:val="single" w:color="auto" w:sz="4" w:space="0"/>
            </w:tcBorders>
            <w:vAlign w:val="center"/>
          </w:tcPr>
          <w:p w14:paraId="104AAA89">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4.2</w:t>
            </w:r>
          </w:p>
        </w:tc>
        <w:tc>
          <w:tcPr>
            <w:tcW w:w="2255" w:type="dxa"/>
            <w:tcBorders>
              <w:top w:val="single" w:color="auto" w:sz="4" w:space="0"/>
              <w:left w:val="single" w:color="auto" w:sz="4" w:space="0"/>
              <w:bottom w:val="single" w:color="auto" w:sz="4" w:space="0"/>
              <w:right w:val="single" w:color="auto" w:sz="4" w:space="0"/>
            </w:tcBorders>
            <w:vAlign w:val="center"/>
          </w:tcPr>
          <w:p w14:paraId="1394FA92">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响应文件的递交</w:t>
            </w:r>
          </w:p>
        </w:tc>
        <w:tc>
          <w:tcPr>
            <w:tcW w:w="5530" w:type="dxa"/>
            <w:tcBorders>
              <w:top w:val="single" w:color="auto" w:sz="4" w:space="0"/>
              <w:left w:val="single" w:color="auto" w:sz="4" w:space="0"/>
              <w:bottom w:val="single" w:color="auto" w:sz="4" w:space="0"/>
              <w:right w:val="single" w:color="auto" w:sz="4" w:space="0"/>
            </w:tcBorders>
            <w:vAlign w:val="center"/>
          </w:tcPr>
          <w:p w14:paraId="58337BFD">
            <w:pPr>
              <w:adjustRightInd w:val="0"/>
              <w:snapToGrid w:val="0"/>
              <w:spacing w:line="440" w:lineRule="exact"/>
              <w:ind w:left="0" w:leftChars="0" w:firstLine="0" w:firstLineChars="0"/>
              <w:jc w:val="left"/>
              <w:rPr>
                <w:rFonts w:ascii="宋体" w:hAnsi="宋体" w:cs="宋体"/>
                <w:color w:val="auto"/>
                <w:szCs w:val="21"/>
              </w:rPr>
            </w:pPr>
            <w:r>
              <w:rPr>
                <w:rFonts w:hint="eastAsia" w:ascii="宋体" w:hAnsi="宋体" w:cs="宋体"/>
                <w:color w:val="auto"/>
                <w:szCs w:val="21"/>
              </w:rPr>
              <w:t>1、电子响应文件的递交</w:t>
            </w:r>
          </w:p>
          <w:p w14:paraId="3F45E8EA">
            <w:pPr>
              <w:adjustRightInd w:val="0"/>
              <w:snapToGrid w:val="0"/>
              <w:spacing w:line="440" w:lineRule="exact"/>
              <w:ind w:left="0" w:leftChars="0" w:firstLine="0" w:firstLineChars="0"/>
              <w:jc w:val="left"/>
              <w:rPr>
                <w:rFonts w:ascii="宋体" w:hAnsi="宋体" w:cs="宋体"/>
                <w:color w:val="auto"/>
                <w:szCs w:val="21"/>
              </w:rPr>
            </w:pPr>
            <w:r>
              <w:rPr>
                <w:rFonts w:hint="eastAsia" w:ascii="宋体" w:hAnsi="宋体" w:cs="宋体"/>
                <w:color w:val="auto"/>
                <w:szCs w:val="21"/>
              </w:rPr>
              <w:t>各供应商应在响应文件提交截止时间前上传加密的电子响应文件（*.XYTF）到会员系统的指定位置。上传时必须得到交易系统“上传成功”的确认回复后方为上传成功。请供应商在上传前务必认真检查上传响应文件是否完整、正确。</w:t>
            </w:r>
          </w:p>
          <w:p w14:paraId="2E0C1941">
            <w:pPr>
              <w:adjustRightInd w:val="0"/>
              <w:snapToGrid w:val="0"/>
              <w:spacing w:line="400" w:lineRule="exact"/>
              <w:ind w:left="0" w:leftChars="0" w:firstLine="0" w:firstLineChars="0"/>
              <w:jc w:val="left"/>
              <w:rPr>
                <w:rFonts w:ascii="宋体" w:hAnsi="宋体" w:cs="宋体"/>
                <w:color w:val="auto"/>
                <w:szCs w:val="21"/>
              </w:rPr>
            </w:pPr>
            <w:r>
              <w:rPr>
                <w:rFonts w:hint="eastAsia" w:ascii="宋体" w:hAnsi="宋体" w:cs="宋体"/>
                <w:color w:val="auto"/>
                <w:szCs w:val="21"/>
              </w:rPr>
              <w:t xml:space="preserve">2、本项目采用“不见面开标”交易方式，不见面开标大厅网址为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cs="宋体"/>
                <w:color w:val="auto"/>
                <w:szCs w:val="21"/>
              </w:rPr>
              <w:t>https://ggzyjy.xinyang.gov.cn/BidOpening/bidhall/xinyang/login.html，供应商无需寄送和递交非加密的电子响应文件，无需到现场参加开标会议，无需到达现场提交原件资料。</w:t>
            </w:r>
            <w:r>
              <w:rPr>
                <w:rFonts w:hint="eastAsia" w:ascii="宋体" w:hAnsi="宋体" w:cs="宋体"/>
                <w:color w:val="auto"/>
                <w:szCs w:val="21"/>
              </w:rPr>
              <w:fldChar w:fldCharType="end"/>
            </w:r>
          </w:p>
        </w:tc>
      </w:tr>
      <w:tr w14:paraId="0C222145">
        <w:tblPrEx>
          <w:tblCellMar>
            <w:top w:w="0" w:type="dxa"/>
            <w:left w:w="108" w:type="dxa"/>
            <w:bottom w:w="0" w:type="dxa"/>
            <w:right w:w="108" w:type="dxa"/>
          </w:tblCellMar>
        </w:tblPrEx>
        <w:trPr>
          <w:trHeight w:val="911" w:hRule="atLeast"/>
        </w:trPr>
        <w:tc>
          <w:tcPr>
            <w:tcW w:w="1085" w:type="dxa"/>
            <w:tcBorders>
              <w:top w:val="single" w:color="auto" w:sz="4" w:space="0"/>
              <w:left w:val="single" w:color="auto" w:sz="4" w:space="0"/>
              <w:bottom w:val="single" w:color="auto" w:sz="4" w:space="0"/>
              <w:right w:val="single" w:color="auto" w:sz="4" w:space="0"/>
            </w:tcBorders>
            <w:vAlign w:val="center"/>
          </w:tcPr>
          <w:p w14:paraId="0326A148">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5.1</w:t>
            </w:r>
          </w:p>
        </w:tc>
        <w:tc>
          <w:tcPr>
            <w:tcW w:w="2255" w:type="dxa"/>
            <w:tcBorders>
              <w:top w:val="single" w:color="auto" w:sz="4" w:space="0"/>
              <w:left w:val="single" w:color="auto" w:sz="4" w:space="0"/>
              <w:bottom w:val="single" w:color="auto" w:sz="4" w:space="0"/>
              <w:right w:val="single" w:color="auto" w:sz="4" w:space="0"/>
            </w:tcBorders>
            <w:vAlign w:val="center"/>
          </w:tcPr>
          <w:p w14:paraId="43EC0293">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提交响应文件截止时间</w:t>
            </w:r>
          </w:p>
        </w:tc>
        <w:tc>
          <w:tcPr>
            <w:tcW w:w="5530" w:type="dxa"/>
            <w:tcBorders>
              <w:top w:val="single" w:color="auto" w:sz="4" w:space="0"/>
              <w:left w:val="single" w:color="auto" w:sz="4" w:space="0"/>
              <w:bottom w:val="single" w:color="auto" w:sz="4" w:space="0"/>
              <w:right w:val="single" w:color="auto" w:sz="4" w:space="0"/>
            </w:tcBorders>
            <w:vAlign w:val="center"/>
          </w:tcPr>
          <w:p w14:paraId="2503EEAA">
            <w:pPr>
              <w:adjustRightInd w:val="0"/>
              <w:spacing w:line="360" w:lineRule="auto"/>
              <w:ind w:firstLine="0" w:firstLineChars="0"/>
              <w:jc w:val="left"/>
              <w:textAlignment w:val="baseline"/>
              <w:rPr>
                <w:rFonts w:ascii="宋体" w:hAnsi="宋体" w:cs="宋体"/>
                <w:color w:val="auto"/>
                <w:szCs w:val="21"/>
                <w:highlight w:val="green"/>
              </w:rPr>
            </w:pPr>
            <w:r>
              <w:rPr>
                <w:rFonts w:hint="eastAsia" w:ascii="宋体" w:hAnsi="宋体" w:eastAsia="宋体" w:cs="宋体"/>
                <w:bCs/>
                <w:color w:val="auto"/>
                <w:szCs w:val="21"/>
              </w:rPr>
              <w:t>202</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年</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月</w:t>
            </w:r>
            <w:r>
              <w:rPr>
                <w:rFonts w:hint="eastAsia" w:ascii="宋体" w:hAnsi="宋体" w:eastAsia="宋体" w:cs="宋体"/>
                <w:bCs/>
                <w:color w:val="auto"/>
                <w:szCs w:val="21"/>
                <w:lang w:val="en-US" w:eastAsia="zh-CN"/>
              </w:rPr>
              <w:t>12</w:t>
            </w:r>
            <w:r>
              <w:rPr>
                <w:rFonts w:hint="eastAsia" w:ascii="宋体" w:hAnsi="宋体" w:eastAsia="宋体" w:cs="宋体"/>
                <w:bCs/>
                <w:color w:val="auto"/>
                <w:szCs w:val="21"/>
              </w:rPr>
              <w:t>日09时30分</w:t>
            </w:r>
          </w:p>
        </w:tc>
      </w:tr>
      <w:tr w14:paraId="48F8C77D">
        <w:tblPrEx>
          <w:tblCellMar>
            <w:top w:w="0" w:type="dxa"/>
            <w:left w:w="108" w:type="dxa"/>
            <w:bottom w:w="0" w:type="dxa"/>
            <w:right w:w="108" w:type="dxa"/>
          </w:tblCellMar>
        </w:tblPrEx>
        <w:trPr>
          <w:trHeight w:val="685" w:hRule="atLeast"/>
        </w:trPr>
        <w:tc>
          <w:tcPr>
            <w:tcW w:w="1085" w:type="dxa"/>
            <w:tcBorders>
              <w:top w:val="single" w:color="auto" w:sz="4" w:space="0"/>
              <w:left w:val="single" w:color="auto" w:sz="4" w:space="0"/>
              <w:bottom w:val="single" w:color="auto" w:sz="4" w:space="0"/>
              <w:right w:val="single" w:color="auto" w:sz="4" w:space="0"/>
            </w:tcBorders>
            <w:vAlign w:val="center"/>
          </w:tcPr>
          <w:p w14:paraId="02261AFD">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5.1.1</w:t>
            </w:r>
          </w:p>
        </w:tc>
        <w:tc>
          <w:tcPr>
            <w:tcW w:w="2255" w:type="dxa"/>
            <w:tcBorders>
              <w:top w:val="single" w:color="auto" w:sz="4" w:space="0"/>
              <w:left w:val="single" w:color="auto" w:sz="4" w:space="0"/>
              <w:bottom w:val="single" w:color="auto" w:sz="4" w:space="0"/>
              <w:right w:val="single" w:color="auto" w:sz="4" w:space="0"/>
            </w:tcBorders>
            <w:vAlign w:val="center"/>
          </w:tcPr>
          <w:p w14:paraId="29840184">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磋商时间和地点</w:t>
            </w:r>
          </w:p>
        </w:tc>
        <w:tc>
          <w:tcPr>
            <w:tcW w:w="5530" w:type="dxa"/>
            <w:tcBorders>
              <w:top w:val="single" w:color="auto" w:sz="4" w:space="0"/>
              <w:left w:val="single" w:color="auto" w:sz="4" w:space="0"/>
              <w:bottom w:val="single" w:color="auto" w:sz="4" w:space="0"/>
              <w:right w:val="single" w:color="auto" w:sz="4" w:space="0"/>
            </w:tcBorders>
            <w:vAlign w:val="center"/>
          </w:tcPr>
          <w:p w14:paraId="67738E3C">
            <w:pPr>
              <w:autoSpaceDE w:val="0"/>
              <w:autoSpaceDN w:val="0"/>
              <w:adjustRightInd w:val="0"/>
              <w:spacing w:line="360" w:lineRule="auto"/>
              <w:ind w:firstLine="0" w:firstLineChars="0"/>
              <w:jc w:val="left"/>
              <w:rPr>
                <w:rFonts w:ascii="宋体" w:hAnsi="宋体" w:cs="宋体"/>
                <w:color w:val="auto"/>
                <w:kern w:val="0"/>
                <w:szCs w:val="21"/>
              </w:rPr>
            </w:pPr>
            <w:r>
              <w:rPr>
                <w:rFonts w:hint="eastAsia" w:ascii="宋体" w:hAnsi="宋体" w:cs="宋体"/>
                <w:color w:val="auto"/>
                <w:szCs w:val="21"/>
              </w:rPr>
              <w:t>磋商</w:t>
            </w:r>
            <w:r>
              <w:rPr>
                <w:rFonts w:hint="eastAsia" w:ascii="宋体" w:hAnsi="宋体" w:cs="宋体"/>
                <w:color w:val="auto"/>
                <w:kern w:val="0"/>
                <w:szCs w:val="21"/>
              </w:rPr>
              <w:t>时间：同</w:t>
            </w:r>
            <w:r>
              <w:rPr>
                <w:rFonts w:hint="eastAsia" w:ascii="宋体" w:hAnsi="宋体" w:cs="宋体"/>
                <w:color w:val="auto"/>
                <w:szCs w:val="21"/>
              </w:rPr>
              <w:t>响应文件提交</w:t>
            </w:r>
            <w:r>
              <w:rPr>
                <w:rFonts w:hint="eastAsia" w:ascii="宋体" w:hAnsi="宋体" w:cs="宋体"/>
                <w:color w:val="auto"/>
                <w:kern w:val="0"/>
                <w:szCs w:val="21"/>
              </w:rPr>
              <w:t>截止时间</w:t>
            </w:r>
          </w:p>
          <w:p w14:paraId="3AB46812">
            <w:pPr>
              <w:spacing w:line="360" w:lineRule="auto"/>
              <w:ind w:firstLine="0" w:firstLineChars="0"/>
              <w:jc w:val="left"/>
              <w:rPr>
                <w:rFonts w:ascii="宋体" w:hAnsi="宋体" w:eastAsia="宋体" w:cs="宋体"/>
                <w:color w:val="auto"/>
                <w:szCs w:val="21"/>
              </w:rPr>
            </w:pPr>
            <w:r>
              <w:rPr>
                <w:rFonts w:hint="eastAsia" w:ascii="宋体" w:hAnsi="宋体" w:cs="宋体"/>
                <w:color w:val="auto"/>
                <w:szCs w:val="21"/>
              </w:rPr>
              <w:t>磋商</w:t>
            </w:r>
            <w:r>
              <w:rPr>
                <w:rFonts w:hint="eastAsia" w:ascii="宋体" w:hAnsi="宋体" w:cs="宋体"/>
                <w:color w:val="auto"/>
                <w:kern w:val="0"/>
                <w:szCs w:val="21"/>
              </w:rPr>
              <w:t>地点：信阳市公共资源交易中心第</w:t>
            </w:r>
            <w:r>
              <w:rPr>
                <w:rFonts w:hint="eastAsia" w:ascii="宋体" w:hAnsi="宋体" w:eastAsia="宋体" w:cs="宋体"/>
                <w:bCs/>
                <w:color w:val="auto"/>
                <w:szCs w:val="21"/>
                <w:u w:val="single"/>
                <w:lang w:val="en-US" w:eastAsia="zh-CN"/>
              </w:rPr>
              <w:t xml:space="preserve"> 三 </w:t>
            </w:r>
            <w:r>
              <w:rPr>
                <w:rFonts w:hint="eastAsia" w:ascii="宋体" w:hAnsi="宋体" w:eastAsia="宋体" w:cs="宋体"/>
                <w:bCs/>
                <w:color w:val="auto"/>
                <w:szCs w:val="21"/>
                <w:u w:val="single"/>
              </w:rPr>
              <w:t xml:space="preserve"> </w:t>
            </w:r>
            <w:r>
              <w:rPr>
                <w:rFonts w:hint="eastAsia" w:ascii="宋体" w:hAnsi="宋体" w:cs="宋体"/>
                <w:color w:val="auto"/>
                <w:kern w:val="0"/>
                <w:szCs w:val="21"/>
              </w:rPr>
              <w:t>开标室</w:t>
            </w:r>
          </w:p>
        </w:tc>
      </w:tr>
      <w:tr w14:paraId="421464AB">
        <w:tblPrEx>
          <w:tblCellMar>
            <w:top w:w="0" w:type="dxa"/>
            <w:left w:w="108" w:type="dxa"/>
            <w:bottom w:w="0" w:type="dxa"/>
            <w:right w:w="108" w:type="dxa"/>
          </w:tblCellMar>
        </w:tblPrEx>
        <w:trPr>
          <w:trHeight w:val="544" w:hRule="atLeast"/>
        </w:trPr>
        <w:tc>
          <w:tcPr>
            <w:tcW w:w="1085" w:type="dxa"/>
            <w:tcBorders>
              <w:top w:val="single" w:color="auto" w:sz="4" w:space="0"/>
              <w:left w:val="single" w:color="auto" w:sz="4" w:space="0"/>
              <w:bottom w:val="single" w:color="auto" w:sz="4" w:space="0"/>
              <w:right w:val="single" w:color="auto" w:sz="4" w:space="0"/>
            </w:tcBorders>
            <w:vAlign w:val="center"/>
          </w:tcPr>
          <w:p w14:paraId="230C29D6">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6.1</w:t>
            </w:r>
          </w:p>
        </w:tc>
        <w:tc>
          <w:tcPr>
            <w:tcW w:w="2255" w:type="dxa"/>
            <w:tcBorders>
              <w:top w:val="single" w:color="auto" w:sz="4" w:space="0"/>
              <w:left w:val="single" w:color="auto" w:sz="4" w:space="0"/>
              <w:bottom w:val="single" w:color="auto" w:sz="4" w:space="0"/>
              <w:right w:val="single" w:color="auto" w:sz="4" w:space="0"/>
            </w:tcBorders>
            <w:vAlign w:val="center"/>
          </w:tcPr>
          <w:p w14:paraId="2B6F61A4">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磋商小组的组建</w:t>
            </w:r>
          </w:p>
        </w:tc>
        <w:tc>
          <w:tcPr>
            <w:tcW w:w="5530" w:type="dxa"/>
            <w:tcBorders>
              <w:top w:val="single" w:color="auto" w:sz="4" w:space="0"/>
              <w:left w:val="single" w:color="auto" w:sz="4" w:space="0"/>
              <w:bottom w:val="single" w:color="auto" w:sz="4" w:space="0"/>
              <w:right w:val="single" w:color="auto" w:sz="4" w:space="0"/>
            </w:tcBorders>
            <w:vAlign w:val="center"/>
          </w:tcPr>
          <w:p w14:paraId="65754351">
            <w:pPr>
              <w:adjustRightInd w:val="0"/>
              <w:spacing w:line="360" w:lineRule="auto"/>
              <w:ind w:firstLine="0" w:firstLineChars="0"/>
              <w:jc w:val="left"/>
              <w:textAlignment w:val="baseline"/>
              <w:rPr>
                <w:rFonts w:ascii="宋体" w:hAnsi="宋体" w:cs="宋体"/>
                <w:color w:val="auto"/>
                <w:szCs w:val="21"/>
              </w:rPr>
            </w:pPr>
            <w:r>
              <w:rPr>
                <w:rFonts w:hint="eastAsia" w:ascii="宋体" w:hAnsi="宋体" w:cs="宋体"/>
                <w:color w:val="auto"/>
                <w:szCs w:val="21"/>
              </w:rPr>
              <w:t>磋商小组构成：</w:t>
            </w:r>
            <w:r>
              <w:rPr>
                <w:rFonts w:hint="eastAsia" w:asciiTheme="minorEastAsia" w:hAnsiTheme="minorEastAsia" w:cstheme="minorEastAsia"/>
                <w:color w:val="auto"/>
                <w:szCs w:val="21"/>
                <w:u w:val="single"/>
              </w:rPr>
              <w:t xml:space="preserve"> 3 </w:t>
            </w:r>
            <w:r>
              <w:rPr>
                <w:rFonts w:hint="eastAsia" w:asciiTheme="minorEastAsia" w:hAnsiTheme="minorEastAsia" w:cstheme="minorEastAsia"/>
                <w:color w:val="auto"/>
                <w:szCs w:val="21"/>
              </w:rPr>
              <w:t>人，其中业主评委</w:t>
            </w:r>
            <w:r>
              <w:rPr>
                <w:rFonts w:hint="eastAsia" w:asciiTheme="minorEastAsia" w:hAnsiTheme="minorEastAsia" w:cstheme="minorEastAsia"/>
                <w:color w:val="auto"/>
                <w:szCs w:val="21"/>
                <w:u w:val="single"/>
              </w:rPr>
              <w:t xml:space="preserve"> 1 </w:t>
            </w:r>
            <w:r>
              <w:rPr>
                <w:rFonts w:hint="eastAsia" w:asciiTheme="minorEastAsia" w:hAnsiTheme="minorEastAsia" w:cstheme="minorEastAsia"/>
                <w:color w:val="auto"/>
                <w:szCs w:val="21"/>
              </w:rPr>
              <w:t>人，评审专家</w:t>
            </w:r>
            <w:r>
              <w:rPr>
                <w:rFonts w:hint="eastAsia" w:asciiTheme="minorEastAsia" w:hAnsiTheme="minorEastAsia" w:cstheme="minorEastAsia"/>
                <w:color w:val="auto"/>
                <w:szCs w:val="21"/>
                <w:u w:val="single"/>
              </w:rPr>
              <w:t xml:space="preserve"> 2 </w:t>
            </w:r>
            <w:r>
              <w:rPr>
                <w:rFonts w:hint="eastAsia" w:asciiTheme="minorEastAsia" w:hAnsiTheme="minorEastAsia" w:cstheme="minorEastAsia"/>
                <w:color w:val="auto"/>
                <w:szCs w:val="21"/>
              </w:rPr>
              <w:t>人。专家从政府采购专家库中随机抽取。</w:t>
            </w:r>
          </w:p>
        </w:tc>
      </w:tr>
      <w:tr w14:paraId="488524A0">
        <w:tblPrEx>
          <w:tblCellMar>
            <w:top w:w="0" w:type="dxa"/>
            <w:left w:w="108" w:type="dxa"/>
            <w:bottom w:w="0" w:type="dxa"/>
            <w:right w:w="108" w:type="dxa"/>
          </w:tblCellMar>
        </w:tblPrEx>
        <w:trPr>
          <w:trHeight w:val="735" w:hRule="atLeast"/>
        </w:trPr>
        <w:tc>
          <w:tcPr>
            <w:tcW w:w="1085" w:type="dxa"/>
            <w:tcBorders>
              <w:top w:val="single" w:color="auto" w:sz="4" w:space="0"/>
              <w:left w:val="single" w:color="auto" w:sz="4" w:space="0"/>
              <w:bottom w:val="single" w:color="auto" w:sz="4" w:space="0"/>
              <w:right w:val="single" w:color="auto" w:sz="4" w:space="0"/>
            </w:tcBorders>
            <w:vAlign w:val="center"/>
          </w:tcPr>
          <w:p w14:paraId="1C80ABB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7.1</w:t>
            </w:r>
          </w:p>
        </w:tc>
        <w:tc>
          <w:tcPr>
            <w:tcW w:w="2255" w:type="dxa"/>
            <w:tcBorders>
              <w:top w:val="single" w:color="auto" w:sz="4" w:space="0"/>
              <w:left w:val="single" w:color="auto" w:sz="4" w:space="0"/>
              <w:bottom w:val="single" w:color="auto" w:sz="4" w:space="0"/>
              <w:right w:val="single" w:color="auto" w:sz="4" w:space="0"/>
            </w:tcBorders>
            <w:vAlign w:val="center"/>
          </w:tcPr>
          <w:p w14:paraId="635AE0AD">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是否授权磋商小组确定成交人</w:t>
            </w:r>
          </w:p>
        </w:tc>
        <w:tc>
          <w:tcPr>
            <w:tcW w:w="5530" w:type="dxa"/>
            <w:tcBorders>
              <w:top w:val="single" w:color="auto" w:sz="4" w:space="0"/>
              <w:left w:val="single" w:color="auto" w:sz="4" w:space="0"/>
              <w:bottom w:val="single" w:color="auto" w:sz="4" w:space="0"/>
              <w:right w:val="single" w:color="auto" w:sz="4" w:space="0"/>
            </w:tcBorders>
            <w:vAlign w:val="center"/>
          </w:tcPr>
          <w:p w14:paraId="2EA88B16">
            <w:pPr>
              <w:adjustRightInd w:val="0"/>
              <w:spacing w:line="360" w:lineRule="auto"/>
              <w:ind w:left="0" w:leftChars="0" w:firstLine="0" w:firstLineChars="0"/>
              <w:jc w:val="left"/>
              <w:textAlignment w:val="baseline"/>
              <w:rPr>
                <w:rFonts w:ascii="宋体" w:hAnsi="宋体" w:cs="宋体"/>
                <w:color w:val="auto"/>
                <w:szCs w:val="21"/>
              </w:rPr>
            </w:pPr>
            <w:r>
              <w:rPr>
                <w:rFonts w:hint="eastAsia" w:ascii="宋体" w:hAnsi="宋体" w:cs="宋体"/>
                <w:color w:val="auto"/>
                <w:szCs w:val="21"/>
              </w:rPr>
              <w:t>否；推荐的成交候选人数：3名</w:t>
            </w:r>
          </w:p>
        </w:tc>
      </w:tr>
      <w:tr w14:paraId="3A8D47BE">
        <w:tblPrEx>
          <w:tblCellMar>
            <w:top w:w="0" w:type="dxa"/>
            <w:left w:w="108" w:type="dxa"/>
            <w:bottom w:w="0" w:type="dxa"/>
            <w:right w:w="108" w:type="dxa"/>
          </w:tblCellMar>
        </w:tblPrEx>
        <w:trPr>
          <w:trHeight w:val="735" w:hRule="atLeast"/>
        </w:trPr>
        <w:tc>
          <w:tcPr>
            <w:tcW w:w="1085" w:type="dxa"/>
            <w:tcBorders>
              <w:top w:val="single" w:color="auto" w:sz="4" w:space="0"/>
              <w:left w:val="single" w:color="auto" w:sz="4" w:space="0"/>
              <w:bottom w:val="single" w:color="auto" w:sz="4" w:space="0"/>
              <w:right w:val="single" w:color="auto" w:sz="4" w:space="0"/>
            </w:tcBorders>
            <w:vAlign w:val="center"/>
          </w:tcPr>
          <w:p w14:paraId="6C31BA98">
            <w:pPr>
              <w:autoSpaceDE w:val="0"/>
              <w:autoSpaceDN w:val="0"/>
              <w:adjustRightInd w:val="0"/>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7.3</w:t>
            </w:r>
          </w:p>
        </w:tc>
        <w:tc>
          <w:tcPr>
            <w:tcW w:w="2255" w:type="dxa"/>
            <w:tcBorders>
              <w:top w:val="single" w:color="auto" w:sz="4" w:space="0"/>
              <w:left w:val="single" w:color="auto" w:sz="4" w:space="0"/>
              <w:bottom w:val="single" w:color="auto" w:sz="4" w:space="0"/>
              <w:right w:val="single" w:color="auto" w:sz="4" w:space="0"/>
            </w:tcBorders>
            <w:vAlign w:val="center"/>
          </w:tcPr>
          <w:p w14:paraId="0899557B">
            <w:pPr>
              <w:autoSpaceDE w:val="0"/>
              <w:autoSpaceDN w:val="0"/>
              <w:adjustRightInd w:val="0"/>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履约保证金</w:t>
            </w:r>
          </w:p>
        </w:tc>
        <w:tc>
          <w:tcPr>
            <w:tcW w:w="5530" w:type="dxa"/>
            <w:tcBorders>
              <w:top w:val="single" w:color="auto" w:sz="4" w:space="0"/>
              <w:left w:val="single" w:color="auto" w:sz="4" w:space="0"/>
              <w:bottom w:val="single" w:color="auto" w:sz="4" w:space="0"/>
              <w:right w:val="single" w:color="auto" w:sz="4" w:space="0"/>
            </w:tcBorders>
            <w:vAlign w:val="center"/>
          </w:tcPr>
          <w:p w14:paraId="0526FCE0">
            <w:pPr>
              <w:autoSpaceDE w:val="0"/>
              <w:autoSpaceDN w:val="0"/>
              <w:adjustRightInd w:val="0"/>
              <w:spacing w:line="400" w:lineRule="exact"/>
              <w:ind w:left="0" w:leftChars="0" w:firstLine="0" w:firstLineChars="0"/>
              <w:rPr>
                <w:rFonts w:ascii="宋体" w:hAnsi="宋体" w:eastAsia="宋体" w:cs="宋体"/>
                <w:color w:val="auto"/>
                <w:szCs w:val="21"/>
              </w:rPr>
            </w:pPr>
            <w:r>
              <w:rPr>
                <w:rFonts w:hint="eastAsia" w:ascii="宋体" w:hAnsi="宋体" w:eastAsia="宋体" w:cs="宋体"/>
                <w:color w:val="auto"/>
                <w:szCs w:val="21"/>
              </w:rPr>
              <w:t>无</w:t>
            </w:r>
          </w:p>
        </w:tc>
      </w:tr>
      <w:tr w14:paraId="76F705E8">
        <w:tblPrEx>
          <w:tblCellMar>
            <w:top w:w="0" w:type="dxa"/>
            <w:left w:w="108" w:type="dxa"/>
            <w:bottom w:w="0" w:type="dxa"/>
            <w:right w:w="108" w:type="dxa"/>
          </w:tblCellMar>
        </w:tblPrEx>
        <w:trPr>
          <w:trHeight w:val="538" w:hRule="atLeast"/>
        </w:trPr>
        <w:tc>
          <w:tcPr>
            <w:tcW w:w="8870" w:type="dxa"/>
            <w:gridSpan w:val="3"/>
            <w:tcBorders>
              <w:top w:val="single" w:color="auto" w:sz="4" w:space="0"/>
              <w:left w:val="single" w:color="auto" w:sz="4" w:space="0"/>
              <w:bottom w:val="single" w:color="auto" w:sz="4" w:space="0"/>
              <w:right w:val="single" w:color="auto" w:sz="4" w:space="0"/>
            </w:tcBorders>
            <w:vAlign w:val="center"/>
          </w:tcPr>
          <w:p w14:paraId="4B8BED07">
            <w:pPr>
              <w:adjustRightInd w:val="0"/>
              <w:spacing w:line="360" w:lineRule="auto"/>
              <w:ind w:firstLine="420"/>
              <w:jc w:val="center"/>
              <w:textAlignment w:val="baseline"/>
              <w:rPr>
                <w:rFonts w:ascii="宋体" w:hAnsi="宋体" w:cs="宋体"/>
                <w:color w:val="auto"/>
                <w:szCs w:val="21"/>
              </w:rPr>
            </w:pPr>
            <w:r>
              <w:rPr>
                <w:rFonts w:hint="eastAsia" w:ascii="宋体" w:hAnsi="宋体" w:cs="宋体"/>
                <w:color w:val="auto"/>
                <w:szCs w:val="21"/>
              </w:rPr>
              <w:t>需要补充的其他内容</w:t>
            </w:r>
          </w:p>
        </w:tc>
      </w:tr>
      <w:tr w14:paraId="0A17CCF7">
        <w:tblPrEx>
          <w:tblCellMar>
            <w:top w:w="0" w:type="dxa"/>
            <w:left w:w="108" w:type="dxa"/>
            <w:bottom w:w="0" w:type="dxa"/>
            <w:right w:w="108" w:type="dxa"/>
          </w:tblCellMar>
        </w:tblPrEx>
        <w:trPr>
          <w:trHeight w:val="560" w:hRule="atLeast"/>
        </w:trPr>
        <w:tc>
          <w:tcPr>
            <w:tcW w:w="1085" w:type="dxa"/>
            <w:tcBorders>
              <w:top w:val="single" w:color="auto" w:sz="4" w:space="0"/>
              <w:left w:val="single" w:color="auto" w:sz="4" w:space="0"/>
              <w:bottom w:val="single" w:color="auto" w:sz="4" w:space="0"/>
              <w:right w:val="single" w:color="auto" w:sz="4" w:space="0"/>
            </w:tcBorders>
            <w:vAlign w:val="center"/>
          </w:tcPr>
          <w:p w14:paraId="54B716A5">
            <w:pPr>
              <w:adjustRightInd w:val="0"/>
              <w:spacing w:line="360" w:lineRule="auto"/>
              <w:ind w:firstLine="0" w:firstLineChars="0"/>
              <w:jc w:val="center"/>
              <w:textAlignment w:val="baseline"/>
              <w:rPr>
                <w:rFonts w:ascii="宋体" w:hAnsi="宋体" w:cs="宋体"/>
                <w:color w:val="auto"/>
                <w:szCs w:val="21"/>
              </w:rPr>
            </w:pPr>
            <w:r>
              <w:rPr>
                <w:rFonts w:hint="eastAsia" w:ascii="宋体" w:hAnsi="宋体" w:cs="宋体"/>
                <w:color w:val="auto"/>
                <w:szCs w:val="21"/>
              </w:rPr>
              <w:t>解释权</w:t>
            </w:r>
          </w:p>
        </w:tc>
        <w:tc>
          <w:tcPr>
            <w:tcW w:w="7785" w:type="dxa"/>
            <w:gridSpan w:val="2"/>
            <w:tcBorders>
              <w:top w:val="single" w:color="auto" w:sz="4" w:space="0"/>
              <w:left w:val="single" w:color="auto" w:sz="4" w:space="0"/>
              <w:bottom w:val="single" w:color="auto" w:sz="4" w:space="0"/>
              <w:right w:val="single" w:color="auto" w:sz="4" w:space="0"/>
            </w:tcBorders>
            <w:vAlign w:val="center"/>
          </w:tcPr>
          <w:p w14:paraId="2D6BFEA2">
            <w:pPr>
              <w:adjustRightInd w:val="0"/>
              <w:spacing w:line="360" w:lineRule="auto"/>
              <w:ind w:firstLine="420"/>
              <w:jc w:val="left"/>
              <w:textAlignment w:val="baseline"/>
              <w:rPr>
                <w:rFonts w:ascii="宋体" w:hAnsi="宋体" w:cs="宋体"/>
                <w:color w:val="auto"/>
                <w:szCs w:val="21"/>
              </w:rPr>
            </w:pPr>
            <w:r>
              <w:rPr>
                <w:rFonts w:hint="eastAsia" w:ascii="宋体" w:hAnsi="宋体" w:cs="宋体"/>
                <w:color w:val="auto"/>
                <w:szCs w:val="21"/>
              </w:rPr>
              <w:t>构成本磋商文件的各个组成文件应互为解释，互为说明；如有不明确或不一致，按竞争性磋商公告、供应商须知、评审办法、竞争性磋商响应文件格式的先后顺序解释；同一组成文件中就同一事项的规定或约定不一致的，以编排顺序在后者为准；同一组成文件不同版本之间有不一致的，以形成时间在后者</w:t>
            </w:r>
            <w:r>
              <w:rPr>
                <w:rFonts w:hint="eastAsia" w:ascii="宋体" w:hAnsi="宋体" w:cs="宋体"/>
                <w:color w:val="auto"/>
                <w:szCs w:val="21"/>
                <w:lang w:val="en-US" w:eastAsia="zh-CN"/>
              </w:rPr>
              <w:t xml:space="preserve"> </w:t>
            </w:r>
            <w:r>
              <w:rPr>
                <w:rFonts w:hint="eastAsia" w:ascii="宋体" w:hAnsi="宋体" w:cs="宋体"/>
                <w:color w:val="auto"/>
                <w:szCs w:val="21"/>
              </w:rPr>
              <w:t>准。按本款前述规定仍不能形成结论的，由采购人负责解释。</w:t>
            </w:r>
          </w:p>
        </w:tc>
      </w:tr>
      <w:tr w14:paraId="3831BE4D">
        <w:tblPrEx>
          <w:tblCellMar>
            <w:top w:w="0" w:type="dxa"/>
            <w:left w:w="108" w:type="dxa"/>
            <w:bottom w:w="0" w:type="dxa"/>
            <w:right w:w="108" w:type="dxa"/>
          </w:tblCellMar>
        </w:tblPrEx>
        <w:trPr>
          <w:trHeight w:val="800" w:hRule="atLeast"/>
        </w:trPr>
        <w:tc>
          <w:tcPr>
            <w:tcW w:w="1085" w:type="dxa"/>
            <w:tcBorders>
              <w:top w:val="single" w:color="auto" w:sz="4" w:space="0"/>
              <w:left w:val="single" w:color="auto" w:sz="4" w:space="0"/>
              <w:bottom w:val="single" w:color="auto" w:sz="4" w:space="0"/>
              <w:right w:val="single" w:color="auto" w:sz="4" w:space="0"/>
            </w:tcBorders>
            <w:vAlign w:val="center"/>
          </w:tcPr>
          <w:p w14:paraId="6938A909">
            <w:pPr>
              <w:autoSpaceDE w:val="0"/>
              <w:autoSpaceDN w:val="0"/>
              <w:adjustRightInd w:val="0"/>
              <w:spacing w:line="400" w:lineRule="exact"/>
              <w:ind w:firstLine="0" w:firstLineChars="0"/>
              <w:jc w:val="center"/>
              <w:rPr>
                <w:rFonts w:ascii="宋体" w:hAnsi="宋体"/>
                <w:color w:val="auto"/>
                <w:szCs w:val="21"/>
              </w:rPr>
            </w:pPr>
            <w:r>
              <w:rPr>
                <w:rFonts w:hint="eastAsia" w:ascii="宋体" w:hAnsi="宋体" w:eastAsia="宋体" w:cs="宋体"/>
                <w:color w:val="auto"/>
                <w:kern w:val="0"/>
                <w:szCs w:val="21"/>
              </w:rPr>
              <w:t>其他补充内容</w:t>
            </w:r>
          </w:p>
        </w:tc>
        <w:tc>
          <w:tcPr>
            <w:tcW w:w="7785" w:type="dxa"/>
            <w:gridSpan w:val="2"/>
            <w:tcBorders>
              <w:top w:val="single" w:color="auto" w:sz="4" w:space="0"/>
              <w:left w:val="single" w:color="auto" w:sz="4" w:space="0"/>
              <w:bottom w:val="single" w:color="auto" w:sz="4" w:space="0"/>
              <w:right w:val="single" w:color="auto" w:sz="4" w:space="0"/>
            </w:tcBorders>
            <w:vAlign w:val="center"/>
          </w:tcPr>
          <w:p w14:paraId="16326345">
            <w:pPr>
              <w:numPr>
                <w:ilvl w:val="0"/>
                <w:numId w:val="1"/>
              </w:numPr>
              <w:autoSpaceDE w:val="0"/>
              <w:autoSpaceDN w:val="0"/>
              <w:adjustRightInd w:val="0"/>
              <w:spacing w:line="400" w:lineRule="exact"/>
              <w:ind w:left="0" w:leftChars="0" w:firstLine="0" w:firstLineChars="0"/>
              <w:jc w:val="both"/>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本项目所属行业：一包建筑业；二包工业</w:t>
            </w:r>
          </w:p>
          <w:p w14:paraId="0A140611">
            <w:pPr>
              <w:numPr>
                <w:ilvl w:val="0"/>
                <w:numId w:val="0"/>
              </w:numPr>
              <w:autoSpaceDE w:val="0"/>
              <w:autoSpaceDN w:val="0"/>
              <w:adjustRightInd w:val="0"/>
              <w:spacing w:line="400" w:lineRule="exact"/>
              <w:ind w:leftChars="0"/>
              <w:jc w:val="both"/>
              <w:rPr>
                <w:rFonts w:hint="eastAsia" w:ascii="宋体" w:hAnsi="宋体" w:eastAsia="宋体" w:cs="宋体"/>
                <w:color w:val="auto"/>
                <w:kern w:val="0"/>
                <w:szCs w:val="21"/>
                <w:lang w:eastAsia="zh-CN"/>
              </w:rPr>
            </w:pPr>
            <w:r>
              <w:rPr>
                <w:rFonts w:hint="eastAsia" w:ascii="宋体" w:hAnsi="宋体" w:eastAsia="宋体" w:cs="宋体"/>
                <w:b/>
                <w:bCs/>
                <w:color w:val="auto"/>
                <w:kern w:val="0"/>
                <w:sz w:val="22"/>
                <w:szCs w:val="22"/>
                <w:lang w:val="en-US" w:eastAsia="zh-CN"/>
              </w:rPr>
              <w:t>2、</w:t>
            </w:r>
            <w:r>
              <w:rPr>
                <w:rFonts w:hint="eastAsia" w:ascii="宋体" w:hAnsi="宋体" w:eastAsia="宋体" w:cs="宋体"/>
                <w:b/>
                <w:bCs/>
                <w:color w:val="auto"/>
                <w:kern w:val="0"/>
                <w:sz w:val="22"/>
                <w:szCs w:val="22"/>
                <w:lang w:eastAsia="zh-CN"/>
              </w:rPr>
              <w:t>电梯井道尺寸以现场实测为准，否则，由此引发的后果责任均由投标人（供应商）承担。</w:t>
            </w:r>
          </w:p>
        </w:tc>
      </w:tr>
      <w:tr w14:paraId="5D083AFD">
        <w:tblPrEx>
          <w:tblCellMar>
            <w:top w:w="0" w:type="dxa"/>
            <w:left w:w="108" w:type="dxa"/>
            <w:bottom w:w="0" w:type="dxa"/>
            <w:right w:w="108" w:type="dxa"/>
          </w:tblCellMar>
        </w:tblPrEx>
        <w:trPr>
          <w:trHeight w:val="722" w:hRule="atLeast"/>
        </w:trPr>
        <w:tc>
          <w:tcPr>
            <w:tcW w:w="1085" w:type="dxa"/>
            <w:tcBorders>
              <w:top w:val="single" w:color="auto" w:sz="4" w:space="0"/>
              <w:left w:val="single" w:color="auto" w:sz="4" w:space="0"/>
              <w:bottom w:val="single" w:color="auto" w:sz="4" w:space="0"/>
              <w:right w:val="single" w:color="auto" w:sz="4" w:space="0"/>
            </w:tcBorders>
            <w:vAlign w:val="center"/>
          </w:tcPr>
          <w:p w14:paraId="085377BD">
            <w:pPr>
              <w:spacing w:line="360" w:lineRule="auto"/>
              <w:ind w:firstLine="0" w:firstLineChars="0"/>
              <w:jc w:val="center"/>
              <w:rPr>
                <w:rFonts w:ascii="宋体" w:hAnsi="宋体" w:eastAsia="宋体"/>
                <w:color w:val="auto"/>
                <w:szCs w:val="21"/>
              </w:rPr>
            </w:pPr>
            <w:r>
              <w:rPr>
                <w:rFonts w:ascii="宋体" w:hAnsi="宋体" w:eastAsia="宋体"/>
                <w:color w:val="auto"/>
                <w:szCs w:val="21"/>
              </w:rPr>
              <w:t>采购代理服务费</w:t>
            </w:r>
          </w:p>
        </w:tc>
        <w:tc>
          <w:tcPr>
            <w:tcW w:w="7785" w:type="dxa"/>
            <w:gridSpan w:val="2"/>
            <w:tcBorders>
              <w:top w:val="single" w:color="auto" w:sz="4" w:space="0"/>
              <w:left w:val="single" w:color="auto" w:sz="4" w:space="0"/>
              <w:bottom w:val="single" w:color="auto" w:sz="4" w:space="0"/>
              <w:right w:val="single" w:color="auto" w:sz="4" w:space="0"/>
            </w:tcBorders>
            <w:vAlign w:val="center"/>
          </w:tcPr>
          <w:p w14:paraId="5924316E">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1、代理费收费约定：</w:t>
            </w:r>
          </w:p>
          <w:p w14:paraId="67F15159">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本项目代理费由各中标企业支付，各投标人报价应当包含该项目代理服务费。</w:t>
            </w:r>
          </w:p>
          <w:p w14:paraId="016131C6">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 xml:space="preserve">2、本项目代理服务费按照“豫招协〔2023〕002号”规定的收费标准收取，各中标人领取中标通知时向采购代理机构一次性付清。中标服务费的收取按差额定率累进法计算，单标段上限不得超过10万元。 </w:t>
            </w:r>
          </w:p>
          <w:p w14:paraId="7CB55242">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3、收费标准：</w:t>
            </w:r>
          </w:p>
          <w:p w14:paraId="44730C78">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预算金额的100万（含）以下部分费率为</w:t>
            </w:r>
            <w:r>
              <w:rPr>
                <w:rFonts w:hint="eastAsia" w:ascii="宋体" w:hAnsi="宋体" w:eastAsia="宋体"/>
                <w:color w:val="auto"/>
                <w:szCs w:val="21"/>
                <w:u w:val="single"/>
              </w:rPr>
              <w:t>1.7%</w:t>
            </w:r>
            <w:r>
              <w:rPr>
                <w:rFonts w:hint="eastAsia" w:ascii="宋体" w:hAnsi="宋体" w:eastAsia="宋体"/>
                <w:color w:val="auto"/>
                <w:szCs w:val="21"/>
              </w:rPr>
              <w:t xml:space="preserve">； </w:t>
            </w:r>
          </w:p>
          <w:p w14:paraId="1D85FCC8">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预算金额的100万以上－500万（含）部分费率为</w:t>
            </w:r>
            <w:r>
              <w:rPr>
                <w:rFonts w:hint="eastAsia" w:ascii="宋体" w:hAnsi="宋体" w:eastAsia="宋体"/>
                <w:color w:val="auto"/>
                <w:szCs w:val="21"/>
                <w:u w:val="single"/>
              </w:rPr>
              <w:t>1.2%</w:t>
            </w:r>
            <w:r>
              <w:rPr>
                <w:rFonts w:hint="eastAsia" w:ascii="宋体" w:hAnsi="宋体" w:eastAsia="宋体"/>
                <w:color w:val="auto"/>
                <w:szCs w:val="21"/>
              </w:rPr>
              <w:t xml:space="preserve">； </w:t>
            </w:r>
          </w:p>
          <w:p w14:paraId="17127991">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预算金额的500万以上－1000万（含）部分费率为</w:t>
            </w:r>
            <w:r>
              <w:rPr>
                <w:rFonts w:hint="eastAsia" w:ascii="宋体" w:hAnsi="宋体" w:eastAsia="宋体"/>
                <w:color w:val="auto"/>
                <w:szCs w:val="21"/>
                <w:u w:val="single"/>
              </w:rPr>
              <w:t>0.8%</w:t>
            </w:r>
            <w:r>
              <w:rPr>
                <w:rFonts w:hint="eastAsia" w:ascii="宋体" w:hAnsi="宋体" w:eastAsia="宋体"/>
                <w:color w:val="auto"/>
                <w:szCs w:val="21"/>
              </w:rPr>
              <w:t xml:space="preserve">； </w:t>
            </w:r>
          </w:p>
          <w:p w14:paraId="1E331E40">
            <w:pPr>
              <w:spacing w:line="360" w:lineRule="auto"/>
              <w:ind w:firstLine="0" w:firstLineChars="0"/>
              <w:jc w:val="left"/>
              <w:rPr>
                <w:color w:val="auto"/>
              </w:rPr>
            </w:pPr>
            <w:r>
              <w:rPr>
                <w:rFonts w:hint="eastAsia" w:ascii="宋体" w:hAnsi="宋体" w:eastAsia="宋体"/>
                <w:color w:val="auto"/>
                <w:szCs w:val="21"/>
              </w:rPr>
              <w:t>预算金额的1000万以上－5000万（含）部分费率为</w:t>
            </w:r>
            <w:r>
              <w:rPr>
                <w:rFonts w:hint="eastAsia" w:ascii="宋体" w:hAnsi="宋体" w:eastAsia="宋体"/>
                <w:color w:val="auto"/>
                <w:szCs w:val="21"/>
                <w:u w:val="single"/>
              </w:rPr>
              <w:t>0.5%</w:t>
            </w:r>
            <w:r>
              <w:rPr>
                <w:rFonts w:hint="eastAsia" w:ascii="宋体" w:hAnsi="宋体" w:eastAsia="宋体"/>
                <w:color w:val="auto"/>
                <w:szCs w:val="21"/>
              </w:rPr>
              <w:t>。</w:t>
            </w:r>
          </w:p>
        </w:tc>
      </w:tr>
      <w:tr w14:paraId="534AA9CC">
        <w:tblPrEx>
          <w:tblCellMar>
            <w:top w:w="0" w:type="dxa"/>
            <w:left w:w="108" w:type="dxa"/>
            <w:bottom w:w="0" w:type="dxa"/>
            <w:right w:w="108" w:type="dxa"/>
          </w:tblCellMar>
        </w:tblPrEx>
        <w:trPr>
          <w:trHeight w:val="1381" w:hRule="atLeast"/>
        </w:trPr>
        <w:tc>
          <w:tcPr>
            <w:tcW w:w="1085" w:type="dxa"/>
            <w:tcBorders>
              <w:top w:val="single" w:color="auto" w:sz="4" w:space="0"/>
              <w:left w:val="single" w:color="auto" w:sz="4" w:space="0"/>
              <w:bottom w:val="single" w:color="auto" w:sz="4" w:space="0"/>
              <w:right w:val="single" w:color="auto" w:sz="4" w:space="0"/>
            </w:tcBorders>
            <w:vAlign w:val="center"/>
          </w:tcPr>
          <w:p w14:paraId="7C383AF3">
            <w:pPr>
              <w:autoSpaceDE w:val="0"/>
              <w:autoSpaceDN w:val="0"/>
              <w:adjustRightInd w:val="0"/>
              <w:spacing w:line="400" w:lineRule="exact"/>
              <w:ind w:left="0" w:leftChars="0" w:firstLine="0" w:firstLineChars="0"/>
              <w:jc w:val="both"/>
              <w:rPr>
                <w:rFonts w:hint="eastAsia" w:ascii="宋体" w:hAnsi="宋体" w:eastAsia="宋体" w:cs="宋体"/>
                <w:color w:val="auto"/>
                <w:sz w:val="21"/>
                <w:szCs w:val="21"/>
              </w:rPr>
            </w:pPr>
            <w:bookmarkStart w:id="22" w:name="_Toc455080108"/>
            <w:bookmarkStart w:id="23" w:name="_Toc10694"/>
            <w:bookmarkStart w:id="24" w:name="_Toc466298091"/>
            <w:bookmarkStart w:id="25" w:name="_Toc152042305"/>
            <w:bookmarkStart w:id="26" w:name="_Toc144974497"/>
            <w:bookmarkStart w:id="27" w:name="_Toc152045529"/>
            <w:r>
              <w:rPr>
                <w:rFonts w:hint="eastAsia" w:ascii="宋体" w:hAnsi="宋体" w:eastAsia="宋体" w:cs="宋体"/>
                <w:color w:val="auto"/>
                <w:kern w:val="0"/>
                <w:sz w:val="21"/>
                <w:szCs w:val="21"/>
                <w:highlight w:val="none"/>
              </w:rPr>
              <w:t>质疑</w:t>
            </w:r>
          </w:p>
        </w:tc>
        <w:tc>
          <w:tcPr>
            <w:tcW w:w="7785" w:type="dxa"/>
            <w:gridSpan w:val="2"/>
            <w:tcBorders>
              <w:top w:val="single" w:color="auto" w:sz="4" w:space="0"/>
              <w:left w:val="single" w:color="auto" w:sz="4" w:space="0"/>
              <w:bottom w:val="single" w:color="auto" w:sz="4" w:space="0"/>
              <w:right w:val="single" w:color="auto" w:sz="4" w:space="0"/>
            </w:tcBorders>
            <w:vAlign w:val="center"/>
          </w:tcPr>
          <w:p w14:paraId="0F171DBA">
            <w:pPr>
              <w:spacing w:line="360" w:lineRule="auto"/>
              <w:ind w:firstLine="0" w:firstLineChars="0"/>
              <w:jc w:val="left"/>
              <w:rPr>
                <w:rFonts w:hint="eastAsia" w:ascii="宋体" w:hAnsi="宋体" w:eastAsia="宋体"/>
                <w:color w:val="auto"/>
                <w:szCs w:val="21"/>
              </w:rPr>
            </w:pPr>
            <w:r>
              <w:rPr>
                <w:rFonts w:hint="eastAsia" w:ascii="宋体" w:hAnsi="宋体" w:eastAsia="宋体"/>
                <w:color w:val="auto"/>
                <w:szCs w:val="21"/>
              </w:rPr>
              <w:t>各投标人有异议的，可以在公告发布之日起七个工作日内，以书面形式同时向采购人与招标代理机构提交质疑函和必要的证明材料。质疑函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受确认日期作为受理时间；逾期未提交或未按照要求提交的质疑函将不予受理。</w:t>
            </w:r>
          </w:p>
          <w:p w14:paraId="3329316B">
            <w:pPr>
              <w:spacing w:line="360" w:lineRule="auto"/>
              <w:ind w:firstLine="0" w:firstLineChars="0"/>
              <w:jc w:val="left"/>
              <w:rPr>
                <w:rFonts w:hint="eastAsia" w:ascii="宋体" w:hAnsi="宋体" w:eastAsia="宋体" w:cs="宋体"/>
                <w:color w:val="auto"/>
                <w:sz w:val="21"/>
                <w:szCs w:val="21"/>
              </w:rPr>
            </w:pPr>
            <w:r>
              <w:rPr>
                <w:rFonts w:hint="eastAsia" w:ascii="宋体" w:hAnsi="宋体" w:eastAsia="宋体"/>
                <w:color w:val="auto"/>
                <w:szCs w:val="21"/>
                <w:lang w:val="en-US" w:eastAsia="zh-CN"/>
              </w:rPr>
              <w:t xml:space="preserve">注： </w:t>
            </w:r>
            <w:r>
              <w:rPr>
                <w:rFonts w:hint="eastAsia" w:ascii="宋体" w:hAnsi="宋体" w:eastAsia="宋体"/>
                <w:color w:val="auto"/>
                <w:szCs w:val="21"/>
              </w:rPr>
              <w:t>按照政府采购质疑和投诉办法</w:t>
            </w:r>
            <w:r>
              <w:rPr>
                <w:rFonts w:hint="eastAsia" w:ascii="宋体" w:hAnsi="宋体" w:eastAsia="宋体"/>
                <w:color w:val="auto"/>
                <w:szCs w:val="21"/>
                <w:lang w:eastAsia="zh-CN"/>
              </w:rPr>
              <w:t>《</w:t>
            </w:r>
            <w:r>
              <w:rPr>
                <w:rFonts w:hint="eastAsia" w:ascii="宋体" w:hAnsi="宋体" w:eastAsia="宋体"/>
                <w:color w:val="auto"/>
                <w:szCs w:val="21"/>
              </w:rPr>
              <w:t>中华人民共和国财政部令94号</w:t>
            </w:r>
            <w:r>
              <w:rPr>
                <w:rFonts w:hint="eastAsia" w:ascii="宋体" w:hAnsi="宋体" w:eastAsia="宋体"/>
                <w:color w:val="auto"/>
                <w:szCs w:val="21"/>
                <w:lang w:eastAsia="zh-CN"/>
              </w:rPr>
              <w:t>》</w:t>
            </w:r>
            <w:r>
              <w:rPr>
                <w:rFonts w:hint="eastAsia" w:ascii="宋体" w:hAnsi="宋体" w:eastAsia="宋体"/>
                <w:color w:val="auto"/>
                <w:szCs w:val="21"/>
              </w:rPr>
              <w:t>在向招标人或采购代理机构提出质疑（邮寄件、传真件不予受理），逾期不再接收</w:t>
            </w:r>
            <w:r>
              <w:rPr>
                <w:rFonts w:hint="eastAsia" w:ascii="宋体" w:hAnsi="宋体" w:eastAsia="宋体"/>
                <w:color w:val="auto"/>
                <w:szCs w:val="21"/>
                <w:lang w:eastAsia="zh-CN"/>
              </w:rPr>
              <w:t>，</w:t>
            </w:r>
            <w:r>
              <w:rPr>
                <w:rFonts w:hint="eastAsia" w:ascii="宋体" w:hAnsi="宋体" w:eastAsia="宋体"/>
                <w:color w:val="auto"/>
                <w:szCs w:val="21"/>
              </w:rPr>
              <w:t>在法定质疑期内供应商针对同一采购程序环节的质疑应当一次性提出。</w:t>
            </w:r>
          </w:p>
        </w:tc>
      </w:tr>
    </w:tbl>
    <w:p w14:paraId="6A27611E">
      <w:pPr>
        <w:pStyle w:val="38"/>
        <w:spacing w:before="0" w:line="360" w:lineRule="auto"/>
        <w:ind w:firstLine="482"/>
        <w:outlineLvl w:val="9"/>
        <w:rPr>
          <w:rFonts w:ascii="宋体" w:hAnsi="宋体" w:eastAsia="宋体"/>
          <w:color w:val="auto"/>
          <w:sz w:val="21"/>
          <w:szCs w:val="21"/>
        </w:rPr>
      </w:pPr>
      <w:r>
        <w:rPr>
          <w:rFonts w:hint="eastAsia" w:ascii="宋体" w:hAnsi="宋体" w:eastAsia="宋体"/>
          <w:b/>
          <w:bCs/>
          <w:color w:val="auto"/>
          <w:sz w:val="24"/>
          <w:szCs w:val="24"/>
        </w:rPr>
        <w:t>1</w:t>
      </w:r>
      <w:r>
        <w:rPr>
          <w:rFonts w:hint="eastAsia" w:ascii="宋体" w:hAnsi="宋体" w:eastAsia="宋体"/>
          <w:b/>
          <w:bCs/>
          <w:color w:val="auto"/>
          <w:sz w:val="21"/>
          <w:szCs w:val="21"/>
        </w:rPr>
        <w:t>. 总则</w:t>
      </w:r>
      <w:bookmarkEnd w:id="22"/>
      <w:bookmarkEnd w:id="23"/>
      <w:bookmarkEnd w:id="24"/>
      <w:bookmarkEnd w:id="25"/>
      <w:bookmarkEnd w:id="26"/>
      <w:bookmarkEnd w:id="27"/>
    </w:p>
    <w:p w14:paraId="6E8B489D">
      <w:pPr>
        <w:pStyle w:val="41"/>
        <w:spacing w:line="360" w:lineRule="auto"/>
        <w:ind w:firstLine="422"/>
        <w:outlineLvl w:val="9"/>
        <w:rPr>
          <w:rFonts w:ascii="宋体" w:hAnsi="宋体" w:eastAsia="宋体"/>
          <w:b/>
          <w:bCs/>
          <w:color w:val="auto"/>
          <w:sz w:val="21"/>
          <w:szCs w:val="21"/>
        </w:rPr>
      </w:pPr>
      <w:bookmarkStart w:id="28" w:name="_Toc490667828"/>
      <w:bookmarkStart w:id="29" w:name="_Toc318450675"/>
      <w:bookmarkStart w:id="30" w:name="_Toc466298092"/>
      <w:bookmarkStart w:id="31" w:name="_Toc6747"/>
      <w:bookmarkStart w:id="32" w:name="_Toc15709"/>
      <w:bookmarkStart w:id="33" w:name="_Toc274409866"/>
      <w:bookmarkStart w:id="34" w:name="_Toc1172"/>
      <w:bookmarkStart w:id="35" w:name="_Toc10273"/>
      <w:bookmarkStart w:id="36" w:name="_Toc21266"/>
      <w:bookmarkStart w:id="37" w:name="_Toc658"/>
      <w:bookmarkStart w:id="38" w:name="_Toc455080109"/>
      <w:bookmarkStart w:id="39" w:name="_Toc21458"/>
      <w:bookmarkStart w:id="40" w:name="_Toc20827"/>
      <w:bookmarkStart w:id="41" w:name="_Toc281380952"/>
      <w:bookmarkStart w:id="42" w:name="_Toc29023"/>
      <w:bookmarkStart w:id="43" w:name="_Toc31404"/>
      <w:bookmarkStart w:id="44" w:name="_Toc455867769"/>
      <w:bookmarkStart w:id="45" w:name="_Toc144974499"/>
      <w:bookmarkStart w:id="46" w:name="_Toc152042307"/>
      <w:bookmarkStart w:id="47" w:name="_Toc152045531"/>
      <w:r>
        <w:rPr>
          <w:rFonts w:hint="eastAsia" w:ascii="宋体" w:hAnsi="宋体" w:eastAsia="宋体"/>
          <w:b/>
          <w:bCs/>
          <w:color w:val="auto"/>
          <w:sz w:val="21"/>
          <w:szCs w:val="21"/>
        </w:rPr>
        <w:t>1.1 适用范围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A9F6F73">
      <w:pPr>
        <w:spacing w:line="360" w:lineRule="auto"/>
        <w:ind w:firstLine="420"/>
        <w:rPr>
          <w:rFonts w:ascii="宋体" w:hAnsi="宋体" w:cs="宋体"/>
          <w:color w:val="auto"/>
          <w:szCs w:val="21"/>
        </w:rPr>
      </w:pPr>
      <w:r>
        <w:rPr>
          <w:rFonts w:hint="eastAsia" w:ascii="宋体" w:hAnsi="宋体" w:cs="宋体"/>
          <w:color w:val="auto"/>
          <w:szCs w:val="21"/>
        </w:rPr>
        <w:t>1.1.1根据《中华人民共和国政府采购法》等有关法律、法规和规章的规定，编制本项目磋商文件。</w:t>
      </w:r>
    </w:p>
    <w:p w14:paraId="568CB816">
      <w:pPr>
        <w:pStyle w:val="41"/>
        <w:tabs>
          <w:tab w:val="left" w:pos="7410"/>
        </w:tabs>
        <w:spacing w:line="360" w:lineRule="auto"/>
        <w:ind w:firstLine="422"/>
        <w:outlineLvl w:val="9"/>
        <w:rPr>
          <w:rFonts w:ascii="宋体" w:hAnsi="宋体" w:eastAsia="宋体"/>
          <w:b/>
          <w:bCs/>
          <w:color w:val="auto"/>
          <w:sz w:val="21"/>
          <w:szCs w:val="21"/>
        </w:rPr>
      </w:pPr>
      <w:bookmarkStart w:id="48" w:name="_Toc10269"/>
      <w:bookmarkStart w:id="49" w:name="_Toc2929"/>
      <w:bookmarkStart w:id="50" w:name="_Toc7237"/>
      <w:bookmarkStart w:id="51" w:name="_Toc318450676"/>
      <w:bookmarkStart w:id="52" w:name="_Toc10556"/>
      <w:bookmarkStart w:id="53" w:name="_Toc710"/>
      <w:bookmarkStart w:id="54" w:name="_Toc490667829"/>
      <w:bookmarkStart w:id="55" w:name="_Toc30891"/>
      <w:bookmarkStart w:id="56" w:name="_Toc3336"/>
      <w:bookmarkStart w:id="57" w:name="_Toc32619"/>
      <w:bookmarkStart w:id="58" w:name="_Toc466298093"/>
      <w:bookmarkStart w:id="59" w:name="_Toc455867770"/>
      <w:bookmarkStart w:id="60" w:name="_Toc274409867"/>
      <w:bookmarkStart w:id="61" w:name="_Toc455080110"/>
      <w:bookmarkStart w:id="62" w:name="_Toc24852"/>
      <w:bookmarkStart w:id="63" w:name="_Toc281405468"/>
      <w:bookmarkStart w:id="64" w:name="_Toc25773"/>
      <w:r>
        <w:rPr>
          <w:rFonts w:hint="eastAsia" w:ascii="宋体" w:hAnsi="宋体" w:eastAsia="宋体"/>
          <w:b/>
          <w:bCs/>
          <w:color w:val="auto"/>
          <w:sz w:val="21"/>
          <w:szCs w:val="21"/>
        </w:rPr>
        <w:t>1.2 招标项目说明</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F1D9CCB">
      <w:pPr>
        <w:spacing w:line="360" w:lineRule="auto"/>
        <w:ind w:firstLine="420"/>
        <w:rPr>
          <w:rFonts w:ascii="宋体" w:hAnsi="宋体" w:cs="宋体"/>
          <w:color w:val="auto"/>
          <w:szCs w:val="21"/>
        </w:rPr>
      </w:pPr>
      <w:r>
        <w:rPr>
          <w:rFonts w:hint="eastAsia" w:ascii="宋体" w:hAnsi="宋体" w:cs="宋体"/>
          <w:color w:val="auto"/>
          <w:szCs w:val="21"/>
        </w:rPr>
        <w:t>1.2.1 本项目</w:t>
      </w:r>
      <w:r>
        <w:rPr>
          <w:rFonts w:hint="eastAsia" w:ascii="宋体" w:hAnsi="宋体"/>
          <w:color w:val="auto"/>
          <w:szCs w:val="21"/>
        </w:rPr>
        <w:t>采购人</w:t>
      </w:r>
      <w:r>
        <w:rPr>
          <w:rFonts w:hint="eastAsia" w:ascii="宋体" w:hAnsi="宋体" w:cs="宋体"/>
          <w:color w:val="auto"/>
          <w:szCs w:val="21"/>
        </w:rPr>
        <w:t>：见供应商须知前附表。</w:t>
      </w:r>
    </w:p>
    <w:p w14:paraId="5877059D">
      <w:pPr>
        <w:spacing w:line="360" w:lineRule="auto"/>
        <w:ind w:firstLine="420"/>
        <w:rPr>
          <w:rFonts w:ascii="宋体" w:hAnsi="宋体" w:cs="宋体"/>
          <w:color w:val="auto"/>
          <w:szCs w:val="21"/>
        </w:rPr>
      </w:pPr>
      <w:r>
        <w:rPr>
          <w:rFonts w:hint="eastAsia" w:ascii="宋体" w:hAnsi="宋体" w:cs="宋体"/>
          <w:color w:val="auto"/>
          <w:szCs w:val="21"/>
        </w:rPr>
        <w:t>1.2.2 本项目采购代理机构：见供应商须知前附表。</w:t>
      </w:r>
    </w:p>
    <w:p w14:paraId="52C63EC4">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1.2.3 本项目名称：见供应商须知前附表。</w:t>
      </w:r>
    </w:p>
    <w:p w14:paraId="61093913">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1.2.4本项目采购方式：见供应商须知前附表。</w:t>
      </w:r>
    </w:p>
    <w:p w14:paraId="51CAD0E0">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1.2.5本项目预算价（最高限价）：见供应商须知前附表。</w:t>
      </w:r>
    </w:p>
    <w:p w14:paraId="4A578865">
      <w:pPr>
        <w:pStyle w:val="41"/>
        <w:spacing w:line="360" w:lineRule="auto"/>
        <w:ind w:firstLine="422"/>
        <w:outlineLvl w:val="9"/>
        <w:rPr>
          <w:rFonts w:ascii="宋体" w:hAnsi="宋体" w:eastAsia="宋体"/>
          <w:b/>
          <w:bCs/>
          <w:color w:val="auto"/>
          <w:sz w:val="21"/>
          <w:szCs w:val="21"/>
        </w:rPr>
      </w:pPr>
      <w:bookmarkStart w:id="65" w:name="_Toc455867771"/>
      <w:bookmarkStart w:id="66" w:name="_Toc4563"/>
      <w:bookmarkStart w:id="67" w:name="_Toc490667830"/>
      <w:bookmarkStart w:id="68" w:name="_Toc4952"/>
      <w:bookmarkStart w:id="69" w:name="_Toc274409868"/>
      <w:bookmarkStart w:id="70" w:name="_Toc17146"/>
      <w:bookmarkStart w:id="71" w:name="_Toc4122"/>
      <w:bookmarkStart w:id="72" w:name="_Toc16931"/>
      <w:bookmarkStart w:id="73" w:name="_Toc318450677"/>
      <w:bookmarkStart w:id="74" w:name="_Toc3477"/>
      <w:bookmarkStart w:id="75" w:name="_Toc1373"/>
      <w:bookmarkStart w:id="76" w:name="_Toc18960"/>
      <w:bookmarkStart w:id="77" w:name="_Toc22979"/>
      <w:bookmarkStart w:id="78" w:name="_Toc466298094"/>
      <w:bookmarkStart w:id="79" w:name="_Toc17016"/>
      <w:bookmarkStart w:id="80" w:name="_Toc455080111"/>
      <w:bookmarkStart w:id="81" w:name="_Toc281405469"/>
      <w:r>
        <w:rPr>
          <w:rFonts w:hint="eastAsia" w:ascii="宋体" w:hAnsi="宋体" w:eastAsia="宋体"/>
          <w:b/>
          <w:bCs/>
          <w:color w:val="auto"/>
          <w:sz w:val="21"/>
          <w:szCs w:val="21"/>
        </w:rPr>
        <w:t>1.3 定义及解释</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D7D3F68">
      <w:pPr>
        <w:spacing w:line="360" w:lineRule="auto"/>
        <w:ind w:firstLine="420"/>
        <w:rPr>
          <w:rFonts w:ascii="宋体" w:hAnsi="宋体" w:cs="宋体"/>
          <w:color w:val="auto"/>
          <w:szCs w:val="21"/>
        </w:rPr>
      </w:pPr>
      <w:r>
        <w:rPr>
          <w:rFonts w:hint="eastAsia" w:ascii="宋体" w:hAnsi="宋体" w:cs="宋体"/>
          <w:color w:val="auto"/>
          <w:szCs w:val="21"/>
        </w:rPr>
        <w:t>1.3.1</w:t>
      </w:r>
      <w:r>
        <w:rPr>
          <w:rFonts w:hint="eastAsia" w:ascii="宋体" w:hAnsi="宋体"/>
          <w:color w:val="auto"/>
          <w:szCs w:val="21"/>
        </w:rPr>
        <w:t>采购人</w:t>
      </w:r>
      <w:r>
        <w:rPr>
          <w:rFonts w:hint="eastAsia" w:ascii="宋体" w:hAnsi="宋体" w:cs="宋体"/>
          <w:color w:val="auto"/>
          <w:szCs w:val="21"/>
        </w:rPr>
        <w:t>：依法进行政府采购的国家机关、事业单位、团体组织。</w:t>
      </w:r>
    </w:p>
    <w:p w14:paraId="45AF44C5">
      <w:pPr>
        <w:spacing w:line="360" w:lineRule="auto"/>
        <w:ind w:firstLine="420"/>
        <w:rPr>
          <w:rFonts w:ascii="宋体" w:hAnsi="宋体" w:cs="宋体"/>
          <w:color w:val="auto"/>
          <w:szCs w:val="21"/>
        </w:rPr>
      </w:pPr>
      <w:r>
        <w:rPr>
          <w:rFonts w:hint="eastAsia" w:ascii="宋体" w:hAnsi="宋体" w:cs="宋体"/>
          <w:color w:val="auto"/>
          <w:szCs w:val="21"/>
        </w:rPr>
        <w:t>1.3.2</w:t>
      </w:r>
      <w:r>
        <w:rPr>
          <w:rFonts w:hint="eastAsia" w:ascii="宋体" w:hAnsi="宋体"/>
          <w:color w:val="auto"/>
          <w:szCs w:val="21"/>
        </w:rPr>
        <w:t>采购代理机构</w:t>
      </w:r>
      <w:r>
        <w:rPr>
          <w:rFonts w:hint="eastAsia" w:ascii="宋体" w:hAnsi="宋体" w:cs="宋体"/>
          <w:color w:val="auto"/>
          <w:szCs w:val="21"/>
        </w:rPr>
        <w:t>：取得政府采购招标代理资质，受采购人委托组织招标活动的社会中介组织。</w:t>
      </w:r>
    </w:p>
    <w:p w14:paraId="1D7FABB5">
      <w:pPr>
        <w:spacing w:line="360" w:lineRule="auto"/>
        <w:ind w:firstLine="420"/>
        <w:rPr>
          <w:rFonts w:ascii="宋体" w:hAnsi="宋体" w:cs="宋体"/>
          <w:color w:val="auto"/>
          <w:szCs w:val="21"/>
        </w:rPr>
      </w:pPr>
      <w:r>
        <w:rPr>
          <w:rFonts w:hint="eastAsia" w:ascii="宋体" w:hAnsi="宋体" w:cs="宋体"/>
          <w:color w:val="auto"/>
          <w:szCs w:val="21"/>
        </w:rPr>
        <w:t>1.3.3服务：系指根据本磋商文件规定供应商须承担的服务以及其他类似的义务等。</w:t>
      </w:r>
    </w:p>
    <w:p w14:paraId="0FC9C3CD">
      <w:pPr>
        <w:spacing w:line="360" w:lineRule="auto"/>
        <w:ind w:firstLine="420"/>
        <w:rPr>
          <w:rFonts w:ascii="宋体" w:hAnsi="宋体" w:cs="宋体"/>
          <w:color w:val="auto"/>
          <w:szCs w:val="21"/>
        </w:rPr>
      </w:pPr>
      <w:r>
        <w:rPr>
          <w:rFonts w:hint="eastAsia" w:ascii="宋体" w:hAnsi="宋体" w:cs="宋体"/>
          <w:color w:val="auto"/>
          <w:szCs w:val="21"/>
        </w:rPr>
        <w:t>1.3.4供应商：供应商是响应磋商文件、参加磋商竞争的中华人民共和国境内的法人、其它组织。</w:t>
      </w:r>
    </w:p>
    <w:p w14:paraId="48FAEA4A">
      <w:pPr>
        <w:spacing w:line="360" w:lineRule="auto"/>
        <w:ind w:firstLine="420"/>
        <w:rPr>
          <w:rFonts w:ascii="宋体" w:hAnsi="宋体" w:cs="宋体"/>
          <w:color w:val="auto"/>
          <w:szCs w:val="21"/>
        </w:rPr>
      </w:pPr>
      <w:r>
        <w:rPr>
          <w:rFonts w:hint="eastAsia" w:ascii="宋体" w:hAnsi="宋体" w:cs="宋体"/>
          <w:color w:val="auto"/>
          <w:szCs w:val="21"/>
        </w:rPr>
        <w:t>1.3.5响应文件：指供应商根据竞争性磋商文件提交的所有文件。</w:t>
      </w:r>
    </w:p>
    <w:p w14:paraId="2F2BE030">
      <w:pPr>
        <w:spacing w:line="360" w:lineRule="auto"/>
        <w:ind w:firstLine="420"/>
        <w:rPr>
          <w:rFonts w:ascii="宋体" w:hAnsi="宋体" w:cs="宋体"/>
          <w:color w:val="auto"/>
          <w:szCs w:val="21"/>
        </w:rPr>
      </w:pPr>
      <w:r>
        <w:rPr>
          <w:rFonts w:hint="eastAsia" w:ascii="宋体" w:hAnsi="宋体" w:cs="宋体"/>
          <w:color w:val="auto"/>
          <w:szCs w:val="21"/>
        </w:rPr>
        <w:t>1.3.6磋商小组：依据</w:t>
      </w:r>
      <w:r>
        <w:rPr>
          <w:rFonts w:hint="eastAsia" w:ascii="宋体" w:hAnsi="宋体" w:cs="宋体"/>
          <w:color w:val="auto"/>
          <w:szCs w:val="21"/>
          <w:lang w:bidi="en-US"/>
        </w:rPr>
        <w:t>《中华人民共和国政府采购法》及有关法律、法规的规定依法组建的专门负责本次评标工作的临时机构</w:t>
      </w:r>
      <w:r>
        <w:rPr>
          <w:rFonts w:hint="eastAsia" w:ascii="宋体" w:hAnsi="宋体" w:cs="宋体"/>
          <w:color w:val="auto"/>
          <w:szCs w:val="21"/>
        </w:rPr>
        <w:t>。</w:t>
      </w:r>
    </w:p>
    <w:p w14:paraId="24FEC0F9">
      <w:pPr>
        <w:spacing w:line="360" w:lineRule="auto"/>
        <w:ind w:firstLine="420"/>
        <w:rPr>
          <w:rFonts w:ascii="宋体" w:hAnsi="宋体" w:cs="宋体"/>
          <w:color w:val="auto"/>
          <w:szCs w:val="21"/>
        </w:rPr>
      </w:pPr>
      <w:r>
        <w:rPr>
          <w:rFonts w:hint="eastAsia" w:ascii="宋体" w:hAnsi="宋体" w:cs="宋体"/>
          <w:color w:val="auto"/>
          <w:szCs w:val="21"/>
        </w:rPr>
        <w:t>1.3.7偏离：响应文件的响应相对于竞争性磋商文件要求的偏差，该偏差优于竞争性磋商文件要求的为正偏离；劣于的，为负偏离。</w:t>
      </w:r>
    </w:p>
    <w:p w14:paraId="0C9CF712">
      <w:pPr>
        <w:spacing w:line="360" w:lineRule="auto"/>
        <w:ind w:firstLine="420"/>
        <w:rPr>
          <w:rFonts w:ascii="宋体" w:hAnsi="宋体" w:cs="宋体"/>
          <w:color w:val="auto"/>
          <w:szCs w:val="21"/>
        </w:rPr>
      </w:pPr>
      <w:r>
        <w:rPr>
          <w:rFonts w:hint="eastAsia" w:ascii="宋体" w:hAnsi="宋体" w:cs="宋体"/>
          <w:color w:val="auto"/>
          <w:szCs w:val="21"/>
        </w:rPr>
        <w:t>1.3.8“日期”或“天”：指日历天。</w:t>
      </w:r>
    </w:p>
    <w:p w14:paraId="18676208">
      <w:pPr>
        <w:spacing w:line="360" w:lineRule="auto"/>
        <w:ind w:firstLine="420"/>
        <w:rPr>
          <w:rFonts w:ascii="宋体" w:hAnsi="宋体" w:cs="宋体"/>
          <w:color w:val="auto"/>
          <w:szCs w:val="21"/>
        </w:rPr>
      </w:pPr>
      <w:r>
        <w:rPr>
          <w:rFonts w:hint="eastAsia" w:ascii="宋体" w:hAnsi="宋体" w:cs="宋体"/>
          <w:color w:val="auto"/>
          <w:szCs w:val="21"/>
        </w:rPr>
        <w:t>1.3.9合同：指依据本次服务采购招标结果签订的协议或合约文件。</w:t>
      </w:r>
    </w:p>
    <w:p w14:paraId="239BBE82">
      <w:pPr>
        <w:spacing w:line="360" w:lineRule="auto"/>
        <w:ind w:firstLine="420"/>
        <w:rPr>
          <w:rFonts w:ascii="宋体" w:hAnsi="宋体" w:cs="宋体"/>
          <w:color w:val="auto"/>
          <w:szCs w:val="21"/>
        </w:rPr>
      </w:pPr>
      <w:r>
        <w:rPr>
          <w:rFonts w:hint="eastAsia" w:ascii="宋体" w:hAnsi="宋体" w:cs="宋体"/>
          <w:color w:val="auto"/>
          <w:szCs w:val="21"/>
        </w:rPr>
        <w:t>1.3.10竞争性磋商文件中的标题或题名仅起引导作用，而不应视为对竞争性磋商文件内容的理解和解释。</w:t>
      </w:r>
    </w:p>
    <w:bookmarkEnd w:id="45"/>
    <w:bookmarkEnd w:id="46"/>
    <w:bookmarkEnd w:id="47"/>
    <w:p w14:paraId="20499755">
      <w:pPr>
        <w:pStyle w:val="41"/>
        <w:spacing w:line="360" w:lineRule="auto"/>
        <w:ind w:firstLine="422"/>
        <w:outlineLvl w:val="9"/>
        <w:rPr>
          <w:rFonts w:ascii="宋体" w:hAnsi="宋体" w:eastAsia="宋体"/>
          <w:b/>
          <w:bCs/>
          <w:color w:val="auto"/>
          <w:sz w:val="21"/>
          <w:szCs w:val="21"/>
        </w:rPr>
      </w:pPr>
      <w:bookmarkStart w:id="82" w:name="_Toc17808"/>
      <w:bookmarkStart w:id="83" w:name="_Toc17908"/>
      <w:bookmarkStart w:id="84" w:name="_Toc318450678"/>
      <w:bookmarkStart w:id="85" w:name="_Toc19363"/>
      <w:bookmarkStart w:id="86" w:name="_Toc490667831"/>
      <w:bookmarkStart w:id="87" w:name="_Toc152042308"/>
      <w:bookmarkStart w:id="88" w:name="_Toc10894"/>
      <w:bookmarkStart w:id="89" w:name="_Toc27407"/>
      <w:bookmarkStart w:id="90" w:name="_Toc466298095"/>
      <w:bookmarkStart w:id="91" w:name="_Toc152045532"/>
      <w:bookmarkStart w:id="92" w:name="_Toc14043"/>
      <w:bookmarkStart w:id="93" w:name="_Toc16470"/>
      <w:bookmarkStart w:id="94" w:name="_Toc21766"/>
      <w:bookmarkStart w:id="95" w:name="_Toc32236"/>
      <w:bookmarkStart w:id="96" w:name="_Toc455867772"/>
      <w:bookmarkStart w:id="97" w:name="_Toc144974500"/>
      <w:bookmarkStart w:id="98" w:name="_Toc455080112"/>
      <w:bookmarkStart w:id="99" w:name="_Toc12752"/>
      <w:r>
        <w:rPr>
          <w:rFonts w:hint="eastAsia" w:ascii="宋体" w:hAnsi="宋体" w:eastAsia="宋体"/>
          <w:b/>
          <w:bCs/>
          <w:color w:val="auto"/>
          <w:sz w:val="21"/>
          <w:szCs w:val="21"/>
        </w:rPr>
        <w:t>1.4 磋商内容、工期、质保期和质量要求</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88F3846">
      <w:pPr>
        <w:spacing w:line="360" w:lineRule="auto"/>
        <w:ind w:firstLine="420"/>
        <w:rPr>
          <w:rFonts w:ascii="宋体" w:hAnsi="宋体" w:cs="宋体"/>
          <w:color w:val="auto"/>
          <w:szCs w:val="21"/>
        </w:rPr>
      </w:pPr>
      <w:r>
        <w:rPr>
          <w:rFonts w:hint="eastAsia" w:ascii="宋体" w:hAnsi="宋体" w:cs="宋体"/>
          <w:color w:val="auto"/>
          <w:szCs w:val="21"/>
        </w:rPr>
        <w:t>1.4.1 本次磋商内容：见供应商须知前附表。</w:t>
      </w:r>
    </w:p>
    <w:p w14:paraId="2F12C597">
      <w:pPr>
        <w:spacing w:line="360" w:lineRule="auto"/>
        <w:ind w:firstLine="420"/>
        <w:rPr>
          <w:rFonts w:ascii="宋体" w:hAnsi="宋体" w:cs="宋体"/>
          <w:color w:val="auto"/>
          <w:szCs w:val="21"/>
        </w:rPr>
      </w:pPr>
      <w:r>
        <w:rPr>
          <w:rFonts w:hint="eastAsia" w:ascii="宋体" w:hAnsi="宋体" w:cs="宋体"/>
          <w:color w:val="auto"/>
          <w:szCs w:val="21"/>
        </w:rPr>
        <w:t>1.4.2 本项目的工期：见供应商须知前附表。</w:t>
      </w:r>
    </w:p>
    <w:p w14:paraId="1D520788">
      <w:pPr>
        <w:spacing w:line="360" w:lineRule="auto"/>
        <w:ind w:firstLine="420"/>
        <w:rPr>
          <w:rFonts w:ascii="宋体" w:hAnsi="宋体" w:cs="宋体"/>
          <w:color w:val="auto"/>
          <w:szCs w:val="21"/>
        </w:rPr>
      </w:pPr>
      <w:r>
        <w:rPr>
          <w:rFonts w:hint="eastAsia" w:ascii="宋体" w:hAnsi="宋体" w:cs="宋体"/>
          <w:color w:val="auto"/>
          <w:szCs w:val="21"/>
        </w:rPr>
        <w:t>1.4.3本项目的质保期：见供应商须知前附表。</w:t>
      </w:r>
    </w:p>
    <w:p w14:paraId="362C60BF">
      <w:pPr>
        <w:spacing w:line="360" w:lineRule="auto"/>
        <w:ind w:firstLine="420"/>
        <w:rPr>
          <w:rFonts w:ascii="宋体" w:hAnsi="宋体" w:cs="宋体"/>
          <w:color w:val="auto"/>
          <w:szCs w:val="21"/>
        </w:rPr>
      </w:pPr>
      <w:r>
        <w:rPr>
          <w:rFonts w:hint="eastAsia" w:ascii="宋体" w:hAnsi="宋体" w:cs="宋体"/>
          <w:color w:val="auto"/>
          <w:szCs w:val="21"/>
        </w:rPr>
        <w:t>1.4.4本项目的质量要求：见供应商须知前附表。</w:t>
      </w:r>
    </w:p>
    <w:p w14:paraId="496F648B">
      <w:pPr>
        <w:spacing w:line="360" w:lineRule="auto"/>
        <w:ind w:firstLine="420"/>
        <w:rPr>
          <w:rFonts w:ascii="宋体" w:hAnsi="宋体" w:cs="宋体"/>
          <w:color w:val="auto"/>
          <w:szCs w:val="21"/>
        </w:rPr>
      </w:pPr>
      <w:r>
        <w:rPr>
          <w:rFonts w:hint="eastAsia" w:ascii="宋体" w:hAnsi="宋体" w:eastAsia="宋体" w:cs="宋体"/>
          <w:color w:val="auto"/>
          <w:szCs w:val="21"/>
        </w:rPr>
        <w:t>1.4.5付款方式：见供应商须知前附表。</w:t>
      </w:r>
    </w:p>
    <w:p w14:paraId="60EDAAA8">
      <w:pPr>
        <w:pStyle w:val="41"/>
        <w:spacing w:line="360" w:lineRule="auto"/>
        <w:ind w:firstLine="422"/>
        <w:outlineLvl w:val="9"/>
        <w:rPr>
          <w:rFonts w:ascii="宋体" w:hAnsi="宋体" w:eastAsia="宋体"/>
          <w:b/>
          <w:bCs/>
          <w:color w:val="auto"/>
          <w:sz w:val="21"/>
          <w:szCs w:val="21"/>
        </w:rPr>
      </w:pPr>
      <w:bookmarkStart w:id="100" w:name="_Toc318450679"/>
      <w:bookmarkStart w:id="101" w:name="_Toc144974502"/>
      <w:bookmarkStart w:id="102" w:name="_Toc152042310"/>
      <w:bookmarkStart w:id="103" w:name="_Toc152045534"/>
      <w:bookmarkStart w:id="104" w:name="_Toc490667832"/>
      <w:bookmarkStart w:id="105" w:name="_Toc455867773"/>
      <w:bookmarkStart w:id="106" w:name="_Toc22643"/>
      <w:bookmarkStart w:id="107" w:name="_Toc466298096"/>
      <w:bookmarkStart w:id="108" w:name="_Toc455080113"/>
      <w:bookmarkStart w:id="109" w:name="_Toc5019"/>
      <w:bookmarkStart w:id="110" w:name="_Toc1602"/>
      <w:bookmarkStart w:id="111" w:name="_Toc4301"/>
      <w:bookmarkStart w:id="112" w:name="_Toc32156"/>
      <w:bookmarkStart w:id="113" w:name="_Toc7209"/>
      <w:bookmarkStart w:id="114" w:name="_Toc18689"/>
      <w:bookmarkStart w:id="115" w:name="_Toc4711"/>
      <w:bookmarkStart w:id="116" w:name="_Toc11063"/>
      <w:bookmarkStart w:id="117" w:name="_Toc18004"/>
      <w:r>
        <w:rPr>
          <w:rFonts w:hint="eastAsia" w:ascii="宋体" w:hAnsi="宋体" w:eastAsia="宋体"/>
          <w:b/>
          <w:bCs/>
          <w:color w:val="auto"/>
          <w:sz w:val="21"/>
          <w:szCs w:val="21"/>
        </w:rPr>
        <w:t xml:space="preserve">1.5 </w:t>
      </w:r>
      <w:bookmarkEnd w:id="100"/>
      <w:bookmarkEnd w:id="101"/>
      <w:bookmarkEnd w:id="102"/>
      <w:bookmarkEnd w:id="103"/>
      <w:r>
        <w:rPr>
          <w:rFonts w:hint="eastAsia" w:ascii="宋体" w:hAnsi="宋体" w:eastAsia="宋体"/>
          <w:b/>
          <w:bCs/>
          <w:color w:val="auto"/>
          <w:sz w:val="21"/>
          <w:szCs w:val="21"/>
        </w:rPr>
        <w:t>供应商资质条件和能力</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D37F364">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1.5.1供应商资质及能力要求：见供应商须知前附表。</w:t>
      </w:r>
    </w:p>
    <w:p w14:paraId="1EB6FEDB">
      <w:pPr>
        <w:spacing w:line="360" w:lineRule="auto"/>
        <w:ind w:firstLine="420"/>
        <w:rPr>
          <w:rFonts w:ascii="宋体" w:hAnsi="宋体" w:eastAsia="宋体" w:cs="宋体"/>
          <w:color w:val="auto"/>
          <w:szCs w:val="21"/>
        </w:rPr>
      </w:pPr>
      <w:r>
        <w:rPr>
          <w:rFonts w:hint="eastAsia" w:ascii="宋体" w:hAnsi="宋体" w:eastAsia="宋体" w:cs="宋体"/>
          <w:color w:val="auto"/>
          <w:szCs w:val="21"/>
        </w:rPr>
        <w:t>1.5.2是否接受联合体：见供应商须知前附表。</w:t>
      </w:r>
    </w:p>
    <w:p w14:paraId="6CEE58D3">
      <w:pPr>
        <w:pStyle w:val="41"/>
        <w:spacing w:line="360" w:lineRule="auto"/>
        <w:ind w:firstLine="422"/>
        <w:outlineLvl w:val="9"/>
        <w:rPr>
          <w:rFonts w:ascii="宋体" w:hAnsi="宋体" w:eastAsia="宋体"/>
          <w:b/>
          <w:bCs/>
          <w:color w:val="auto"/>
          <w:sz w:val="21"/>
          <w:szCs w:val="21"/>
        </w:rPr>
      </w:pPr>
      <w:bookmarkStart w:id="118" w:name="_Toc490667833"/>
      <w:bookmarkStart w:id="119" w:name="_Toc5162"/>
      <w:bookmarkStart w:id="120" w:name="_Toc981"/>
      <w:bookmarkStart w:id="121" w:name="_Toc651"/>
      <w:bookmarkStart w:id="122" w:name="_Toc28135"/>
      <w:bookmarkStart w:id="123" w:name="_Toc9505"/>
      <w:bookmarkStart w:id="124" w:name="_Toc466298097"/>
      <w:bookmarkStart w:id="125" w:name="_Toc32446"/>
      <w:bookmarkStart w:id="126" w:name="_Toc152045535"/>
      <w:bookmarkStart w:id="127" w:name="_Toc318450680"/>
      <w:bookmarkStart w:id="128" w:name="_Toc152042311"/>
      <w:bookmarkStart w:id="129" w:name="_Toc12403"/>
      <w:bookmarkStart w:id="130" w:name="_Toc16889"/>
      <w:bookmarkStart w:id="131" w:name="_Toc144974503"/>
      <w:bookmarkStart w:id="132" w:name="_Toc455867774"/>
      <w:bookmarkStart w:id="133" w:name="_Toc455080114"/>
      <w:bookmarkStart w:id="134" w:name="_Toc31854"/>
      <w:bookmarkStart w:id="135" w:name="_Toc11905"/>
      <w:r>
        <w:rPr>
          <w:rFonts w:hint="eastAsia" w:ascii="宋体" w:hAnsi="宋体" w:eastAsia="宋体"/>
          <w:b/>
          <w:bCs/>
          <w:color w:val="auto"/>
          <w:sz w:val="21"/>
          <w:szCs w:val="21"/>
        </w:rPr>
        <w:t>1.6 费用承担</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EF4D700">
      <w:pPr>
        <w:spacing w:line="360" w:lineRule="auto"/>
        <w:ind w:firstLine="420"/>
        <w:rPr>
          <w:rFonts w:ascii="宋体" w:hAnsi="宋体" w:cs="宋体"/>
          <w:color w:val="auto"/>
          <w:szCs w:val="21"/>
        </w:rPr>
      </w:pPr>
      <w:r>
        <w:rPr>
          <w:rFonts w:hint="eastAsia" w:ascii="宋体" w:hAnsi="宋体" w:cs="宋体"/>
          <w:color w:val="auto"/>
          <w:szCs w:val="21"/>
        </w:rPr>
        <w:t>供应商准备和参加磋商活动发生的费用自理，不论磋商的结果如何，采购人和采购代理机构在任何情况下均无义务和责任承担这些费用。</w:t>
      </w:r>
    </w:p>
    <w:p w14:paraId="39CB71D6">
      <w:pPr>
        <w:pStyle w:val="41"/>
        <w:spacing w:line="360" w:lineRule="auto"/>
        <w:ind w:firstLine="422"/>
        <w:outlineLvl w:val="9"/>
        <w:rPr>
          <w:rFonts w:ascii="宋体" w:hAnsi="宋体" w:eastAsia="宋体"/>
          <w:b/>
          <w:bCs/>
          <w:color w:val="auto"/>
          <w:sz w:val="21"/>
          <w:szCs w:val="21"/>
        </w:rPr>
      </w:pPr>
      <w:bookmarkStart w:id="136" w:name="_Toc1879"/>
      <w:bookmarkStart w:id="137" w:name="_Toc8055"/>
      <w:bookmarkStart w:id="138" w:name="_Toc22136"/>
      <w:bookmarkStart w:id="139" w:name="_Toc5402"/>
      <w:bookmarkStart w:id="140" w:name="_Toc6014"/>
      <w:bookmarkStart w:id="141" w:name="_Toc152042312"/>
      <w:bookmarkStart w:id="142" w:name="_Toc455080115"/>
      <w:bookmarkStart w:id="143" w:name="_Toc24601"/>
      <w:bookmarkStart w:id="144" w:name="_Toc2622"/>
      <w:bookmarkStart w:id="145" w:name="_Toc20145"/>
      <w:bookmarkStart w:id="146" w:name="_Toc318450681"/>
      <w:bookmarkStart w:id="147" w:name="_Toc32053"/>
      <w:bookmarkStart w:id="148" w:name="_Toc22800"/>
      <w:bookmarkStart w:id="149" w:name="_Toc152045536"/>
      <w:bookmarkStart w:id="150" w:name="_Toc466298098"/>
      <w:bookmarkStart w:id="151" w:name="_Toc455867775"/>
      <w:bookmarkStart w:id="152" w:name="_Toc490667834"/>
      <w:bookmarkStart w:id="153" w:name="_Toc144974504"/>
      <w:r>
        <w:rPr>
          <w:rFonts w:hint="eastAsia" w:ascii="宋体" w:hAnsi="宋体" w:eastAsia="宋体"/>
          <w:b/>
          <w:bCs/>
          <w:color w:val="auto"/>
          <w:sz w:val="21"/>
          <w:szCs w:val="21"/>
        </w:rPr>
        <w:t>1.7 保密</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CFAAE15">
      <w:pPr>
        <w:spacing w:line="360" w:lineRule="auto"/>
        <w:ind w:firstLine="420"/>
        <w:rPr>
          <w:rFonts w:ascii="宋体" w:hAnsi="宋体" w:cs="宋体"/>
          <w:color w:val="auto"/>
          <w:szCs w:val="21"/>
        </w:rPr>
      </w:pPr>
      <w:r>
        <w:rPr>
          <w:rFonts w:hint="eastAsia" w:ascii="宋体" w:hAnsi="宋体" w:cs="宋体"/>
          <w:color w:val="auto"/>
          <w:szCs w:val="21"/>
        </w:rPr>
        <w:t xml:space="preserve">参与磋商活动的各方应对竞争性磋商文件和响应文件中的商业和技术等秘密保密，违者应对由此造成的后果承担法律责任。 </w:t>
      </w:r>
    </w:p>
    <w:p w14:paraId="1DA7E7B3">
      <w:pPr>
        <w:pStyle w:val="41"/>
        <w:spacing w:line="360" w:lineRule="auto"/>
        <w:ind w:firstLine="422"/>
        <w:outlineLvl w:val="9"/>
        <w:rPr>
          <w:rFonts w:ascii="宋体" w:hAnsi="宋体" w:eastAsia="宋体"/>
          <w:b/>
          <w:bCs/>
          <w:color w:val="auto"/>
          <w:sz w:val="21"/>
          <w:szCs w:val="21"/>
        </w:rPr>
      </w:pPr>
      <w:bookmarkStart w:id="154" w:name="_Toc144974505"/>
      <w:bookmarkStart w:id="155" w:name="_Toc318450682"/>
      <w:bookmarkStart w:id="156" w:name="_Toc455867776"/>
      <w:bookmarkStart w:id="157" w:name="_Toc15673"/>
      <w:bookmarkStart w:id="158" w:name="_Toc455080116"/>
      <w:bookmarkStart w:id="159" w:name="_Toc152045537"/>
      <w:bookmarkStart w:id="160" w:name="_Toc30583"/>
      <w:bookmarkStart w:id="161" w:name="_Toc30747"/>
      <w:bookmarkStart w:id="162" w:name="_Toc14775"/>
      <w:bookmarkStart w:id="163" w:name="_Toc490667835"/>
      <w:bookmarkStart w:id="164" w:name="_Toc152042313"/>
      <w:bookmarkStart w:id="165" w:name="_Toc466298099"/>
      <w:bookmarkStart w:id="166" w:name="_Toc13976"/>
      <w:bookmarkStart w:id="167" w:name="_Toc25517"/>
      <w:bookmarkStart w:id="168" w:name="_Toc3628"/>
      <w:bookmarkStart w:id="169" w:name="_Toc6615"/>
      <w:bookmarkStart w:id="170" w:name="_Toc21089"/>
      <w:bookmarkStart w:id="171" w:name="_Toc7031"/>
      <w:r>
        <w:rPr>
          <w:rFonts w:hint="eastAsia" w:ascii="宋体" w:hAnsi="宋体" w:eastAsia="宋体"/>
          <w:b/>
          <w:bCs/>
          <w:color w:val="auto"/>
          <w:sz w:val="21"/>
          <w:szCs w:val="21"/>
        </w:rPr>
        <w:t>1.8 语言</w:t>
      </w:r>
      <w:bookmarkEnd w:id="154"/>
      <w:r>
        <w:rPr>
          <w:rFonts w:hint="eastAsia" w:ascii="宋体" w:hAnsi="宋体" w:eastAsia="宋体"/>
          <w:b/>
          <w:bCs/>
          <w:color w:val="auto"/>
          <w:sz w:val="21"/>
          <w:szCs w:val="21"/>
        </w:rPr>
        <w:t>文字</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9BDAAC3">
      <w:pPr>
        <w:spacing w:line="360" w:lineRule="auto"/>
        <w:ind w:firstLine="420"/>
        <w:rPr>
          <w:rFonts w:ascii="宋体" w:hAnsi="宋体" w:cs="宋体"/>
          <w:color w:val="auto"/>
          <w:szCs w:val="21"/>
        </w:rPr>
      </w:pPr>
      <w:r>
        <w:rPr>
          <w:rFonts w:hint="eastAsia" w:ascii="宋体" w:hAnsi="宋体" w:cs="宋体"/>
          <w:color w:val="auto"/>
          <w:szCs w:val="21"/>
        </w:rPr>
        <w:t>除专用术语外，与磋商有关的语言均使用中文。必要时专用术语应附有中文注释，</w:t>
      </w:r>
      <w:r>
        <w:rPr>
          <w:rFonts w:hint="eastAsia" w:ascii="宋体" w:hAnsi="宋体" w:cs="宋体"/>
          <w:color w:val="auto"/>
          <w:szCs w:val="21"/>
          <w:lang w:bidi="en-US"/>
        </w:rPr>
        <w:t>对不同文字文本响应文件的解释发生异议的，以中文文本为准。</w:t>
      </w:r>
    </w:p>
    <w:p w14:paraId="43542B0E">
      <w:pPr>
        <w:pStyle w:val="41"/>
        <w:spacing w:line="360" w:lineRule="auto"/>
        <w:ind w:firstLine="422"/>
        <w:outlineLvl w:val="9"/>
        <w:rPr>
          <w:rFonts w:ascii="宋体" w:hAnsi="宋体" w:eastAsia="宋体"/>
          <w:b/>
          <w:bCs/>
          <w:color w:val="auto"/>
          <w:sz w:val="21"/>
          <w:szCs w:val="21"/>
        </w:rPr>
      </w:pPr>
      <w:bookmarkStart w:id="172" w:name="_Toc14934"/>
      <w:bookmarkStart w:id="173" w:name="_Toc9446"/>
      <w:bookmarkStart w:id="174" w:name="_Toc24337"/>
      <w:bookmarkStart w:id="175" w:name="_Toc490667836"/>
      <w:bookmarkStart w:id="176" w:name="_Toc144974506"/>
      <w:bookmarkStart w:id="177" w:name="_Toc4237"/>
      <w:bookmarkStart w:id="178" w:name="_Toc22415"/>
      <w:bookmarkStart w:id="179" w:name="_Toc4501"/>
      <w:bookmarkStart w:id="180" w:name="_Toc466298100"/>
      <w:bookmarkStart w:id="181" w:name="_Toc2702"/>
      <w:bookmarkStart w:id="182" w:name="_Toc455080117"/>
      <w:bookmarkStart w:id="183" w:name="_Toc152045538"/>
      <w:bookmarkStart w:id="184" w:name="_Toc18357"/>
      <w:bookmarkStart w:id="185" w:name="_Toc152042314"/>
      <w:bookmarkStart w:id="186" w:name="_Toc318450683"/>
      <w:bookmarkStart w:id="187" w:name="_Toc455867777"/>
      <w:bookmarkStart w:id="188" w:name="_Toc22378"/>
      <w:bookmarkStart w:id="189" w:name="_Toc32507"/>
      <w:r>
        <w:rPr>
          <w:rFonts w:hint="eastAsia" w:ascii="宋体" w:hAnsi="宋体" w:eastAsia="宋体"/>
          <w:b/>
          <w:bCs/>
          <w:color w:val="auto"/>
          <w:sz w:val="21"/>
          <w:szCs w:val="21"/>
        </w:rPr>
        <w:t>1.9 计量单位</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A7B16B3">
      <w:pPr>
        <w:spacing w:line="360" w:lineRule="auto"/>
        <w:ind w:firstLine="420"/>
        <w:rPr>
          <w:rFonts w:ascii="宋体" w:hAnsi="宋体" w:cs="宋体"/>
          <w:color w:val="auto"/>
          <w:szCs w:val="21"/>
        </w:rPr>
      </w:pPr>
      <w:r>
        <w:rPr>
          <w:rFonts w:hint="eastAsia" w:ascii="宋体" w:hAnsi="宋体" w:cs="宋体"/>
          <w:color w:val="auto"/>
          <w:szCs w:val="21"/>
        </w:rPr>
        <w:t>所有计量均采用中华人民共和国法定计量单位。</w:t>
      </w:r>
    </w:p>
    <w:p w14:paraId="5E5D30F7">
      <w:pPr>
        <w:pStyle w:val="41"/>
        <w:spacing w:line="360" w:lineRule="auto"/>
        <w:ind w:firstLine="422"/>
        <w:outlineLvl w:val="9"/>
        <w:rPr>
          <w:rFonts w:ascii="宋体" w:hAnsi="宋体" w:eastAsia="宋体"/>
          <w:color w:val="auto"/>
          <w:sz w:val="21"/>
          <w:szCs w:val="21"/>
        </w:rPr>
      </w:pPr>
      <w:bookmarkStart w:id="190" w:name="_Toc13675"/>
      <w:bookmarkStart w:id="191" w:name="_Toc455867778"/>
      <w:bookmarkStart w:id="192" w:name="_Toc152042316"/>
      <w:bookmarkStart w:id="193" w:name="_Toc152045540"/>
      <w:bookmarkStart w:id="194" w:name="_Toc338"/>
      <w:bookmarkStart w:id="195" w:name="_Toc27570"/>
      <w:bookmarkStart w:id="196" w:name="_Toc455080118"/>
      <w:bookmarkStart w:id="197" w:name="_Toc19685"/>
      <w:bookmarkStart w:id="198" w:name="_Toc29845"/>
      <w:bookmarkStart w:id="199" w:name="_Toc2508"/>
      <w:bookmarkStart w:id="200" w:name="_Toc466298101"/>
      <w:bookmarkStart w:id="201" w:name="_Toc144974508"/>
      <w:bookmarkStart w:id="202" w:name="_Toc318450684"/>
      <w:bookmarkStart w:id="203" w:name="_Toc490667837"/>
      <w:bookmarkStart w:id="204" w:name="_Toc12027"/>
      <w:bookmarkStart w:id="205" w:name="_Toc18589"/>
      <w:bookmarkStart w:id="206" w:name="_Toc31195"/>
      <w:bookmarkStart w:id="207" w:name="_Toc284"/>
      <w:r>
        <w:rPr>
          <w:rFonts w:hint="eastAsia" w:ascii="宋体" w:hAnsi="宋体" w:eastAsia="宋体"/>
          <w:b/>
          <w:bCs/>
          <w:color w:val="auto"/>
          <w:sz w:val="21"/>
          <w:szCs w:val="21"/>
        </w:rPr>
        <w:t xml:space="preserve">1.10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eastAsia="宋体"/>
          <w:b/>
          <w:bCs/>
          <w:color w:val="auto"/>
          <w:sz w:val="21"/>
          <w:szCs w:val="21"/>
        </w:rPr>
        <w:t>现场踏勘：</w:t>
      </w:r>
      <w:r>
        <w:rPr>
          <w:rFonts w:hint="eastAsia" w:ascii="宋体" w:hAnsi="宋体" w:eastAsia="宋体"/>
          <w:color w:val="auto"/>
          <w:sz w:val="21"/>
          <w:szCs w:val="21"/>
        </w:rPr>
        <w:t>自行踏勘，与之相关的费用，供应商自行承担。</w:t>
      </w:r>
    </w:p>
    <w:p w14:paraId="3481C2D7">
      <w:pPr>
        <w:pStyle w:val="41"/>
        <w:spacing w:line="360" w:lineRule="auto"/>
        <w:ind w:firstLine="422"/>
        <w:outlineLvl w:val="9"/>
        <w:rPr>
          <w:rFonts w:ascii="宋体" w:hAnsi="宋体" w:eastAsia="宋体"/>
          <w:b/>
          <w:bCs/>
          <w:color w:val="auto"/>
          <w:sz w:val="21"/>
          <w:szCs w:val="21"/>
        </w:rPr>
      </w:pPr>
      <w:bookmarkStart w:id="208" w:name="_Toc455867779"/>
      <w:bookmarkStart w:id="209" w:name="_Toc318450685"/>
      <w:bookmarkStart w:id="210" w:name="_Toc32757"/>
      <w:bookmarkStart w:id="211" w:name="_Toc24262"/>
      <w:bookmarkStart w:id="212" w:name="_Toc3853"/>
      <w:bookmarkStart w:id="213" w:name="_Toc455080119"/>
      <w:bookmarkStart w:id="214" w:name="_Toc11744"/>
      <w:bookmarkStart w:id="215" w:name="_Toc144974509"/>
      <w:bookmarkStart w:id="216" w:name="_Toc31725"/>
      <w:bookmarkStart w:id="217" w:name="_Toc152042317"/>
      <w:bookmarkStart w:id="218" w:name="_Toc152045541"/>
      <w:bookmarkStart w:id="219" w:name="_Toc466298102"/>
      <w:bookmarkStart w:id="220" w:name="_Toc12562"/>
      <w:bookmarkStart w:id="221" w:name="_Toc9182"/>
      <w:bookmarkStart w:id="222" w:name="_Toc25208"/>
      <w:bookmarkStart w:id="223" w:name="_Toc23635"/>
      <w:bookmarkStart w:id="224" w:name="_Toc490667838"/>
      <w:bookmarkStart w:id="225" w:name="_Toc23678"/>
      <w:r>
        <w:rPr>
          <w:rFonts w:hint="eastAsia" w:ascii="宋体" w:hAnsi="宋体" w:eastAsia="宋体"/>
          <w:b/>
          <w:bCs/>
          <w:color w:val="auto"/>
          <w:sz w:val="21"/>
          <w:szCs w:val="21"/>
        </w:rPr>
        <w:t>1.11分包</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F2F0A9E">
      <w:pPr>
        <w:spacing w:line="360" w:lineRule="auto"/>
        <w:ind w:firstLine="567" w:firstLineChars="270"/>
        <w:rPr>
          <w:rFonts w:ascii="宋体" w:hAnsi="宋体" w:cs="宋体"/>
          <w:color w:val="auto"/>
          <w:szCs w:val="21"/>
        </w:rPr>
      </w:pPr>
      <w:r>
        <w:rPr>
          <w:rFonts w:hint="eastAsia" w:ascii="宋体" w:hAnsi="宋体" w:cs="宋体"/>
          <w:color w:val="auto"/>
          <w:szCs w:val="21"/>
        </w:rPr>
        <w:t>是否允许分包：见供应商须知前附表。</w:t>
      </w:r>
      <w:bookmarkStart w:id="226" w:name="_Toc152045542"/>
      <w:bookmarkStart w:id="227" w:name="_Toc152042318"/>
      <w:bookmarkStart w:id="228" w:name="_Toc144974510"/>
      <w:bookmarkStart w:id="229" w:name="_Toc455080120"/>
    </w:p>
    <w:bookmarkEnd w:id="226"/>
    <w:bookmarkEnd w:id="227"/>
    <w:bookmarkEnd w:id="228"/>
    <w:p w14:paraId="06519210">
      <w:pPr>
        <w:spacing w:line="360" w:lineRule="auto"/>
        <w:ind w:firstLine="422"/>
        <w:rPr>
          <w:rFonts w:ascii="宋体" w:hAnsi="宋体" w:eastAsia="宋体"/>
          <w:b/>
          <w:bCs/>
          <w:color w:val="auto"/>
          <w:szCs w:val="21"/>
        </w:rPr>
      </w:pPr>
      <w:bookmarkStart w:id="230" w:name="_Toc12453"/>
      <w:r>
        <w:rPr>
          <w:rFonts w:hint="eastAsia" w:ascii="宋体" w:hAnsi="宋体"/>
          <w:b/>
          <w:bCs/>
          <w:color w:val="auto"/>
          <w:szCs w:val="21"/>
        </w:rPr>
        <w:t>2.</w:t>
      </w:r>
      <w:bookmarkEnd w:id="229"/>
      <w:bookmarkEnd w:id="230"/>
      <w:r>
        <w:rPr>
          <w:rFonts w:hint="eastAsia" w:ascii="宋体" w:hAnsi="宋体"/>
          <w:b/>
          <w:bCs/>
          <w:color w:val="auto"/>
          <w:szCs w:val="21"/>
        </w:rPr>
        <w:t>竞争性磋商文件</w:t>
      </w:r>
    </w:p>
    <w:p w14:paraId="50B2C4FD">
      <w:pPr>
        <w:pStyle w:val="41"/>
        <w:spacing w:line="360" w:lineRule="auto"/>
        <w:ind w:firstLine="422"/>
        <w:outlineLvl w:val="9"/>
        <w:rPr>
          <w:rFonts w:ascii="宋体" w:hAnsi="宋体" w:eastAsia="宋体"/>
          <w:b/>
          <w:bCs/>
          <w:color w:val="auto"/>
          <w:sz w:val="21"/>
          <w:szCs w:val="21"/>
        </w:rPr>
      </w:pPr>
      <w:bookmarkStart w:id="231" w:name="_Toc9780"/>
      <w:bookmarkStart w:id="232" w:name="_Toc23649"/>
      <w:bookmarkStart w:id="233" w:name="_Toc455080121"/>
      <w:bookmarkStart w:id="234" w:name="_Toc11599"/>
      <w:bookmarkStart w:id="235" w:name="_Toc466298104"/>
      <w:bookmarkStart w:id="236" w:name="_Toc3982"/>
      <w:bookmarkStart w:id="237" w:name="_Toc152045543"/>
      <w:bookmarkStart w:id="238" w:name="_Toc12004"/>
      <w:bookmarkStart w:id="239" w:name="_Toc455867781"/>
      <w:bookmarkStart w:id="240" w:name="_Toc12640"/>
      <w:bookmarkStart w:id="241" w:name="_Toc1008"/>
      <w:bookmarkStart w:id="242" w:name="_Toc32711"/>
      <w:bookmarkStart w:id="243" w:name="_Toc152042319"/>
      <w:bookmarkStart w:id="244" w:name="_Toc144974511"/>
      <w:bookmarkStart w:id="245" w:name="_Toc7999"/>
      <w:bookmarkStart w:id="246" w:name="_Toc490667840"/>
      <w:bookmarkStart w:id="247" w:name="_Toc11567"/>
      <w:bookmarkStart w:id="248" w:name="_Toc318450687"/>
      <w:r>
        <w:rPr>
          <w:rFonts w:hint="eastAsia" w:ascii="宋体" w:hAnsi="宋体" w:eastAsia="宋体"/>
          <w:b/>
          <w:bCs/>
          <w:color w:val="auto"/>
          <w:sz w:val="21"/>
          <w:szCs w:val="21"/>
        </w:rPr>
        <w:t>2.1 竞争性磋商文件的组成</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E0159CF">
      <w:pPr>
        <w:spacing w:line="360" w:lineRule="auto"/>
        <w:ind w:firstLine="420"/>
        <w:rPr>
          <w:rFonts w:ascii="宋体" w:hAnsi="宋体" w:cs="宋体"/>
          <w:color w:val="auto"/>
          <w:szCs w:val="21"/>
        </w:rPr>
      </w:pPr>
      <w:r>
        <w:rPr>
          <w:rFonts w:hint="eastAsia" w:ascii="宋体" w:hAnsi="宋体" w:cs="宋体"/>
          <w:color w:val="auto"/>
          <w:szCs w:val="21"/>
        </w:rPr>
        <w:t>　　本竞争性磋商文件包括：</w:t>
      </w:r>
    </w:p>
    <w:p w14:paraId="387A86EF">
      <w:pPr>
        <w:spacing w:line="360" w:lineRule="auto"/>
        <w:ind w:firstLine="359" w:firstLineChars="171"/>
        <w:rPr>
          <w:rFonts w:ascii="宋体" w:hAnsi="宋体" w:cs="宋体"/>
          <w:color w:val="auto"/>
          <w:szCs w:val="21"/>
        </w:rPr>
      </w:pPr>
      <w:r>
        <w:rPr>
          <w:rFonts w:hint="eastAsia" w:ascii="宋体" w:hAnsi="宋体" w:cs="宋体"/>
          <w:color w:val="auto"/>
          <w:szCs w:val="21"/>
        </w:rPr>
        <w:t>（1）竞争性磋商公告；</w:t>
      </w:r>
    </w:p>
    <w:p w14:paraId="4418C320">
      <w:pPr>
        <w:spacing w:line="360" w:lineRule="auto"/>
        <w:ind w:firstLine="359" w:firstLineChars="171"/>
        <w:rPr>
          <w:rFonts w:ascii="宋体" w:hAnsi="宋体" w:cs="宋体"/>
          <w:color w:val="auto"/>
          <w:szCs w:val="21"/>
        </w:rPr>
      </w:pPr>
      <w:r>
        <w:rPr>
          <w:rFonts w:hint="eastAsia" w:ascii="宋体" w:hAnsi="宋体" w:cs="宋体"/>
          <w:color w:val="auto"/>
          <w:szCs w:val="21"/>
        </w:rPr>
        <w:t>（2）供应商须知；</w:t>
      </w:r>
    </w:p>
    <w:p w14:paraId="5D34B21D">
      <w:pPr>
        <w:spacing w:line="360" w:lineRule="auto"/>
        <w:ind w:firstLine="359" w:firstLineChars="171"/>
        <w:rPr>
          <w:rFonts w:ascii="宋体" w:hAnsi="宋体" w:cs="宋体"/>
          <w:color w:val="auto"/>
          <w:szCs w:val="21"/>
        </w:rPr>
      </w:pPr>
      <w:r>
        <w:rPr>
          <w:rFonts w:hint="eastAsia" w:ascii="宋体" w:hAnsi="宋体" w:cs="宋体"/>
          <w:color w:val="auto"/>
          <w:szCs w:val="21"/>
        </w:rPr>
        <w:t>（3）评审办法；</w:t>
      </w:r>
    </w:p>
    <w:p w14:paraId="127A6296">
      <w:pPr>
        <w:spacing w:line="360" w:lineRule="auto"/>
        <w:ind w:firstLine="359" w:firstLineChars="171"/>
        <w:rPr>
          <w:rFonts w:ascii="宋体" w:hAnsi="宋体" w:cs="宋体"/>
          <w:color w:val="auto"/>
          <w:szCs w:val="21"/>
        </w:rPr>
      </w:pPr>
      <w:r>
        <w:rPr>
          <w:rFonts w:hint="eastAsia" w:ascii="宋体" w:hAnsi="宋体" w:cs="宋体"/>
          <w:color w:val="auto"/>
          <w:szCs w:val="21"/>
        </w:rPr>
        <w:t>（4）河南省政府采购合同（参考文本）；</w:t>
      </w:r>
    </w:p>
    <w:p w14:paraId="3F0F7BD7">
      <w:pPr>
        <w:spacing w:line="360" w:lineRule="auto"/>
        <w:ind w:firstLine="359" w:firstLineChars="171"/>
        <w:rPr>
          <w:rFonts w:ascii="宋体" w:hAnsi="宋体" w:cs="宋体"/>
          <w:color w:val="auto"/>
          <w:szCs w:val="21"/>
        </w:rPr>
      </w:pPr>
      <w:r>
        <w:rPr>
          <w:rFonts w:hint="eastAsia" w:ascii="宋体" w:hAnsi="宋体" w:cs="宋体"/>
          <w:color w:val="auto"/>
          <w:szCs w:val="21"/>
        </w:rPr>
        <w:t>（5）采购项目技术参数、规格与要求；</w:t>
      </w:r>
    </w:p>
    <w:p w14:paraId="6FB7E3CD">
      <w:pPr>
        <w:spacing w:line="360" w:lineRule="auto"/>
        <w:ind w:firstLine="359" w:firstLineChars="171"/>
        <w:rPr>
          <w:rFonts w:ascii="宋体" w:hAnsi="宋体" w:eastAsia="宋体" w:cs="宋体"/>
          <w:color w:val="auto"/>
          <w:szCs w:val="21"/>
        </w:rPr>
      </w:pPr>
      <w:r>
        <w:rPr>
          <w:rFonts w:hint="eastAsia" w:ascii="宋体" w:hAnsi="宋体" w:cs="宋体"/>
          <w:color w:val="auto"/>
          <w:szCs w:val="21"/>
        </w:rPr>
        <w:t>（6）竞争性磋商响应文件格式；</w:t>
      </w:r>
    </w:p>
    <w:p w14:paraId="57C9ECBF">
      <w:pPr>
        <w:spacing w:line="360" w:lineRule="auto"/>
        <w:ind w:firstLine="359" w:firstLineChars="171"/>
        <w:rPr>
          <w:rFonts w:ascii="宋体" w:hAnsi="宋体" w:cs="宋体"/>
          <w:color w:val="auto"/>
          <w:szCs w:val="21"/>
        </w:rPr>
      </w:pPr>
      <w:r>
        <w:rPr>
          <w:rFonts w:hint="eastAsia" w:ascii="宋体" w:hAnsi="宋体" w:cs="宋体"/>
          <w:color w:val="auto"/>
          <w:szCs w:val="21"/>
        </w:rPr>
        <w:t>（7）供应商须知前附表规定的其他材料。</w:t>
      </w:r>
    </w:p>
    <w:p w14:paraId="296CB5E3">
      <w:pPr>
        <w:spacing w:line="360" w:lineRule="auto"/>
        <w:ind w:firstLine="420"/>
        <w:rPr>
          <w:rFonts w:ascii="宋体" w:hAnsi="宋体" w:cs="宋体"/>
          <w:color w:val="auto"/>
          <w:szCs w:val="21"/>
        </w:rPr>
      </w:pPr>
      <w:r>
        <w:rPr>
          <w:rFonts w:hint="eastAsia" w:ascii="宋体" w:hAnsi="宋体" w:cs="宋体"/>
          <w:color w:val="auto"/>
          <w:szCs w:val="21"/>
        </w:rPr>
        <w:t>根据本章第2.2款和第2.3款对竞争性磋商文件所作的澄清、修改，构成竞争性磋商文件的组成部分。</w:t>
      </w:r>
    </w:p>
    <w:p w14:paraId="3013665A">
      <w:pPr>
        <w:pStyle w:val="41"/>
        <w:spacing w:line="360" w:lineRule="auto"/>
        <w:ind w:firstLine="422"/>
        <w:outlineLvl w:val="9"/>
        <w:rPr>
          <w:rFonts w:ascii="宋体" w:hAnsi="宋体" w:eastAsia="宋体"/>
          <w:b/>
          <w:bCs/>
          <w:color w:val="auto"/>
          <w:sz w:val="21"/>
          <w:szCs w:val="21"/>
        </w:rPr>
      </w:pPr>
      <w:bookmarkStart w:id="249" w:name="_Toc15658"/>
      <w:bookmarkStart w:id="250" w:name="_Toc152042322"/>
      <w:bookmarkStart w:id="251" w:name="_Toc144974514"/>
      <w:bookmarkStart w:id="252" w:name="_Toc152045546"/>
      <w:bookmarkStart w:id="253" w:name="_Toc455080124"/>
      <w:r>
        <w:rPr>
          <w:rFonts w:hint="eastAsia" w:ascii="宋体" w:hAnsi="宋体" w:eastAsia="宋体"/>
          <w:b/>
          <w:bCs/>
          <w:color w:val="auto"/>
          <w:sz w:val="21"/>
          <w:szCs w:val="21"/>
        </w:rPr>
        <w:t>2.2 竞争性磋商文件的澄清</w:t>
      </w:r>
      <w:bookmarkEnd w:id="249"/>
    </w:p>
    <w:p w14:paraId="4EE56ECC">
      <w:pPr>
        <w:spacing w:line="400" w:lineRule="exact"/>
        <w:ind w:firstLine="420"/>
        <w:rPr>
          <w:rFonts w:ascii="宋体" w:hAnsi="宋体" w:cs="宋体"/>
          <w:color w:val="auto"/>
        </w:rPr>
      </w:pPr>
      <w:r>
        <w:rPr>
          <w:rFonts w:hint="eastAsia" w:ascii="宋体" w:hAnsi="宋体" w:cs="宋体"/>
          <w:color w:val="auto"/>
        </w:rPr>
        <w:t>2.2.1供应商应仔细阅读和检查竞争性磋商文件的全部内容。</w:t>
      </w:r>
      <w:r>
        <w:rPr>
          <w:rFonts w:hint="eastAsia" w:ascii="宋体" w:hAnsi="宋体" w:cs="宋体"/>
          <w:color w:val="auto"/>
          <w:szCs w:val="21"/>
        </w:rPr>
        <w:t>如发现缺页或附件不全，应及时向采购人提出，以便补齐。</w:t>
      </w:r>
      <w:r>
        <w:rPr>
          <w:rFonts w:hint="eastAsia" w:ascii="宋体" w:hAnsi="宋体" w:cs="宋体"/>
          <w:color w:val="auto"/>
        </w:rPr>
        <w:t>如有疑问，应在供应商须知前附表规定的时间前</w:t>
      </w:r>
      <w:r>
        <w:rPr>
          <w:rFonts w:hint="eastAsia" w:ascii="宋体" w:hAnsi="宋体"/>
          <w:color w:val="auto"/>
          <w:szCs w:val="21"/>
        </w:rPr>
        <w:t>以书面形式（包括信函、电报、传真等可以有形表现所载内容的形式，下同），</w:t>
      </w:r>
      <w:r>
        <w:rPr>
          <w:rFonts w:hint="eastAsia" w:ascii="宋体" w:hAnsi="宋体" w:cs="宋体"/>
          <w:color w:val="auto"/>
        </w:rPr>
        <w:t>要求采购人对竞争性磋商文件予以澄清。</w:t>
      </w:r>
    </w:p>
    <w:p w14:paraId="3F09C4E7">
      <w:pPr>
        <w:spacing w:line="400" w:lineRule="exact"/>
        <w:ind w:firstLine="420"/>
        <w:rPr>
          <w:rFonts w:ascii="宋体" w:hAnsi="宋体" w:cs="宋体"/>
          <w:color w:val="auto"/>
        </w:rPr>
      </w:pPr>
      <w:r>
        <w:rPr>
          <w:rFonts w:hint="eastAsia" w:ascii="宋体" w:hAnsi="宋体" w:cs="宋体"/>
          <w:color w:val="auto"/>
        </w:rPr>
        <w:t>2.2.2 竞争性磋商文件的澄清将在供应商须知前附表规定的响应文件递交截止时间5天前在信阳市公共资源交易系统“变更公告”或“答疑文件”</w:t>
      </w:r>
      <w:r>
        <w:rPr>
          <w:rFonts w:hint="eastAsia" w:ascii="宋体" w:hAnsi="宋体"/>
          <w:color w:val="auto"/>
          <w:szCs w:val="21"/>
        </w:rPr>
        <w:t>将澄清内容予以发布，</w:t>
      </w:r>
      <w:r>
        <w:rPr>
          <w:rFonts w:hint="eastAsia" w:ascii="宋体" w:hAnsi="宋体" w:cs="宋体"/>
          <w:color w:val="auto"/>
        </w:rPr>
        <w:t>但不指明澄清问题的来源。如果澄清的内容可能影响响应文件编制且发出的时间距响应文件递交截止时间不足5天，相应延长投标截止时间。</w:t>
      </w:r>
    </w:p>
    <w:p w14:paraId="278BFBFC">
      <w:pPr>
        <w:spacing w:line="360" w:lineRule="auto"/>
        <w:ind w:firstLine="420"/>
        <w:rPr>
          <w:color w:val="auto"/>
        </w:rPr>
      </w:pPr>
      <w:r>
        <w:rPr>
          <w:rFonts w:hint="eastAsia" w:ascii="宋体" w:hAnsi="宋体"/>
          <w:color w:val="auto"/>
          <w:szCs w:val="21"/>
        </w:rPr>
        <w:t>2.2.3供应商应在响应文件递交截止时间前及时查看澄清内容，因供应商未及时查看而造成的后果自负。</w:t>
      </w:r>
    </w:p>
    <w:p w14:paraId="3D6DCD4E">
      <w:pPr>
        <w:pStyle w:val="41"/>
        <w:spacing w:line="360" w:lineRule="auto"/>
        <w:ind w:firstLine="422"/>
        <w:outlineLvl w:val="9"/>
        <w:rPr>
          <w:rFonts w:ascii="宋体" w:hAnsi="宋体" w:eastAsia="宋体"/>
          <w:b/>
          <w:bCs/>
          <w:color w:val="auto"/>
          <w:sz w:val="21"/>
          <w:szCs w:val="21"/>
        </w:rPr>
      </w:pPr>
      <w:bookmarkStart w:id="254" w:name="_Toc8263"/>
      <w:r>
        <w:rPr>
          <w:rFonts w:hint="eastAsia" w:ascii="宋体" w:hAnsi="宋体" w:eastAsia="宋体"/>
          <w:b/>
          <w:bCs/>
          <w:color w:val="auto"/>
          <w:sz w:val="21"/>
          <w:szCs w:val="21"/>
        </w:rPr>
        <w:t>2.3 竞争性磋商文件的修改</w:t>
      </w:r>
      <w:bookmarkEnd w:id="254"/>
    </w:p>
    <w:p w14:paraId="0C417A12">
      <w:pPr>
        <w:spacing w:line="400" w:lineRule="exact"/>
        <w:ind w:firstLine="420"/>
        <w:rPr>
          <w:rFonts w:ascii="宋体" w:hAnsi="宋体" w:cs="宋体"/>
          <w:color w:val="auto"/>
        </w:rPr>
      </w:pPr>
      <w:r>
        <w:rPr>
          <w:rFonts w:hint="eastAsia" w:ascii="宋体" w:hAnsi="宋体" w:cs="宋体"/>
          <w:color w:val="auto"/>
        </w:rPr>
        <w:t>2.3.1 在响应文件递交截止时间5天前，采购人可以修改竞争性磋商文件。如有修改，应在信阳市公共资源交易系统“变更公告”或“答疑文件”</w:t>
      </w:r>
      <w:r>
        <w:rPr>
          <w:rFonts w:hint="eastAsia" w:ascii="宋体" w:hAnsi="宋体"/>
          <w:color w:val="auto"/>
          <w:szCs w:val="21"/>
        </w:rPr>
        <w:t>将修改内容予以发布</w:t>
      </w:r>
      <w:r>
        <w:rPr>
          <w:rFonts w:hint="eastAsia" w:ascii="宋体" w:hAnsi="宋体" w:cs="宋体"/>
          <w:color w:val="auto"/>
        </w:rPr>
        <w:t>。如果修改的内容可能影响响应文件编制且发出的时间距响应文件递交截止时间不足5天，相应延长响应文件递交截止时间。</w:t>
      </w:r>
    </w:p>
    <w:p w14:paraId="47BE3FA0">
      <w:pPr>
        <w:spacing w:line="360" w:lineRule="auto"/>
        <w:ind w:firstLine="420"/>
        <w:rPr>
          <w:rFonts w:ascii="宋体" w:hAnsi="宋体"/>
          <w:color w:val="auto"/>
          <w:szCs w:val="21"/>
        </w:rPr>
      </w:pPr>
      <w:r>
        <w:rPr>
          <w:rFonts w:hint="eastAsia" w:ascii="宋体" w:hAnsi="宋体" w:cs="宋体"/>
          <w:color w:val="auto"/>
        </w:rPr>
        <w:t>2.3.2当竞争性磋商文件的澄清、修改、补充等在同一内容的表述上不一致时，</w:t>
      </w:r>
      <w:r>
        <w:rPr>
          <w:rFonts w:hint="eastAsia" w:ascii="宋体" w:hAnsi="宋体"/>
          <w:color w:val="auto"/>
          <w:szCs w:val="21"/>
        </w:rPr>
        <w:t>以最后在信阳市公共资源交易系统发出的文件为准。</w:t>
      </w:r>
    </w:p>
    <w:p w14:paraId="028D21E0">
      <w:pPr>
        <w:spacing w:line="360" w:lineRule="auto"/>
        <w:ind w:firstLine="420"/>
        <w:rPr>
          <w:color w:val="auto"/>
        </w:rPr>
      </w:pPr>
      <w:r>
        <w:rPr>
          <w:rFonts w:hint="eastAsia" w:ascii="宋体" w:hAnsi="宋体" w:cs="宋体"/>
          <w:color w:val="auto"/>
        </w:rPr>
        <w:t>2.3.3</w:t>
      </w:r>
      <w:r>
        <w:rPr>
          <w:rFonts w:hint="eastAsia" w:ascii="宋体" w:hAnsi="宋体"/>
          <w:color w:val="auto"/>
          <w:szCs w:val="21"/>
        </w:rPr>
        <w:t>供应商应在响应文件递交截止时间前及时查看修改内容，因供应商未及时查看而造成的后果自负。</w:t>
      </w:r>
    </w:p>
    <w:p w14:paraId="24C4CA46">
      <w:pPr>
        <w:pStyle w:val="38"/>
        <w:spacing w:before="0" w:line="360" w:lineRule="auto"/>
        <w:ind w:firstLine="422"/>
        <w:outlineLvl w:val="9"/>
        <w:rPr>
          <w:rFonts w:ascii="宋体" w:hAnsi="宋体" w:eastAsia="宋体"/>
          <w:b/>
          <w:bCs/>
          <w:color w:val="auto"/>
          <w:sz w:val="21"/>
          <w:szCs w:val="21"/>
        </w:rPr>
      </w:pPr>
      <w:bookmarkStart w:id="255" w:name="_Toc4666"/>
      <w:r>
        <w:rPr>
          <w:rFonts w:hint="eastAsia" w:ascii="宋体" w:hAnsi="宋体" w:eastAsia="宋体"/>
          <w:b/>
          <w:bCs/>
          <w:color w:val="auto"/>
          <w:sz w:val="21"/>
          <w:szCs w:val="21"/>
        </w:rPr>
        <w:t xml:space="preserve">3. </w:t>
      </w:r>
      <w:bookmarkEnd w:id="250"/>
      <w:bookmarkEnd w:id="251"/>
      <w:bookmarkEnd w:id="252"/>
      <w:r>
        <w:rPr>
          <w:rFonts w:hint="eastAsia" w:ascii="宋体" w:hAnsi="宋体" w:eastAsia="宋体"/>
          <w:b/>
          <w:bCs/>
          <w:color w:val="auto"/>
          <w:sz w:val="21"/>
          <w:szCs w:val="21"/>
        </w:rPr>
        <w:t>响应文件</w:t>
      </w:r>
      <w:bookmarkEnd w:id="253"/>
      <w:bookmarkEnd w:id="255"/>
    </w:p>
    <w:p w14:paraId="5244318B">
      <w:pPr>
        <w:pStyle w:val="41"/>
        <w:spacing w:line="360" w:lineRule="auto"/>
        <w:ind w:firstLine="422"/>
        <w:outlineLvl w:val="9"/>
        <w:rPr>
          <w:rFonts w:ascii="宋体" w:hAnsi="宋体" w:eastAsia="宋体"/>
          <w:b/>
          <w:bCs/>
          <w:color w:val="auto"/>
          <w:sz w:val="21"/>
          <w:szCs w:val="21"/>
        </w:rPr>
      </w:pPr>
      <w:bookmarkStart w:id="256" w:name="_Toc144974515"/>
      <w:bookmarkStart w:id="257" w:name="_Toc152042323"/>
      <w:bookmarkStart w:id="258" w:name="_Toc16198"/>
      <w:bookmarkStart w:id="259" w:name="_Toc490667844"/>
      <w:bookmarkStart w:id="260" w:name="_Toc24440"/>
      <w:bookmarkStart w:id="261" w:name="_Toc15810"/>
      <w:bookmarkStart w:id="262" w:name="_Toc27373"/>
      <w:bookmarkStart w:id="263" w:name="_Toc10096"/>
      <w:bookmarkStart w:id="264" w:name="_Toc152045547"/>
      <w:bookmarkStart w:id="265" w:name="_Toc318450691"/>
      <w:bookmarkStart w:id="266" w:name="_Toc9273"/>
      <w:r>
        <w:rPr>
          <w:rFonts w:hint="eastAsia" w:ascii="宋体" w:hAnsi="宋体" w:eastAsia="宋体"/>
          <w:b/>
          <w:bCs/>
          <w:color w:val="auto"/>
          <w:sz w:val="21"/>
          <w:szCs w:val="21"/>
        </w:rPr>
        <w:t>3.1 响应文件的组成</w:t>
      </w:r>
      <w:bookmarkEnd w:id="256"/>
      <w:bookmarkEnd w:id="257"/>
      <w:bookmarkEnd w:id="258"/>
      <w:bookmarkEnd w:id="259"/>
      <w:bookmarkEnd w:id="260"/>
      <w:bookmarkEnd w:id="261"/>
      <w:bookmarkEnd w:id="262"/>
      <w:bookmarkEnd w:id="263"/>
      <w:bookmarkEnd w:id="264"/>
      <w:bookmarkEnd w:id="265"/>
      <w:bookmarkEnd w:id="266"/>
    </w:p>
    <w:p w14:paraId="5947B35F">
      <w:pPr>
        <w:widowControl/>
        <w:spacing w:line="400" w:lineRule="exact"/>
        <w:ind w:firstLine="420"/>
        <w:jc w:val="left"/>
        <w:rPr>
          <w:rFonts w:ascii="宋体" w:hAnsi="宋体" w:eastAsia="宋体" w:cs="宋体"/>
          <w:color w:val="auto"/>
          <w:szCs w:val="21"/>
        </w:rPr>
      </w:pPr>
      <w:bookmarkStart w:id="267" w:name="_Toc144974516"/>
      <w:bookmarkStart w:id="268" w:name="_Toc152042324"/>
      <w:bookmarkStart w:id="269" w:name="_Toc152045548"/>
      <w:bookmarkStart w:id="270" w:name="_Toc279156232"/>
      <w:bookmarkStart w:id="271" w:name="_Toc26291"/>
      <w:bookmarkStart w:id="272" w:name="_Toc899"/>
      <w:bookmarkStart w:id="273" w:name="_Toc318450692"/>
      <w:r>
        <w:rPr>
          <w:rFonts w:hint="eastAsia" w:ascii="宋体" w:hAnsi="宋体" w:eastAsia="宋体" w:cs="宋体"/>
          <w:color w:val="auto"/>
          <w:szCs w:val="21"/>
        </w:rPr>
        <w:t>响应文件应包括下列内容</w:t>
      </w:r>
      <w:r>
        <w:rPr>
          <w:rFonts w:hint="eastAsia" w:ascii="宋体" w:hAnsi="宋体" w:eastAsia="宋体" w:cs="宋体"/>
          <w:b/>
          <w:bCs/>
          <w:color w:val="auto"/>
          <w:szCs w:val="21"/>
        </w:rPr>
        <w:t>：</w:t>
      </w:r>
    </w:p>
    <w:p w14:paraId="46B9B838">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 xml:space="preserve">1）响应函及响应函附录 </w:t>
      </w:r>
    </w:p>
    <w:p w14:paraId="1FB8DD62">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2）法定代表人（单位负责人）身份证明（适用于无委托代理人的情况）</w:t>
      </w:r>
    </w:p>
    <w:p w14:paraId="68414C90">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 xml:space="preserve">3）授权委托书（适用于有委托代理人的情况） </w:t>
      </w:r>
    </w:p>
    <w:p w14:paraId="17794B96">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4）已标价的工程量清单</w:t>
      </w:r>
    </w:p>
    <w:p w14:paraId="6AD252D4">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5）项目管理机构</w:t>
      </w:r>
    </w:p>
    <w:p w14:paraId="0A157EEF">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6）施工组织设计</w:t>
      </w:r>
    </w:p>
    <w:p w14:paraId="5B8D777B">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7）服务承诺</w:t>
      </w:r>
    </w:p>
    <w:p w14:paraId="14B91B58">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8）资格审查资料</w:t>
      </w:r>
    </w:p>
    <w:p w14:paraId="2AA120A5">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9）中小企业声明函(如有)</w:t>
      </w:r>
    </w:p>
    <w:p w14:paraId="40A36A11">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10）残疾人福利性单位声明函(如有)（非专门面向中小企业适用）</w:t>
      </w:r>
    </w:p>
    <w:p w14:paraId="21D34247">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11）监狱企业证明文件（如有）（非专门面向中小企业适用）</w:t>
      </w:r>
    </w:p>
    <w:p w14:paraId="1D662340">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12）反商业贿赂承诺书</w:t>
      </w:r>
    </w:p>
    <w:p w14:paraId="418FC82F">
      <w:pPr>
        <w:spacing w:line="360" w:lineRule="auto"/>
        <w:ind w:firstLine="422"/>
        <w:rPr>
          <w:rFonts w:hint="eastAsia" w:ascii="宋体" w:hAnsi="宋体" w:cs="宋体"/>
          <w:b w:val="0"/>
          <w:bCs w:val="0"/>
          <w:color w:val="auto"/>
          <w:szCs w:val="21"/>
        </w:rPr>
      </w:pPr>
      <w:r>
        <w:rPr>
          <w:rFonts w:hint="eastAsia" w:ascii="宋体" w:hAnsi="宋体" w:cs="宋体"/>
          <w:b w:val="0"/>
          <w:bCs w:val="0"/>
          <w:color w:val="auto"/>
          <w:szCs w:val="21"/>
        </w:rPr>
        <w:t>13）其他材料</w:t>
      </w:r>
    </w:p>
    <w:p w14:paraId="421A98FF">
      <w:pPr>
        <w:spacing w:line="360" w:lineRule="auto"/>
        <w:ind w:firstLine="422"/>
        <w:rPr>
          <w:rFonts w:ascii="宋体" w:hAnsi="宋体" w:cs="宋体"/>
          <w:b w:val="0"/>
          <w:bCs w:val="0"/>
          <w:color w:val="auto"/>
          <w:szCs w:val="21"/>
        </w:rPr>
      </w:pPr>
      <w:r>
        <w:rPr>
          <w:rFonts w:hint="eastAsia" w:ascii="宋体" w:hAnsi="宋体" w:cs="宋体"/>
          <w:b w:val="0"/>
          <w:bCs w:val="0"/>
          <w:color w:val="auto"/>
          <w:szCs w:val="21"/>
        </w:rPr>
        <w:t>3.2 磋商报价</w:t>
      </w:r>
      <w:bookmarkEnd w:id="267"/>
      <w:bookmarkEnd w:id="268"/>
      <w:bookmarkEnd w:id="269"/>
      <w:bookmarkEnd w:id="270"/>
      <w:bookmarkEnd w:id="271"/>
      <w:bookmarkEnd w:id="272"/>
      <w:bookmarkEnd w:id="273"/>
    </w:p>
    <w:p w14:paraId="267F6DCF">
      <w:pPr>
        <w:tabs>
          <w:tab w:val="left" w:pos="0"/>
          <w:tab w:val="left" w:pos="1050"/>
        </w:tabs>
        <w:spacing w:line="440" w:lineRule="exact"/>
        <w:ind w:firstLine="365" w:firstLineChars="174"/>
        <w:rPr>
          <w:rFonts w:ascii="宋体" w:hAnsi="宋体" w:cs="宋体"/>
          <w:color w:val="auto"/>
          <w:szCs w:val="21"/>
        </w:rPr>
      </w:pPr>
      <w:bookmarkStart w:id="274" w:name="_Toc12402"/>
      <w:bookmarkStart w:id="275" w:name="_Toc455080126"/>
      <w:bookmarkStart w:id="276" w:name="_Toc29133"/>
      <w:bookmarkStart w:id="277" w:name="_Toc152045549"/>
      <w:bookmarkStart w:id="278" w:name="_Toc6105"/>
      <w:bookmarkStart w:id="279" w:name="_Toc7910"/>
      <w:bookmarkStart w:id="280" w:name="_Toc25387"/>
      <w:bookmarkStart w:id="281" w:name="_Toc144974517"/>
      <w:bookmarkStart w:id="282" w:name="_Toc318450693"/>
      <w:bookmarkStart w:id="283" w:name="_Toc7105"/>
      <w:bookmarkStart w:id="284" w:name="_Toc490667846"/>
      <w:bookmarkStart w:id="285" w:name="_Toc21600"/>
      <w:bookmarkStart w:id="286" w:name="_Toc2425"/>
      <w:bookmarkStart w:id="287" w:name="_Toc152042325"/>
      <w:bookmarkStart w:id="288" w:name="_Toc466298109"/>
      <w:bookmarkStart w:id="289" w:name="_Toc21680"/>
      <w:bookmarkStart w:id="290" w:name="_Toc3624"/>
      <w:bookmarkStart w:id="291" w:name="_Toc11968"/>
      <w:bookmarkStart w:id="292" w:name="_Toc455867786"/>
      <w:r>
        <w:rPr>
          <w:rFonts w:hint="eastAsia" w:ascii="宋体" w:hAnsi="宋体" w:cs="宋体"/>
          <w:color w:val="auto"/>
          <w:szCs w:val="21"/>
        </w:rPr>
        <w:t>3.2.1本项目的磋商报价应按照竞争性磋商文件、补充通知、答疑纪要、现场情况、承包范围，并充分考虑供货期间各类材料、人工市场风险和国家政策性调整等风险系数，由各响应人根据自身情况，在合理范围内，自主考虑、优惠报价，维保人工服务费、差旅费、运输费（含装卸费）、保险费、安装调试费、税费、培训费等维保期间所发生的所有费用，但不得低于企业成本，分二次报价：第一次报价必须按照竞争性磋商文件的报价格式填报，第二次报价在磋商中填报，第二次报价（不得高于第一次报价）即为最终报价</w:t>
      </w:r>
      <w:bookmarkEnd w:id="274"/>
      <w:r>
        <w:rPr>
          <w:rFonts w:hint="eastAsia" w:ascii="宋体" w:hAnsi="宋体" w:cs="宋体"/>
          <w:color w:val="auto"/>
          <w:szCs w:val="21"/>
        </w:rPr>
        <w:t>。</w:t>
      </w:r>
    </w:p>
    <w:p w14:paraId="78EB8BA9">
      <w:pPr>
        <w:tabs>
          <w:tab w:val="left" w:pos="0"/>
          <w:tab w:val="left" w:pos="1050"/>
        </w:tabs>
        <w:spacing w:line="440" w:lineRule="exact"/>
        <w:ind w:firstLine="365" w:firstLineChars="174"/>
        <w:rPr>
          <w:rFonts w:ascii="宋体" w:hAnsi="宋体" w:cs="宋体"/>
          <w:color w:val="auto"/>
          <w:szCs w:val="21"/>
        </w:rPr>
      </w:pPr>
      <w:r>
        <w:rPr>
          <w:rFonts w:hint="eastAsia" w:ascii="宋体" w:hAnsi="宋体" w:cs="宋体"/>
          <w:color w:val="auto"/>
          <w:szCs w:val="21"/>
        </w:rPr>
        <w:t>3.2.2供应商应充分了解该项目的总体情况以及影响磋商报价的其它要素，考虑供货期间的价格风险因素，成交价在合同实施期内不得调整，同时也不因市场价格变动而调整。</w:t>
      </w:r>
    </w:p>
    <w:p w14:paraId="1D4FCE6A">
      <w:pPr>
        <w:tabs>
          <w:tab w:val="left" w:pos="0"/>
          <w:tab w:val="left" w:pos="1050"/>
        </w:tabs>
        <w:spacing w:line="440" w:lineRule="exact"/>
        <w:ind w:firstLine="365" w:firstLineChars="174"/>
        <w:rPr>
          <w:rFonts w:ascii="宋体" w:hAnsi="宋体" w:cs="宋体"/>
          <w:color w:val="auto"/>
          <w:szCs w:val="21"/>
        </w:rPr>
      </w:pPr>
      <w:r>
        <w:rPr>
          <w:rFonts w:hint="eastAsia" w:ascii="宋体" w:hAnsi="宋体" w:cs="宋体"/>
          <w:color w:val="auto"/>
          <w:szCs w:val="21"/>
        </w:rPr>
        <w:t>3.2.3 响应报价表中的大写金额和小写金额不一致的，以大写金额为准。</w:t>
      </w:r>
    </w:p>
    <w:p w14:paraId="264AE09B">
      <w:pPr>
        <w:tabs>
          <w:tab w:val="left" w:pos="0"/>
          <w:tab w:val="left" w:pos="1050"/>
        </w:tabs>
        <w:spacing w:line="440" w:lineRule="exact"/>
        <w:ind w:firstLine="365" w:firstLineChars="174"/>
        <w:rPr>
          <w:rFonts w:ascii="宋体" w:hAnsi="宋体" w:cs="宋体"/>
          <w:b/>
          <w:bCs/>
          <w:color w:val="auto"/>
          <w:szCs w:val="21"/>
        </w:rPr>
      </w:pPr>
      <w:r>
        <w:rPr>
          <w:rFonts w:hint="eastAsia" w:ascii="宋体" w:hAnsi="宋体" w:cs="宋体"/>
          <w:color w:val="auto"/>
          <w:szCs w:val="21"/>
        </w:rPr>
        <w:t>3.2.4供应商的报价明显低于其他通过符合性审查供应商的报价，有可能影响产品质量或者不能诚信履约的，磋商委员会应当要求其在磋商现场</w:t>
      </w:r>
      <w:r>
        <w:rPr>
          <w:rFonts w:hint="eastAsia" w:ascii="宋体" w:hAnsi="宋体" w:cs="宋体"/>
          <w:color w:val="auto"/>
          <w:kern w:val="0"/>
          <w:szCs w:val="21"/>
        </w:rPr>
        <w:t>（或电子交易系统）</w:t>
      </w:r>
      <w:r>
        <w:rPr>
          <w:rFonts w:hint="eastAsia" w:ascii="宋体" w:hAnsi="宋体" w:cs="宋体"/>
          <w:color w:val="auto"/>
          <w:szCs w:val="21"/>
        </w:rPr>
        <w:t>合理的时间内提供书面说明</w:t>
      </w:r>
      <w:r>
        <w:rPr>
          <w:rFonts w:hint="eastAsia" w:ascii="宋体" w:hAnsi="宋体" w:cs="宋体"/>
          <w:color w:val="auto"/>
          <w:kern w:val="0"/>
          <w:szCs w:val="21"/>
        </w:rPr>
        <w:t>（或电子澄清说明文件）</w:t>
      </w:r>
      <w:r>
        <w:rPr>
          <w:rFonts w:hint="eastAsia" w:ascii="宋体" w:hAnsi="宋体" w:cs="宋体"/>
          <w:color w:val="auto"/>
          <w:szCs w:val="21"/>
        </w:rPr>
        <w:t xml:space="preserve">，必要时提交相关证明材料；供应商不能证明其报价合理性的，磋商委员会应当将其作为无效投标处理。 </w:t>
      </w:r>
      <w:r>
        <w:rPr>
          <w:rFonts w:hint="eastAsia" w:ascii="宋体" w:hAnsi="宋体" w:cs="宋体"/>
          <w:b/>
          <w:bCs/>
          <w:color w:val="auto"/>
          <w:szCs w:val="21"/>
        </w:rPr>
        <w:t xml:space="preserve"> </w:t>
      </w:r>
    </w:p>
    <w:p w14:paraId="16D01628">
      <w:pPr>
        <w:spacing w:line="400" w:lineRule="exact"/>
        <w:ind w:firstLine="422"/>
        <w:rPr>
          <w:rFonts w:ascii="宋体" w:hAnsi="宋体" w:eastAsia="宋体" w:cs="宋体"/>
          <w:b/>
          <w:bCs/>
          <w:color w:val="auto"/>
          <w:szCs w:val="21"/>
        </w:rPr>
      </w:pPr>
    </w:p>
    <w:p w14:paraId="77D99B30">
      <w:pPr>
        <w:spacing w:line="400" w:lineRule="exact"/>
        <w:ind w:firstLine="422"/>
        <w:rPr>
          <w:rFonts w:ascii="宋体" w:hAnsi="宋体" w:eastAsia="宋体" w:cs="宋体"/>
          <w:b/>
          <w:bCs/>
          <w:color w:val="auto"/>
          <w:szCs w:val="21"/>
          <w:lang w:val="zh-CN"/>
        </w:rPr>
      </w:pPr>
      <w:r>
        <w:rPr>
          <w:rFonts w:hint="eastAsia" w:ascii="宋体" w:hAnsi="宋体" w:eastAsia="宋体" w:cs="宋体"/>
          <w:b/>
          <w:bCs/>
          <w:color w:val="auto"/>
          <w:szCs w:val="21"/>
        </w:rPr>
        <w:t xml:space="preserve">3.3 </w:t>
      </w:r>
      <w:r>
        <w:rPr>
          <w:rFonts w:hint="eastAsia" w:ascii="宋体" w:hAnsi="宋体" w:eastAsia="宋体" w:cs="宋体"/>
          <w:b/>
          <w:bCs/>
          <w:color w:val="auto"/>
          <w:szCs w:val="21"/>
          <w:lang w:val="zh-CN"/>
        </w:rPr>
        <w:t>小型微型企业认定及评标价格评审（非专门面向中小企业适用）</w:t>
      </w:r>
    </w:p>
    <w:p w14:paraId="25068D1F">
      <w:pPr>
        <w:pStyle w:val="42"/>
        <w:spacing w:line="400" w:lineRule="exact"/>
        <w:ind w:firstLine="480" w:firstLineChars="200"/>
        <w:rPr>
          <w:rFonts w:hAnsi="宋体"/>
          <w:color w:val="auto"/>
          <w:lang w:val="zh-CN"/>
        </w:rPr>
      </w:pPr>
    </w:p>
    <w:tbl>
      <w:tblPr>
        <w:tblStyle w:val="28"/>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14:paraId="7A5B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vAlign w:val="center"/>
          </w:tcPr>
          <w:p w14:paraId="4D10A60F">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内容</w:t>
            </w:r>
          </w:p>
        </w:tc>
        <w:tc>
          <w:tcPr>
            <w:tcW w:w="1561" w:type="dxa"/>
            <w:vAlign w:val="center"/>
          </w:tcPr>
          <w:p w14:paraId="3A9B54E4">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大型企业</w:t>
            </w:r>
          </w:p>
        </w:tc>
        <w:tc>
          <w:tcPr>
            <w:tcW w:w="1492" w:type="dxa"/>
            <w:vAlign w:val="center"/>
          </w:tcPr>
          <w:p w14:paraId="22A665D9">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中型企业</w:t>
            </w:r>
          </w:p>
        </w:tc>
        <w:tc>
          <w:tcPr>
            <w:tcW w:w="2273" w:type="dxa"/>
            <w:vAlign w:val="center"/>
          </w:tcPr>
          <w:p w14:paraId="2976663C">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小型企业</w:t>
            </w:r>
          </w:p>
        </w:tc>
        <w:tc>
          <w:tcPr>
            <w:tcW w:w="2094" w:type="dxa"/>
            <w:vAlign w:val="center"/>
          </w:tcPr>
          <w:p w14:paraId="66F97FEB">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微型企业</w:t>
            </w:r>
          </w:p>
        </w:tc>
      </w:tr>
      <w:tr w14:paraId="2CB8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vAlign w:val="center"/>
          </w:tcPr>
          <w:p w14:paraId="0FF09989">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价格=</w:t>
            </w:r>
          </w:p>
        </w:tc>
        <w:tc>
          <w:tcPr>
            <w:tcW w:w="1561" w:type="dxa"/>
            <w:vAlign w:val="center"/>
          </w:tcPr>
          <w:p w14:paraId="2A659FF0">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报价</w:t>
            </w:r>
          </w:p>
        </w:tc>
        <w:tc>
          <w:tcPr>
            <w:tcW w:w="1492" w:type="dxa"/>
            <w:vAlign w:val="center"/>
          </w:tcPr>
          <w:p w14:paraId="35A69B55">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报价</w:t>
            </w:r>
          </w:p>
        </w:tc>
        <w:tc>
          <w:tcPr>
            <w:tcW w:w="2273" w:type="dxa"/>
            <w:vAlign w:val="center"/>
          </w:tcPr>
          <w:p w14:paraId="777BB4E5">
            <w:pPr>
              <w:spacing w:line="400" w:lineRule="exact"/>
              <w:ind w:firstLine="420"/>
              <w:rPr>
                <w:rFonts w:ascii="宋体" w:hAnsi="宋体" w:eastAsia="宋体" w:cs="宋体"/>
                <w:color w:val="auto"/>
                <w:szCs w:val="21"/>
                <w:lang w:val="zh-CN"/>
              </w:rPr>
            </w:pPr>
            <w:r>
              <w:rPr>
                <w:rFonts w:hint="eastAsia" w:ascii="宋体" w:hAnsi="宋体" w:eastAsia="宋体" w:cs="宋体"/>
                <w:color w:val="auto"/>
                <w:szCs w:val="21"/>
                <w:lang w:val="zh-CN"/>
              </w:rPr>
              <w:t>报价×（</w:t>
            </w:r>
            <w:r>
              <w:rPr>
                <w:rFonts w:hint="eastAsia" w:ascii="宋体" w:hAnsi="宋体" w:eastAsia="宋体" w:cs="宋体"/>
                <w:color w:val="auto"/>
                <w:szCs w:val="21"/>
              </w:rPr>
              <w:t>1-20</w:t>
            </w:r>
            <w:r>
              <w:rPr>
                <w:rFonts w:hint="eastAsia" w:ascii="宋体" w:hAnsi="宋体" w:eastAsia="宋体" w:cs="宋体"/>
                <w:color w:val="auto"/>
                <w:szCs w:val="21"/>
                <w:lang w:val="zh-CN"/>
              </w:rPr>
              <w:t>%）</w:t>
            </w:r>
          </w:p>
        </w:tc>
        <w:tc>
          <w:tcPr>
            <w:tcW w:w="2094" w:type="dxa"/>
            <w:vAlign w:val="center"/>
          </w:tcPr>
          <w:p w14:paraId="2C50D506">
            <w:pPr>
              <w:spacing w:line="400" w:lineRule="exact"/>
              <w:ind w:firstLine="0" w:firstLineChars="0"/>
              <w:rPr>
                <w:rFonts w:ascii="宋体" w:hAnsi="宋体" w:eastAsia="宋体" w:cs="宋体"/>
                <w:color w:val="auto"/>
                <w:szCs w:val="21"/>
                <w:lang w:val="zh-CN"/>
              </w:rPr>
            </w:pPr>
            <w:r>
              <w:rPr>
                <w:rFonts w:hint="eastAsia" w:ascii="宋体" w:hAnsi="宋体" w:eastAsia="宋体" w:cs="宋体"/>
                <w:color w:val="auto"/>
                <w:szCs w:val="21"/>
                <w:lang w:val="zh-CN"/>
              </w:rPr>
              <w:t>报价×（</w:t>
            </w:r>
            <w:r>
              <w:rPr>
                <w:rFonts w:hint="eastAsia" w:ascii="宋体" w:hAnsi="宋体" w:eastAsia="宋体" w:cs="宋体"/>
                <w:color w:val="auto"/>
                <w:szCs w:val="21"/>
              </w:rPr>
              <w:t>1-20</w:t>
            </w:r>
            <w:r>
              <w:rPr>
                <w:rFonts w:hint="eastAsia" w:ascii="宋体" w:hAnsi="宋体" w:eastAsia="宋体" w:cs="宋体"/>
                <w:color w:val="auto"/>
                <w:szCs w:val="21"/>
                <w:lang w:val="zh-CN"/>
              </w:rPr>
              <w:t>%）</w:t>
            </w:r>
          </w:p>
        </w:tc>
      </w:tr>
    </w:tbl>
    <w:p w14:paraId="5485CD17">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3.3.1（1）根据财库（2020）46号文、豫财购[2013]14号文、信财购[2022]8号文相关规定，给予符合本办法规定的小微企业报价给予10%—20%（工程项目为3%—5%）的扣除，本项目具体扣除比例为5%</w:t>
      </w:r>
      <w:r>
        <w:rPr>
          <w:rFonts w:hint="eastAsia" w:ascii="宋体" w:hAnsi="宋体" w:eastAsia="宋体" w:cs="宋体"/>
          <w:b/>
          <w:bCs/>
          <w:color w:val="auto"/>
          <w:szCs w:val="21"/>
        </w:rPr>
        <w:t>，</w:t>
      </w:r>
      <w:r>
        <w:rPr>
          <w:rFonts w:hint="eastAsia" w:ascii="宋体" w:hAnsi="宋体" w:eastAsia="宋体" w:cs="宋体"/>
          <w:color w:val="auto"/>
          <w:szCs w:val="21"/>
        </w:rPr>
        <w:t>用扣除后的价格参与评审。评标价不作为成交价和合同签约价，成交价和合同签约价仍以其投标文件中的报价为准。监狱企业视同小型、微型企业，中小微企业产品和监狱企业产品只给予一次价格扣除，不重复给予价格扣除。</w:t>
      </w:r>
    </w:p>
    <w:p w14:paraId="4714CD07">
      <w:pPr>
        <w:spacing w:line="360" w:lineRule="exact"/>
        <w:ind w:firstLine="632" w:firstLineChars="300"/>
        <w:rPr>
          <w:rFonts w:ascii="宋体" w:hAnsi="宋体" w:eastAsia="宋体" w:cs="宋体"/>
          <w:color w:val="auto"/>
          <w:szCs w:val="21"/>
        </w:rPr>
      </w:pPr>
      <w:r>
        <w:rPr>
          <w:rFonts w:hint="eastAsia" w:ascii="宋体" w:hAnsi="宋体" w:eastAsia="宋体" w:cs="宋体"/>
          <w:b/>
          <w:bCs/>
          <w:color w:val="auto"/>
          <w:szCs w:val="21"/>
        </w:rPr>
        <w:t>(本项目为专门面向中小企业)</w:t>
      </w:r>
    </w:p>
    <w:p w14:paraId="206B88A6">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32AB6A6E">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竞争性磋商响应文件格式)，并对声明的真实性负责。</w:t>
      </w:r>
    </w:p>
    <w:p w14:paraId="5317DBB5">
      <w:pPr>
        <w:spacing w:line="400" w:lineRule="exact"/>
        <w:ind w:firstLine="422"/>
        <w:rPr>
          <w:color w:val="auto"/>
        </w:rPr>
      </w:pPr>
      <w:r>
        <w:rPr>
          <w:rFonts w:hint="eastAsia" w:ascii="宋体" w:hAnsi="宋体" w:eastAsia="宋体" w:cs="宋体"/>
          <w:b/>
          <w:bCs/>
          <w:color w:val="auto"/>
          <w:szCs w:val="21"/>
        </w:rPr>
        <w:t>注：投标价格为含税价，应包含货物配送到采购人指定地点落地交货前的一切费用及后期培训费用等。</w:t>
      </w:r>
    </w:p>
    <w:p w14:paraId="45518A2D">
      <w:pPr>
        <w:pStyle w:val="41"/>
        <w:spacing w:line="360" w:lineRule="auto"/>
        <w:ind w:firstLine="422"/>
        <w:outlineLvl w:val="9"/>
        <w:rPr>
          <w:rFonts w:ascii="宋体" w:hAnsi="宋体" w:eastAsia="宋体"/>
          <w:b/>
          <w:bCs/>
          <w:color w:val="auto"/>
          <w:sz w:val="21"/>
          <w:szCs w:val="21"/>
        </w:rPr>
      </w:pPr>
      <w:r>
        <w:rPr>
          <w:rFonts w:hint="eastAsia" w:ascii="宋体" w:hAnsi="宋体" w:eastAsia="宋体"/>
          <w:b/>
          <w:bCs/>
          <w:color w:val="auto"/>
          <w:sz w:val="21"/>
          <w:szCs w:val="21"/>
        </w:rPr>
        <w:t>3.3 磋商有效期</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A818B53">
      <w:pPr>
        <w:spacing w:line="360" w:lineRule="auto"/>
        <w:ind w:firstLine="420"/>
        <w:rPr>
          <w:rFonts w:ascii="宋体" w:hAnsi="宋体" w:cs="宋体"/>
          <w:color w:val="auto"/>
          <w:szCs w:val="21"/>
        </w:rPr>
      </w:pPr>
      <w:r>
        <w:rPr>
          <w:rFonts w:hint="eastAsia" w:ascii="宋体" w:hAnsi="宋体" w:cs="宋体"/>
          <w:color w:val="auto"/>
          <w:szCs w:val="21"/>
        </w:rPr>
        <w:t>3.3.1 在供应商须知前附表规定的磋商有效期内，供应商不得要求撤销或修改其响应文件。</w:t>
      </w:r>
    </w:p>
    <w:p w14:paraId="29B53200">
      <w:pPr>
        <w:spacing w:line="360" w:lineRule="auto"/>
        <w:ind w:firstLine="420"/>
        <w:rPr>
          <w:rFonts w:ascii="宋体" w:hAnsi="宋体" w:cs="宋体"/>
          <w:color w:val="auto"/>
          <w:szCs w:val="21"/>
        </w:rPr>
      </w:pPr>
      <w:r>
        <w:rPr>
          <w:rFonts w:hint="eastAsia" w:ascii="宋体" w:hAnsi="宋体" w:cs="宋体"/>
          <w:color w:val="auto"/>
          <w:szCs w:val="21"/>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6E631F55">
      <w:pPr>
        <w:pStyle w:val="41"/>
        <w:spacing w:line="360" w:lineRule="auto"/>
        <w:ind w:firstLine="422"/>
        <w:outlineLvl w:val="9"/>
        <w:rPr>
          <w:rFonts w:ascii="宋体" w:hAnsi="宋体" w:eastAsia="宋体"/>
          <w:b/>
          <w:bCs/>
          <w:color w:val="auto"/>
          <w:sz w:val="21"/>
          <w:szCs w:val="21"/>
        </w:rPr>
      </w:pPr>
      <w:bookmarkStart w:id="293" w:name="_Toc144974518"/>
      <w:bookmarkStart w:id="294" w:name="_Toc318450694"/>
      <w:bookmarkStart w:id="295" w:name="_Toc455080127"/>
      <w:bookmarkStart w:id="296" w:name="_Toc4165"/>
      <w:bookmarkStart w:id="297" w:name="_Toc10370"/>
      <w:bookmarkStart w:id="298" w:name="_Toc152042326"/>
      <w:bookmarkStart w:id="299" w:name="_Toc7618"/>
      <w:bookmarkStart w:id="300" w:name="_Toc466298110"/>
      <w:bookmarkStart w:id="301" w:name="_Toc7973"/>
      <w:bookmarkStart w:id="302" w:name="_Toc7057"/>
      <w:bookmarkStart w:id="303" w:name="_Toc8406"/>
      <w:bookmarkStart w:id="304" w:name="_Toc455867787"/>
      <w:bookmarkStart w:id="305" w:name="_Toc2505"/>
      <w:bookmarkStart w:id="306" w:name="_Toc490667847"/>
      <w:bookmarkStart w:id="307" w:name="_Toc152045550"/>
      <w:bookmarkStart w:id="308" w:name="_Toc22634"/>
      <w:bookmarkStart w:id="309" w:name="_Toc30697"/>
      <w:bookmarkStart w:id="310" w:name="_Toc13921"/>
      <w:r>
        <w:rPr>
          <w:rFonts w:hint="eastAsia" w:ascii="宋体" w:hAnsi="宋体" w:eastAsia="宋体"/>
          <w:b/>
          <w:bCs/>
          <w:color w:val="auto"/>
          <w:sz w:val="21"/>
          <w:szCs w:val="21"/>
        </w:rPr>
        <w:t>3.4 磋商保证金</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Start w:id="311" w:name="_Toc152045552"/>
      <w:bookmarkStart w:id="312" w:name="_Toc152042328"/>
      <w:bookmarkStart w:id="313" w:name="_Toc318450695"/>
      <w:bookmarkStart w:id="314" w:name="_Toc144974520"/>
      <w:r>
        <w:rPr>
          <w:rFonts w:hint="eastAsia" w:ascii="宋体" w:hAnsi="宋体" w:eastAsia="宋体"/>
          <w:b/>
          <w:bCs/>
          <w:color w:val="auto"/>
          <w:sz w:val="21"/>
          <w:szCs w:val="21"/>
        </w:rPr>
        <w:t>：无。</w:t>
      </w:r>
      <w:bookmarkEnd w:id="310"/>
    </w:p>
    <w:p w14:paraId="3C9A6EAE">
      <w:pPr>
        <w:pStyle w:val="41"/>
        <w:spacing w:line="360" w:lineRule="auto"/>
        <w:ind w:firstLine="422"/>
        <w:outlineLvl w:val="9"/>
        <w:rPr>
          <w:rFonts w:ascii="宋体" w:hAnsi="宋体" w:eastAsia="宋体"/>
          <w:b/>
          <w:bCs/>
          <w:color w:val="auto"/>
          <w:sz w:val="21"/>
          <w:szCs w:val="21"/>
        </w:rPr>
      </w:pPr>
      <w:bookmarkStart w:id="315" w:name="_Toc11077"/>
      <w:bookmarkStart w:id="316" w:name="_Toc17153"/>
      <w:bookmarkStart w:id="317" w:name="_Toc15547"/>
      <w:bookmarkStart w:id="318" w:name="_Toc455867788"/>
      <w:bookmarkStart w:id="319" w:name="_Toc455080128"/>
      <w:bookmarkStart w:id="320" w:name="_Toc13680"/>
      <w:bookmarkStart w:id="321" w:name="_Toc22527"/>
      <w:bookmarkStart w:id="322" w:name="_Toc466298111"/>
      <w:bookmarkStart w:id="323" w:name="_Toc27579"/>
      <w:bookmarkStart w:id="324" w:name="_Toc22384"/>
      <w:bookmarkStart w:id="325" w:name="_Toc20328"/>
      <w:bookmarkStart w:id="326" w:name="_Toc490667848"/>
      <w:bookmarkStart w:id="327" w:name="_Toc2794"/>
      <w:bookmarkStart w:id="328" w:name="_Toc16747"/>
      <w:r>
        <w:rPr>
          <w:rFonts w:hint="eastAsia" w:ascii="宋体" w:hAnsi="宋体" w:eastAsia="宋体"/>
          <w:b/>
          <w:bCs/>
          <w:color w:val="auto"/>
          <w:sz w:val="21"/>
          <w:szCs w:val="21"/>
        </w:rPr>
        <w:t>3.5资格审查资料</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7206F924">
      <w:pPr>
        <w:pStyle w:val="41"/>
        <w:spacing w:line="360" w:lineRule="auto"/>
        <w:ind w:firstLine="315" w:firstLineChars="150"/>
        <w:outlineLvl w:val="9"/>
        <w:rPr>
          <w:rFonts w:ascii="宋体" w:hAnsi="宋体" w:eastAsia="宋体"/>
          <w:color w:val="auto"/>
          <w:sz w:val="21"/>
          <w:szCs w:val="21"/>
        </w:rPr>
      </w:pPr>
      <w:bookmarkStart w:id="329" w:name="_Toc4586"/>
      <w:bookmarkStart w:id="330" w:name="_Toc9015"/>
      <w:bookmarkStart w:id="331" w:name="_Toc26258"/>
      <w:bookmarkStart w:id="332" w:name="_Toc11694"/>
      <w:bookmarkStart w:id="333" w:name="_Toc455867789"/>
      <w:bookmarkStart w:id="334" w:name="_Toc30442"/>
      <w:bookmarkStart w:id="335" w:name="_Toc1228"/>
      <w:bookmarkStart w:id="336" w:name="_Toc3286"/>
      <w:bookmarkStart w:id="337" w:name="_Toc5132"/>
      <w:bookmarkStart w:id="338" w:name="_Toc318450696"/>
      <w:bookmarkStart w:id="339" w:name="_Toc466298112"/>
      <w:bookmarkStart w:id="340" w:name="_Toc144974521"/>
      <w:bookmarkStart w:id="341" w:name="_Toc152042329"/>
      <w:bookmarkStart w:id="342" w:name="_Toc19724"/>
      <w:bookmarkStart w:id="343" w:name="_Toc490667849"/>
      <w:bookmarkStart w:id="344" w:name="_Toc455080129"/>
      <w:bookmarkStart w:id="345" w:name="_Toc18915"/>
      <w:bookmarkStart w:id="346" w:name="_Toc152045553"/>
      <w:r>
        <w:rPr>
          <w:rFonts w:hint="eastAsia" w:ascii="宋体" w:hAnsi="宋体" w:eastAsia="宋体"/>
          <w:color w:val="auto"/>
          <w:sz w:val="21"/>
          <w:szCs w:val="21"/>
        </w:rPr>
        <w:t>按照第二章供应商须知表“供应商须知前附表”1.5.1要求，提供其他相关材料。</w:t>
      </w:r>
      <w:bookmarkEnd w:id="329"/>
    </w:p>
    <w:p w14:paraId="5B418DFD">
      <w:pPr>
        <w:pStyle w:val="41"/>
        <w:spacing w:line="360" w:lineRule="auto"/>
        <w:ind w:firstLine="422"/>
        <w:outlineLvl w:val="9"/>
        <w:rPr>
          <w:rFonts w:ascii="宋体" w:hAnsi="宋体" w:eastAsia="宋体"/>
          <w:b/>
          <w:bCs/>
          <w:color w:val="auto"/>
          <w:sz w:val="21"/>
          <w:szCs w:val="21"/>
        </w:rPr>
      </w:pPr>
      <w:bookmarkStart w:id="347" w:name="_Toc24859"/>
      <w:r>
        <w:rPr>
          <w:rFonts w:hint="eastAsia" w:ascii="宋体" w:hAnsi="宋体" w:eastAsia="宋体"/>
          <w:b/>
          <w:bCs/>
          <w:color w:val="auto"/>
          <w:sz w:val="21"/>
          <w:szCs w:val="21"/>
        </w:rPr>
        <w:t>3.6 备选方案</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4EEDAD08">
      <w:pPr>
        <w:spacing w:line="360" w:lineRule="auto"/>
        <w:ind w:firstLine="420"/>
        <w:rPr>
          <w:rFonts w:ascii="宋体" w:hAnsi="宋体" w:cs="宋体"/>
          <w:color w:val="auto"/>
          <w:szCs w:val="21"/>
        </w:rPr>
      </w:pPr>
      <w:r>
        <w:rPr>
          <w:rFonts w:hint="eastAsia" w:ascii="宋体" w:hAnsi="宋体" w:cs="宋体"/>
          <w:color w:val="auto"/>
          <w:szCs w:val="21"/>
        </w:rPr>
        <w:t>除供应商须知前附表另有规定外，供应商不得递交备选磋商方案。</w:t>
      </w:r>
    </w:p>
    <w:p w14:paraId="76FF18DA">
      <w:pPr>
        <w:pStyle w:val="41"/>
        <w:spacing w:line="360" w:lineRule="auto"/>
        <w:ind w:firstLine="422"/>
        <w:outlineLvl w:val="9"/>
        <w:rPr>
          <w:rFonts w:ascii="宋体" w:hAnsi="宋体" w:eastAsia="宋体"/>
          <w:b/>
          <w:bCs/>
          <w:color w:val="auto"/>
          <w:sz w:val="21"/>
          <w:szCs w:val="21"/>
        </w:rPr>
      </w:pPr>
      <w:bookmarkStart w:id="348" w:name="_Toc144974522"/>
      <w:bookmarkStart w:id="349" w:name="_Toc25620"/>
      <w:bookmarkStart w:id="350" w:name="_Toc12275"/>
      <w:bookmarkStart w:id="351" w:name="_Toc152045554"/>
      <w:bookmarkStart w:id="352" w:name="_Toc152042330"/>
      <w:bookmarkStart w:id="353" w:name="_Toc12541"/>
      <w:bookmarkStart w:id="354" w:name="_Toc466298113"/>
      <w:bookmarkStart w:id="355" w:name="_Toc455080130"/>
      <w:bookmarkStart w:id="356" w:name="_Toc18912"/>
      <w:bookmarkStart w:id="357" w:name="_Toc5516"/>
      <w:bookmarkStart w:id="358" w:name="_Toc7966"/>
      <w:bookmarkStart w:id="359" w:name="_Toc6323"/>
      <w:bookmarkStart w:id="360" w:name="_Toc28656"/>
      <w:bookmarkStart w:id="361" w:name="_Toc455867790"/>
      <w:bookmarkStart w:id="362" w:name="_Toc7626"/>
      <w:bookmarkStart w:id="363" w:name="_Toc318450697"/>
      <w:bookmarkStart w:id="364" w:name="_Toc17697"/>
      <w:bookmarkStart w:id="365" w:name="_Toc490667850"/>
      <w:r>
        <w:rPr>
          <w:rFonts w:hint="eastAsia" w:ascii="宋体" w:hAnsi="宋体" w:eastAsia="宋体"/>
          <w:b/>
          <w:bCs/>
          <w:color w:val="auto"/>
          <w:sz w:val="21"/>
          <w:szCs w:val="21"/>
        </w:rPr>
        <w:t>3.7 响应文件的编制</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58168F3">
      <w:pPr>
        <w:spacing w:line="360" w:lineRule="auto"/>
        <w:ind w:firstLine="420"/>
        <w:rPr>
          <w:rFonts w:ascii="宋体" w:hAnsi="宋体" w:cs="宋体"/>
          <w:color w:val="auto"/>
          <w:szCs w:val="21"/>
        </w:rPr>
      </w:pPr>
      <w:bookmarkStart w:id="366" w:name="_Toc455080131"/>
      <w:bookmarkStart w:id="367" w:name="_Toc152045555"/>
      <w:bookmarkStart w:id="368" w:name="_Toc152042331"/>
      <w:bookmarkStart w:id="369" w:name="_Toc144974523"/>
      <w:r>
        <w:rPr>
          <w:rFonts w:hint="eastAsia" w:ascii="宋体" w:hAnsi="宋体" w:cs="宋体"/>
          <w:color w:val="auto"/>
          <w:szCs w:val="21"/>
        </w:rPr>
        <w:t>3.7.1响应文件应按第六章“竞争性磋商响应文件格式”进行编写，如有必要，可以增加附页，作为响应文件的组成部分。其中，响应函附录在满足竞争性磋商文件实质性要求的基础上，可以提出比竞争性磋商文件要求更有利于采购人的承诺。</w:t>
      </w:r>
    </w:p>
    <w:p w14:paraId="117E0B41">
      <w:pPr>
        <w:spacing w:line="360" w:lineRule="auto"/>
        <w:ind w:firstLine="420"/>
        <w:rPr>
          <w:rFonts w:ascii="宋体" w:hAnsi="宋体" w:cs="宋体"/>
          <w:color w:val="auto"/>
          <w:szCs w:val="21"/>
        </w:rPr>
      </w:pPr>
      <w:r>
        <w:rPr>
          <w:rFonts w:hint="eastAsia" w:ascii="宋体" w:hAnsi="宋体" w:cs="宋体"/>
          <w:color w:val="auto"/>
          <w:szCs w:val="21"/>
        </w:rPr>
        <w:t>3.7.2 响应文件应当对竞争性磋商文件有关工期、磋商有效期、质量要求、磋商内容作出响应。</w:t>
      </w:r>
    </w:p>
    <w:p w14:paraId="2E9024DA">
      <w:pPr>
        <w:spacing w:line="360" w:lineRule="auto"/>
        <w:ind w:firstLine="420"/>
        <w:rPr>
          <w:rFonts w:ascii="宋体" w:hAnsi="宋体" w:cs="宋体"/>
          <w:color w:val="auto"/>
          <w:szCs w:val="21"/>
        </w:rPr>
      </w:pPr>
      <w:r>
        <w:rPr>
          <w:rFonts w:hint="eastAsia" w:ascii="宋体" w:hAnsi="宋体" w:cs="宋体"/>
          <w:color w:val="auto"/>
          <w:szCs w:val="21"/>
        </w:rPr>
        <w:t>3.7.3</w:t>
      </w:r>
      <w:r>
        <w:rPr>
          <w:rFonts w:hint="eastAsia" w:ascii="宋体" w:hAnsi="宋体" w:cs="宋体"/>
          <w:color w:val="auto"/>
          <w:szCs w:val="21"/>
          <w:highlight w:val="white"/>
        </w:rPr>
        <w:t>响应文件应使用信阳市公共资源交易系统投标文件制作专用工具软件编制，竞争性磋商响应文件格式为“*.XYTF”。电子响应文件</w:t>
      </w:r>
      <w:r>
        <w:rPr>
          <w:rFonts w:hint="eastAsia" w:ascii="宋体" w:hAnsi="宋体" w:cs="宋体"/>
          <w:color w:val="auto"/>
          <w:szCs w:val="21"/>
        </w:rPr>
        <w:t>签字或盖章的具体要求见供应商须知前附表。）供应商须在响应文件递交截止时间前制作并提交。</w:t>
      </w:r>
    </w:p>
    <w:p w14:paraId="6280C3CB">
      <w:pPr>
        <w:spacing w:line="360" w:lineRule="auto"/>
        <w:ind w:firstLine="420"/>
        <w:rPr>
          <w:rFonts w:ascii="宋体" w:hAnsi="宋体" w:cs="宋体"/>
          <w:color w:val="auto"/>
          <w:highlight w:val="white"/>
        </w:rPr>
      </w:pPr>
      <w:r>
        <w:rPr>
          <w:rFonts w:hint="eastAsia" w:ascii="宋体" w:hAnsi="宋体" w:cs="宋体"/>
          <w:color w:val="auto"/>
          <w:szCs w:val="21"/>
        </w:rPr>
        <w:t xml:space="preserve"> 3.7.4 响应文件份数见供应商须知前附表。</w:t>
      </w:r>
    </w:p>
    <w:p w14:paraId="0EC78AD1">
      <w:pPr>
        <w:pStyle w:val="38"/>
        <w:spacing w:before="0" w:line="360" w:lineRule="auto"/>
        <w:ind w:firstLine="422"/>
        <w:outlineLvl w:val="9"/>
        <w:rPr>
          <w:rFonts w:ascii="宋体" w:hAnsi="宋体" w:eastAsia="宋体"/>
          <w:b/>
          <w:bCs/>
          <w:color w:val="auto"/>
          <w:sz w:val="21"/>
          <w:szCs w:val="21"/>
        </w:rPr>
      </w:pPr>
      <w:bookmarkStart w:id="370" w:name="_Toc19433"/>
      <w:r>
        <w:rPr>
          <w:rFonts w:hint="eastAsia" w:ascii="宋体" w:hAnsi="宋体" w:eastAsia="宋体"/>
          <w:b/>
          <w:bCs/>
          <w:color w:val="auto"/>
          <w:sz w:val="21"/>
          <w:szCs w:val="21"/>
        </w:rPr>
        <w:t xml:space="preserve">4. </w:t>
      </w:r>
      <w:bookmarkEnd w:id="366"/>
      <w:bookmarkEnd w:id="367"/>
      <w:bookmarkEnd w:id="368"/>
      <w:bookmarkEnd w:id="369"/>
      <w:r>
        <w:rPr>
          <w:rFonts w:hint="eastAsia" w:ascii="宋体" w:hAnsi="宋体" w:eastAsia="宋体"/>
          <w:b/>
          <w:bCs/>
          <w:color w:val="auto"/>
          <w:sz w:val="21"/>
          <w:szCs w:val="21"/>
        </w:rPr>
        <w:t>磋商</w:t>
      </w:r>
      <w:bookmarkEnd w:id="370"/>
    </w:p>
    <w:p w14:paraId="0065198B">
      <w:pPr>
        <w:pStyle w:val="41"/>
        <w:spacing w:line="360" w:lineRule="auto"/>
        <w:ind w:firstLine="422"/>
        <w:outlineLvl w:val="9"/>
        <w:rPr>
          <w:rFonts w:ascii="宋体" w:hAnsi="宋体" w:eastAsia="宋体"/>
          <w:b/>
          <w:bCs/>
          <w:color w:val="auto"/>
          <w:sz w:val="21"/>
          <w:szCs w:val="21"/>
        </w:rPr>
      </w:pPr>
      <w:bookmarkStart w:id="371" w:name="_Toc144974524"/>
      <w:bookmarkStart w:id="372" w:name="_Toc490667852"/>
      <w:bookmarkStart w:id="373" w:name="_Toc318450699"/>
      <w:bookmarkStart w:id="374" w:name="_Toc26583"/>
      <w:bookmarkStart w:id="375" w:name="_Toc16783"/>
      <w:bookmarkStart w:id="376" w:name="_Toc31492"/>
      <w:bookmarkStart w:id="377" w:name="_Toc11243"/>
      <w:bookmarkStart w:id="378" w:name="_Toc466298115"/>
      <w:bookmarkStart w:id="379" w:name="_Toc18820"/>
      <w:bookmarkStart w:id="380" w:name="_Toc16344"/>
      <w:bookmarkStart w:id="381" w:name="_Toc22961"/>
      <w:bookmarkStart w:id="382" w:name="_Toc455867792"/>
      <w:bookmarkStart w:id="383" w:name="_Toc152042332"/>
      <w:bookmarkStart w:id="384" w:name="_Toc26550"/>
      <w:bookmarkStart w:id="385" w:name="_Toc152045556"/>
      <w:bookmarkStart w:id="386" w:name="_Toc455080132"/>
      <w:bookmarkStart w:id="387" w:name="_Toc16962"/>
      <w:bookmarkStart w:id="388" w:name="_Toc21145"/>
      <w:r>
        <w:rPr>
          <w:rFonts w:hint="eastAsia" w:ascii="宋体" w:hAnsi="宋体" w:eastAsia="宋体"/>
          <w:b/>
          <w:bCs/>
          <w:color w:val="auto"/>
          <w:sz w:val="21"/>
          <w:szCs w:val="21"/>
        </w:rPr>
        <w:t>4.1 响应文件的</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hint="eastAsia" w:ascii="宋体" w:hAnsi="宋体" w:eastAsia="宋体"/>
          <w:b/>
          <w:bCs/>
          <w:color w:val="auto"/>
          <w:sz w:val="21"/>
          <w:szCs w:val="21"/>
        </w:rPr>
        <w:t>上传</w:t>
      </w:r>
      <w:bookmarkEnd w:id="388"/>
    </w:p>
    <w:p w14:paraId="359C5AA3">
      <w:pPr>
        <w:spacing w:line="360" w:lineRule="auto"/>
        <w:ind w:firstLine="420"/>
        <w:rPr>
          <w:rFonts w:ascii="宋体" w:hAnsi="宋体"/>
          <w:color w:val="auto"/>
          <w:szCs w:val="21"/>
        </w:rPr>
      </w:pPr>
      <w:r>
        <w:rPr>
          <w:rFonts w:hint="eastAsia" w:ascii="宋体" w:hAnsi="宋体" w:cs="宋体"/>
          <w:color w:val="auto"/>
          <w:szCs w:val="21"/>
        </w:rPr>
        <w:t>4.1.1网上上传的电子响应文件应使用供应商数字证书认证并加密</w:t>
      </w:r>
      <w:r>
        <w:rPr>
          <w:rFonts w:hint="eastAsia" w:ascii="宋体" w:hAnsi="宋体"/>
          <w:color w:val="auto"/>
          <w:szCs w:val="21"/>
        </w:rPr>
        <w:t>。</w:t>
      </w:r>
    </w:p>
    <w:p w14:paraId="28926786">
      <w:pPr>
        <w:pStyle w:val="41"/>
        <w:spacing w:line="360" w:lineRule="auto"/>
        <w:ind w:firstLine="422"/>
        <w:outlineLvl w:val="9"/>
        <w:rPr>
          <w:rFonts w:ascii="宋体" w:hAnsi="宋体" w:eastAsia="宋体"/>
          <w:b/>
          <w:bCs/>
          <w:color w:val="auto"/>
          <w:sz w:val="21"/>
          <w:szCs w:val="21"/>
        </w:rPr>
      </w:pPr>
      <w:bookmarkStart w:id="389" w:name="_Toc455080133"/>
      <w:bookmarkStart w:id="390" w:name="_Toc8754"/>
      <w:bookmarkStart w:id="391" w:name="_Toc4767"/>
      <w:bookmarkStart w:id="392" w:name="_Toc28272"/>
      <w:bookmarkStart w:id="393" w:name="_Toc462"/>
      <w:bookmarkStart w:id="394" w:name="_Toc21897"/>
      <w:bookmarkStart w:id="395" w:name="_Toc20259"/>
      <w:bookmarkStart w:id="396" w:name="_Toc466298116"/>
      <w:bookmarkStart w:id="397" w:name="_Toc455867793"/>
      <w:bookmarkStart w:id="398" w:name="_Toc318450700"/>
      <w:bookmarkStart w:id="399" w:name="_Toc21072"/>
      <w:bookmarkStart w:id="400" w:name="_Toc152045557"/>
      <w:bookmarkStart w:id="401" w:name="_Toc152042333"/>
      <w:bookmarkStart w:id="402" w:name="_Toc27132"/>
      <w:bookmarkStart w:id="403" w:name="_Toc16832"/>
      <w:bookmarkStart w:id="404" w:name="_Toc144974525"/>
      <w:bookmarkStart w:id="405" w:name="_Toc7663"/>
      <w:bookmarkStart w:id="406" w:name="_Toc490667853"/>
      <w:r>
        <w:rPr>
          <w:rFonts w:hint="eastAsia" w:ascii="宋体" w:hAnsi="宋体" w:eastAsia="宋体"/>
          <w:b/>
          <w:bCs/>
          <w:color w:val="auto"/>
          <w:sz w:val="21"/>
          <w:szCs w:val="21"/>
        </w:rPr>
        <w:t>4.2 响应文件的递交</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6E5AE085">
      <w:pPr>
        <w:spacing w:line="400" w:lineRule="exact"/>
        <w:ind w:firstLine="420"/>
        <w:rPr>
          <w:rFonts w:ascii="宋体" w:hAnsi="宋体" w:cs="宋体"/>
          <w:color w:val="auto"/>
          <w:highlight w:val="white"/>
        </w:rPr>
      </w:pPr>
      <w:bookmarkStart w:id="407" w:name="_Toc318450701"/>
      <w:bookmarkStart w:id="408" w:name="_Toc152045558"/>
      <w:bookmarkStart w:id="409" w:name="_Toc490667854"/>
      <w:bookmarkStart w:id="410" w:name="_Toc144974526"/>
      <w:bookmarkStart w:id="411" w:name="_Toc20281"/>
      <w:bookmarkStart w:id="412" w:name="_Toc455080134"/>
      <w:bookmarkStart w:id="413" w:name="_Toc30860"/>
      <w:bookmarkStart w:id="414" w:name="_Toc26684"/>
      <w:bookmarkStart w:id="415" w:name="_Toc19951"/>
      <w:bookmarkStart w:id="416" w:name="_Toc466298117"/>
      <w:bookmarkStart w:id="417" w:name="_Toc152042334"/>
      <w:bookmarkStart w:id="418" w:name="_Toc21890"/>
      <w:bookmarkStart w:id="419" w:name="_Toc2952"/>
      <w:bookmarkStart w:id="420" w:name="_Toc11817"/>
      <w:bookmarkStart w:id="421" w:name="_Toc17161"/>
      <w:bookmarkStart w:id="422" w:name="_Toc5102"/>
      <w:bookmarkStart w:id="423" w:name="_Toc455867794"/>
      <w:r>
        <w:rPr>
          <w:rFonts w:hint="eastAsia" w:ascii="宋体" w:hAnsi="宋体" w:cs="宋体"/>
          <w:color w:val="auto"/>
          <w:highlight w:val="white"/>
        </w:rPr>
        <w:t>4.2.1电子响应文件的递交</w:t>
      </w:r>
    </w:p>
    <w:p w14:paraId="47173C80">
      <w:pPr>
        <w:spacing w:line="400" w:lineRule="exact"/>
        <w:ind w:firstLine="420"/>
        <w:rPr>
          <w:rFonts w:ascii="宋体" w:hAnsi="宋体" w:cs="宋体"/>
          <w:color w:val="auto"/>
          <w:highlight w:val="white"/>
        </w:rPr>
      </w:pPr>
      <w:r>
        <w:rPr>
          <w:rFonts w:hint="eastAsia" w:ascii="宋体" w:hAnsi="宋体" w:cs="宋体"/>
          <w:color w:val="auto"/>
          <w:highlight w:val="white"/>
        </w:rPr>
        <w:t>各供应商应在响应文件提交截止时间前上传加密的电子响应文件（*.XYTF）到会员系统的指定位置。上传的电子响应文件应使用供应商CA数字证书认证并加密。上传时必须得到交易系统“上传成功”的确认回复后方为上传成功。请供应商在上传前务必认真检查上传响应文件是否完整、正确。</w:t>
      </w:r>
    </w:p>
    <w:p w14:paraId="2F0B37B5">
      <w:pPr>
        <w:pStyle w:val="41"/>
        <w:spacing w:line="360" w:lineRule="auto"/>
        <w:ind w:firstLine="422"/>
        <w:outlineLvl w:val="9"/>
        <w:rPr>
          <w:rFonts w:ascii="宋体" w:hAnsi="宋体" w:eastAsia="宋体"/>
          <w:b/>
          <w:bCs/>
          <w:color w:val="auto"/>
          <w:sz w:val="21"/>
          <w:szCs w:val="21"/>
        </w:rPr>
      </w:pPr>
      <w:bookmarkStart w:id="424" w:name="_Toc1790"/>
      <w:r>
        <w:rPr>
          <w:rFonts w:hint="eastAsia" w:ascii="宋体" w:hAnsi="宋体" w:eastAsia="宋体"/>
          <w:b/>
          <w:bCs/>
          <w:color w:val="auto"/>
          <w:sz w:val="21"/>
          <w:szCs w:val="21"/>
        </w:rPr>
        <w:t>4.3 响应文件的修改与撤回</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F5FCB43">
      <w:pPr>
        <w:spacing w:line="400" w:lineRule="exact"/>
        <w:ind w:firstLine="420"/>
        <w:rPr>
          <w:rFonts w:ascii="宋体" w:hAnsi="宋体" w:cs="宋体"/>
          <w:color w:val="auto"/>
          <w:szCs w:val="21"/>
        </w:rPr>
      </w:pPr>
      <w:bookmarkStart w:id="425" w:name="_Toc144974527"/>
      <w:bookmarkStart w:id="426" w:name="_Toc152042335"/>
      <w:bookmarkStart w:id="427" w:name="_Toc152045559"/>
      <w:bookmarkStart w:id="428" w:name="_Toc455080135"/>
      <w:r>
        <w:rPr>
          <w:rFonts w:hint="eastAsia" w:ascii="宋体" w:hAnsi="宋体" w:cs="宋体"/>
          <w:color w:val="auto"/>
          <w:szCs w:val="21"/>
        </w:rPr>
        <w:t>4.3.1 在第一章“竞争性磋商公告”规定的响应文件提交截止时间前，供应商可以多次修改或撤回已递交的响应文件，最终响应文件以响应文件提交截止时间前完成上传至信阳市公共资源交易中心交易系统最后一份响应文件为准。</w:t>
      </w:r>
    </w:p>
    <w:p w14:paraId="6D36BEB4">
      <w:pPr>
        <w:spacing w:line="400" w:lineRule="exact"/>
        <w:ind w:firstLine="420"/>
        <w:rPr>
          <w:rFonts w:ascii="宋体" w:hAnsi="宋体" w:cs="宋体"/>
          <w:color w:val="auto"/>
          <w:szCs w:val="21"/>
        </w:rPr>
      </w:pPr>
      <w:r>
        <w:rPr>
          <w:rFonts w:hint="eastAsia" w:ascii="宋体" w:hAnsi="宋体" w:cs="宋体"/>
          <w:color w:val="auto"/>
          <w:szCs w:val="21"/>
        </w:rPr>
        <w:t>4.3.2修改的响应文件应按照本章第3.7条、第4.2条规定进行编制和递交。</w:t>
      </w:r>
    </w:p>
    <w:bookmarkEnd w:id="425"/>
    <w:bookmarkEnd w:id="426"/>
    <w:bookmarkEnd w:id="427"/>
    <w:p w14:paraId="4EF91AD9">
      <w:pPr>
        <w:spacing w:line="400" w:lineRule="exact"/>
        <w:ind w:firstLine="422"/>
        <w:rPr>
          <w:rFonts w:ascii="宋体" w:hAnsi="宋体"/>
          <w:b/>
          <w:bCs/>
          <w:color w:val="auto"/>
          <w:szCs w:val="21"/>
        </w:rPr>
      </w:pPr>
      <w:bookmarkStart w:id="429" w:name="_Toc14969"/>
      <w:r>
        <w:rPr>
          <w:rFonts w:hint="eastAsia" w:ascii="宋体" w:hAnsi="宋体"/>
          <w:b/>
          <w:bCs/>
          <w:color w:val="auto"/>
          <w:szCs w:val="21"/>
        </w:rPr>
        <w:t>5.磋商开始</w:t>
      </w:r>
      <w:bookmarkEnd w:id="428"/>
      <w:bookmarkEnd w:id="429"/>
      <w:bookmarkStart w:id="430" w:name="_Toc455867796"/>
      <w:bookmarkStart w:id="431" w:name="_Toc152045560"/>
      <w:bookmarkStart w:id="432" w:name="_Toc20333"/>
      <w:bookmarkStart w:id="433" w:name="_Toc16040"/>
      <w:bookmarkStart w:id="434" w:name="_Toc25533"/>
      <w:bookmarkStart w:id="435" w:name="_Toc152042336"/>
      <w:bookmarkStart w:id="436" w:name="_Toc9969"/>
      <w:bookmarkStart w:id="437" w:name="_Toc20660"/>
      <w:bookmarkStart w:id="438" w:name="_Toc490667856"/>
      <w:bookmarkStart w:id="439" w:name="_Toc144974528"/>
      <w:bookmarkStart w:id="440" w:name="_Toc26426"/>
      <w:bookmarkStart w:id="441" w:name="_Toc14"/>
      <w:bookmarkStart w:id="442" w:name="_Toc6763"/>
      <w:bookmarkStart w:id="443" w:name="_Toc455080136"/>
      <w:bookmarkStart w:id="444" w:name="_Toc466298119"/>
      <w:bookmarkStart w:id="445" w:name="_Toc25809"/>
      <w:bookmarkStart w:id="446" w:name="_Toc318450703"/>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14:paraId="0E0A9D56">
      <w:pPr>
        <w:spacing w:line="440" w:lineRule="exact"/>
        <w:ind w:firstLine="422"/>
        <w:rPr>
          <w:rFonts w:ascii="宋体" w:hAnsi="宋体"/>
          <w:b/>
          <w:bCs/>
          <w:color w:val="auto"/>
          <w:szCs w:val="21"/>
        </w:rPr>
      </w:pPr>
      <w:bookmarkStart w:id="447" w:name="_Toc455080137"/>
      <w:bookmarkStart w:id="448" w:name="_Toc466298120"/>
      <w:bookmarkStart w:id="449" w:name="_Toc144974529"/>
      <w:bookmarkStart w:id="450" w:name="_Toc318450704"/>
      <w:bookmarkStart w:id="451" w:name="_Toc30965"/>
      <w:bookmarkStart w:id="452" w:name="_Toc17491"/>
      <w:bookmarkStart w:id="453" w:name="_Toc11148"/>
      <w:bookmarkStart w:id="454" w:name="_Toc3865"/>
      <w:bookmarkStart w:id="455" w:name="_Toc25911"/>
      <w:bookmarkStart w:id="456" w:name="_Toc30074"/>
      <w:bookmarkStart w:id="457" w:name="_Toc490667857"/>
      <w:bookmarkStart w:id="458" w:name="_Toc9328"/>
      <w:bookmarkStart w:id="459" w:name="_Toc152042337"/>
      <w:bookmarkStart w:id="460" w:name="_Toc455867797"/>
      <w:bookmarkStart w:id="461" w:name="_Toc152045561"/>
      <w:bookmarkStart w:id="462" w:name="_Toc18582"/>
      <w:bookmarkStart w:id="463" w:name="_Toc30792"/>
      <w:bookmarkStart w:id="464" w:name="_Toc747"/>
      <w:r>
        <w:rPr>
          <w:rFonts w:hint="eastAsia" w:ascii="宋体" w:hAnsi="宋体"/>
          <w:b/>
          <w:bCs/>
          <w:color w:val="auto"/>
          <w:szCs w:val="21"/>
        </w:rPr>
        <w:t>5.1 磋商时间和地点</w:t>
      </w:r>
    </w:p>
    <w:p w14:paraId="094D7432">
      <w:pPr>
        <w:spacing w:line="440" w:lineRule="exact"/>
        <w:ind w:firstLine="420"/>
        <w:rPr>
          <w:rFonts w:ascii="宋体" w:hAnsi="宋体"/>
          <w:color w:val="auto"/>
          <w:szCs w:val="21"/>
        </w:rPr>
      </w:pPr>
      <w:r>
        <w:rPr>
          <w:rFonts w:hint="eastAsia" w:ascii="宋体" w:hAnsi="宋体"/>
          <w:color w:val="auto"/>
          <w:szCs w:val="21"/>
        </w:rPr>
        <w:t>5.1.1 采购人在本章规定的投标截止时间（开标时间）和供应商须知前附表规定的地点开标。</w:t>
      </w:r>
    </w:p>
    <w:p w14:paraId="246C7BF7">
      <w:pPr>
        <w:spacing w:line="440" w:lineRule="exact"/>
        <w:ind w:firstLine="422"/>
        <w:rPr>
          <w:rFonts w:ascii="宋体" w:hAnsi="宋体"/>
          <w:b/>
          <w:bCs/>
          <w:color w:val="auto"/>
          <w:szCs w:val="21"/>
        </w:rPr>
      </w:pPr>
      <w:r>
        <w:rPr>
          <w:rFonts w:hint="eastAsia" w:ascii="宋体" w:hAnsi="宋体"/>
          <w:b/>
          <w:bCs/>
          <w:color w:val="auto"/>
          <w:szCs w:val="21"/>
        </w:rPr>
        <w:t xml:space="preserve">5.1.2 本项目采用“不见面开标”交易方式，不见面开标大厅网址为 </w:t>
      </w:r>
      <w:r>
        <w:rPr>
          <w:color w:val="auto"/>
        </w:rPr>
        <w:fldChar w:fldCharType="begin"/>
      </w:r>
      <w:r>
        <w:rPr>
          <w:color w:val="auto"/>
        </w:rPr>
        <w:instrText xml:space="preserve"> HYPERLINK "http://117.158.91.68:8095/xxhy，投标人无需寄送和递交非加密的电子投标文件，无需到现场参加开标会议，无需到达现场提交原件资料。" </w:instrText>
      </w:r>
      <w:r>
        <w:rPr>
          <w:color w:val="auto"/>
        </w:rPr>
        <w:fldChar w:fldCharType="separate"/>
      </w:r>
      <w:r>
        <w:rPr>
          <w:rFonts w:hint="eastAsia" w:ascii="宋体" w:hAnsi="宋体"/>
          <w:b/>
          <w:bCs/>
          <w:color w:val="auto"/>
          <w:szCs w:val="21"/>
        </w:rPr>
        <w:t>https://ggzyjy.xinyang.gov.cn/BidOpening/bidhall/xinyang/login.html，供应商无需寄送和递交非加密的电子响应文件，无需到现场参加开标会议，无需到达现场提交原件资料。</w:t>
      </w:r>
      <w:r>
        <w:rPr>
          <w:rFonts w:hint="eastAsia" w:ascii="宋体" w:hAnsi="宋体"/>
          <w:b/>
          <w:bCs/>
          <w:color w:val="auto"/>
          <w:szCs w:val="21"/>
        </w:rPr>
        <w:fldChar w:fldCharType="end"/>
      </w:r>
    </w:p>
    <w:p w14:paraId="3C6C2B02">
      <w:pPr>
        <w:spacing w:line="440" w:lineRule="exact"/>
        <w:ind w:firstLine="422"/>
        <w:rPr>
          <w:rFonts w:ascii="宋体" w:hAnsi="宋体"/>
          <w:b/>
          <w:bCs/>
          <w:color w:val="auto"/>
          <w:szCs w:val="21"/>
        </w:rPr>
      </w:pPr>
      <w:r>
        <w:rPr>
          <w:rFonts w:hint="eastAsia" w:ascii="宋体" w:hAnsi="宋体"/>
          <w:b/>
          <w:bCs/>
          <w:color w:val="auto"/>
          <w:szCs w:val="21"/>
        </w:rPr>
        <w:t>供应商应当在响应文件提交截止时间前，使用供应商CA数字证书登录不见面开标大厅，在线签到并准时参加开标活动，并在规定时间内完成响应文件解密、答疑澄清等。</w:t>
      </w:r>
    </w:p>
    <w:p w14:paraId="748C39CB">
      <w:pPr>
        <w:spacing w:line="440" w:lineRule="exact"/>
        <w:ind w:firstLine="422"/>
        <w:rPr>
          <w:rFonts w:ascii="宋体" w:hAnsi="宋体"/>
          <w:b/>
          <w:bCs/>
          <w:color w:val="auto"/>
          <w:szCs w:val="21"/>
        </w:rPr>
      </w:pPr>
      <w:r>
        <w:rPr>
          <w:rFonts w:hint="eastAsia" w:ascii="宋体" w:hAnsi="宋体"/>
          <w:b/>
          <w:bCs/>
          <w:color w:val="auto"/>
          <w:szCs w:val="21"/>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BFBC12D">
      <w:pPr>
        <w:spacing w:line="440" w:lineRule="exact"/>
        <w:ind w:firstLine="422"/>
        <w:rPr>
          <w:rFonts w:ascii="宋体" w:hAnsi="宋体"/>
          <w:b/>
          <w:bCs/>
          <w:color w:val="auto"/>
          <w:szCs w:val="21"/>
        </w:rPr>
      </w:pPr>
      <w:r>
        <w:rPr>
          <w:rFonts w:hint="eastAsia" w:ascii="宋体" w:hAnsi="宋体"/>
          <w:b/>
          <w:bCs/>
          <w:color w:val="auto"/>
          <w:szCs w:val="21"/>
        </w:rPr>
        <w:t>不见面开标服务的具体事宜，请查阅信阳市公共资源交易中心网站首页—下载中心—信阳市不见面开标大厅系统操作手册 。</w:t>
      </w:r>
    </w:p>
    <w:p w14:paraId="3A343B59">
      <w:pPr>
        <w:spacing w:line="440" w:lineRule="exact"/>
        <w:ind w:firstLine="422"/>
        <w:rPr>
          <w:rFonts w:ascii="宋体" w:hAnsi="宋体"/>
          <w:b/>
          <w:bCs/>
          <w:color w:val="auto"/>
          <w:szCs w:val="21"/>
        </w:rPr>
      </w:pPr>
      <w:r>
        <w:rPr>
          <w:rFonts w:hint="eastAsia" w:ascii="宋体" w:hAnsi="宋体"/>
          <w:b/>
          <w:bCs/>
          <w:color w:val="auto"/>
          <w:szCs w:val="21"/>
        </w:rPr>
        <w:t xml:space="preserve">开标过程中，供应商如有异议，须在开标结束前通过系统提出，否则视同认可开标记录。开标结束后，对开标记录的任何异议不再接受。 </w:t>
      </w:r>
    </w:p>
    <w:p w14:paraId="4DEE50EA">
      <w:pPr>
        <w:pStyle w:val="41"/>
        <w:spacing w:line="360" w:lineRule="auto"/>
        <w:ind w:firstLine="422"/>
        <w:outlineLvl w:val="9"/>
        <w:rPr>
          <w:rFonts w:ascii="宋体" w:hAnsi="宋体" w:eastAsia="宋体"/>
          <w:b/>
          <w:bCs/>
          <w:color w:val="auto"/>
          <w:sz w:val="21"/>
          <w:szCs w:val="21"/>
        </w:rPr>
      </w:pPr>
      <w:r>
        <w:rPr>
          <w:rFonts w:hint="eastAsia" w:ascii="宋体" w:hAnsi="宋体" w:eastAsia="宋体"/>
          <w:b/>
          <w:bCs/>
          <w:color w:val="auto"/>
          <w:sz w:val="21"/>
          <w:szCs w:val="21"/>
        </w:rPr>
        <w:t>5.2 磋商程序</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99A64BD">
      <w:pPr>
        <w:pStyle w:val="41"/>
        <w:spacing w:line="360" w:lineRule="auto"/>
        <w:ind w:firstLine="422"/>
        <w:outlineLvl w:val="9"/>
        <w:rPr>
          <w:rFonts w:ascii="宋体" w:hAnsi="宋体" w:eastAsia="宋体"/>
          <w:b/>
          <w:bCs/>
          <w:color w:val="auto"/>
          <w:sz w:val="21"/>
          <w:szCs w:val="21"/>
        </w:rPr>
      </w:pPr>
      <w:r>
        <w:rPr>
          <w:rFonts w:hint="eastAsia" w:ascii="宋体" w:hAnsi="宋体" w:eastAsia="宋体"/>
          <w:b/>
          <w:bCs/>
          <w:color w:val="auto"/>
          <w:sz w:val="21"/>
          <w:szCs w:val="21"/>
        </w:rPr>
        <w:t xml:space="preserve">  </w:t>
      </w:r>
      <w:r>
        <w:rPr>
          <w:rFonts w:hint="eastAsia" w:ascii="宋体" w:hAnsi="宋体" w:eastAsia="宋体"/>
          <w:color w:val="auto"/>
          <w:sz w:val="21"/>
          <w:szCs w:val="21"/>
        </w:rPr>
        <w:t xml:space="preserve">  </w:t>
      </w:r>
      <w:bookmarkStart w:id="465" w:name="_Toc30403"/>
      <w:r>
        <w:rPr>
          <w:rFonts w:hint="eastAsia" w:ascii="宋体" w:hAnsi="宋体" w:eastAsia="宋体"/>
          <w:color w:val="auto"/>
          <w:sz w:val="21"/>
          <w:szCs w:val="21"/>
        </w:rPr>
        <w:t>5.2.1磋商小组对竞争性磋商文件进行熟悉确认。</w:t>
      </w:r>
      <w:bookmarkEnd w:id="465"/>
    </w:p>
    <w:p w14:paraId="53549000">
      <w:pPr>
        <w:spacing w:line="360" w:lineRule="auto"/>
        <w:ind w:firstLine="472" w:firstLineChars="225"/>
        <w:rPr>
          <w:rFonts w:ascii="宋体" w:hAnsi="宋体" w:cs="宋体"/>
          <w:color w:val="auto"/>
          <w:szCs w:val="21"/>
        </w:rPr>
      </w:pPr>
      <w:bookmarkStart w:id="466" w:name="_Toc144974530"/>
      <w:bookmarkStart w:id="467" w:name="_Toc152045562"/>
      <w:bookmarkStart w:id="468" w:name="_Toc152042338"/>
      <w:r>
        <w:rPr>
          <w:rFonts w:hint="eastAsia" w:ascii="宋体" w:hAnsi="宋体" w:cs="宋体"/>
          <w:color w:val="auto"/>
          <w:szCs w:val="21"/>
        </w:rPr>
        <w:t>5.2.2磋商小组推选组长，讨论、通过磋商工作流程和磋商要点。</w:t>
      </w:r>
    </w:p>
    <w:p w14:paraId="5717A1C3">
      <w:pPr>
        <w:spacing w:line="360" w:lineRule="auto"/>
        <w:ind w:firstLine="420"/>
        <w:rPr>
          <w:rFonts w:ascii="宋体" w:hAnsi="宋体" w:cs="宋体"/>
          <w:color w:val="auto"/>
          <w:szCs w:val="21"/>
        </w:rPr>
      </w:pPr>
      <w:r>
        <w:rPr>
          <w:rFonts w:hint="eastAsia" w:ascii="宋体" w:hAnsi="宋体" w:cs="宋体"/>
          <w:color w:val="auto"/>
          <w:szCs w:val="21"/>
        </w:rPr>
        <w:t>5.2.3资格评审审查：采购人依据竞争性磋商文件规定，对供应商进行审查，以确定磋商供应商是否具备参与磋商的资格。</w:t>
      </w:r>
    </w:p>
    <w:p w14:paraId="4F1D23E1">
      <w:pPr>
        <w:spacing w:line="360" w:lineRule="auto"/>
        <w:ind w:firstLine="420"/>
        <w:rPr>
          <w:rFonts w:ascii="宋体" w:hAnsi="宋体" w:cs="宋体"/>
          <w:color w:val="auto"/>
          <w:szCs w:val="21"/>
        </w:rPr>
      </w:pPr>
      <w:r>
        <w:rPr>
          <w:rFonts w:hint="eastAsia" w:ascii="宋体" w:hAnsi="宋体" w:cs="宋体"/>
          <w:color w:val="auto"/>
          <w:szCs w:val="21"/>
        </w:rPr>
        <w:t>5.2.4符合性评审审查：磋商开始后，磋商小组依据竞争性磋商文件规定，对通过资格评审的供应商进行审查，以确定磋商供应商是否具备参与磋商的资格。</w:t>
      </w:r>
    </w:p>
    <w:p w14:paraId="349574E9">
      <w:pPr>
        <w:spacing w:line="360" w:lineRule="auto"/>
        <w:ind w:firstLine="472" w:firstLineChars="225"/>
        <w:rPr>
          <w:rFonts w:ascii="宋体" w:hAnsi="宋体" w:cs="宋体"/>
          <w:color w:val="auto"/>
          <w:szCs w:val="21"/>
        </w:rPr>
      </w:pPr>
      <w:r>
        <w:rPr>
          <w:rFonts w:hint="eastAsia" w:ascii="宋体" w:hAnsi="宋体" w:cs="宋体"/>
          <w:color w:val="auto"/>
          <w:szCs w:val="21"/>
        </w:rPr>
        <w:t>5.2.5磋商小组对通过资格性和符合性审查的响应文件进行评估，确定与各竞标人磋商的具体内容。</w:t>
      </w:r>
    </w:p>
    <w:p w14:paraId="4447DF5A">
      <w:pPr>
        <w:spacing w:line="360" w:lineRule="auto"/>
        <w:ind w:firstLine="420"/>
        <w:rPr>
          <w:rFonts w:ascii="宋体" w:hAnsi="宋体" w:cs="宋体"/>
          <w:color w:val="auto"/>
          <w:szCs w:val="21"/>
        </w:rPr>
      </w:pPr>
      <w:r>
        <w:rPr>
          <w:rFonts w:hint="eastAsia" w:ascii="宋体" w:hAnsi="宋体" w:cs="宋体"/>
          <w:color w:val="auto"/>
          <w:szCs w:val="21"/>
        </w:rPr>
        <w:t xml:space="preserve"> 5.2.6磋商过程中，磋商小组可以根据磋商情况实质性变动招标需求中的技术、服务要求以及合同草案条款，但不得变动竞争性磋商文件中的其他内容。实质性变动的内容需经采购人(业主)代表确认。并以书面形式通知所有参加磋商的供应商，该变动是竞争性磋商文件的有效组成部分。供应商应当按照竞争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0FB4825F">
      <w:pPr>
        <w:spacing w:line="360" w:lineRule="auto"/>
        <w:ind w:firstLine="420"/>
        <w:rPr>
          <w:rFonts w:ascii="宋体" w:hAnsi="宋体" w:cs="宋体"/>
          <w:color w:val="auto"/>
          <w:szCs w:val="21"/>
        </w:rPr>
      </w:pPr>
      <w:r>
        <w:rPr>
          <w:rFonts w:hint="eastAsia" w:ascii="宋体" w:hAnsi="宋体" w:cs="宋体"/>
          <w:color w:val="auto"/>
          <w:szCs w:val="21"/>
        </w:rPr>
        <w:t>5.2.7磋商小组对符合招标需求的供应商进行两轮报价；供应商只有通过资格评审及符合性评审后方可进入下一轮报价，在规定的时间内同时提交报价，最终报价不得超过响应文件中报价。</w:t>
      </w:r>
    </w:p>
    <w:p w14:paraId="5F166D11">
      <w:pPr>
        <w:spacing w:line="360" w:lineRule="auto"/>
        <w:ind w:firstLine="420"/>
        <w:rPr>
          <w:rFonts w:ascii="宋体" w:hAnsi="宋体" w:cs="宋体"/>
          <w:color w:val="auto"/>
          <w:szCs w:val="21"/>
        </w:rPr>
      </w:pPr>
      <w:r>
        <w:rPr>
          <w:rFonts w:hint="eastAsia" w:ascii="宋体" w:hAnsi="宋体" w:cs="宋体"/>
          <w:color w:val="auto"/>
          <w:szCs w:val="21"/>
        </w:rPr>
        <w:t>5.2.8经磋商确定最终招标需求，由磋商小组采用综合评分法对通过初步评审的供应商的响应文件进行综合评分。</w:t>
      </w:r>
    </w:p>
    <w:p w14:paraId="0E15EB49">
      <w:pPr>
        <w:pStyle w:val="38"/>
        <w:spacing w:before="0" w:line="360" w:lineRule="auto"/>
        <w:ind w:firstLine="422"/>
        <w:outlineLvl w:val="9"/>
        <w:rPr>
          <w:rFonts w:ascii="宋体" w:hAnsi="宋体" w:eastAsia="宋体"/>
          <w:b/>
          <w:bCs/>
          <w:color w:val="auto"/>
          <w:sz w:val="21"/>
          <w:szCs w:val="21"/>
        </w:rPr>
      </w:pPr>
      <w:bookmarkStart w:id="469" w:name="_Toc455080138"/>
      <w:bookmarkStart w:id="470" w:name="_Toc14039"/>
      <w:r>
        <w:rPr>
          <w:rFonts w:hint="eastAsia" w:ascii="宋体" w:hAnsi="宋体" w:eastAsia="宋体"/>
          <w:b/>
          <w:bCs/>
          <w:color w:val="auto"/>
          <w:sz w:val="21"/>
          <w:szCs w:val="21"/>
        </w:rPr>
        <w:t xml:space="preserve">6. </w:t>
      </w:r>
      <w:bookmarkEnd w:id="466"/>
      <w:bookmarkEnd w:id="467"/>
      <w:bookmarkEnd w:id="468"/>
      <w:r>
        <w:rPr>
          <w:rFonts w:hint="eastAsia" w:ascii="宋体" w:hAnsi="宋体" w:eastAsia="宋体"/>
          <w:b/>
          <w:bCs/>
          <w:color w:val="auto"/>
          <w:sz w:val="21"/>
          <w:szCs w:val="21"/>
        </w:rPr>
        <w:t>磋商</w:t>
      </w:r>
      <w:bookmarkEnd w:id="469"/>
      <w:r>
        <w:rPr>
          <w:rFonts w:hint="eastAsia" w:ascii="宋体" w:hAnsi="宋体" w:eastAsia="宋体"/>
          <w:b/>
          <w:bCs/>
          <w:color w:val="auto"/>
          <w:sz w:val="21"/>
          <w:szCs w:val="21"/>
        </w:rPr>
        <w:t>小组</w:t>
      </w:r>
      <w:bookmarkEnd w:id="470"/>
    </w:p>
    <w:p w14:paraId="65814801">
      <w:pPr>
        <w:pStyle w:val="41"/>
        <w:spacing w:line="360" w:lineRule="auto"/>
        <w:ind w:firstLine="422"/>
        <w:outlineLvl w:val="9"/>
        <w:rPr>
          <w:rFonts w:ascii="宋体" w:hAnsi="宋体" w:eastAsia="宋体"/>
          <w:b/>
          <w:bCs/>
          <w:color w:val="auto"/>
          <w:sz w:val="21"/>
          <w:szCs w:val="21"/>
        </w:rPr>
      </w:pPr>
      <w:bookmarkStart w:id="471" w:name="_Toc144974531"/>
      <w:bookmarkStart w:id="472" w:name="_Toc9808"/>
      <w:bookmarkStart w:id="473" w:name="_Toc152045563"/>
      <w:bookmarkStart w:id="474" w:name="_Toc26098"/>
      <w:bookmarkStart w:id="475" w:name="_Toc22250"/>
      <w:bookmarkStart w:id="476" w:name="_Toc318450706"/>
      <w:bookmarkStart w:id="477" w:name="_Toc152042339"/>
      <w:bookmarkStart w:id="478" w:name="_Toc8157"/>
      <w:bookmarkStart w:id="479" w:name="_Toc8725"/>
      <w:bookmarkStart w:id="480" w:name="_Toc455080139"/>
      <w:bookmarkStart w:id="481" w:name="_Toc490667859"/>
      <w:bookmarkStart w:id="482" w:name="_Toc1546"/>
      <w:bookmarkStart w:id="483" w:name="_Toc23138"/>
      <w:bookmarkStart w:id="484" w:name="_Toc13978"/>
      <w:bookmarkStart w:id="485" w:name="_Toc455867799"/>
      <w:bookmarkStart w:id="486" w:name="_Toc18985"/>
      <w:bookmarkStart w:id="487" w:name="_Toc466298122"/>
      <w:bookmarkStart w:id="488" w:name="_Toc1574"/>
      <w:r>
        <w:rPr>
          <w:rFonts w:hint="eastAsia" w:ascii="宋体" w:hAnsi="宋体" w:eastAsia="宋体"/>
          <w:b/>
          <w:bCs/>
          <w:color w:val="auto"/>
          <w:sz w:val="21"/>
          <w:szCs w:val="21"/>
        </w:rPr>
        <w:t>6.1</w:t>
      </w:r>
      <w:bookmarkEnd w:id="471"/>
      <w:bookmarkEnd w:id="472"/>
      <w:bookmarkEnd w:id="473"/>
      <w:bookmarkEnd w:id="474"/>
      <w:bookmarkEnd w:id="475"/>
      <w:bookmarkEnd w:id="476"/>
      <w:bookmarkEnd w:id="477"/>
      <w:r>
        <w:rPr>
          <w:rFonts w:hint="eastAsia" w:ascii="宋体" w:hAnsi="宋体" w:eastAsia="宋体"/>
          <w:b/>
          <w:bCs/>
          <w:color w:val="auto"/>
          <w:sz w:val="21"/>
          <w:szCs w:val="21"/>
        </w:rPr>
        <w:t>磋商小组</w:t>
      </w:r>
      <w:bookmarkEnd w:id="478"/>
      <w:bookmarkEnd w:id="479"/>
      <w:bookmarkEnd w:id="480"/>
      <w:bookmarkEnd w:id="481"/>
      <w:bookmarkEnd w:id="482"/>
      <w:bookmarkEnd w:id="483"/>
      <w:bookmarkEnd w:id="484"/>
      <w:bookmarkEnd w:id="485"/>
      <w:bookmarkEnd w:id="486"/>
      <w:bookmarkEnd w:id="487"/>
      <w:bookmarkEnd w:id="488"/>
    </w:p>
    <w:p w14:paraId="563CFD31">
      <w:pPr>
        <w:spacing w:line="360" w:lineRule="auto"/>
        <w:ind w:firstLine="420"/>
        <w:rPr>
          <w:rFonts w:ascii="宋体" w:hAnsi="宋体" w:cs="宋体"/>
          <w:color w:val="auto"/>
          <w:szCs w:val="21"/>
        </w:rPr>
      </w:pPr>
      <w:r>
        <w:rPr>
          <w:rFonts w:hint="eastAsia" w:ascii="宋体" w:hAnsi="宋体" w:cs="宋体"/>
          <w:color w:val="auto"/>
          <w:szCs w:val="21"/>
        </w:rPr>
        <w:t>磋商由采购人依法组建的磋商小组负责。磋商小组由采购人代表以及有关技术、经济等方面的专家组成。磋商小组成员人数以及技术、经济等方面专家的确定方式见供应商须知前附表。</w:t>
      </w:r>
    </w:p>
    <w:p w14:paraId="0294BCA0">
      <w:pPr>
        <w:pStyle w:val="41"/>
        <w:tabs>
          <w:tab w:val="left" w:pos="2620"/>
        </w:tabs>
        <w:spacing w:line="360" w:lineRule="auto"/>
        <w:ind w:firstLine="422"/>
        <w:outlineLvl w:val="9"/>
        <w:rPr>
          <w:rFonts w:ascii="宋体" w:hAnsi="宋体" w:eastAsia="宋体"/>
          <w:b/>
          <w:bCs/>
          <w:color w:val="auto"/>
          <w:sz w:val="21"/>
          <w:szCs w:val="21"/>
        </w:rPr>
      </w:pPr>
      <w:bookmarkStart w:id="489" w:name="_Toc318450707"/>
      <w:bookmarkStart w:id="490" w:name="_Toc7286"/>
      <w:bookmarkStart w:id="491" w:name="_Toc9532"/>
      <w:bookmarkStart w:id="492" w:name="_Toc152045564"/>
      <w:bookmarkStart w:id="493" w:name="_Toc13368"/>
      <w:bookmarkStart w:id="494" w:name="_Toc466298123"/>
      <w:bookmarkStart w:id="495" w:name="_Toc21102"/>
      <w:bookmarkStart w:id="496" w:name="_Toc27035"/>
      <w:bookmarkStart w:id="497" w:name="_Toc152042340"/>
      <w:bookmarkStart w:id="498" w:name="_Toc490667860"/>
      <w:bookmarkStart w:id="499" w:name="_Toc455080140"/>
      <w:bookmarkStart w:id="500" w:name="_Toc25721"/>
      <w:bookmarkStart w:id="501" w:name="_Toc8248"/>
      <w:bookmarkStart w:id="502" w:name="_Toc4435"/>
      <w:bookmarkStart w:id="503" w:name="_Toc144974532"/>
      <w:bookmarkStart w:id="504" w:name="_Toc455867800"/>
      <w:bookmarkStart w:id="505" w:name="_Toc22143"/>
      <w:bookmarkStart w:id="506" w:name="_Toc8240"/>
      <w:r>
        <w:rPr>
          <w:rFonts w:hint="eastAsia" w:ascii="宋体" w:hAnsi="宋体" w:eastAsia="宋体"/>
          <w:b/>
          <w:bCs/>
          <w:color w:val="auto"/>
          <w:sz w:val="21"/>
          <w:szCs w:val="21"/>
        </w:rPr>
        <w:t>6.2 磋商原则</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89BD8F3">
      <w:pPr>
        <w:spacing w:line="360" w:lineRule="auto"/>
        <w:ind w:firstLine="420"/>
        <w:rPr>
          <w:rFonts w:ascii="宋体" w:hAnsi="宋体" w:cs="宋体"/>
          <w:color w:val="auto"/>
          <w:szCs w:val="21"/>
        </w:rPr>
      </w:pPr>
      <w:r>
        <w:rPr>
          <w:rFonts w:hint="eastAsia" w:ascii="宋体" w:hAnsi="宋体" w:cs="宋体"/>
          <w:color w:val="auto"/>
          <w:szCs w:val="21"/>
        </w:rPr>
        <w:t>磋商活动遵循公平、公正、科学和择优的原则。</w:t>
      </w:r>
    </w:p>
    <w:p w14:paraId="14EAB23B">
      <w:pPr>
        <w:pStyle w:val="41"/>
        <w:spacing w:line="360" w:lineRule="auto"/>
        <w:ind w:firstLine="422"/>
        <w:outlineLvl w:val="9"/>
        <w:rPr>
          <w:rFonts w:ascii="宋体" w:hAnsi="宋体" w:eastAsia="宋体"/>
          <w:color w:val="auto"/>
          <w:sz w:val="21"/>
          <w:szCs w:val="21"/>
        </w:rPr>
      </w:pPr>
      <w:bookmarkStart w:id="507" w:name="_Toc152042341"/>
      <w:bookmarkStart w:id="508" w:name="_Toc8705"/>
      <w:bookmarkStart w:id="509" w:name="_Toc144974533"/>
      <w:bookmarkStart w:id="510" w:name="_Toc15595"/>
      <w:bookmarkStart w:id="511" w:name="_Toc152045565"/>
      <w:bookmarkStart w:id="512" w:name="_Toc318450708"/>
      <w:bookmarkStart w:id="513" w:name="_Toc16725"/>
      <w:bookmarkStart w:id="514" w:name="_Toc3606"/>
      <w:bookmarkStart w:id="515" w:name="_Toc24358"/>
      <w:bookmarkStart w:id="516" w:name="_Toc28734"/>
      <w:bookmarkStart w:id="517" w:name="_Toc20062"/>
      <w:bookmarkStart w:id="518" w:name="_Toc455867801"/>
      <w:bookmarkStart w:id="519" w:name="_Toc490667861"/>
      <w:bookmarkStart w:id="520" w:name="_Toc18756"/>
      <w:bookmarkStart w:id="521" w:name="_Toc466298124"/>
      <w:bookmarkStart w:id="522" w:name="_Toc7890"/>
      <w:bookmarkStart w:id="523" w:name="_Toc27036"/>
      <w:bookmarkStart w:id="524" w:name="_Toc455080141"/>
      <w:r>
        <w:rPr>
          <w:rFonts w:hint="eastAsia" w:ascii="宋体" w:hAnsi="宋体" w:eastAsia="宋体"/>
          <w:b/>
          <w:bCs/>
          <w:color w:val="auto"/>
          <w:sz w:val="21"/>
          <w:szCs w:val="21"/>
        </w:rPr>
        <w:t xml:space="preserve">6.3 </w:t>
      </w:r>
      <w:bookmarkEnd w:id="507"/>
      <w:bookmarkEnd w:id="508"/>
      <w:bookmarkEnd w:id="509"/>
      <w:bookmarkEnd w:id="510"/>
      <w:bookmarkEnd w:id="511"/>
      <w:bookmarkEnd w:id="512"/>
      <w:bookmarkEnd w:id="513"/>
      <w:r>
        <w:rPr>
          <w:rFonts w:hint="eastAsia" w:ascii="宋体" w:hAnsi="宋体" w:eastAsia="宋体"/>
          <w:b/>
          <w:bCs/>
          <w:color w:val="auto"/>
          <w:sz w:val="21"/>
          <w:szCs w:val="21"/>
        </w:rPr>
        <w:t>磋商</w:t>
      </w:r>
      <w:bookmarkEnd w:id="514"/>
      <w:bookmarkEnd w:id="515"/>
      <w:bookmarkEnd w:id="516"/>
      <w:bookmarkEnd w:id="517"/>
      <w:bookmarkEnd w:id="518"/>
      <w:bookmarkEnd w:id="519"/>
      <w:bookmarkEnd w:id="520"/>
      <w:bookmarkEnd w:id="521"/>
      <w:bookmarkEnd w:id="522"/>
      <w:bookmarkEnd w:id="523"/>
      <w:bookmarkEnd w:id="524"/>
    </w:p>
    <w:p w14:paraId="31661A8A">
      <w:pPr>
        <w:spacing w:line="360" w:lineRule="auto"/>
        <w:ind w:firstLine="420"/>
        <w:rPr>
          <w:rFonts w:ascii="宋体" w:hAnsi="宋体" w:cs="宋体"/>
          <w:color w:val="auto"/>
          <w:szCs w:val="21"/>
        </w:rPr>
      </w:pPr>
      <w:r>
        <w:rPr>
          <w:rFonts w:hint="eastAsia" w:ascii="宋体" w:hAnsi="宋体" w:cs="宋体"/>
          <w:color w:val="auto"/>
          <w:szCs w:val="21"/>
        </w:rPr>
        <w:t>磋商小组按照第三章“评审办法”规定的方法、评审因素、标准和程序对响应文件进行评审。第三章“评审办法”没有规定的方法、评审因素和标准，不作为评标依据。</w:t>
      </w:r>
    </w:p>
    <w:p w14:paraId="3601EAFF">
      <w:pPr>
        <w:pStyle w:val="38"/>
        <w:spacing w:before="0" w:line="360" w:lineRule="auto"/>
        <w:ind w:firstLine="422"/>
        <w:outlineLvl w:val="9"/>
        <w:rPr>
          <w:rFonts w:ascii="宋体" w:hAnsi="宋体" w:eastAsia="宋体"/>
          <w:b/>
          <w:bCs/>
          <w:color w:val="auto"/>
          <w:sz w:val="21"/>
          <w:szCs w:val="21"/>
        </w:rPr>
      </w:pPr>
      <w:bookmarkStart w:id="525" w:name="_Toc152045566"/>
      <w:bookmarkStart w:id="526" w:name="_Toc152042342"/>
      <w:bookmarkStart w:id="527" w:name="_Toc144974534"/>
      <w:bookmarkStart w:id="528" w:name="_Toc455080142"/>
      <w:bookmarkStart w:id="529" w:name="_Toc9522"/>
      <w:r>
        <w:rPr>
          <w:rFonts w:hint="eastAsia" w:ascii="宋体" w:hAnsi="宋体" w:eastAsia="宋体"/>
          <w:b/>
          <w:bCs/>
          <w:color w:val="auto"/>
          <w:sz w:val="21"/>
          <w:szCs w:val="21"/>
        </w:rPr>
        <w:t>7. 合同授予</w:t>
      </w:r>
      <w:bookmarkEnd w:id="525"/>
      <w:bookmarkEnd w:id="526"/>
      <w:bookmarkEnd w:id="527"/>
      <w:bookmarkEnd w:id="528"/>
      <w:bookmarkEnd w:id="529"/>
    </w:p>
    <w:p w14:paraId="6631742E">
      <w:pPr>
        <w:pStyle w:val="41"/>
        <w:spacing w:line="360" w:lineRule="auto"/>
        <w:ind w:firstLine="422"/>
        <w:outlineLvl w:val="9"/>
        <w:rPr>
          <w:rFonts w:ascii="宋体" w:hAnsi="宋体" w:eastAsia="宋体"/>
          <w:b/>
          <w:bCs/>
          <w:color w:val="auto"/>
          <w:sz w:val="21"/>
          <w:szCs w:val="21"/>
        </w:rPr>
      </w:pPr>
      <w:bookmarkStart w:id="530" w:name="_Toc20777"/>
      <w:bookmarkStart w:id="531" w:name="_Toc144974535"/>
      <w:bookmarkStart w:id="532" w:name="_Toc318450710"/>
      <w:bookmarkStart w:id="533" w:name="_Toc7358"/>
      <w:bookmarkStart w:id="534" w:name="_Toc152042343"/>
      <w:bookmarkStart w:id="535" w:name="_Toc455867803"/>
      <w:bookmarkStart w:id="536" w:name="_Toc22461"/>
      <w:bookmarkStart w:id="537" w:name="_Toc455080143"/>
      <w:bookmarkStart w:id="538" w:name="_Toc11409"/>
      <w:bookmarkStart w:id="539" w:name="_Toc490667863"/>
      <w:bookmarkStart w:id="540" w:name="_Toc29664"/>
      <w:bookmarkStart w:id="541" w:name="_Toc152045567"/>
      <w:bookmarkStart w:id="542" w:name="_Toc466298126"/>
      <w:bookmarkStart w:id="543" w:name="_Toc28919"/>
      <w:bookmarkStart w:id="544" w:name="_Toc14528"/>
      <w:bookmarkStart w:id="545" w:name="_Toc29686"/>
      <w:bookmarkStart w:id="546" w:name="_Toc25316"/>
      <w:bookmarkStart w:id="547" w:name="_Toc17660"/>
      <w:r>
        <w:rPr>
          <w:rFonts w:hint="eastAsia" w:ascii="宋体" w:hAnsi="宋体" w:eastAsia="宋体"/>
          <w:b/>
          <w:bCs/>
          <w:color w:val="auto"/>
          <w:sz w:val="21"/>
          <w:szCs w:val="21"/>
        </w:rPr>
        <w:t>7.1 定标方式</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552CD3D2">
      <w:pPr>
        <w:spacing w:line="360" w:lineRule="auto"/>
        <w:ind w:firstLine="420"/>
        <w:rPr>
          <w:rFonts w:ascii="宋体" w:hAnsi="宋体" w:cs="宋体"/>
          <w:color w:val="auto"/>
          <w:szCs w:val="21"/>
        </w:rPr>
      </w:pPr>
      <w:bookmarkStart w:id="548" w:name="_Toc144974536"/>
      <w:bookmarkStart w:id="549" w:name="_Toc152042344"/>
      <w:bookmarkStart w:id="550" w:name="_Toc10868"/>
      <w:bookmarkStart w:id="551" w:name="_Toc318450711"/>
      <w:bookmarkStart w:id="552" w:name="_Toc7066"/>
      <w:bookmarkStart w:id="553" w:name="_Toc152045568"/>
      <w:bookmarkStart w:id="554" w:name="_Toc28254"/>
      <w:r>
        <w:rPr>
          <w:rFonts w:hint="eastAsia" w:ascii="宋体" w:hAnsi="宋体" w:cs="宋体"/>
          <w:color w:val="auto"/>
          <w:szCs w:val="21"/>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0BCCCD1C">
      <w:pPr>
        <w:pStyle w:val="41"/>
        <w:spacing w:line="360" w:lineRule="auto"/>
        <w:ind w:firstLine="422"/>
        <w:outlineLvl w:val="9"/>
        <w:rPr>
          <w:rFonts w:ascii="宋体" w:hAnsi="宋体" w:eastAsia="宋体"/>
          <w:b/>
          <w:bCs/>
          <w:color w:val="auto"/>
          <w:sz w:val="21"/>
          <w:szCs w:val="21"/>
        </w:rPr>
      </w:pPr>
      <w:bookmarkStart w:id="555" w:name="_Toc455080144"/>
      <w:bookmarkStart w:id="556" w:name="_Toc9775"/>
      <w:bookmarkStart w:id="557" w:name="_Toc455867804"/>
      <w:bookmarkStart w:id="558" w:name="_Toc9897"/>
      <w:bookmarkStart w:id="559" w:name="_Toc15825"/>
      <w:bookmarkStart w:id="560" w:name="_Toc490667864"/>
      <w:bookmarkStart w:id="561" w:name="_Toc466298127"/>
      <w:bookmarkStart w:id="562" w:name="_Toc5668"/>
      <w:bookmarkStart w:id="563" w:name="_Toc16163"/>
      <w:bookmarkStart w:id="564" w:name="_Toc28177"/>
      <w:bookmarkStart w:id="565" w:name="_Toc5428"/>
      <w:r>
        <w:rPr>
          <w:rFonts w:hint="eastAsia" w:ascii="宋体" w:hAnsi="宋体" w:eastAsia="宋体"/>
          <w:b/>
          <w:bCs/>
          <w:color w:val="auto"/>
          <w:sz w:val="21"/>
          <w:szCs w:val="21"/>
        </w:rPr>
        <w:t>7.2 成交通知</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147CE381">
      <w:pPr>
        <w:spacing w:line="360" w:lineRule="auto"/>
        <w:ind w:firstLine="420"/>
        <w:rPr>
          <w:rFonts w:ascii="宋体" w:hAnsi="宋体" w:cs="宋体"/>
          <w:color w:val="auto"/>
          <w:szCs w:val="21"/>
        </w:rPr>
      </w:pPr>
      <w:r>
        <w:rPr>
          <w:rFonts w:hint="eastAsia" w:ascii="宋体" w:hAnsi="宋体" w:cs="宋体"/>
          <w:color w:val="auto"/>
          <w:szCs w:val="21"/>
        </w:rPr>
        <w:t>在本章第3.3.1款规定的磋商有效期内，采购人以书面形式向成交人发出成交通知书，同时将成交结果通知未成交的供应商。</w:t>
      </w:r>
    </w:p>
    <w:p w14:paraId="450EEADA">
      <w:pPr>
        <w:spacing w:line="360" w:lineRule="auto"/>
        <w:ind w:firstLine="422"/>
        <w:rPr>
          <w:rFonts w:ascii="宋体" w:hAnsi="宋体" w:eastAsia="宋体" w:cs="宋体"/>
          <w:b/>
          <w:bCs/>
          <w:color w:val="auto"/>
          <w:szCs w:val="21"/>
        </w:rPr>
      </w:pPr>
      <w:r>
        <w:rPr>
          <w:rFonts w:hint="eastAsia" w:ascii="宋体" w:hAnsi="宋体" w:eastAsia="宋体" w:cs="宋体"/>
          <w:b/>
          <w:bCs/>
          <w:color w:val="auto"/>
          <w:szCs w:val="21"/>
        </w:rPr>
        <w:t>7.3 履约保证金</w:t>
      </w:r>
    </w:p>
    <w:p w14:paraId="764ED28E">
      <w:pPr>
        <w:pStyle w:val="41"/>
        <w:spacing w:line="360" w:lineRule="auto"/>
        <w:ind w:firstLine="422"/>
        <w:outlineLvl w:val="9"/>
        <w:rPr>
          <w:rFonts w:ascii="宋体" w:hAnsi="宋体" w:eastAsia="宋体"/>
          <w:b/>
          <w:bCs/>
          <w:color w:val="auto"/>
          <w:sz w:val="21"/>
          <w:szCs w:val="21"/>
        </w:rPr>
      </w:pPr>
      <w:bookmarkStart w:id="566" w:name="_Toc12663"/>
      <w:bookmarkStart w:id="567" w:name="_Toc21271"/>
      <w:bookmarkStart w:id="568" w:name="_Toc10082"/>
      <w:bookmarkStart w:id="569" w:name="_Toc26915"/>
      <w:bookmarkStart w:id="570" w:name="_Toc8886"/>
      <w:bookmarkStart w:id="571" w:name="_Toc466298128"/>
      <w:bookmarkStart w:id="572" w:name="_Toc455080145"/>
      <w:bookmarkStart w:id="573" w:name="_Toc490667865"/>
      <w:bookmarkStart w:id="574" w:name="_Toc24026"/>
      <w:bookmarkStart w:id="575" w:name="_Toc144974538"/>
      <w:bookmarkStart w:id="576" w:name="_Toc26760"/>
      <w:bookmarkStart w:id="577" w:name="_Toc13147"/>
      <w:bookmarkStart w:id="578" w:name="_Toc152042346"/>
      <w:bookmarkStart w:id="579" w:name="_Toc318450712"/>
      <w:bookmarkStart w:id="580" w:name="_Toc26655"/>
      <w:bookmarkStart w:id="581" w:name="_Toc15458"/>
      <w:bookmarkStart w:id="582" w:name="_Toc152045570"/>
      <w:bookmarkStart w:id="583" w:name="_Toc455867805"/>
      <w:r>
        <w:rPr>
          <w:rFonts w:hint="eastAsia" w:ascii="宋体" w:hAnsi="宋体" w:eastAsia="宋体"/>
          <w:b/>
          <w:bCs/>
          <w:color w:val="auto"/>
          <w:sz w:val="21"/>
          <w:szCs w:val="21"/>
        </w:rPr>
        <w:t>免收履约保证金</w:t>
      </w:r>
    </w:p>
    <w:p w14:paraId="40EB4F6D">
      <w:pPr>
        <w:pStyle w:val="41"/>
        <w:spacing w:line="360" w:lineRule="auto"/>
        <w:ind w:firstLine="422"/>
        <w:outlineLvl w:val="9"/>
        <w:rPr>
          <w:rFonts w:ascii="宋体" w:hAnsi="宋体" w:eastAsia="宋体"/>
          <w:b/>
          <w:bCs/>
          <w:color w:val="auto"/>
          <w:sz w:val="21"/>
          <w:szCs w:val="21"/>
        </w:rPr>
      </w:pPr>
      <w:r>
        <w:rPr>
          <w:rFonts w:hint="eastAsia" w:ascii="宋体" w:hAnsi="宋体" w:eastAsia="宋体"/>
          <w:b/>
          <w:bCs/>
          <w:color w:val="auto"/>
          <w:sz w:val="21"/>
          <w:szCs w:val="21"/>
        </w:rPr>
        <w:t>7.4 签订合同</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26EC6A12">
      <w:pPr>
        <w:spacing w:line="360" w:lineRule="auto"/>
        <w:ind w:firstLine="420"/>
        <w:rPr>
          <w:rFonts w:ascii="宋体" w:hAnsi="宋体" w:cs="宋体"/>
          <w:color w:val="auto"/>
          <w:szCs w:val="21"/>
        </w:rPr>
      </w:pPr>
      <w:r>
        <w:rPr>
          <w:rFonts w:hint="eastAsia" w:ascii="宋体" w:hAnsi="宋体" w:cs="宋体"/>
          <w:color w:val="auto"/>
          <w:szCs w:val="21"/>
        </w:rPr>
        <w:t xml:space="preserve">7.4.1采购人和成交人应当自成交通知书发出之日起2-7天内，根据竞争性磋商文件和成交人的响应文件订立书面合同。成交人无正当理由拒签合同的，采购人取消其成交资格，其磋商保证金不予退还；给采购人造成的损失超过磋商保证金数额的，成交人还应当对超过部分予以赔偿。 </w:t>
      </w:r>
    </w:p>
    <w:p w14:paraId="305E126A">
      <w:pPr>
        <w:spacing w:line="360" w:lineRule="auto"/>
        <w:ind w:firstLine="420"/>
        <w:rPr>
          <w:rFonts w:ascii="宋体" w:hAnsi="宋体" w:cs="宋体"/>
          <w:color w:val="auto"/>
          <w:szCs w:val="21"/>
        </w:rPr>
      </w:pPr>
      <w:r>
        <w:rPr>
          <w:rFonts w:hint="eastAsia" w:ascii="宋体" w:hAnsi="宋体" w:cs="宋体"/>
          <w:color w:val="auto"/>
          <w:szCs w:val="21"/>
        </w:rPr>
        <w:t xml:space="preserve">7.4.2 发出成交通知书后，采购人无正当理由拒签合同的，采购人向成交人退还磋商保证金；给成交人造成损失的，还应当赔偿损失。 </w:t>
      </w:r>
      <w:bookmarkStart w:id="584" w:name="_Toc152045574"/>
      <w:bookmarkStart w:id="585" w:name="_Toc152042350"/>
      <w:bookmarkStart w:id="586" w:name="_Toc144974542"/>
    </w:p>
    <w:p w14:paraId="45096DF8">
      <w:pPr>
        <w:pStyle w:val="38"/>
        <w:spacing w:before="0" w:line="360" w:lineRule="auto"/>
        <w:ind w:firstLine="422"/>
        <w:outlineLvl w:val="9"/>
        <w:rPr>
          <w:rFonts w:ascii="宋体" w:hAnsi="宋体" w:eastAsia="宋体"/>
          <w:b/>
          <w:bCs/>
          <w:color w:val="auto"/>
          <w:sz w:val="21"/>
          <w:szCs w:val="21"/>
        </w:rPr>
      </w:pPr>
      <w:bookmarkStart w:id="587" w:name="_Toc16866"/>
      <w:bookmarkStart w:id="588" w:name="_Toc455080146"/>
      <w:r>
        <w:rPr>
          <w:rFonts w:hint="eastAsia" w:ascii="宋体" w:hAnsi="宋体" w:eastAsia="宋体"/>
          <w:b/>
          <w:bCs/>
          <w:color w:val="auto"/>
          <w:sz w:val="21"/>
          <w:szCs w:val="21"/>
        </w:rPr>
        <w:t>8.重新招标</w:t>
      </w:r>
      <w:bookmarkEnd w:id="587"/>
      <w:bookmarkEnd w:id="588"/>
    </w:p>
    <w:p w14:paraId="0CEE985B">
      <w:pPr>
        <w:spacing w:line="360" w:lineRule="auto"/>
        <w:ind w:firstLine="422"/>
        <w:rPr>
          <w:rFonts w:ascii="宋体" w:hAnsi="宋体"/>
          <w:color w:val="auto"/>
          <w:szCs w:val="21"/>
        </w:rPr>
      </w:pPr>
      <w:bookmarkStart w:id="589" w:name="_Toc16556"/>
      <w:r>
        <w:rPr>
          <w:rFonts w:hint="eastAsia" w:ascii="宋体" w:hAnsi="宋体"/>
          <w:b/>
          <w:bCs/>
          <w:color w:val="auto"/>
          <w:szCs w:val="21"/>
        </w:rPr>
        <w:t>8.1 重新招标</w:t>
      </w:r>
      <w:bookmarkEnd w:id="589"/>
    </w:p>
    <w:p w14:paraId="5B59BB22">
      <w:pPr>
        <w:spacing w:line="360" w:lineRule="auto"/>
        <w:ind w:firstLine="420"/>
        <w:rPr>
          <w:rFonts w:ascii="宋体" w:hAnsi="宋体"/>
          <w:color w:val="auto"/>
          <w:szCs w:val="21"/>
        </w:rPr>
      </w:pPr>
      <w:bookmarkStart w:id="590" w:name="_Toc25063"/>
      <w:r>
        <w:rPr>
          <w:rFonts w:hint="eastAsia" w:ascii="宋体" w:hAnsi="宋体"/>
          <w:color w:val="auto"/>
          <w:szCs w:val="21"/>
        </w:rPr>
        <w:t xml:space="preserve">   （1）提交响应文件截止时间止，供应商少于3个的；</w:t>
      </w:r>
      <w:bookmarkEnd w:id="590"/>
      <w:r>
        <w:rPr>
          <w:rFonts w:hint="eastAsia" w:ascii="宋体" w:hAnsi="宋体"/>
          <w:color w:val="auto"/>
          <w:szCs w:val="21"/>
        </w:rPr>
        <w:t xml:space="preserve"> </w:t>
      </w:r>
    </w:p>
    <w:p w14:paraId="02A5788F">
      <w:pPr>
        <w:spacing w:line="360" w:lineRule="auto"/>
        <w:ind w:firstLine="420"/>
        <w:rPr>
          <w:rFonts w:ascii="宋体" w:hAnsi="宋体"/>
          <w:color w:val="auto"/>
          <w:szCs w:val="21"/>
        </w:rPr>
      </w:pPr>
      <w:r>
        <w:rPr>
          <w:rFonts w:hint="eastAsia" w:ascii="宋体" w:hAnsi="宋体"/>
          <w:color w:val="auto"/>
          <w:szCs w:val="21"/>
        </w:rPr>
        <w:t xml:space="preserve">   </w:t>
      </w:r>
      <w:bookmarkStart w:id="591" w:name="_Toc17911"/>
      <w:r>
        <w:rPr>
          <w:rFonts w:hint="eastAsia" w:ascii="宋体" w:hAnsi="宋体"/>
          <w:color w:val="auto"/>
          <w:szCs w:val="21"/>
        </w:rPr>
        <w:t>（2）经磋商小组评审后否决所有响应文件的。</w:t>
      </w:r>
      <w:bookmarkEnd w:id="591"/>
    </w:p>
    <w:p w14:paraId="66FEBA35">
      <w:pPr>
        <w:pStyle w:val="38"/>
        <w:spacing w:before="0" w:line="360" w:lineRule="auto"/>
        <w:ind w:firstLine="422"/>
        <w:outlineLvl w:val="9"/>
        <w:rPr>
          <w:rFonts w:ascii="宋体" w:hAnsi="宋体" w:eastAsia="宋体"/>
          <w:b/>
          <w:bCs/>
          <w:color w:val="auto"/>
          <w:sz w:val="21"/>
          <w:szCs w:val="21"/>
        </w:rPr>
      </w:pPr>
      <w:bookmarkStart w:id="592" w:name="_Toc455080147"/>
      <w:bookmarkStart w:id="593" w:name="_Toc9996"/>
      <w:r>
        <w:rPr>
          <w:rFonts w:hint="eastAsia" w:ascii="宋体" w:hAnsi="宋体" w:eastAsia="宋体"/>
          <w:b/>
          <w:bCs/>
          <w:color w:val="auto"/>
          <w:sz w:val="21"/>
          <w:szCs w:val="21"/>
        </w:rPr>
        <w:t>9.纪律和监督</w:t>
      </w:r>
      <w:bookmarkEnd w:id="584"/>
      <w:bookmarkEnd w:id="585"/>
      <w:bookmarkEnd w:id="586"/>
      <w:bookmarkEnd w:id="592"/>
      <w:bookmarkEnd w:id="593"/>
    </w:p>
    <w:p w14:paraId="276A49C4">
      <w:pPr>
        <w:pStyle w:val="41"/>
        <w:spacing w:line="360" w:lineRule="auto"/>
        <w:ind w:firstLine="422"/>
        <w:outlineLvl w:val="9"/>
        <w:rPr>
          <w:rFonts w:ascii="宋体" w:hAnsi="宋体" w:eastAsia="宋体"/>
          <w:b/>
          <w:bCs/>
          <w:color w:val="auto"/>
          <w:sz w:val="21"/>
          <w:szCs w:val="21"/>
        </w:rPr>
      </w:pPr>
      <w:bookmarkStart w:id="594" w:name="_Toc19159"/>
      <w:bookmarkStart w:id="595" w:name="_Toc490667868"/>
      <w:bookmarkStart w:id="596" w:name="_Toc12992"/>
      <w:bookmarkStart w:id="597" w:name="_Toc13970"/>
      <w:bookmarkStart w:id="598" w:name="_Toc697"/>
      <w:bookmarkStart w:id="599" w:name="_Toc152042351"/>
      <w:bookmarkStart w:id="600" w:name="_Toc1282"/>
      <w:bookmarkStart w:id="601" w:name="_Toc27836"/>
      <w:bookmarkStart w:id="602" w:name="_Toc15769"/>
      <w:bookmarkStart w:id="603" w:name="_Toc269"/>
      <w:bookmarkStart w:id="604" w:name="_Toc318450714"/>
      <w:bookmarkStart w:id="605" w:name="_Toc455080148"/>
      <w:bookmarkStart w:id="606" w:name="_Toc466298131"/>
      <w:bookmarkStart w:id="607" w:name="_Toc20009"/>
      <w:bookmarkStart w:id="608" w:name="_Toc455867808"/>
      <w:bookmarkStart w:id="609" w:name="_Toc15592"/>
      <w:bookmarkStart w:id="610" w:name="_Toc152045575"/>
      <w:bookmarkStart w:id="611" w:name="_Toc144974543"/>
      <w:r>
        <w:rPr>
          <w:rFonts w:hint="eastAsia" w:ascii="宋体" w:hAnsi="宋体" w:eastAsia="宋体"/>
          <w:b/>
          <w:bCs/>
          <w:color w:val="auto"/>
          <w:sz w:val="21"/>
          <w:szCs w:val="21"/>
        </w:rPr>
        <w:t>9.1 对采购人的纪律要求</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35C345D7">
      <w:pPr>
        <w:spacing w:line="360" w:lineRule="auto"/>
        <w:ind w:firstLine="420"/>
        <w:rPr>
          <w:rFonts w:ascii="宋体" w:hAnsi="宋体" w:cs="宋体"/>
          <w:color w:val="auto"/>
          <w:szCs w:val="21"/>
        </w:rPr>
      </w:pPr>
      <w:r>
        <w:rPr>
          <w:rFonts w:hint="eastAsia" w:ascii="宋体" w:hAnsi="宋体" w:cs="宋体"/>
          <w:color w:val="auto"/>
          <w:szCs w:val="21"/>
        </w:rPr>
        <w:t>采购人不得泄漏磋商活动中应当保密的情况和资料，不得与供应商串通损害国家利益、社会公共利益或者他人合法权益。</w:t>
      </w:r>
    </w:p>
    <w:p w14:paraId="15AC08CB">
      <w:pPr>
        <w:pStyle w:val="41"/>
        <w:spacing w:line="360" w:lineRule="auto"/>
        <w:ind w:firstLine="422"/>
        <w:outlineLvl w:val="9"/>
        <w:rPr>
          <w:rFonts w:ascii="宋体" w:hAnsi="宋体" w:eastAsia="宋体"/>
          <w:color w:val="auto"/>
          <w:sz w:val="21"/>
          <w:szCs w:val="21"/>
        </w:rPr>
      </w:pPr>
      <w:bookmarkStart w:id="612" w:name="_Toc18604"/>
      <w:bookmarkStart w:id="613" w:name="_Toc7572"/>
      <w:bookmarkStart w:id="614" w:name="_Toc455080149"/>
      <w:bookmarkStart w:id="615" w:name="_Toc152042352"/>
      <w:bookmarkStart w:id="616" w:name="_Toc1743"/>
      <w:bookmarkStart w:id="617" w:name="_Toc20261"/>
      <w:bookmarkStart w:id="618" w:name="_Toc466298132"/>
      <w:bookmarkStart w:id="619" w:name="_Toc21646"/>
      <w:bookmarkStart w:id="620" w:name="_Toc17040"/>
      <w:bookmarkStart w:id="621" w:name="_Toc27698"/>
      <w:bookmarkStart w:id="622" w:name="_Toc318450715"/>
      <w:bookmarkStart w:id="623" w:name="_Toc144974544"/>
      <w:bookmarkStart w:id="624" w:name="_Toc19167"/>
      <w:bookmarkStart w:id="625" w:name="_Toc152045576"/>
      <w:bookmarkStart w:id="626" w:name="_Toc490667869"/>
      <w:bookmarkStart w:id="627" w:name="_Toc18204"/>
      <w:bookmarkStart w:id="628" w:name="_Toc455867809"/>
      <w:bookmarkStart w:id="629" w:name="_Toc3089"/>
      <w:r>
        <w:rPr>
          <w:rFonts w:hint="eastAsia" w:ascii="宋体" w:hAnsi="宋体" w:eastAsia="宋体"/>
          <w:b/>
          <w:bCs/>
          <w:color w:val="auto"/>
          <w:sz w:val="21"/>
          <w:szCs w:val="21"/>
        </w:rPr>
        <w:t>9.2 对供应商的纪律要求</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779EA66D">
      <w:pPr>
        <w:spacing w:line="360" w:lineRule="auto"/>
        <w:ind w:firstLine="420"/>
        <w:rPr>
          <w:rFonts w:ascii="宋体" w:hAnsi="宋体" w:cs="宋体"/>
          <w:color w:val="auto"/>
          <w:szCs w:val="21"/>
        </w:rPr>
      </w:pPr>
      <w:r>
        <w:rPr>
          <w:rFonts w:hint="eastAsia" w:ascii="宋体" w:hAnsi="宋体" w:cs="宋体"/>
          <w:color w:val="auto"/>
          <w:szCs w:val="21"/>
        </w:rPr>
        <w:t>供应商不得相互串通或者与采购人串通，不得向采购人或者谈判小组行贿谋取成交，不得以他人名义或者以其他方式弄虚作假骗取成交；供应商不得以任何方式干扰、影响评审工作。</w:t>
      </w:r>
    </w:p>
    <w:p w14:paraId="48A919E5">
      <w:pPr>
        <w:pStyle w:val="41"/>
        <w:spacing w:line="360" w:lineRule="auto"/>
        <w:ind w:firstLine="422"/>
        <w:outlineLvl w:val="9"/>
        <w:rPr>
          <w:rFonts w:ascii="宋体" w:hAnsi="宋体" w:eastAsia="宋体"/>
          <w:b/>
          <w:bCs/>
          <w:color w:val="auto"/>
          <w:sz w:val="21"/>
          <w:szCs w:val="21"/>
        </w:rPr>
      </w:pPr>
      <w:bookmarkStart w:id="630" w:name="_Toc144974545"/>
      <w:bookmarkStart w:id="631" w:name="_Toc7107"/>
      <w:bookmarkStart w:id="632" w:name="_Toc455080150"/>
      <w:bookmarkStart w:id="633" w:name="_Toc30153"/>
      <w:bookmarkStart w:id="634" w:name="_Toc25211"/>
      <w:bookmarkStart w:id="635" w:name="_Toc490667870"/>
      <w:bookmarkStart w:id="636" w:name="_Toc318450716"/>
      <w:bookmarkStart w:id="637" w:name="_Toc152045577"/>
      <w:bookmarkStart w:id="638" w:name="_Toc466298133"/>
      <w:bookmarkStart w:id="639" w:name="_Toc152042353"/>
      <w:bookmarkStart w:id="640" w:name="_Toc32320"/>
      <w:bookmarkStart w:id="641" w:name="_Toc28813"/>
      <w:bookmarkStart w:id="642" w:name="_Toc25241"/>
      <w:bookmarkStart w:id="643" w:name="_Toc455867810"/>
      <w:bookmarkStart w:id="644" w:name="_Toc19965"/>
      <w:bookmarkStart w:id="645" w:name="_Toc7439"/>
      <w:bookmarkStart w:id="646" w:name="_Toc12177"/>
      <w:bookmarkStart w:id="647" w:name="_Toc31001"/>
      <w:r>
        <w:rPr>
          <w:rFonts w:hint="eastAsia" w:ascii="宋体" w:hAnsi="宋体" w:eastAsia="宋体"/>
          <w:b/>
          <w:bCs/>
          <w:color w:val="auto"/>
          <w:sz w:val="21"/>
          <w:szCs w:val="21"/>
        </w:rPr>
        <w:t>9.3 对磋商小组成员的纪律要求</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29181D61">
      <w:pPr>
        <w:spacing w:line="360" w:lineRule="auto"/>
        <w:ind w:firstLine="420"/>
        <w:rPr>
          <w:rFonts w:ascii="宋体" w:hAnsi="宋体" w:cs="宋体"/>
          <w:color w:val="auto"/>
          <w:szCs w:val="21"/>
        </w:rPr>
      </w:pPr>
      <w:r>
        <w:rPr>
          <w:rFonts w:hint="eastAsia" w:ascii="宋体" w:hAnsi="宋体" w:cs="宋体"/>
          <w:color w:val="auto"/>
          <w:szCs w:val="21"/>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1F0B2DB4">
      <w:pPr>
        <w:pStyle w:val="41"/>
        <w:spacing w:line="360" w:lineRule="auto"/>
        <w:ind w:firstLine="422"/>
        <w:outlineLvl w:val="9"/>
        <w:rPr>
          <w:rFonts w:ascii="宋体" w:hAnsi="宋体" w:eastAsia="宋体"/>
          <w:color w:val="auto"/>
          <w:sz w:val="21"/>
          <w:szCs w:val="21"/>
        </w:rPr>
      </w:pPr>
      <w:bookmarkStart w:id="648" w:name="_Toc27559"/>
      <w:bookmarkStart w:id="649" w:name="_Toc7368"/>
      <w:bookmarkStart w:id="650" w:name="_Toc455080151"/>
      <w:bookmarkStart w:id="651" w:name="_Toc455867811"/>
      <w:bookmarkStart w:id="652" w:name="_Toc1295"/>
      <w:bookmarkStart w:id="653" w:name="_Toc23717"/>
      <w:bookmarkStart w:id="654" w:name="_Toc490667871"/>
      <w:bookmarkStart w:id="655" w:name="_Toc235"/>
      <w:bookmarkStart w:id="656" w:name="_Toc318450717"/>
      <w:bookmarkStart w:id="657" w:name="_Toc9063"/>
      <w:bookmarkStart w:id="658" w:name="_Toc26462"/>
      <w:bookmarkStart w:id="659" w:name="_Toc466298134"/>
      <w:bookmarkStart w:id="660" w:name="_Toc24"/>
      <w:bookmarkStart w:id="661" w:name="_Toc19485"/>
      <w:bookmarkStart w:id="662" w:name="_Toc152042354"/>
      <w:bookmarkStart w:id="663" w:name="_Toc20546"/>
      <w:bookmarkStart w:id="664" w:name="_Toc152045578"/>
      <w:bookmarkStart w:id="665" w:name="_Toc144974546"/>
      <w:r>
        <w:rPr>
          <w:rFonts w:hint="eastAsia" w:ascii="宋体" w:hAnsi="宋体" w:eastAsia="宋体"/>
          <w:b/>
          <w:bCs/>
          <w:color w:val="auto"/>
          <w:sz w:val="21"/>
          <w:szCs w:val="21"/>
        </w:rPr>
        <w:t>9.4 对与评标活动有关的工作人员的纪律要求</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39F8BEA9">
      <w:pPr>
        <w:spacing w:line="360" w:lineRule="auto"/>
        <w:ind w:firstLine="420"/>
        <w:rPr>
          <w:rFonts w:ascii="宋体" w:hAnsi="宋体" w:cs="宋体"/>
          <w:color w:val="auto"/>
          <w:szCs w:val="21"/>
        </w:rPr>
      </w:pPr>
      <w:bookmarkStart w:id="666" w:name="_Toc152042355"/>
      <w:r>
        <w:rPr>
          <w:rFonts w:hint="eastAsia" w:ascii="宋体" w:hAnsi="宋体" w:cs="宋体"/>
          <w:color w:val="auto"/>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666"/>
    </w:p>
    <w:p w14:paraId="04296415">
      <w:pPr>
        <w:pStyle w:val="41"/>
        <w:spacing w:line="360" w:lineRule="auto"/>
        <w:ind w:firstLine="422"/>
        <w:outlineLvl w:val="9"/>
        <w:rPr>
          <w:rFonts w:ascii="宋体" w:hAnsi="宋体" w:eastAsia="宋体"/>
          <w:b/>
          <w:bCs/>
          <w:color w:val="auto"/>
          <w:sz w:val="21"/>
          <w:szCs w:val="21"/>
        </w:rPr>
      </w:pPr>
      <w:bookmarkStart w:id="667" w:name="_Toc152042356"/>
      <w:bookmarkStart w:id="668" w:name="_Toc1820"/>
      <w:bookmarkStart w:id="669" w:name="_Toc3617"/>
      <w:bookmarkStart w:id="670" w:name="_Toc455867812"/>
      <w:bookmarkStart w:id="671" w:name="_Toc3303"/>
      <w:bookmarkStart w:id="672" w:name="_Toc5504"/>
      <w:bookmarkStart w:id="673" w:name="_Toc466298135"/>
      <w:bookmarkStart w:id="674" w:name="_Toc25751"/>
      <w:bookmarkStart w:id="675" w:name="_Toc152045579"/>
      <w:bookmarkStart w:id="676" w:name="_Toc31010"/>
      <w:bookmarkStart w:id="677" w:name="_Toc490667872"/>
      <w:bookmarkStart w:id="678" w:name="_Toc318450718"/>
      <w:bookmarkStart w:id="679" w:name="_Toc8074"/>
      <w:bookmarkStart w:id="680" w:name="_Toc455080152"/>
      <w:bookmarkStart w:id="681" w:name="_Toc32675"/>
      <w:bookmarkStart w:id="682" w:name="_Toc17735"/>
      <w:bookmarkStart w:id="683" w:name="_Toc6199"/>
      <w:r>
        <w:rPr>
          <w:rFonts w:hint="eastAsia" w:ascii="宋体" w:hAnsi="宋体" w:eastAsia="宋体"/>
          <w:b/>
          <w:bCs/>
          <w:color w:val="auto"/>
          <w:sz w:val="21"/>
          <w:szCs w:val="21"/>
        </w:rPr>
        <w:t>9.5 投诉</w:t>
      </w:r>
      <w:bookmarkEnd w:id="665"/>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10D9C68">
      <w:pPr>
        <w:spacing w:line="360" w:lineRule="auto"/>
        <w:ind w:firstLine="420"/>
        <w:rPr>
          <w:rFonts w:hint="eastAsia" w:ascii="宋体" w:hAnsi="宋体" w:cs="宋体"/>
          <w:color w:val="auto"/>
          <w:szCs w:val="21"/>
        </w:rPr>
      </w:pPr>
      <w:r>
        <w:rPr>
          <w:rFonts w:hint="eastAsia" w:ascii="宋体" w:hAnsi="宋体" w:cs="宋体"/>
          <w:color w:val="auto"/>
          <w:szCs w:val="21"/>
        </w:rPr>
        <w:t>供应商和其他利害关系人认为本次磋商活动违反法律、法规和规章规定的，有权向有关行政监督部门投诉。</w:t>
      </w:r>
      <w:bookmarkStart w:id="684" w:name="_Toc455080153"/>
      <w:bookmarkStart w:id="685" w:name="_Toc152045580"/>
      <w:bookmarkStart w:id="686" w:name="_Toc14221"/>
      <w:bookmarkStart w:id="687" w:name="_Toc144974547"/>
      <w:bookmarkStart w:id="688" w:name="_Toc152042357"/>
    </w:p>
    <w:p w14:paraId="4DDB42FD">
      <w:pPr>
        <w:spacing w:line="360" w:lineRule="auto"/>
        <w:ind w:firstLine="420"/>
        <w:rPr>
          <w:rFonts w:ascii="宋体" w:hAnsi="宋体" w:eastAsia="宋体"/>
          <w:b/>
          <w:bCs/>
          <w:color w:val="auto"/>
          <w:sz w:val="21"/>
          <w:szCs w:val="21"/>
        </w:rPr>
      </w:pPr>
      <w:r>
        <w:rPr>
          <w:rFonts w:hint="eastAsia" w:ascii="宋体" w:hAnsi="宋体" w:eastAsia="宋体"/>
          <w:b/>
          <w:bCs/>
          <w:color w:val="auto"/>
          <w:sz w:val="21"/>
          <w:szCs w:val="21"/>
        </w:rPr>
        <w:t>10. 需要补充的其他内容</w:t>
      </w:r>
      <w:bookmarkEnd w:id="684"/>
      <w:bookmarkEnd w:id="685"/>
      <w:bookmarkEnd w:id="686"/>
      <w:bookmarkEnd w:id="687"/>
      <w:bookmarkEnd w:id="688"/>
    </w:p>
    <w:p w14:paraId="15CF79E3">
      <w:pPr>
        <w:ind w:firstLine="0" w:firstLineChars="0"/>
        <w:jc w:val="center"/>
        <w:outlineLvl w:val="0"/>
        <w:rPr>
          <w:rFonts w:hint="eastAsia" w:ascii="宋体" w:hAnsi="宋体" w:cs="宋体"/>
          <w:b/>
          <w:color w:val="auto"/>
          <w:kern w:val="44"/>
          <w:sz w:val="32"/>
          <w:szCs w:val="32"/>
        </w:rPr>
      </w:pPr>
      <w:bookmarkStart w:id="689" w:name="_Toc455080154"/>
      <w:bookmarkStart w:id="690" w:name="_Toc152042375"/>
      <w:bookmarkStart w:id="691" w:name="_Toc152045598"/>
      <w:bookmarkStart w:id="692" w:name="_Toc144974565"/>
      <w:bookmarkStart w:id="693" w:name="_Toc455867814"/>
      <w:bookmarkStart w:id="694" w:name="_Toc6192"/>
      <w:bookmarkStart w:id="695" w:name="_Toc466298137"/>
      <w:bookmarkStart w:id="696" w:name="_Toc13360"/>
    </w:p>
    <w:p w14:paraId="7DD68638">
      <w:pPr>
        <w:ind w:firstLine="0" w:firstLineChars="0"/>
        <w:jc w:val="center"/>
        <w:outlineLvl w:val="0"/>
        <w:rPr>
          <w:rFonts w:hint="eastAsia" w:ascii="宋体" w:hAnsi="宋体" w:cs="宋体"/>
          <w:b/>
          <w:color w:val="auto"/>
          <w:kern w:val="44"/>
          <w:sz w:val="32"/>
          <w:szCs w:val="32"/>
        </w:rPr>
      </w:pPr>
    </w:p>
    <w:p w14:paraId="71B1A127">
      <w:pPr>
        <w:ind w:firstLine="0" w:firstLineChars="0"/>
        <w:jc w:val="center"/>
        <w:outlineLvl w:val="0"/>
        <w:rPr>
          <w:rFonts w:hint="eastAsia" w:ascii="宋体" w:hAnsi="宋体" w:cs="宋体"/>
          <w:b/>
          <w:color w:val="auto"/>
          <w:kern w:val="44"/>
          <w:sz w:val="32"/>
          <w:szCs w:val="32"/>
        </w:rPr>
      </w:pPr>
    </w:p>
    <w:p w14:paraId="7BF5575A">
      <w:pPr>
        <w:pStyle w:val="9"/>
        <w:rPr>
          <w:rFonts w:hint="eastAsia" w:ascii="宋体" w:hAnsi="宋体" w:cs="宋体"/>
          <w:b/>
          <w:color w:val="auto"/>
          <w:kern w:val="44"/>
          <w:sz w:val="32"/>
          <w:szCs w:val="32"/>
        </w:rPr>
      </w:pPr>
    </w:p>
    <w:p w14:paraId="6049071D">
      <w:pPr>
        <w:pStyle w:val="10"/>
        <w:rPr>
          <w:rFonts w:hint="eastAsia" w:ascii="宋体" w:hAnsi="宋体" w:cs="宋体"/>
          <w:b/>
          <w:color w:val="auto"/>
          <w:kern w:val="44"/>
          <w:sz w:val="32"/>
          <w:szCs w:val="32"/>
        </w:rPr>
      </w:pPr>
    </w:p>
    <w:p w14:paraId="7E3BEE43">
      <w:pPr>
        <w:pStyle w:val="13"/>
        <w:rPr>
          <w:rFonts w:hint="eastAsia" w:ascii="宋体" w:hAnsi="宋体" w:cs="宋体"/>
          <w:b/>
          <w:color w:val="auto"/>
          <w:kern w:val="44"/>
          <w:sz w:val="32"/>
          <w:szCs w:val="32"/>
        </w:rPr>
      </w:pPr>
    </w:p>
    <w:p w14:paraId="6F83A086">
      <w:pPr>
        <w:rPr>
          <w:rFonts w:hint="eastAsia" w:ascii="宋体" w:hAnsi="宋体" w:cs="宋体"/>
          <w:b/>
          <w:color w:val="auto"/>
          <w:kern w:val="44"/>
          <w:sz w:val="32"/>
          <w:szCs w:val="32"/>
        </w:rPr>
      </w:pPr>
    </w:p>
    <w:p w14:paraId="193535FB">
      <w:pPr>
        <w:pStyle w:val="9"/>
        <w:rPr>
          <w:rFonts w:hint="eastAsia" w:ascii="宋体" w:hAnsi="宋体" w:cs="宋体"/>
          <w:b/>
          <w:color w:val="auto"/>
          <w:kern w:val="44"/>
          <w:sz w:val="32"/>
          <w:szCs w:val="32"/>
        </w:rPr>
      </w:pPr>
    </w:p>
    <w:p w14:paraId="155DB7FE">
      <w:pPr>
        <w:pStyle w:val="10"/>
        <w:rPr>
          <w:rFonts w:hint="eastAsia" w:ascii="宋体" w:hAnsi="宋体" w:cs="宋体"/>
          <w:b/>
          <w:color w:val="auto"/>
          <w:kern w:val="44"/>
          <w:sz w:val="32"/>
          <w:szCs w:val="32"/>
        </w:rPr>
      </w:pPr>
    </w:p>
    <w:p w14:paraId="6076BF33">
      <w:pPr>
        <w:pStyle w:val="13"/>
        <w:rPr>
          <w:rFonts w:hint="eastAsia" w:ascii="宋体" w:hAnsi="宋体" w:cs="宋体"/>
          <w:b/>
          <w:color w:val="auto"/>
          <w:kern w:val="44"/>
          <w:sz w:val="32"/>
          <w:szCs w:val="32"/>
        </w:rPr>
      </w:pPr>
    </w:p>
    <w:p w14:paraId="1E7707F5">
      <w:pPr>
        <w:rPr>
          <w:rFonts w:hint="eastAsia" w:ascii="宋体" w:hAnsi="宋体" w:cs="宋体"/>
          <w:b/>
          <w:color w:val="auto"/>
          <w:kern w:val="44"/>
          <w:sz w:val="32"/>
          <w:szCs w:val="32"/>
        </w:rPr>
      </w:pPr>
    </w:p>
    <w:p w14:paraId="781A98AE">
      <w:pPr>
        <w:pStyle w:val="9"/>
        <w:rPr>
          <w:rFonts w:hint="eastAsia" w:ascii="宋体" w:hAnsi="宋体" w:cs="宋体"/>
          <w:b/>
          <w:color w:val="auto"/>
          <w:kern w:val="44"/>
          <w:sz w:val="32"/>
          <w:szCs w:val="32"/>
        </w:rPr>
      </w:pPr>
    </w:p>
    <w:p w14:paraId="4DC4AE67">
      <w:pPr>
        <w:pStyle w:val="10"/>
        <w:rPr>
          <w:rFonts w:hint="eastAsia" w:ascii="宋体" w:hAnsi="宋体" w:cs="宋体"/>
          <w:b/>
          <w:color w:val="auto"/>
          <w:kern w:val="44"/>
          <w:sz w:val="32"/>
          <w:szCs w:val="32"/>
        </w:rPr>
      </w:pPr>
    </w:p>
    <w:p w14:paraId="2B5E648E">
      <w:pPr>
        <w:pStyle w:val="13"/>
        <w:rPr>
          <w:rFonts w:hint="eastAsia" w:ascii="宋体" w:hAnsi="宋体" w:cs="宋体"/>
          <w:b/>
          <w:color w:val="auto"/>
          <w:kern w:val="44"/>
          <w:sz w:val="32"/>
          <w:szCs w:val="32"/>
        </w:rPr>
      </w:pPr>
    </w:p>
    <w:p w14:paraId="2868661B">
      <w:pPr>
        <w:ind w:firstLine="0" w:firstLineChars="0"/>
        <w:jc w:val="center"/>
        <w:outlineLvl w:val="0"/>
        <w:rPr>
          <w:rFonts w:hint="eastAsia" w:ascii="宋体" w:hAnsi="宋体"/>
          <w:color w:val="auto"/>
          <w:sz w:val="24"/>
        </w:rPr>
      </w:pPr>
      <w:r>
        <w:rPr>
          <w:rFonts w:hint="eastAsia" w:ascii="宋体" w:hAnsi="宋体" w:cs="宋体"/>
          <w:b/>
          <w:color w:val="auto"/>
          <w:kern w:val="44"/>
          <w:sz w:val="32"/>
          <w:szCs w:val="32"/>
        </w:rPr>
        <w:t>第三章  评审办法（综合评分法）</w:t>
      </w:r>
      <w:bookmarkEnd w:id="689"/>
      <w:bookmarkEnd w:id="690"/>
      <w:bookmarkEnd w:id="691"/>
      <w:bookmarkEnd w:id="692"/>
      <w:bookmarkEnd w:id="693"/>
      <w:bookmarkEnd w:id="694"/>
      <w:bookmarkEnd w:id="695"/>
      <w:bookmarkEnd w:id="696"/>
      <w:bookmarkStart w:id="697" w:name="_Toc152042376"/>
      <w:bookmarkStart w:id="698" w:name="_Toc318450721"/>
      <w:bookmarkStart w:id="699" w:name="_Toc152045599"/>
      <w:bookmarkStart w:id="700" w:name="_Toc466298139"/>
      <w:bookmarkStart w:id="701" w:name="_Toc455867816"/>
      <w:bookmarkStart w:id="702" w:name="_Toc27806"/>
      <w:bookmarkStart w:id="703" w:name="_Toc281405527"/>
      <w:bookmarkStart w:id="704" w:name="_Toc144974566"/>
      <w:bookmarkStart w:id="705" w:name="_Toc28069"/>
      <w:bookmarkStart w:id="706" w:name="_Toc455080156"/>
    </w:p>
    <w:p w14:paraId="4481ECAC">
      <w:pPr>
        <w:ind w:firstLine="480"/>
        <w:jc w:val="center"/>
        <w:rPr>
          <w:rFonts w:ascii="宋体" w:hAnsi="宋体"/>
          <w:color w:val="auto"/>
          <w:sz w:val="24"/>
        </w:rPr>
      </w:pPr>
      <w:r>
        <w:rPr>
          <w:rFonts w:hint="eastAsia" w:ascii="宋体" w:hAnsi="宋体"/>
          <w:color w:val="auto"/>
          <w:sz w:val="24"/>
        </w:rPr>
        <w:t>评审办法前附表</w:t>
      </w:r>
      <w:bookmarkEnd w:id="697"/>
      <w:bookmarkEnd w:id="698"/>
      <w:bookmarkEnd w:id="699"/>
      <w:bookmarkEnd w:id="700"/>
      <w:bookmarkEnd w:id="701"/>
      <w:bookmarkEnd w:id="702"/>
      <w:bookmarkEnd w:id="703"/>
      <w:bookmarkEnd w:id="704"/>
      <w:bookmarkEnd w:id="705"/>
      <w:bookmarkEnd w:id="706"/>
    </w:p>
    <w:tbl>
      <w:tblPr>
        <w:tblStyle w:val="28"/>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6"/>
        <w:gridCol w:w="2655"/>
        <w:gridCol w:w="4636"/>
      </w:tblGrid>
      <w:tr w14:paraId="0679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87" w:type="dxa"/>
            <w:gridSpan w:val="2"/>
            <w:vAlign w:val="center"/>
          </w:tcPr>
          <w:p w14:paraId="2DA26C58">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条款号</w:t>
            </w:r>
          </w:p>
        </w:tc>
        <w:tc>
          <w:tcPr>
            <w:tcW w:w="2655" w:type="dxa"/>
            <w:vAlign w:val="center"/>
          </w:tcPr>
          <w:p w14:paraId="05F3314D">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评审因素</w:t>
            </w:r>
          </w:p>
        </w:tc>
        <w:tc>
          <w:tcPr>
            <w:tcW w:w="4636" w:type="dxa"/>
            <w:vAlign w:val="center"/>
          </w:tcPr>
          <w:p w14:paraId="482BF8E4">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评审标准</w:t>
            </w:r>
          </w:p>
        </w:tc>
      </w:tr>
      <w:tr w14:paraId="246D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41" w:type="dxa"/>
            <w:vMerge w:val="restart"/>
            <w:vAlign w:val="center"/>
          </w:tcPr>
          <w:p w14:paraId="7B644AF6">
            <w:pPr>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2.1.1</w:t>
            </w:r>
          </w:p>
        </w:tc>
        <w:tc>
          <w:tcPr>
            <w:tcW w:w="1146" w:type="dxa"/>
            <w:vMerge w:val="restart"/>
            <w:vAlign w:val="center"/>
          </w:tcPr>
          <w:p w14:paraId="0B45A0C9">
            <w:pPr>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资格评审标  准</w:t>
            </w:r>
          </w:p>
        </w:tc>
        <w:tc>
          <w:tcPr>
            <w:tcW w:w="2655" w:type="dxa"/>
            <w:vAlign w:val="center"/>
          </w:tcPr>
          <w:p w14:paraId="3C655E97">
            <w:pPr>
              <w:ind w:firstLine="0" w:firstLineChars="0"/>
              <w:jc w:val="center"/>
              <w:rPr>
                <w:rFonts w:ascii="宋体" w:hAnsi="宋体" w:eastAsia="宋体" w:cs="宋体"/>
                <w:color w:val="auto"/>
                <w:szCs w:val="21"/>
              </w:rPr>
            </w:pPr>
            <w:r>
              <w:rPr>
                <w:rFonts w:hint="eastAsia" w:ascii="宋体" w:hAnsi="宋体" w:eastAsia="宋体" w:cs="宋体"/>
                <w:color w:val="auto"/>
                <w:szCs w:val="21"/>
              </w:rPr>
              <w:t>符合《中华人民共和国政府采购法》第22条规定</w:t>
            </w:r>
          </w:p>
        </w:tc>
        <w:tc>
          <w:tcPr>
            <w:tcW w:w="4636" w:type="dxa"/>
            <w:vAlign w:val="center"/>
          </w:tcPr>
          <w:p w14:paraId="2EECDF0A">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符合第二章“供应商须知”第1.5.1项规定</w:t>
            </w:r>
          </w:p>
        </w:tc>
      </w:tr>
      <w:tr w14:paraId="1123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41" w:type="dxa"/>
            <w:vMerge w:val="continue"/>
            <w:vAlign w:val="center"/>
          </w:tcPr>
          <w:p w14:paraId="567BB831">
            <w:pPr>
              <w:spacing w:line="360" w:lineRule="auto"/>
              <w:ind w:firstLine="420"/>
              <w:rPr>
                <w:rFonts w:ascii="宋体" w:hAnsi="宋体" w:eastAsia="宋体" w:cs="宋体"/>
                <w:color w:val="auto"/>
                <w:szCs w:val="21"/>
              </w:rPr>
            </w:pPr>
          </w:p>
        </w:tc>
        <w:tc>
          <w:tcPr>
            <w:tcW w:w="1146" w:type="dxa"/>
            <w:vMerge w:val="continue"/>
            <w:vAlign w:val="center"/>
          </w:tcPr>
          <w:p w14:paraId="11971D48">
            <w:pPr>
              <w:spacing w:line="360" w:lineRule="auto"/>
              <w:ind w:firstLine="420"/>
              <w:jc w:val="center"/>
              <w:rPr>
                <w:rFonts w:ascii="宋体" w:hAnsi="宋体" w:eastAsia="宋体" w:cs="宋体"/>
                <w:color w:val="auto"/>
                <w:szCs w:val="21"/>
              </w:rPr>
            </w:pPr>
          </w:p>
        </w:tc>
        <w:tc>
          <w:tcPr>
            <w:tcW w:w="2655" w:type="dxa"/>
            <w:vAlign w:val="center"/>
          </w:tcPr>
          <w:p w14:paraId="770A7AB2">
            <w:pPr>
              <w:spacing w:line="400" w:lineRule="exact"/>
              <w:ind w:right="105" w:rightChars="50" w:firstLine="0" w:firstLineChars="0"/>
              <w:jc w:val="center"/>
              <w:rPr>
                <w:rFonts w:ascii="宋体" w:hAnsi="宋体" w:eastAsia="宋体" w:cs="宋体"/>
                <w:color w:val="auto"/>
                <w:szCs w:val="21"/>
              </w:rPr>
            </w:pPr>
            <w:r>
              <w:rPr>
                <w:rFonts w:hint="eastAsia" w:ascii="宋体" w:hAnsi="宋体" w:eastAsia="宋体" w:cs="宋体"/>
                <w:color w:val="auto"/>
                <w:szCs w:val="21"/>
              </w:rPr>
              <w:t>落实政府采购政策</w:t>
            </w:r>
          </w:p>
        </w:tc>
        <w:tc>
          <w:tcPr>
            <w:tcW w:w="4636" w:type="dxa"/>
            <w:vAlign w:val="center"/>
          </w:tcPr>
          <w:p w14:paraId="503EAAA1">
            <w:pPr>
              <w:spacing w:line="400" w:lineRule="exact"/>
              <w:ind w:right="105" w:rightChars="50"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符合第二章“供应商须知”第1.5.1项规定</w:t>
            </w:r>
          </w:p>
        </w:tc>
      </w:tr>
      <w:tr w14:paraId="0134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1" w:type="dxa"/>
            <w:vMerge w:val="continue"/>
            <w:vAlign w:val="center"/>
          </w:tcPr>
          <w:p w14:paraId="45C84CCB">
            <w:pPr>
              <w:spacing w:line="360" w:lineRule="auto"/>
              <w:ind w:firstLine="420"/>
              <w:rPr>
                <w:rFonts w:ascii="宋体" w:hAnsi="宋体" w:eastAsia="宋体" w:cs="宋体"/>
                <w:color w:val="auto"/>
                <w:szCs w:val="21"/>
              </w:rPr>
            </w:pPr>
          </w:p>
        </w:tc>
        <w:tc>
          <w:tcPr>
            <w:tcW w:w="1146" w:type="dxa"/>
            <w:vMerge w:val="continue"/>
            <w:vAlign w:val="center"/>
          </w:tcPr>
          <w:p w14:paraId="1BB41BD2">
            <w:pPr>
              <w:spacing w:line="360" w:lineRule="auto"/>
              <w:ind w:firstLine="420"/>
              <w:jc w:val="center"/>
              <w:rPr>
                <w:rFonts w:ascii="宋体" w:hAnsi="宋体" w:eastAsia="宋体" w:cs="宋体"/>
                <w:color w:val="auto"/>
                <w:szCs w:val="21"/>
              </w:rPr>
            </w:pPr>
          </w:p>
        </w:tc>
        <w:tc>
          <w:tcPr>
            <w:tcW w:w="2655" w:type="dxa"/>
            <w:vAlign w:val="center"/>
          </w:tcPr>
          <w:p w14:paraId="2C80EAD7">
            <w:pPr>
              <w:spacing w:line="400" w:lineRule="exact"/>
              <w:ind w:right="105" w:rightChars="50" w:firstLine="0" w:firstLineChars="0"/>
              <w:jc w:val="center"/>
              <w:rPr>
                <w:rFonts w:ascii="宋体" w:hAnsi="宋体" w:eastAsia="宋体" w:cs="宋体"/>
                <w:color w:val="auto"/>
                <w:szCs w:val="21"/>
              </w:rPr>
            </w:pPr>
            <w:r>
              <w:rPr>
                <w:rFonts w:hint="eastAsia" w:ascii="宋体" w:hAnsi="宋体" w:eastAsia="宋体" w:cs="宋体"/>
                <w:color w:val="auto"/>
                <w:szCs w:val="21"/>
              </w:rPr>
              <w:t>特定资格要求</w:t>
            </w:r>
          </w:p>
        </w:tc>
        <w:tc>
          <w:tcPr>
            <w:tcW w:w="4636" w:type="dxa"/>
            <w:vAlign w:val="center"/>
          </w:tcPr>
          <w:p w14:paraId="55DB97BD">
            <w:pPr>
              <w:spacing w:line="400" w:lineRule="exact"/>
              <w:ind w:right="105" w:rightChars="50"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符合第二章“供应商须知”第1.5.1项规定</w:t>
            </w:r>
          </w:p>
        </w:tc>
      </w:tr>
      <w:tr w14:paraId="6845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41" w:type="dxa"/>
            <w:vMerge w:val="continue"/>
            <w:vAlign w:val="center"/>
          </w:tcPr>
          <w:p w14:paraId="176F1AD8">
            <w:pPr>
              <w:widowControl/>
              <w:spacing w:line="360" w:lineRule="auto"/>
              <w:ind w:firstLine="420"/>
              <w:jc w:val="left"/>
              <w:rPr>
                <w:rFonts w:ascii="宋体" w:hAnsi="宋体" w:eastAsia="宋体" w:cs="宋体"/>
                <w:color w:val="auto"/>
                <w:szCs w:val="21"/>
              </w:rPr>
            </w:pPr>
          </w:p>
        </w:tc>
        <w:tc>
          <w:tcPr>
            <w:tcW w:w="1146" w:type="dxa"/>
            <w:vMerge w:val="continue"/>
            <w:vAlign w:val="center"/>
          </w:tcPr>
          <w:p w14:paraId="157FBA6B">
            <w:pPr>
              <w:widowControl/>
              <w:spacing w:line="360" w:lineRule="auto"/>
              <w:ind w:firstLine="420"/>
              <w:jc w:val="left"/>
              <w:rPr>
                <w:rFonts w:ascii="宋体" w:hAnsi="宋体" w:eastAsia="宋体" w:cs="宋体"/>
                <w:color w:val="auto"/>
                <w:szCs w:val="21"/>
              </w:rPr>
            </w:pPr>
          </w:p>
        </w:tc>
        <w:tc>
          <w:tcPr>
            <w:tcW w:w="2655" w:type="dxa"/>
            <w:vAlign w:val="center"/>
          </w:tcPr>
          <w:p w14:paraId="319E058C">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其他要求</w:t>
            </w:r>
          </w:p>
        </w:tc>
        <w:tc>
          <w:tcPr>
            <w:tcW w:w="4636" w:type="dxa"/>
            <w:vAlign w:val="center"/>
          </w:tcPr>
          <w:p w14:paraId="73ED6A71">
            <w:pPr>
              <w:widowControl/>
              <w:spacing w:line="400" w:lineRule="exact"/>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符合第二章“供应商须知”第1.5.1项规定</w:t>
            </w:r>
          </w:p>
        </w:tc>
      </w:tr>
      <w:tr w14:paraId="517D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41" w:type="dxa"/>
            <w:vMerge w:val="restart"/>
            <w:vAlign w:val="center"/>
          </w:tcPr>
          <w:p w14:paraId="24BBE7B1">
            <w:pPr>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2.1.2</w:t>
            </w:r>
          </w:p>
        </w:tc>
        <w:tc>
          <w:tcPr>
            <w:tcW w:w="1146" w:type="dxa"/>
            <w:vMerge w:val="restart"/>
            <w:vAlign w:val="center"/>
          </w:tcPr>
          <w:p w14:paraId="2F94F753">
            <w:pPr>
              <w:spacing w:line="360" w:lineRule="auto"/>
              <w:ind w:firstLine="0" w:firstLineChars="0"/>
              <w:rPr>
                <w:rFonts w:ascii="宋体" w:hAnsi="宋体" w:eastAsia="宋体" w:cs="宋体"/>
                <w:color w:val="auto"/>
                <w:szCs w:val="21"/>
              </w:rPr>
            </w:pPr>
            <w:r>
              <w:rPr>
                <w:rFonts w:hint="eastAsia" w:ascii="宋体" w:hAnsi="宋体" w:eastAsia="宋体" w:cs="宋体"/>
                <w:color w:val="auto"/>
                <w:szCs w:val="21"/>
              </w:rPr>
              <w:t>符合性评审标准</w:t>
            </w:r>
          </w:p>
        </w:tc>
        <w:tc>
          <w:tcPr>
            <w:tcW w:w="2655" w:type="dxa"/>
            <w:vAlign w:val="center"/>
          </w:tcPr>
          <w:p w14:paraId="481EC451">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供应商名称</w:t>
            </w:r>
          </w:p>
        </w:tc>
        <w:tc>
          <w:tcPr>
            <w:tcW w:w="4636" w:type="dxa"/>
            <w:vAlign w:val="center"/>
          </w:tcPr>
          <w:p w14:paraId="07AE23D9">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与营业执照一致</w:t>
            </w:r>
          </w:p>
        </w:tc>
      </w:tr>
      <w:tr w14:paraId="586D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41" w:type="dxa"/>
            <w:vMerge w:val="continue"/>
            <w:vAlign w:val="center"/>
          </w:tcPr>
          <w:p w14:paraId="7DA93821">
            <w:pPr>
              <w:widowControl/>
              <w:spacing w:line="360" w:lineRule="auto"/>
              <w:ind w:firstLine="420"/>
              <w:jc w:val="left"/>
              <w:rPr>
                <w:rFonts w:ascii="宋体" w:hAnsi="宋体" w:eastAsia="宋体" w:cs="宋体"/>
                <w:color w:val="auto"/>
                <w:szCs w:val="21"/>
              </w:rPr>
            </w:pPr>
          </w:p>
        </w:tc>
        <w:tc>
          <w:tcPr>
            <w:tcW w:w="1146" w:type="dxa"/>
            <w:vMerge w:val="continue"/>
            <w:vAlign w:val="center"/>
          </w:tcPr>
          <w:p w14:paraId="5E0517CE">
            <w:pPr>
              <w:widowControl/>
              <w:spacing w:line="360" w:lineRule="auto"/>
              <w:ind w:firstLine="420"/>
              <w:jc w:val="left"/>
              <w:rPr>
                <w:rFonts w:ascii="宋体" w:hAnsi="宋体" w:eastAsia="宋体" w:cs="宋体"/>
                <w:color w:val="auto"/>
                <w:szCs w:val="21"/>
              </w:rPr>
            </w:pPr>
          </w:p>
        </w:tc>
        <w:tc>
          <w:tcPr>
            <w:tcW w:w="2655" w:type="dxa"/>
            <w:vAlign w:val="center"/>
          </w:tcPr>
          <w:p w14:paraId="10BF1CF6">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响应函签字盖章</w:t>
            </w:r>
          </w:p>
        </w:tc>
        <w:tc>
          <w:tcPr>
            <w:tcW w:w="4636" w:type="dxa"/>
            <w:vAlign w:val="center"/>
          </w:tcPr>
          <w:p w14:paraId="60E60FC4">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pacing w:val="-6"/>
                <w:szCs w:val="21"/>
              </w:rPr>
              <w:t>符合第六章“竞争性磋商响应文件格式”响应函签字盖章的要求</w:t>
            </w:r>
          </w:p>
        </w:tc>
      </w:tr>
      <w:tr w14:paraId="068B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41" w:type="dxa"/>
            <w:vMerge w:val="continue"/>
            <w:vAlign w:val="center"/>
          </w:tcPr>
          <w:p w14:paraId="71860EE8">
            <w:pPr>
              <w:widowControl/>
              <w:spacing w:line="360" w:lineRule="auto"/>
              <w:ind w:firstLine="420"/>
              <w:jc w:val="left"/>
              <w:rPr>
                <w:rFonts w:ascii="宋体" w:hAnsi="宋体" w:eastAsia="宋体" w:cs="宋体"/>
                <w:color w:val="auto"/>
                <w:szCs w:val="21"/>
              </w:rPr>
            </w:pPr>
          </w:p>
        </w:tc>
        <w:tc>
          <w:tcPr>
            <w:tcW w:w="1146" w:type="dxa"/>
            <w:vMerge w:val="continue"/>
            <w:vAlign w:val="center"/>
          </w:tcPr>
          <w:p w14:paraId="5EC0B787">
            <w:pPr>
              <w:widowControl/>
              <w:spacing w:line="360" w:lineRule="auto"/>
              <w:ind w:firstLine="420"/>
              <w:jc w:val="left"/>
              <w:rPr>
                <w:rFonts w:ascii="宋体" w:hAnsi="宋体" w:eastAsia="宋体" w:cs="宋体"/>
                <w:color w:val="auto"/>
                <w:szCs w:val="21"/>
              </w:rPr>
            </w:pPr>
          </w:p>
        </w:tc>
        <w:tc>
          <w:tcPr>
            <w:tcW w:w="2655" w:type="dxa"/>
            <w:vAlign w:val="center"/>
          </w:tcPr>
          <w:p w14:paraId="0D62C639">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响应文件格式</w:t>
            </w:r>
          </w:p>
        </w:tc>
        <w:tc>
          <w:tcPr>
            <w:tcW w:w="4636" w:type="dxa"/>
            <w:vAlign w:val="center"/>
          </w:tcPr>
          <w:p w14:paraId="4CE1DB1A">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符合第六章“竞争性磋商响应文件格式”的要求</w:t>
            </w:r>
          </w:p>
        </w:tc>
      </w:tr>
      <w:tr w14:paraId="7CDD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41" w:type="dxa"/>
            <w:vMerge w:val="continue"/>
            <w:vAlign w:val="center"/>
          </w:tcPr>
          <w:p w14:paraId="179DBCC0">
            <w:pPr>
              <w:widowControl/>
              <w:spacing w:line="360" w:lineRule="auto"/>
              <w:ind w:firstLine="420"/>
              <w:jc w:val="left"/>
              <w:rPr>
                <w:rFonts w:ascii="宋体" w:hAnsi="宋体" w:eastAsia="宋体" w:cs="宋体"/>
                <w:color w:val="auto"/>
                <w:szCs w:val="21"/>
              </w:rPr>
            </w:pPr>
          </w:p>
        </w:tc>
        <w:tc>
          <w:tcPr>
            <w:tcW w:w="1146" w:type="dxa"/>
            <w:vMerge w:val="continue"/>
            <w:vAlign w:val="center"/>
          </w:tcPr>
          <w:p w14:paraId="3D0EB950">
            <w:pPr>
              <w:widowControl/>
              <w:spacing w:line="360" w:lineRule="auto"/>
              <w:ind w:firstLine="420"/>
              <w:jc w:val="left"/>
              <w:rPr>
                <w:rFonts w:ascii="宋体" w:hAnsi="宋体" w:eastAsia="宋体" w:cs="宋体"/>
                <w:color w:val="auto"/>
                <w:szCs w:val="21"/>
              </w:rPr>
            </w:pPr>
          </w:p>
        </w:tc>
        <w:tc>
          <w:tcPr>
            <w:tcW w:w="2655" w:type="dxa"/>
            <w:vAlign w:val="center"/>
          </w:tcPr>
          <w:p w14:paraId="74769592">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工期</w:t>
            </w:r>
          </w:p>
        </w:tc>
        <w:tc>
          <w:tcPr>
            <w:tcW w:w="4636" w:type="dxa"/>
            <w:vAlign w:val="center"/>
          </w:tcPr>
          <w:p w14:paraId="154A75ED">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符合第二章“供应商须知”第1.4.2项规定</w:t>
            </w:r>
          </w:p>
        </w:tc>
      </w:tr>
      <w:tr w14:paraId="74E8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41" w:type="dxa"/>
            <w:vMerge w:val="continue"/>
            <w:vAlign w:val="center"/>
          </w:tcPr>
          <w:p w14:paraId="56D403ED">
            <w:pPr>
              <w:widowControl/>
              <w:spacing w:line="360" w:lineRule="auto"/>
              <w:ind w:firstLine="420"/>
              <w:jc w:val="left"/>
              <w:rPr>
                <w:rFonts w:ascii="宋体" w:hAnsi="宋体" w:eastAsia="宋体" w:cs="宋体"/>
                <w:color w:val="auto"/>
                <w:szCs w:val="21"/>
              </w:rPr>
            </w:pPr>
          </w:p>
        </w:tc>
        <w:tc>
          <w:tcPr>
            <w:tcW w:w="1146" w:type="dxa"/>
            <w:vMerge w:val="continue"/>
            <w:vAlign w:val="center"/>
          </w:tcPr>
          <w:p w14:paraId="65BC3302">
            <w:pPr>
              <w:widowControl/>
              <w:spacing w:line="360" w:lineRule="auto"/>
              <w:ind w:firstLine="420"/>
              <w:jc w:val="left"/>
              <w:rPr>
                <w:rFonts w:ascii="宋体" w:hAnsi="宋体" w:eastAsia="宋体" w:cs="宋体"/>
                <w:color w:val="auto"/>
                <w:szCs w:val="21"/>
              </w:rPr>
            </w:pPr>
          </w:p>
        </w:tc>
        <w:tc>
          <w:tcPr>
            <w:tcW w:w="2655" w:type="dxa"/>
            <w:vAlign w:val="center"/>
          </w:tcPr>
          <w:p w14:paraId="10E09C78">
            <w:pPr>
              <w:spacing w:line="360" w:lineRule="auto"/>
              <w:ind w:firstLine="0" w:firstLineChars="0"/>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质保期</w:t>
            </w:r>
          </w:p>
        </w:tc>
        <w:tc>
          <w:tcPr>
            <w:tcW w:w="4636" w:type="dxa"/>
            <w:vAlign w:val="center"/>
          </w:tcPr>
          <w:p w14:paraId="4F21B49C">
            <w:pPr>
              <w:spacing w:line="240" w:lineRule="auto"/>
              <w:ind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符合第二章“供应商须知”第1.4.</w:t>
            </w:r>
            <w:r>
              <w:rPr>
                <w:rFonts w:hint="eastAsia" w:ascii="宋体" w:hAnsi="宋体" w:eastAsia="宋体" w:cs="宋体"/>
                <w:color w:val="auto"/>
                <w:szCs w:val="21"/>
                <w:lang w:val="en-US" w:eastAsia="zh-CN"/>
              </w:rPr>
              <w:t>3</w:t>
            </w:r>
            <w:r>
              <w:rPr>
                <w:rFonts w:hint="eastAsia" w:ascii="宋体" w:hAnsi="宋体" w:eastAsia="宋体" w:cs="宋体"/>
                <w:color w:val="auto"/>
                <w:szCs w:val="21"/>
              </w:rPr>
              <w:t>项规定</w:t>
            </w:r>
          </w:p>
        </w:tc>
      </w:tr>
      <w:tr w14:paraId="7C7E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1" w:type="dxa"/>
            <w:vMerge w:val="continue"/>
            <w:vAlign w:val="center"/>
          </w:tcPr>
          <w:p w14:paraId="7CEBBD28">
            <w:pPr>
              <w:widowControl/>
              <w:spacing w:line="360" w:lineRule="auto"/>
              <w:ind w:firstLine="420"/>
              <w:jc w:val="left"/>
              <w:rPr>
                <w:rFonts w:ascii="宋体" w:hAnsi="宋体" w:eastAsia="宋体" w:cs="宋体"/>
                <w:color w:val="auto"/>
                <w:szCs w:val="21"/>
              </w:rPr>
            </w:pPr>
          </w:p>
        </w:tc>
        <w:tc>
          <w:tcPr>
            <w:tcW w:w="1146" w:type="dxa"/>
            <w:vMerge w:val="continue"/>
            <w:vAlign w:val="center"/>
          </w:tcPr>
          <w:p w14:paraId="4CA2E946">
            <w:pPr>
              <w:widowControl/>
              <w:spacing w:line="360" w:lineRule="auto"/>
              <w:ind w:firstLine="420"/>
              <w:jc w:val="left"/>
              <w:rPr>
                <w:rFonts w:ascii="宋体" w:hAnsi="宋体" w:eastAsia="宋体" w:cs="宋体"/>
                <w:color w:val="auto"/>
                <w:szCs w:val="21"/>
              </w:rPr>
            </w:pPr>
          </w:p>
        </w:tc>
        <w:tc>
          <w:tcPr>
            <w:tcW w:w="2655" w:type="dxa"/>
            <w:vAlign w:val="center"/>
          </w:tcPr>
          <w:p w14:paraId="253F0439">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工程量清单</w:t>
            </w:r>
          </w:p>
        </w:tc>
        <w:tc>
          <w:tcPr>
            <w:tcW w:w="4636" w:type="dxa"/>
            <w:vAlign w:val="center"/>
          </w:tcPr>
          <w:p w14:paraId="38504E91">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符合第五章“工程量清单”</w:t>
            </w:r>
            <w:r>
              <w:rPr>
                <w:rFonts w:hint="eastAsia" w:ascii="宋体" w:hAnsi="宋体" w:eastAsia="宋体" w:cs="宋体"/>
                <w:color w:val="auto"/>
                <w:szCs w:val="21"/>
                <w:lang w:eastAsia="zh-CN"/>
              </w:rPr>
              <w:t>中</w:t>
            </w:r>
            <w:r>
              <w:rPr>
                <w:rFonts w:hint="eastAsia" w:ascii="宋体" w:hAnsi="宋体" w:eastAsia="宋体" w:cs="宋体"/>
                <w:color w:val="auto"/>
                <w:szCs w:val="21"/>
              </w:rPr>
              <w:t>给出的范围及数量</w:t>
            </w:r>
          </w:p>
        </w:tc>
      </w:tr>
      <w:tr w14:paraId="196B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41" w:type="dxa"/>
            <w:vMerge w:val="continue"/>
            <w:vAlign w:val="center"/>
          </w:tcPr>
          <w:p w14:paraId="2901980B">
            <w:pPr>
              <w:widowControl/>
              <w:spacing w:line="360" w:lineRule="auto"/>
              <w:ind w:firstLine="420"/>
              <w:jc w:val="left"/>
              <w:rPr>
                <w:rFonts w:ascii="宋体" w:hAnsi="宋体" w:eastAsia="宋体" w:cs="宋体"/>
                <w:color w:val="auto"/>
                <w:szCs w:val="21"/>
              </w:rPr>
            </w:pPr>
          </w:p>
        </w:tc>
        <w:tc>
          <w:tcPr>
            <w:tcW w:w="1146" w:type="dxa"/>
            <w:vMerge w:val="continue"/>
            <w:vAlign w:val="center"/>
          </w:tcPr>
          <w:p w14:paraId="5852FF10">
            <w:pPr>
              <w:widowControl/>
              <w:spacing w:line="360" w:lineRule="auto"/>
              <w:ind w:firstLine="420"/>
              <w:jc w:val="left"/>
              <w:rPr>
                <w:rFonts w:ascii="宋体" w:hAnsi="宋体" w:eastAsia="宋体" w:cs="宋体"/>
                <w:color w:val="auto"/>
                <w:szCs w:val="21"/>
              </w:rPr>
            </w:pPr>
          </w:p>
        </w:tc>
        <w:tc>
          <w:tcPr>
            <w:tcW w:w="2655" w:type="dxa"/>
            <w:vAlign w:val="center"/>
          </w:tcPr>
          <w:p w14:paraId="7E1512F4">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质量要求</w:t>
            </w:r>
          </w:p>
        </w:tc>
        <w:tc>
          <w:tcPr>
            <w:tcW w:w="4636" w:type="dxa"/>
            <w:vAlign w:val="center"/>
          </w:tcPr>
          <w:p w14:paraId="4D9E4C48">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符合第二章“供应商须知”第1.4.4项规定</w:t>
            </w:r>
          </w:p>
        </w:tc>
      </w:tr>
      <w:tr w14:paraId="5593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1" w:type="dxa"/>
            <w:vMerge w:val="continue"/>
            <w:vAlign w:val="center"/>
          </w:tcPr>
          <w:p w14:paraId="75C6BC57">
            <w:pPr>
              <w:widowControl/>
              <w:spacing w:line="360" w:lineRule="auto"/>
              <w:ind w:firstLine="420"/>
              <w:jc w:val="left"/>
              <w:rPr>
                <w:rFonts w:ascii="宋体" w:hAnsi="宋体" w:eastAsia="宋体" w:cs="宋体"/>
                <w:color w:val="auto"/>
                <w:szCs w:val="21"/>
              </w:rPr>
            </w:pPr>
          </w:p>
        </w:tc>
        <w:tc>
          <w:tcPr>
            <w:tcW w:w="1146" w:type="dxa"/>
            <w:vMerge w:val="continue"/>
            <w:vAlign w:val="center"/>
          </w:tcPr>
          <w:p w14:paraId="5C7DBF96">
            <w:pPr>
              <w:widowControl/>
              <w:spacing w:line="360" w:lineRule="auto"/>
              <w:ind w:firstLine="420"/>
              <w:jc w:val="left"/>
              <w:rPr>
                <w:rFonts w:ascii="宋体" w:hAnsi="宋体" w:eastAsia="宋体" w:cs="宋体"/>
                <w:color w:val="auto"/>
                <w:szCs w:val="21"/>
              </w:rPr>
            </w:pPr>
          </w:p>
        </w:tc>
        <w:tc>
          <w:tcPr>
            <w:tcW w:w="2655" w:type="dxa"/>
            <w:vAlign w:val="center"/>
          </w:tcPr>
          <w:p w14:paraId="2117258F">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磋商有效期</w:t>
            </w:r>
          </w:p>
        </w:tc>
        <w:tc>
          <w:tcPr>
            <w:tcW w:w="4636" w:type="dxa"/>
            <w:vAlign w:val="center"/>
          </w:tcPr>
          <w:p w14:paraId="3A231439">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符合第二章“供应商须知”第3.3.1项规定</w:t>
            </w:r>
          </w:p>
        </w:tc>
      </w:tr>
      <w:tr w14:paraId="7DBA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41" w:type="dxa"/>
            <w:vMerge w:val="continue"/>
            <w:vAlign w:val="center"/>
          </w:tcPr>
          <w:p w14:paraId="142B0952">
            <w:pPr>
              <w:widowControl/>
              <w:spacing w:line="360" w:lineRule="auto"/>
              <w:ind w:firstLine="420"/>
              <w:jc w:val="left"/>
              <w:rPr>
                <w:rFonts w:ascii="宋体" w:hAnsi="宋体" w:eastAsia="宋体" w:cs="宋体"/>
                <w:color w:val="auto"/>
                <w:szCs w:val="21"/>
              </w:rPr>
            </w:pPr>
          </w:p>
        </w:tc>
        <w:tc>
          <w:tcPr>
            <w:tcW w:w="1146" w:type="dxa"/>
            <w:vMerge w:val="continue"/>
            <w:vAlign w:val="center"/>
          </w:tcPr>
          <w:p w14:paraId="0A6189CF">
            <w:pPr>
              <w:widowControl/>
              <w:spacing w:line="360" w:lineRule="auto"/>
              <w:ind w:firstLine="420"/>
              <w:jc w:val="left"/>
              <w:rPr>
                <w:rFonts w:ascii="宋体" w:hAnsi="宋体" w:eastAsia="宋体" w:cs="宋体"/>
                <w:color w:val="auto"/>
                <w:szCs w:val="21"/>
              </w:rPr>
            </w:pPr>
          </w:p>
        </w:tc>
        <w:tc>
          <w:tcPr>
            <w:tcW w:w="2655" w:type="dxa"/>
            <w:vAlign w:val="center"/>
          </w:tcPr>
          <w:p w14:paraId="797D56D0">
            <w:pPr>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磋商报价</w:t>
            </w:r>
          </w:p>
        </w:tc>
        <w:tc>
          <w:tcPr>
            <w:tcW w:w="4636" w:type="dxa"/>
            <w:vAlign w:val="center"/>
          </w:tcPr>
          <w:p w14:paraId="4976AAB7">
            <w:pPr>
              <w:spacing w:line="24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报价不超过预算价（最高限价）</w:t>
            </w:r>
          </w:p>
        </w:tc>
      </w:tr>
    </w:tbl>
    <w:p w14:paraId="457E28BB">
      <w:pPr>
        <w:pStyle w:val="10"/>
        <w:rPr>
          <w:rFonts w:hint="eastAsia"/>
          <w:b/>
          <w:bCs/>
          <w:sz w:val="28"/>
          <w:szCs w:val="28"/>
          <w:lang w:val="en-US" w:eastAsia="zh-CN"/>
        </w:rPr>
      </w:pPr>
      <w:bookmarkStart w:id="707" w:name="_Toc281405528"/>
      <w:bookmarkStart w:id="708" w:name="_Toc318450722"/>
      <w:bookmarkStart w:id="709" w:name="_Toc144974567"/>
      <w:bookmarkStart w:id="710" w:name="_Toc152042377"/>
      <w:bookmarkStart w:id="711" w:name="_Toc31578"/>
      <w:bookmarkStart w:id="712" w:name="_Toc152045600"/>
      <w:r>
        <w:rPr>
          <w:rFonts w:hint="eastAsia"/>
          <w:b/>
          <w:bCs/>
          <w:sz w:val="28"/>
          <w:szCs w:val="28"/>
          <w:lang w:val="en-US" w:eastAsia="zh-CN"/>
        </w:rPr>
        <w:t>二包：</w:t>
      </w:r>
    </w:p>
    <w:tbl>
      <w:tblPr>
        <w:tblStyle w:val="28"/>
        <w:tblW w:w="96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4"/>
        <w:gridCol w:w="1556"/>
        <w:gridCol w:w="754"/>
        <w:gridCol w:w="5418"/>
        <w:gridCol w:w="1012"/>
      </w:tblGrid>
      <w:tr w14:paraId="08A76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exact"/>
          <w:tblHeader/>
          <w:jc w:val="center"/>
        </w:trPr>
        <w:tc>
          <w:tcPr>
            <w:tcW w:w="954" w:type="dxa"/>
            <w:tcBorders>
              <w:top w:val="single" w:color="auto" w:sz="4" w:space="0"/>
              <w:bottom w:val="single" w:color="auto" w:sz="4" w:space="0"/>
              <w:right w:val="single" w:color="auto" w:sz="4" w:space="0"/>
            </w:tcBorders>
            <w:shd w:val="clear" w:color="auto" w:fill="auto"/>
            <w:vAlign w:val="center"/>
          </w:tcPr>
          <w:p w14:paraId="187D0DBE">
            <w:pPr>
              <w:spacing w:line="360" w:lineRule="exact"/>
              <w:ind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序号</w:t>
            </w:r>
          </w:p>
        </w:tc>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14:paraId="63006E89">
            <w:pPr>
              <w:spacing w:line="360" w:lineRule="exact"/>
              <w:ind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评 分 因 素</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14:paraId="33EB140A">
            <w:pPr>
              <w:spacing w:line="360" w:lineRule="exact"/>
              <w:ind w:firstLine="0" w:firstLineChars="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分值</w:t>
            </w:r>
          </w:p>
        </w:tc>
        <w:tc>
          <w:tcPr>
            <w:tcW w:w="6430" w:type="dxa"/>
            <w:gridSpan w:val="2"/>
            <w:tcBorders>
              <w:top w:val="single" w:color="auto" w:sz="4" w:space="0"/>
              <w:left w:val="single" w:color="auto" w:sz="4" w:space="0"/>
              <w:bottom w:val="single" w:color="auto" w:sz="4" w:space="0"/>
            </w:tcBorders>
            <w:shd w:val="clear" w:color="auto" w:fill="auto"/>
            <w:vAlign w:val="center"/>
          </w:tcPr>
          <w:p w14:paraId="4D04C145">
            <w:pPr>
              <w:spacing w:line="360" w:lineRule="exact"/>
              <w:ind w:firstLine="422" w:firstLineChars="200"/>
              <w:jc w:val="center"/>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szCs w:val="21"/>
              </w:rPr>
              <w:t>评分标准</w:t>
            </w:r>
          </w:p>
        </w:tc>
      </w:tr>
      <w:tr w14:paraId="5892F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954" w:type="dxa"/>
            <w:tcBorders>
              <w:top w:val="single" w:color="auto" w:sz="4" w:space="0"/>
              <w:bottom w:val="single" w:color="auto" w:sz="4" w:space="0"/>
              <w:right w:val="single" w:color="auto" w:sz="4" w:space="0"/>
            </w:tcBorders>
            <w:vAlign w:val="center"/>
          </w:tcPr>
          <w:p w14:paraId="1495A267">
            <w:pPr>
              <w:spacing w:line="360" w:lineRule="exact"/>
              <w:ind w:firstLine="422" w:firstLineChars="200"/>
              <w:jc w:val="center"/>
              <w:rPr>
                <w:rFonts w:ascii="宋体" w:hAnsi="宋体" w:eastAsia="宋体" w:cs="宋体"/>
                <w:b/>
                <w:color w:val="auto"/>
                <w:szCs w:val="21"/>
              </w:rPr>
            </w:pPr>
            <w:r>
              <w:rPr>
                <w:rFonts w:hint="eastAsia" w:ascii="宋体" w:hAnsi="宋体" w:eastAsia="宋体" w:cs="宋体"/>
                <w:b/>
                <w:color w:val="auto"/>
                <w:szCs w:val="21"/>
              </w:rPr>
              <w:t>1</w:t>
            </w:r>
          </w:p>
        </w:tc>
        <w:tc>
          <w:tcPr>
            <w:tcW w:w="1556" w:type="dxa"/>
            <w:tcBorders>
              <w:top w:val="single" w:color="auto" w:sz="4" w:space="0"/>
              <w:left w:val="single" w:color="auto" w:sz="4" w:space="0"/>
              <w:bottom w:val="single" w:color="auto" w:sz="4" w:space="0"/>
              <w:right w:val="single" w:color="auto" w:sz="4" w:space="0"/>
            </w:tcBorders>
            <w:vAlign w:val="center"/>
          </w:tcPr>
          <w:p w14:paraId="5CA01163">
            <w:pPr>
              <w:spacing w:line="360" w:lineRule="exact"/>
              <w:ind w:firstLine="0" w:firstLineChars="0"/>
              <w:jc w:val="center"/>
              <w:rPr>
                <w:rFonts w:ascii="宋体" w:hAnsi="宋体" w:eastAsia="宋体" w:cs="宋体"/>
                <w:b/>
                <w:color w:val="auto"/>
                <w:szCs w:val="21"/>
              </w:rPr>
            </w:pPr>
            <w:r>
              <w:rPr>
                <w:rFonts w:hint="eastAsia" w:ascii="宋体" w:hAnsi="宋体" w:cs="宋体"/>
                <w:b/>
                <w:color w:val="auto"/>
                <w:szCs w:val="21"/>
              </w:rPr>
              <w:t>投标报价</w:t>
            </w:r>
          </w:p>
        </w:tc>
        <w:tc>
          <w:tcPr>
            <w:tcW w:w="754" w:type="dxa"/>
            <w:tcBorders>
              <w:top w:val="single" w:color="auto" w:sz="4" w:space="0"/>
              <w:left w:val="single" w:color="auto" w:sz="4" w:space="0"/>
              <w:bottom w:val="single" w:color="auto" w:sz="4" w:space="0"/>
              <w:right w:val="single" w:color="auto" w:sz="4" w:space="0"/>
            </w:tcBorders>
            <w:vAlign w:val="center"/>
          </w:tcPr>
          <w:p w14:paraId="36E112C7">
            <w:pPr>
              <w:spacing w:line="360" w:lineRule="exact"/>
              <w:ind w:firstLine="0" w:firstLineChars="0"/>
              <w:jc w:val="center"/>
              <w:rPr>
                <w:rFonts w:ascii="宋体" w:hAnsi="宋体" w:eastAsia="宋体" w:cs="宋体"/>
                <w:b/>
                <w:color w:val="auto"/>
                <w:szCs w:val="21"/>
              </w:rPr>
            </w:pPr>
            <w:r>
              <w:rPr>
                <w:rFonts w:hint="eastAsia" w:ascii="宋体" w:hAnsi="宋体" w:eastAsia="宋体" w:cs="宋体"/>
                <w:b/>
                <w:color w:val="auto"/>
                <w:szCs w:val="21"/>
              </w:rPr>
              <w:t>30</w:t>
            </w:r>
          </w:p>
        </w:tc>
        <w:tc>
          <w:tcPr>
            <w:tcW w:w="6430" w:type="dxa"/>
            <w:gridSpan w:val="2"/>
            <w:tcBorders>
              <w:top w:val="single" w:color="auto" w:sz="4" w:space="0"/>
              <w:left w:val="single" w:color="auto" w:sz="4" w:space="0"/>
              <w:bottom w:val="single" w:color="auto" w:sz="4" w:space="0"/>
            </w:tcBorders>
            <w:vAlign w:val="center"/>
          </w:tcPr>
          <w:p w14:paraId="357DF56E">
            <w:pPr>
              <w:spacing w:line="360" w:lineRule="exact"/>
              <w:ind w:firstLine="422" w:firstLineChars="200"/>
              <w:rPr>
                <w:rFonts w:ascii="宋体" w:hAnsi="宋体" w:eastAsia="宋体" w:cs="宋体"/>
                <w:b/>
                <w:color w:val="auto"/>
                <w:szCs w:val="21"/>
              </w:rPr>
            </w:pPr>
          </w:p>
        </w:tc>
      </w:tr>
      <w:tr w14:paraId="0D615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5" w:hRule="atLeast"/>
          <w:jc w:val="center"/>
        </w:trPr>
        <w:tc>
          <w:tcPr>
            <w:tcW w:w="954" w:type="dxa"/>
            <w:tcBorders>
              <w:top w:val="single" w:color="auto" w:sz="4" w:space="0"/>
              <w:bottom w:val="single" w:color="auto" w:sz="4" w:space="0"/>
              <w:right w:val="single" w:color="auto" w:sz="4" w:space="0"/>
            </w:tcBorders>
            <w:vAlign w:val="center"/>
          </w:tcPr>
          <w:p w14:paraId="3F28D73A">
            <w:pPr>
              <w:spacing w:line="36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1.1</w:t>
            </w:r>
          </w:p>
        </w:tc>
        <w:tc>
          <w:tcPr>
            <w:tcW w:w="1556" w:type="dxa"/>
            <w:tcBorders>
              <w:top w:val="single" w:color="auto" w:sz="4" w:space="0"/>
              <w:left w:val="single" w:color="auto" w:sz="4" w:space="0"/>
              <w:bottom w:val="single" w:color="auto" w:sz="4" w:space="0"/>
              <w:right w:val="single" w:color="auto" w:sz="4" w:space="0"/>
            </w:tcBorders>
            <w:vAlign w:val="center"/>
          </w:tcPr>
          <w:p w14:paraId="56C49861">
            <w:pPr>
              <w:spacing w:line="360" w:lineRule="exact"/>
              <w:ind w:left="0" w:leftChars="0" w:firstLine="0" w:firstLineChars="0"/>
              <w:jc w:val="both"/>
              <w:rPr>
                <w:rFonts w:ascii="宋体" w:hAnsi="宋体" w:eastAsia="宋体" w:cs="宋体"/>
                <w:color w:val="auto"/>
                <w:szCs w:val="21"/>
              </w:rPr>
            </w:pPr>
            <w:r>
              <w:rPr>
                <w:rFonts w:hint="eastAsia" w:ascii="宋体" w:hAnsi="宋体" w:eastAsia="宋体" w:cs="宋体"/>
                <w:color w:val="auto"/>
                <w:szCs w:val="21"/>
                <w:lang w:val="en-US" w:eastAsia="zh-CN"/>
              </w:rPr>
              <w:t>磋商</w:t>
            </w:r>
            <w:r>
              <w:rPr>
                <w:rFonts w:hint="eastAsia" w:ascii="宋体" w:hAnsi="宋体" w:eastAsia="宋体" w:cs="宋体"/>
                <w:color w:val="auto"/>
                <w:szCs w:val="21"/>
              </w:rPr>
              <w:t>总报价</w:t>
            </w:r>
          </w:p>
        </w:tc>
        <w:tc>
          <w:tcPr>
            <w:tcW w:w="754" w:type="dxa"/>
            <w:tcBorders>
              <w:top w:val="single" w:color="auto" w:sz="4" w:space="0"/>
              <w:left w:val="single" w:color="auto" w:sz="4" w:space="0"/>
              <w:bottom w:val="single" w:color="auto" w:sz="4" w:space="0"/>
              <w:right w:val="single" w:color="auto" w:sz="4" w:space="0"/>
            </w:tcBorders>
            <w:vAlign w:val="center"/>
          </w:tcPr>
          <w:p w14:paraId="64A1EFB9">
            <w:pPr>
              <w:spacing w:line="360" w:lineRule="exact"/>
              <w:ind w:firstLine="0" w:firstLineChars="0"/>
              <w:jc w:val="center"/>
              <w:rPr>
                <w:rFonts w:ascii="宋体" w:hAnsi="宋体" w:eastAsia="宋体" w:cs="宋体"/>
                <w:color w:val="auto"/>
                <w:szCs w:val="21"/>
              </w:rPr>
            </w:pPr>
            <w:r>
              <w:rPr>
                <w:rFonts w:hint="eastAsia" w:ascii="宋体" w:hAnsi="宋体" w:eastAsia="宋体" w:cs="宋体"/>
                <w:color w:val="auto"/>
                <w:szCs w:val="21"/>
              </w:rPr>
              <w:t>30</w:t>
            </w:r>
          </w:p>
        </w:tc>
        <w:tc>
          <w:tcPr>
            <w:tcW w:w="6430" w:type="dxa"/>
            <w:gridSpan w:val="2"/>
            <w:tcBorders>
              <w:top w:val="single" w:color="auto" w:sz="4" w:space="0"/>
              <w:left w:val="single" w:color="auto" w:sz="4" w:space="0"/>
              <w:bottom w:val="single" w:color="auto" w:sz="4" w:space="0"/>
            </w:tcBorders>
            <w:vAlign w:val="center"/>
          </w:tcPr>
          <w:p w14:paraId="6875F250">
            <w:pPr>
              <w:spacing w:line="360" w:lineRule="exact"/>
              <w:jc w:val="left"/>
              <w:rPr>
                <w:rFonts w:ascii="宋体" w:hAnsi="宋体" w:eastAsia="宋体" w:cs="宋体"/>
                <w:color w:val="auto"/>
                <w:szCs w:val="21"/>
              </w:rPr>
            </w:pPr>
            <w:r>
              <w:rPr>
                <w:rFonts w:hint="eastAsia" w:ascii="宋体" w:hAnsi="宋体" w:eastAsia="宋体" w:cs="宋体"/>
                <w:color w:val="auto"/>
                <w:szCs w:val="21"/>
              </w:rPr>
              <w:t>报价分采用低价优先法计算，即满足招标文件要求且最终报价最低的有效</w:t>
            </w:r>
            <w:r>
              <w:rPr>
                <w:rFonts w:hint="eastAsia" w:ascii="宋体" w:hAnsi="宋体" w:cs="宋体"/>
                <w:color w:val="auto"/>
                <w:szCs w:val="21"/>
              </w:rPr>
              <w:t>投标报价</w:t>
            </w:r>
            <w:r>
              <w:rPr>
                <w:rFonts w:hint="eastAsia" w:ascii="宋体" w:hAnsi="宋体" w:eastAsia="宋体" w:cs="宋体"/>
                <w:color w:val="auto"/>
                <w:szCs w:val="21"/>
              </w:rPr>
              <w:t>为评标基准价，其价格分为满分。其他供应商的价格分统一按照下列公式计算：</w:t>
            </w:r>
          </w:p>
          <w:p w14:paraId="2FAB3CD8">
            <w:pPr>
              <w:spacing w:line="360" w:lineRule="exact"/>
              <w:ind w:firstLine="420"/>
              <w:jc w:val="left"/>
              <w:rPr>
                <w:rFonts w:ascii="宋体" w:hAnsi="宋体" w:eastAsia="宋体" w:cs="宋体"/>
                <w:color w:val="auto"/>
                <w:szCs w:val="21"/>
              </w:rPr>
            </w:pPr>
            <w:r>
              <w:rPr>
                <w:rFonts w:hint="eastAsia" w:ascii="宋体" w:hAnsi="宋体" w:cs="宋体"/>
                <w:color w:val="auto"/>
                <w:szCs w:val="21"/>
              </w:rPr>
              <w:t>投标报价</w:t>
            </w:r>
            <w:r>
              <w:rPr>
                <w:rFonts w:hint="eastAsia" w:ascii="宋体" w:hAnsi="宋体" w:eastAsia="宋体" w:cs="宋体"/>
                <w:color w:val="auto"/>
                <w:szCs w:val="21"/>
              </w:rPr>
              <w:t>得分=（评标基准价/</w:t>
            </w:r>
            <w:r>
              <w:rPr>
                <w:rFonts w:hint="eastAsia" w:ascii="宋体" w:hAnsi="宋体" w:cs="宋体"/>
                <w:color w:val="auto"/>
                <w:szCs w:val="21"/>
              </w:rPr>
              <w:t>投标报价</w:t>
            </w:r>
            <w:r>
              <w:rPr>
                <w:rFonts w:hint="eastAsia" w:ascii="宋体" w:hAnsi="宋体" w:eastAsia="宋体" w:cs="宋体"/>
                <w:color w:val="auto"/>
                <w:szCs w:val="21"/>
              </w:rPr>
              <w:t>）×30分。</w:t>
            </w:r>
          </w:p>
          <w:p w14:paraId="65E3A4C8">
            <w:pPr>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 xml:space="preserve">注：1.价格分计算保留小数点后二位 </w:t>
            </w:r>
          </w:p>
          <w:p w14:paraId="630A634F">
            <w:pPr>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val="0"/>
                <w:bCs w:val="0"/>
                <w:color w:val="auto"/>
                <w:szCs w:val="21"/>
              </w:rPr>
              <w:t>因本项目为专门面向中小企业采购，</w:t>
            </w:r>
            <w:r>
              <w:rPr>
                <w:rFonts w:hint="eastAsia" w:ascii="宋体" w:hAnsi="宋体" w:eastAsia="宋体" w:cs="宋体"/>
                <w:color w:val="auto"/>
                <w:szCs w:val="21"/>
              </w:rPr>
              <w:t>故所有投标单位不再享受价格扣除政策。</w:t>
            </w:r>
          </w:p>
          <w:p w14:paraId="2A7C4470">
            <w:pPr>
              <w:spacing w:line="360" w:lineRule="exact"/>
              <w:ind w:firstLine="0" w:firstLineChars="0"/>
              <w:jc w:val="left"/>
              <w:rPr>
                <w:rFonts w:ascii="宋体" w:hAnsi="宋体" w:eastAsia="宋体" w:cs="宋体"/>
                <w:color w:val="auto"/>
                <w:szCs w:val="21"/>
              </w:rPr>
            </w:pPr>
            <w:r>
              <w:rPr>
                <w:rFonts w:hint="eastAsia" w:ascii="宋体" w:hAnsi="宋体" w:eastAsia="宋体" w:cs="宋体"/>
                <w:color w:val="auto"/>
                <w:szCs w:val="21"/>
              </w:rPr>
              <w:t>3.评审专家评审中发现投标人的报价明显低于其他通过符合性审查投标人的报价（比最高限价低30%的），可能影响采购质量或者项目履约的，应当要求其在合理的时间内提供证明材料，投标人不能证明其报价合理性的，评标委员会应当将其作为无效投标处理。</w:t>
            </w:r>
          </w:p>
        </w:tc>
      </w:tr>
      <w:tr w14:paraId="4B1CC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exact"/>
          <w:jc w:val="center"/>
        </w:trPr>
        <w:tc>
          <w:tcPr>
            <w:tcW w:w="954" w:type="dxa"/>
            <w:tcBorders>
              <w:top w:val="single" w:color="auto" w:sz="4" w:space="0"/>
              <w:right w:val="single" w:color="auto" w:sz="4" w:space="0"/>
            </w:tcBorders>
            <w:vAlign w:val="center"/>
          </w:tcPr>
          <w:p w14:paraId="56A22D37">
            <w:pPr>
              <w:spacing w:line="360" w:lineRule="exact"/>
              <w:ind w:firstLine="0" w:firstLineChars="0"/>
              <w:jc w:val="center"/>
              <w:rPr>
                <w:rFonts w:ascii="宋体" w:hAnsi="宋体" w:eastAsia="宋体" w:cs="宋体"/>
                <w:color w:val="auto"/>
                <w:szCs w:val="21"/>
              </w:rPr>
            </w:pPr>
            <w:r>
              <w:rPr>
                <w:rFonts w:hint="default" w:ascii="宋体" w:hAnsi="宋体" w:eastAsia="宋体" w:cs="宋体"/>
                <w:b/>
                <w:color w:val="auto"/>
                <w:szCs w:val="21"/>
                <w:lang w:val="en-US"/>
              </w:rPr>
              <w:t>2</w:t>
            </w:r>
          </w:p>
        </w:tc>
        <w:tc>
          <w:tcPr>
            <w:tcW w:w="1556" w:type="dxa"/>
            <w:tcBorders>
              <w:top w:val="single" w:color="auto" w:sz="4" w:space="0"/>
              <w:left w:val="single" w:color="auto" w:sz="4" w:space="0"/>
              <w:right w:val="single" w:color="auto" w:sz="4" w:space="0"/>
            </w:tcBorders>
            <w:vAlign w:val="center"/>
          </w:tcPr>
          <w:p w14:paraId="568CA214">
            <w:pPr>
              <w:spacing w:line="360" w:lineRule="exact"/>
              <w:ind w:firstLine="0" w:firstLineChars="0"/>
              <w:jc w:val="center"/>
              <w:rPr>
                <w:rFonts w:ascii="宋体" w:hAnsi="宋体" w:eastAsia="宋体" w:cs="宋体"/>
                <w:color w:val="auto"/>
                <w:szCs w:val="21"/>
              </w:rPr>
            </w:pPr>
            <w:r>
              <w:rPr>
                <w:rFonts w:hint="eastAsia" w:ascii="宋体" w:hAnsi="宋体" w:eastAsia="宋体" w:cs="宋体"/>
                <w:b/>
                <w:color w:val="auto"/>
                <w:szCs w:val="21"/>
              </w:rPr>
              <w:t>技术部分</w:t>
            </w:r>
          </w:p>
        </w:tc>
        <w:tc>
          <w:tcPr>
            <w:tcW w:w="754" w:type="dxa"/>
            <w:tcBorders>
              <w:top w:val="single" w:color="auto" w:sz="4" w:space="0"/>
              <w:left w:val="single" w:color="auto" w:sz="4" w:space="0"/>
              <w:right w:val="single" w:color="auto" w:sz="4" w:space="0"/>
            </w:tcBorders>
            <w:vAlign w:val="center"/>
          </w:tcPr>
          <w:p w14:paraId="34A4A764">
            <w:pPr>
              <w:spacing w:line="360" w:lineRule="exact"/>
              <w:ind w:firstLine="0" w:firstLineChars="0"/>
              <w:jc w:val="center"/>
              <w:rPr>
                <w:rFonts w:hint="default" w:ascii="宋体" w:hAnsi="宋体" w:eastAsia="宋体" w:cs="宋体"/>
                <w:color w:val="auto"/>
                <w:szCs w:val="21"/>
                <w:lang w:val="en-US" w:eastAsia="zh-CN"/>
              </w:rPr>
            </w:pPr>
            <w:r>
              <w:rPr>
                <w:rFonts w:hint="eastAsia" w:ascii="宋体" w:hAnsi="宋体" w:eastAsia="宋体" w:cs="宋体"/>
                <w:b/>
                <w:color w:val="auto"/>
                <w:szCs w:val="21"/>
                <w:lang w:val="en-US" w:eastAsia="zh-CN"/>
              </w:rPr>
              <w:t>45</w:t>
            </w:r>
          </w:p>
        </w:tc>
        <w:tc>
          <w:tcPr>
            <w:tcW w:w="6430" w:type="dxa"/>
            <w:gridSpan w:val="2"/>
            <w:tcBorders>
              <w:top w:val="single" w:color="auto" w:sz="4" w:space="0"/>
              <w:left w:val="single" w:color="auto" w:sz="4" w:space="0"/>
              <w:bottom w:val="single" w:color="auto" w:sz="4" w:space="0"/>
            </w:tcBorders>
            <w:vAlign w:val="center"/>
          </w:tcPr>
          <w:p w14:paraId="6BEE81F5">
            <w:pPr>
              <w:spacing w:line="360" w:lineRule="exact"/>
              <w:ind w:firstLine="420" w:firstLineChars="200"/>
              <w:jc w:val="center"/>
              <w:rPr>
                <w:color w:val="auto"/>
              </w:rPr>
            </w:pPr>
          </w:p>
        </w:tc>
      </w:tr>
      <w:tr w14:paraId="73BF3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exact"/>
          <w:jc w:val="center"/>
        </w:trPr>
        <w:tc>
          <w:tcPr>
            <w:tcW w:w="954" w:type="dxa"/>
            <w:vMerge w:val="restart"/>
            <w:tcBorders>
              <w:right w:val="single" w:color="auto" w:sz="4" w:space="0"/>
            </w:tcBorders>
            <w:vAlign w:val="center"/>
          </w:tcPr>
          <w:p w14:paraId="0D375E37">
            <w:pPr>
              <w:spacing w:line="360" w:lineRule="exact"/>
              <w:ind w:firstLine="0" w:firstLineChars="0"/>
              <w:jc w:val="center"/>
              <w:rPr>
                <w:rFonts w:ascii="宋体" w:hAnsi="宋体" w:eastAsia="宋体" w:cs="宋体"/>
                <w:b/>
                <w:color w:val="auto"/>
                <w:szCs w:val="21"/>
              </w:rPr>
            </w:pPr>
            <w:r>
              <w:rPr>
                <w:rFonts w:hint="default" w:ascii="宋体" w:hAnsi="宋体" w:eastAsia="宋体" w:cs="宋体"/>
                <w:color w:val="auto"/>
                <w:szCs w:val="21"/>
                <w:lang w:val="en-US"/>
              </w:rPr>
              <w:t>2</w:t>
            </w:r>
            <w:r>
              <w:rPr>
                <w:rFonts w:hint="eastAsia" w:ascii="宋体" w:hAnsi="宋体" w:eastAsia="宋体" w:cs="宋体"/>
                <w:color w:val="auto"/>
                <w:szCs w:val="21"/>
              </w:rPr>
              <w:t>.1</w:t>
            </w:r>
          </w:p>
        </w:tc>
        <w:tc>
          <w:tcPr>
            <w:tcW w:w="1556" w:type="dxa"/>
            <w:vMerge w:val="restart"/>
            <w:tcBorders>
              <w:left w:val="single" w:color="auto" w:sz="4" w:space="0"/>
              <w:right w:val="single" w:color="auto" w:sz="4" w:space="0"/>
            </w:tcBorders>
            <w:vAlign w:val="center"/>
          </w:tcPr>
          <w:p w14:paraId="4D3E0CCA">
            <w:pPr>
              <w:spacing w:line="360" w:lineRule="exact"/>
              <w:ind w:firstLine="0" w:firstLineChars="0"/>
              <w:jc w:val="center"/>
              <w:rPr>
                <w:rFonts w:ascii="宋体" w:hAnsi="宋体" w:eastAsia="宋体" w:cs="宋体"/>
                <w:b/>
                <w:color w:val="auto"/>
                <w:szCs w:val="21"/>
              </w:rPr>
            </w:pPr>
            <w:r>
              <w:rPr>
                <w:rFonts w:hint="eastAsia" w:ascii="宋体" w:hAnsi="宋体" w:eastAsia="宋体" w:cs="宋体"/>
                <w:color w:val="auto"/>
                <w:szCs w:val="21"/>
              </w:rPr>
              <w:t>施工</w:t>
            </w:r>
            <w:r>
              <w:rPr>
                <w:rFonts w:hint="eastAsia" w:ascii="宋体" w:hAnsi="宋体" w:cs="宋体"/>
                <w:color w:val="auto"/>
                <w:szCs w:val="21"/>
              </w:rPr>
              <w:t>组织设计</w:t>
            </w:r>
          </w:p>
        </w:tc>
        <w:tc>
          <w:tcPr>
            <w:tcW w:w="754" w:type="dxa"/>
            <w:vMerge w:val="restart"/>
            <w:tcBorders>
              <w:left w:val="single" w:color="auto" w:sz="4" w:space="0"/>
              <w:right w:val="single" w:color="auto" w:sz="4" w:space="0"/>
            </w:tcBorders>
            <w:vAlign w:val="center"/>
          </w:tcPr>
          <w:p w14:paraId="08AB28F4">
            <w:pPr>
              <w:spacing w:line="360" w:lineRule="exact"/>
              <w:ind w:left="0" w:leftChars="0" w:firstLine="0" w:firstLineChars="0"/>
              <w:jc w:val="center"/>
              <w:rPr>
                <w:rFonts w:hint="default" w:ascii="宋体" w:hAnsi="宋体" w:eastAsia="宋体" w:cs="宋体"/>
                <w:b/>
                <w:color w:val="auto"/>
                <w:szCs w:val="21"/>
                <w:lang w:val="en-US"/>
              </w:rPr>
            </w:pPr>
            <w:r>
              <w:rPr>
                <w:rFonts w:hint="eastAsia" w:ascii="宋体" w:hAnsi="宋体" w:eastAsia="宋体" w:cs="宋体"/>
                <w:color w:val="auto"/>
                <w:szCs w:val="21"/>
                <w:lang w:val="en-US" w:eastAsia="zh-CN"/>
              </w:rPr>
              <w:t>45</w:t>
            </w:r>
          </w:p>
        </w:tc>
        <w:tc>
          <w:tcPr>
            <w:tcW w:w="5418" w:type="dxa"/>
            <w:tcBorders>
              <w:top w:val="single" w:color="auto" w:sz="4" w:space="0"/>
              <w:left w:val="single" w:color="auto" w:sz="4" w:space="0"/>
              <w:bottom w:val="single" w:color="auto" w:sz="4" w:space="0"/>
            </w:tcBorders>
            <w:vAlign w:val="top"/>
          </w:tcPr>
          <w:p w14:paraId="41680D86">
            <w:pPr>
              <w:spacing w:line="360" w:lineRule="exact"/>
              <w:ind w:firstLine="0" w:firstLineChars="0"/>
              <w:rPr>
                <w:rFonts w:ascii="宋体" w:hAnsi="宋体" w:eastAsia="宋体" w:cs="宋体"/>
                <w:b/>
                <w:color w:val="auto"/>
                <w:szCs w:val="21"/>
              </w:rPr>
            </w:pPr>
            <w:r>
              <w:rPr>
                <w:rFonts w:hint="eastAsia" w:ascii="宋体" w:hAnsi="宋体" w:eastAsia="宋体" w:cs="宋体"/>
                <w:color w:val="auto"/>
                <w:szCs w:val="21"/>
              </w:rPr>
              <w:t>主要施工办法</w:t>
            </w:r>
          </w:p>
        </w:tc>
        <w:tc>
          <w:tcPr>
            <w:tcW w:w="1012" w:type="dxa"/>
            <w:tcBorders>
              <w:top w:val="single" w:color="auto" w:sz="4" w:space="0"/>
              <w:left w:val="single" w:color="auto" w:sz="4" w:space="0"/>
              <w:bottom w:val="single" w:color="auto" w:sz="4" w:space="0"/>
            </w:tcBorders>
            <w:vAlign w:val="center"/>
          </w:tcPr>
          <w:p w14:paraId="07F6B5E5">
            <w:pPr>
              <w:spacing w:line="400" w:lineRule="exact"/>
              <w:ind w:firstLine="420" w:firstLineChars="200"/>
              <w:jc w:val="left"/>
              <w:rPr>
                <w:color w:val="auto"/>
              </w:rPr>
            </w:pPr>
            <w:r>
              <w:rPr>
                <w:rFonts w:hint="eastAsia" w:ascii="宋体" w:hAnsi="宋体" w:cs="宋体"/>
                <w:color w:val="auto"/>
                <w:szCs w:val="21"/>
                <w:lang w:val="en-US" w:eastAsia="zh-CN"/>
              </w:rPr>
              <w:t>5</w:t>
            </w:r>
          </w:p>
        </w:tc>
      </w:tr>
      <w:tr w14:paraId="3D967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54" w:type="dxa"/>
            <w:vMerge w:val="continue"/>
            <w:tcBorders>
              <w:right w:val="single" w:color="auto" w:sz="4" w:space="0"/>
            </w:tcBorders>
            <w:vAlign w:val="center"/>
          </w:tcPr>
          <w:p w14:paraId="53642D6D">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right w:val="single" w:color="auto" w:sz="4" w:space="0"/>
            </w:tcBorders>
            <w:vAlign w:val="center"/>
          </w:tcPr>
          <w:p w14:paraId="2851FFEC">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right w:val="single" w:color="auto" w:sz="4" w:space="0"/>
            </w:tcBorders>
            <w:vAlign w:val="center"/>
          </w:tcPr>
          <w:p w14:paraId="02744BEA">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right w:val="single" w:color="auto" w:sz="4" w:space="0"/>
            </w:tcBorders>
            <w:vAlign w:val="top"/>
          </w:tcPr>
          <w:p w14:paraId="06B31194">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劳动力和材料投入计划及其保证措施</w:t>
            </w:r>
          </w:p>
        </w:tc>
        <w:tc>
          <w:tcPr>
            <w:tcW w:w="1012" w:type="dxa"/>
            <w:tcBorders>
              <w:top w:val="single" w:color="auto" w:sz="4" w:space="0"/>
              <w:left w:val="single" w:color="auto" w:sz="4" w:space="0"/>
              <w:bottom w:val="single" w:color="auto" w:sz="4" w:space="0"/>
            </w:tcBorders>
            <w:vAlign w:val="center"/>
          </w:tcPr>
          <w:p w14:paraId="0E7895F5">
            <w:pPr>
              <w:spacing w:line="400" w:lineRule="exact"/>
              <w:ind w:firstLine="420" w:firstLineChars="200"/>
              <w:jc w:val="left"/>
              <w:rPr>
                <w:rFonts w:ascii="宋体" w:hAnsi="宋体" w:eastAsia="宋体" w:cs="宋体"/>
                <w:color w:val="auto"/>
                <w:szCs w:val="21"/>
              </w:rPr>
            </w:pPr>
            <w:r>
              <w:rPr>
                <w:rFonts w:hint="eastAsia" w:ascii="宋体" w:hAnsi="宋体" w:cs="宋体"/>
                <w:color w:val="auto"/>
                <w:szCs w:val="21"/>
                <w:lang w:val="en-US" w:eastAsia="zh-CN"/>
              </w:rPr>
              <w:t>5</w:t>
            </w:r>
          </w:p>
        </w:tc>
      </w:tr>
      <w:tr w14:paraId="2535A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54" w:type="dxa"/>
            <w:vMerge w:val="continue"/>
            <w:tcBorders>
              <w:right w:val="single" w:color="auto" w:sz="4" w:space="0"/>
            </w:tcBorders>
            <w:vAlign w:val="center"/>
          </w:tcPr>
          <w:p w14:paraId="7053AA51">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right w:val="single" w:color="auto" w:sz="4" w:space="0"/>
            </w:tcBorders>
            <w:vAlign w:val="center"/>
          </w:tcPr>
          <w:p w14:paraId="4C792157">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right w:val="single" w:color="auto" w:sz="4" w:space="0"/>
            </w:tcBorders>
            <w:vAlign w:val="center"/>
          </w:tcPr>
          <w:p w14:paraId="61836C2E">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right w:val="single" w:color="auto" w:sz="4" w:space="0"/>
            </w:tcBorders>
            <w:vAlign w:val="top"/>
          </w:tcPr>
          <w:p w14:paraId="5207E301">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工程投入的施工机械设备情况、主要施工机械进场计划</w:t>
            </w:r>
          </w:p>
        </w:tc>
        <w:tc>
          <w:tcPr>
            <w:tcW w:w="1012" w:type="dxa"/>
            <w:tcBorders>
              <w:top w:val="single" w:color="auto" w:sz="4" w:space="0"/>
              <w:left w:val="single" w:color="auto" w:sz="4" w:space="0"/>
              <w:bottom w:val="single" w:color="auto" w:sz="4" w:space="0"/>
            </w:tcBorders>
            <w:vAlign w:val="center"/>
          </w:tcPr>
          <w:p w14:paraId="3DC8AC50">
            <w:pPr>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lang w:val="en-US" w:eastAsia="zh-CN"/>
              </w:rPr>
              <w:t>5</w:t>
            </w:r>
          </w:p>
        </w:tc>
      </w:tr>
      <w:tr w14:paraId="5E6A7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54" w:type="dxa"/>
            <w:vMerge w:val="continue"/>
            <w:tcBorders>
              <w:right w:val="single" w:color="auto" w:sz="4" w:space="0"/>
            </w:tcBorders>
            <w:vAlign w:val="center"/>
          </w:tcPr>
          <w:p w14:paraId="59C03B53">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right w:val="single" w:color="auto" w:sz="4" w:space="0"/>
            </w:tcBorders>
            <w:vAlign w:val="center"/>
          </w:tcPr>
          <w:p w14:paraId="029C3E24">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right w:val="single" w:color="auto" w:sz="4" w:space="0"/>
            </w:tcBorders>
            <w:vAlign w:val="center"/>
          </w:tcPr>
          <w:p w14:paraId="36043435">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right w:val="single" w:color="auto" w:sz="4" w:space="0"/>
            </w:tcBorders>
            <w:vAlign w:val="top"/>
          </w:tcPr>
          <w:p w14:paraId="61C44965">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质量保证措施，工期承诺计划的详细程度进行打分</w:t>
            </w:r>
          </w:p>
        </w:tc>
        <w:tc>
          <w:tcPr>
            <w:tcW w:w="1012" w:type="dxa"/>
            <w:tcBorders>
              <w:top w:val="single" w:color="auto" w:sz="4" w:space="0"/>
              <w:left w:val="single" w:color="auto" w:sz="4" w:space="0"/>
              <w:bottom w:val="single" w:color="auto" w:sz="4" w:space="0"/>
            </w:tcBorders>
            <w:vAlign w:val="center"/>
          </w:tcPr>
          <w:p w14:paraId="2191B3C3">
            <w:pPr>
              <w:spacing w:line="400" w:lineRule="exact"/>
              <w:ind w:firstLine="420" w:firstLineChars="200"/>
              <w:jc w:val="left"/>
              <w:rPr>
                <w:rFonts w:ascii="宋体" w:hAnsi="宋体" w:eastAsia="宋体" w:cs="宋体"/>
                <w:color w:val="auto"/>
                <w:szCs w:val="21"/>
              </w:rPr>
            </w:pPr>
            <w:r>
              <w:rPr>
                <w:rFonts w:hint="eastAsia" w:ascii="宋体" w:hAnsi="宋体" w:eastAsia="宋体" w:cs="宋体"/>
                <w:color w:val="auto"/>
                <w:szCs w:val="21"/>
                <w:lang w:val="en-US" w:eastAsia="zh-CN"/>
              </w:rPr>
              <w:t>5</w:t>
            </w:r>
          </w:p>
        </w:tc>
      </w:tr>
      <w:tr w14:paraId="2EA0F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954" w:type="dxa"/>
            <w:vMerge w:val="continue"/>
            <w:tcBorders>
              <w:right w:val="single" w:color="auto" w:sz="4" w:space="0"/>
            </w:tcBorders>
            <w:vAlign w:val="center"/>
          </w:tcPr>
          <w:p w14:paraId="005F34A1">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right w:val="single" w:color="auto" w:sz="4" w:space="0"/>
            </w:tcBorders>
            <w:vAlign w:val="center"/>
          </w:tcPr>
          <w:p w14:paraId="04CCEDF1">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right w:val="single" w:color="auto" w:sz="4" w:space="0"/>
            </w:tcBorders>
            <w:vAlign w:val="center"/>
          </w:tcPr>
          <w:p w14:paraId="2B28D83E">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right w:val="single" w:color="auto" w:sz="4" w:space="0"/>
            </w:tcBorders>
            <w:vAlign w:val="top"/>
          </w:tcPr>
          <w:p w14:paraId="43FACDAB">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安全文明施工的技术组织措施</w:t>
            </w:r>
          </w:p>
        </w:tc>
        <w:tc>
          <w:tcPr>
            <w:tcW w:w="1012" w:type="dxa"/>
            <w:tcBorders>
              <w:top w:val="single" w:color="auto" w:sz="4" w:space="0"/>
              <w:left w:val="single" w:color="auto" w:sz="4" w:space="0"/>
              <w:bottom w:val="single" w:color="auto" w:sz="4" w:space="0"/>
            </w:tcBorders>
            <w:vAlign w:val="center"/>
          </w:tcPr>
          <w:p w14:paraId="7B5B7AC6">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r>
      <w:tr w14:paraId="35D33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54" w:type="dxa"/>
            <w:vMerge w:val="continue"/>
            <w:tcBorders>
              <w:right w:val="single" w:color="auto" w:sz="4" w:space="0"/>
            </w:tcBorders>
            <w:vAlign w:val="center"/>
          </w:tcPr>
          <w:p w14:paraId="3DD102A5">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right w:val="single" w:color="auto" w:sz="4" w:space="0"/>
            </w:tcBorders>
            <w:vAlign w:val="center"/>
          </w:tcPr>
          <w:p w14:paraId="6DC6D820">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right w:val="single" w:color="auto" w:sz="4" w:space="0"/>
            </w:tcBorders>
            <w:vAlign w:val="center"/>
          </w:tcPr>
          <w:p w14:paraId="1A7FC896">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right w:val="single" w:color="auto" w:sz="4" w:space="0"/>
            </w:tcBorders>
            <w:vAlign w:val="top"/>
          </w:tcPr>
          <w:p w14:paraId="540A91D9">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工期保证措施</w:t>
            </w:r>
          </w:p>
        </w:tc>
        <w:tc>
          <w:tcPr>
            <w:tcW w:w="1012" w:type="dxa"/>
            <w:tcBorders>
              <w:top w:val="single" w:color="auto" w:sz="4" w:space="0"/>
              <w:left w:val="single" w:color="auto" w:sz="4" w:space="0"/>
              <w:bottom w:val="single" w:color="auto" w:sz="4" w:space="0"/>
            </w:tcBorders>
            <w:vAlign w:val="center"/>
          </w:tcPr>
          <w:p w14:paraId="65842346">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r>
      <w:tr w14:paraId="2F892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54" w:type="dxa"/>
            <w:vMerge w:val="continue"/>
            <w:tcBorders>
              <w:right w:val="single" w:color="auto" w:sz="4" w:space="0"/>
            </w:tcBorders>
            <w:vAlign w:val="center"/>
          </w:tcPr>
          <w:p w14:paraId="269F61D0">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right w:val="single" w:color="auto" w:sz="4" w:space="0"/>
            </w:tcBorders>
            <w:vAlign w:val="center"/>
          </w:tcPr>
          <w:p w14:paraId="0043F753">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right w:val="single" w:color="auto" w:sz="4" w:space="0"/>
            </w:tcBorders>
            <w:vAlign w:val="center"/>
          </w:tcPr>
          <w:p w14:paraId="761506E9">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right w:val="single" w:color="auto" w:sz="4" w:space="0"/>
            </w:tcBorders>
            <w:vAlign w:val="top"/>
          </w:tcPr>
          <w:p w14:paraId="4BF6DD6B">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关键施工技术、工艺、重点、难点分析和解决方案</w:t>
            </w:r>
          </w:p>
        </w:tc>
        <w:tc>
          <w:tcPr>
            <w:tcW w:w="1012" w:type="dxa"/>
            <w:tcBorders>
              <w:top w:val="single" w:color="auto" w:sz="4" w:space="0"/>
              <w:left w:val="single" w:color="auto" w:sz="4" w:space="0"/>
              <w:bottom w:val="single" w:color="auto" w:sz="4" w:space="0"/>
            </w:tcBorders>
            <w:vAlign w:val="center"/>
          </w:tcPr>
          <w:p w14:paraId="773ADF7F">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r>
      <w:tr w14:paraId="744D3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54" w:type="dxa"/>
            <w:vMerge w:val="continue"/>
            <w:tcBorders>
              <w:right w:val="single" w:color="auto" w:sz="4" w:space="0"/>
            </w:tcBorders>
            <w:vAlign w:val="center"/>
          </w:tcPr>
          <w:p w14:paraId="1A9DDEE4">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right w:val="single" w:color="auto" w:sz="4" w:space="0"/>
            </w:tcBorders>
            <w:vAlign w:val="center"/>
          </w:tcPr>
          <w:p w14:paraId="2B1A37E8">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right w:val="single" w:color="auto" w:sz="4" w:space="0"/>
            </w:tcBorders>
            <w:vAlign w:val="center"/>
          </w:tcPr>
          <w:p w14:paraId="69C0E3C0">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right w:val="single" w:color="auto" w:sz="4" w:space="0"/>
            </w:tcBorders>
            <w:vAlign w:val="top"/>
          </w:tcPr>
          <w:p w14:paraId="648784D2">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施工总进度表或工期网络图</w:t>
            </w:r>
          </w:p>
        </w:tc>
        <w:tc>
          <w:tcPr>
            <w:tcW w:w="1012" w:type="dxa"/>
            <w:tcBorders>
              <w:top w:val="single" w:color="auto" w:sz="4" w:space="0"/>
              <w:left w:val="single" w:color="auto" w:sz="4" w:space="0"/>
              <w:bottom w:val="single" w:color="auto" w:sz="4" w:space="0"/>
            </w:tcBorders>
            <w:vAlign w:val="center"/>
          </w:tcPr>
          <w:p w14:paraId="14A8D0AE">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r>
      <w:tr w14:paraId="7F8AD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4" w:type="dxa"/>
            <w:vMerge w:val="continue"/>
            <w:tcBorders>
              <w:right w:val="single" w:color="auto" w:sz="4" w:space="0"/>
            </w:tcBorders>
            <w:vAlign w:val="center"/>
          </w:tcPr>
          <w:p w14:paraId="020E6941">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right w:val="single" w:color="auto" w:sz="4" w:space="0"/>
            </w:tcBorders>
            <w:vAlign w:val="center"/>
          </w:tcPr>
          <w:p w14:paraId="42B20BB6">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right w:val="single" w:color="auto" w:sz="4" w:space="0"/>
            </w:tcBorders>
            <w:vAlign w:val="center"/>
          </w:tcPr>
          <w:p w14:paraId="1888D583">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right w:val="single" w:color="auto" w:sz="4" w:space="0"/>
            </w:tcBorders>
            <w:vAlign w:val="top"/>
          </w:tcPr>
          <w:p w14:paraId="27CD36BC">
            <w:pPr>
              <w:spacing w:line="360" w:lineRule="exact"/>
              <w:ind w:firstLine="0" w:firstLineChars="0"/>
              <w:rPr>
                <w:rFonts w:ascii="宋体" w:hAnsi="宋体" w:eastAsia="宋体" w:cs="宋体"/>
                <w:color w:val="auto"/>
                <w:szCs w:val="21"/>
              </w:rPr>
            </w:pPr>
            <w:r>
              <w:rPr>
                <w:rFonts w:hint="eastAsia" w:ascii="宋体" w:hAnsi="宋体" w:eastAsia="宋体" w:cs="宋体"/>
                <w:color w:val="auto"/>
                <w:szCs w:val="21"/>
              </w:rPr>
              <w:t>施工总平面布置图</w:t>
            </w:r>
          </w:p>
        </w:tc>
        <w:tc>
          <w:tcPr>
            <w:tcW w:w="1012" w:type="dxa"/>
            <w:tcBorders>
              <w:top w:val="single" w:color="auto" w:sz="4" w:space="0"/>
              <w:left w:val="single" w:color="auto" w:sz="4" w:space="0"/>
              <w:bottom w:val="single" w:color="auto" w:sz="4" w:space="0"/>
            </w:tcBorders>
            <w:vAlign w:val="center"/>
          </w:tcPr>
          <w:p w14:paraId="0A0A1C5F">
            <w:pPr>
              <w:spacing w:line="400" w:lineRule="exact"/>
              <w:ind w:firstLine="420" w:firstLineChars="200"/>
              <w:jc w:val="left"/>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r>
      <w:tr w14:paraId="520CB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954" w:type="dxa"/>
            <w:vMerge w:val="continue"/>
            <w:tcBorders>
              <w:right w:val="single" w:color="auto" w:sz="4" w:space="0"/>
            </w:tcBorders>
            <w:vAlign w:val="center"/>
          </w:tcPr>
          <w:p w14:paraId="202148B7">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right w:val="single" w:color="auto" w:sz="4" w:space="0"/>
            </w:tcBorders>
            <w:vAlign w:val="center"/>
          </w:tcPr>
          <w:p w14:paraId="4F9A7221">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right w:val="single" w:color="auto" w:sz="4" w:space="0"/>
            </w:tcBorders>
            <w:vAlign w:val="center"/>
          </w:tcPr>
          <w:p w14:paraId="2093013B">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right w:val="single" w:color="auto" w:sz="4" w:space="0"/>
            </w:tcBorders>
            <w:vAlign w:val="center"/>
          </w:tcPr>
          <w:p w14:paraId="6D9178FE">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“施工组织”整体内容齐全、完整，表达的准确、条理的得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1B5034AF">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“施工组织”整体内容较为齐全、完整，表达的较为准确、条理的得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p w14:paraId="7DA04D0A">
            <w:pPr>
              <w:spacing w:line="24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“施工组织”整体内容基本齐全，表达的基本准确的得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0C920E0B">
            <w:pPr>
              <w:spacing w:line="240" w:lineRule="auto"/>
              <w:ind w:firstLine="0" w:firstLineChars="0"/>
            </w:pPr>
            <w:r>
              <w:rPr>
                <w:rFonts w:hint="eastAsia" w:ascii="宋体" w:hAnsi="宋体" w:eastAsia="宋体" w:cs="宋体"/>
                <w:color w:val="auto"/>
                <w:szCs w:val="21"/>
                <w:highlight w:val="none"/>
              </w:rPr>
              <w:t>“施工组织”整体内容</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，表达</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tc>
        <w:tc>
          <w:tcPr>
            <w:tcW w:w="1012" w:type="dxa"/>
            <w:tcBorders>
              <w:top w:val="single" w:color="auto" w:sz="4" w:space="0"/>
              <w:left w:val="single" w:color="auto" w:sz="4" w:space="0"/>
              <w:bottom w:val="single" w:color="auto" w:sz="4" w:space="0"/>
            </w:tcBorders>
            <w:vAlign w:val="center"/>
          </w:tcPr>
          <w:p w14:paraId="2BB5E3FC">
            <w:pPr>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r>
      <w:tr w14:paraId="07F50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954" w:type="dxa"/>
            <w:vMerge w:val="continue"/>
            <w:tcBorders>
              <w:bottom w:val="single" w:color="auto" w:sz="4" w:space="0"/>
              <w:right w:val="single" w:color="auto" w:sz="4" w:space="0"/>
            </w:tcBorders>
            <w:vAlign w:val="center"/>
          </w:tcPr>
          <w:p w14:paraId="764F412E">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bottom w:val="single" w:color="auto" w:sz="4" w:space="0"/>
              <w:right w:val="single" w:color="auto" w:sz="4" w:space="0"/>
            </w:tcBorders>
            <w:vAlign w:val="center"/>
          </w:tcPr>
          <w:p w14:paraId="02C12448">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bottom w:val="single" w:color="auto" w:sz="4" w:space="0"/>
              <w:right w:val="single" w:color="auto" w:sz="4" w:space="0"/>
            </w:tcBorders>
            <w:vAlign w:val="center"/>
          </w:tcPr>
          <w:p w14:paraId="7871CA08">
            <w:pPr>
              <w:spacing w:line="360" w:lineRule="exact"/>
              <w:ind w:firstLine="420" w:firstLineChars="200"/>
              <w:jc w:val="center"/>
              <w:rPr>
                <w:rFonts w:ascii="宋体" w:hAnsi="宋体" w:eastAsia="宋体" w:cs="宋体"/>
                <w:color w:val="auto"/>
                <w:szCs w:val="21"/>
              </w:rPr>
            </w:pPr>
          </w:p>
        </w:tc>
        <w:tc>
          <w:tcPr>
            <w:tcW w:w="5418" w:type="dxa"/>
            <w:tcBorders>
              <w:top w:val="single" w:color="auto" w:sz="4" w:space="0"/>
              <w:left w:val="single" w:color="auto" w:sz="4" w:space="0"/>
              <w:bottom w:val="single" w:color="auto" w:sz="4" w:space="0"/>
            </w:tcBorders>
            <w:vAlign w:val="center"/>
          </w:tcPr>
          <w:p w14:paraId="53CFC639">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“施工组织”各项主要内容的措施稳妥、计划周密、各项交叉作业科学、切合实际，合理可行的得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6F6A231B">
            <w:pPr>
              <w:spacing w:line="24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“施工组织”各项主要内容的措施较为稳妥、计划较为周密、各项交叉作业较为科学、切合实际，较为合理可行的得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6CF090E">
            <w:pPr>
              <w:spacing w:line="24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“施工组织”各项主要内容的措施基本稳妥、计划基本周密、各项交叉作业基本合理可行的得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12C3C2C3">
            <w:pPr>
              <w:spacing w:line="240" w:lineRule="auto"/>
              <w:ind w:firstLine="0" w:firstLineChars="0"/>
              <w:rPr>
                <w:rFonts w:hint="eastAsia"/>
                <w:lang w:eastAsia="zh-CN"/>
              </w:rPr>
            </w:pPr>
            <w:r>
              <w:rPr>
                <w:rFonts w:hint="eastAsia" w:ascii="宋体" w:hAnsi="宋体" w:eastAsia="宋体" w:cs="宋体"/>
                <w:color w:val="auto"/>
                <w:szCs w:val="21"/>
                <w:highlight w:val="none"/>
              </w:rPr>
              <w:t>“施工组织”各项主要内容的措施</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、计划</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、各项交叉作业</w:t>
            </w:r>
            <w:r>
              <w:rPr>
                <w:rFonts w:hint="eastAsia" w:ascii="宋体" w:hAnsi="宋体" w:eastAsia="宋体" w:cs="宋体"/>
                <w:color w:val="auto"/>
                <w:szCs w:val="21"/>
                <w:highlight w:val="none"/>
                <w:lang w:eastAsia="zh-CN"/>
              </w:rPr>
              <w:t>较差</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tc>
        <w:tc>
          <w:tcPr>
            <w:tcW w:w="1012" w:type="dxa"/>
            <w:tcBorders>
              <w:top w:val="single" w:color="auto" w:sz="4" w:space="0"/>
              <w:left w:val="single" w:color="auto" w:sz="4" w:space="0"/>
              <w:bottom w:val="single" w:color="auto" w:sz="4" w:space="0"/>
            </w:tcBorders>
            <w:vAlign w:val="center"/>
          </w:tcPr>
          <w:p w14:paraId="604B9A2B">
            <w:pPr>
              <w:spacing w:line="360" w:lineRule="auto"/>
              <w:ind w:firstLine="420" w:firstLineChars="200"/>
            </w:pPr>
            <w:r>
              <w:rPr>
                <w:rFonts w:hint="eastAsia" w:ascii="宋体" w:hAnsi="宋体" w:eastAsia="宋体" w:cs="宋体"/>
                <w:color w:val="auto"/>
                <w:szCs w:val="21"/>
                <w:lang w:val="en-US" w:eastAsia="zh-CN"/>
              </w:rPr>
              <w:t>3</w:t>
            </w:r>
          </w:p>
        </w:tc>
      </w:tr>
      <w:tr w14:paraId="01971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954" w:type="dxa"/>
            <w:vMerge w:val="continue"/>
            <w:tcBorders>
              <w:bottom w:val="single" w:color="auto" w:sz="4" w:space="0"/>
              <w:right w:val="single" w:color="auto" w:sz="4" w:space="0"/>
            </w:tcBorders>
            <w:vAlign w:val="center"/>
          </w:tcPr>
          <w:p w14:paraId="4E11D574">
            <w:pPr>
              <w:spacing w:line="360" w:lineRule="exact"/>
              <w:ind w:firstLine="420" w:firstLineChars="200"/>
              <w:jc w:val="center"/>
              <w:rPr>
                <w:rFonts w:ascii="宋体" w:hAnsi="宋体" w:eastAsia="宋体" w:cs="宋体"/>
                <w:color w:val="auto"/>
                <w:szCs w:val="21"/>
              </w:rPr>
            </w:pPr>
          </w:p>
        </w:tc>
        <w:tc>
          <w:tcPr>
            <w:tcW w:w="1556" w:type="dxa"/>
            <w:vMerge w:val="continue"/>
            <w:tcBorders>
              <w:left w:val="single" w:color="auto" w:sz="4" w:space="0"/>
              <w:bottom w:val="single" w:color="auto" w:sz="4" w:space="0"/>
              <w:right w:val="single" w:color="auto" w:sz="4" w:space="0"/>
            </w:tcBorders>
            <w:vAlign w:val="center"/>
          </w:tcPr>
          <w:p w14:paraId="7C1D84B4">
            <w:pPr>
              <w:spacing w:line="360" w:lineRule="exact"/>
              <w:ind w:firstLine="420" w:firstLineChars="200"/>
              <w:jc w:val="center"/>
              <w:rPr>
                <w:rFonts w:ascii="宋体" w:hAnsi="宋体" w:eastAsia="宋体" w:cs="宋体"/>
                <w:color w:val="auto"/>
                <w:szCs w:val="21"/>
              </w:rPr>
            </w:pPr>
          </w:p>
        </w:tc>
        <w:tc>
          <w:tcPr>
            <w:tcW w:w="754" w:type="dxa"/>
            <w:vMerge w:val="continue"/>
            <w:tcBorders>
              <w:left w:val="single" w:color="auto" w:sz="4" w:space="0"/>
              <w:bottom w:val="single" w:color="auto" w:sz="4" w:space="0"/>
              <w:right w:val="single" w:color="auto" w:sz="4" w:space="0"/>
            </w:tcBorders>
            <w:vAlign w:val="center"/>
          </w:tcPr>
          <w:p w14:paraId="32681493">
            <w:pPr>
              <w:spacing w:line="360" w:lineRule="exact"/>
              <w:ind w:firstLine="420" w:firstLineChars="200"/>
              <w:jc w:val="center"/>
              <w:rPr>
                <w:rFonts w:ascii="宋体" w:hAnsi="宋体" w:eastAsia="宋体" w:cs="宋体"/>
                <w:color w:val="auto"/>
                <w:szCs w:val="21"/>
              </w:rPr>
            </w:pPr>
          </w:p>
        </w:tc>
        <w:tc>
          <w:tcPr>
            <w:tcW w:w="6430" w:type="dxa"/>
            <w:gridSpan w:val="2"/>
            <w:tcBorders>
              <w:top w:val="single" w:color="auto" w:sz="4" w:space="0"/>
              <w:left w:val="single" w:color="auto" w:sz="4" w:space="0"/>
              <w:bottom w:val="single" w:color="auto" w:sz="4" w:space="0"/>
              <w:right w:val="single" w:color="auto" w:sz="4" w:space="0"/>
            </w:tcBorders>
            <w:vAlign w:val="center"/>
          </w:tcPr>
          <w:p w14:paraId="0EF9F568">
            <w:pPr>
              <w:spacing w:line="360" w:lineRule="auto"/>
              <w:ind w:left="0" w:leftChars="0" w:firstLine="0" w:firstLineChars="0"/>
              <w:rPr>
                <w:rFonts w:ascii="宋体" w:hAnsi="宋体" w:eastAsia="宋体" w:cs="宋体"/>
                <w:color w:val="auto"/>
                <w:szCs w:val="21"/>
              </w:rPr>
            </w:pPr>
            <w:r>
              <w:rPr>
                <w:rFonts w:hint="eastAsia" w:ascii="宋体" w:hAnsi="宋体" w:eastAsia="宋体" w:cs="宋体"/>
                <w:color w:val="auto"/>
                <w:szCs w:val="21"/>
              </w:rPr>
              <w:t>注：以上条款有缺失或者实质性与本项目不符，该项不得分。</w:t>
            </w:r>
          </w:p>
        </w:tc>
      </w:tr>
      <w:tr w14:paraId="4ABD5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954" w:type="dxa"/>
            <w:tcBorders>
              <w:bottom w:val="single" w:color="auto" w:sz="4" w:space="0"/>
              <w:right w:val="single" w:color="auto" w:sz="4" w:space="0"/>
            </w:tcBorders>
            <w:shd w:val="clear" w:color="auto" w:fill="auto"/>
            <w:vAlign w:val="center"/>
          </w:tcPr>
          <w:p w14:paraId="2058F4AE">
            <w:pPr>
              <w:spacing w:line="360" w:lineRule="exact"/>
              <w:ind w:firstLine="0" w:firstLineChars="0"/>
              <w:jc w:val="center"/>
              <w:rPr>
                <w:rFonts w:ascii="宋体" w:hAnsi="宋体" w:eastAsia="宋体" w:cs="宋体"/>
                <w:b/>
                <w:color w:val="auto"/>
                <w:kern w:val="2"/>
                <w:sz w:val="21"/>
                <w:szCs w:val="21"/>
                <w:lang w:val="en-US" w:eastAsia="zh-CN" w:bidi="ar-SA"/>
              </w:rPr>
            </w:pPr>
            <w:r>
              <w:rPr>
                <w:rFonts w:hint="default" w:ascii="宋体" w:hAnsi="宋体" w:eastAsia="宋体" w:cs="宋体"/>
                <w:b/>
                <w:color w:val="auto"/>
                <w:szCs w:val="21"/>
                <w:lang w:val="en-US"/>
              </w:rPr>
              <w:t>3</w:t>
            </w:r>
          </w:p>
        </w:tc>
        <w:tc>
          <w:tcPr>
            <w:tcW w:w="1556" w:type="dxa"/>
            <w:tcBorders>
              <w:left w:val="single" w:color="auto" w:sz="4" w:space="0"/>
              <w:bottom w:val="single" w:color="auto" w:sz="4" w:space="0"/>
              <w:right w:val="single" w:color="auto" w:sz="4" w:space="0"/>
            </w:tcBorders>
            <w:shd w:val="clear" w:color="auto" w:fill="auto"/>
            <w:vAlign w:val="center"/>
          </w:tcPr>
          <w:p w14:paraId="7DD6880B">
            <w:pPr>
              <w:spacing w:line="360" w:lineRule="exact"/>
              <w:ind w:firstLine="0" w:firstLineChars="0"/>
              <w:jc w:val="center"/>
              <w:rPr>
                <w:rFonts w:ascii="宋体" w:hAnsi="宋体" w:eastAsia="宋体" w:cs="宋体"/>
                <w:b/>
                <w:color w:val="auto"/>
                <w:kern w:val="2"/>
                <w:sz w:val="21"/>
                <w:szCs w:val="21"/>
                <w:lang w:val="en-US" w:eastAsia="zh-CN" w:bidi="ar-SA"/>
              </w:rPr>
            </w:pPr>
            <w:r>
              <w:rPr>
                <w:rFonts w:hint="eastAsia" w:ascii="宋体" w:hAnsi="宋体" w:eastAsia="宋体" w:cs="宋体"/>
                <w:b/>
                <w:color w:val="auto"/>
                <w:szCs w:val="21"/>
                <w:lang w:val="en-US" w:eastAsia="zh-CN"/>
              </w:rPr>
              <w:t>综合</w:t>
            </w:r>
            <w:r>
              <w:rPr>
                <w:rFonts w:hint="eastAsia" w:ascii="宋体" w:hAnsi="宋体" w:eastAsia="宋体" w:cs="宋体"/>
                <w:b/>
                <w:color w:val="auto"/>
                <w:szCs w:val="21"/>
              </w:rPr>
              <w:t>部分</w:t>
            </w:r>
          </w:p>
        </w:tc>
        <w:tc>
          <w:tcPr>
            <w:tcW w:w="754" w:type="dxa"/>
            <w:tcBorders>
              <w:left w:val="single" w:color="auto" w:sz="4" w:space="0"/>
              <w:bottom w:val="single" w:color="auto" w:sz="4" w:space="0"/>
              <w:right w:val="single" w:color="auto" w:sz="4" w:space="0"/>
            </w:tcBorders>
            <w:shd w:val="clear" w:color="auto" w:fill="auto"/>
            <w:vAlign w:val="center"/>
          </w:tcPr>
          <w:p w14:paraId="3D255AA8">
            <w:pPr>
              <w:spacing w:line="360" w:lineRule="exact"/>
              <w:ind w:firstLine="0" w:firstLineChars="0"/>
              <w:jc w:val="center"/>
              <w:rPr>
                <w:rFonts w:hint="default" w:ascii="宋体" w:hAnsi="宋体" w:cs="宋体" w:eastAsiaTheme="minorEastAsia"/>
                <w:b/>
                <w:color w:val="auto"/>
                <w:kern w:val="2"/>
                <w:sz w:val="21"/>
                <w:szCs w:val="21"/>
                <w:lang w:val="en-US" w:eastAsia="zh-CN" w:bidi="ar-SA"/>
              </w:rPr>
            </w:pPr>
            <w:r>
              <w:rPr>
                <w:rFonts w:hint="eastAsia" w:ascii="宋体" w:hAnsi="宋体" w:cs="宋体"/>
                <w:b/>
                <w:color w:val="auto"/>
                <w:szCs w:val="21"/>
                <w:lang w:val="en-US" w:eastAsia="zh-CN"/>
              </w:rPr>
              <w:t>25</w:t>
            </w:r>
          </w:p>
        </w:tc>
        <w:tc>
          <w:tcPr>
            <w:tcW w:w="6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50CF8D">
            <w:pPr>
              <w:spacing w:line="360" w:lineRule="exact"/>
              <w:ind w:left="0" w:leftChars="0" w:firstLine="0" w:firstLineChars="0"/>
              <w:rPr>
                <w:rFonts w:hint="eastAsia" w:ascii="宋体" w:hAnsi="宋体" w:eastAsia="宋体" w:cs="宋体"/>
                <w:color w:val="auto"/>
                <w:kern w:val="2"/>
                <w:sz w:val="21"/>
                <w:szCs w:val="21"/>
                <w:lang w:val="en-US" w:eastAsia="zh-CN" w:bidi="ar-SA"/>
              </w:rPr>
            </w:pPr>
          </w:p>
        </w:tc>
      </w:tr>
      <w:tr w14:paraId="4E144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954" w:type="dxa"/>
            <w:tcBorders>
              <w:bottom w:val="single" w:color="auto" w:sz="4" w:space="0"/>
              <w:right w:val="single" w:color="auto" w:sz="4" w:space="0"/>
            </w:tcBorders>
            <w:shd w:val="clear" w:color="auto" w:fill="auto"/>
            <w:vAlign w:val="center"/>
          </w:tcPr>
          <w:p w14:paraId="4F9B678E">
            <w:pPr>
              <w:spacing w:line="360" w:lineRule="exact"/>
              <w:ind w:firstLine="0" w:firstLineChars="0"/>
              <w:jc w:val="center"/>
              <w:rPr>
                <w:rFonts w:ascii="宋体" w:hAnsi="宋体" w:eastAsia="宋体" w:cs="宋体"/>
                <w:color w:val="auto"/>
                <w:kern w:val="2"/>
                <w:sz w:val="21"/>
                <w:szCs w:val="21"/>
                <w:lang w:val="en-US" w:eastAsia="zh-CN" w:bidi="ar-SA"/>
              </w:rPr>
            </w:pPr>
            <w:r>
              <w:rPr>
                <w:rFonts w:hint="default" w:ascii="宋体" w:hAnsi="宋体" w:eastAsia="宋体" w:cs="宋体"/>
                <w:color w:val="auto"/>
                <w:szCs w:val="21"/>
                <w:lang w:val="en-US"/>
              </w:rPr>
              <w:t>3</w:t>
            </w:r>
            <w:r>
              <w:rPr>
                <w:rFonts w:hint="eastAsia" w:ascii="宋体" w:hAnsi="宋体" w:eastAsia="宋体" w:cs="宋体"/>
                <w:color w:val="auto"/>
                <w:szCs w:val="21"/>
              </w:rPr>
              <w:t>.</w:t>
            </w:r>
            <w:r>
              <w:rPr>
                <w:rFonts w:hint="eastAsia" w:ascii="宋体" w:hAnsi="宋体" w:cs="宋体"/>
                <w:color w:val="auto"/>
                <w:szCs w:val="21"/>
              </w:rPr>
              <w:t>1</w:t>
            </w:r>
          </w:p>
        </w:tc>
        <w:tc>
          <w:tcPr>
            <w:tcW w:w="1556" w:type="dxa"/>
            <w:tcBorders>
              <w:left w:val="single" w:color="auto" w:sz="4" w:space="0"/>
              <w:bottom w:val="single" w:color="auto" w:sz="4" w:space="0"/>
              <w:right w:val="single" w:color="auto" w:sz="4" w:space="0"/>
            </w:tcBorders>
            <w:shd w:val="clear" w:color="auto" w:fill="auto"/>
            <w:vAlign w:val="center"/>
          </w:tcPr>
          <w:p w14:paraId="6CD973A1">
            <w:pPr>
              <w:spacing w:line="360" w:lineRule="exact"/>
              <w:ind w:left="0" w:leftChars="0"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项目成员</w:t>
            </w:r>
          </w:p>
        </w:tc>
        <w:tc>
          <w:tcPr>
            <w:tcW w:w="754" w:type="dxa"/>
            <w:tcBorders>
              <w:left w:val="single" w:color="auto" w:sz="4" w:space="0"/>
              <w:bottom w:val="single" w:color="auto" w:sz="4" w:space="0"/>
              <w:right w:val="single" w:color="auto" w:sz="4" w:space="0"/>
            </w:tcBorders>
            <w:shd w:val="clear" w:color="auto" w:fill="auto"/>
            <w:vAlign w:val="center"/>
          </w:tcPr>
          <w:p w14:paraId="2BC858D8">
            <w:pPr>
              <w:spacing w:line="36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5</w:t>
            </w:r>
          </w:p>
        </w:tc>
        <w:tc>
          <w:tcPr>
            <w:tcW w:w="6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46124D">
            <w:pPr>
              <w:adjustRightInd w:val="0"/>
              <w:snapToGrid w:val="0"/>
              <w:spacing w:line="36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投入本项目的人员安排合理、配备齐全：安全员、施工员、材料员、质量（检）员、资料员，且本项目配备齐全的得5分。少提供一项扣1分，少3项及以上不得分（提供岗位证书、劳动合同及近一年内三个月的社保证明，投标文件中附扫描件，否则不得分。）</w:t>
            </w:r>
          </w:p>
        </w:tc>
      </w:tr>
      <w:tr w14:paraId="7C682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954" w:type="dxa"/>
            <w:tcBorders>
              <w:bottom w:val="single" w:color="auto" w:sz="4" w:space="0"/>
              <w:right w:val="single" w:color="auto" w:sz="4" w:space="0"/>
            </w:tcBorders>
            <w:shd w:val="clear" w:color="auto" w:fill="auto"/>
            <w:vAlign w:val="center"/>
          </w:tcPr>
          <w:p w14:paraId="35ADB941">
            <w:pPr>
              <w:spacing w:line="360" w:lineRule="exact"/>
              <w:ind w:firstLine="0" w:firstLineChars="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Cs w:val="21"/>
                <w:lang w:val="en-US" w:eastAsia="zh-CN"/>
              </w:rPr>
              <w:t>3</w:t>
            </w:r>
            <w:r>
              <w:rPr>
                <w:rFonts w:hint="eastAsia" w:ascii="宋体" w:hAnsi="宋体" w:eastAsia="宋体" w:cs="宋体"/>
                <w:color w:val="auto"/>
                <w:szCs w:val="21"/>
                <w:lang w:val="en-US" w:eastAsia="zh-CN"/>
              </w:rPr>
              <w:t>.2</w:t>
            </w:r>
          </w:p>
        </w:tc>
        <w:tc>
          <w:tcPr>
            <w:tcW w:w="1556" w:type="dxa"/>
            <w:tcBorders>
              <w:left w:val="single" w:color="auto" w:sz="4" w:space="0"/>
              <w:bottom w:val="single" w:color="auto" w:sz="4" w:space="0"/>
              <w:right w:val="single" w:color="auto" w:sz="4" w:space="0"/>
            </w:tcBorders>
            <w:shd w:val="clear" w:color="auto" w:fill="auto"/>
            <w:vAlign w:val="center"/>
          </w:tcPr>
          <w:p w14:paraId="7A583DD8">
            <w:pPr>
              <w:keepNext w:val="0"/>
              <w:keepLines w:val="0"/>
              <w:pageBreakBefore w:val="0"/>
              <w:widowControl w:val="0"/>
              <w:shd w:val="clear" w:color="auto" w:fill="auto"/>
              <w:kinsoku/>
              <w:overflowPunct/>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rPr>
              <w:t>企业业绩</w:t>
            </w:r>
          </w:p>
        </w:tc>
        <w:tc>
          <w:tcPr>
            <w:tcW w:w="754" w:type="dxa"/>
            <w:tcBorders>
              <w:left w:val="single" w:color="auto" w:sz="4" w:space="0"/>
              <w:bottom w:val="single" w:color="auto" w:sz="4" w:space="0"/>
              <w:right w:val="single" w:color="auto" w:sz="4" w:space="0"/>
            </w:tcBorders>
            <w:shd w:val="clear" w:color="auto" w:fill="auto"/>
            <w:vAlign w:val="center"/>
          </w:tcPr>
          <w:p w14:paraId="3E5F2165">
            <w:pPr>
              <w:keepNext w:val="0"/>
              <w:keepLines w:val="0"/>
              <w:pageBreakBefore w:val="0"/>
              <w:widowControl w:val="0"/>
              <w:shd w:val="clear" w:color="auto" w:fill="auto"/>
              <w:kinsoku/>
              <w:overflowPunct/>
              <w:autoSpaceDE/>
              <w:autoSpaceDN/>
              <w:bidi w:val="0"/>
              <w:adjustRightInd/>
              <w:snapToGrid/>
              <w:spacing w:line="400" w:lineRule="exact"/>
              <w:ind w:left="0" w:leftChars="0" w:firstLine="210" w:firstLineChars="100"/>
              <w:jc w:val="both"/>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kern w:val="0"/>
                <w:szCs w:val="21"/>
                <w:highlight w:val="none"/>
                <w:lang w:val="en-US" w:eastAsia="zh-CN"/>
              </w:rPr>
              <w:t>5</w:t>
            </w:r>
          </w:p>
        </w:tc>
        <w:tc>
          <w:tcPr>
            <w:tcW w:w="6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6BD80B">
            <w:pPr>
              <w:keepNext w:val="0"/>
              <w:keepLines w:val="0"/>
              <w:pageBreakBefore w:val="0"/>
              <w:widowControl w:val="0"/>
              <w:shd w:val="clear" w:color="auto" w:fill="auto"/>
              <w:kinsoku/>
              <w:overflowPunct/>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highlight w:val="none"/>
                <w:lang w:val="en-US" w:eastAsia="zh-CN"/>
              </w:rPr>
              <w:t>2022年1月1日以来，</w:t>
            </w:r>
            <w:r>
              <w:rPr>
                <w:rFonts w:hint="eastAsia" w:ascii="宋体" w:hAnsi="宋体" w:eastAsia="宋体" w:cs="宋体"/>
                <w:color w:val="auto"/>
                <w:szCs w:val="21"/>
                <w:highlight w:val="none"/>
                <w:lang w:eastAsia="zh-CN"/>
              </w:rPr>
              <w:t>供应商（或电梯制造商）</w:t>
            </w:r>
            <w:r>
              <w:rPr>
                <w:rFonts w:hint="eastAsia" w:ascii="宋体" w:hAnsi="宋体" w:eastAsia="宋体" w:cs="宋体"/>
                <w:color w:val="auto"/>
                <w:szCs w:val="21"/>
                <w:highlight w:val="none"/>
                <w:lang w:val="en-US" w:eastAsia="zh-CN"/>
              </w:rPr>
              <w:t>承担过</w:t>
            </w:r>
            <w:r>
              <w:rPr>
                <w:rFonts w:hint="eastAsia" w:ascii="宋体" w:hAnsi="宋体" w:eastAsia="宋体" w:cs="宋体"/>
                <w:i w:val="0"/>
                <w:iCs w:val="0"/>
                <w:color w:val="auto"/>
                <w:szCs w:val="21"/>
                <w:highlight w:val="none"/>
                <w:lang w:eastAsia="zh-CN"/>
              </w:rPr>
              <w:t>类似电梯安装</w:t>
            </w:r>
            <w:r>
              <w:rPr>
                <w:rFonts w:hint="eastAsia" w:ascii="宋体" w:hAnsi="宋体" w:eastAsia="宋体" w:cs="宋体"/>
                <w:color w:val="auto"/>
                <w:szCs w:val="21"/>
                <w:highlight w:val="none"/>
                <w:lang w:val="en-US" w:eastAsia="zh-CN"/>
              </w:rPr>
              <w:t>项目业绩的</w:t>
            </w:r>
            <w:r>
              <w:rPr>
                <w:rFonts w:hint="eastAsia" w:ascii="宋体" w:hAnsi="宋体" w:eastAsia="宋体" w:cs="宋体"/>
                <w:color w:val="auto"/>
                <w:szCs w:val="21"/>
                <w:highlight w:val="none"/>
              </w:rPr>
              <w:t>，每提供一份得</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分，最多得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需提供</w:t>
            </w:r>
            <w:r>
              <w:rPr>
                <w:rFonts w:hint="eastAsia" w:ascii="宋体" w:hAnsi="宋体" w:eastAsia="宋体" w:cs="宋体"/>
                <w:i w:val="0"/>
                <w:iCs w:val="0"/>
                <w:color w:val="auto"/>
                <w:szCs w:val="21"/>
                <w:highlight w:val="none"/>
                <w:lang w:eastAsia="zh-CN"/>
              </w:rPr>
              <w:t>电梯购置（采购）</w:t>
            </w:r>
            <w:r>
              <w:rPr>
                <w:rFonts w:hint="eastAsia" w:ascii="宋体" w:hAnsi="宋体" w:eastAsia="宋体" w:cs="宋体"/>
                <w:i w:val="0"/>
                <w:iCs w:val="0"/>
                <w:color w:val="auto"/>
                <w:szCs w:val="21"/>
                <w:highlight w:val="none"/>
                <w:lang w:val="en-US" w:eastAsia="zh-CN"/>
              </w:rPr>
              <w:t>及安装合同</w:t>
            </w:r>
            <w:r>
              <w:rPr>
                <w:rFonts w:hint="eastAsia" w:ascii="宋体" w:hAnsi="宋体" w:eastAsia="宋体" w:cs="宋体"/>
                <w:color w:val="auto"/>
                <w:szCs w:val="21"/>
                <w:highlight w:val="none"/>
                <w:lang w:eastAsia="zh-CN"/>
              </w:rPr>
              <w:t>、中标（成交）通知书及验收报告（</w:t>
            </w:r>
            <w:r>
              <w:rPr>
                <w:rFonts w:hint="eastAsia" w:ascii="宋体" w:hAnsi="宋体" w:eastAsia="宋体" w:cs="宋体"/>
                <w:color w:val="auto"/>
                <w:szCs w:val="21"/>
                <w:highlight w:val="none"/>
                <w:lang w:val="en-US" w:eastAsia="zh-CN"/>
              </w:rPr>
              <w:t>或完工证明</w:t>
            </w:r>
            <w:r>
              <w:rPr>
                <w:rFonts w:hint="eastAsia" w:ascii="宋体" w:hAnsi="宋体" w:eastAsia="宋体" w:cs="宋体"/>
                <w:color w:val="auto"/>
                <w:szCs w:val="21"/>
                <w:highlight w:val="none"/>
                <w:lang w:eastAsia="zh-CN"/>
              </w:rPr>
              <w:t>）的扫描件，时间以合同签订时间为准，</w:t>
            </w:r>
            <w:r>
              <w:rPr>
                <w:rFonts w:hint="eastAsia" w:ascii="宋体" w:hAnsi="宋体" w:eastAsia="宋体" w:cs="宋体"/>
                <w:color w:val="auto"/>
                <w:szCs w:val="21"/>
                <w:highlight w:val="none"/>
                <w:lang w:val="en-US" w:eastAsia="zh-CN"/>
              </w:rPr>
              <w:t>提供不全或不提供不得分</w:t>
            </w:r>
            <w:r>
              <w:rPr>
                <w:rFonts w:hint="eastAsia" w:ascii="宋体" w:hAnsi="宋体" w:eastAsia="宋体" w:cs="宋体"/>
                <w:color w:val="auto"/>
                <w:szCs w:val="21"/>
                <w:highlight w:val="none"/>
              </w:rPr>
              <w:t>）</w:t>
            </w:r>
          </w:p>
        </w:tc>
      </w:tr>
      <w:tr w14:paraId="4C954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954" w:type="dxa"/>
            <w:tcBorders>
              <w:bottom w:val="single" w:color="auto" w:sz="4" w:space="0"/>
              <w:right w:val="single" w:color="auto" w:sz="4" w:space="0"/>
            </w:tcBorders>
            <w:shd w:val="clear" w:color="auto" w:fill="auto"/>
            <w:vAlign w:val="center"/>
          </w:tcPr>
          <w:p w14:paraId="6C911C26">
            <w:pPr>
              <w:spacing w:line="360" w:lineRule="exact"/>
              <w:ind w:firstLine="0" w:firstLineChars="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3.3</w:t>
            </w:r>
          </w:p>
        </w:tc>
        <w:tc>
          <w:tcPr>
            <w:tcW w:w="1556" w:type="dxa"/>
            <w:tcBorders>
              <w:left w:val="single" w:color="auto" w:sz="4" w:space="0"/>
              <w:bottom w:val="single" w:color="auto" w:sz="4" w:space="0"/>
              <w:right w:val="single" w:color="auto" w:sz="4" w:space="0"/>
            </w:tcBorders>
            <w:shd w:val="clear" w:color="auto" w:fill="auto"/>
            <w:vAlign w:val="center"/>
          </w:tcPr>
          <w:p w14:paraId="45D93247">
            <w:pPr>
              <w:keepNext w:val="0"/>
              <w:keepLines w:val="0"/>
              <w:pageBreakBefore w:val="0"/>
              <w:widowControl w:val="0"/>
              <w:shd w:val="clear" w:color="auto" w:fill="auto"/>
              <w:kinsoku/>
              <w:overflowPunct/>
              <w:autoSpaceDE/>
              <w:autoSpaceDN/>
              <w:bidi w:val="0"/>
              <w:adjustRightInd/>
              <w:snapToGrid/>
              <w:spacing w:line="400" w:lineRule="exact"/>
              <w:ind w:left="0" w:leftChars="0" w:firstLine="0" w:firstLineChars="0"/>
              <w:jc w:val="center"/>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检测报告</w:t>
            </w:r>
          </w:p>
        </w:tc>
        <w:tc>
          <w:tcPr>
            <w:tcW w:w="754" w:type="dxa"/>
            <w:tcBorders>
              <w:left w:val="single" w:color="auto" w:sz="4" w:space="0"/>
              <w:bottom w:val="single" w:color="auto" w:sz="4" w:space="0"/>
              <w:right w:val="single" w:color="auto" w:sz="4" w:space="0"/>
            </w:tcBorders>
            <w:shd w:val="clear" w:color="auto" w:fill="auto"/>
            <w:vAlign w:val="center"/>
          </w:tcPr>
          <w:p w14:paraId="400CEE79">
            <w:pPr>
              <w:keepNext w:val="0"/>
              <w:keepLines w:val="0"/>
              <w:pageBreakBefore w:val="0"/>
              <w:widowControl w:val="0"/>
              <w:shd w:val="clear" w:color="auto" w:fill="auto"/>
              <w:kinsoku/>
              <w:overflowPunct/>
              <w:autoSpaceDE/>
              <w:autoSpaceDN/>
              <w:bidi w:val="0"/>
              <w:adjustRightInd/>
              <w:snapToGrid/>
              <w:spacing w:line="400" w:lineRule="exact"/>
              <w:ind w:left="0" w:leftChars="0" w:firstLine="210" w:firstLineChars="100"/>
              <w:jc w:val="both"/>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6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666770">
            <w:pPr>
              <w:keepNext w:val="0"/>
              <w:keepLines w:val="0"/>
              <w:pageBreakBefore w:val="0"/>
              <w:widowControl w:val="0"/>
              <w:shd w:val="clear" w:color="auto" w:fill="auto"/>
              <w:kinsoku/>
              <w:overflowPunct/>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所投电梯轿厢的平层准确度：±3mm范围的计5分；±5mm范围的计3分；±10mm范围的或者合格（如合格并有检测数值的，以检测数值计分）的计1分。（提供所投电梯整机型式试验报告的扫描件，否则不计分）</w:t>
            </w:r>
          </w:p>
        </w:tc>
      </w:tr>
      <w:tr w14:paraId="3848F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954" w:type="dxa"/>
            <w:tcBorders>
              <w:bottom w:val="single" w:color="auto" w:sz="4" w:space="0"/>
              <w:right w:val="single" w:color="auto" w:sz="4" w:space="0"/>
            </w:tcBorders>
            <w:shd w:val="clear" w:color="auto" w:fill="auto"/>
            <w:vAlign w:val="center"/>
          </w:tcPr>
          <w:p w14:paraId="3886AA07">
            <w:pPr>
              <w:spacing w:line="360" w:lineRule="exact"/>
              <w:ind w:firstLine="0" w:firstLineChars="0"/>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Cs w:val="21"/>
                <w:lang w:val="en-US" w:eastAsia="zh-CN"/>
              </w:rPr>
              <w:t>3</w:t>
            </w:r>
            <w:r>
              <w:rPr>
                <w:rFonts w:hint="eastAsia" w:ascii="宋体" w:hAnsi="宋体" w:eastAsia="宋体" w:cs="宋体"/>
                <w:color w:val="auto"/>
                <w:szCs w:val="21"/>
                <w:lang w:val="en-US" w:eastAsia="zh-CN"/>
              </w:rPr>
              <w:t>.4</w:t>
            </w:r>
          </w:p>
        </w:tc>
        <w:tc>
          <w:tcPr>
            <w:tcW w:w="1556" w:type="dxa"/>
            <w:tcBorders>
              <w:left w:val="single" w:color="auto" w:sz="4" w:space="0"/>
              <w:bottom w:val="single" w:color="auto" w:sz="4" w:space="0"/>
              <w:right w:val="single" w:color="auto" w:sz="4" w:space="0"/>
            </w:tcBorders>
            <w:shd w:val="clear" w:color="auto" w:fill="auto"/>
            <w:vAlign w:val="center"/>
          </w:tcPr>
          <w:p w14:paraId="1F695DEF">
            <w:pPr>
              <w:spacing w:line="360" w:lineRule="exact"/>
              <w:ind w:left="0" w:leftChars="0" w:firstLine="0" w:firstLineChars="0"/>
              <w:jc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14:textFill>
                  <w14:solidFill>
                    <w14:schemeClr w14:val="tx1"/>
                  </w14:solidFill>
                </w14:textFill>
              </w:rPr>
              <w:t>优惠承诺</w:t>
            </w:r>
          </w:p>
        </w:tc>
        <w:tc>
          <w:tcPr>
            <w:tcW w:w="754" w:type="dxa"/>
            <w:tcBorders>
              <w:left w:val="single" w:color="auto" w:sz="4" w:space="0"/>
              <w:bottom w:val="single" w:color="auto" w:sz="4" w:space="0"/>
              <w:right w:val="single" w:color="auto" w:sz="4" w:space="0"/>
            </w:tcBorders>
            <w:shd w:val="clear" w:color="auto" w:fill="auto"/>
            <w:vAlign w:val="center"/>
          </w:tcPr>
          <w:p w14:paraId="1A397AAB">
            <w:pPr>
              <w:spacing w:line="360" w:lineRule="exact"/>
              <w:ind w:left="0" w:leftChars="0" w:firstLine="0" w:firstLineChars="0"/>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6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BA6C1C">
            <w:pPr>
              <w:adjustRightInd w:val="0"/>
              <w:snapToGrid w:val="0"/>
              <w:spacing w:line="36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themeColor="text1"/>
                <w:sz w:val="21"/>
                <w:szCs w:val="21"/>
                <w14:textFill>
                  <w14:solidFill>
                    <w14:schemeClr w14:val="tx1"/>
                  </w14:solidFill>
                </w14:textFill>
              </w:rPr>
              <w:t>符合工程实际情况，确保依法依规，优惠合理，详实可行。评委横向对比各供应商的响应承诺进行打分。缺项不得分。“优秀”得</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分，“良好”得</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“中等”得</w:t>
            </w:r>
            <w:r>
              <w:rPr>
                <w:rFonts w:hint="eastAsia" w:ascii="宋体" w:hAnsi="宋体" w:eastAsia="宋体" w:cs="宋体"/>
                <w:color w:val="000000" w:themeColor="text1"/>
                <w:sz w:val="21"/>
                <w:szCs w:val="21"/>
                <w:lang w:val="en-US" w:eastAsia="zh-CN"/>
                <w14:textFill>
                  <w14:solidFill>
                    <w14:schemeClr w14:val="tx1"/>
                  </w14:solidFill>
                </w14:textFill>
              </w:rPr>
              <w:t>3分，</w:t>
            </w:r>
            <w:r>
              <w:rPr>
                <w:rFonts w:hint="eastAsia" w:ascii="宋体" w:hAnsi="宋体" w:eastAsia="宋体" w:cs="宋体"/>
                <w:color w:val="000000" w:themeColor="text1"/>
                <w:sz w:val="21"/>
                <w:szCs w:val="21"/>
                <w14:textFill>
                  <w14:solidFill>
                    <w14:schemeClr w14:val="tx1"/>
                  </w14:solidFill>
                </w14:textFill>
              </w:rPr>
              <w:t>“一般”得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，“较差”得</w:t>
            </w:r>
            <w:r>
              <w:rPr>
                <w:rFonts w:hint="eastAsia" w:ascii="宋体" w:hAnsi="宋体" w:eastAsia="宋体" w:cs="宋体"/>
                <w:color w:val="000000" w:themeColor="text1"/>
                <w:sz w:val="21"/>
                <w:szCs w:val="21"/>
                <w:lang w:val="en-US" w:eastAsia="zh-CN"/>
                <w14:textFill>
                  <w14:solidFill>
                    <w14:schemeClr w14:val="tx1"/>
                  </w14:solidFill>
                </w14:textFill>
              </w:rPr>
              <w:t>1分</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没有不得分。</w:t>
            </w:r>
          </w:p>
        </w:tc>
      </w:tr>
      <w:tr w14:paraId="04CB1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954" w:type="dxa"/>
            <w:tcBorders>
              <w:bottom w:val="single" w:color="auto" w:sz="4" w:space="0"/>
              <w:right w:val="single" w:color="auto" w:sz="4" w:space="0"/>
            </w:tcBorders>
            <w:shd w:val="clear" w:color="auto" w:fill="auto"/>
            <w:vAlign w:val="center"/>
          </w:tcPr>
          <w:p w14:paraId="02B406BC">
            <w:pPr>
              <w:spacing w:line="360" w:lineRule="exact"/>
              <w:ind w:firstLine="0" w:firstLineChars="0"/>
              <w:jc w:val="center"/>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Cs w:val="21"/>
                <w:lang w:val="en-US"/>
              </w:rPr>
              <w:t>3</w:t>
            </w: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p>
        </w:tc>
        <w:tc>
          <w:tcPr>
            <w:tcW w:w="1556" w:type="dxa"/>
            <w:tcBorders>
              <w:left w:val="single" w:color="auto" w:sz="4" w:space="0"/>
              <w:bottom w:val="single" w:color="auto" w:sz="4" w:space="0"/>
              <w:right w:val="single" w:color="auto" w:sz="4" w:space="0"/>
            </w:tcBorders>
            <w:shd w:val="clear" w:color="auto" w:fill="auto"/>
            <w:vAlign w:val="center"/>
          </w:tcPr>
          <w:p w14:paraId="33896FE0">
            <w:pPr>
              <w:pStyle w:val="43"/>
              <w:spacing w:before="138"/>
              <w:ind w:left="0" w:leftChars="0"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履职尽责承诺</w:t>
            </w:r>
          </w:p>
          <w:p w14:paraId="1220028D">
            <w:pPr>
              <w:spacing w:line="360" w:lineRule="exact"/>
              <w:ind w:firstLine="420" w:firstLineChars="200"/>
              <w:jc w:val="center"/>
              <w:rPr>
                <w:rFonts w:ascii="宋体" w:hAnsi="宋体" w:eastAsia="宋体" w:cs="宋体"/>
                <w:color w:val="auto"/>
                <w:kern w:val="2"/>
                <w:sz w:val="21"/>
                <w:szCs w:val="21"/>
                <w:lang w:val="en-US" w:eastAsia="zh-CN" w:bidi="ar-SA"/>
              </w:rPr>
            </w:pPr>
          </w:p>
        </w:tc>
        <w:tc>
          <w:tcPr>
            <w:tcW w:w="754" w:type="dxa"/>
            <w:tcBorders>
              <w:left w:val="single" w:color="auto" w:sz="4" w:space="0"/>
              <w:bottom w:val="single" w:color="auto" w:sz="4" w:space="0"/>
              <w:right w:val="single" w:color="auto" w:sz="4" w:space="0"/>
            </w:tcBorders>
            <w:shd w:val="clear" w:color="auto" w:fill="auto"/>
            <w:vAlign w:val="center"/>
          </w:tcPr>
          <w:p w14:paraId="6638F1AA">
            <w:pPr>
              <w:spacing w:line="360" w:lineRule="exact"/>
              <w:ind w:left="0" w:leftChars="0" w:firstLine="0" w:firstLineChars="0"/>
              <w:jc w:val="center"/>
              <w:rPr>
                <w:rFonts w:ascii="宋体" w:hAnsi="宋体" w:eastAsia="宋体" w:cs="宋体"/>
                <w:color w:val="auto"/>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64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E39C89">
            <w:pPr>
              <w:adjustRightInd w:val="0"/>
              <w:snapToGrid w:val="0"/>
              <w:spacing w:line="360" w:lineRule="exact"/>
              <w:ind w:left="0" w:leftChars="0" w:firstLine="0" w:firstLineChars="0"/>
              <w:rPr>
                <w:rFonts w:hint="eastAsia" w:ascii="宋体" w:hAnsi="宋体" w:eastAsiaTheme="minorEastAsia" w:cstheme="minorBidi"/>
                <w:color w:val="auto"/>
                <w:kern w:val="2"/>
                <w:sz w:val="24"/>
                <w:szCs w:val="24"/>
                <w:lang w:val="en-US" w:eastAsia="zh-CN" w:bidi="ar-SA"/>
              </w:rPr>
            </w:pPr>
            <w:r>
              <w:rPr>
                <w:rFonts w:hint="eastAsia" w:ascii="宋体" w:hAnsi="宋体" w:eastAsia="宋体" w:cs="宋体"/>
                <w:color w:val="000000" w:themeColor="text1"/>
                <w:sz w:val="21"/>
                <w:szCs w:val="21"/>
                <w14:textFill>
                  <w14:solidFill>
                    <w14:schemeClr w14:val="tx1"/>
                  </w14:solidFill>
                </w14:textFill>
              </w:rPr>
              <w:t>具有全面、详实、可行、合法有效的书面保证技术措施落实到位的承诺和落实不到位的处理承诺，其中包括各关键岗位人员（项目经理、技术负责人及施工员、</w:t>
            </w:r>
            <w:r>
              <w:rPr>
                <w:rFonts w:hint="eastAsia" w:ascii="宋体" w:hAnsi="宋体" w:eastAsia="宋体" w:cs="宋体"/>
                <w:color w:val="auto"/>
                <w:kern w:val="2"/>
                <w:sz w:val="21"/>
                <w:szCs w:val="21"/>
                <w:highlight w:val="none"/>
                <w:lang w:val="en-US" w:eastAsia="zh-CN" w:bidi="ar-SA"/>
              </w:rPr>
              <w:t>质量（检）员</w:t>
            </w:r>
            <w:r>
              <w:rPr>
                <w:rFonts w:hint="eastAsia" w:ascii="宋体" w:hAnsi="宋体" w:eastAsia="宋体" w:cs="宋体"/>
                <w:color w:val="000000" w:themeColor="text1"/>
                <w:sz w:val="21"/>
                <w:szCs w:val="21"/>
                <w14:textFill>
                  <w14:solidFill>
                    <w14:schemeClr w14:val="tx1"/>
                  </w14:solidFill>
                </w14:textFill>
              </w:rPr>
              <w:t>、安全员、材料员、资料员等相关技术人员）的在岗、更换等履职尽责承诺。评委横向对比各供应商的响应承诺进行打分。缺项不得分。“优秀”得</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分，“良好”得</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“中等”得</w:t>
            </w:r>
            <w:r>
              <w:rPr>
                <w:rFonts w:hint="eastAsia" w:ascii="宋体" w:hAnsi="宋体" w:eastAsia="宋体" w:cs="宋体"/>
                <w:color w:val="000000" w:themeColor="text1"/>
                <w:sz w:val="21"/>
                <w:szCs w:val="21"/>
                <w:lang w:val="en-US" w:eastAsia="zh-CN"/>
                <w14:textFill>
                  <w14:solidFill>
                    <w14:schemeClr w14:val="tx1"/>
                  </w14:solidFill>
                </w14:textFill>
              </w:rPr>
              <w:t>3分，</w:t>
            </w:r>
            <w:r>
              <w:rPr>
                <w:rFonts w:hint="eastAsia" w:ascii="宋体" w:hAnsi="宋体" w:eastAsia="宋体" w:cs="宋体"/>
                <w:color w:val="000000" w:themeColor="text1"/>
                <w:sz w:val="21"/>
                <w:szCs w:val="21"/>
                <w14:textFill>
                  <w14:solidFill>
                    <w14:schemeClr w14:val="tx1"/>
                  </w14:solidFill>
                </w14:textFill>
              </w:rPr>
              <w:t>“一般”得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lang w:eastAsia="zh-CN"/>
                <w14:textFill>
                  <w14:solidFill>
                    <w14:schemeClr w14:val="tx1"/>
                  </w14:solidFill>
                </w14:textFill>
              </w:rPr>
              <w:t>，“较差”得</w:t>
            </w:r>
            <w:r>
              <w:rPr>
                <w:rFonts w:hint="eastAsia" w:ascii="宋体" w:hAnsi="宋体" w:eastAsia="宋体" w:cs="宋体"/>
                <w:color w:val="000000" w:themeColor="text1"/>
                <w:sz w:val="21"/>
                <w:szCs w:val="21"/>
                <w:lang w:val="en-US" w:eastAsia="zh-CN"/>
                <w14:textFill>
                  <w14:solidFill>
                    <w14:schemeClr w14:val="tx1"/>
                  </w14:solidFill>
                </w14:textFill>
              </w:rPr>
              <w:t>1分</w:t>
            </w:r>
            <w:r>
              <w:rPr>
                <w:rFonts w:hint="eastAsia" w:ascii="宋体" w:hAnsi="宋体" w:eastAsia="宋体" w:cs="宋体"/>
                <w:color w:val="000000" w:themeColor="text1"/>
                <w:sz w:val="21"/>
                <w:szCs w:val="21"/>
                <w14:textFill>
                  <w14:solidFill>
                    <w14:schemeClr w14:val="tx1"/>
                  </w14:solidFill>
                </w14:textFill>
              </w:rPr>
              <w:t>。没有不得分。</w:t>
            </w:r>
          </w:p>
        </w:tc>
      </w:tr>
      <w:tr w14:paraId="6BAAF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exact"/>
          <w:jc w:val="center"/>
        </w:trPr>
        <w:tc>
          <w:tcPr>
            <w:tcW w:w="9694" w:type="dxa"/>
            <w:gridSpan w:val="5"/>
            <w:tcBorders>
              <w:top w:val="single" w:color="auto" w:sz="4" w:space="0"/>
              <w:bottom w:val="single" w:color="auto" w:sz="4" w:space="0"/>
              <w:right w:val="single" w:color="auto" w:sz="4" w:space="0"/>
            </w:tcBorders>
            <w:vAlign w:val="center"/>
          </w:tcPr>
          <w:p w14:paraId="28F4C797">
            <w:pPr>
              <w:spacing w:line="360" w:lineRule="exact"/>
              <w:ind w:firstLine="420"/>
              <w:jc w:val="left"/>
              <w:rPr>
                <w:rFonts w:ascii="宋体" w:hAnsi="宋体" w:eastAsia="宋体" w:cs="宋体"/>
                <w:b/>
                <w:color w:val="auto"/>
                <w:szCs w:val="21"/>
              </w:rPr>
            </w:pPr>
            <w:r>
              <w:rPr>
                <w:rFonts w:hint="eastAsia" w:ascii="宋体" w:hAnsi="宋体" w:eastAsia="宋体" w:cs="宋体"/>
                <w:bCs/>
                <w:color w:val="auto"/>
                <w:szCs w:val="21"/>
              </w:rPr>
              <w:t>说明：供应商提供的各种有效证书和证明的</w:t>
            </w:r>
            <w:r>
              <w:rPr>
                <w:rFonts w:hint="eastAsia" w:ascii="宋体" w:hAnsi="宋体" w:eastAsia="宋体" w:cs="宋体"/>
                <w:bCs/>
                <w:color w:val="auto"/>
                <w:szCs w:val="21"/>
                <w:lang w:eastAsia="zh-CN"/>
              </w:rPr>
              <w:t>扫描</w:t>
            </w:r>
            <w:r>
              <w:rPr>
                <w:rFonts w:hint="eastAsia" w:ascii="宋体" w:hAnsi="宋体" w:eastAsia="宋体" w:cs="宋体"/>
                <w:bCs/>
                <w:color w:val="auto"/>
                <w:szCs w:val="21"/>
              </w:rPr>
              <w:t>件须附入在投标文件中。</w:t>
            </w:r>
          </w:p>
        </w:tc>
      </w:tr>
    </w:tbl>
    <w:p w14:paraId="7C3B22CB">
      <w:pPr>
        <w:pStyle w:val="12"/>
        <w:ind w:left="0" w:leftChars="0" w:firstLine="0" w:firstLineChars="0"/>
        <w:rPr>
          <w:rFonts w:hint="eastAsia"/>
          <w:lang w:val="en-US" w:eastAsia="zh-CN"/>
        </w:rPr>
      </w:pPr>
    </w:p>
    <w:p w14:paraId="7E3D9E85">
      <w:pPr>
        <w:spacing w:line="400" w:lineRule="exact"/>
        <w:ind w:firstLine="0" w:firstLineChars="0"/>
        <w:rPr>
          <w:rFonts w:ascii="宋体" w:hAnsi="宋体" w:eastAsia="宋体" w:cs="宋体"/>
          <w:b/>
          <w:bCs/>
          <w:color w:val="auto"/>
          <w:szCs w:val="21"/>
        </w:rPr>
      </w:pPr>
      <w:r>
        <w:rPr>
          <w:rFonts w:hint="eastAsia" w:ascii="宋体" w:hAnsi="宋体" w:eastAsia="宋体" w:cs="宋体"/>
          <w:b/>
          <w:bCs/>
          <w:color w:val="auto"/>
          <w:szCs w:val="21"/>
          <w:lang w:val="en-US" w:eastAsia="zh-CN"/>
        </w:rPr>
        <w:t>1.</w:t>
      </w:r>
      <w:r>
        <w:rPr>
          <w:rFonts w:hint="eastAsia" w:ascii="宋体" w:hAnsi="宋体" w:eastAsia="宋体" w:cs="宋体"/>
          <w:b/>
          <w:bCs/>
          <w:color w:val="auto"/>
          <w:szCs w:val="21"/>
        </w:rPr>
        <w:t>评审方法</w:t>
      </w:r>
      <w:bookmarkEnd w:id="707"/>
      <w:bookmarkEnd w:id="708"/>
      <w:bookmarkEnd w:id="709"/>
      <w:bookmarkEnd w:id="710"/>
      <w:bookmarkEnd w:id="711"/>
      <w:bookmarkEnd w:id="712"/>
    </w:p>
    <w:p w14:paraId="444F3E21">
      <w:pPr>
        <w:spacing w:line="400" w:lineRule="exact"/>
        <w:ind w:firstLine="420"/>
        <w:rPr>
          <w:rFonts w:ascii="宋体" w:hAnsi="宋体" w:eastAsia="宋体" w:cs="宋体"/>
          <w:color w:val="auto"/>
          <w:kern w:val="0"/>
          <w:szCs w:val="21"/>
        </w:rPr>
      </w:pPr>
      <w:r>
        <w:rPr>
          <w:rFonts w:hint="eastAsia" w:ascii="宋体" w:hAnsi="宋体" w:eastAsia="宋体" w:cs="宋体"/>
          <w:color w:val="auto"/>
          <w:szCs w:val="21"/>
          <w:lang w:val="en-US" w:eastAsia="zh-CN" w:bidi="en-US"/>
        </w:rPr>
        <w:t>1.1</w:t>
      </w:r>
      <w:r>
        <w:rPr>
          <w:rFonts w:hint="eastAsia" w:ascii="宋体" w:hAnsi="宋体" w:eastAsia="宋体" w:cs="宋体"/>
          <w:color w:val="auto"/>
          <w:szCs w:val="21"/>
          <w:lang w:bidi="en-US"/>
        </w:rPr>
        <w:t>本次评审采用综合评分法。磋商小组对满足竞争性磋商文件实质性要求的响应文件</w:t>
      </w:r>
      <w:r>
        <w:rPr>
          <w:rFonts w:hint="eastAsia" w:ascii="宋体" w:hAnsi="宋体" w:eastAsia="宋体" w:cs="宋体"/>
          <w:color w:val="auto"/>
          <w:szCs w:val="21"/>
        </w:rPr>
        <w:t>，按照本章规定的评分标准进行打分，并按得分由高到低顺序推荐成交候选人，</w:t>
      </w:r>
      <w:r>
        <w:rPr>
          <w:rFonts w:hint="eastAsia" w:ascii="宋体" w:hAnsi="宋体" w:eastAsia="宋体" w:cs="宋体"/>
          <w:color w:val="auto"/>
          <w:kern w:val="0"/>
          <w:szCs w:val="21"/>
        </w:rPr>
        <w:t>综合评分相等时，以报价得分高的优先；报价得分也相等的，由采购人自行确定。</w:t>
      </w:r>
      <w:bookmarkStart w:id="713" w:name="_Toc152045601"/>
      <w:bookmarkStart w:id="714" w:name="_Toc466298140"/>
      <w:bookmarkStart w:id="715" w:name="_Toc318450723"/>
      <w:bookmarkStart w:id="716" w:name="_Toc20837"/>
      <w:bookmarkStart w:id="717" w:name="_Toc144974568"/>
      <w:bookmarkStart w:id="718" w:name="_Toc455867817"/>
      <w:bookmarkStart w:id="719" w:name="_Toc24936"/>
      <w:bookmarkStart w:id="720" w:name="_Toc490667876"/>
      <w:bookmarkStart w:id="721" w:name="_Toc281405529"/>
      <w:bookmarkStart w:id="722" w:name="_Toc152042378"/>
      <w:bookmarkStart w:id="723" w:name="_Toc29362"/>
      <w:bookmarkStart w:id="724" w:name="_Toc455080157"/>
      <w:bookmarkStart w:id="725" w:name="_Toc6612"/>
      <w:bookmarkStart w:id="726" w:name="_Toc26131"/>
    </w:p>
    <w:p w14:paraId="64C8C2B0">
      <w:pPr>
        <w:spacing w:line="400" w:lineRule="exact"/>
        <w:ind w:left="0" w:leftChars="0" w:firstLine="0" w:firstLineChars="0"/>
        <w:rPr>
          <w:rFonts w:ascii="宋体" w:hAnsi="宋体" w:eastAsia="宋体" w:cs="宋体"/>
          <w:b/>
          <w:bCs/>
          <w:color w:val="auto"/>
          <w:szCs w:val="21"/>
        </w:rPr>
      </w:pPr>
      <w:r>
        <w:rPr>
          <w:rFonts w:hint="eastAsia" w:ascii="宋体" w:hAnsi="宋体" w:eastAsia="宋体" w:cs="宋体"/>
          <w:b/>
          <w:bCs/>
          <w:color w:val="auto"/>
          <w:szCs w:val="21"/>
        </w:rPr>
        <w:t>2.评审标准</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Start w:id="727" w:name="_Toc144974569"/>
      <w:bookmarkStart w:id="728" w:name="_Toc19934"/>
      <w:bookmarkStart w:id="729" w:name="_Toc152042379"/>
      <w:bookmarkStart w:id="730" w:name="_Toc455867818"/>
      <w:bookmarkStart w:id="731" w:name="_Toc15813"/>
      <w:bookmarkStart w:id="732" w:name="_Toc25637"/>
      <w:bookmarkStart w:id="733" w:name="_Toc11223"/>
      <w:bookmarkStart w:id="734" w:name="_Toc6711"/>
      <w:bookmarkStart w:id="735" w:name="_Toc490667877"/>
      <w:bookmarkStart w:id="736" w:name="_Toc466298141"/>
      <w:bookmarkStart w:id="737" w:name="_Toc31037"/>
      <w:bookmarkStart w:id="738" w:name="_Toc152045602"/>
      <w:bookmarkStart w:id="739" w:name="_Toc455080158"/>
      <w:bookmarkStart w:id="740" w:name="_Toc21120"/>
      <w:bookmarkStart w:id="741" w:name="_Toc24558"/>
      <w:bookmarkStart w:id="742" w:name="_Toc318450724"/>
      <w:bookmarkStart w:id="743" w:name="_Toc2867"/>
      <w:bookmarkStart w:id="744" w:name="_Toc281405530"/>
    </w:p>
    <w:p w14:paraId="3A6CCE09">
      <w:pPr>
        <w:spacing w:line="400" w:lineRule="exact"/>
        <w:ind w:firstLine="422" w:firstLineChars="200"/>
        <w:rPr>
          <w:rFonts w:ascii="宋体" w:hAnsi="宋体" w:eastAsia="宋体" w:cs="宋体"/>
          <w:b/>
          <w:bCs/>
          <w:color w:val="auto"/>
          <w:szCs w:val="21"/>
        </w:rPr>
      </w:pPr>
      <w:r>
        <w:rPr>
          <w:rFonts w:hint="eastAsia" w:ascii="宋体" w:hAnsi="宋体" w:eastAsia="宋体" w:cs="宋体"/>
          <w:b/>
          <w:bCs/>
          <w:color w:val="auto"/>
          <w:szCs w:val="21"/>
        </w:rPr>
        <w:t>2.1 初步评审标准</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73D828B">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2.1.1 资格检查评审标准：见评审办法前附表。</w:t>
      </w:r>
    </w:p>
    <w:p w14:paraId="3CB128AA">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2.1.2 符合性检查评审标准：见评审办法前附表。</w:t>
      </w:r>
    </w:p>
    <w:p w14:paraId="46423594">
      <w:pPr>
        <w:pStyle w:val="41"/>
        <w:ind w:firstLine="422"/>
        <w:outlineLvl w:val="9"/>
        <w:rPr>
          <w:rFonts w:ascii="宋体" w:hAnsi="宋体" w:eastAsia="宋体"/>
          <w:b/>
          <w:bCs/>
          <w:color w:val="auto"/>
          <w:sz w:val="21"/>
          <w:szCs w:val="21"/>
        </w:rPr>
      </w:pPr>
      <w:bookmarkStart w:id="745" w:name="_Toc11061"/>
      <w:bookmarkStart w:id="746" w:name="_Toc7284"/>
      <w:bookmarkStart w:id="747" w:name="_Toc152045603"/>
      <w:bookmarkStart w:id="748" w:name="_Toc25492"/>
      <w:bookmarkStart w:id="749" w:name="_Toc281405531"/>
      <w:bookmarkStart w:id="750" w:name="_Toc455080159"/>
      <w:bookmarkStart w:id="751" w:name="_Toc318450725"/>
      <w:bookmarkStart w:id="752" w:name="_Toc30189"/>
      <w:bookmarkStart w:id="753" w:name="_Toc24825"/>
      <w:bookmarkStart w:id="754" w:name="_Toc144974570"/>
      <w:bookmarkStart w:id="755" w:name="_Toc152042380"/>
      <w:bookmarkStart w:id="756" w:name="_Toc466298142"/>
      <w:bookmarkStart w:id="757" w:name="_Toc22439"/>
      <w:bookmarkStart w:id="758" w:name="_Toc455867819"/>
      <w:bookmarkStart w:id="759" w:name="_Toc12013"/>
      <w:bookmarkStart w:id="760" w:name="_Toc21970"/>
      <w:bookmarkStart w:id="761" w:name="_Toc490667878"/>
      <w:bookmarkStart w:id="762" w:name="_Toc26179"/>
      <w:r>
        <w:rPr>
          <w:rFonts w:hint="eastAsia" w:ascii="宋体" w:hAnsi="宋体" w:eastAsia="宋体"/>
          <w:b/>
          <w:bCs/>
          <w:color w:val="auto"/>
          <w:sz w:val="21"/>
          <w:szCs w:val="21"/>
        </w:rPr>
        <w:t>2.2 分值构成与评分标准</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1BC8B57F">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（1）商务标：见评审办法前附表；</w:t>
      </w:r>
    </w:p>
    <w:p w14:paraId="768A98C0">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（2）技术标：见评审办法前附表；</w:t>
      </w:r>
    </w:p>
    <w:p w14:paraId="00D7348E">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（3）综合标：见评审办法前附表。</w:t>
      </w:r>
    </w:p>
    <w:p w14:paraId="3F960FE8">
      <w:pPr>
        <w:pStyle w:val="38"/>
        <w:spacing w:before="0"/>
        <w:ind w:firstLine="422"/>
        <w:outlineLvl w:val="9"/>
        <w:rPr>
          <w:rFonts w:ascii="宋体" w:hAnsi="宋体" w:eastAsia="宋体"/>
          <w:b/>
          <w:bCs/>
          <w:color w:val="auto"/>
          <w:sz w:val="21"/>
          <w:szCs w:val="21"/>
        </w:rPr>
      </w:pPr>
      <w:bookmarkStart w:id="763" w:name="_Toc18127"/>
      <w:bookmarkStart w:id="764" w:name="_Toc16479"/>
      <w:bookmarkStart w:id="765" w:name="_Toc318450726"/>
      <w:bookmarkStart w:id="766" w:name="_Toc490667879"/>
      <w:bookmarkStart w:id="767" w:name="_Toc17308"/>
      <w:bookmarkStart w:id="768" w:name="_Toc455867820"/>
      <w:bookmarkStart w:id="769" w:name="_Toc29297"/>
      <w:bookmarkStart w:id="770" w:name="_Toc281405532"/>
      <w:bookmarkStart w:id="771" w:name="_Toc455080160"/>
      <w:bookmarkStart w:id="772" w:name="_Toc466298143"/>
      <w:bookmarkStart w:id="773" w:name="_Toc32314"/>
      <w:r>
        <w:rPr>
          <w:rFonts w:hint="eastAsia" w:ascii="宋体" w:hAnsi="宋体" w:eastAsia="宋体"/>
          <w:b/>
          <w:bCs/>
          <w:color w:val="auto"/>
          <w:sz w:val="21"/>
          <w:szCs w:val="21"/>
        </w:rPr>
        <w:t>3. 评审程序</w:t>
      </w:r>
      <w:bookmarkEnd w:id="763"/>
      <w:bookmarkEnd w:id="764"/>
      <w:bookmarkEnd w:id="765"/>
      <w:bookmarkEnd w:id="766"/>
      <w:bookmarkEnd w:id="767"/>
      <w:bookmarkEnd w:id="768"/>
      <w:bookmarkEnd w:id="769"/>
      <w:bookmarkEnd w:id="770"/>
      <w:bookmarkEnd w:id="771"/>
      <w:bookmarkEnd w:id="772"/>
      <w:bookmarkEnd w:id="773"/>
    </w:p>
    <w:p w14:paraId="6BC22AD4">
      <w:pPr>
        <w:pStyle w:val="41"/>
        <w:ind w:firstLine="422"/>
        <w:outlineLvl w:val="9"/>
        <w:rPr>
          <w:rFonts w:ascii="宋体" w:hAnsi="宋体" w:eastAsia="宋体"/>
          <w:b/>
          <w:bCs/>
          <w:color w:val="auto"/>
          <w:sz w:val="21"/>
          <w:szCs w:val="21"/>
        </w:rPr>
      </w:pPr>
      <w:bookmarkStart w:id="774" w:name="_Toc14633"/>
      <w:bookmarkStart w:id="775" w:name="_Toc455080161"/>
      <w:bookmarkStart w:id="776" w:name="_Toc7272"/>
      <w:bookmarkStart w:id="777" w:name="_Toc455867821"/>
      <w:bookmarkStart w:id="778" w:name="_Toc9433"/>
      <w:bookmarkStart w:id="779" w:name="_Toc466298144"/>
      <w:bookmarkStart w:id="780" w:name="_Toc29092"/>
      <w:bookmarkStart w:id="781" w:name="_Toc18886"/>
      <w:bookmarkStart w:id="782" w:name="_Toc318450727"/>
      <w:bookmarkStart w:id="783" w:name="_Toc490667880"/>
      <w:bookmarkStart w:id="784" w:name="_Toc281405533"/>
      <w:bookmarkStart w:id="785" w:name="_Toc2410"/>
      <w:bookmarkStart w:id="786" w:name="_Toc16892"/>
      <w:bookmarkStart w:id="787" w:name="_Toc30986"/>
      <w:bookmarkStart w:id="788" w:name="_Toc5427"/>
      <w:bookmarkStart w:id="789" w:name="_Toc29614"/>
      <w:r>
        <w:rPr>
          <w:rFonts w:hint="eastAsia" w:ascii="宋体" w:hAnsi="宋体" w:eastAsia="宋体"/>
          <w:b/>
          <w:bCs/>
          <w:color w:val="auto"/>
          <w:sz w:val="21"/>
          <w:szCs w:val="21"/>
        </w:rPr>
        <w:t>3.1 初步评审</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76DFF80F">
      <w:pPr>
        <w:spacing w:line="400" w:lineRule="exact"/>
        <w:ind w:firstLine="420"/>
        <w:rPr>
          <w:rFonts w:ascii="宋体" w:hAnsi="宋体" w:eastAsia="宋体" w:cs="宋体"/>
          <w:b/>
          <w:bCs/>
          <w:color w:val="auto"/>
          <w:szCs w:val="21"/>
        </w:rPr>
      </w:pPr>
      <w:bookmarkStart w:id="790" w:name="_Toc466298145"/>
      <w:bookmarkStart w:id="791" w:name="_Toc455080162"/>
      <w:bookmarkStart w:id="792" w:name="_Toc12406"/>
      <w:bookmarkStart w:id="793" w:name="_Toc22101"/>
      <w:bookmarkStart w:id="794" w:name="_Toc16964"/>
      <w:bookmarkStart w:id="795" w:name="_Toc490667881"/>
      <w:bookmarkStart w:id="796" w:name="_Toc455867822"/>
      <w:bookmarkStart w:id="797" w:name="_Toc21032"/>
      <w:bookmarkStart w:id="798" w:name="_Toc7121"/>
      <w:bookmarkStart w:id="799" w:name="_Toc13386"/>
      <w:bookmarkStart w:id="800" w:name="_Toc10692"/>
      <w:bookmarkStart w:id="801" w:name="_Toc26280"/>
      <w:bookmarkStart w:id="802" w:name="_Toc21570"/>
      <w:bookmarkStart w:id="803" w:name="_Toc26049"/>
      <w:bookmarkStart w:id="804" w:name="_Toc318450728"/>
      <w:bookmarkStart w:id="805" w:name="_Toc281405534"/>
      <w:r>
        <w:rPr>
          <w:rFonts w:hint="eastAsia" w:ascii="宋体" w:hAnsi="宋体" w:eastAsia="宋体" w:cs="宋体"/>
          <w:color w:val="auto"/>
          <w:szCs w:val="21"/>
        </w:rPr>
        <w:t>3.1.1只有通过资格审查的供应商才能进入符合性评审。评标委员会依据2.1.2规定的内容和标准对响应文件进行符合性审查。</w:t>
      </w:r>
      <w:r>
        <w:rPr>
          <w:rFonts w:hint="eastAsia" w:ascii="宋体" w:hAnsi="宋体" w:eastAsia="宋体" w:cs="宋体"/>
          <w:b/>
          <w:bCs/>
          <w:color w:val="auto"/>
          <w:szCs w:val="21"/>
        </w:rPr>
        <w:t>有一项不符合评审标准的，其投标做无效投标处理，不得进入详细评审。</w:t>
      </w:r>
    </w:p>
    <w:p w14:paraId="5933FA98">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3.1.2 供应商有以下情形之一的，其响应文件作无效处理：</w:t>
      </w:r>
    </w:p>
    <w:p w14:paraId="58D161D4">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（1）串通或弄虚作假或有其他违法行为的；</w:t>
      </w:r>
    </w:p>
    <w:p w14:paraId="6EA64A82">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（2）不按磋商小组要求澄清、说明或补正的；</w:t>
      </w:r>
    </w:p>
    <w:p w14:paraId="47AF4A8F">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（3）未按规定格式填写、内容不全或关键字迹模糊、无法辨认的；</w:t>
      </w:r>
    </w:p>
    <w:p w14:paraId="73036C39">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（4）响应文件附有采购人不能接受的条件；</w:t>
      </w:r>
    </w:p>
    <w:p w14:paraId="7C68DED6">
      <w:pPr>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（5）不符合竞争性磋商文件规定的其他实质性要求。</w:t>
      </w:r>
    </w:p>
    <w:p w14:paraId="31E34C33">
      <w:pPr>
        <w:pStyle w:val="41"/>
        <w:ind w:firstLine="422"/>
        <w:outlineLvl w:val="9"/>
        <w:rPr>
          <w:rFonts w:ascii="宋体" w:hAnsi="宋体" w:eastAsia="宋体"/>
          <w:b/>
          <w:bCs/>
          <w:color w:val="auto"/>
          <w:sz w:val="21"/>
          <w:szCs w:val="21"/>
        </w:rPr>
      </w:pPr>
      <w:r>
        <w:rPr>
          <w:rFonts w:hint="eastAsia" w:ascii="宋体" w:hAnsi="宋体" w:eastAsia="宋体"/>
          <w:b/>
          <w:bCs/>
          <w:color w:val="auto"/>
          <w:sz w:val="21"/>
          <w:szCs w:val="21"/>
        </w:rPr>
        <w:t>3.2 详细评审</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43B530E9">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3.2.1 磋商小组按本章第2.2款规定的量化因素和分值进行打分，并计算出综合评分得分。</w:t>
      </w:r>
    </w:p>
    <w:p w14:paraId="0660E9FD">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3.2.2 评分分值计算保留小数点后两位，小数点后第三位“四舍五入”。</w:t>
      </w:r>
    </w:p>
    <w:p w14:paraId="76AB3A38">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3.2.3供应商的最终得分以全部小组成员打分的算术平均值为准，作为该供应商的最终得分。</w:t>
      </w:r>
    </w:p>
    <w:p w14:paraId="0033EE0B">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3.2.4在磋商过程中，凡遇到竞争性磋商文件中无界定或界定不清、前后不一致使磋商小组意见有分歧且又难以协商一致的问题，均由磋商小组予以表决，获半数以上同意的即为通过，未获半数同意的即为否决。</w:t>
      </w:r>
    </w:p>
    <w:p w14:paraId="625EEF1D">
      <w:pPr>
        <w:pStyle w:val="41"/>
        <w:ind w:firstLine="422"/>
        <w:outlineLvl w:val="9"/>
        <w:rPr>
          <w:rFonts w:ascii="宋体" w:hAnsi="宋体" w:eastAsia="宋体"/>
          <w:b/>
          <w:bCs/>
          <w:color w:val="auto"/>
          <w:sz w:val="21"/>
          <w:szCs w:val="21"/>
        </w:rPr>
      </w:pPr>
      <w:bookmarkStart w:id="806" w:name="_Toc331"/>
      <w:bookmarkStart w:id="807" w:name="_Toc455867823"/>
      <w:bookmarkStart w:id="808" w:name="_Toc12374"/>
      <w:bookmarkStart w:id="809" w:name="_Toc2657"/>
      <w:bookmarkStart w:id="810" w:name="_Toc490667882"/>
      <w:bookmarkStart w:id="811" w:name="_Toc455080163"/>
      <w:bookmarkStart w:id="812" w:name="_Toc22084"/>
      <w:bookmarkStart w:id="813" w:name="_Toc11958"/>
      <w:bookmarkStart w:id="814" w:name="_Toc10153"/>
      <w:bookmarkStart w:id="815" w:name="_Toc28633"/>
      <w:bookmarkStart w:id="816" w:name="_Toc24862"/>
      <w:bookmarkStart w:id="817" w:name="_Toc8813"/>
      <w:bookmarkStart w:id="818" w:name="_Toc281405535"/>
      <w:bookmarkStart w:id="819" w:name="_Toc318450729"/>
      <w:bookmarkStart w:id="820" w:name="_Toc466298146"/>
      <w:bookmarkStart w:id="821" w:name="_Toc8342"/>
      <w:r>
        <w:rPr>
          <w:rFonts w:hint="eastAsia" w:ascii="宋体" w:hAnsi="宋体" w:eastAsia="宋体"/>
          <w:b/>
          <w:bCs/>
          <w:color w:val="auto"/>
          <w:sz w:val="21"/>
          <w:szCs w:val="21"/>
        </w:rPr>
        <w:t>3.3 响应文件的澄清和补正</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035C54D9">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3.3.1在磋商过程中，磋商小组可以书面形式要求供应商对所提交的响应文件中不明确的内容进行书面澄清或说明，或者对细微偏离进行补正。磋商小组不接受供应商主动提出的澄清、说明或补正。</w:t>
      </w:r>
    </w:p>
    <w:p w14:paraId="0D06D51D">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3.3.2 澄清、说明和补正不得超出响应文件的范围或者改变响应文件的实质性内容（算术性错误修正的除外）。供应商的书面澄清、说明和补正属于响应文件的组成部分。</w:t>
      </w:r>
    </w:p>
    <w:p w14:paraId="7EA791A7">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3.3.3 磋商小组对供应商提交的澄清、说明或补正有疑问的，可以要求供应商进一步澄清、说明或补正，直至满足磋商小组的要求。</w:t>
      </w:r>
    </w:p>
    <w:p w14:paraId="35F5151B">
      <w:pPr>
        <w:pStyle w:val="41"/>
        <w:ind w:firstLine="420"/>
        <w:outlineLvl w:val="9"/>
        <w:rPr>
          <w:rFonts w:ascii="宋体" w:hAnsi="宋体" w:eastAsia="宋体"/>
          <w:color w:val="auto"/>
          <w:sz w:val="21"/>
          <w:szCs w:val="21"/>
        </w:rPr>
      </w:pPr>
      <w:bookmarkStart w:id="822" w:name="_Toc19453"/>
      <w:bookmarkStart w:id="823" w:name="_Toc455080164"/>
      <w:bookmarkStart w:id="824" w:name="_Toc318450730"/>
      <w:bookmarkStart w:id="825" w:name="_Toc19938"/>
      <w:bookmarkStart w:id="826" w:name="_Toc32183"/>
      <w:bookmarkStart w:id="827" w:name="_Toc22049"/>
      <w:bookmarkStart w:id="828" w:name="_Toc30053"/>
      <w:bookmarkStart w:id="829" w:name="_Toc281405536"/>
      <w:bookmarkStart w:id="830" w:name="_Toc1857"/>
      <w:bookmarkStart w:id="831" w:name="_Toc466298147"/>
      <w:bookmarkStart w:id="832" w:name="_Toc455867824"/>
      <w:bookmarkStart w:id="833" w:name="_Toc5903"/>
      <w:bookmarkStart w:id="834" w:name="_Toc26894"/>
      <w:bookmarkStart w:id="835" w:name="_Toc22986"/>
      <w:bookmarkStart w:id="836" w:name="_Toc22682"/>
      <w:bookmarkStart w:id="837" w:name="_Toc490667883"/>
      <w:r>
        <w:rPr>
          <w:rFonts w:hint="eastAsia" w:ascii="宋体" w:hAnsi="宋体" w:eastAsia="宋体"/>
          <w:color w:val="auto"/>
          <w:sz w:val="21"/>
          <w:szCs w:val="21"/>
        </w:rPr>
        <w:t>3.4 评审结果</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4CF06F0B">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3.4.1除第二章“供应商须知”前附表授权直接确定成交人外，磋商小组按照得分由高到低的顺序推荐成交候选人。</w:t>
      </w:r>
    </w:p>
    <w:p w14:paraId="1C324B31">
      <w:pPr>
        <w:spacing w:line="400" w:lineRule="exact"/>
        <w:ind w:firstLine="420"/>
        <w:rPr>
          <w:rFonts w:ascii="宋体" w:hAnsi="宋体" w:eastAsia="宋体" w:cs="宋体"/>
          <w:color w:val="auto"/>
          <w:szCs w:val="21"/>
        </w:rPr>
      </w:pPr>
      <w:r>
        <w:rPr>
          <w:rFonts w:hint="eastAsia" w:ascii="宋体" w:hAnsi="宋体" w:eastAsia="宋体" w:cs="宋体"/>
          <w:color w:val="auto"/>
          <w:szCs w:val="21"/>
        </w:rPr>
        <w:t>3.4.2 磋商小组完成评审后，应当向采购人提交书面评审报告。</w:t>
      </w:r>
    </w:p>
    <w:p w14:paraId="4D7CCFED">
      <w:pPr>
        <w:spacing w:line="400" w:lineRule="exact"/>
        <w:ind w:firstLine="420"/>
        <w:rPr>
          <w:rFonts w:ascii="宋体" w:hAnsi="宋体" w:eastAsia="宋体" w:cs="宋体"/>
          <w:color w:val="auto"/>
          <w:szCs w:val="21"/>
        </w:rPr>
      </w:pPr>
      <w:bookmarkStart w:id="838" w:name="_Toc152045609"/>
      <w:bookmarkStart w:id="839" w:name="_Toc14024"/>
      <w:bookmarkStart w:id="840" w:name="_Toc144974577"/>
      <w:bookmarkStart w:id="841" w:name="_Toc152042387"/>
      <w:r>
        <w:rPr>
          <w:rFonts w:hint="eastAsia" w:ascii="宋体" w:hAnsi="宋体" w:eastAsia="宋体" w:cs="宋体"/>
          <w:color w:val="auto"/>
          <w:szCs w:val="21"/>
        </w:rPr>
        <w:t>3.4.3评标结果同时在《中国招标投标公共服务平台》、《河南省政府采购网》、《全国公共资源交易平台（河南省·信阳市）》公示。</w:t>
      </w:r>
    </w:p>
    <w:p w14:paraId="22B96C0A">
      <w:pPr>
        <w:spacing w:line="400" w:lineRule="exact"/>
        <w:ind w:left="459" w:firstLine="0" w:firstLineChars="0"/>
        <w:rPr>
          <w:rFonts w:ascii="宋体" w:hAnsi="宋体" w:eastAsia="宋体" w:cs="宋体"/>
          <w:b/>
          <w:color w:val="auto"/>
          <w:szCs w:val="21"/>
        </w:rPr>
      </w:pPr>
      <w:r>
        <w:rPr>
          <w:rFonts w:hint="eastAsia" w:ascii="宋体" w:hAnsi="宋体" w:eastAsia="宋体" w:cs="宋体"/>
          <w:b/>
          <w:color w:val="auto"/>
          <w:szCs w:val="21"/>
        </w:rPr>
        <w:t>附件：废标条件</w:t>
      </w:r>
    </w:p>
    <w:p w14:paraId="1230498C">
      <w:pPr>
        <w:spacing w:line="400" w:lineRule="exact"/>
        <w:ind w:firstLine="422"/>
        <w:jc w:val="center"/>
        <w:rPr>
          <w:rFonts w:ascii="宋体" w:hAnsi="宋体" w:eastAsia="宋体" w:cs="宋体"/>
          <w:b/>
          <w:color w:val="auto"/>
          <w:szCs w:val="21"/>
        </w:rPr>
      </w:pPr>
      <w:r>
        <w:rPr>
          <w:rFonts w:hint="eastAsia" w:ascii="宋体" w:hAnsi="宋体" w:eastAsia="宋体" w:cs="宋体"/>
          <w:b/>
          <w:color w:val="auto"/>
          <w:szCs w:val="21"/>
        </w:rPr>
        <w:t>废标条件</w:t>
      </w:r>
    </w:p>
    <w:p w14:paraId="33C60F78">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本附件所集中列示的废标条件，是本章“评标办法”的组成部分，是对第二章“供应商须知”和本章正文部分所规定的废标条件的总结和补充，如果出现相互矛盾的情况，以第二章“供应商须知”和本章正文部分的规定为准。</w:t>
      </w:r>
    </w:p>
    <w:p w14:paraId="2EAC134C">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 xml:space="preserve">1.未通过第三章评标办法资格评审、符合性评审的； </w:t>
      </w:r>
    </w:p>
    <w:p w14:paraId="1AF306C5">
      <w:pPr>
        <w:spacing w:line="400" w:lineRule="exact"/>
        <w:ind w:firstLine="211" w:firstLineChars="100"/>
        <w:rPr>
          <w:rFonts w:ascii="宋体" w:hAnsi="宋体" w:eastAsia="宋体" w:cs="宋体"/>
          <w:b/>
          <w:color w:val="auto"/>
          <w:szCs w:val="21"/>
        </w:rPr>
      </w:pPr>
      <w:r>
        <w:rPr>
          <w:rFonts w:hint="eastAsia" w:ascii="宋体" w:hAnsi="宋体" w:eastAsia="宋体" w:cs="宋体"/>
          <w:b/>
          <w:color w:val="auto"/>
          <w:szCs w:val="21"/>
        </w:rPr>
        <w:t xml:space="preserve">  2.不按磋商小组要求澄清、说明或补正的；</w:t>
      </w:r>
    </w:p>
    <w:p w14:paraId="5CA72B2A">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3.磋商报价有算术性错误，投标人不接受修正价格的；</w:t>
      </w:r>
    </w:p>
    <w:p w14:paraId="1086D703">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4.以他人的名义投标、以行贿手段谋取中标或者以其他弄虚作假方式投标的；</w:t>
      </w:r>
    </w:p>
    <w:p w14:paraId="6EDA78F1">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5.属于串（围）标行为的；</w:t>
      </w:r>
    </w:p>
    <w:p w14:paraId="5ADCE259">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6.评标委员会认定投标人以低于成本报价竞标的；</w:t>
      </w:r>
    </w:p>
    <w:p w14:paraId="068C3060">
      <w:pPr>
        <w:spacing w:line="400" w:lineRule="exact"/>
        <w:ind w:firstLine="422"/>
        <w:rPr>
          <w:rFonts w:ascii="宋体" w:hAnsi="宋体" w:eastAsia="宋体" w:cs="宋体"/>
          <w:b/>
          <w:color w:val="auto"/>
          <w:szCs w:val="21"/>
        </w:rPr>
      </w:pPr>
      <w:r>
        <w:rPr>
          <w:rFonts w:hint="eastAsia" w:ascii="宋体" w:hAnsi="宋体" w:eastAsia="宋体" w:cs="宋体"/>
          <w:b/>
          <w:color w:val="auto"/>
          <w:szCs w:val="21"/>
        </w:rPr>
        <w:t>7．明显不符合技术规格、技术标准的要求；</w:t>
      </w:r>
    </w:p>
    <w:p w14:paraId="71669993">
      <w:pPr>
        <w:spacing w:line="400" w:lineRule="exact"/>
        <w:ind w:firstLine="211" w:firstLineChars="100"/>
        <w:rPr>
          <w:rFonts w:ascii="宋体" w:hAnsi="宋体" w:eastAsia="宋体" w:cs="宋体"/>
          <w:b/>
          <w:color w:val="auto"/>
          <w:szCs w:val="21"/>
        </w:rPr>
      </w:pPr>
      <w:r>
        <w:rPr>
          <w:rFonts w:hint="eastAsia" w:ascii="宋体" w:hAnsi="宋体" w:eastAsia="宋体" w:cs="宋体"/>
          <w:b/>
          <w:color w:val="auto"/>
          <w:szCs w:val="21"/>
        </w:rPr>
        <w:t xml:space="preserve">  8.文件制作机器码、文件创建标识码有相同的；</w:t>
      </w:r>
    </w:p>
    <w:p w14:paraId="0FFC28B3">
      <w:pPr>
        <w:keepNext w:val="0"/>
        <w:keepLines w:val="0"/>
        <w:pageBreakBefore w:val="0"/>
        <w:widowControl w:val="0"/>
        <w:kinsoku/>
        <w:wordWrap/>
        <w:overflowPunct/>
        <w:topLinePunct w:val="0"/>
        <w:autoSpaceDE/>
        <w:autoSpaceDN/>
        <w:bidi w:val="0"/>
        <w:adjustRightInd/>
        <w:snapToGrid/>
        <w:spacing w:line="500" w:lineRule="exact"/>
        <w:ind w:firstLine="422"/>
        <w:textAlignment w:val="auto"/>
        <w:rPr>
          <w:rFonts w:ascii="宋体" w:hAnsi="宋体" w:cs="宋体"/>
          <w:b/>
          <w:color w:val="auto"/>
          <w:sz w:val="28"/>
          <w:szCs w:val="28"/>
        </w:rPr>
      </w:pPr>
      <w:r>
        <w:rPr>
          <w:rFonts w:hint="eastAsia" w:ascii="宋体" w:hAnsi="宋体" w:eastAsia="宋体" w:cs="宋体"/>
          <w:b/>
          <w:color w:val="auto"/>
          <w:szCs w:val="21"/>
        </w:rPr>
        <w:t>9．不符合竞争性磋商文件规定的其他实质性要求及相关法律、法规或规章规定可以废标的其他情形。</w:t>
      </w:r>
    </w:p>
    <w:bookmarkEnd w:id="838"/>
    <w:bookmarkEnd w:id="839"/>
    <w:bookmarkEnd w:id="840"/>
    <w:bookmarkEnd w:id="841"/>
    <w:p w14:paraId="58486157">
      <w:pPr>
        <w:spacing w:line="400" w:lineRule="exact"/>
        <w:ind w:firstLine="643"/>
        <w:jc w:val="center"/>
        <w:outlineLvl w:val="0"/>
        <w:rPr>
          <w:rFonts w:hint="eastAsia" w:ascii="宋体" w:hAnsi="宋体" w:cs="宋体"/>
          <w:b/>
          <w:bCs/>
          <w:color w:val="auto"/>
          <w:sz w:val="32"/>
          <w:szCs w:val="32"/>
        </w:rPr>
      </w:pPr>
      <w:bookmarkStart w:id="842" w:name="_Toc20802"/>
      <w:bookmarkStart w:id="843" w:name="_Toc152042575"/>
      <w:bookmarkStart w:id="844" w:name="_Toc152045786"/>
      <w:bookmarkStart w:id="845" w:name="_Toc144974855"/>
      <w:bookmarkStart w:id="846" w:name="_Toc14158"/>
    </w:p>
    <w:p w14:paraId="5F44E47C">
      <w:pPr>
        <w:spacing w:line="400" w:lineRule="exact"/>
        <w:ind w:firstLine="643"/>
        <w:jc w:val="center"/>
        <w:outlineLvl w:val="0"/>
        <w:rPr>
          <w:rFonts w:hint="eastAsia" w:ascii="宋体" w:hAnsi="宋体" w:cs="宋体"/>
          <w:b/>
          <w:bCs/>
          <w:color w:val="auto"/>
          <w:sz w:val="32"/>
          <w:szCs w:val="32"/>
        </w:rPr>
      </w:pPr>
    </w:p>
    <w:p w14:paraId="09B62E8B">
      <w:pPr>
        <w:spacing w:line="400" w:lineRule="exact"/>
        <w:ind w:firstLine="643"/>
        <w:jc w:val="center"/>
        <w:outlineLvl w:val="0"/>
        <w:rPr>
          <w:rFonts w:hint="eastAsia" w:ascii="宋体" w:hAnsi="宋体" w:cs="宋体"/>
          <w:b/>
          <w:bCs/>
          <w:color w:val="auto"/>
          <w:sz w:val="32"/>
          <w:szCs w:val="32"/>
        </w:rPr>
      </w:pPr>
    </w:p>
    <w:p w14:paraId="022FBBAF">
      <w:pPr>
        <w:spacing w:line="400" w:lineRule="exact"/>
        <w:ind w:firstLine="643"/>
        <w:jc w:val="center"/>
        <w:outlineLvl w:val="0"/>
        <w:rPr>
          <w:rFonts w:hint="eastAsia" w:ascii="宋体" w:hAnsi="宋体" w:cs="宋体"/>
          <w:b/>
          <w:bCs/>
          <w:color w:val="auto"/>
          <w:sz w:val="32"/>
          <w:szCs w:val="32"/>
        </w:rPr>
      </w:pPr>
    </w:p>
    <w:p w14:paraId="0B88B69C">
      <w:pPr>
        <w:spacing w:line="400" w:lineRule="exact"/>
        <w:ind w:firstLine="643"/>
        <w:jc w:val="center"/>
        <w:outlineLvl w:val="0"/>
        <w:rPr>
          <w:rFonts w:hint="eastAsia" w:ascii="宋体" w:hAnsi="宋体" w:cs="宋体"/>
          <w:b/>
          <w:bCs/>
          <w:color w:val="auto"/>
          <w:sz w:val="32"/>
          <w:szCs w:val="32"/>
        </w:rPr>
      </w:pPr>
    </w:p>
    <w:p w14:paraId="1529D96B">
      <w:pPr>
        <w:spacing w:line="400" w:lineRule="exact"/>
        <w:ind w:firstLine="643"/>
        <w:jc w:val="center"/>
        <w:outlineLvl w:val="0"/>
        <w:rPr>
          <w:rFonts w:hint="eastAsia" w:ascii="宋体" w:hAnsi="宋体" w:cs="宋体"/>
          <w:b/>
          <w:bCs/>
          <w:color w:val="auto"/>
          <w:sz w:val="32"/>
          <w:szCs w:val="32"/>
        </w:rPr>
      </w:pPr>
    </w:p>
    <w:p w14:paraId="4817FEDE">
      <w:pPr>
        <w:spacing w:line="400" w:lineRule="exact"/>
        <w:ind w:firstLine="643"/>
        <w:jc w:val="center"/>
        <w:outlineLvl w:val="0"/>
        <w:rPr>
          <w:rFonts w:hint="eastAsia" w:ascii="宋体" w:hAnsi="宋体" w:cs="宋体"/>
          <w:b/>
          <w:bCs/>
          <w:color w:val="auto"/>
          <w:sz w:val="32"/>
          <w:szCs w:val="32"/>
        </w:rPr>
      </w:pPr>
    </w:p>
    <w:p w14:paraId="1655FC67">
      <w:pPr>
        <w:spacing w:line="400" w:lineRule="exact"/>
        <w:ind w:firstLine="643"/>
        <w:jc w:val="center"/>
        <w:outlineLvl w:val="0"/>
        <w:rPr>
          <w:rFonts w:hint="eastAsia" w:ascii="宋体" w:hAnsi="宋体" w:cs="宋体"/>
          <w:b/>
          <w:bCs/>
          <w:color w:val="auto"/>
          <w:sz w:val="32"/>
          <w:szCs w:val="32"/>
        </w:rPr>
      </w:pPr>
    </w:p>
    <w:p w14:paraId="68FCD67B">
      <w:pPr>
        <w:spacing w:line="400" w:lineRule="exact"/>
        <w:ind w:firstLine="643"/>
        <w:jc w:val="center"/>
        <w:outlineLvl w:val="0"/>
        <w:rPr>
          <w:rFonts w:ascii="宋体" w:hAnsi="宋体" w:cs="宋体"/>
          <w:b/>
          <w:bCs/>
          <w:color w:val="auto"/>
          <w:sz w:val="32"/>
          <w:szCs w:val="32"/>
        </w:rPr>
      </w:pPr>
      <w:r>
        <w:rPr>
          <w:rFonts w:hint="eastAsia" w:ascii="宋体" w:hAnsi="宋体" w:cs="宋体"/>
          <w:b/>
          <w:bCs/>
          <w:color w:val="auto"/>
          <w:sz w:val="32"/>
          <w:szCs w:val="32"/>
        </w:rPr>
        <w:t xml:space="preserve">第四章  </w:t>
      </w:r>
      <w:r>
        <w:rPr>
          <w:rFonts w:hint="eastAsia" w:ascii="宋体" w:hAnsi="宋体" w:cs="宋体"/>
          <w:b/>
          <w:color w:val="auto"/>
          <w:sz w:val="32"/>
          <w:szCs w:val="32"/>
        </w:rPr>
        <w:t>河南省政府采购合同（参考文本）</w:t>
      </w:r>
      <w:bookmarkEnd w:id="842"/>
    </w:p>
    <w:p w14:paraId="403A2CA1">
      <w:pPr>
        <w:spacing w:line="1000" w:lineRule="exact"/>
        <w:ind w:left="0" w:leftChars="0" w:firstLine="0" w:firstLineChars="0"/>
        <w:jc w:val="center"/>
        <w:rPr>
          <w:rFonts w:hint="eastAsia" w:ascii="黑体" w:hAnsi="黑体" w:eastAsia="仿宋_GB2312" w:cs="仿宋"/>
          <w:b/>
          <w:color w:val="auto"/>
          <w:sz w:val="32"/>
          <w:szCs w:val="32"/>
          <w:highlight w:val="none"/>
          <w:lang w:val="en-US" w:eastAsia="zh-CN"/>
        </w:rPr>
      </w:pPr>
      <w:bookmarkStart w:id="847" w:name="_Toc351203480"/>
      <w:bookmarkStart w:id="848" w:name="_Toc296503025"/>
      <w:bookmarkStart w:id="849" w:name="_Toc296890982"/>
      <w:bookmarkStart w:id="850" w:name="_Toc12619"/>
      <w:r>
        <w:rPr>
          <w:rFonts w:hint="eastAsia" w:ascii="仿宋_GB2312" w:hAnsi="仿宋_GB2312" w:eastAsia="仿宋_GB2312" w:cs="仿宋_GB2312"/>
          <w:b/>
          <w:bCs/>
          <w:color w:val="auto"/>
          <w:sz w:val="40"/>
          <w:szCs w:val="40"/>
          <w:highlight w:val="none"/>
          <w:u w:val="single"/>
          <w:lang w:val="en-US" w:eastAsia="zh-CN"/>
        </w:rPr>
        <w:t xml:space="preserve">                  （</w:t>
      </w:r>
      <w:r>
        <w:rPr>
          <w:rFonts w:hint="eastAsia" w:ascii="仿宋_GB2312" w:hAnsi="仿宋_GB2312" w:eastAsia="仿宋_GB2312" w:cs="仿宋_GB2312"/>
          <w:b/>
          <w:bCs/>
          <w:color w:val="auto"/>
          <w:sz w:val="40"/>
          <w:szCs w:val="40"/>
          <w:highlight w:val="none"/>
        </w:rPr>
        <w:t>项目</w:t>
      </w:r>
      <w:r>
        <w:rPr>
          <w:rFonts w:hint="eastAsia" w:ascii="仿宋_GB2312" w:hAnsi="仿宋_GB2312" w:eastAsia="仿宋_GB2312" w:cs="仿宋_GB2312"/>
          <w:b/>
          <w:bCs/>
          <w:color w:val="auto"/>
          <w:sz w:val="40"/>
          <w:szCs w:val="40"/>
          <w:highlight w:val="none"/>
          <w:lang w:val="en-US" w:eastAsia="zh-CN"/>
        </w:rPr>
        <w:t>名称）</w:t>
      </w:r>
    </w:p>
    <w:p w14:paraId="16373200">
      <w:pPr>
        <w:pStyle w:val="48"/>
        <w:spacing w:line="540" w:lineRule="exact"/>
        <w:jc w:val="center"/>
        <w:rPr>
          <w:rFonts w:ascii="黑体" w:hAnsi="黑体" w:eastAsia="黑体" w:cs="仿宋"/>
          <w:b w:val="0"/>
          <w:color w:val="auto"/>
          <w:sz w:val="32"/>
          <w:szCs w:val="32"/>
          <w:highlight w:val="none"/>
        </w:rPr>
      </w:pPr>
    </w:p>
    <w:p w14:paraId="4874A384">
      <w:pPr>
        <w:pStyle w:val="48"/>
        <w:spacing w:line="540" w:lineRule="exact"/>
        <w:jc w:val="center"/>
        <w:rPr>
          <w:rFonts w:ascii="黑体" w:hAnsi="黑体" w:eastAsia="黑体" w:cs="仿宋"/>
          <w:b w:val="0"/>
          <w:color w:val="auto"/>
          <w:sz w:val="32"/>
          <w:szCs w:val="32"/>
          <w:highlight w:val="none"/>
        </w:rPr>
      </w:pPr>
    </w:p>
    <w:p w14:paraId="574E973D">
      <w:pPr>
        <w:pStyle w:val="48"/>
        <w:spacing w:line="540" w:lineRule="exact"/>
        <w:jc w:val="center"/>
        <w:rPr>
          <w:rFonts w:ascii="黑体" w:hAnsi="黑体" w:eastAsia="黑体" w:cs="仿宋"/>
          <w:b w:val="0"/>
          <w:color w:val="auto"/>
          <w:sz w:val="32"/>
          <w:szCs w:val="32"/>
          <w:highlight w:val="none"/>
        </w:rPr>
      </w:pPr>
    </w:p>
    <w:p w14:paraId="17DBCB90">
      <w:pPr>
        <w:jc w:val="center"/>
        <w:rPr>
          <w:rFonts w:ascii="方正小标宋简体" w:hAnsi="方正小标宋简体" w:eastAsia="方正小标宋简体" w:cs="方正小标宋简体"/>
          <w:b/>
          <w:color w:val="auto"/>
          <w:sz w:val="48"/>
          <w:szCs w:val="48"/>
          <w:highlight w:val="none"/>
        </w:rPr>
      </w:pPr>
      <w:r>
        <w:rPr>
          <w:rFonts w:hint="eastAsia" w:ascii="方正小标宋简体" w:hAnsi="方正小标宋简体" w:eastAsia="方正小标宋简体" w:cs="方正小标宋简体"/>
          <w:b/>
          <w:color w:val="auto"/>
          <w:sz w:val="48"/>
          <w:szCs w:val="48"/>
          <w:highlight w:val="none"/>
        </w:rPr>
        <w:t>合</w:t>
      </w:r>
    </w:p>
    <w:p w14:paraId="4B40D535">
      <w:pPr>
        <w:jc w:val="center"/>
        <w:rPr>
          <w:rFonts w:ascii="方正小标宋简体" w:hAnsi="方正小标宋简体" w:eastAsia="方正小标宋简体" w:cs="方正小标宋简体"/>
          <w:b/>
          <w:color w:val="auto"/>
          <w:sz w:val="48"/>
          <w:szCs w:val="48"/>
          <w:highlight w:val="none"/>
        </w:rPr>
      </w:pPr>
    </w:p>
    <w:p w14:paraId="47A986F1">
      <w:pPr>
        <w:jc w:val="center"/>
        <w:rPr>
          <w:rFonts w:ascii="方正小标宋简体" w:hAnsi="方正小标宋简体" w:eastAsia="方正小标宋简体" w:cs="方正小标宋简体"/>
          <w:b/>
          <w:color w:val="auto"/>
          <w:sz w:val="48"/>
          <w:szCs w:val="48"/>
          <w:highlight w:val="none"/>
        </w:rPr>
      </w:pPr>
      <w:r>
        <w:rPr>
          <w:rFonts w:hint="eastAsia" w:ascii="方正小标宋简体" w:hAnsi="方正小标宋简体" w:eastAsia="方正小标宋简体" w:cs="方正小标宋简体"/>
          <w:b/>
          <w:color w:val="auto"/>
          <w:sz w:val="48"/>
          <w:szCs w:val="48"/>
          <w:highlight w:val="none"/>
        </w:rPr>
        <w:t>同</w:t>
      </w:r>
    </w:p>
    <w:p w14:paraId="4BB5E427">
      <w:pPr>
        <w:jc w:val="center"/>
        <w:rPr>
          <w:rFonts w:ascii="方正小标宋简体" w:hAnsi="方正小标宋简体" w:eastAsia="方正小标宋简体" w:cs="方正小标宋简体"/>
          <w:b/>
          <w:color w:val="auto"/>
          <w:sz w:val="48"/>
          <w:szCs w:val="48"/>
          <w:highlight w:val="none"/>
        </w:rPr>
      </w:pPr>
    </w:p>
    <w:p w14:paraId="3251B22C">
      <w:pPr>
        <w:jc w:val="center"/>
        <w:rPr>
          <w:rFonts w:ascii="方正小标宋简体" w:hAnsi="方正小标宋简体" w:eastAsia="方正小标宋简体" w:cs="方正小标宋简体"/>
          <w:b/>
          <w:color w:val="auto"/>
          <w:sz w:val="48"/>
          <w:szCs w:val="48"/>
          <w:highlight w:val="none"/>
        </w:rPr>
      </w:pPr>
      <w:r>
        <w:rPr>
          <w:rFonts w:hint="eastAsia" w:ascii="方正小标宋简体" w:hAnsi="方正小标宋简体" w:eastAsia="方正小标宋简体" w:cs="方正小标宋简体"/>
          <w:b/>
          <w:color w:val="auto"/>
          <w:sz w:val="48"/>
          <w:szCs w:val="48"/>
          <w:highlight w:val="none"/>
        </w:rPr>
        <w:t>书</w:t>
      </w:r>
    </w:p>
    <w:p w14:paraId="3DAE4BB7">
      <w:pPr>
        <w:pStyle w:val="48"/>
        <w:spacing w:line="540" w:lineRule="exact"/>
        <w:jc w:val="center"/>
        <w:rPr>
          <w:rFonts w:ascii="黑体" w:hAnsi="黑体" w:eastAsia="黑体" w:cs="仿宋"/>
          <w:b w:val="0"/>
          <w:color w:val="auto"/>
          <w:sz w:val="44"/>
          <w:szCs w:val="44"/>
          <w:highlight w:val="none"/>
        </w:rPr>
      </w:pPr>
    </w:p>
    <w:p w14:paraId="343F335B">
      <w:pPr>
        <w:pStyle w:val="48"/>
        <w:spacing w:line="540" w:lineRule="exact"/>
        <w:jc w:val="center"/>
        <w:rPr>
          <w:rFonts w:ascii="黑体" w:hAnsi="黑体" w:eastAsia="黑体" w:cs="仿宋"/>
          <w:b w:val="0"/>
          <w:color w:val="auto"/>
          <w:sz w:val="44"/>
          <w:szCs w:val="44"/>
          <w:highlight w:val="none"/>
        </w:rPr>
      </w:pPr>
    </w:p>
    <w:p w14:paraId="423A02D3">
      <w:pPr>
        <w:pStyle w:val="48"/>
        <w:spacing w:line="540" w:lineRule="exact"/>
        <w:jc w:val="center"/>
        <w:rPr>
          <w:rFonts w:ascii="黑体" w:hAnsi="黑体" w:eastAsia="黑体" w:cs="仿宋"/>
          <w:b w:val="0"/>
          <w:color w:val="auto"/>
          <w:sz w:val="44"/>
          <w:szCs w:val="44"/>
          <w:highlight w:val="none"/>
        </w:rPr>
      </w:pPr>
    </w:p>
    <w:p w14:paraId="436BBD7D">
      <w:pPr>
        <w:pStyle w:val="48"/>
        <w:spacing w:line="540" w:lineRule="exact"/>
        <w:rPr>
          <w:rFonts w:cs="仿宋"/>
          <w:b w:val="0"/>
          <w:color w:val="auto"/>
          <w:sz w:val="30"/>
          <w:szCs w:val="30"/>
          <w:highlight w:val="none"/>
        </w:rPr>
      </w:pPr>
    </w:p>
    <w:p w14:paraId="00239DC2">
      <w:pPr>
        <w:pStyle w:val="48"/>
        <w:spacing w:line="540" w:lineRule="exact"/>
        <w:rPr>
          <w:rFonts w:cs="仿宋"/>
          <w:b w:val="0"/>
          <w:color w:val="auto"/>
          <w:sz w:val="30"/>
          <w:szCs w:val="30"/>
          <w:highlight w:val="none"/>
        </w:rPr>
      </w:pPr>
    </w:p>
    <w:p w14:paraId="408DD9BB">
      <w:pPr>
        <w:widowControl/>
        <w:tabs>
          <w:tab w:val="left" w:pos="5446"/>
        </w:tabs>
        <w:spacing w:line="360" w:lineRule="auto"/>
        <w:ind w:left="2100" w:hanging="2100" w:hangingChars="700"/>
        <w:rPr>
          <w:rFonts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项 目 名 称 ：</w:t>
      </w:r>
      <w:r>
        <w:rPr>
          <w:rFonts w:hint="eastAsia" w:ascii="仿宋_GB2312" w:hAnsi="仿宋_GB2312" w:eastAsia="仿宋_GB2312" w:cs="仿宋_GB2312"/>
          <w:color w:val="auto"/>
          <w:sz w:val="30"/>
          <w:szCs w:val="30"/>
          <w:highlight w:val="none"/>
          <w:u w:val="single"/>
        </w:rPr>
        <w:t xml:space="preserve"> </w:t>
      </w:r>
      <w:r>
        <w:rPr>
          <w:rFonts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rPr>
        <w:t xml:space="preserve">  </w:t>
      </w:r>
    </w:p>
    <w:p w14:paraId="4E476F20">
      <w:pPr>
        <w:widowControl/>
        <w:tabs>
          <w:tab w:val="left" w:pos="5446"/>
        </w:tabs>
        <w:spacing w:line="360" w:lineRule="auto"/>
        <w:ind w:left="0" w:leftChars="0" w:firstLine="0" w:firstLineChars="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委托方（甲方）：</w:t>
      </w:r>
      <w:r>
        <w:rPr>
          <w:rFonts w:hint="eastAsia" w:ascii="仿宋_GB2312" w:hAnsi="仿宋_GB2312" w:eastAsia="仿宋_GB2312" w:cs="仿宋_GB2312"/>
          <w:color w:val="auto"/>
          <w:sz w:val="30"/>
          <w:szCs w:val="30"/>
          <w:highlight w:val="none"/>
          <w:u w:val="single"/>
        </w:rPr>
        <w:t xml:space="preserve"> </w:t>
      </w:r>
      <w:r>
        <w:rPr>
          <w:rFonts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p>
    <w:p w14:paraId="25F1DEEE">
      <w:pPr>
        <w:widowControl/>
        <w:tabs>
          <w:tab w:val="left" w:pos="5326"/>
        </w:tabs>
        <w:spacing w:line="360" w:lineRule="auto"/>
        <w:ind w:left="0" w:leftChars="0" w:firstLine="0" w:firstLineChars="0"/>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承揽方（乙方）：</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rPr>
        <w:t xml:space="preserve">   </w:t>
      </w:r>
    </w:p>
    <w:p w14:paraId="0496DDEA">
      <w:pPr>
        <w:widowControl/>
        <w:spacing w:line="400" w:lineRule="exact"/>
        <w:jc w:val="center"/>
        <w:rPr>
          <w:rFonts w:ascii="仿宋_GB2312" w:hAnsi="仿宋_GB2312" w:eastAsia="仿宋_GB2312" w:cs="仿宋_GB2312"/>
          <w:color w:val="auto"/>
          <w:sz w:val="28"/>
          <w:szCs w:val="28"/>
          <w:highlight w:val="none"/>
        </w:rPr>
      </w:pPr>
    </w:p>
    <w:p w14:paraId="34761373">
      <w:pPr>
        <w:widowControl/>
        <w:spacing w:line="400" w:lineRule="exact"/>
        <w:jc w:val="center"/>
        <w:rPr>
          <w:rFonts w:ascii="仿宋_GB2312" w:hAnsi="仿宋_GB2312" w:eastAsia="仿宋_GB2312" w:cs="仿宋_GB2312"/>
          <w:color w:val="auto"/>
          <w:sz w:val="28"/>
          <w:szCs w:val="28"/>
          <w:highlight w:val="none"/>
        </w:rPr>
      </w:pPr>
    </w:p>
    <w:p w14:paraId="23C07649">
      <w:pPr>
        <w:spacing w:line="360" w:lineRule="auto"/>
        <w:ind w:left="0" w:leftChars="0" w:firstLine="0" w:firstLineChars="0"/>
        <w:jc w:val="center"/>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签订日期：</w:t>
      </w:r>
      <w:r>
        <w:rPr>
          <w:rFonts w:hint="eastAsia" w:ascii="仿宋_GB2312" w:hAnsi="仿宋_GB2312" w:eastAsia="仿宋_GB2312" w:cs="仿宋_GB2312"/>
          <w:bCs/>
          <w:color w:val="auto"/>
          <w:sz w:val="30"/>
          <w:szCs w:val="30"/>
          <w:highlight w:val="none"/>
          <w:lang w:val="en-US" w:eastAsia="zh-CN"/>
        </w:rPr>
        <w:t xml:space="preserve">   </w:t>
      </w:r>
      <w:r>
        <w:rPr>
          <w:rFonts w:hint="eastAsia" w:ascii="仿宋_GB2312" w:hAnsi="仿宋_GB2312" w:eastAsia="仿宋_GB2312" w:cs="仿宋_GB2312"/>
          <w:bCs/>
          <w:color w:val="auto"/>
          <w:sz w:val="30"/>
          <w:szCs w:val="30"/>
          <w:highlight w:val="none"/>
        </w:rPr>
        <w:t xml:space="preserve">年 </w:t>
      </w:r>
      <w:r>
        <w:rPr>
          <w:rFonts w:hint="eastAsia" w:ascii="仿宋_GB2312" w:hAnsi="仿宋_GB2312" w:eastAsia="仿宋_GB2312" w:cs="仿宋_GB2312"/>
          <w:bCs/>
          <w:color w:val="auto"/>
          <w:sz w:val="30"/>
          <w:szCs w:val="30"/>
          <w:highlight w:val="none"/>
          <w:lang w:val="en-US" w:eastAsia="zh-CN"/>
        </w:rPr>
        <w:t xml:space="preserve"> </w:t>
      </w:r>
      <w:r>
        <w:rPr>
          <w:rFonts w:hint="eastAsia" w:ascii="仿宋_GB2312" w:hAnsi="仿宋_GB2312" w:eastAsia="仿宋_GB2312" w:cs="仿宋_GB2312"/>
          <w:bCs/>
          <w:color w:val="auto"/>
          <w:sz w:val="30"/>
          <w:szCs w:val="30"/>
          <w:highlight w:val="none"/>
        </w:rPr>
        <w:t>月  日</w:t>
      </w:r>
      <w:bookmarkStart w:id="851" w:name="page38"/>
      <w:bookmarkEnd w:id="851"/>
    </w:p>
    <w:p w14:paraId="5F5FBD47">
      <w:pPr>
        <w:pStyle w:val="9"/>
      </w:pPr>
    </w:p>
    <w:p w14:paraId="74C7751F">
      <w:pPr>
        <w:pStyle w:val="10"/>
      </w:pPr>
    </w:p>
    <w:p w14:paraId="62B64C59">
      <w:pPr>
        <w:pStyle w:val="4"/>
        <w:keepNext/>
        <w:keepLines/>
        <w:pageBreakBefore w:val="0"/>
        <w:widowControl w:val="0"/>
        <w:kinsoku/>
        <w:wordWrap/>
        <w:overflowPunct/>
        <w:topLinePunct w:val="0"/>
        <w:autoSpaceDE/>
        <w:autoSpaceDN/>
        <w:bidi w:val="0"/>
        <w:adjustRightInd/>
        <w:snapToGrid/>
        <w:spacing w:after="361" w:afterLines="100"/>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第一部分 合同协议书</w:t>
      </w:r>
      <w:bookmarkEnd w:id="847"/>
      <w:bookmarkEnd w:id="848"/>
      <w:bookmarkEnd w:id="849"/>
    </w:p>
    <w:p w14:paraId="159BDCD5">
      <w:pPr>
        <w:spacing w:line="480" w:lineRule="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甲方</w:t>
      </w:r>
      <w:r>
        <w:rPr>
          <w:rFonts w:hint="eastAsia" w:ascii="宋体" w:hAnsi="宋体" w:eastAsia="宋体" w:cs="宋体"/>
          <w:b w:val="0"/>
          <w:bCs/>
          <w:color w:val="auto"/>
          <w:sz w:val="24"/>
          <w:szCs w:val="24"/>
          <w:highlight w:val="none"/>
        </w:rPr>
        <w:t>（全称）：</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                       </w:t>
      </w:r>
    </w:p>
    <w:p w14:paraId="156F5769">
      <w:pPr>
        <w:spacing w:line="480" w:lineRule="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乙方</w:t>
      </w:r>
      <w:r>
        <w:rPr>
          <w:rFonts w:hint="eastAsia" w:ascii="宋体" w:hAnsi="宋体" w:eastAsia="宋体" w:cs="宋体"/>
          <w:b w:val="0"/>
          <w:bCs/>
          <w:color w:val="auto"/>
          <w:sz w:val="24"/>
          <w:szCs w:val="24"/>
          <w:highlight w:val="none"/>
        </w:rPr>
        <w:t>（全称）：</w:t>
      </w:r>
      <w:r>
        <w:rPr>
          <w:rFonts w:hint="eastAsia" w:ascii="宋体" w:hAnsi="宋体" w:eastAsia="宋体" w:cs="宋体"/>
          <w:b w:val="0"/>
          <w:bCs/>
          <w:color w:val="auto"/>
          <w:sz w:val="24"/>
          <w:szCs w:val="24"/>
          <w:highlight w:val="none"/>
          <w:u w:val="single"/>
          <w:lang w:val="en-US" w:eastAsia="zh-CN"/>
        </w:rPr>
        <w:t xml:space="preserve">                                   </w:t>
      </w:r>
    </w:p>
    <w:p w14:paraId="52D554B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根据《中华人民共和国民法典》、《中华人民共和国建筑法》及有关法律规定，遵循平等、自愿、公平和诚实信用的原则，双方就</w:t>
      </w:r>
    </w:p>
    <w:p w14:paraId="1F457361">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21F4FE00">
      <w:pPr>
        <w:pStyle w:val="5"/>
        <w:spacing w:before="120" w:after="120" w:line="48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852" w:name="_Toc351203481"/>
      <w:r>
        <w:rPr>
          <w:rFonts w:hint="eastAsia" w:ascii="宋体" w:hAnsi="宋体" w:eastAsia="宋体" w:cs="宋体"/>
          <w:b w:val="0"/>
          <w:color w:val="auto"/>
          <w:sz w:val="24"/>
          <w:szCs w:val="24"/>
          <w:highlight w:val="none"/>
        </w:rPr>
        <w:t>一、工程概况</w:t>
      </w:r>
      <w:bookmarkEnd w:id="852"/>
    </w:p>
    <w:p w14:paraId="7AA251F8">
      <w:pPr>
        <w:spacing w:line="480" w:lineRule="auto"/>
        <w:ind w:firstLine="470" w:firstLineChars="196"/>
        <w:jc w:val="left"/>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D5C34EB">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076414EC">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14:paraId="0293E399">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14:paraId="7872E261">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14:paraId="7DA53B86">
      <w:p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14:paraId="48A38F33">
      <w:pPr>
        <w:numPr>
          <w:ilvl w:val="0"/>
          <w:numId w:val="2"/>
        </w:numPr>
        <w:spacing w:line="48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工程承包范围：</w:t>
      </w:r>
    </w:p>
    <w:p w14:paraId="2BF1891F">
      <w:pPr>
        <w:numPr>
          <w:ilvl w:val="0"/>
          <w:numId w:val="0"/>
        </w:numPr>
        <w:spacing w:line="48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p>
    <w:p w14:paraId="17963297">
      <w:pPr>
        <w:numPr>
          <w:ilvl w:val="0"/>
          <w:numId w:val="0"/>
        </w:numPr>
        <w:spacing w:line="480" w:lineRule="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p>
    <w:p w14:paraId="6A072408">
      <w:pPr>
        <w:numPr>
          <w:ilvl w:val="0"/>
          <w:numId w:val="3"/>
        </w:numPr>
        <w:spacing w:line="480" w:lineRule="auto"/>
        <w:ind w:firstLine="45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合同工期</w:t>
      </w:r>
    </w:p>
    <w:p w14:paraId="0964E910">
      <w:pPr>
        <w:numPr>
          <w:ilvl w:val="0"/>
          <w:numId w:val="0"/>
        </w:num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6F10E921">
      <w:pPr>
        <w:spacing w:line="48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43C8DC2">
      <w:pPr>
        <w:spacing w:line="48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14:paraId="7D95855F">
      <w:pPr>
        <w:pStyle w:val="5"/>
        <w:spacing w:before="120" w:after="120" w:line="48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853" w:name="_Toc351203483"/>
      <w:r>
        <w:rPr>
          <w:rFonts w:hint="eastAsia" w:ascii="宋体" w:hAnsi="宋体" w:eastAsia="宋体" w:cs="宋体"/>
          <w:b w:val="0"/>
          <w:color w:val="auto"/>
          <w:sz w:val="24"/>
          <w:szCs w:val="24"/>
          <w:highlight w:val="none"/>
        </w:rPr>
        <w:t>三、质量标准</w:t>
      </w:r>
      <w:bookmarkEnd w:id="853"/>
    </w:p>
    <w:p w14:paraId="51FDE5C3">
      <w:pPr>
        <w:spacing w:line="48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标准。</w:t>
      </w:r>
    </w:p>
    <w:p w14:paraId="310DDA07">
      <w:pPr>
        <w:pStyle w:val="5"/>
        <w:spacing w:before="120" w:after="120" w:line="48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854" w:name="_Toc351203484"/>
      <w:r>
        <w:rPr>
          <w:rFonts w:hint="eastAsia" w:ascii="宋体" w:hAnsi="宋体" w:eastAsia="宋体" w:cs="宋体"/>
          <w:b w:val="0"/>
          <w:color w:val="auto"/>
          <w:sz w:val="24"/>
          <w:szCs w:val="24"/>
          <w:highlight w:val="none"/>
        </w:rPr>
        <w:t>四、签约合同价与合同价格形式</w:t>
      </w:r>
      <w:bookmarkEnd w:id="854"/>
      <w:r>
        <w:rPr>
          <w:rFonts w:hint="eastAsia" w:ascii="宋体" w:hAnsi="宋体" w:eastAsia="宋体" w:cs="宋体"/>
          <w:b w:val="0"/>
          <w:color w:val="auto"/>
          <w:sz w:val="24"/>
          <w:szCs w:val="24"/>
          <w:highlight w:val="none"/>
        </w:rPr>
        <w:tab/>
      </w:r>
    </w:p>
    <w:p w14:paraId="7F92F4B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71335494">
      <w:pPr>
        <w:spacing w:line="48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58746F1">
      <w:pPr>
        <w:pStyle w:val="5"/>
        <w:numPr>
          <w:ilvl w:val="0"/>
          <w:numId w:val="4"/>
        </w:numPr>
        <w:spacing w:before="120" w:after="120" w:line="480" w:lineRule="auto"/>
        <w:ind w:firstLine="64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工程款支付方式结款方式：</w:t>
      </w:r>
    </w:p>
    <w:p w14:paraId="27D258C8">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color w:val="auto"/>
          <w:sz w:val="24"/>
          <w:szCs w:val="24"/>
          <w:highlight w:val="none"/>
          <w:lang w:val="en-US" w:eastAsia="zh-CN"/>
        </w:rPr>
        <w:t>1.合同签订之日，甲方付给乙方__________元为预付款。</w:t>
      </w:r>
      <w:r>
        <w:rPr>
          <w:rFonts w:hint="eastAsia" w:ascii="宋体" w:hAnsi="宋体" w:eastAsia="宋体" w:cs="宋体"/>
          <w:color w:val="auto"/>
          <w:sz w:val="24"/>
          <w:szCs w:val="24"/>
          <w:highlight w:val="none"/>
          <w:lang w:val="en-US" w:eastAsia="zh-CN"/>
        </w:rPr>
        <w:t xml:space="preserve"> </w:t>
      </w:r>
    </w:p>
    <w:p w14:paraId="19507AE9">
      <w:pPr>
        <w:pStyle w:val="5"/>
        <w:spacing w:before="120" w:after="120" w:line="480" w:lineRule="auto"/>
        <w:ind w:firstLine="64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2. 乙方材料及工人进场再付工程款___%大写__________元</w:t>
      </w:r>
    </w:p>
    <w:p w14:paraId="319B5A6A">
      <w:pPr>
        <w:pStyle w:val="5"/>
        <w:spacing w:before="120" w:after="120" w:line="480" w:lineRule="auto"/>
        <w:ind w:firstLine="64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3.工程全部结束验收合格后,甲方向乙方付清余款。</w:t>
      </w:r>
    </w:p>
    <w:p w14:paraId="75C73E24">
      <w:pPr>
        <w:pStyle w:val="5"/>
        <w:spacing w:before="120" w:after="120" w:line="480" w:lineRule="auto"/>
        <w:ind w:firstLine="640"/>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4. 工程结束三天内为工程验收期，逾期视为工程合格。</w:t>
      </w:r>
    </w:p>
    <w:p w14:paraId="59D1D4E9">
      <w:pPr>
        <w:pStyle w:val="5"/>
        <w:spacing w:before="120" w:after="120" w:line="480" w:lineRule="auto"/>
        <w:ind w:firstLine="64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六、</w:t>
      </w:r>
      <w:r>
        <w:rPr>
          <w:rFonts w:hint="eastAsia" w:ascii="宋体" w:hAnsi="宋体" w:eastAsia="宋体" w:cs="宋体"/>
          <w:b w:val="0"/>
          <w:color w:val="auto"/>
          <w:sz w:val="24"/>
          <w:szCs w:val="24"/>
          <w:highlight w:val="none"/>
        </w:rPr>
        <w:t>项目经理</w:t>
      </w:r>
    </w:p>
    <w:p w14:paraId="5950349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lang w:val="en-US" w:eastAsia="zh-CN"/>
        </w:rPr>
        <w:t>及证书编码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3A15A7AD">
      <w:pPr>
        <w:pStyle w:val="5"/>
        <w:spacing w:before="120" w:after="120" w:line="48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bookmarkStart w:id="855" w:name="_Toc351203487"/>
      <w:r>
        <w:rPr>
          <w:rFonts w:hint="eastAsia" w:ascii="宋体" w:hAnsi="宋体" w:eastAsia="宋体" w:cs="宋体"/>
          <w:b w:val="0"/>
          <w:color w:val="auto"/>
          <w:sz w:val="24"/>
          <w:szCs w:val="24"/>
          <w:highlight w:val="none"/>
          <w:lang w:val="en-US" w:eastAsia="zh-CN"/>
        </w:rPr>
        <w:t>七</w:t>
      </w:r>
      <w:r>
        <w:rPr>
          <w:rFonts w:hint="eastAsia" w:ascii="宋体" w:hAnsi="宋体" w:eastAsia="宋体" w:cs="宋体"/>
          <w:b w:val="0"/>
          <w:color w:val="auto"/>
          <w:sz w:val="24"/>
          <w:szCs w:val="24"/>
          <w:highlight w:val="none"/>
        </w:rPr>
        <w:t>、承诺</w:t>
      </w:r>
      <w:bookmarkEnd w:id="855"/>
    </w:p>
    <w:p w14:paraId="4BE99893">
      <w:pPr>
        <w:spacing w:line="480" w:lineRule="auto"/>
        <w:ind w:left="596" w:leftChars="284"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1.发包人承诺按照法律规定履行项目审批手续、筹集工程建设资</w:t>
      </w:r>
      <w:r>
        <w:rPr>
          <w:rFonts w:hint="eastAsia" w:ascii="宋体" w:hAnsi="宋体" w:eastAsia="宋体" w:cs="宋体"/>
          <w:bCs/>
          <w:color w:val="auto"/>
          <w:sz w:val="24"/>
          <w:szCs w:val="24"/>
          <w:highlight w:val="none"/>
          <w:lang w:eastAsia="zh-CN"/>
        </w:rPr>
        <w:t>金</w:t>
      </w:r>
    </w:p>
    <w:p w14:paraId="13975B16">
      <w:pPr>
        <w:spacing w:line="480" w:lineRule="auto"/>
        <w:ind w:left="596" w:leftChars="284"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315EB420">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3FC2F2D">
      <w:pPr>
        <w:pStyle w:val="5"/>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856" w:name="_Toc351203489"/>
      <w:r>
        <w:rPr>
          <w:rFonts w:hint="eastAsia" w:ascii="宋体" w:hAnsi="宋体" w:eastAsia="宋体" w:cs="宋体"/>
          <w:b w:val="0"/>
          <w:color w:val="auto"/>
          <w:sz w:val="24"/>
          <w:szCs w:val="24"/>
          <w:highlight w:val="none"/>
          <w:lang w:val="en-US" w:eastAsia="zh-CN"/>
        </w:rPr>
        <w:t>八</w:t>
      </w:r>
      <w:r>
        <w:rPr>
          <w:rFonts w:hint="eastAsia" w:ascii="宋体" w:hAnsi="宋体" w:eastAsia="宋体" w:cs="宋体"/>
          <w:b w:val="0"/>
          <w:color w:val="auto"/>
          <w:sz w:val="24"/>
          <w:szCs w:val="24"/>
          <w:highlight w:val="none"/>
        </w:rPr>
        <w:t>、签订时间</w:t>
      </w:r>
      <w:bookmarkEnd w:id="856"/>
    </w:p>
    <w:p w14:paraId="1F051DD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76809148">
      <w:pPr>
        <w:spacing w:line="360" w:lineRule="auto"/>
        <w:ind w:firstLine="480" w:firstLineChars="200"/>
        <w:rPr>
          <w:rFonts w:hint="eastAsia" w:ascii="宋体" w:hAnsi="宋体" w:eastAsia="宋体" w:cs="宋体"/>
          <w:b w:val="0"/>
          <w:bCs/>
          <w:color w:val="auto"/>
          <w:sz w:val="24"/>
          <w:szCs w:val="24"/>
          <w:highlight w:val="none"/>
        </w:rPr>
      </w:pPr>
      <w:bookmarkStart w:id="857" w:name="_Toc351203493"/>
      <w:r>
        <w:rPr>
          <w:rFonts w:hint="eastAsia" w:ascii="宋体" w:hAnsi="宋体" w:eastAsia="宋体" w:cs="宋体"/>
          <w:b w:val="0"/>
          <w:bCs/>
          <w:color w:val="auto"/>
          <w:sz w:val="24"/>
          <w:szCs w:val="24"/>
          <w:highlight w:val="none"/>
          <w:lang w:val="en-US" w:eastAsia="zh-CN"/>
        </w:rPr>
        <w:t>九</w:t>
      </w:r>
      <w:r>
        <w:rPr>
          <w:rFonts w:hint="eastAsia" w:ascii="宋体" w:hAnsi="宋体" w:eastAsia="宋体" w:cs="宋体"/>
          <w:b w:val="0"/>
          <w:bCs/>
          <w:color w:val="auto"/>
          <w:sz w:val="24"/>
          <w:szCs w:val="24"/>
          <w:highlight w:val="none"/>
        </w:rPr>
        <w:t>、合同份数</w:t>
      </w:r>
      <w:bookmarkEnd w:id="857"/>
    </w:p>
    <w:p w14:paraId="0D8DCB15">
      <w:pPr>
        <w:spacing w:line="48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3B3AF3E3">
      <w:pPr>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  (公章)             承包人：  (公章)</w:t>
      </w:r>
    </w:p>
    <w:p w14:paraId="42B1ECF3">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41DE776A">
      <w:pPr>
        <w:spacing w:line="48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003FE7AD">
      <w:pPr>
        <w:tabs>
          <w:tab w:val="left" w:pos="4410"/>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01978D4E">
      <w:pPr>
        <w:spacing w:line="48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72E01472">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64286227">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454209CA">
      <w:pPr>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112633E2">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 </w:t>
      </w:r>
    </w:p>
    <w:p w14:paraId="337BE089">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合同融资注意事项：</w:t>
      </w:r>
    </w:p>
    <w:p w14:paraId="55FA123A">
      <w:pPr>
        <w:numPr>
          <w:ilvl w:val="0"/>
          <w:numId w:val="0"/>
        </w:numPr>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lang w:val="en-US" w:eastAsia="zh-CN" w:bidi="ar-SA"/>
        </w:rPr>
        <w:t>（1）</w:t>
      </w:r>
      <w:r>
        <w:rPr>
          <w:rFonts w:hint="eastAsia" w:ascii="宋体" w:hAnsi="宋体" w:eastAsia="宋体" w:cs="宋体"/>
          <w:b/>
          <w:bCs/>
          <w:color w:val="auto"/>
          <w:sz w:val="24"/>
          <w:szCs w:val="24"/>
          <w:highlight w:val="none"/>
          <w:lang w:val="en-US" w:eastAsia="zh-CN"/>
        </w:rPr>
        <w:t>此合同可以用于政府采购合同融资。</w:t>
      </w:r>
      <w:r>
        <w:rPr>
          <w:rFonts w:hint="eastAsia" w:ascii="宋体" w:hAnsi="宋体" w:eastAsia="宋体" w:cs="宋体"/>
          <w:b/>
          <w:bCs/>
          <w:color w:val="auto"/>
          <w:sz w:val="24"/>
          <w:szCs w:val="24"/>
          <w:highlight w:val="none"/>
          <w:lang w:eastAsia="zh-CN"/>
        </w:rPr>
        <w:t>供应商预进行合同融资的，在签订合同时，供应商的合同账号需为合同融资行指定的账户和账号。</w:t>
      </w:r>
    </w:p>
    <w:p w14:paraId="53B332C3">
      <w:pPr>
        <w:numPr>
          <w:ilvl w:val="0"/>
          <w:numId w:val="0"/>
        </w:numPr>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预进行合同融资的合同，采购人在合同备案时，需将备案系统中供应商默认账户和账号修改为合同融资行指定的账户和账号，然后再提交合同备案。</w:t>
      </w:r>
    </w:p>
    <w:p w14:paraId="733B2241">
      <w:pPr>
        <w:spacing w:before="120" w:after="120" w:line="400" w:lineRule="exact"/>
        <w:ind w:firstLine="0" w:firstLineChars="0"/>
        <w:jc w:val="both"/>
        <w:outlineLvl w:val="0"/>
        <w:rPr>
          <w:rFonts w:hint="eastAsia" w:ascii="宋体" w:hAnsi="宋体" w:cs="宋体"/>
          <w:b/>
          <w:bCs/>
          <w:color w:val="auto"/>
          <w:sz w:val="28"/>
          <w:szCs w:val="28"/>
        </w:rPr>
      </w:pPr>
    </w:p>
    <w:p w14:paraId="10B0C271">
      <w:pPr>
        <w:spacing w:before="120" w:after="120" w:line="400" w:lineRule="exact"/>
        <w:ind w:firstLine="0" w:firstLineChars="0"/>
        <w:jc w:val="center"/>
        <w:outlineLvl w:val="0"/>
        <w:rPr>
          <w:rFonts w:hint="eastAsia" w:ascii="宋体" w:hAnsi="宋体" w:cs="宋体"/>
          <w:b/>
          <w:bCs/>
          <w:color w:val="auto"/>
          <w:sz w:val="36"/>
          <w:szCs w:val="36"/>
        </w:rPr>
      </w:pPr>
    </w:p>
    <w:p w14:paraId="003F60BD">
      <w:pPr>
        <w:pStyle w:val="9"/>
        <w:rPr>
          <w:rFonts w:hint="eastAsia" w:ascii="宋体" w:hAnsi="宋体" w:cs="宋体"/>
          <w:b/>
          <w:bCs/>
          <w:color w:val="auto"/>
          <w:sz w:val="36"/>
          <w:szCs w:val="36"/>
        </w:rPr>
      </w:pPr>
    </w:p>
    <w:p w14:paraId="4AB3057C">
      <w:pPr>
        <w:rPr>
          <w:rFonts w:hint="eastAsia" w:ascii="宋体" w:hAnsi="宋体" w:cs="宋体"/>
          <w:b/>
          <w:bCs/>
          <w:color w:val="auto"/>
          <w:sz w:val="36"/>
          <w:szCs w:val="36"/>
        </w:rPr>
      </w:pPr>
    </w:p>
    <w:p w14:paraId="7790A18C">
      <w:pPr>
        <w:pStyle w:val="9"/>
        <w:rPr>
          <w:rFonts w:hint="eastAsia"/>
        </w:rPr>
      </w:pPr>
    </w:p>
    <w:p w14:paraId="600D236E">
      <w:pPr>
        <w:pStyle w:val="24"/>
        <w:rPr>
          <w:rFonts w:hint="eastAsia"/>
        </w:rPr>
      </w:pPr>
    </w:p>
    <w:p w14:paraId="35E8D35E">
      <w:pPr>
        <w:rPr>
          <w:rFonts w:hint="eastAsia"/>
        </w:rPr>
      </w:pPr>
    </w:p>
    <w:p w14:paraId="1D05DBAA">
      <w:pPr>
        <w:spacing w:before="120" w:after="120" w:line="400" w:lineRule="exact"/>
        <w:ind w:firstLine="0" w:firstLineChars="0"/>
        <w:jc w:val="center"/>
        <w:outlineLvl w:val="0"/>
        <w:rPr>
          <w:rFonts w:hint="eastAsia" w:ascii="宋体" w:hAnsi="宋体" w:cs="宋体"/>
          <w:b/>
          <w:bCs/>
          <w:color w:val="auto"/>
          <w:sz w:val="36"/>
          <w:szCs w:val="36"/>
        </w:rPr>
      </w:pPr>
    </w:p>
    <w:p w14:paraId="2BC7CF56">
      <w:pPr>
        <w:keepNext w:val="0"/>
        <w:keepLines w:val="0"/>
        <w:widowControl/>
        <w:numPr>
          <w:ilvl w:val="0"/>
          <w:numId w:val="0"/>
        </w:numPr>
        <w:suppressLineNumbers w:val="0"/>
        <w:spacing w:line="240" w:lineRule="auto"/>
        <w:ind w:left="0" w:leftChars="0" w:firstLine="0" w:firstLineChars="0"/>
        <w:jc w:val="center"/>
        <w:textAlignment w:val="center"/>
        <w:rPr>
          <w:rFonts w:hint="eastAsia" w:ascii="宋体" w:hAnsi="宋体" w:cs="宋体"/>
          <w:b/>
          <w:bCs/>
          <w:color w:val="auto"/>
          <w:sz w:val="36"/>
          <w:szCs w:val="36"/>
        </w:rPr>
      </w:pPr>
      <w:r>
        <w:rPr>
          <w:rFonts w:hint="eastAsia" w:ascii="宋体" w:hAnsi="宋体" w:cs="宋体" w:eastAsiaTheme="minorEastAsia"/>
          <w:b/>
          <w:bCs/>
          <w:color w:val="auto"/>
          <w:kern w:val="2"/>
          <w:sz w:val="36"/>
          <w:szCs w:val="36"/>
          <w:lang w:val="en-US" w:eastAsia="zh-CN" w:bidi="ar-SA"/>
        </w:rPr>
        <w:t>第五章</w:t>
      </w:r>
      <w:r>
        <w:rPr>
          <w:rFonts w:hint="eastAsia" w:ascii="宋体" w:hAnsi="宋体" w:cs="宋体"/>
          <w:b/>
          <w:bCs/>
          <w:color w:val="auto"/>
          <w:sz w:val="36"/>
          <w:szCs w:val="36"/>
        </w:rPr>
        <w:t xml:space="preserve"> 工程量清单</w:t>
      </w:r>
    </w:p>
    <w:p w14:paraId="502158DA">
      <w:pPr>
        <w:pStyle w:val="9"/>
        <w:numPr>
          <w:ilvl w:val="0"/>
          <w:numId w:val="0"/>
        </w:numPr>
        <w:jc w:val="center"/>
        <w:rPr>
          <w:rFonts w:hint="eastAsia" w:eastAsiaTheme="minorEastAsia"/>
          <w:lang w:eastAsia="zh-CN"/>
        </w:rPr>
      </w:pPr>
      <w:r>
        <w:rPr>
          <w:rFonts w:hint="eastAsia"/>
          <w:lang w:eastAsia="zh-CN"/>
        </w:rPr>
        <w:t>（</w:t>
      </w:r>
      <w:r>
        <w:rPr>
          <w:rFonts w:hint="eastAsia"/>
          <w:lang w:val="en-US" w:eastAsia="zh-CN"/>
        </w:rPr>
        <w:t>另附</w:t>
      </w:r>
      <w:r>
        <w:rPr>
          <w:rFonts w:hint="eastAsia"/>
          <w:lang w:eastAsia="zh-CN"/>
        </w:rPr>
        <w:t>）</w:t>
      </w:r>
    </w:p>
    <w:bookmarkEnd w:id="843"/>
    <w:bookmarkEnd w:id="844"/>
    <w:bookmarkEnd w:id="845"/>
    <w:bookmarkEnd w:id="846"/>
    <w:bookmarkEnd w:id="850"/>
    <w:p w14:paraId="7E6E13CF">
      <w:pPr>
        <w:ind w:left="0" w:leftChars="0" w:firstLine="0" w:firstLineChars="0"/>
        <w:rPr>
          <w:color w:val="auto"/>
        </w:rPr>
      </w:pPr>
      <w:r>
        <w:rPr>
          <w:rFonts w:hint="eastAsia" w:ascii="宋体" w:hAnsi="宋体" w:cs="宋体"/>
          <w:color w:val="auto"/>
          <w:sz w:val="36"/>
          <w:szCs w:val="36"/>
        </w:rPr>
        <w:br w:type="page"/>
      </w:r>
    </w:p>
    <w:p w14:paraId="05950CAB">
      <w:pPr>
        <w:spacing w:before="120" w:after="120" w:line="400" w:lineRule="exact"/>
        <w:ind w:firstLine="0" w:firstLineChars="0"/>
        <w:jc w:val="center"/>
        <w:outlineLvl w:val="0"/>
        <w:rPr>
          <w:rFonts w:ascii="宋体" w:hAnsi="宋体" w:eastAsia="宋体" w:cs="宋体"/>
          <w:color w:val="auto"/>
          <w:sz w:val="36"/>
          <w:szCs w:val="36"/>
        </w:rPr>
      </w:pPr>
      <w:bookmarkStart w:id="858" w:name="_Toc6054"/>
      <w:r>
        <w:rPr>
          <w:rFonts w:hint="eastAsia" w:ascii="宋体" w:hAnsi="宋体" w:cs="宋体"/>
          <w:b/>
          <w:bCs/>
          <w:color w:val="auto"/>
          <w:sz w:val="36"/>
          <w:szCs w:val="36"/>
        </w:rPr>
        <w:t>第六章  竞争性磋商响应文件格式</w:t>
      </w:r>
      <w:bookmarkEnd w:id="858"/>
    </w:p>
    <w:p w14:paraId="1621F8B7">
      <w:pPr>
        <w:spacing w:line="400" w:lineRule="exact"/>
        <w:ind w:firstLine="420"/>
        <w:rPr>
          <w:rFonts w:ascii="宋体" w:hAnsi="宋体" w:cs="宋体"/>
          <w:color w:val="auto"/>
        </w:rPr>
      </w:pPr>
    </w:p>
    <w:p w14:paraId="48C1E9D2">
      <w:pPr>
        <w:spacing w:line="440" w:lineRule="exact"/>
        <w:ind w:firstLine="480"/>
        <w:jc w:val="right"/>
        <w:rPr>
          <w:rFonts w:ascii="宋体" w:hAnsi="宋体" w:cs="宋体"/>
          <w:color w:val="auto"/>
          <w:sz w:val="24"/>
          <w:bdr w:val="single" w:color="auto" w:sz="4" w:space="0"/>
        </w:rPr>
      </w:pPr>
    </w:p>
    <w:p w14:paraId="1A14D4A6">
      <w:pPr>
        <w:spacing w:line="440" w:lineRule="exact"/>
        <w:ind w:firstLine="480"/>
        <w:rPr>
          <w:rFonts w:ascii="宋体" w:hAnsi="宋体" w:cs="宋体"/>
          <w:color w:val="auto"/>
          <w:sz w:val="24"/>
        </w:rPr>
      </w:pPr>
    </w:p>
    <w:p w14:paraId="30507DD8">
      <w:pPr>
        <w:ind w:firstLine="602"/>
        <w:jc w:val="center"/>
        <w:rPr>
          <w:rFonts w:ascii="宋体" w:hAnsi="宋体" w:eastAsia="宋体" w:cs="宋体"/>
          <w:b/>
          <w:bCs/>
          <w:color w:val="auto"/>
          <w:sz w:val="30"/>
          <w:szCs w:val="30"/>
        </w:rPr>
      </w:pPr>
      <w:r>
        <w:rPr>
          <w:rFonts w:hint="eastAsia" w:ascii="宋体" w:hAnsi="宋体" w:cs="宋体"/>
          <w:b/>
          <w:bCs/>
          <w:color w:val="auto"/>
          <w:sz w:val="30"/>
          <w:szCs w:val="30"/>
          <w:u w:val="single"/>
        </w:rPr>
        <w:t xml:space="preserve">                     </w:t>
      </w:r>
      <w:r>
        <w:rPr>
          <w:rFonts w:hint="eastAsia" w:ascii="宋体" w:hAnsi="宋体" w:cs="宋体"/>
          <w:b/>
          <w:bCs/>
          <w:color w:val="auto"/>
          <w:sz w:val="30"/>
          <w:szCs w:val="30"/>
        </w:rPr>
        <w:t>（项目名称）</w:t>
      </w:r>
      <w:r>
        <w:rPr>
          <w:rFonts w:hint="eastAsia" w:ascii="宋体" w:hAnsi="宋体" w:cs="宋体"/>
          <w:b/>
          <w:bCs/>
          <w:color w:val="auto"/>
          <w:sz w:val="30"/>
          <w:szCs w:val="30"/>
          <w:u w:val="single"/>
          <w:lang w:val="en-US" w:eastAsia="zh-CN"/>
        </w:rPr>
        <w:t xml:space="preserve">  </w:t>
      </w:r>
      <w:r>
        <w:rPr>
          <w:rFonts w:hint="eastAsia" w:ascii="宋体" w:hAnsi="宋体" w:cs="宋体"/>
          <w:b/>
          <w:bCs/>
          <w:color w:val="auto"/>
          <w:sz w:val="30"/>
          <w:szCs w:val="30"/>
          <w:lang w:val="en-US" w:eastAsia="zh-CN"/>
        </w:rPr>
        <w:t>包</w:t>
      </w:r>
      <w:r>
        <w:rPr>
          <w:rFonts w:hint="eastAsia" w:ascii="宋体" w:hAnsi="宋体" w:cs="宋体"/>
          <w:b/>
          <w:bCs/>
          <w:color w:val="auto"/>
          <w:sz w:val="30"/>
          <w:szCs w:val="30"/>
        </w:rPr>
        <w:t>竞争性磋商</w:t>
      </w:r>
    </w:p>
    <w:p w14:paraId="2532AD6F">
      <w:pPr>
        <w:ind w:firstLine="560"/>
        <w:jc w:val="center"/>
        <w:rPr>
          <w:rFonts w:ascii="宋体" w:hAnsi="宋体" w:cs="宋体"/>
          <w:color w:val="auto"/>
          <w:sz w:val="28"/>
          <w:szCs w:val="28"/>
        </w:rPr>
      </w:pPr>
    </w:p>
    <w:p w14:paraId="1EBEBEAB">
      <w:pPr>
        <w:ind w:firstLine="560"/>
        <w:jc w:val="center"/>
        <w:rPr>
          <w:rFonts w:ascii="宋体" w:hAnsi="宋体" w:cs="宋体"/>
          <w:color w:val="auto"/>
          <w:sz w:val="28"/>
          <w:szCs w:val="28"/>
        </w:rPr>
      </w:pPr>
    </w:p>
    <w:p w14:paraId="2C3D4313">
      <w:pPr>
        <w:spacing w:line="360" w:lineRule="auto"/>
        <w:ind w:firstLine="1446"/>
        <w:jc w:val="center"/>
        <w:rPr>
          <w:rFonts w:ascii="宋体" w:hAnsi="宋体" w:cs="宋体"/>
          <w:color w:val="auto"/>
          <w:sz w:val="72"/>
          <w:szCs w:val="84"/>
        </w:rPr>
      </w:pPr>
      <w:r>
        <w:rPr>
          <w:rFonts w:hint="eastAsia" w:ascii="宋体" w:hAnsi="宋体" w:cs="宋体"/>
          <w:b/>
          <w:bCs/>
          <w:color w:val="auto"/>
          <w:sz w:val="72"/>
          <w:szCs w:val="84"/>
        </w:rPr>
        <w:t>响 应 文 件</w:t>
      </w:r>
    </w:p>
    <w:p w14:paraId="0E5306C5">
      <w:pPr>
        <w:spacing w:line="400" w:lineRule="exact"/>
        <w:ind w:firstLine="560"/>
        <w:rPr>
          <w:rFonts w:ascii="宋体" w:hAnsi="宋体" w:cs="宋体"/>
          <w:color w:val="auto"/>
          <w:sz w:val="28"/>
          <w:szCs w:val="28"/>
        </w:rPr>
      </w:pPr>
    </w:p>
    <w:p w14:paraId="57A2B468">
      <w:pPr>
        <w:spacing w:line="400" w:lineRule="exact"/>
        <w:ind w:firstLine="560"/>
        <w:rPr>
          <w:rFonts w:ascii="宋体" w:hAnsi="宋体" w:cs="宋体"/>
          <w:color w:val="auto"/>
          <w:sz w:val="28"/>
          <w:szCs w:val="28"/>
        </w:rPr>
      </w:pPr>
    </w:p>
    <w:p w14:paraId="7D108300">
      <w:pPr>
        <w:spacing w:line="400" w:lineRule="exact"/>
        <w:ind w:firstLine="560"/>
        <w:rPr>
          <w:rFonts w:ascii="宋体" w:hAnsi="宋体" w:cs="宋体"/>
          <w:color w:val="auto"/>
          <w:sz w:val="28"/>
          <w:szCs w:val="28"/>
        </w:rPr>
      </w:pPr>
    </w:p>
    <w:p w14:paraId="2C9A3CDC">
      <w:pPr>
        <w:spacing w:line="400" w:lineRule="exact"/>
        <w:ind w:firstLine="560"/>
        <w:rPr>
          <w:rFonts w:ascii="宋体" w:hAnsi="宋体" w:cs="宋体"/>
          <w:color w:val="auto"/>
          <w:sz w:val="28"/>
          <w:szCs w:val="28"/>
        </w:rPr>
      </w:pPr>
    </w:p>
    <w:p w14:paraId="1F05A868">
      <w:pPr>
        <w:spacing w:line="400" w:lineRule="exact"/>
        <w:ind w:firstLine="560"/>
        <w:rPr>
          <w:rFonts w:ascii="宋体" w:hAnsi="宋体" w:cs="宋体"/>
          <w:color w:val="auto"/>
          <w:sz w:val="28"/>
          <w:szCs w:val="28"/>
        </w:rPr>
      </w:pPr>
    </w:p>
    <w:p w14:paraId="00AE2978">
      <w:pPr>
        <w:spacing w:line="400" w:lineRule="exact"/>
        <w:ind w:firstLine="560"/>
        <w:rPr>
          <w:rFonts w:ascii="宋体" w:hAnsi="宋体" w:cs="宋体"/>
          <w:color w:val="auto"/>
          <w:sz w:val="28"/>
          <w:szCs w:val="28"/>
        </w:rPr>
      </w:pPr>
    </w:p>
    <w:p w14:paraId="4D346BAE">
      <w:pPr>
        <w:spacing w:line="400" w:lineRule="exact"/>
        <w:ind w:firstLine="560"/>
        <w:rPr>
          <w:rFonts w:ascii="宋体" w:hAnsi="宋体" w:cs="宋体"/>
          <w:color w:val="auto"/>
          <w:sz w:val="28"/>
          <w:szCs w:val="28"/>
        </w:rPr>
      </w:pPr>
    </w:p>
    <w:p w14:paraId="63C09979">
      <w:pPr>
        <w:spacing w:line="400" w:lineRule="exact"/>
        <w:ind w:firstLine="560"/>
        <w:rPr>
          <w:rFonts w:ascii="宋体" w:hAnsi="宋体" w:cs="宋体"/>
          <w:color w:val="auto"/>
          <w:sz w:val="28"/>
          <w:szCs w:val="28"/>
        </w:rPr>
      </w:pPr>
    </w:p>
    <w:p w14:paraId="518B1D0B">
      <w:pPr>
        <w:spacing w:line="400" w:lineRule="exact"/>
        <w:ind w:firstLine="560"/>
        <w:rPr>
          <w:rFonts w:ascii="宋体" w:hAnsi="宋体" w:cs="宋体"/>
          <w:color w:val="auto"/>
          <w:sz w:val="28"/>
          <w:szCs w:val="28"/>
        </w:rPr>
      </w:pPr>
    </w:p>
    <w:p w14:paraId="1260EC6C">
      <w:pPr>
        <w:spacing w:line="400" w:lineRule="exact"/>
        <w:ind w:firstLine="560"/>
        <w:rPr>
          <w:rFonts w:ascii="宋体" w:hAnsi="宋体" w:cs="宋体"/>
          <w:color w:val="auto"/>
          <w:sz w:val="28"/>
          <w:szCs w:val="28"/>
        </w:rPr>
      </w:pPr>
    </w:p>
    <w:p w14:paraId="32A67774">
      <w:pPr>
        <w:spacing w:line="400" w:lineRule="exact"/>
        <w:ind w:firstLine="560"/>
        <w:rPr>
          <w:rFonts w:ascii="宋体" w:hAnsi="宋体" w:cs="宋体"/>
          <w:color w:val="auto"/>
          <w:sz w:val="28"/>
          <w:szCs w:val="28"/>
        </w:rPr>
      </w:pPr>
    </w:p>
    <w:p w14:paraId="7E53D25F">
      <w:pPr>
        <w:pStyle w:val="9"/>
        <w:ind w:firstLine="560"/>
        <w:rPr>
          <w:rFonts w:ascii="宋体" w:hAnsi="宋体" w:cs="宋体"/>
          <w:color w:val="auto"/>
          <w:sz w:val="28"/>
          <w:szCs w:val="28"/>
        </w:rPr>
      </w:pPr>
    </w:p>
    <w:p w14:paraId="297C38A5">
      <w:pPr>
        <w:spacing w:line="400" w:lineRule="exact"/>
        <w:ind w:firstLine="560"/>
        <w:rPr>
          <w:rFonts w:ascii="宋体" w:hAnsi="宋体" w:cs="宋体"/>
          <w:color w:val="auto"/>
          <w:sz w:val="28"/>
          <w:szCs w:val="28"/>
        </w:rPr>
      </w:pPr>
    </w:p>
    <w:p w14:paraId="37DACCD4">
      <w:pPr>
        <w:spacing w:line="400" w:lineRule="exact"/>
        <w:ind w:firstLine="560"/>
        <w:rPr>
          <w:rFonts w:ascii="宋体" w:hAnsi="宋体" w:cs="宋体"/>
          <w:color w:val="auto"/>
          <w:sz w:val="28"/>
          <w:szCs w:val="28"/>
        </w:rPr>
      </w:pPr>
    </w:p>
    <w:p w14:paraId="69F51034">
      <w:pPr>
        <w:spacing w:line="480" w:lineRule="auto"/>
        <w:ind w:firstLine="480"/>
        <w:jc w:val="center"/>
        <w:rPr>
          <w:rFonts w:ascii="宋体" w:hAnsi="宋体" w:cs="宋体"/>
          <w:b/>
          <w:bCs/>
          <w:color w:val="auto"/>
          <w:sz w:val="24"/>
        </w:rPr>
      </w:pPr>
      <w:r>
        <w:rPr>
          <w:rFonts w:hint="eastAsia" w:ascii="宋体" w:hAnsi="宋体" w:cs="宋体"/>
          <w:b/>
          <w:bCs/>
          <w:color w:val="auto"/>
          <w:sz w:val="24"/>
        </w:rPr>
        <w:t>供应商：</w:t>
      </w:r>
      <w:r>
        <w:rPr>
          <w:rFonts w:hint="eastAsia" w:ascii="宋体" w:hAnsi="宋体" w:cs="宋体"/>
          <w:b/>
          <w:bCs/>
          <w:color w:val="auto"/>
          <w:sz w:val="24"/>
          <w:u w:val="single"/>
        </w:rPr>
        <w:t xml:space="preserve">                             </w:t>
      </w:r>
      <w:r>
        <w:rPr>
          <w:rFonts w:hint="eastAsia" w:ascii="宋体" w:hAnsi="宋体" w:cs="宋体"/>
          <w:b/>
          <w:bCs/>
          <w:color w:val="auto"/>
          <w:sz w:val="24"/>
        </w:rPr>
        <w:t xml:space="preserve"> （单位电子签章）</w:t>
      </w:r>
    </w:p>
    <w:p w14:paraId="5F69B193">
      <w:pPr>
        <w:spacing w:line="480" w:lineRule="auto"/>
        <w:ind w:firstLine="482"/>
        <w:jc w:val="center"/>
        <w:rPr>
          <w:rFonts w:ascii="宋体" w:hAnsi="宋体" w:cs="宋体"/>
          <w:b/>
          <w:bCs/>
          <w:color w:val="auto"/>
          <w:sz w:val="24"/>
        </w:rPr>
      </w:pPr>
      <w:r>
        <w:rPr>
          <w:rFonts w:hint="eastAsia" w:ascii="宋体" w:hAnsi="宋体" w:cs="宋体"/>
          <w:b/>
          <w:bCs/>
          <w:color w:val="auto"/>
          <w:sz w:val="24"/>
        </w:rPr>
        <w:t>法定代表人或其委托代理人：</w:t>
      </w:r>
      <w:r>
        <w:rPr>
          <w:rFonts w:hint="eastAsia" w:ascii="宋体" w:hAnsi="宋体" w:cs="宋体"/>
          <w:b/>
          <w:bCs/>
          <w:color w:val="auto"/>
          <w:sz w:val="24"/>
          <w:u w:val="single"/>
        </w:rPr>
        <w:t xml:space="preserve">                </w:t>
      </w:r>
      <w:r>
        <w:rPr>
          <w:rFonts w:hint="eastAsia" w:ascii="宋体" w:hAnsi="宋体" w:cs="宋体"/>
          <w:b/>
          <w:bCs/>
          <w:color w:val="auto"/>
          <w:sz w:val="24"/>
        </w:rPr>
        <w:t>（电子签名或盖章）</w:t>
      </w:r>
    </w:p>
    <w:p w14:paraId="1A0CF6DD">
      <w:pPr>
        <w:spacing w:line="480" w:lineRule="auto"/>
        <w:ind w:firstLine="482"/>
        <w:jc w:val="center"/>
        <w:rPr>
          <w:rFonts w:ascii="宋体" w:hAnsi="宋体" w:cs="宋体"/>
          <w:b/>
          <w:bCs/>
          <w:color w:val="auto"/>
          <w:sz w:val="24"/>
        </w:rPr>
      </w:pPr>
      <w:r>
        <w:rPr>
          <w:rFonts w:hint="eastAsia" w:ascii="宋体" w:hAnsi="宋体" w:cs="宋体"/>
          <w:b/>
          <w:bCs/>
          <w:color w:val="auto"/>
          <w:sz w:val="24"/>
          <w:u w:val="single"/>
        </w:rPr>
        <w:t xml:space="preserve">        </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rPr>
        <w:t>日</w:t>
      </w:r>
      <w:bookmarkStart w:id="859" w:name="_Toc152042576"/>
      <w:bookmarkStart w:id="860" w:name="_Toc20198"/>
      <w:bookmarkStart w:id="861" w:name="_Toc144974856"/>
      <w:bookmarkStart w:id="862" w:name="_Toc152045787"/>
      <w:bookmarkStart w:id="863" w:name="_Toc8978"/>
      <w:bookmarkStart w:id="864" w:name="_Toc466298157"/>
    </w:p>
    <w:p w14:paraId="355CC830">
      <w:pPr>
        <w:pStyle w:val="38"/>
        <w:ind w:firstLine="640"/>
        <w:outlineLvl w:val="9"/>
        <w:rPr>
          <w:rFonts w:ascii="宋体" w:hAnsi="宋体" w:eastAsia="宋体"/>
          <w:color w:val="auto"/>
          <w:sz w:val="32"/>
          <w:szCs w:val="32"/>
        </w:rPr>
      </w:pPr>
    </w:p>
    <w:bookmarkEnd w:id="859"/>
    <w:bookmarkEnd w:id="860"/>
    <w:bookmarkEnd w:id="861"/>
    <w:bookmarkEnd w:id="862"/>
    <w:bookmarkEnd w:id="863"/>
    <w:bookmarkEnd w:id="864"/>
    <w:p w14:paraId="75C31CF2">
      <w:pPr>
        <w:pStyle w:val="38"/>
        <w:ind w:firstLine="643"/>
        <w:jc w:val="center"/>
        <w:outlineLvl w:val="9"/>
        <w:rPr>
          <w:rFonts w:ascii="宋体" w:hAnsi="宋体" w:eastAsia="宋体"/>
          <w:b/>
          <w:bCs/>
          <w:color w:val="auto"/>
          <w:sz w:val="32"/>
          <w:szCs w:val="32"/>
        </w:rPr>
      </w:pPr>
      <w:r>
        <w:rPr>
          <w:rFonts w:hint="eastAsia" w:ascii="宋体" w:hAnsi="宋体" w:eastAsia="宋体"/>
          <w:b/>
          <w:bCs/>
          <w:color w:val="auto"/>
          <w:sz w:val="32"/>
          <w:szCs w:val="32"/>
        </w:rPr>
        <w:t>目    录</w:t>
      </w:r>
    </w:p>
    <w:p w14:paraId="5B885EB9">
      <w:pPr>
        <w:pStyle w:val="12"/>
        <w:spacing w:after="0" w:line="600" w:lineRule="auto"/>
        <w:ind w:firstLineChars="200"/>
        <w:rPr>
          <w:rFonts w:ascii="宋体" w:hAnsi="宋体" w:eastAsia="宋体" w:cs="宋体"/>
          <w:bCs/>
          <w:color w:val="auto"/>
          <w:szCs w:val="21"/>
        </w:rPr>
      </w:pPr>
    </w:p>
    <w:p w14:paraId="75966D3D">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 xml:space="preserve">1）响应函及响应函附录 </w:t>
      </w:r>
    </w:p>
    <w:p w14:paraId="68956A7B">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2）法定代表人（单位负责人）身份证明（适用于无委托代理人的情况）</w:t>
      </w:r>
    </w:p>
    <w:p w14:paraId="730EA6EF">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 xml:space="preserve">3）授权委托书（适用于有委托代理人的情况） </w:t>
      </w:r>
    </w:p>
    <w:p w14:paraId="6CAD8980">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4）已标价的工程量清单</w:t>
      </w:r>
    </w:p>
    <w:p w14:paraId="0993197E">
      <w:pPr>
        <w:pStyle w:val="12"/>
        <w:spacing w:after="0" w:line="600" w:lineRule="auto"/>
        <w:ind w:firstLineChars="200"/>
        <w:rPr>
          <w:color w:val="auto"/>
        </w:rPr>
      </w:pPr>
      <w:r>
        <w:rPr>
          <w:rFonts w:hint="eastAsia" w:ascii="宋体" w:hAnsi="宋体" w:eastAsia="宋体" w:cs="宋体"/>
          <w:bCs/>
          <w:color w:val="auto"/>
          <w:szCs w:val="21"/>
        </w:rPr>
        <w:t>5）项目管理机构</w:t>
      </w:r>
    </w:p>
    <w:p w14:paraId="782ADEAB">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6）施工组织设计</w:t>
      </w:r>
    </w:p>
    <w:p w14:paraId="39A8BCFD">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7）服务承诺</w:t>
      </w:r>
    </w:p>
    <w:p w14:paraId="67F6C9C0">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8）资格审查资料</w:t>
      </w:r>
    </w:p>
    <w:p w14:paraId="00AC0245">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9）中小企业声明函(如有)</w:t>
      </w:r>
    </w:p>
    <w:p w14:paraId="1B26EFFF">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10）残疾人福利性单位声明函(如有)（非专门面向中小企业适用）</w:t>
      </w:r>
    </w:p>
    <w:p w14:paraId="4E21946E">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11）监狱企业证明文件（如有）（非专门面向中小企业适用）</w:t>
      </w:r>
    </w:p>
    <w:p w14:paraId="437AF3C0">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12）反商业贿赂承诺书</w:t>
      </w:r>
    </w:p>
    <w:p w14:paraId="2322D54E">
      <w:pPr>
        <w:pStyle w:val="12"/>
        <w:spacing w:after="0" w:line="600" w:lineRule="auto"/>
        <w:ind w:firstLineChars="200"/>
        <w:rPr>
          <w:rFonts w:ascii="宋体" w:hAnsi="宋体" w:eastAsia="宋体" w:cs="宋体"/>
          <w:bCs/>
          <w:color w:val="auto"/>
          <w:szCs w:val="21"/>
        </w:rPr>
      </w:pPr>
      <w:r>
        <w:rPr>
          <w:rFonts w:hint="eastAsia" w:ascii="宋体" w:hAnsi="宋体" w:eastAsia="宋体" w:cs="宋体"/>
          <w:bCs/>
          <w:color w:val="auto"/>
          <w:szCs w:val="21"/>
        </w:rPr>
        <w:t>13）其他材料</w:t>
      </w:r>
    </w:p>
    <w:p w14:paraId="44798E82">
      <w:pPr>
        <w:pStyle w:val="9"/>
        <w:ind w:firstLine="883" w:firstLineChars="400"/>
        <w:rPr>
          <w:rFonts w:ascii="宋体" w:hAnsi="宋体" w:eastAsia="宋体" w:cs="宋体"/>
          <w:b/>
          <w:bCs/>
          <w:color w:val="auto"/>
        </w:rPr>
      </w:pPr>
      <w:r>
        <w:rPr>
          <w:rFonts w:hint="eastAsia" w:ascii="宋体" w:hAnsi="宋体" w:eastAsia="宋体" w:cs="宋体"/>
          <w:b/>
          <w:bCs/>
          <w:color w:val="auto"/>
          <w:sz w:val="22"/>
        </w:rPr>
        <w:t>（供应商须编制带页码的目录）</w:t>
      </w:r>
    </w:p>
    <w:p w14:paraId="5B8DA558">
      <w:pPr>
        <w:spacing w:line="540" w:lineRule="exact"/>
        <w:ind w:firstLine="420"/>
        <w:rPr>
          <w:rFonts w:ascii="宋体" w:hAnsi="宋体" w:cs="宋体"/>
          <w:color w:val="auto"/>
        </w:rPr>
      </w:pPr>
    </w:p>
    <w:p w14:paraId="2A93B5DC">
      <w:pPr>
        <w:spacing w:line="540" w:lineRule="exact"/>
        <w:ind w:firstLine="420"/>
        <w:rPr>
          <w:rFonts w:ascii="宋体" w:hAnsi="宋体" w:cs="宋体"/>
          <w:color w:val="auto"/>
        </w:rPr>
      </w:pPr>
    </w:p>
    <w:p w14:paraId="1830622A">
      <w:pPr>
        <w:spacing w:line="540" w:lineRule="exact"/>
        <w:ind w:firstLine="420"/>
        <w:rPr>
          <w:rFonts w:ascii="宋体" w:hAnsi="宋体" w:cs="宋体"/>
          <w:color w:val="auto"/>
        </w:rPr>
      </w:pPr>
    </w:p>
    <w:p w14:paraId="7B6019F0">
      <w:pPr>
        <w:spacing w:line="540" w:lineRule="exact"/>
        <w:ind w:firstLine="420"/>
        <w:rPr>
          <w:rFonts w:ascii="宋体" w:hAnsi="宋体" w:cs="宋体"/>
          <w:color w:val="auto"/>
        </w:rPr>
      </w:pPr>
    </w:p>
    <w:p w14:paraId="1F4BC900">
      <w:pPr>
        <w:pStyle w:val="27"/>
        <w:ind w:left="0" w:leftChars="0" w:firstLine="0" w:firstLineChars="0"/>
        <w:rPr>
          <w:color w:val="auto"/>
        </w:rPr>
      </w:pPr>
    </w:p>
    <w:p w14:paraId="7B9EEB00">
      <w:pPr>
        <w:pStyle w:val="38"/>
        <w:numPr>
          <w:ilvl w:val="0"/>
          <w:numId w:val="5"/>
        </w:numPr>
        <w:ind w:firstLine="562"/>
        <w:jc w:val="center"/>
        <w:rPr>
          <w:rFonts w:ascii="宋体" w:hAnsi="宋体" w:eastAsia="宋体"/>
          <w:b/>
          <w:color w:val="auto"/>
          <w:szCs w:val="28"/>
        </w:rPr>
      </w:pPr>
      <w:bookmarkStart w:id="865" w:name="_Toc152045788"/>
      <w:bookmarkStart w:id="866" w:name="_Toc144974857"/>
      <w:bookmarkStart w:id="867" w:name="_Toc152042577"/>
      <w:bookmarkStart w:id="868" w:name="_Toc3229"/>
      <w:bookmarkStart w:id="869" w:name="_Toc466298158"/>
      <w:bookmarkStart w:id="870" w:name="_Toc8095"/>
      <w:bookmarkStart w:id="871" w:name="_Toc9911"/>
      <w:r>
        <w:rPr>
          <w:rFonts w:hint="eastAsia" w:ascii="宋体" w:hAnsi="宋体" w:eastAsia="宋体"/>
          <w:b/>
          <w:color w:val="auto"/>
          <w:szCs w:val="28"/>
        </w:rPr>
        <w:t>响应函及</w:t>
      </w:r>
      <w:bookmarkEnd w:id="865"/>
      <w:bookmarkEnd w:id="866"/>
      <w:bookmarkEnd w:id="867"/>
      <w:r>
        <w:rPr>
          <w:rFonts w:hint="eastAsia" w:ascii="宋体" w:hAnsi="宋体" w:eastAsia="宋体"/>
          <w:b/>
          <w:color w:val="auto"/>
          <w:szCs w:val="28"/>
        </w:rPr>
        <w:t>响应函附录</w:t>
      </w:r>
      <w:bookmarkEnd w:id="868"/>
      <w:bookmarkEnd w:id="869"/>
      <w:bookmarkEnd w:id="870"/>
      <w:bookmarkEnd w:id="871"/>
    </w:p>
    <w:p w14:paraId="49131625">
      <w:pPr>
        <w:pStyle w:val="41"/>
        <w:numPr>
          <w:ilvl w:val="0"/>
          <w:numId w:val="6"/>
        </w:numPr>
        <w:ind w:firstLine="482"/>
        <w:jc w:val="center"/>
        <w:outlineLvl w:val="9"/>
        <w:rPr>
          <w:rFonts w:ascii="宋体" w:hAnsi="宋体" w:eastAsia="宋体"/>
          <w:b/>
          <w:color w:val="auto"/>
          <w:szCs w:val="23"/>
        </w:rPr>
      </w:pPr>
      <w:r>
        <w:rPr>
          <w:rFonts w:hint="eastAsia" w:ascii="宋体" w:hAnsi="宋体" w:eastAsia="宋体"/>
          <w:b/>
          <w:color w:val="auto"/>
          <w:szCs w:val="23"/>
        </w:rPr>
        <w:t>响应函</w:t>
      </w:r>
    </w:p>
    <w:p w14:paraId="7F49967E">
      <w:pPr>
        <w:pStyle w:val="16"/>
        <w:spacing w:line="420" w:lineRule="exact"/>
        <w:ind w:left="98" w:leftChars="0" w:hanging="98" w:hangingChars="47"/>
        <w:rPr>
          <w:rFonts w:ascii="宋体" w:hAnsi="宋体"/>
          <w:color w:val="auto"/>
          <w:szCs w:val="21"/>
        </w:rPr>
      </w:pPr>
      <w:bookmarkStart w:id="872" w:name="_Toc19056"/>
      <w:bookmarkStart w:id="873" w:name="_Toc447888814"/>
      <w:bookmarkStart w:id="874" w:name="_Toc490667893"/>
      <w:bookmarkStart w:id="875" w:name="_Toc466298160"/>
      <w:r>
        <w:rPr>
          <w:rFonts w:hint="eastAsia" w:ascii="宋体" w:hAnsi="宋体"/>
          <w:color w:val="auto"/>
          <w:szCs w:val="21"/>
        </w:rPr>
        <w:t>致 ：</w:t>
      </w:r>
      <w:r>
        <w:rPr>
          <w:rFonts w:hint="eastAsia" w:ascii="宋体" w:hAnsi="宋体"/>
          <w:color w:val="auto"/>
          <w:szCs w:val="21"/>
          <w:u w:val="single"/>
        </w:rPr>
        <w:t>（采购人）</w:t>
      </w:r>
    </w:p>
    <w:p w14:paraId="28206888">
      <w:pPr>
        <w:pStyle w:val="16"/>
        <w:spacing w:line="420" w:lineRule="exact"/>
        <w:ind w:left="1" w:leftChars="0"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．根据已收到的</w:t>
      </w:r>
      <w:r>
        <w:rPr>
          <w:rFonts w:hint="eastAsia" w:ascii="宋体" w:hAnsi="宋体"/>
          <w:color w:val="auto"/>
          <w:szCs w:val="21"/>
          <w:u w:val="single"/>
        </w:rPr>
        <w:t xml:space="preserve">          （项目名称</w:t>
      </w:r>
      <w:r>
        <w:rPr>
          <w:rFonts w:ascii="宋体" w:hAnsi="宋体"/>
          <w:color w:val="auto"/>
          <w:szCs w:val="21"/>
          <w:u w:val="single"/>
        </w:rPr>
        <w:t>）</w:t>
      </w:r>
      <w:r>
        <w:rPr>
          <w:rFonts w:hint="eastAsia" w:ascii="宋体" w:hAnsi="宋体"/>
          <w:color w:val="auto"/>
          <w:szCs w:val="21"/>
          <w:u w:val="single"/>
          <w:lang w:val="en-US" w:eastAsia="zh-CN"/>
        </w:rPr>
        <w:t xml:space="preserve">  包</w:t>
      </w:r>
      <w:r>
        <w:rPr>
          <w:rFonts w:hint="eastAsia" w:ascii="宋体" w:hAnsi="宋体"/>
          <w:color w:val="auto"/>
          <w:szCs w:val="21"/>
        </w:rPr>
        <w:t>的竞争性磋商文件，遵照《中华人民共和国政府采购法》等有关规定，经考察和认真研究本项目竞争性磋商文件及其它有关文件后，愿以人民币（大写</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）的磋商总报价作为第一次磋商报价，按合同约定实施和完成本项目，并承担其任何质量缺陷等问题所造成的任何损失。</w:t>
      </w:r>
    </w:p>
    <w:p w14:paraId="5DAD1127">
      <w:pPr>
        <w:pStyle w:val="16"/>
        <w:spacing w:line="420" w:lineRule="exact"/>
        <w:ind w:left="1" w:leftChars="0"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我方已详细检查全部竞争性磋商文件包括澄清文件、补充通知（如有的话）及有关附件，并完全理解我方必须放弃提出含糊不清或误解的权力，愿按照竞争性磋商文件中的条款和要求按最后一次的报价做为最后报价。</w:t>
      </w:r>
    </w:p>
    <w:p w14:paraId="7474603C">
      <w:pPr>
        <w:pStyle w:val="16"/>
        <w:spacing w:line="420" w:lineRule="exact"/>
        <w:ind w:left="1" w:leftChars="0"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．我方在此承诺，我方若能成交，保证在服务期限内，全面履行竞争性磋商文件中规定的职责和义务。</w:t>
      </w:r>
    </w:p>
    <w:p w14:paraId="1C8E14D4">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4．如果我方成交，我方保证按合同条款中规定的内容执行；我方保证质量达到国家及行业现行标准规范规定的合格要求，并按竞争性磋商文件和有关规定提交一切资料。</w:t>
      </w:r>
    </w:p>
    <w:p w14:paraId="590F91A7">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5．如果我方成交，我方将按照采购人规定提交履约保证金。</w:t>
      </w:r>
    </w:p>
    <w:p w14:paraId="111512C2">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6．我方同意从响应文件递交截止日期起</w:t>
      </w:r>
      <w:r>
        <w:rPr>
          <w:rFonts w:hint="eastAsia" w:ascii="宋体" w:hAnsi="宋体"/>
          <w:color w:val="auto"/>
          <w:szCs w:val="21"/>
          <w:u w:val="single"/>
        </w:rPr>
        <w:t xml:space="preserve">  </w:t>
      </w:r>
      <w:r>
        <w:rPr>
          <w:rFonts w:hint="eastAsia" w:ascii="宋体" w:hAnsi="宋体"/>
          <w:color w:val="auto"/>
          <w:szCs w:val="21"/>
        </w:rPr>
        <w:t>日历天内保持响应文件有效，在此有效期内，我方将严格遵守响应文件的承诺，本响应文件对我方具有约束力，并可随时被接受成交。</w:t>
      </w:r>
    </w:p>
    <w:p w14:paraId="20115981">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7．除响应文件所提交的资料外，我方同意随时接受贵方的检查、询问，并根据磋商需要补充贵方要求提交的资料。</w:t>
      </w:r>
    </w:p>
    <w:p w14:paraId="1FC999C5">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8．如果我方成交后，我方没有任何正当理由而拒签合同，同时我方愿意补偿该项工作因我方延误所造成的经济损失。</w:t>
      </w:r>
    </w:p>
    <w:p w14:paraId="76407210">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9．我方愿接受合同条款中规定的合同价款计算和调整方式。</w:t>
      </w:r>
    </w:p>
    <w:p w14:paraId="555A1618">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10．除非另外达成协议并生效，贵方的成交通知书和本响应文件将成为约束我方的合同文件组成部分。</w:t>
      </w:r>
    </w:p>
    <w:p w14:paraId="4A7D5496">
      <w:pPr>
        <w:pStyle w:val="16"/>
        <w:spacing w:line="420" w:lineRule="exact"/>
        <w:ind w:left="1" w:leftChars="0" w:firstLine="420" w:firstLineChars="200"/>
        <w:rPr>
          <w:rFonts w:ascii="宋体" w:hAnsi="宋体"/>
          <w:color w:val="auto"/>
          <w:szCs w:val="21"/>
        </w:rPr>
      </w:pPr>
    </w:p>
    <w:p w14:paraId="4BB4E67D">
      <w:pPr>
        <w:pStyle w:val="16"/>
        <w:spacing w:line="420" w:lineRule="exact"/>
        <w:ind w:left="1" w:leftChars="0" w:firstLine="420" w:firstLineChars="200"/>
        <w:rPr>
          <w:rFonts w:ascii="宋体" w:hAnsi="宋体"/>
          <w:color w:val="auto"/>
          <w:szCs w:val="21"/>
        </w:rPr>
      </w:pPr>
    </w:p>
    <w:p w14:paraId="50D5F8A1">
      <w:pPr>
        <w:pStyle w:val="16"/>
        <w:spacing w:line="420" w:lineRule="exact"/>
        <w:ind w:left="1" w:leftChars="0" w:firstLine="420" w:firstLineChars="200"/>
        <w:rPr>
          <w:rFonts w:ascii="宋体" w:hAnsi="宋体"/>
          <w:color w:val="auto"/>
          <w:szCs w:val="21"/>
        </w:rPr>
      </w:pPr>
    </w:p>
    <w:p w14:paraId="187A8015">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供应商：</w:t>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s="宋体"/>
          <w:color w:val="auto"/>
          <w:szCs w:val="21"/>
        </w:rPr>
        <w:t>单位电子签章</w:t>
      </w:r>
      <w:r>
        <w:rPr>
          <w:rFonts w:hint="eastAsia" w:ascii="宋体" w:hAnsi="宋体"/>
          <w:color w:val="auto"/>
          <w:szCs w:val="21"/>
        </w:rPr>
        <w:t>）</w:t>
      </w:r>
    </w:p>
    <w:p w14:paraId="35C708C5">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（电子签名或盖章）</w:t>
      </w:r>
    </w:p>
    <w:p w14:paraId="2424FA90">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（电子签名或盖章）</w:t>
      </w:r>
    </w:p>
    <w:p w14:paraId="58C2EF15">
      <w:pPr>
        <w:pStyle w:val="16"/>
        <w:spacing w:line="420" w:lineRule="exact"/>
        <w:ind w:left="1" w:leftChars="0" w:firstLine="420" w:firstLineChars="200"/>
        <w:rPr>
          <w:rFonts w:ascii="宋体" w:hAnsi="宋体"/>
          <w:color w:val="auto"/>
          <w:szCs w:val="21"/>
        </w:rPr>
      </w:pPr>
      <w:r>
        <w:rPr>
          <w:rFonts w:hint="eastAsia" w:ascii="宋体" w:hAnsi="宋体"/>
          <w:color w:val="auto"/>
          <w:szCs w:val="21"/>
        </w:rPr>
        <w:t>日期：     年    月    日</w:t>
      </w:r>
    </w:p>
    <w:p w14:paraId="246AF331">
      <w:pPr>
        <w:pStyle w:val="16"/>
        <w:spacing w:line="420" w:lineRule="exact"/>
        <w:ind w:left="1" w:leftChars="0" w:firstLine="420" w:firstLineChars="200"/>
        <w:rPr>
          <w:rFonts w:ascii="宋体" w:hAnsi="宋体"/>
          <w:color w:val="auto"/>
          <w:szCs w:val="21"/>
        </w:rPr>
      </w:pPr>
    </w:p>
    <w:p w14:paraId="152EE770">
      <w:pPr>
        <w:pStyle w:val="16"/>
        <w:spacing w:line="420" w:lineRule="exact"/>
        <w:ind w:left="1" w:leftChars="0" w:firstLine="420" w:firstLineChars="200"/>
        <w:rPr>
          <w:rFonts w:ascii="宋体" w:hAnsi="宋体"/>
          <w:color w:val="auto"/>
          <w:szCs w:val="21"/>
        </w:rPr>
      </w:pPr>
    </w:p>
    <w:p w14:paraId="79D1CD92">
      <w:pPr>
        <w:numPr>
          <w:ilvl w:val="1"/>
          <w:numId w:val="0"/>
        </w:numPr>
        <w:jc w:val="center"/>
        <w:rPr>
          <w:rFonts w:ascii="宋体" w:hAnsi="宋体" w:eastAsia="宋体"/>
          <w:color w:val="auto"/>
          <w:sz w:val="28"/>
          <w:szCs w:val="28"/>
        </w:rPr>
      </w:pPr>
      <w:bookmarkStart w:id="876" w:name="_Toc11398"/>
      <w:r>
        <w:rPr>
          <w:rFonts w:hint="eastAsia" w:ascii="宋体" w:hAnsi="宋体" w:eastAsia="宋体"/>
          <w:color w:val="auto"/>
          <w:sz w:val="28"/>
          <w:szCs w:val="28"/>
        </w:rPr>
        <w:t>（二）响应函附录</w:t>
      </w:r>
    </w:p>
    <w:bookmarkEnd w:id="872"/>
    <w:bookmarkEnd w:id="873"/>
    <w:bookmarkEnd w:id="874"/>
    <w:bookmarkEnd w:id="875"/>
    <w:bookmarkEnd w:id="876"/>
    <w:tbl>
      <w:tblPr>
        <w:tblStyle w:val="28"/>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233"/>
        <w:gridCol w:w="1788"/>
        <w:gridCol w:w="3219"/>
      </w:tblGrid>
      <w:tr w14:paraId="4D1E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00DF6FB">
            <w:pPr>
              <w:ind w:left="0" w:leftChars="0" w:firstLine="0" w:firstLineChars="0"/>
              <w:jc w:val="center"/>
              <w:rPr>
                <w:rFonts w:ascii="宋体" w:hAnsi="宋体" w:eastAsia="宋体"/>
                <w:color w:val="auto"/>
                <w:szCs w:val="21"/>
              </w:rPr>
            </w:pPr>
            <w:r>
              <w:rPr>
                <w:rFonts w:hint="eastAsia" w:ascii="宋体" w:hAnsi="宋体"/>
                <w:color w:val="auto"/>
                <w:szCs w:val="21"/>
              </w:rPr>
              <w:t>项目名称</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03872FC0">
            <w:pPr>
              <w:ind w:firstLine="420"/>
              <w:rPr>
                <w:rFonts w:ascii="宋体" w:hAnsi="宋体"/>
                <w:color w:val="auto"/>
                <w:szCs w:val="21"/>
              </w:rPr>
            </w:pPr>
          </w:p>
        </w:tc>
      </w:tr>
      <w:tr w14:paraId="04F2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2B6FA485">
            <w:pPr>
              <w:ind w:left="0" w:leftChars="0" w:firstLine="0" w:firstLineChars="0"/>
              <w:jc w:val="center"/>
              <w:rPr>
                <w:rFonts w:ascii="宋体" w:hAnsi="宋体"/>
                <w:color w:val="auto"/>
                <w:szCs w:val="21"/>
              </w:rPr>
            </w:pPr>
            <w:r>
              <w:rPr>
                <w:rFonts w:hint="eastAsia" w:ascii="宋体" w:hAnsi="宋体"/>
                <w:color w:val="auto"/>
                <w:szCs w:val="21"/>
              </w:rPr>
              <w:t>供应商</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18CC08F4">
            <w:pPr>
              <w:ind w:firstLine="420"/>
              <w:rPr>
                <w:rFonts w:ascii="宋体" w:hAnsi="宋体"/>
                <w:color w:val="auto"/>
                <w:szCs w:val="21"/>
              </w:rPr>
            </w:pPr>
          </w:p>
        </w:tc>
      </w:tr>
      <w:tr w14:paraId="499C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159" w:type="dxa"/>
            <w:vMerge w:val="restart"/>
            <w:tcBorders>
              <w:top w:val="single" w:color="auto" w:sz="4" w:space="0"/>
              <w:left w:val="single" w:color="auto" w:sz="4" w:space="0"/>
              <w:right w:val="single" w:color="auto" w:sz="4" w:space="0"/>
            </w:tcBorders>
            <w:vAlign w:val="center"/>
          </w:tcPr>
          <w:p w14:paraId="713C6C64">
            <w:pPr>
              <w:spacing w:line="360" w:lineRule="exact"/>
              <w:ind w:left="0" w:leftChars="0" w:firstLine="0" w:firstLineChars="0"/>
              <w:jc w:val="center"/>
              <w:rPr>
                <w:rFonts w:ascii="宋体" w:hAnsi="宋体" w:eastAsia="宋体"/>
                <w:color w:val="auto"/>
                <w:szCs w:val="21"/>
              </w:rPr>
            </w:pPr>
            <w:r>
              <w:rPr>
                <w:rFonts w:hint="eastAsia" w:ascii="宋体" w:hAnsi="宋体"/>
                <w:color w:val="auto"/>
                <w:szCs w:val="21"/>
                <w:lang w:val="en-US" w:eastAsia="zh-CN"/>
              </w:rPr>
              <w:t>磋商</w:t>
            </w:r>
            <w:r>
              <w:rPr>
                <w:rFonts w:hint="eastAsia" w:ascii="宋体" w:hAnsi="宋体"/>
                <w:color w:val="auto"/>
                <w:szCs w:val="21"/>
              </w:rPr>
              <w:t>报价（元）</w:t>
            </w:r>
          </w:p>
        </w:tc>
        <w:tc>
          <w:tcPr>
            <w:tcW w:w="4021" w:type="dxa"/>
            <w:gridSpan w:val="2"/>
            <w:tcBorders>
              <w:top w:val="single" w:color="auto" w:sz="4" w:space="0"/>
              <w:left w:val="single" w:color="auto" w:sz="4" w:space="0"/>
              <w:bottom w:val="single" w:color="auto" w:sz="4" w:space="0"/>
              <w:right w:val="single" w:color="auto" w:sz="4" w:space="0"/>
            </w:tcBorders>
            <w:vAlign w:val="center"/>
          </w:tcPr>
          <w:p w14:paraId="69C562AA">
            <w:pPr>
              <w:ind w:left="0" w:leftChars="0" w:firstLine="0" w:firstLineChars="0"/>
              <w:rPr>
                <w:rFonts w:ascii="宋体" w:hAnsi="宋体"/>
                <w:color w:val="auto"/>
                <w:szCs w:val="21"/>
              </w:rPr>
            </w:pPr>
            <w:r>
              <w:rPr>
                <w:rFonts w:hint="eastAsia" w:ascii="宋体" w:hAnsi="宋体"/>
                <w:color w:val="auto"/>
                <w:szCs w:val="21"/>
              </w:rPr>
              <w:t>（大写）</w:t>
            </w:r>
          </w:p>
        </w:tc>
        <w:tc>
          <w:tcPr>
            <w:tcW w:w="3219" w:type="dxa"/>
            <w:tcBorders>
              <w:top w:val="single" w:color="auto" w:sz="4" w:space="0"/>
              <w:left w:val="single" w:color="auto" w:sz="4" w:space="0"/>
              <w:bottom w:val="single" w:color="auto" w:sz="4" w:space="0"/>
              <w:right w:val="single" w:color="auto" w:sz="4" w:space="0"/>
            </w:tcBorders>
            <w:vAlign w:val="center"/>
          </w:tcPr>
          <w:p w14:paraId="100A918A">
            <w:pPr>
              <w:ind w:firstLine="420"/>
              <w:rPr>
                <w:rFonts w:ascii="宋体" w:hAnsi="宋体"/>
                <w:color w:val="auto"/>
                <w:szCs w:val="21"/>
              </w:rPr>
            </w:pPr>
            <w:r>
              <w:rPr>
                <w:rFonts w:hint="eastAsia" w:ascii="宋体" w:hAnsi="宋体"/>
                <w:color w:val="auto"/>
                <w:szCs w:val="21"/>
              </w:rPr>
              <w:t>（小写）</w:t>
            </w:r>
          </w:p>
        </w:tc>
      </w:tr>
      <w:tr w14:paraId="690F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159" w:type="dxa"/>
            <w:vMerge w:val="continue"/>
            <w:tcBorders>
              <w:left w:val="single" w:color="auto" w:sz="4" w:space="0"/>
              <w:bottom w:val="single" w:color="auto" w:sz="4" w:space="0"/>
              <w:right w:val="single" w:color="auto" w:sz="4" w:space="0"/>
            </w:tcBorders>
            <w:vAlign w:val="center"/>
          </w:tcPr>
          <w:p w14:paraId="646C1314">
            <w:pPr>
              <w:spacing w:line="360" w:lineRule="exact"/>
              <w:ind w:firstLine="420"/>
              <w:jc w:val="center"/>
              <w:rPr>
                <w:rFonts w:ascii="宋体" w:hAnsi="宋体"/>
                <w:color w:val="auto"/>
                <w:szCs w:val="21"/>
              </w:rPr>
            </w:pP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4A811AC8">
            <w:pPr>
              <w:ind w:firstLine="0" w:firstLineChars="0"/>
              <w:rPr>
                <w:rFonts w:ascii="宋体" w:hAnsi="宋体"/>
                <w:color w:val="auto"/>
                <w:szCs w:val="21"/>
              </w:rPr>
            </w:pPr>
            <w:r>
              <w:rPr>
                <w:rFonts w:hint="eastAsia" w:ascii="宋体" w:hAnsi="宋体"/>
                <w:b/>
                <w:bCs/>
                <w:color w:val="auto"/>
                <w:szCs w:val="21"/>
              </w:rPr>
              <w:t>（供应商应在此填列第一次报价，但以供应商最后一次的磋商报价为成交价）</w:t>
            </w:r>
          </w:p>
        </w:tc>
      </w:tr>
      <w:tr w14:paraId="2FFF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6C010DFF">
            <w:pPr>
              <w:ind w:left="0" w:leftChars="0" w:firstLine="0" w:firstLineChars="0"/>
              <w:jc w:val="center"/>
              <w:rPr>
                <w:rFonts w:hint="eastAsia" w:ascii="宋体" w:hAnsi="宋体" w:eastAsiaTheme="minorEastAsia"/>
                <w:color w:val="auto"/>
                <w:szCs w:val="21"/>
                <w:lang w:val="en-US" w:eastAsia="zh-CN"/>
              </w:rPr>
            </w:pPr>
            <w:r>
              <w:rPr>
                <w:rFonts w:hint="eastAsia" w:ascii="宋体" w:hAnsi="宋体"/>
                <w:color w:val="auto"/>
                <w:szCs w:val="21"/>
              </w:rPr>
              <w:t>质量</w:t>
            </w:r>
            <w:r>
              <w:rPr>
                <w:rFonts w:hint="eastAsia" w:ascii="宋体" w:hAnsi="宋体"/>
                <w:color w:val="auto"/>
                <w:szCs w:val="21"/>
                <w:lang w:val="en-US" w:eastAsia="zh-CN"/>
              </w:rPr>
              <w:t>要求</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631D9363">
            <w:pPr>
              <w:ind w:firstLine="420"/>
              <w:jc w:val="center"/>
              <w:rPr>
                <w:rFonts w:ascii="宋体" w:hAnsi="宋体"/>
                <w:color w:val="auto"/>
                <w:szCs w:val="21"/>
              </w:rPr>
            </w:pPr>
          </w:p>
        </w:tc>
      </w:tr>
      <w:tr w14:paraId="6460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66B103C2">
            <w:pPr>
              <w:ind w:left="0" w:leftChars="0" w:firstLine="0" w:firstLineChars="0"/>
              <w:jc w:val="center"/>
              <w:rPr>
                <w:rFonts w:hint="eastAsia" w:ascii="宋体" w:hAnsi="宋体" w:eastAsiaTheme="minorEastAsia"/>
                <w:color w:val="auto"/>
                <w:szCs w:val="21"/>
                <w:lang w:eastAsia="zh-CN"/>
              </w:rPr>
            </w:pPr>
            <w:r>
              <w:rPr>
                <w:rFonts w:hint="eastAsia" w:ascii="宋体" w:hAnsi="宋体"/>
                <w:color w:val="auto"/>
                <w:szCs w:val="21"/>
                <w:lang w:eastAsia="zh-CN"/>
              </w:rPr>
              <w:t>质保期</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6E3826C8">
            <w:pPr>
              <w:ind w:firstLine="420"/>
              <w:jc w:val="center"/>
              <w:rPr>
                <w:rFonts w:ascii="宋体" w:hAnsi="宋体"/>
                <w:color w:val="auto"/>
                <w:szCs w:val="21"/>
              </w:rPr>
            </w:pPr>
          </w:p>
        </w:tc>
      </w:tr>
      <w:tr w14:paraId="50AB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341FFCE">
            <w:pPr>
              <w:ind w:left="0" w:leftChars="0" w:firstLine="0" w:firstLineChars="0"/>
              <w:jc w:val="center"/>
              <w:rPr>
                <w:rFonts w:ascii="宋体" w:hAnsi="宋体" w:eastAsia="宋体"/>
                <w:color w:val="auto"/>
                <w:szCs w:val="21"/>
              </w:rPr>
            </w:pPr>
            <w:r>
              <w:rPr>
                <w:rFonts w:hint="eastAsia" w:ascii="宋体" w:hAnsi="宋体"/>
                <w:color w:val="auto"/>
                <w:szCs w:val="21"/>
              </w:rPr>
              <w:t>工期</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35F470C5">
            <w:pPr>
              <w:ind w:firstLine="420"/>
              <w:jc w:val="center"/>
              <w:rPr>
                <w:rFonts w:ascii="宋体" w:hAnsi="宋体"/>
                <w:color w:val="auto"/>
                <w:szCs w:val="21"/>
              </w:rPr>
            </w:pPr>
          </w:p>
        </w:tc>
      </w:tr>
      <w:tr w14:paraId="34F7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0D02B83">
            <w:pPr>
              <w:ind w:left="0" w:leftChars="0" w:firstLine="0" w:firstLineChars="0"/>
              <w:jc w:val="center"/>
              <w:rPr>
                <w:rFonts w:hint="eastAsia" w:ascii="宋体" w:hAnsi="宋体" w:eastAsiaTheme="minorEastAsia"/>
                <w:color w:val="auto"/>
                <w:szCs w:val="21"/>
                <w:lang w:val="en-US" w:eastAsia="zh-CN"/>
              </w:rPr>
            </w:pPr>
            <w:r>
              <w:rPr>
                <w:rFonts w:hint="eastAsia" w:ascii="宋体" w:hAnsi="宋体"/>
                <w:color w:val="auto"/>
                <w:szCs w:val="21"/>
                <w:lang w:val="en-US" w:eastAsia="zh-CN"/>
              </w:rPr>
              <w:t>项目经理</w:t>
            </w:r>
          </w:p>
        </w:tc>
        <w:tc>
          <w:tcPr>
            <w:tcW w:w="2233" w:type="dxa"/>
            <w:tcBorders>
              <w:top w:val="single" w:color="auto" w:sz="4" w:space="0"/>
              <w:left w:val="single" w:color="auto" w:sz="4" w:space="0"/>
              <w:bottom w:val="single" w:color="auto" w:sz="4" w:space="0"/>
              <w:right w:val="single" w:color="auto" w:sz="4" w:space="0"/>
            </w:tcBorders>
            <w:vAlign w:val="center"/>
          </w:tcPr>
          <w:p w14:paraId="47BCB4ED">
            <w:pPr>
              <w:ind w:firstLine="420"/>
              <w:jc w:val="center"/>
              <w:rPr>
                <w:rFonts w:ascii="宋体" w:hAnsi="宋体"/>
                <w:color w:val="auto"/>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07787C8C">
            <w:pPr>
              <w:ind w:left="0" w:leftChars="0" w:firstLine="0" w:firstLineChars="0"/>
              <w:jc w:val="center"/>
              <w:rPr>
                <w:rFonts w:hint="eastAsia" w:ascii="宋体" w:hAnsi="宋体" w:eastAsiaTheme="minorEastAsia"/>
                <w:color w:val="auto"/>
                <w:szCs w:val="21"/>
                <w:lang w:val="en-US" w:eastAsia="zh-CN"/>
              </w:rPr>
            </w:pPr>
            <w:r>
              <w:rPr>
                <w:rFonts w:hint="eastAsia" w:ascii="宋体" w:hAnsi="宋体"/>
                <w:color w:val="auto"/>
                <w:szCs w:val="21"/>
                <w:lang w:val="en-US" w:eastAsia="zh-CN"/>
              </w:rPr>
              <w:t>证书编号</w:t>
            </w:r>
          </w:p>
        </w:tc>
        <w:tc>
          <w:tcPr>
            <w:tcW w:w="3219" w:type="dxa"/>
            <w:tcBorders>
              <w:top w:val="single" w:color="auto" w:sz="4" w:space="0"/>
              <w:left w:val="single" w:color="auto" w:sz="4" w:space="0"/>
              <w:bottom w:val="single" w:color="auto" w:sz="4" w:space="0"/>
              <w:right w:val="single" w:color="auto" w:sz="4" w:space="0"/>
            </w:tcBorders>
            <w:vAlign w:val="center"/>
          </w:tcPr>
          <w:p w14:paraId="286BBC34">
            <w:pPr>
              <w:ind w:firstLine="420"/>
              <w:jc w:val="center"/>
              <w:rPr>
                <w:rFonts w:ascii="宋体" w:hAnsi="宋体"/>
                <w:color w:val="auto"/>
                <w:szCs w:val="21"/>
              </w:rPr>
            </w:pPr>
          </w:p>
        </w:tc>
      </w:tr>
      <w:tr w14:paraId="6B12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4CEEFA9A">
            <w:pPr>
              <w:ind w:firstLine="420"/>
              <w:jc w:val="both"/>
              <w:rPr>
                <w:rFonts w:ascii="宋体" w:hAnsi="宋体"/>
                <w:color w:val="auto"/>
                <w:szCs w:val="21"/>
              </w:rPr>
            </w:pPr>
            <w:r>
              <w:rPr>
                <w:rFonts w:hint="eastAsia" w:ascii="宋体" w:hAnsi="宋体"/>
                <w:color w:val="auto"/>
                <w:szCs w:val="21"/>
              </w:rPr>
              <w:t>磋商有效期</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14412F9A">
            <w:pPr>
              <w:ind w:firstLine="420"/>
              <w:jc w:val="center"/>
              <w:rPr>
                <w:rFonts w:ascii="宋体" w:hAnsi="宋体"/>
                <w:color w:val="auto"/>
                <w:szCs w:val="21"/>
              </w:rPr>
            </w:pPr>
          </w:p>
        </w:tc>
      </w:tr>
      <w:tr w14:paraId="5915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51DD8AF3">
            <w:pPr>
              <w:spacing w:line="400" w:lineRule="exact"/>
              <w:ind w:left="0" w:leftChars="0" w:firstLine="0" w:firstLineChars="0"/>
              <w:jc w:val="center"/>
              <w:rPr>
                <w:rFonts w:ascii="宋体" w:hAnsi="宋体" w:eastAsia="宋体" w:cs="宋体"/>
                <w:color w:val="auto"/>
                <w:szCs w:val="21"/>
              </w:rPr>
            </w:pPr>
            <w:r>
              <w:rPr>
                <w:rFonts w:hint="eastAsia" w:ascii="宋体" w:hAnsi="宋体" w:eastAsia="宋体" w:cs="宋体"/>
                <w:color w:val="auto"/>
                <w:szCs w:val="21"/>
              </w:rPr>
              <w:t>价格折扣</w:t>
            </w:r>
          </w:p>
          <w:p w14:paraId="04513CAC">
            <w:pPr>
              <w:spacing w:line="400" w:lineRule="exact"/>
              <w:ind w:left="0" w:leftChars="0" w:firstLine="0" w:firstLineChars="0"/>
              <w:jc w:val="center"/>
              <w:rPr>
                <w:rFonts w:ascii="宋体" w:hAnsi="宋体" w:eastAsia="宋体" w:cs="宋体"/>
                <w:color w:val="auto"/>
                <w:szCs w:val="21"/>
              </w:rPr>
            </w:pPr>
            <w:r>
              <w:rPr>
                <w:rFonts w:hint="eastAsia" w:ascii="宋体" w:hAnsi="宋体" w:eastAsia="宋体" w:cs="宋体"/>
                <w:color w:val="auto"/>
                <w:szCs w:val="21"/>
              </w:rPr>
              <w:t>（非专门面向中小企业采购时使用）</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41367D15">
            <w:pPr>
              <w:pStyle w:val="44"/>
              <w:widowControl w:val="0"/>
              <w:autoSpaceDE w:val="0"/>
              <w:autoSpaceDN w:val="0"/>
              <w:spacing w:before="0" w:after="0" w:line="400" w:lineRule="exact"/>
              <w:jc w:val="center"/>
              <w:rPr>
                <w:rFonts w:ascii="宋体" w:hAnsi="宋体" w:eastAsia="宋体" w:cs="宋体"/>
                <w:color w:val="auto"/>
                <w:sz w:val="21"/>
                <w:szCs w:val="21"/>
                <w:lang w:eastAsia="zh-CN"/>
              </w:rPr>
            </w:pPr>
            <w:r>
              <w:rPr>
                <w:rFonts w:hint="eastAsia" w:ascii="宋体" w:hAnsi="宋体" w:eastAsia="宋体" w:cs="宋体"/>
                <w:color w:val="auto"/>
                <w:spacing w:val="-1"/>
                <w:sz w:val="21"/>
                <w:szCs w:val="21"/>
                <w:lang w:eastAsia="zh-CN"/>
              </w:rPr>
              <w:t>符合小微企业价格折扣（</w:t>
            </w:r>
            <w:r>
              <w:rPr>
                <w:rFonts w:hint="eastAsia" w:ascii="宋体" w:hAnsi="宋体" w:eastAsia="宋体" w:cs="宋体"/>
                <w:color w:val="auto"/>
                <w:spacing w:val="-1"/>
                <w:sz w:val="21"/>
                <w:szCs w:val="21"/>
                <w:u w:val="single"/>
                <w:lang w:eastAsia="zh-CN"/>
              </w:rPr>
              <w:t>是</w:t>
            </w:r>
            <w:r>
              <w:rPr>
                <w:rFonts w:hint="eastAsia" w:ascii="宋体" w:hAnsi="宋体" w:eastAsia="宋体" w:cs="宋体"/>
                <w:color w:val="auto"/>
                <w:spacing w:val="-1"/>
                <w:sz w:val="21"/>
                <w:szCs w:val="21"/>
                <w:u w:val="single"/>
                <w:lang w:val="en-US" w:eastAsia="zh-CN"/>
              </w:rPr>
              <w:t>/否</w:t>
            </w:r>
            <w:r>
              <w:rPr>
                <w:rFonts w:hint="eastAsia" w:ascii="宋体" w:hAnsi="宋体" w:eastAsia="宋体" w:cs="宋体"/>
                <w:color w:val="auto"/>
                <w:spacing w:val="-1"/>
                <w:sz w:val="21"/>
                <w:szCs w:val="21"/>
                <w:lang w:eastAsia="zh-CN"/>
              </w:rPr>
              <w:t>）</w:t>
            </w:r>
          </w:p>
        </w:tc>
      </w:tr>
    </w:tbl>
    <w:p w14:paraId="50DA48BF">
      <w:pPr>
        <w:ind w:firstLine="420"/>
        <w:rPr>
          <w:rFonts w:ascii="宋体" w:hAnsi="宋体"/>
          <w:color w:val="auto"/>
          <w:szCs w:val="21"/>
        </w:rPr>
      </w:pPr>
    </w:p>
    <w:p w14:paraId="00809E5B">
      <w:pPr>
        <w:ind w:firstLine="420"/>
        <w:rPr>
          <w:rFonts w:ascii="宋体" w:hAnsi="宋体"/>
          <w:color w:val="auto"/>
          <w:szCs w:val="21"/>
        </w:rPr>
      </w:pPr>
    </w:p>
    <w:p w14:paraId="40DD73CE">
      <w:pPr>
        <w:spacing w:line="360" w:lineRule="auto"/>
        <w:ind w:firstLine="420"/>
        <w:rPr>
          <w:rFonts w:ascii="宋体" w:hAnsi="宋体"/>
          <w:color w:val="auto"/>
          <w:szCs w:val="21"/>
        </w:rPr>
      </w:pPr>
      <w:r>
        <w:rPr>
          <w:rFonts w:hint="eastAsia" w:ascii="宋体" w:hAnsi="宋体"/>
          <w:color w:val="auto"/>
          <w:szCs w:val="21"/>
        </w:rPr>
        <w:t>供应商法定代表人或其授权委托人(电子签名或盖章)</w:t>
      </w:r>
      <w:r>
        <w:rPr>
          <w:rFonts w:ascii="宋体" w:hAnsi="宋体"/>
          <w:color w:val="auto"/>
          <w:szCs w:val="21"/>
          <w:u w:val="single"/>
        </w:rPr>
        <w:t>___________________</w:t>
      </w:r>
    </w:p>
    <w:p w14:paraId="26E2FBC2">
      <w:pPr>
        <w:spacing w:line="360" w:lineRule="auto"/>
        <w:ind w:firstLine="420"/>
        <w:rPr>
          <w:rFonts w:ascii="宋体" w:hAnsi="宋体"/>
          <w:color w:val="auto"/>
          <w:szCs w:val="21"/>
        </w:rPr>
      </w:pPr>
      <w:r>
        <w:rPr>
          <w:rFonts w:hint="eastAsia" w:ascii="宋体" w:hAnsi="宋体"/>
          <w:color w:val="auto"/>
          <w:szCs w:val="21"/>
        </w:rPr>
        <w:t>供应商</w:t>
      </w:r>
      <w:r>
        <w:rPr>
          <w:rFonts w:ascii="宋体" w:hAnsi="宋体"/>
          <w:color w:val="auto"/>
          <w:szCs w:val="21"/>
        </w:rPr>
        <w:t>(</w:t>
      </w:r>
      <w:r>
        <w:rPr>
          <w:rFonts w:hint="eastAsia" w:ascii="宋体" w:hAnsi="宋体" w:cs="宋体"/>
          <w:color w:val="auto"/>
          <w:szCs w:val="21"/>
        </w:rPr>
        <w:t>单位电子签章</w:t>
      </w:r>
      <w:r>
        <w:rPr>
          <w:rFonts w:ascii="宋体" w:hAnsi="宋体"/>
          <w:color w:val="auto"/>
          <w:szCs w:val="21"/>
        </w:rPr>
        <w:t>):</w:t>
      </w: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ab/>
      </w:r>
    </w:p>
    <w:p w14:paraId="1F12CEC3">
      <w:pPr>
        <w:spacing w:line="360" w:lineRule="auto"/>
        <w:ind w:firstLine="420"/>
        <w:rPr>
          <w:rFonts w:ascii="宋体" w:hAnsi="宋体"/>
          <w:color w:val="auto"/>
          <w:szCs w:val="21"/>
        </w:rPr>
      </w:pPr>
      <w:r>
        <w:rPr>
          <w:rFonts w:hint="eastAsia" w:ascii="宋体" w:hAnsi="宋体"/>
          <w:color w:val="auto"/>
          <w:szCs w:val="21"/>
        </w:rPr>
        <w:t xml:space="preserve">日期：  年   月   </w:t>
      </w:r>
      <w:bookmarkStart w:id="877" w:name="_Toc152042580"/>
      <w:bookmarkStart w:id="878" w:name="_Toc287367268"/>
      <w:bookmarkStart w:id="879" w:name="_Toc144974860"/>
      <w:bookmarkStart w:id="880" w:name="_Toc152045791"/>
      <w:r>
        <w:rPr>
          <w:rFonts w:hint="eastAsia" w:ascii="宋体" w:hAnsi="宋体"/>
          <w:color w:val="auto"/>
          <w:szCs w:val="21"/>
        </w:rPr>
        <w:t>日</w:t>
      </w:r>
    </w:p>
    <w:p w14:paraId="106BA250">
      <w:pPr>
        <w:pStyle w:val="38"/>
        <w:ind w:firstLine="562"/>
        <w:jc w:val="center"/>
        <w:outlineLvl w:val="9"/>
        <w:rPr>
          <w:rFonts w:ascii="宋体" w:hAnsi="宋体" w:eastAsia="宋体"/>
          <w:b/>
          <w:color w:val="auto"/>
          <w:szCs w:val="28"/>
        </w:rPr>
      </w:pPr>
      <w:bookmarkStart w:id="881" w:name="_Toc466298161"/>
      <w:bookmarkStart w:id="882" w:name="_Toc31033"/>
      <w:bookmarkStart w:id="883" w:name="_Toc2481"/>
    </w:p>
    <w:bookmarkEnd w:id="877"/>
    <w:bookmarkEnd w:id="878"/>
    <w:bookmarkEnd w:id="879"/>
    <w:bookmarkEnd w:id="880"/>
    <w:bookmarkEnd w:id="881"/>
    <w:bookmarkEnd w:id="882"/>
    <w:bookmarkEnd w:id="883"/>
    <w:p w14:paraId="1DF665CB">
      <w:pPr>
        <w:pStyle w:val="38"/>
        <w:numPr>
          <w:ilvl w:val="0"/>
          <w:numId w:val="5"/>
        </w:numPr>
        <w:ind w:firstLine="562"/>
        <w:jc w:val="center"/>
        <w:rPr>
          <w:rFonts w:ascii="宋体" w:hAnsi="宋体" w:eastAsia="宋体"/>
          <w:b/>
          <w:color w:val="auto"/>
          <w:szCs w:val="28"/>
        </w:rPr>
      </w:pPr>
      <w:bookmarkStart w:id="884" w:name="_Toc17235"/>
      <w:r>
        <w:rPr>
          <w:rFonts w:hint="eastAsia" w:ascii="宋体" w:hAnsi="宋体" w:eastAsia="宋体"/>
          <w:b/>
          <w:color w:val="auto"/>
          <w:szCs w:val="28"/>
        </w:rPr>
        <w:t>法定代表身份证明</w:t>
      </w:r>
      <w:bookmarkEnd w:id="884"/>
    </w:p>
    <w:p w14:paraId="4C223396">
      <w:pPr>
        <w:pStyle w:val="38"/>
        <w:ind w:firstLine="562"/>
        <w:outlineLvl w:val="9"/>
        <w:rPr>
          <w:rFonts w:ascii="宋体" w:hAnsi="宋体" w:eastAsia="宋体"/>
          <w:b/>
          <w:color w:val="auto"/>
          <w:szCs w:val="28"/>
        </w:rPr>
      </w:pPr>
    </w:p>
    <w:p w14:paraId="694ADA7A">
      <w:pPr>
        <w:spacing w:line="440" w:lineRule="exact"/>
        <w:ind w:firstLine="420"/>
        <w:rPr>
          <w:rFonts w:ascii="宋体" w:hAnsi="宋体" w:cs="宋体"/>
          <w:color w:val="auto"/>
          <w:szCs w:val="21"/>
        </w:rPr>
      </w:pPr>
      <w:r>
        <w:rPr>
          <w:rFonts w:hint="eastAsia" w:ascii="宋体" w:hAnsi="宋体" w:cs="宋体"/>
          <w:color w:val="auto"/>
          <w:szCs w:val="21"/>
        </w:rPr>
        <w:t>供应商名称：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0BE5F28">
      <w:pPr>
        <w:spacing w:line="440" w:lineRule="exact"/>
        <w:ind w:firstLine="42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9219E3A">
      <w:pPr>
        <w:spacing w:line="440" w:lineRule="exact"/>
        <w:ind w:firstLine="42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5A22E5A6">
      <w:pPr>
        <w:spacing w:line="440" w:lineRule="exact"/>
        <w:ind w:firstLine="42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 xml:space="preserve"> 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 xml:space="preserve"> 日</w:t>
      </w:r>
    </w:p>
    <w:p w14:paraId="36378645">
      <w:pPr>
        <w:spacing w:line="440" w:lineRule="exact"/>
        <w:ind w:firstLine="42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14:paraId="21F8D1C7">
      <w:pPr>
        <w:spacing w:line="440" w:lineRule="exact"/>
        <w:ind w:firstLine="42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 xml:space="preserve"> 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14:paraId="326C03F3">
      <w:pPr>
        <w:spacing w:line="440" w:lineRule="exact"/>
        <w:ind w:firstLine="42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（供应商名称）的法定代表人。</w:t>
      </w:r>
    </w:p>
    <w:p w14:paraId="7DB441F5">
      <w:pPr>
        <w:spacing w:line="440" w:lineRule="exact"/>
        <w:ind w:firstLine="420"/>
        <w:rPr>
          <w:rFonts w:ascii="宋体" w:hAnsi="宋体" w:cs="宋体"/>
          <w:color w:val="auto"/>
          <w:szCs w:val="21"/>
        </w:rPr>
      </w:pPr>
      <w:r>
        <w:rPr>
          <w:rFonts w:hint="eastAsia" w:ascii="宋体" w:hAnsi="宋体" w:cs="宋体"/>
          <w:color w:val="auto"/>
          <w:szCs w:val="21"/>
        </w:rPr>
        <w:t>特此证明。</w:t>
      </w:r>
    </w:p>
    <w:p w14:paraId="697A8387">
      <w:pPr>
        <w:spacing w:line="440" w:lineRule="exact"/>
        <w:ind w:firstLine="420"/>
        <w:rPr>
          <w:rFonts w:ascii="宋体" w:hAnsi="宋体" w:cs="宋体"/>
          <w:color w:val="auto"/>
          <w:szCs w:val="21"/>
        </w:rPr>
      </w:pPr>
    </w:p>
    <w:p w14:paraId="794F4B4A">
      <w:pPr>
        <w:spacing w:line="440" w:lineRule="exact"/>
        <w:ind w:firstLine="420"/>
        <w:rPr>
          <w:rFonts w:ascii="宋体" w:hAnsi="宋体" w:cs="宋体"/>
          <w:color w:val="auto"/>
          <w:szCs w:val="21"/>
        </w:rPr>
      </w:pPr>
    </w:p>
    <w:p w14:paraId="2E9FD90C">
      <w:pPr>
        <w:spacing w:line="440" w:lineRule="exact"/>
        <w:ind w:firstLine="420"/>
        <w:jc w:val="right"/>
        <w:rPr>
          <w:rFonts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（单位电子签章）</w:t>
      </w:r>
    </w:p>
    <w:p w14:paraId="65611337">
      <w:pPr>
        <w:spacing w:line="440" w:lineRule="exact"/>
        <w:ind w:firstLine="420"/>
        <w:jc w:val="righ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48D93FB8">
      <w:pPr>
        <w:spacing w:line="440" w:lineRule="exact"/>
        <w:ind w:firstLine="420"/>
        <w:rPr>
          <w:rFonts w:ascii="宋体" w:hAnsi="宋体" w:cs="宋体"/>
          <w:color w:val="auto"/>
          <w:szCs w:val="21"/>
        </w:rPr>
      </w:pPr>
    </w:p>
    <w:p w14:paraId="7E81EC63">
      <w:pPr>
        <w:spacing w:line="440" w:lineRule="exact"/>
        <w:ind w:firstLine="420"/>
        <w:rPr>
          <w:rFonts w:ascii="宋体" w:hAnsi="宋体" w:cs="宋体"/>
          <w:color w:val="auto"/>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BA3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vAlign w:val="center"/>
          </w:tcPr>
          <w:p w14:paraId="4A7E3FB9">
            <w:pPr>
              <w:spacing w:line="440" w:lineRule="exact"/>
              <w:ind w:firstLine="420"/>
              <w:jc w:val="center"/>
              <w:rPr>
                <w:rFonts w:ascii="宋体" w:hAnsi="宋体" w:cs="宋体"/>
                <w:color w:val="auto"/>
                <w:szCs w:val="21"/>
              </w:rPr>
            </w:pPr>
            <w:r>
              <w:rPr>
                <w:rFonts w:hint="eastAsia" w:ascii="宋体" w:hAnsi="宋体" w:cs="宋体"/>
                <w:color w:val="auto"/>
                <w:szCs w:val="21"/>
              </w:rPr>
              <w:t>法定代表人身份证扫描件</w:t>
            </w:r>
          </w:p>
          <w:p w14:paraId="5C3A60AC">
            <w:pPr>
              <w:spacing w:line="440" w:lineRule="exact"/>
              <w:ind w:firstLine="420"/>
              <w:jc w:val="center"/>
              <w:rPr>
                <w:rFonts w:ascii="宋体" w:hAnsi="宋体" w:cs="宋体"/>
                <w:color w:val="auto"/>
                <w:szCs w:val="21"/>
              </w:rPr>
            </w:pPr>
          </w:p>
        </w:tc>
      </w:tr>
    </w:tbl>
    <w:p w14:paraId="3A949A6C">
      <w:pPr>
        <w:spacing w:line="440" w:lineRule="exact"/>
        <w:ind w:firstLine="420"/>
        <w:rPr>
          <w:rFonts w:ascii="宋体" w:hAnsi="宋体" w:cs="宋体"/>
          <w:color w:val="auto"/>
          <w:szCs w:val="21"/>
        </w:rPr>
      </w:pPr>
    </w:p>
    <w:p w14:paraId="7D6BB5A8">
      <w:pPr>
        <w:spacing w:line="440" w:lineRule="exact"/>
        <w:ind w:firstLine="420"/>
        <w:rPr>
          <w:rFonts w:ascii="宋体" w:hAnsi="宋体" w:cs="宋体"/>
          <w:color w:val="auto"/>
          <w:szCs w:val="21"/>
        </w:rPr>
      </w:pPr>
    </w:p>
    <w:p w14:paraId="1A897475">
      <w:pPr>
        <w:spacing w:line="440" w:lineRule="exact"/>
        <w:ind w:firstLine="400"/>
        <w:rPr>
          <w:rFonts w:ascii="宋体" w:hAnsi="宋体" w:cs="宋体"/>
          <w:color w:val="auto"/>
          <w:sz w:val="20"/>
          <w:szCs w:val="20"/>
        </w:rPr>
      </w:pPr>
    </w:p>
    <w:p w14:paraId="64AA2694">
      <w:pPr>
        <w:spacing w:line="440" w:lineRule="exact"/>
        <w:ind w:firstLine="400"/>
        <w:rPr>
          <w:rFonts w:ascii="宋体" w:hAnsi="宋体" w:cs="宋体"/>
          <w:color w:val="auto"/>
          <w:sz w:val="20"/>
          <w:szCs w:val="20"/>
        </w:rPr>
      </w:pPr>
    </w:p>
    <w:p w14:paraId="60864742">
      <w:pPr>
        <w:spacing w:line="440" w:lineRule="exact"/>
        <w:ind w:firstLine="400"/>
        <w:rPr>
          <w:rFonts w:ascii="宋体" w:hAnsi="宋体" w:cs="宋体"/>
          <w:color w:val="auto"/>
          <w:sz w:val="20"/>
          <w:szCs w:val="20"/>
        </w:rPr>
      </w:pPr>
    </w:p>
    <w:p w14:paraId="148E362C">
      <w:pPr>
        <w:topLinePunct/>
        <w:spacing w:line="440" w:lineRule="exact"/>
        <w:ind w:firstLine="420"/>
        <w:rPr>
          <w:rFonts w:ascii="宋体" w:hAnsi="宋体" w:cs="宋体"/>
          <w:color w:val="auto"/>
          <w:szCs w:val="21"/>
        </w:rPr>
      </w:pPr>
    </w:p>
    <w:p w14:paraId="327C326A">
      <w:pPr>
        <w:numPr>
          <w:ilvl w:val="0"/>
          <w:numId w:val="5"/>
        </w:numPr>
        <w:ind w:firstLineChars="0"/>
        <w:jc w:val="center"/>
        <w:outlineLvl w:val="1"/>
        <w:rPr>
          <w:rFonts w:ascii="Times New Roman" w:hAnsi="Times New Roman" w:eastAsia="宋体"/>
          <w:b/>
          <w:bCs/>
          <w:color w:val="auto"/>
          <w:sz w:val="28"/>
        </w:rPr>
      </w:pPr>
      <w:bookmarkStart w:id="885" w:name="_Toc30037"/>
      <w:r>
        <w:rPr>
          <w:rFonts w:ascii="Times New Roman" w:hAnsi="Times New Roman" w:eastAsia="宋体"/>
          <w:b/>
          <w:bCs/>
          <w:color w:val="auto"/>
          <w:sz w:val="28"/>
        </w:rPr>
        <w:t>授权委托书</w:t>
      </w:r>
      <w:bookmarkEnd w:id="885"/>
    </w:p>
    <w:p w14:paraId="4CE5E35C">
      <w:pPr>
        <w:ind w:firstLine="0" w:firstLineChars="0"/>
        <w:rPr>
          <w:color w:val="auto"/>
        </w:rPr>
      </w:pPr>
    </w:p>
    <w:p w14:paraId="2C85060D">
      <w:pPr>
        <w:topLinePunct/>
        <w:spacing w:line="440" w:lineRule="exact"/>
        <w:ind w:firstLine="420"/>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（供应商名称）的法定代表人，现委托</w:t>
      </w:r>
      <w:r>
        <w:rPr>
          <w:rFonts w:hint="eastAsia" w:ascii="宋体" w:hAnsi="宋体" w:cs="宋体"/>
          <w:color w:val="auto"/>
          <w:szCs w:val="21"/>
          <w:u w:val="single"/>
        </w:rPr>
        <w:t xml:space="preserve">        </w:t>
      </w:r>
      <w:r>
        <w:rPr>
          <w:rFonts w:hint="eastAsia" w:ascii="宋体" w:hAnsi="宋体" w:cs="宋体"/>
          <w:color w:val="auto"/>
          <w:szCs w:val="21"/>
        </w:rPr>
        <w:t>（姓名）为我方代理人。代理人根据授权，以我方名义签署、澄清、说明、补正、递交、撤回、修改</w:t>
      </w:r>
      <w:r>
        <w:rPr>
          <w:rFonts w:hint="eastAsia" w:ascii="宋体" w:hAnsi="宋体" w:cs="宋体"/>
          <w:color w:val="auto"/>
          <w:szCs w:val="21"/>
          <w:u w:val="single"/>
        </w:rPr>
        <w:t xml:space="preserve">           </w:t>
      </w:r>
      <w:r>
        <w:rPr>
          <w:rFonts w:hint="eastAsia" w:ascii="宋体" w:hAnsi="宋体" w:cs="宋体"/>
          <w:color w:val="auto"/>
          <w:szCs w:val="21"/>
        </w:rPr>
        <w:t>（项目名称）响应文件、签订合同和处理有关事宜，其法律后果由我方承担。</w:t>
      </w:r>
    </w:p>
    <w:p w14:paraId="7584C5BC">
      <w:pPr>
        <w:spacing w:line="440" w:lineRule="exact"/>
        <w:ind w:firstLine="420"/>
        <w:rPr>
          <w:rFonts w:ascii="宋体" w:hAnsi="宋体" w:cs="宋体"/>
          <w:color w:val="auto"/>
          <w:szCs w:val="21"/>
        </w:rPr>
      </w:pPr>
      <w:r>
        <w:rPr>
          <w:rFonts w:hint="eastAsia" w:ascii="宋体" w:hAnsi="宋体" w:cs="宋体"/>
          <w:color w:val="auto"/>
          <w:szCs w:val="21"/>
        </w:rPr>
        <w:t>委托期限：</w:t>
      </w:r>
      <w:r>
        <w:rPr>
          <w:rFonts w:hint="eastAsia" w:ascii="宋体" w:hAnsi="宋体" w:cs="宋体"/>
          <w:color w:val="auto"/>
        </w:rPr>
        <w:t>自本委托书签署之日起至磋商有效期期满。</w:t>
      </w:r>
    </w:p>
    <w:p w14:paraId="364F56E2">
      <w:pPr>
        <w:spacing w:line="440" w:lineRule="exact"/>
        <w:ind w:firstLine="420"/>
        <w:rPr>
          <w:rFonts w:ascii="宋体" w:hAnsi="宋体" w:cs="宋体"/>
          <w:color w:val="auto"/>
          <w:szCs w:val="21"/>
        </w:rPr>
      </w:pPr>
      <w:r>
        <w:rPr>
          <w:rFonts w:hint="eastAsia" w:ascii="宋体" w:hAnsi="宋体" w:cs="宋体"/>
          <w:color w:val="auto"/>
          <w:szCs w:val="21"/>
        </w:rPr>
        <w:t>代理人无转委托权。</w:t>
      </w:r>
    </w:p>
    <w:p w14:paraId="2A585B70">
      <w:pPr>
        <w:spacing w:line="440" w:lineRule="exact"/>
        <w:ind w:firstLine="420"/>
        <w:rPr>
          <w:rFonts w:ascii="宋体" w:hAnsi="宋体" w:cs="宋体"/>
          <w:color w:val="auto"/>
          <w:szCs w:val="21"/>
        </w:rPr>
      </w:pPr>
    </w:p>
    <w:p w14:paraId="15D4782C">
      <w:pPr>
        <w:spacing w:line="440" w:lineRule="exact"/>
        <w:ind w:firstLine="420"/>
        <w:rPr>
          <w:rFonts w:ascii="宋体" w:hAnsi="宋体" w:cs="宋体"/>
          <w:color w:val="auto"/>
          <w:szCs w:val="21"/>
        </w:rPr>
      </w:pPr>
    </w:p>
    <w:p w14:paraId="19ED257B">
      <w:pPr>
        <w:spacing w:line="440" w:lineRule="exact"/>
        <w:ind w:firstLine="420"/>
        <w:rPr>
          <w:rFonts w:ascii="宋体" w:hAnsi="宋体" w:cs="宋体"/>
          <w:color w:val="auto"/>
          <w:szCs w:val="21"/>
        </w:rPr>
      </w:pPr>
    </w:p>
    <w:p w14:paraId="77870E49">
      <w:pPr>
        <w:spacing w:line="440" w:lineRule="exact"/>
        <w:ind w:firstLine="420"/>
        <w:jc w:val="center"/>
        <w:rPr>
          <w:rFonts w:ascii="宋体" w:hAnsi="宋体" w:cs="宋体"/>
          <w:color w:val="auto"/>
          <w:szCs w:val="21"/>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w:t>
      </w:r>
      <w:r>
        <w:rPr>
          <w:rFonts w:hint="eastAsia" w:ascii="宋体" w:hAnsi="宋体" w:cs="宋体"/>
          <w:color w:val="auto"/>
          <w:szCs w:val="21"/>
        </w:rPr>
        <w:t>（单位电子签章）</w:t>
      </w:r>
    </w:p>
    <w:p w14:paraId="362B1D82">
      <w:pPr>
        <w:spacing w:line="440" w:lineRule="exact"/>
        <w:ind w:firstLine="420"/>
        <w:jc w:val="center"/>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r>
        <w:rPr>
          <w:rFonts w:hint="eastAsia" w:ascii="宋体" w:hAnsi="宋体" w:cs="宋体"/>
          <w:color w:val="auto"/>
          <w:szCs w:val="21"/>
        </w:rPr>
        <w:t>（电子签名或盖章）</w:t>
      </w:r>
    </w:p>
    <w:p w14:paraId="14B7D6F2">
      <w:pPr>
        <w:spacing w:line="440" w:lineRule="exact"/>
        <w:ind w:firstLine="2730" w:firstLineChars="1300"/>
        <w:rPr>
          <w:rFonts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16362FF7">
      <w:pPr>
        <w:spacing w:line="440" w:lineRule="exact"/>
        <w:ind w:firstLine="420"/>
        <w:jc w:val="center"/>
        <w:rPr>
          <w:rFonts w:ascii="宋体" w:hAnsi="宋体" w:cs="宋体"/>
          <w:color w:val="auto"/>
          <w:szCs w:val="21"/>
        </w:rPr>
      </w:pP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r>
        <w:rPr>
          <w:rFonts w:hint="eastAsia" w:ascii="宋体" w:hAnsi="宋体" w:cs="宋体"/>
          <w:color w:val="auto"/>
          <w:szCs w:val="21"/>
        </w:rPr>
        <w:t>（电子签名或盖章）</w:t>
      </w:r>
    </w:p>
    <w:p w14:paraId="3E4A2895">
      <w:pPr>
        <w:spacing w:line="440" w:lineRule="exact"/>
        <w:ind w:firstLine="2730" w:firstLineChars="1300"/>
        <w:rPr>
          <w:rFonts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6438FBFE">
      <w:pPr>
        <w:spacing w:line="440" w:lineRule="exact"/>
        <w:ind w:firstLine="420"/>
        <w:jc w:val="righ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BE839BE">
      <w:pPr>
        <w:pStyle w:val="9"/>
        <w:ind w:firstLine="0" w:firstLineChars="0"/>
        <w:rPr>
          <w:color w:val="auto"/>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32C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vAlign w:val="center"/>
          </w:tcPr>
          <w:p w14:paraId="0335E74C">
            <w:pPr>
              <w:spacing w:line="440" w:lineRule="exact"/>
              <w:ind w:firstLine="420"/>
              <w:jc w:val="center"/>
              <w:rPr>
                <w:rFonts w:ascii="宋体" w:hAnsi="宋体" w:cs="宋体"/>
                <w:color w:val="auto"/>
                <w:szCs w:val="21"/>
              </w:rPr>
            </w:pPr>
            <w:r>
              <w:rPr>
                <w:rFonts w:hint="eastAsia" w:ascii="宋体" w:hAnsi="宋体" w:cs="宋体"/>
                <w:color w:val="auto"/>
                <w:szCs w:val="21"/>
              </w:rPr>
              <w:t>委托代理人身份证扫描件</w:t>
            </w:r>
          </w:p>
          <w:p w14:paraId="4B75D8F1">
            <w:pPr>
              <w:spacing w:line="440" w:lineRule="exact"/>
              <w:ind w:firstLine="420"/>
              <w:jc w:val="center"/>
              <w:rPr>
                <w:rFonts w:ascii="宋体" w:hAnsi="宋体" w:cs="宋体"/>
                <w:color w:val="auto"/>
                <w:szCs w:val="21"/>
              </w:rPr>
            </w:pPr>
          </w:p>
        </w:tc>
      </w:tr>
    </w:tbl>
    <w:p w14:paraId="65CC9C5A">
      <w:pPr>
        <w:spacing w:line="440" w:lineRule="exact"/>
        <w:ind w:firstLine="420"/>
        <w:rPr>
          <w:rFonts w:ascii="宋体" w:hAnsi="宋体" w:cs="宋体"/>
          <w:color w:val="auto"/>
          <w:szCs w:val="21"/>
        </w:rPr>
      </w:pPr>
    </w:p>
    <w:p w14:paraId="68DEF726">
      <w:pPr>
        <w:spacing w:line="440" w:lineRule="exact"/>
        <w:ind w:firstLine="2310" w:firstLineChars="1100"/>
        <w:rPr>
          <w:rFonts w:ascii="宋体" w:hAnsi="宋体" w:cs="宋体"/>
          <w:color w:val="auto"/>
          <w:szCs w:val="21"/>
        </w:rPr>
      </w:pPr>
    </w:p>
    <w:p w14:paraId="39D266BE">
      <w:pPr>
        <w:numPr>
          <w:ilvl w:val="1"/>
          <w:numId w:val="0"/>
        </w:numPr>
        <w:spacing w:before="60" w:after="60" w:line="400" w:lineRule="exact"/>
        <w:jc w:val="both"/>
        <w:rPr>
          <w:rFonts w:eastAsia="宋体" w:cs="宋体"/>
          <w:b/>
          <w:color w:val="auto"/>
          <w:szCs w:val="28"/>
        </w:rPr>
      </w:pPr>
      <w:bookmarkStart w:id="886" w:name="_Toc5437"/>
      <w:bookmarkStart w:id="887" w:name="_Toc475624458"/>
    </w:p>
    <w:p w14:paraId="3B6CB79D">
      <w:pPr>
        <w:numPr>
          <w:ilvl w:val="1"/>
          <w:numId w:val="0"/>
        </w:numPr>
        <w:spacing w:before="60" w:after="60" w:line="400" w:lineRule="exact"/>
        <w:jc w:val="center"/>
        <w:outlineLvl w:val="1"/>
        <w:rPr>
          <w:rFonts w:ascii="宋体" w:hAnsi="宋体" w:eastAsia="宋体" w:cs="宋体"/>
          <w:b/>
          <w:color w:val="auto"/>
          <w:sz w:val="36"/>
          <w:szCs w:val="36"/>
        </w:rPr>
      </w:pPr>
      <w:bookmarkStart w:id="888" w:name="_Toc22543"/>
      <w:r>
        <w:rPr>
          <w:rFonts w:hint="eastAsia" w:eastAsia="宋体" w:cs="宋体"/>
          <w:b/>
          <w:color w:val="auto"/>
          <w:sz w:val="28"/>
          <w:szCs w:val="40"/>
        </w:rPr>
        <w:t>四</w:t>
      </w:r>
      <w:r>
        <w:rPr>
          <w:rFonts w:hint="eastAsia" w:ascii="宋体" w:hAnsi="宋体" w:eastAsia="宋体" w:cs="宋体"/>
          <w:b/>
          <w:color w:val="auto"/>
          <w:sz w:val="28"/>
          <w:szCs w:val="40"/>
        </w:rPr>
        <w:t>、</w:t>
      </w:r>
      <w:r>
        <w:rPr>
          <w:rFonts w:hint="eastAsia" w:eastAsia="宋体" w:cs="宋体"/>
          <w:b/>
          <w:color w:val="auto"/>
          <w:sz w:val="28"/>
          <w:szCs w:val="40"/>
        </w:rPr>
        <w:t>已标价的工程量清单</w:t>
      </w:r>
      <w:bookmarkEnd w:id="888"/>
    </w:p>
    <w:p w14:paraId="1BEA592A">
      <w:pPr>
        <w:pStyle w:val="27"/>
        <w:rPr>
          <w:color w:val="auto"/>
        </w:rPr>
      </w:pPr>
    </w:p>
    <w:p w14:paraId="2E347193">
      <w:pPr>
        <w:pStyle w:val="12"/>
        <w:ind w:firstLine="0" w:firstLineChars="0"/>
        <w:rPr>
          <w:color w:val="auto"/>
        </w:rPr>
      </w:pPr>
    </w:p>
    <w:p w14:paraId="530C5511">
      <w:pPr>
        <w:spacing w:line="200" w:lineRule="exact"/>
        <w:ind w:firstLine="420"/>
        <w:rPr>
          <w:rFonts w:ascii="宋体" w:hAnsi="宋体" w:cs="宋体"/>
          <w:color w:val="auto"/>
        </w:rPr>
      </w:pPr>
    </w:p>
    <w:p w14:paraId="46EB63C8">
      <w:pPr>
        <w:spacing w:line="200" w:lineRule="exact"/>
        <w:ind w:firstLine="420"/>
        <w:rPr>
          <w:rFonts w:ascii="宋体" w:hAnsi="宋体" w:cs="宋体"/>
          <w:color w:val="auto"/>
        </w:rPr>
      </w:pPr>
    </w:p>
    <w:p w14:paraId="576A37B3">
      <w:pPr>
        <w:spacing w:line="200" w:lineRule="exact"/>
        <w:ind w:firstLine="420"/>
        <w:rPr>
          <w:rFonts w:ascii="宋体" w:hAnsi="宋体" w:cs="宋体"/>
          <w:color w:val="auto"/>
        </w:rPr>
      </w:pPr>
    </w:p>
    <w:p w14:paraId="53101BCE">
      <w:pPr>
        <w:spacing w:line="200" w:lineRule="exact"/>
        <w:ind w:firstLine="420"/>
        <w:rPr>
          <w:rFonts w:ascii="宋体" w:hAnsi="宋体" w:cs="宋体"/>
          <w:color w:val="auto"/>
        </w:rPr>
      </w:pPr>
    </w:p>
    <w:p w14:paraId="2039C3E5">
      <w:pPr>
        <w:spacing w:line="200" w:lineRule="exact"/>
        <w:ind w:firstLine="420"/>
        <w:rPr>
          <w:rFonts w:ascii="宋体" w:hAnsi="宋体" w:cs="宋体"/>
          <w:color w:val="auto"/>
        </w:rPr>
      </w:pPr>
    </w:p>
    <w:p w14:paraId="6EED9191">
      <w:pPr>
        <w:spacing w:line="200" w:lineRule="exact"/>
        <w:ind w:firstLine="420"/>
        <w:rPr>
          <w:rFonts w:ascii="宋体" w:hAnsi="宋体" w:cs="宋体"/>
          <w:color w:val="auto"/>
        </w:rPr>
      </w:pPr>
    </w:p>
    <w:p w14:paraId="6C3DBA6A">
      <w:pPr>
        <w:spacing w:line="200" w:lineRule="exact"/>
        <w:ind w:firstLine="420"/>
        <w:rPr>
          <w:rFonts w:ascii="宋体" w:hAnsi="宋体" w:cs="宋体"/>
          <w:color w:val="auto"/>
        </w:rPr>
      </w:pPr>
    </w:p>
    <w:p w14:paraId="697D054E">
      <w:pPr>
        <w:spacing w:line="200" w:lineRule="exact"/>
        <w:ind w:firstLine="420"/>
        <w:rPr>
          <w:rFonts w:ascii="宋体" w:hAnsi="宋体" w:cs="宋体"/>
          <w:color w:val="auto"/>
        </w:rPr>
      </w:pPr>
    </w:p>
    <w:p w14:paraId="796F4923">
      <w:pPr>
        <w:spacing w:line="334" w:lineRule="exact"/>
        <w:ind w:firstLine="420"/>
        <w:rPr>
          <w:rFonts w:ascii="宋体" w:hAnsi="宋体" w:cs="宋体"/>
          <w:color w:val="auto"/>
        </w:rPr>
      </w:pPr>
    </w:p>
    <w:p w14:paraId="2079BF25">
      <w:pPr>
        <w:spacing w:line="240" w:lineRule="exact"/>
        <w:ind w:right="6" w:firstLine="420"/>
        <w:jc w:val="center"/>
        <w:rPr>
          <w:rFonts w:ascii="宋体" w:hAnsi="宋体" w:cs="宋体"/>
          <w:color w:val="auto"/>
        </w:rPr>
        <w:sectPr>
          <w:footerReference r:id="rId6" w:type="default"/>
          <w:pgSz w:w="11900" w:h="16838"/>
          <w:pgMar w:top="1440" w:right="1800" w:bottom="1440" w:left="1800" w:header="0" w:footer="0" w:gutter="0"/>
          <w:pgNumType w:start="1"/>
          <w:cols w:space="720" w:num="1"/>
          <w:docGrid w:linePitch="360" w:charSpace="0"/>
        </w:sectPr>
      </w:pPr>
    </w:p>
    <w:p w14:paraId="058D294F">
      <w:pPr>
        <w:numPr>
          <w:ilvl w:val="0"/>
          <w:numId w:val="7"/>
        </w:numPr>
        <w:spacing w:line="400" w:lineRule="exact"/>
        <w:ind w:firstLine="0" w:firstLineChars="0"/>
        <w:jc w:val="center"/>
        <w:outlineLvl w:val="1"/>
        <w:rPr>
          <w:rFonts w:ascii="宋体" w:hAnsi="宋体" w:eastAsia="宋体" w:cs="宋体"/>
          <w:b/>
          <w:color w:val="auto"/>
          <w:sz w:val="28"/>
          <w:szCs w:val="28"/>
        </w:rPr>
      </w:pPr>
      <w:bookmarkStart w:id="889" w:name="page49"/>
      <w:bookmarkEnd w:id="889"/>
      <w:bookmarkStart w:id="890" w:name="_Toc5134"/>
      <w:r>
        <w:rPr>
          <w:rFonts w:hint="eastAsia" w:ascii="宋体" w:hAnsi="宋体" w:eastAsia="宋体" w:cs="宋体"/>
          <w:b/>
          <w:color w:val="auto"/>
          <w:sz w:val="28"/>
          <w:szCs w:val="28"/>
        </w:rPr>
        <w:t>项目管理机构</w:t>
      </w:r>
      <w:bookmarkEnd w:id="890"/>
    </w:p>
    <w:p w14:paraId="18620ECE">
      <w:pPr>
        <w:numPr>
          <w:ilvl w:val="0"/>
          <w:numId w:val="8"/>
        </w:numPr>
        <w:spacing w:line="240" w:lineRule="exact"/>
        <w:ind w:firstLine="211" w:firstLineChars="100"/>
        <w:rPr>
          <w:rFonts w:ascii="宋体" w:hAnsi="宋体" w:cs="宋体"/>
          <w:b/>
          <w:color w:val="auto"/>
        </w:rPr>
      </w:pPr>
      <w:r>
        <w:rPr>
          <w:rFonts w:hint="eastAsia" w:ascii="宋体" w:hAnsi="宋体" w:cs="宋体"/>
          <w:b/>
          <w:color w:val="auto"/>
        </w:rPr>
        <w:t>项目管理机构组成表</w:t>
      </w:r>
      <w:bookmarkStart w:id="891" w:name="page48"/>
      <w:bookmarkEnd w:id="891"/>
    </w:p>
    <w:tbl>
      <w:tblPr>
        <w:tblStyle w:val="28"/>
        <w:tblpPr w:leftFromText="180" w:rightFromText="180" w:vertAnchor="page" w:horzAnchor="margin" w:tblpY="26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171"/>
        <w:gridCol w:w="1275"/>
        <w:gridCol w:w="1430"/>
        <w:gridCol w:w="1101"/>
        <w:gridCol w:w="1101"/>
        <w:gridCol w:w="1102"/>
        <w:gridCol w:w="788"/>
      </w:tblGrid>
      <w:tr w14:paraId="01D5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48" w:type="dxa"/>
            <w:vMerge w:val="restart"/>
            <w:vAlign w:val="center"/>
          </w:tcPr>
          <w:p w14:paraId="32536220">
            <w:pPr>
              <w:ind w:firstLine="0" w:firstLineChars="0"/>
              <w:jc w:val="center"/>
              <w:rPr>
                <w:color w:val="auto"/>
              </w:rPr>
            </w:pPr>
            <w:r>
              <w:rPr>
                <w:rFonts w:hint="eastAsia"/>
                <w:color w:val="auto"/>
              </w:rPr>
              <w:t>职务</w:t>
            </w:r>
          </w:p>
        </w:tc>
        <w:tc>
          <w:tcPr>
            <w:tcW w:w="1171" w:type="dxa"/>
            <w:vMerge w:val="restart"/>
            <w:vAlign w:val="center"/>
          </w:tcPr>
          <w:p w14:paraId="02FEF287">
            <w:pPr>
              <w:ind w:firstLine="0" w:firstLineChars="0"/>
              <w:jc w:val="center"/>
              <w:rPr>
                <w:color w:val="auto"/>
              </w:rPr>
            </w:pPr>
            <w:r>
              <w:rPr>
                <w:rFonts w:hint="eastAsia"/>
                <w:color w:val="auto"/>
              </w:rPr>
              <w:t>姓名</w:t>
            </w:r>
          </w:p>
        </w:tc>
        <w:tc>
          <w:tcPr>
            <w:tcW w:w="1275" w:type="dxa"/>
            <w:vMerge w:val="restart"/>
            <w:vAlign w:val="center"/>
          </w:tcPr>
          <w:p w14:paraId="5F9E7817">
            <w:pPr>
              <w:ind w:firstLine="0" w:firstLineChars="0"/>
              <w:jc w:val="center"/>
              <w:rPr>
                <w:color w:val="auto"/>
              </w:rPr>
            </w:pPr>
            <w:r>
              <w:rPr>
                <w:rFonts w:hint="eastAsia"/>
                <w:color w:val="auto"/>
              </w:rPr>
              <w:t>职称</w:t>
            </w:r>
          </w:p>
        </w:tc>
        <w:tc>
          <w:tcPr>
            <w:tcW w:w="4734" w:type="dxa"/>
            <w:gridSpan w:val="4"/>
            <w:vAlign w:val="center"/>
          </w:tcPr>
          <w:p w14:paraId="6F4C7123">
            <w:pPr>
              <w:ind w:firstLine="0" w:firstLineChars="0"/>
              <w:jc w:val="center"/>
              <w:rPr>
                <w:color w:val="auto"/>
              </w:rPr>
            </w:pPr>
            <w:r>
              <w:rPr>
                <w:rFonts w:hint="eastAsia"/>
                <w:color w:val="auto"/>
              </w:rPr>
              <w:t>执业或职业资格证明</w:t>
            </w:r>
          </w:p>
        </w:tc>
        <w:tc>
          <w:tcPr>
            <w:tcW w:w="788" w:type="dxa"/>
            <w:vMerge w:val="restart"/>
            <w:vAlign w:val="center"/>
          </w:tcPr>
          <w:p w14:paraId="24D20DCD">
            <w:pPr>
              <w:ind w:firstLine="0" w:firstLineChars="0"/>
              <w:jc w:val="center"/>
              <w:rPr>
                <w:color w:val="auto"/>
              </w:rPr>
            </w:pPr>
            <w:r>
              <w:rPr>
                <w:rFonts w:hint="eastAsia"/>
                <w:color w:val="auto"/>
              </w:rPr>
              <w:t>备注</w:t>
            </w:r>
          </w:p>
        </w:tc>
      </w:tr>
      <w:tr w14:paraId="43C2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248" w:type="dxa"/>
            <w:vMerge w:val="continue"/>
            <w:vAlign w:val="center"/>
          </w:tcPr>
          <w:p w14:paraId="3440AC74">
            <w:pPr>
              <w:ind w:firstLine="420"/>
              <w:jc w:val="center"/>
              <w:rPr>
                <w:color w:val="auto"/>
              </w:rPr>
            </w:pPr>
          </w:p>
        </w:tc>
        <w:tc>
          <w:tcPr>
            <w:tcW w:w="1171" w:type="dxa"/>
            <w:vMerge w:val="continue"/>
            <w:vAlign w:val="center"/>
          </w:tcPr>
          <w:p w14:paraId="4CA8B1C6">
            <w:pPr>
              <w:ind w:firstLine="420"/>
              <w:jc w:val="center"/>
              <w:rPr>
                <w:color w:val="auto"/>
              </w:rPr>
            </w:pPr>
          </w:p>
        </w:tc>
        <w:tc>
          <w:tcPr>
            <w:tcW w:w="1275" w:type="dxa"/>
            <w:vMerge w:val="continue"/>
            <w:vAlign w:val="center"/>
          </w:tcPr>
          <w:p w14:paraId="19BF40AC">
            <w:pPr>
              <w:ind w:firstLine="420"/>
              <w:jc w:val="center"/>
              <w:rPr>
                <w:color w:val="auto"/>
              </w:rPr>
            </w:pPr>
          </w:p>
        </w:tc>
        <w:tc>
          <w:tcPr>
            <w:tcW w:w="1430" w:type="dxa"/>
            <w:vAlign w:val="center"/>
          </w:tcPr>
          <w:p w14:paraId="6F100A0F">
            <w:pPr>
              <w:pStyle w:val="45"/>
              <w:jc w:val="center"/>
              <w:rPr>
                <w:rFonts w:ascii="宋体" w:hAnsi="宋体" w:cs="宋体"/>
                <w:color w:val="auto"/>
                <w:szCs w:val="21"/>
              </w:rPr>
            </w:pPr>
            <w:r>
              <w:rPr>
                <w:rFonts w:hint="eastAsia" w:ascii="宋体" w:hAnsi="宋体" w:cs="宋体"/>
                <w:color w:val="auto"/>
                <w:szCs w:val="21"/>
              </w:rPr>
              <w:t>证书名称</w:t>
            </w:r>
          </w:p>
        </w:tc>
        <w:tc>
          <w:tcPr>
            <w:tcW w:w="1101" w:type="dxa"/>
            <w:vAlign w:val="center"/>
          </w:tcPr>
          <w:p w14:paraId="299551B5">
            <w:pPr>
              <w:pStyle w:val="45"/>
              <w:jc w:val="center"/>
              <w:rPr>
                <w:rFonts w:ascii="宋体" w:hAnsi="宋体" w:cs="宋体"/>
                <w:color w:val="auto"/>
                <w:szCs w:val="21"/>
              </w:rPr>
            </w:pPr>
            <w:r>
              <w:rPr>
                <w:rFonts w:hint="eastAsia" w:ascii="宋体" w:hAnsi="宋体" w:cs="宋体"/>
                <w:color w:val="auto"/>
                <w:szCs w:val="21"/>
              </w:rPr>
              <w:t>级别</w:t>
            </w:r>
          </w:p>
        </w:tc>
        <w:tc>
          <w:tcPr>
            <w:tcW w:w="1101" w:type="dxa"/>
            <w:vAlign w:val="center"/>
          </w:tcPr>
          <w:p w14:paraId="0D24E07B">
            <w:pPr>
              <w:pStyle w:val="45"/>
              <w:jc w:val="center"/>
              <w:rPr>
                <w:rFonts w:ascii="宋体" w:hAnsi="宋体" w:cs="宋体"/>
                <w:color w:val="auto"/>
                <w:szCs w:val="21"/>
              </w:rPr>
            </w:pPr>
            <w:r>
              <w:rPr>
                <w:rFonts w:hint="eastAsia" w:ascii="宋体" w:hAnsi="宋体" w:cs="宋体"/>
                <w:color w:val="auto"/>
                <w:szCs w:val="21"/>
              </w:rPr>
              <w:t>证号</w:t>
            </w:r>
          </w:p>
        </w:tc>
        <w:tc>
          <w:tcPr>
            <w:tcW w:w="1102" w:type="dxa"/>
            <w:vAlign w:val="center"/>
          </w:tcPr>
          <w:p w14:paraId="6DAD1EF4">
            <w:pPr>
              <w:pStyle w:val="45"/>
              <w:jc w:val="center"/>
              <w:rPr>
                <w:rFonts w:ascii="宋体" w:hAnsi="宋体" w:cs="宋体"/>
                <w:color w:val="auto"/>
                <w:szCs w:val="21"/>
              </w:rPr>
            </w:pPr>
            <w:r>
              <w:rPr>
                <w:rFonts w:hint="eastAsia" w:ascii="宋体" w:hAnsi="宋体" w:cs="宋体"/>
                <w:color w:val="auto"/>
                <w:szCs w:val="21"/>
              </w:rPr>
              <w:t>专业</w:t>
            </w:r>
          </w:p>
        </w:tc>
        <w:tc>
          <w:tcPr>
            <w:tcW w:w="788" w:type="dxa"/>
            <w:vMerge w:val="continue"/>
            <w:vAlign w:val="center"/>
          </w:tcPr>
          <w:p w14:paraId="0A136A02">
            <w:pPr>
              <w:ind w:firstLine="420"/>
              <w:jc w:val="center"/>
              <w:rPr>
                <w:color w:val="auto"/>
              </w:rPr>
            </w:pPr>
          </w:p>
        </w:tc>
      </w:tr>
      <w:tr w14:paraId="7F35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1FE6C638">
            <w:pPr>
              <w:ind w:firstLine="420"/>
              <w:jc w:val="center"/>
              <w:rPr>
                <w:color w:val="auto"/>
              </w:rPr>
            </w:pPr>
          </w:p>
        </w:tc>
        <w:tc>
          <w:tcPr>
            <w:tcW w:w="1171" w:type="dxa"/>
            <w:vAlign w:val="center"/>
          </w:tcPr>
          <w:p w14:paraId="0360F587">
            <w:pPr>
              <w:ind w:firstLine="420"/>
              <w:jc w:val="center"/>
              <w:rPr>
                <w:color w:val="auto"/>
              </w:rPr>
            </w:pPr>
          </w:p>
        </w:tc>
        <w:tc>
          <w:tcPr>
            <w:tcW w:w="1275" w:type="dxa"/>
            <w:vAlign w:val="center"/>
          </w:tcPr>
          <w:p w14:paraId="7829AA3C">
            <w:pPr>
              <w:ind w:firstLine="420"/>
              <w:jc w:val="center"/>
              <w:rPr>
                <w:color w:val="auto"/>
              </w:rPr>
            </w:pPr>
          </w:p>
        </w:tc>
        <w:tc>
          <w:tcPr>
            <w:tcW w:w="1430" w:type="dxa"/>
            <w:vAlign w:val="center"/>
          </w:tcPr>
          <w:p w14:paraId="22FE44D6">
            <w:pPr>
              <w:ind w:firstLine="420"/>
              <w:jc w:val="center"/>
              <w:rPr>
                <w:color w:val="auto"/>
              </w:rPr>
            </w:pPr>
          </w:p>
        </w:tc>
        <w:tc>
          <w:tcPr>
            <w:tcW w:w="1101" w:type="dxa"/>
            <w:vAlign w:val="center"/>
          </w:tcPr>
          <w:p w14:paraId="725205BD">
            <w:pPr>
              <w:ind w:firstLine="420"/>
              <w:jc w:val="center"/>
              <w:rPr>
                <w:color w:val="auto"/>
              </w:rPr>
            </w:pPr>
          </w:p>
        </w:tc>
        <w:tc>
          <w:tcPr>
            <w:tcW w:w="1101" w:type="dxa"/>
            <w:vAlign w:val="center"/>
          </w:tcPr>
          <w:p w14:paraId="57E05697">
            <w:pPr>
              <w:ind w:firstLine="420"/>
              <w:jc w:val="center"/>
              <w:rPr>
                <w:color w:val="auto"/>
              </w:rPr>
            </w:pPr>
          </w:p>
        </w:tc>
        <w:tc>
          <w:tcPr>
            <w:tcW w:w="1102" w:type="dxa"/>
            <w:vAlign w:val="center"/>
          </w:tcPr>
          <w:p w14:paraId="5636D0A0">
            <w:pPr>
              <w:ind w:firstLine="420"/>
              <w:jc w:val="center"/>
              <w:rPr>
                <w:color w:val="auto"/>
              </w:rPr>
            </w:pPr>
          </w:p>
        </w:tc>
        <w:tc>
          <w:tcPr>
            <w:tcW w:w="788" w:type="dxa"/>
            <w:vAlign w:val="center"/>
          </w:tcPr>
          <w:p w14:paraId="1C70036D">
            <w:pPr>
              <w:ind w:firstLine="420"/>
              <w:jc w:val="center"/>
              <w:rPr>
                <w:color w:val="auto"/>
              </w:rPr>
            </w:pPr>
          </w:p>
        </w:tc>
      </w:tr>
      <w:tr w14:paraId="3582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46AB2C7C">
            <w:pPr>
              <w:ind w:firstLine="420"/>
              <w:jc w:val="center"/>
              <w:rPr>
                <w:color w:val="auto"/>
              </w:rPr>
            </w:pPr>
          </w:p>
        </w:tc>
        <w:tc>
          <w:tcPr>
            <w:tcW w:w="1171" w:type="dxa"/>
            <w:vAlign w:val="center"/>
          </w:tcPr>
          <w:p w14:paraId="7012F375">
            <w:pPr>
              <w:ind w:firstLine="420"/>
              <w:jc w:val="center"/>
              <w:rPr>
                <w:color w:val="auto"/>
              </w:rPr>
            </w:pPr>
          </w:p>
        </w:tc>
        <w:tc>
          <w:tcPr>
            <w:tcW w:w="1275" w:type="dxa"/>
            <w:vAlign w:val="center"/>
          </w:tcPr>
          <w:p w14:paraId="659A9819">
            <w:pPr>
              <w:ind w:firstLine="420"/>
              <w:jc w:val="center"/>
              <w:rPr>
                <w:color w:val="auto"/>
              </w:rPr>
            </w:pPr>
          </w:p>
        </w:tc>
        <w:tc>
          <w:tcPr>
            <w:tcW w:w="1430" w:type="dxa"/>
            <w:vAlign w:val="center"/>
          </w:tcPr>
          <w:p w14:paraId="2BA3C080">
            <w:pPr>
              <w:ind w:firstLine="420"/>
              <w:jc w:val="center"/>
              <w:rPr>
                <w:color w:val="auto"/>
              </w:rPr>
            </w:pPr>
          </w:p>
        </w:tc>
        <w:tc>
          <w:tcPr>
            <w:tcW w:w="1101" w:type="dxa"/>
            <w:vAlign w:val="center"/>
          </w:tcPr>
          <w:p w14:paraId="5461FB51">
            <w:pPr>
              <w:ind w:firstLine="420"/>
              <w:jc w:val="center"/>
              <w:rPr>
                <w:color w:val="auto"/>
              </w:rPr>
            </w:pPr>
          </w:p>
        </w:tc>
        <w:tc>
          <w:tcPr>
            <w:tcW w:w="1101" w:type="dxa"/>
            <w:vAlign w:val="center"/>
          </w:tcPr>
          <w:p w14:paraId="1625FB48">
            <w:pPr>
              <w:ind w:firstLine="420"/>
              <w:jc w:val="center"/>
              <w:rPr>
                <w:color w:val="auto"/>
              </w:rPr>
            </w:pPr>
          </w:p>
        </w:tc>
        <w:tc>
          <w:tcPr>
            <w:tcW w:w="1102" w:type="dxa"/>
            <w:vAlign w:val="center"/>
          </w:tcPr>
          <w:p w14:paraId="5DCEB90F">
            <w:pPr>
              <w:ind w:firstLine="420"/>
              <w:jc w:val="center"/>
              <w:rPr>
                <w:color w:val="auto"/>
              </w:rPr>
            </w:pPr>
          </w:p>
        </w:tc>
        <w:tc>
          <w:tcPr>
            <w:tcW w:w="788" w:type="dxa"/>
            <w:vAlign w:val="center"/>
          </w:tcPr>
          <w:p w14:paraId="2D981465">
            <w:pPr>
              <w:ind w:firstLine="420"/>
              <w:jc w:val="center"/>
              <w:rPr>
                <w:color w:val="auto"/>
              </w:rPr>
            </w:pPr>
          </w:p>
        </w:tc>
      </w:tr>
      <w:tr w14:paraId="41C5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301A1319">
            <w:pPr>
              <w:ind w:firstLine="420"/>
              <w:jc w:val="center"/>
              <w:rPr>
                <w:color w:val="auto"/>
              </w:rPr>
            </w:pPr>
          </w:p>
        </w:tc>
        <w:tc>
          <w:tcPr>
            <w:tcW w:w="1171" w:type="dxa"/>
            <w:vAlign w:val="center"/>
          </w:tcPr>
          <w:p w14:paraId="1AA62E92">
            <w:pPr>
              <w:ind w:firstLine="420"/>
              <w:jc w:val="center"/>
              <w:rPr>
                <w:color w:val="auto"/>
              </w:rPr>
            </w:pPr>
          </w:p>
        </w:tc>
        <w:tc>
          <w:tcPr>
            <w:tcW w:w="1275" w:type="dxa"/>
            <w:vAlign w:val="center"/>
          </w:tcPr>
          <w:p w14:paraId="7CE4847E">
            <w:pPr>
              <w:ind w:firstLine="420"/>
              <w:jc w:val="center"/>
              <w:rPr>
                <w:color w:val="auto"/>
              </w:rPr>
            </w:pPr>
          </w:p>
        </w:tc>
        <w:tc>
          <w:tcPr>
            <w:tcW w:w="1430" w:type="dxa"/>
            <w:vAlign w:val="center"/>
          </w:tcPr>
          <w:p w14:paraId="31D96D3A">
            <w:pPr>
              <w:ind w:firstLine="420"/>
              <w:jc w:val="center"/>
              <w:rPr>
                <w:color w:val="auto"/>
              </w:rPr>
            </w:pPr>
          </w:p>
        </w:tc>
        <w:tc>
          <w:tcPr>
            <w:tcW w:w="1101" w:type="dxa"/>
            <w:vAlign w:val="center"/>
          </w:tcPr>
          <w:p w14:paraId="67ECCC8C">
            <w:pPr>
              <w:ind w:firstLine="420"/>
              <w:jc w:val="center"/>
              <w:rPr>
                <w:color w:val="auto"/>
              </w:rPr>
            </w:pPr>
          </w:p>
        </w:tc>
        <w:tc>
          <w:tcPr>
            <w:tcW w:w="1101" w:type="dxa"/>
            <w:vAlign w:val="center"/>
          </w:tcPr>
          <w:p w14:paraId="05272CDD">
            <w:pPr>
              <w:ind w:firstLine="420"/>
              <w:jc w:val="center"/>
              <w:rPr>
                <w:color w:val="auto"/>
              </w:rPr>
            </w:pPr>
          </w:p>
        </w:tc>
        <w:tc>
          <w:tcPr>
            <w:tcW w:w="1102" w:type="dxa"/>
            <w:vAlign w:val="center"/>
          </w:tcPr>
          <w:p w14:paraId="39A71BD3">
            <w:pPr>
              <w:ind w:firstLine="420"/>
              <w:jc w:val="center"/>
              <w:rPr>
                <w:color w:val="auto"/>
              </w:rPr>
            </w:pPr>
          </w:p>
        </w:tc>
        <w:tc>
          <w:tcPr>
            <w:tcW w:w="788" w:type="dxa"/>
            <w:vAlign w:val="center"/>
          </w:tcPr>
          <w:p w14:paraId="73C3BC1E">
            <w:pPr>
              <w:ind w:firstLine="420"/>
              <w:jc w:val="center"/>
              <w:rPr>
                <w:color w:val="auto"/>
              </w:rPr>
            </w:pPr>
          </w:p>
        </w:tc>
      </w:tr>
      <w:tr w14:paraId="49F4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5D22AE2A">
            <w:pPr>
              <w:ind w:firstLine="420"/>
              <w:jc w:val="center"/>
              <w:rPr>
                <w:color w:val="auto"/>
              </w:rPr>
            </w:pPr>
          </w:p>
        </w:tc>
        <w:tc>
          <w:tcPr>
            <w:tcW w:w="1171" w:type="dxa"/>
            <w:vAlign w:val="center"/>
          </w:tcPr>
          <w:p w14:paraId="4025A8DB">
            <w:pPr>
              <w:ind w:firstLine="420"/>
              <w:jc w:val="center"/>
              <w:rPr>
                <w:color w:val="auto"/>
              </w:rPr>
            </w:pPr>
          </w:p>
        </w:tc>
        <w:tc>
          <w:tcPr>
            <w:tcW w:w="1275" w:type="dxa"/>
            <w:vAlign w:val="center"/>
          </w:tcPr>
          <w:p w14:paraId="2C320056">
            <w:pPr>
              <w:ind w:firstLine="420"/>
              <w:jc w:val="center"/>
              <w:rPr>
                <w:color w:val="auto"/>
              </w:rPr>
            </w:pPr>
          </w:p>
        </w:tc>
        <w:tc>
          <w:tcPr>
            <w:tcW w:w="1430" w:type="dxa"/>
            <w:vAlign w:val="center"/>
          </w:tcPr>
          <w:p w14:paraId="3A3FE07C">
            <w:pPr>
              <w:ind w:firstLine="420"/>
              <w:jc w:val="center"/>
              <w:rPr>
                <w:color w:val="auto"/>
              </w:rPr>
            </w:pPr>
          </w:p>
        </w:tc>
        <w:tc>
          <w:tcPr>
            <w:tcW w:w="1101" w:type="dxa"/>
            <w:vAlign w:val="center"/>
          </w:tcPr>
          <w:p w14:paraId="53A26818">
            <w:pPr>
              <w:ind w:firstLine="420"/>
              <w:jc w:val="center"/>
              <w:rPr>
                <w:color w:val="auto"/>
              </w:rPr>
            </w:pPr>
          </w:p>
        </w:tc>
        <w:tc>
          <w:tcPr>
            <w:tcW w:w="1101" w:type="dxa"/>
            <w:vAlign w:val="center"/>
          </w:tcPr>
          <w:p w14:paraId="3FC48371">
            <w:pPr>
              <w:ind w:firstLine="420"/>
              <w:jc w:val="center"/>
              <w:rPr>
                <w:color w:val="auto"/>
              </w:rPr>
            </w:pPr>
          </w:p>
        </w:tc>
        <w:tc>
          <w:tcPr>
            <w:tcW w:w="1102" w:type="dxa"/>
            <w:vAlign w:val="center"/>
          </w:tcPr>
          <w:p w14:paraId="734E79AF">
            <w:pPr>
              <w:ind w:firstLine="420"/>
              <w:jc w:val="center"/>
              <w:rPr>
                <w:color w:val="auto"/>
              </w:rPr>
            </w:pPr>
          </w:p>
        </w:tc>
        <w:tc>
          <w:tcPr>
            <w:tcW w:w="788" w:type="dxa"/>
            <w:vAlign w:val="center"/>
          </w:tcPr>
          <w:p w14:paraId="3886FF78">
            <w:pPr>
              <w:ind w:firstLine="420"/>
              <w:jc w:val="center"/>
              <w:rPr>
                <w:color w:val="auto"/>
              </w:rPr>
            </w:pPr>
          </w:p>
        </w:tc>
      </w:tr>
      <w:tr w14:paraId="1122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411B9655">
            <w:pPr>
              <w:ind w:firstLine="420"/>
              <w:jc w:val="center"/>
              <w:rPr>
                <w:color w:val="auto"/>
              </w:rPr>
            </w:pPr>
          </w:p>
        </w:tc>
        <w:tc>
          <w:tcPr>
            <w:tcW w:w="1171" w:type="dxa"/>
            <w:vAlign w:val="center"/>
          </w:tcPr>
          <w:p w14:paraId="6D0AE1F2">
            <w:pPr>
              <w:ind w:firstLine="420"/>
              <w:jc w:val="center"/>
              <w:rPr>
                <w:color w:val="auto"/>
              </w:rPr>
            </w:pPr>
          </w:p>
        </w:tc>
        <w:tc>
          <w:tcPr>
            <w:tcW w:w="1275" w:type="dxa"/>
            <w:vAlign w:val="center"/>
          </w:tcPr>
          <w:p w14:paraId="3F7DA074">
            <w:pPr>
              <w:ind w:firstLine="420"/>
              <w:jc w:val="center"/>
              <w:rPr>
                <w:color w:val="auto"/>
              </w:rPr>
            </w:pPr>
          </w:p>
        </w:tc>
        <w:tc>
          <w:tcPr>
            <w:tcW w:w="1430" w:type="dxa"/>
            <w:vAlign w:val="center"/>
          </w:tcPr>
          <w:p w14:paraId="645C9D57">
            <w:pPr>
              <w:ind w:firstLine="420"/>
              <w:jc w:val="center"/>
              <w:rPr>
                <w:color w:val="auto"/>
              </w:rPr>
            </w:pPr>
          </w:p>
        </w:tc>
        <w:tc>
          <w:tcPr>
            <w:tcW w:w="1101" w:type="dxa"/>
            <w:vAlign w:val="center"/>
          </w:tcPr>
          <w:p w14:paraId="5D4ED9A2">
            <w:pPr>
              <w:ind w:firstLine="420"/>
              <w:jc w:val="center"/>
              <w:rPr>
                <w:color w:val="auto"/>
              </w:rPr>
            </w:pPr>
          </w:p>
        </w:tc>
        <w:tc>
          <w:tcPr>
            <w:tcW w:w="1101" w:type="dxa"/>
            <w:vAlign w:val="center"/>
          </w:tcPr>
          <w:p w14:paraId="055819EA">
            <w:pPr>
              <w:ind w:firstLine="420"/>
              <w:jc w:val="center"/>
              <w:rPr>
                <w:color w:val="auto"/>
              </w:rPr>
            </w:pPr>
          </w:p>
        </w:tc>
        <w:tc>
          <w:tcPr>
            <w:tcW w:w="1102" w:type="dxa"/>
            <w:vAlign w:val="center"/>
          </w:tcPr>
          <w:p w14:paraId="4F56E664">
            <w:pPr>
              <w:ind w:firstLine="420"/>
              <w:jc w:val="center"/>
              <w:rPr>
                <w:color w:val="auto"/>
              </w:rPr>
            </w:pPr>
          </w:p>
        </w:tc>
        <w:tc>
          <w:tcPr>
            <w:tcW w:w="788" w:type="dxa"/>
            <w:vAlign w:val="center"/>
          </w:tcPr>
          <w:p w14:paraId="1B359D66">
            <w:pPr>
              <w:ind w:firstLine="420"/>
              <w:jc w:val="center"/>
              <w:rPr>
                <w:color w:val="auto"/>
              </w:rPr>
            </w:pPr>
          </w:p>
        </w:tc>
      </w:tr>
      <w:tr w14:paraId="19FD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2954F219">
            <w:pPr>
              <w:ind w:firstLine="420"/>
              <w:jc w:val="center"/>
              <w:rPr>
                <w:color w:val="auto"/>
              </w:rPr>
            </w:pPr>
          </w:p>
        </w:tc>
        <w:tc>
          <w:tcPr>
            <w:tcW w:w="1171" w:type="dxa"/>
            <w:vAlign w:val="center"/>
          </w:tcPr>
          <w:p w14:paraId="75E80B4C">
            <w:pPr>
              <w:ind w:firstLine="420"/>
              <w:jc w:val="center"/>
              <w:rPr>
                <w:color w:val="auto"/>
              </w:rPr>
            </w:pPr>
          </w:p>
        </w:tc>
        <w:tc>
          <w:tcPr>
            <w:tcW w:w="1275" w:type="dxa"/>
            <w:vAlign w:val="center"/>
          </w:tcPr>
          <w:p w14:paraId="4343D06C">
            <w:pPr>
              <w:ind w:firstLine="420"/>
              <w:jc w:val="center"/>
              <w:rPr>
                <w:color w:val="auto"/>
              </w:rPr>
            </w:pPr>
          </w:p>
        </w:tc>
        <w:tc>
          <w:tcPr>
            <w:tcW w:w="1430" w:type="dxa"/>
            <w:vAlign w:val="center"/>
          </w:tcPr>
          <w:p w14:paraId="5C84DDA1">
            <w:pPr>
              <w:ind w:firstLine="420"/>
              <w:jc w:val="center"/>
              <w:rPr>
                <w:color w:val="auto"/>
              </w:rPr>
            </w:pPr>
          </w:p>
        </w:tc>
        <w:tc>
          <w:tcPr>
            <w:tcW w:w="1101" w:type="dxa"/>
            <w:vAlign w:val="center"/>
          </w:tcPr>
          <w:p w14:paraId="446D5FE2">
            <w:pPr>
              <w:ind w:firstLine="420"/>
              <w:jc w:val="center"/>
              <w:rPr>
                <w:color w:val="auto"/>
              </w:rPr>
            </w:pPr>
          </w:p>
        </w:tc>
        <w:tc>
          <w:tcPr>
            <w:tcW w:w="1101" w:type="dxa"/>
            <w:vAlign w:val="center"/>
          </w:tcPr>
          <w:p w14:paraId="2B122DEB">
            <w:pPr>
              <w:ind w:firstLine="420"/>
              <w:jc w:val="center"/>
              <w:rPr>
                <w:color w:val="auto"/>
              </w:rPr>
            </w:pPr>
          </w:p>
        </w:tc>
        <w:tc>
          <w:tcPr>
            <w:tcW w:w="1102" w:type="dxa"/>
            <w:vAlign w:val="center"/>
          </w:tcPr>
          <w:p w14:paraId="170307A8">
            <w:pPr>
              <w:ind w:firstLine="420"/>
              <w:jc w:val="center"/>
              <w:rPr>
                <w:color w:val="auto"/>
              </w:rPr>
            </w:pPr>
          </w:p>
        </w:tc>
        <w:tc>
          <w:tcPr>
            <w:tcW w:w="788" w:type="dxa"/>
            <w:vAlign w:val="center"/>
          </w:tcPr>
          <w:p w14:paraId="194B15C4">
            <w:pPr>
              <w:ind w:firstLine="420"/>
              <w:jc w:val="center"/>
              <w:rPr>
                <w:color w:val="auto"/>
              </w:rPr>
            </w:pPr>
          </w:p>
        </w:tc>
      </w:tr>
      <w:tr w14:paraId="5C40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7E66D329">
            <w:pPr>
              <w:ind w:firstLine="420"/>
              <w:jc w:val="center"/>
              <w:rPr>
                <w:color w:val="auto"/>
              </w:rPr>
            </w:pPr>
          </w:p>
        </w:tc>
        <w:tc>
          <w:tcPr>
            <w:tcW w:w="1171" w:type="dxa"/>
            <w:vAlign w:val="center"/>
          </w:tcPr>
          <w:p w14:paraId="01760A64">
            <w:pPr>
              <w:ind w:firstLine="420"/>
              <w:jc w:val="center"/>
              <w:rPr>
                <w:color w:val="auto"/>
              </w:rPr>
            </w:pPr>
          </w:p>
        </w:tc>
        <w:tc>
          <w:tcPr>
            <w:tcW w:w="1275" w:type="dxa"/>
            <w:vAlign w:val="center"/>
          </w:tcPr>
          <w:p w14:paraId="778EE097">
            <w:pPr>
              <w:ind w:firstLine="420"/>
              <w:jc w:val="center"/>
              <w:rPr>
                <w:color w:val="auto"/>
              </w:rPr>
            </w:pPr>
          </w:p>
        </w:tc>
        <w:tc>
          <w:tcPr>
            <w:tcW w:w="1430" w:type="dxa"/>
            <w:vAlign w:val="center"/>
          </w:tcPr>
          <w:p w14:paraId="7521A26B">
            <w:pPr>
              <w:ind w:firstLine="420"/>
              <w:jc w:val="center"/>
              <w:rPr>
                <w:color w:val="auto"/>
              </w:rPr>
            </w:pPr>
          </w:p>
        </w:tc>
        <w:tc>
          <w:tcPr>
            <w:tcW w:w="1101" w:type="dxa"/>
            <w:vAlign w:val="center"/>
          </w:tcPr>
          <w:p w14:paraId="39E5EAD7">
            <w:pPr>
              <w:ind w:firstLine="420"/>
              <w:jc w:val="center"/>
              <w:rPr>
                <w:color w:val="auto"/>
              </w:rPr>
            </w:pPr>
          </w:p>
        </w:tc>
        <w:tc>
          <w:tcPr>
            <w:tcW w:w="1101" w:type="dxa"/>
            <w:vAlign w:val="center"/>
          </w:tcPr>
          <w:p w14:paraId="7BB671E0">
            <w:pPr>
              <w:ind w:firstLine="420"/>
              <w:jc w:val="center"/>
              <w:rPr>
                <w:color w:val="auto"/>
              </w:rPr>
            </w:pPr>
          </w:p>
        </w:tc>
        <w:tc>
          <w:tcPr>
            <w:tcW w:w="1102" w:type="dxa"/>
            <w:vAlign w:val="center"/>
          </w:tcPr>
          <w:p w14:paraId="08F6EE28">
            <w:pPr>
              <w:ind w:firstLine="420"/>
              <w:jc w:val="center"/>
              <w:rPr>
                <w:color w:val="auto"/>
              </w:rPr>
            </w:pPr>
          </w:p>
        </w:tc>
        <w:tc>
          <w:tcPr>
            <w:tcW w:w="788" w:type="dxa"/>
            <w:vAlign w:val="center"/>
          </w:tcPr>
          <w:p w14:paraId="59D2497B">
            <w:pPr>
              <w:ind w:firstLine="420"/>
              <w:jc w:val="center"/>
              <w:rPr>
                <w:color w:val="auto"/>
              </w:rPr>
            </w:pPr>
          </w:p>
        </w:tc>
      </w:tr>
      <w:tr w14:paraId="7199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7655E792">
            <w:pPr>
              <w:ind w:firstLine="420"/>
              <w:jc w:val="center"/>
              <w:rPr>
                <w:color w:val="auto"/>
              </w:rPr>
            </w:pPr>
          </w:p>
        </w:tc>
        <w:tc>
          <w:tcPr>
            <w:tcW w:w="1171" w:type="dxa"/>
            <w:vAlign w:val="center"/>
          </w:tcPr>
          <w:p w14:paraId="2499CB5E">
            <w:pPr>
              <w:ind w:firstLine="420"/>
              <w:jc w:val="center"/>
              <w:rPr>
                <w:color w:val="auto"/>
              </w:rPr>
            </w:pPr>
          </w:p>
        </w:tc>
        <w:tc>
          <w:tcPr>
            <w:tcW w:w="1275" w:type="dxa"/>
            <w:vAlign w:val="center"/>
          </w:tcPr>
          <w:p w14:paraId="133D2510">
            <w:pPr>
              <w:ind w:firstLine="420"/>
              <w:jc w:val="center"/>
              <w:rPr>
                <w:color w:val="auto"/>
              </w:rPr>
            </w:pPr>
          </w:p>
        </w:tc>
        <w:tc>
          <w:tcPr>
            <w:tcW w:w="1430" w:type="dxa"/>
            <w:vAlign w:val="center"/>
          </w:tcPr>
          <w:p w14:paraId="10BC795C">
            <w:pPr>
              <w:ind w:firstLine="420"/>
              <w:jc w:val="center"/>
              <w:rPr>
                <w:color w:val="auto"/>
              </w:rPr>
            </w:pPr>
          </w:p>
        </w:tc>
        <w:tc>
          <w:tcPr>
            <w:tcW w:w="1101" w:type="dxa"/>
            <w:vAlign w:val="center"/>
          </w:tcPr>
          <w:p w14:paraId="54ABEAFE">
            <w:pPr>
              <w:ind w:firstLine="420"/>
              <w:jc w:val="center"/>
              <w:rPr>
                <w:color w:val="auto"/>
              </w:rPr>
            </w:pPr>
          </w:p>
        </w:tc>
        <w:tc>
          <w:tcPr>
            <w:tcW w:w="1101" w:type="dxa"/>
            <w:vAlign w:val="center"/>
          </w:tcPr>
          <w:p w14:paraId="700D769B">
            <w:pPr>
              <w:ind w:firstLine="420"/>
              <w:jc w:val="center"/>
              <w:rPr>
                <w:color w:val="auto"/>
              </w:rPr>
            </w:pPr>
          </w:p>
        </w:tc>
        <w:tc>
          <w:tcPr>
            <w:tcW w:w="1102" w:type="dxa"/>
            <w:vAlign w:val="center"/>
          </w:tcPr>
          <w:p w14:paraId="2E5C8868">
            <w:pPr>
              <w:ind w:firstLine="420"/>
              <w:jc w:val="center"/>
              <w:rPr>
                <w:color w:val="auto"/>
              </w:rPr>
            </w:pPr>
          </w:p>
        </w:tc>
        <w:tc>
          <w:tcPr>
            <w:tcW w:w="788" w:type="dxa"/>
            <w:vAlign w:val="center"/>
          </w:tcPr>
          <w:p w14:paraId="48A04343">
            <w:pPr>
              <w:ind w:firstLine="420"/>
              <w:jc w:val="center"/>
              <w:rPr>
                <w:color w:val="auto"/>
              </w:rPr>
            </w:pPr>
          </w:p>
        </w:tc>
      </w:tr>
      <w:tr w14:paraId="2D1E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48" w:type="dxa"/>
            <w:vAlign w:val="center"/>
          </w:tcPr>
          <w:p w14:paraId="35EADA8A">
            <w:pPr>
              <w:ind w:firstLine="420"/>
              <w:jc w:val="center"/>
              <w:rPr>
                <w:color w:val="auto"/>
              </w:rPr>
            </w:pPr>
          </w:p>
        </w:tc>
        <w:tc>
          <w:tcPr>
            <w:tcW w:w="1171" w:type="dxa"/>
            <w:vAlign w:val="center"/>
          </w:tcPr>
          <w:p w14:paraId="2604D591">
            <w:pPr>
              <w:ind w:firstLine="420"/>
              <w:jc w:val="center"/>
              <w:rPr>
                <w:color w:val="auto"/>
              </w:rPr>
            </w:pPr>
          </w:p>
        </w:tc>
        <w:tc>
          <w:tcPr>
            <w:tcW w:w="1275" w:type="dxa"/>
            <w:vAlign w:val="center"/>
          </w:tcPr>
          <w:p w14:paraId="0E3EE7EB">
            <w:pPr>
              <w:ind w:firstLine="420"/>
              <w:jc w:val="center"/>
              <w:rPr>
                <w:color w:val="auto"/>
              </w:rPr>
            </w:pPr>
          </w:p>
        </w:tc>
        <w:tc>
          <w:tcPr>
            <w:tcW w:w="1430" w:type="dxa"/>
            <w:vAlign w:val="center"/>
          </w:tcPr>
          <w:p w14:paraId="640AE6DD">
            <w:pPr>
              <w:ind w:firstLine="420"/>
              <w:jc w:val="center"/>
              <w:rPr>
                <w:color w:val="auto"/>
              </w:rPr>
            </w:pPr>
          </w:p>
        </w:tc>
        <w:tc>
          <w:tcPr>
            <w:tcW w:w="1101" w:type="dxa"/>
            <w:vAlign w:val="center"/>
          </w:tcPr>
          <w:p w14:paraId="610648D3">
            <w:pPr>
              <w:ind w:firstLine="420"/>
              <w:jc w:val="center"/>
              <w:rPr>
                <w:color w:val="auto"/>
              </w:rPr>
            </w:pPr>
          </w:p>
        </w:tc>
        <w:tc>
          <w:tcPr>
            <w:tcW w:w="1101" w:type="dxa"/>
            <w:vAlign w:val="center"/>
          </w:tcPr>
          <w:p w14:paraId="1D445C50">
            <w:pPr>
              <w:ind w:firstLine="420"/>
              <w:jc w:val="center"/>
              <w:rPr>
                <w:color w:val="auto"/>
              </w:rPr>
            </w:pPr>
          </w:p>
        </w:tc>
        <w:tc>
          <w:tcPr>
            <w:tcW w:w="1102" w:type="dxa"/>
            <w:vAlign w:val="center"/>
          </w:tcPr>
          <w:p w14:paraId="69AE2854">
            <w:pPr>
              <w:ind w:firstLine="420"/>
              <w:jc w:val="center"/>
              <w:rPr>
                <w:color w:val="auto"/>
              </w:rPr>
            </w:pPr>
          </w:p>
        </w:tc>
        <w:tc>
          <w:tcPr>
            <w:tcW w:w="788" w:type="dxa"/>
            <w:vAlign w:val="center"/>
          </w:tcPr>
          <w:p w14:paraId="3DBBEFCB">
            <w:pPr>
              <w:ind w:firstLine="420"/>
              <w:jc w:val="center"/>
              <w:rPr>
                <w:color w:val="auto"/>
              </w:rPr>
            </w:pPr>
          </w:p>
        </w:tc>
      </w:tr>
    </w:tbl>
    <w:p w14:paraId="412CBCEE">
      <w:pPr>
        <w:pStyle w:val="12"/>
        <w:ind w:firstLine="210"/>
        <w:rPr>
          <w:color w:val="auto"/>
        </w:rPr>
      </w:pPr>
    </w:p>
    <w:p w14:paraId="4E15CB8D">
      <w:pPr>
        <w:pStyle w:val="12"/>
        <w:ind w:firstLine="211"/>
        <w:rPr>
          <w:rFonts w:ascii="宋体" w:hAnsi="宋体" w:cs="宋体"/>
          <w:b/>
          <w:color w:val="auto"/>
        </w:rPr>
      </w:pPr>
    </w:p>
    <w:p w14:paraId="078CE800">
      <w:pPr>
        <w:pStyle w:val="27"/>
        <w:ind w:firstLine="422"/>
        <w:rPr>
          <w:rFonts w:ascii="宋体" w:hAnsi="宋体" w:cs="宋体"/>
          <w:b/>
          <w:color w:val="auto"/>
        </w:rPr>
      </w:pPr>
    </w:p>
    <w:p w14:paraId="44529DEB">
      <w:pPr>
        <w:ind w:firstLine="422"/>
        <w:rPr>
          <w:rFonts w:ascii="宋体" w:hAnsi="宋体" w:cs="宋体"/>
          <w:b/>
          <w:color w:val="auto"/>
        </w:rPr>
      </w:pPr>
    </w:p>
    <w:p w14:paraId="28FDDC8F">
      <w:pPr>
        <w:pStyle w:val="12"/>
        <w:ind w:firstLine="211"/>
        <w:rPr>
          <w:rFonts w:ascii="宋体" w:hAnsi="宋体" w:cs="宋体"/>
          <w:b/>
          <w:color w:val="auto"/>
        </w:rPr>
      </w:pPr>
    </w:p>
    <w:p w14:paraId="4124C970">
      <w:pPr>
        <w:pStyle w:val="27"/>
        <w:ind w:firstLine="422"/>
        <w:rPr>
          <w:rFonts w:ascii="宋体" w:hAnsi="宋体" w:cs="宋体"/>
          <w:b/>
          <w:color w:val="auto"/>
        </w:rPr>
      </w:pPr>
    </w:p>
    <w:p w14:paraId="3D2B911A">
      <w:pPr>
        <w:ind w:firstLine="422"/>
        <w:rPr>
          <w:rFonts w:ascii="宋体" w:hAnsi="宋体" w:cs="宋体"/>
          <w:b/>
          <w:color w:val="auto"/>
        </w:rPr>
      </w:pPr>
    </w:p>
    <w:p w14:paraId="1B8F5F47">
      <w:pPr>
        <w:pStyle w:val="12"/>
        <w:ind w:firstLine="211"/>
        <w:rPr>
          <w:rFonts w:ascii="宋体" w:hAnsi="宋体" w:cs="宋体"/>
          <w:b/>
          <w:color w:val="auto"/>
        </w:rPr>
      </w:pPr>
    </w:p>
    <w:p w14:paraId="18F9C898">
      <w:pPr>
        <w:spacing w:line="240" w:lineRule="exact"/>
        <w:ind w:firstLine="0" w:firstLineChars="0"/>
        <w:rPr>
          <w:rFonts w:ascii="宋体" w:hAnsi="宋体" w:cs="宋体"/>
          <w:b/>
          <w:bCs/>
          <w:color w:val="auto"/>
        </w:rPr>
      </w:pPr>
      <w:r>
        <w:rPr>
          <w:rFonts w:hint="eastAsia" w:ascii="宋体" w:hAnsi="宋体" w:cs="宋体"/>
          <w:b/>
          <w:bCs/>
          <w:color w:val="auto"/>
        </w:rPr>
        <w:t>（二）主要人员简历表</w:t>
      </w:r>
    </w:p>
    <w:p w14:paraId="152E82DA">
      <w:pPr>
        <w:spacing w:line="181" w:lineRule="exact"/>
        <w:ind w:firstLine="420"/>
        <w:rPr>
          <w:rFonts w:ascii="宋体" w:hAnsi="宋体" w:cs="宋体"/>
          <w:color w:val="auto"/>
        </w:rPr>
      </w:pPr>
    </w:p>
    <w:p w14:paraId="349EE283">
      <w:pPr>
        <w:spacing w:line="240" w:lineRule="exact"/>
        <w:ind w:left="260" w:firstLine="422"/>
        <w:rPr>
          <w:rFonts w:ascii="宋体" w:hAnsi="宋体" w:cs="宋体"/>
          <w:b/>
          <w:color w:val="auto"/>
        </w:rPr>
      </w:pPr>
      <w:r>
        <w:rPr>
          <w:rFonts w:hint="eastAsia" w:ascii="宋体" w:hAnsi="宋体" w:cs="宋体"/>
          <w:b/>
          <w:color w:val="auto"/>
        </w:rPr>
        <w:t>附 1：项目经理简历表</w:t>
      </w:r>
    </w:p>
    <w:p w14:paraId="1ECE04E9">
      <w:pPr>
        <w:spacing w:line="212" w:lineRule="exact"/>
        <w:ind w:firstLine="420"/>
        <w:rPr>
          <w:rFonts w:ascii="宋体" w:hAnsi="宋体" w:cs="宋体"/>
          <w:color w:val="auto"/>
        </w:rPr>
      </w:pPr>
    </w:p>
    <w:p w14:paraId="49F2A88F">
      <w:pPr>
        <w:spacing w:line="360" w:lineRule="auto"/>
        <w:ind w:left="260" w:right="346" w:firstLine="420"/>
        <w:rPr>
          <w:rFonts w:ascii="宋体" w:hAnsi="宋体" w:cs="宋体"/>
          <w:color w:val="auto"/>
        </w:rPr>
      </w:pPr>
      <w:r>
        <w:rPr>
          <w:rFonts w:hint="eastAsia" w:ascii="宋体" w:hAnsi="宋体" w:cs="宋体"/>
          <w:color w:val="auto"/>
        </w:rPr>
        <w:t>项目经理应附建造浉注册证书、安全生产考核合格证书、身份证复印件及未担任其他在施建设工程项目项目经理的承诺书。</w:t>
      </w:r>
    </w:p>
    <w:p w14:paraId="7AEF852B">
      <w:pPr>
        <w:spacing w:line="37" w:lineRule="exact"/>
        <w:ind w:firstLine="420"/>
        <w:rPr>
          <w:rFonts w:ascii="宋体" w:hAnsi="宋体" w:cs="宋体"/>
          <w:color w:val="auto"/>
        </w:rPr>
      </w:pPr>
    </w:p>
    <w:p w14:paraId="7E4F49D4">
      <w:pPr>
        <w:spacing w:line="20" w:lineRule="exact"/>
        <w:ind w:firstLine="480"/>
        <w:rPr>
          <w:rFonts w:ascii="宋体" w:hAnsi="宋体" w:cs="宋体"/>
          <w:color w:val="auto"/>
        </w:rPr>
      </w:pPr>
      <w:r>
        <w:rPr>
          <w:rFonts w:hint="eastAsia" w:ascii="宋体" w:hAnsi="宋体" w:cs="宋体"/>
          <w:color w:val="auto"/>
          <w:sz w:val="24"/>
        </w:rPr>
        <mc:AlternateContent>
          <mc:Choice Requires="wps">
            <w:drawing>
              <wp:anchor distT="0" distB="0" distL="114300" distR="114300" simplePos="0" relativeHeight="251661312" behindDoc="1" locked="0" layoutInCell="0" allowOverlap="1">
                <wp:simplePos x="0" y="0"/>
                <wp:positionH relativeFrom="column">
                  <wp:posOffset>5561965</wp:posOffset>
                </wp:positionH>
                <wp:positionV relativeFrom="paragraph">
                  <wp:posOffset>-448310</wp:posOffset>
                </wp:positionV>
                <wp:extent cx="12700" cy="12700"/>
                <wp:effectExtent l="4445" t="4445" r="13335" b="5715"/>
                <wp:wrapNone/>
                <wp:docPr id="7" name="矩形 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txbx>
                        <w:txbxContent>
                          <w:p w14:paraId="46011297">
                            <w:pPr>
                              <w:ind w:firstLine="420"/>
                            </w:pPr>
                          </w:p>
                        </w:txbxContent>
                      </wps:txbx>
                      <wps:bodyPr upright="1"/>
                    </wps:wsp>
                  </a:graphicData>
                </a:graphic>
              </wp:anchor>
            </w:drawing>
          </mc:Choice>
          <mc:Fallback>
            <w:pict>
              <v:rect id="_x0000_s1026" o:spid="_x0000_s1026" o:spt="1" style="position:absolute;left:0pt;margin-left:437.95pt;margin-top:-35.3pt;height:1pt;width:1pt;z-index:-251655168;mso-width-relative:page;mso-height-relative:page;" fillcolor="#000000" filled="t" stroked="t" coordsize="21600,21600" o:allowincell="f" o:gfxdata="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u/Yp9gAAAALAQAADwAAAAAAAAABACAAAAAiAAAAZHJzL2Rvd25yZXYu&#10;eG1sUEsBAhQAFAAAAAgAh07iQKtffWb7AQAAJgQAAA4AAAAAAAAAAQAgAAAAJwEAAGRycy9lMm9E&#10;b2MueG1sUEsFBgAAAAAGAAYAWQEAAJQFAAAAAA==&#10;">
                <v:fill on="t" focussize="0,0"/>
                <v:stroke color="#FFFFFF" joinstyle="miter"/>
                <v:imagedata o:title=""/>
                <o:lock v:ext="edit" aspectratio="f"/>
                <v:textbox>
                  <w:txbxContent>
                    <w:p w14:paraId="46011297">
                      <w:pPr>
                        <w:ind w:firstLine="420"/>
                      </w:pPr>
                    </w:p>
                  </w:txbxContent>
                </v:textbox>
              </v:rect>
            </w:pict>
          </mc:Fallback>
        </mc:AlternateContent>
      </w:r>
      <w:r>
        <w:rPr>
          <w:rFonts w:hint="eastAsia" w:ascii="宋体" w:hAnsi="宋体" w:cs="宋体"/>
          <w:color w:val="auto"/>
          <w:sz w:val="24"/>
        </w:rPr>
        <mc:AlternateContent>
          <mc:Choice Requires="wps">
            <w:drawing>
              <wp:anchor distT="0" distB="0" distL="114300" distR="114300" simplePos="0" relativeHeight="251662336" behindDoc="1" locked="0" layoutInCell="0" allowOverlap="1">
                <wp:simplePos x="0" y="0"/>
                <wp:positionH relativeFrom="column">
                  <wp:posOffset>5561965</wp:posOffset>
                </wp:positionH>
                <wp:positionV relativeFrom="paragraph">
                  <wp:posOffset>-8890</wp:posOffset>
                </wp:positionV>
                <wp:extent cx="12700" cy="1206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14:paraId="63B6BD33">
                            <w:pPr>
                              <w:ind w:firstLine="420"/>
                            </w:pPr>
                          </w:p>
                        </w:txbxContent>
                      </wps:txbx>
                      <wps:bodyPr upright="1"/>
                    </wps:wsp>
                  </a:graphicData>
                </a:graphic>
              </wp:anchor>
            </w:drawing>
          </mc:Choice>
          <mc:Fallback>
            <w:pict>
              <v:rect id="_x0000_s1026" o:spid="_x0000_s1026" o:spt="1" style="position:absolute;left:0pt;margin-left:437.95pt;margin-top:-0.7pt;height:0.95pt;width:1pt;z-index:-251654144;mso-width-relative:page;mso-height-relative:page;" fillcolor="#000000" filled="t" stroked="t" coordsize="21600,21600" o:allowincell="f" o:gfxdata="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CQpHVAAAABwEAAA8AAAAAAAAAAQAgAAAAIgAAAGRycy9kb3ducmV2Lnht&#10;bFBLAQIUABQAAAAIAIdO4kDMsyHn/AEAACYEAAAOAAAAAAAAAAEAIAAAACQBAABkcnMvZTJvRG9j&#10;LnhtbFBLBQYAAAAABgAGAFkBAACSBQAAAAA=&#10;">
                <v:fill on="t" focussize="0,0"/>
                <v:stroke color="#FFFFFF" joinstyle="miter"/>
                <v:imagedata o:title=""/>
                <o:lock v:ext="edit" aspectratio="f"/>
                <v:textbox>
                  <w:txbxContent>
                    <w:p w14:paraId="63B6BD33">
                      <w:pPr>
                        <w:ind w:firstLine="420"/>
                      </w:pPr>
                    </w:p>
                  </w:txbxContent>
                </v:textbox>
              </v:rect>
            </w:pict>
          </mc:Fallback>
        </mc:AlternateConten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4BB8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311DB7D4">
            <w:pPr>
              <w:ind w:firstLine="0" w:firstLineChars="0"/>
              <w:jc w:val="center"/>
              <w:rPr>
                <w:rFonts w:ascii="宋体" w:hAnsi="宋体" w:cs="宋体"/>
                <w:color w:val="auto"/>
                <w:szCs w:val="21"/>
              </w:rPr>
            </w:pPr>
            <w:r>
              <w:rPr>
                <w:rFonts w:hint="eastAsia" w:ascii="宋体" w:hAnsi="宋体" w:cs="宋体"/>
                <w:color w:val="auto"/>
                <w:szCs w:val="21"/>
              </w:rPr>
              <w:t>姓名</w:t>
            </w:r>
          </w:p>
        </w:tc>
        <w:tc>
          <w:tcPr>
            <w:tcW w:w="1035" w:type="dxa"/>
            <w:vAlign w:val="center"/>
          </w:tcPr>
          <w:p w14:paraId="1D5100C1">
            <w:pPr>
              <w:ind w:firstLine="420"/>
              <w:jc w:val="center"/>
              <w:rPr>
                <w:rFonts w:ascii="宋体" w:hAnsi="宋体" w:cs="宋体"/>
                <w:color w:val="auto"/>
                <w:szCs w:val="21"/>
              </w:rPr>
            </w:pPr>
          </w:p>
        </w:tc>
        <w:tc>
          <w:tcPr>
            <w:tcW w:w="1134" w:type="dxa"/>
            <w:vAlign w:val="center"/>
          </w:tcPr>
          <w:p w14:paraId="553A40F4">
            <w:pPr>
              <w:ind w:firstLine="0" w:firstLineChars="0"/>
              <w:jc w:val="center"/>
              <w:rPr>
                <w:rFonts w:ascii="宋体" w:hAnsi="宋体" w:cs="宋体"/>
                <w:color w:val="auto"/>
                <w:szCs w:val="21"/>
              </w:rPr>
            </w:pPr>
            <w:r>
              <w:rPr>
                <w:rFonts w:hint="eastAsia" w:ascii="宋体" w:hAnsi="宋体" w:cs="宋体"/>
                <w:color w:val="auto"/>
                <w:szCs w:val="21"/>
              </w:rPr>
              <w:t>年龄</w:t>
            </w:r>
          </w:p>
        </w:tc>
        <w:tc>
          <w:tcPr>
            <w:tcW w:w="1275" w:type="dxa"/>
            <w:vAlign w:val="center"/>
          </w:tcPr>
          <w:p w14:paraId="39A1A7E1">
            <w:pPr>
              <w:ind w:firstLine="420"/>
              <w:jc w:val="center"/>
              <w:rPr>
                <w:rFonts w:ascii="宋体" w:hAnsi="宋体" w:cs="宋体"/>
                <w:color w:val="auto"/>
                <w:szCs w:val="21"/>
              </w:rPr>
            </w:pPr>
          </w:p>
        </w:tc>
        <w:tc>
          <w:tcPr>
            <w:tcW w:w="1843" w:type="dxa"/>
            <w:vAlign w:val="center"/>
          </w:tcPr>
          <w:p w14:paraId="5277C8F2">
            <w:pPr>
              <w:ind w:firstLine="0" w:firstLineChars="0"/>
              <w:jc w:val="center"/>
              <w:rPr>
                <w:rFonts w:ascii="宋体" w:hAnsi="宋体" w:cs="宋体"/>
                <w:color w:val="auto"/>
                <w:szCs w:val="21"/>
              </w:rPr>
            </w:pPr>
            <w:r>
              <w:rPr>
                <w:rFonts w:hint="eastAsia" w:ascii="宋体" w:hAnsi="宋体" w:cs="宋体"/>
                <w:color w:val="auto"/>
                <w:szCs w:val="21"/>
              </w:rPr>
              <w:t>学历</w:t>
            </w:r>
          </w:p>
        </w:tc>
        <w:tc>
          <w:tcPr>
            <w:tcW w:w="2126" w:type="dxa"/>
            <w:vAlign w:val="center"/>
          </w:tcPr>
          <w:p w14:paraId="63205712">
            <w:pPr>
              <w:ind w:firstLine="420"/>
              <w:jc w:val="center"/>
              <w:rPr>
                <w:rFonts w:ascii="宋体" w:hAnsi="宋体" w:cs="宋体"/>
                <w:color w:val="auto"/>
                <w:szCs w:val="21"/>
              </w:rPr>
            </w:pPr>
          </w:p>
        </w:tc>
      </w:tr>
      <w:tr w14:paraId="10A0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4AADB81">
            <w:pPr>
              <w:ind w:firstLine="0" w:firstLineChars="0"/>
              <w:jc w:val="center"/>
              <w:rPr>
                <w:rFonts w:ascii="宋体" w:hAnsi="宋体" w:cs="宋体"/>
                <w:color w:val="auto"/>
                <w:szCs w:val="21"/>
              </w:rPr>
            </w:pPr>
            <w:r>
              <w:rPr>
                <w:rFonts w:hint="eastAsia" w:ascii="宋体" w:hAnsi="宋体" w:cs="宋体"/>
                <w:color w:val="auto"/>
                <w:szCs w:val="21"/>
              </w:rPr>
              <w:t>职称</w:t>
            </w:r>
          </w:p>
        </w:tc>
        <w:tc>
          <w:tcPr>
            <w:tcW w:w="1035" w:type="dxa"/>
            <w:vAlign w:val="center"/>
          </w:tcPr>
          <w:p w14:paraId="2D794289">
            <w:pPr>
              <w:ind w:firstLine="420"/>
              <w:jc w:val="center"/>
              <w:rPr>
                <w:rFonts w:ascii="宋体" w:hAnsi="宋体" w:cs="宋体"/>
                <w:color w:val="auto"/>
                <w:szCs w:val="21"/>
              </w:rPr>
            </w:pPr>
          </w:p>
        </w:tc>
        <w:tc>
          <w:tcPr>
            <w:tcW w:w="1134" w:type="dxa"/>
            <w:vAlign w:val="center"/>
          </w:tcPr>
          <w:p w14:paraId="37597381">
            <w:pPr>
              <w:ind w:firstLine="0" w:firstLineChars="0"/>
              <w:jc w:val="center"/>
              <w:rPr>
                <w:rFonts w:ascii="宋体" w:hAnsi="宋体" w:cs="宋体"/>
                <w:color w:val="auto"/>
                <w:szCs w:val="21"/>
              </w:rPr>
            </w:pPr>
            <w:r>
              <w:rPr>
                <w:rFonts w:hint="eastAsia" w:ascii="宋体" w:hAnsi="宋体" w:cs="宋体"/>
                <w:color w:val="auto"/>
                <w:szCs w:val="21"/>
              </w:rPr>
              <w:t>职务</w:t>
            </w:r>
          </w:p>
        </w:tc>
        <w:tc>
          <w:tcPr>
            <w:tcW w:w="1275" w:type="dxa"/>
            <w:vAlign w:val="center"/>
          </w:tcPr>
          <w:p w14:paraId="70B9783F">
            <w:pPr>
              <w:ind w:firstLine="420"/>
              <w:jc w:val="center"/>
              <w:rPr>
                <w:rFonts w:ascii="宋体" w:hAnsi="宋体" w:cs="宋体"/>
                <w:color w:val="auto"/>
                <w:szCs w:val="21"/>
              </w:rPr>
            </w:pPr>
          </w:p>
        </w:tc>
        <w:tc>
          <w:tcPr>
            <w:tcW w:w="1843" w:type="dxa"/>
            <w:vAlign w:val="center"/>
          </w:tcPr>
          <w:p w14:paraId="4F9BFF70">
            <w:pPr>
              <w:ind w:firstLine="0" w:firstLineChars="0"/>
              <w:jc w:val="center"/>
              <w:rPr>
                <w:rFonts w:ascii="宋体" w:hAnsi="宋体" w:cs="宋体"/>
                <w:color w:val="auto"/>
                <w:szCs w:val="21"/>
              </w:rPr>
            </w:pPr>
            <w:r>
              <w:rPr>
                <w:rFonts w:hint="eastAsia" w:ascii="宋体" w:hAnsi="宋体" w:cs="宋体"/>
                <w:color w:val="auto"/>
                <w:szCs w:val="21"/>
              </w:rPr>
              <w:t>拟在本工程任职</w:t>
            </w:r>
          </w:p>
        </w:tc>
        <w:tc>
          <w:tcPr>
            <w:tcW w:w="2126" w:type="dxa"/>
            <w:vAlign w:val="center"/>
          </w:tcPr>
          <w:p w14:paraId="7C5D0A0E">
            <w:pPr>
              <w:ind w:firstLine="0" w:firstLineChars="0"/>
              <w:jc w:val="center"/>
              <w:rPr>
                <w:rFonts w:ascii="宋体" w:hAnsi="宋体" w:cs="宋体"/>
                <w:color w:val="auto"/>
                <w:szCs w:val="21"/>
              </w:rPr>
            </w:pPr>
            <w:r>
              <w:rPr>
                <w:rFonts w:hint="eastAsia" w:ascii="宋体" w:hAnsi="宋体" w:cs="宋体"/>
                <w:color w:val="auto"/>
                <w:szCs w:val="21"/>
              </w:rPr>
              <w:t>项目经理</w:t>
            </w:r>
          </w:p>
        </w:tc>
      </w:tr>
      <w:tr w14:paraId="6921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15F11055">
            <w:pPr>
              <w:ind w:firstLine="0" w:firstLineChars="0"/>
              <w:jc w:val="center"/>
              <w:rPr>
                <w:rFonts w:ascii="宋体" w:hAnsi="宋体" w:cs="宋体"/>
                <w:color w:val="auto"/>
                <w:szCs w:val="21"/>
              </w:rPr>
            </w:pPr>
            <w:r>
              <w:rPr>
                <w:rFonts w:hint="eastAsia" w:ascii="宋体" w:hAnsi="宋体" w:cs="宋体"/>
                <w:color w:val="auto"/>
                <w:szCs w:val="21"/>
              </w:rPr>
              <w:t>注册建造师执业资格等级</w:t>
            </w:r>
          </w:p>
        </w:tc>
        <w:tc>
          <w:tcPr>
            <w:tcW w:w="1275" w:type="dxa"/>
            <w:vAlign w:val="center"/>
          </w:tcPr>
          <w:p w14:paraId="68BA0F5F">
            <w:pPr>
              <w:ind w:firstLine="420"/>
              <w:jc w:val="center"/>
              <w:rPr>
                <w:rFonts w:ascii="宋体" w:hAnsi="宋体" w:cs="宋体"/>
                <w:color w:val="auto"/>
                <w:szCs w:val="21"/>
              </w:rPr>
            </w:pPr>
            <w:r>
              <w:rPr>
                <w:rFonts w:hint="eastAsia" w:ascii="宋体" w:hAnsi="宋体" w:cs="宋体"/>
                <w:color w:val="auto"/>
                <w:szCs w:val="21"/>
              </w:rPr>
              <w:t>级</w:t>
            </w:r>
          </w:p>
        </w:tc>
        <w:tc>
          <w:tcPr>
            <w:tcW w:w="1843" w:type="dxa"/>
            <w:vAlign w:val="center"/>
          </w:tcPr>
          <w:p w14:paraId="10EE53F9">
            <w:pPr>
              <w:ind w:firstLine="0" w:firstLineChars="0"/>
              <w:jc w:val="center"/>
              <w:rPr>
                <w:rFonts w:ascii="宋体" w:hAnsi="宋体" w:cs="宋体"/>
                <w:color w:val="auto"/>
                <w:szCs w:val="21"/>
              </w:rPr>
            </w:pPr>
            <w:r>
              <w:rPr>
                <w:rFonts w:hint="eastAsia" w:ascii="宋体" w:hAnsi="宋体" w:cs="宋体"/>
                <w:color w:val="auto"/>
                <w:szCs w:val="21"/>
              </w:rPr>
              <w:t>专业</w:t>
            </w:r>
          </w:p>
        </w:tc>
        <w:tc>
          <w:tcPr>
            <w:tcW w:w="2126" w:type="dxa"/>
            <w:vAlign w:val="center"/>
          </w:tcPr>
          <w:p w14:paraId="0CD87A74">
            <w:pPr>
              <w:ind w:firstLine="420"/>
              <w:jc w:val="center"/>
              <w:rPr>
                <w:rFonts w:ascii="宋体" w:hAnsi="宋体" w:cs="宋体"/>
                <w:color w:val="auto"/>
                <w:szCs w:val="21"/>
              </w:rPr>
            </w:pPr>
          </w:p>
        </w:tc>
      </w:tr>
      <w:tr w14:paraId="68BC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0FEA74B2">
            <w:pPr>
              <w:ind w:firstLine="0" w:firstLineChars="0"/>
              <w:jc w:val="center"/>
              <w:rPr>
                <w:rFonts w:ascii="宋体" w:hAnsi="宋体" w:cs="宋体"/>
                <w:color w:val="auto"/>
                <w:szCs w:val="21"/>
              </w:rPr>
            </w:pPr>
            <w:r>
              <w:rPr>
                <w:rFonts w:hint="eastAsia" w:ascii="宋体" w:hAnsi="宋体" w:cs="宋体"/>
                <w:color w:val="auto"/>
                <w:szCs w:val="21"/>
              </w:rPr>
              <w:t>安全生产考核合格证书</w:t>
            </w:r>
          </w:p>
        </w:tc>
        <w:tc>
          <w:tcPr>
            <w:tcW w:w="5244" w:type="dxa"/>
            <w:gridSpan w:val="3"/>
            <w:vAlign w:val="center"/>
          </w:tcPr>
          <w:p w14:paraId="5566301F">
            <w:pPr>
              <w:ind w:firstLine="420"/>
              <w:jc w:val="center"/>
              <w:rPr>
                <w:rFonts w:ascii="宋体" w:hAnsi="宋体" w:cs="宋体"/>
                <w:color w:val="auto"/>
                <w:szCs w:val="21"/>
              </w:rPr>
            </w:pPr>
          </w:p>
        </w:tc>
      </w:tr>
      <w:tr w14:paraId="4ECF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14:paraId="41B82C41">
            <w:pPr>
              <w:ind w:firstLine="0" w:firstLineChars="0"/>
              <w:jc w:val="center"/>
              <w:rPr>
                <w:rFonts w:ascii="宋体" w:hAnsi="宋体" w:cs="宋体"/>
                <w:color w:val="auto"/>
                <w:szCs w:val="21"/>
              </w:rPr>
            </w:pPr>
            <w:r>
              <w:rPr>
                <w:rFonts w:hint="eastAsia" w:ascii="宋体" w:hAnsi="宋体" w:cs="宋体"/>
                <w:color w:val="auto"/>
                <w:szCs w:val="21"/>
              </w:rPr>
              <w:t>主要工作经历</w:t>
            </w:r>
          </w:p>
        </w:tc>
      </w:tr>
      <w:tr w14:paraId="5B25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391B7515">
            <w:pPr>
              <w:ind w:firstLine="0" w:firstLineChars="0"/>
              <w:jc w:val="center"/>
              <w:rPr>
                <w:rFonts w:ascii="宋体" w:hAnsi="宋体" w:cs="宋体"/>
                <w:color w:val="auto"/>
                <w:szCs w:val="21"/>
              </w:rPr>
            </w:pPr>
            <w:r>
              <w:rPr>
                <w:rFonts w:hint="eastAsia" w:ascii="宋体" w:hAnsi="宋体" w:cs="宋体"/>
                <w:color w:val="auto"/>
                <w:szCs w:val="21"/>
              </w:rPr>
              <w:t>时间</w:t>
            </w:r>
          </w:p>
        </w:tc>
        <w:tc>
          <w:tcPr>
            <w:tcW w:w="3444" w:type="dxa"/>
            <w:gridSpan w:val="3"/>
            <w:vAlign w:val="center"/>
          </w:tcPr>
          <w:p w14:paraId="11A6C2A4">
            <w:pPr>
              <w:ind w:firstLine="0" w:firstLineChars="0"/>
              <w:jc w:val="center"/>
              <w:rPr>
                <w:rFonts w:ascii="宋体" w:hAnsi="宋体" w:cs="宋体"/>
                <w:color w:val="auto"/>
                <w:szCs w:val="21"/>
              </w:rPr>
            </w:pPr>
            <w:r>
              <w:rPr>
                <w:rFonts w:hint="eastAsia" w:ascii="宋体" w:hAnsi="宋体" w:cs="宋体"/>
                <w:color w:val="auto"/>
                <w:szCs w:val="21"/>
              </w:rPr>
              <w:t>参加过的类似项目名称</w:t>
            </w:r>
          </w:p>
        </w:tc>
        <w:tc>
          <w:tcPr>
            <w:tcW w:w="1843" w:type="dxa"/>
            <w:vAlign w:val="center"/>
          </w:tcPr>
          <w:p w14:paraId="49D2CE07">
            <w:pPr>
              <w:ind w:firstLine="0" w:firstLineChars="0"/>
              <w:jc w:val="center"/>
              <w:rPr>
                <w:rFonts w:ascii="宋体" w:hAnsi="宋体" w:cs="宋体"/>
                <w:color w:val="auto"/>
                <w:szCs w:val="21"/>
              </w:rPr>
            </w:pPr>
            <w:r>
              <w:rPr>
                <w:rFonts w:hint="eastAsia" w:ascii="宋体" w:hAnsi="宋体" w:cs="宋体"/>
                <w:color w:val="auto"/>
                <w:szCs w:val="21"/>
              </w:rPr>
              <w:t>工程概况说明</w:t>
            </w:r>
          </w:p>
        </w:tc>
        <w:tc>
          <w:tcPr>
            <w:tcW w:w="2126" w:type="dxa"/>
            <w:vAlign w:val="center"/>
          </w:tcPr>
          <w:p w14:paraId="08686FB4">
            <w:pPr>
              <w:ind w:firstLine="0" w:firstLineChars="0"/>
              <w:jc w:val="center"/>
              <w:rPr>
                <w:rFonts w:ascii="宋体" w:hAnsi="宋体" w:cs="宋体"/>
                <w:color w:val="auto"/>
                <w:szCs w:val="21"/>
              </w:rPr>
            </w:pPr>
            <w:r>
              <w:rPr>
                <w:rFonts w:hint="eastAsia" w:ascii="宋体" w:hAnsi="宋体" w:cs="宋体"/>
                <w:color w:val="auto"/>
                <w:szCs w:val="21"/>
              </w:rPr>
              <w:t>发包人及联系电话</w:t>
            </w:r>
          </w:p>
        </w:tc>
      </w:tr>
      <w:tr w14:paraId="1098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03352ED">
            <w:pPr>
              <w:ind w:firstLine="420"/>
              <w:jc w:val="center"/>
              <w:rPr>
                <w:rFonts w:ascii="宋体" w:hAnsi="宋体" w:cs="宋体"/>
                <w:color w:val="auto"/>
                <w:szCs w:val="21"/>
              </w:rPr>
            </w:pPr>
          </w:p>
        </w:tc>
        <w:tc>
          <w:tcPr>
            <w:tcW w:w="3444" w:type="dxa"/>
            <w:gridSpan w:val="3"/>
            <w:vAlign w:val="center"/>
          </w:tcPr>
          <w:p w14:paraId="1C5E47BA">
            <w:pPr>
              <w:ind w:firstLine="420"/>
              <w:jc w:val="center"/>
              <w:rPr>
                <w:rFonts w:ascii="宋体" w:hAnsi="宋体" w:cs="宋体"/>
                <w:color w:val="auto"/>
                <w:szCs w:val="21"/>
              </w:rPr>
            </w:pPr>
          </w:p>
        </w:tc>
        <w:tc>
          <w:tcPr>
            <w:tcW w:w="1843" w:type="dxa"/>
            <w:vAlign w:val="center"/>
          </w:tcPr>
          <w:p w14:paraId="312F4DEE">
            <w:pPr>
              <w:ind w:firstLine="420"/>
              <w:jc w:val="center"/>
              <w:rPr>
                <w:rFonts w:ascii="宋体" w:hAnsi="宋体" w:cs="宋体"/>
                <w:color w:val="auto"/>
                <w:szCs w:val="21"/>
              </w:rPr>
            </w:pPr>
          </w:p>
        </w:tc>
        <w:tc>
          <w:tcPr>
            <w:tcW w:w="2126" w:type="dxa"/>
            <w:vAlign w:val="center"/>
          </w:tcPr>
          <w:p w14:paraId="2B1C9539">
            <w:pPr>
              <w:ind w:firstLine="420"/>
              <w:jc w:val="center"/>
              <w:rPr>
                <w:rFonts w:ascii="宋体" w:hAnsi="宋体" w:cs="宋体"/>
                <w:color w:val="auto"/>
                <w:szCs w:val="21"/>
              </w:rPr>
            </w:pPr>
          </w:p>
        </w:tc>
      </w:tr>
      <w:tr w14:paraId="5D03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20164EA">
            <w:pPr>
              <w:ind w:firstLine="420"/>
              <w:jc w:val="center"/>
              <w:rPr>
                <w:rFonts w:ascii="宋体" w:hAnsi="宋体" w:cs="宋体"/>
                <w:color w:val="auto"/>
                <w:szCs w:val="21"/>
              </w:rPr>
            </w:pPr>
          </w:p>
        </w:tc>
        <w:tc>
          <w:tcPr>
            <w:tcW w:w="3444" w:type="dxa"/>
            <w:gridSpan w:val="3"/>
            <w:vAlign w:val="center"/>
          </w:tcPr>
          <w:p w14:paraId="0CC49A70">
            <w:pPr>
              <w:ind w:firstLine="420"/>
              <w:jc w:val="center"/>
              <w:rPr>
                <w:rFonts w:ascii="宋体" w:hAnsi="宋体" w:cs="宋体"/>
                <w:color w:val="auto"/>
                <w:szCs w:val="21"/>
              </w:rPr>
            </w:pPr>
          </w:p>
        </w:tc>
        <w:tc>
          <w:tcPr>
            <w:tcW w:w="1843" w:type="dxa"/>
            <w:vAlign w:val="center"/>
          </w:tcPr>
          <w:p w14:paraId="3683D174">
            <w:pPr>
              <w:ind w:firstLine="420"/>
              <w:jc w:val="center"/>
              <w:rPr>
                <w:rFonts w:ascii="宋体" w:hAnsi="宋体" w:cs="宋体"/>
                <w:color w:val="auto"/>
                <w:szCs w:val="21"/>
              </w:rPr>
            </w:pPr>
          </w:p>
        </w:tc>
        <w:tc>
          <w:tcPr>
            <w:tcW w:w="2126" w:type="dxa"/>
            <w:vAlign w:val="center"/>
          </w:tcPr>
          <w:p w14:paraId="5AE8F019">
            <w:pPr>
              <w:ind w:firstLine="420"/>
              <w:jc w:val="center"/>
              <w:rPr>
                <w:rFonts w:ascii="宋体" w:hAnsi="宋体" w:cs="宋体"/>
                <w:color w:val="auto"/>
                <w:szCs w:val="21"/>
              </w:rPr>
            </w:pPr>
          </w:p>
        </w:tc>
      </w:tr>
      <w:tr w14:paraId="7F39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31BB1837">
            <w:pPr>
              <w:ind w:firstLine="420"/>
              <w:jc w:val="center"/>
              <w:rPr>
                <w:rFonts w:ascii="宋体" w:hAnsi="宋体" w:cs="宋体"/>
                <w:color w:val="auto"/>
                <w:szCs w:val="21"/>
              </w:rPr>
            </w:pPr>
          </w:p>
        </w:tc>
        <w:tc>
          <w:tcPr>
            <w:tcW w:w="3444" w:type="dxa"/>
            <w:gridSpan w:val="3"/>
            <w:vAlign w:val="center"/>
          </w:tcPr>
          <w:p w14:paraId="1CC219CD">
            <w:pPr>
              <w:ind w:firstLine="420"/>
              <w:jc w:val="center"/>
              <w:rPr>
                <w:rFonts w:ascii="宋体" w:hAnsi="宋体" w:cs="宋体"/>
                <w:color w:val="auto"/>
                <w:szCs w:val="21"/>
              </w:rPr>
            </w:pPr>
          </w:p>
        </w:tc>
        <w:tc>
          <w:tcPr>
            <w:tcW w:w="1843" w:type="dxa"/>
            <w:vAlign w:val="center"/>
          </w:tcPr>
          <w:p w14:paraId="294C97EC">
            <w:pPr>
              <w:ind w:firstLine="420"/>
              <w:jc w:val="center"/>
              <w:rPr>
                <w:rFonts w:ascii="宋体" w:hAnsi="宋体" w:cs="宋体"/>
                <w:color w:val="auto"/>
                <w:szCs w:val="21"/>
              </w:rPr>
            </w:pPr>
          </w:p>
        </w:tc>
        <w:tc>
          <w:tcPr>
            <w:tcW w:w="2126" w:type="dxa"/>
            <w:vAlign w:val="center"/>
          </w:tcPr>
          <w:p w14:paraId="169A2AF5">
            <w:pPr>
              <w:ind w:firstLine="420"/>
              <w:jc w:val="center"/>
              <w:rPr>
                <w:rFonts w:ascii="宋体" w:hAnsi="宋体" w:cs="宋体"/>
                <w:color w:val="auto"/>
                <w:szCs w:val="21"/>
              </w:rPr>
            </w:pPr>
          </w:p>
        </w:tc>
      </w:tr>
      <w:tr w14:paraId="69A8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57FE3C1">
            <w:pPr>
              <w:ind w:firstLine="420"/>
              <w:jc w:val="center"/>
              <w:rPr>
                <w:rFonts w:ascii="宋体" w:hAnsi="宋体" w:cs="宋体"/>
                <w:color w:val="auto"/>
                <w:szCs w:val="21"/>
              </w:rPr>
            </w:pPr>
          </w:p>
        </w:tc>
        <w:tc>
          <w:tcPr>
            <w:tcW w:w="3444" w:type="dxa"/>
            <w:gridSpan w:val="3"/>
            <w:vAlign w:val="center"/>
          </w:tcPr>
          <w:p w14:paraId="413F00E3">
            <w:pPr>
              <w:ind w:firstLine="420"/>
              <w:jc w:val="center"/>
              <w:rPr>
                <w:rFonts w:ascii="宋体" w:hAnsi="宋体" w:cs="宋体"/>
                <w:color w:val="auto"/>
                <w:szCs w:val="21"/>
              </w:rPr>
            </w:pPr>
          </w:p>
        </w:tc>
        <w:tc>
          <w:tcPr>
            <w:tcW w:w="1843" w:type="dxa"/>
            <w:vAlign w:val="center"/>
          </w:tcPr>
          <w:p w14:paraId="526F85B2">
            <w:pPr>
              <w:ind w:firstLine="420"/>
              <w:jc w:val="center"/>
              <w:rPr>
                <w:rFonts w:ascii="宋体" w:hAnsi="宋体" w:cs="宋体"/>
                <w:color w:val="auto"/>
                <w:szCs w:val="21"/>
              </w:rPr>
            </w:pPr>
          </w:p>
        </w:tc>
        <w:tc>
          <w:tcPr>
            <w:tcW w:w="2126" w:type="dxa"/>
            <w:vAlign w:val="center"/>
          </w:tcPr>
          <w:p w14:paraId="58AD9D79">
            <w:pPr>
              <w:ind w:firstLine="420"/>
              <w:jc w:val="center"/>
              <w:rPr>
                <w:rFonts w:ascii="宋体" w:hAnsi="宋体" w:cs="宋体"/>
                <w:color w:val="auto"/>
                <w:szCs w:val="21"/>
              </w:rPr>
            </w:pPr>
          </w:p>
        </w:tc>
      </w:tr>
      <w:tr w14:paraId="6312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1A186BD">
            <w:pPr>
              <w:ind w:firstLine="420"/>
              <w:jc w:val="center"/>
              <w:rPr>
                <w:rFonts w:ascii="宋体" w:hAnsi="宋体" w:cs="宋体"/>
                <w:color w:val="auto"/>
                <w:szCs w:val="21"/>
              </w:rPr>
            </w:pPr>
          </w:p>
        </w:tc>
        <w:tc>
          <w:tcPr>
            <w:tcW w:w="3444" w:type="dxa"/>
            <w:gridSpan w:val="3"/>
            <w:vAlign w:val="center"/>
          </w:tcPr>
          <w:p w14:paraId="56641C2A">
            <w:pPr>
              <w:ind w:firstLine="420"/>
              <w:jc w:val="center"/>
              <w:rPr>
                <w:rFonts w:ascii="宋体" w:hAnsi="宋体" w:cs="宋体"/>
                <w:color w:val="auto"/>
                <w:szCs w:val="21"/>
              </w:rPr>
            </w:pPr>
          </w:p>
        </w:tc>
        <w:tc>
          <w:tcPr>
            <w:tcW w:w="1843" w:type="dxa"/>
            <w:vAlign w:val="center"/>
          </w:tcPr>
          <w:p w14:paraId="042498E2">
            <w:pPr>
              <w:ind w:firstLine="420"/>
              <w:jc w:val="center"/>
              <w:rPr>
                <w:rFonts w:ascii="宋体" w:hAnsi="宋体" w:cs="宋体"/>
                <w:color w:val="auto"/>
                <w:szCs w:val="21"/>
              </w:rPr>
            </w:pPr>
          </w:p>
        </w:tc>
        <w:tc>
          <w:tcPr>
            <w:tcW w:w="2126" w:type="dxa"/>
            <w:vAlign w:val="center"/>
          </w:tcPr>
          <w:p w14:paraId="2772B6FA">
            <w:pPr>
              <w:ind w:firstLine="420"/>
              <w:jc w:val="center"/>
              <w:rPr>
                <w:rFonts w:ascii="宋体" w:hAnsi="宋体" w:cs="宋体"/>
                <w:color w:val="auto"/>
                <w:szCs w:val="21"/>
              </w:rPr>
            </w:pPr>
          </w:p>
        </w:tc>
      </w:tr>
      <w:tr w14:paraId="258E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20E757F">
            <w:pPr>
              <w:ind w:firstLine="420"/>
              <w:jc w:val="center"/>
              <w:rPr>
                <w:rFonts w:ascii="宋体" w:hAnsi="宋体" w:cs="宋体"/>
                <w:color w:val="auto"/>
                <w:szCs w:val="21"/>
              </w:rPr>
            </w:pPr>
          </w:p>
        </w:tc>
        <w:tc>
          <w:tcPr>
            <w:tcW w:w="3444" w:type="dxa"/>
            <w:gridSpan w:val="3"/>
            <w:vAlign w:val="center"/>
          </w:tcPr>
          <w:p w14:paraId="3235FDC5">
            <w:pPr>
              <w:ind w:firstLine="420"/>
              <w:jc w:val="center"/>
              <w:rPr>
                <w:rFonts w:ascii="宋体" w:hAnsi="宋体" w:cs="宋体"/>
                <w:color w:val="auto"/>
                <w:szCs w:val="21"/>
              </w:rPr>
            </w:pPr>
          </w:p>
        </w:tc>
        <w:tc>
          <w:tcPr>
            <w:tcW w:w="1843" w:type="dxa"/>
            <w:vAlign w:val="center"/>
          </w:tcPr>
          <w:p w14:paraId="22C67BA1">
            <w:pPr>
              <w:ind w:firstLine="420"/>
              <w:jc w:val="center"/>
              <w:rPr>
                <w:rFonts w:ascii="宋体" w:hAnsi="宋体" w:cs="宋体"/>
                <w:color w:val="auto"/>
                <w:szCs w:val="21"/>
              </w:rPr>
            </w:pPr>
          </w:p>
        </w:tc>
        <w:tc>
          <w:tcPr>
            <w:tcW w:w="2126" w:type="dxa"/>
            <w:vAlign w:val="center"/>
          </w:tcPr>
          <w:p w14:paraId="1C669727">
            <w:pPr>
              <w:ind w:firstLine="420"/>
              <w:jc w:val="center"/>
              <w:rPr>
                <w:rFonts w:ascii="宋体" w:hAnsi="宋体" w:cs="宋体"/>
                <w:color w:val="auto"/>
                <w:szCs w:val="21"/>
              </w:rPr>
            </w:pPr>
          </w:p>
        </w:tc>
      </w:tr>
      <w:tr w14:paraId="4E5B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9027604">
            <w:pPr>
              <w:ind w:firstLine="420"/>
              <w:jc w:val="center"/>
              <w:rPr>
                <w:rFonts w:ascii="宋体" w:hAnsi="宋体" w:cs="宋体"/>
                <w:color w:val="auto"/>
                <w:szCs w:val="21"/>
              </w:rPr>
            </w:pPr>
          </w:p>
        </w:tc>
        <w:tc>
          <w:tcPr>
            <w:tcW w:w="3444" w:type="dxa"/>
            <w:gridSpan w:val="3"/>
            <w:vAlign w:val="center"/>
          </w:tcPr>
          <w:p w14:paraId="394512BC">
            <w:pPr>
              <w:ind w:firstLine="420"/>
              <w:jc w:val="center"/>
              <w:rPr>
                <w:rFonts w:ascii="宋体" w:hAnsi="宋体" w:cs="宋体"/>
                <w:color w:val="auto"/>
                <w:szCs w:val="21"/>
              </w:rPr>
            </w:pPr>
          </w:p>
        </w:tc>
        <w:tc>
          <w:tcPr>
            <w:tcW w:w="1843" w:type="dxa"/>
            <w:vAlign w:val="center"/>
          </w:tcPr>
          <w:p w14:paraId="61C807F2">
            <w:pPr>
              <w:ind w:firstLine="420"/>
              <w:jc w:val="center"/>
              <w:rPr>
                <w:rFonts w:ascii="宋体" w:hAnsi="宋体" w:cs="宋体"/>
                <w:color w:val="auto"/>
                <w:szCs w:val="21"/>
              </w:rPr>
            </w:pPr>
          </w:p>
        </w:tc>
        <w:tc>
          <w:tcPr>
            <w:tcW w:w="2126" w:type="dxa"/>
            <w:vAlign w:val="center"/>
          </w:tcPr>
          <w:p w14:paraId="5241A04A">
            <w:pPr>
              <w:ind w:firstLine="420"/>
              <w:jc w:val="center"/>
              <w:rPr>
                <w:rFonts w:ascii="宋体" w:hAnsi="宋体" w:cs="宋体"/>
                <w:color w:val="auto"/>
                <w:szCs w:val="21"/>
              </w:rPr>
            </w:pPr>
          </w:p>
        </w:tc>
      </w:tr>
      <w:tr w14:paraId="043E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210E0EE4">
            <w:pPr>
              <w:ind w:firstLine="420"/>
              <w:jc w:val="center"/>
              <w:rPr>
                <w:rFonts w:ascii="宋体" w:hAnsi="宋体" w:cs="宋体"/>
                <w:color w:val="auto"/>
                <w:szCs w:val="21"/>
              </w:rPr>
            </w:pPr>
          </w:p>
        </w:tc>
        <w:tc>
          <w:tcPr>
            <w:tcW w:w="3444" w:type="dxa"/>
            <w:gridSpan w:val="3"/>
            <w:vAlign w:val="center"/>
          </w:tcPr>
          <w:p w14:paraId="0D5F5680">
            <w:pPr>
              <w:ind w:firstLine="420"/>
              <w:jc w:val="center"/>
              <w:rPr>
                <w:rFonts w:ascii="宋体" w:hAnsi="宋体" w:cs="宋体"/>
                <w:color w:val="auto"/>
                <w:szCs w:val="21"/>
              </w:rPr>
            </w:pPr>
          </w:p>
        </w:tc>
        <w:tc>
          <w:tcPr>
            <w:tcW w:w="1843" w:type="dxa"/>
            <w:vAlign w:val="center"/>
          </w:tcPr>
          <w:p w14:paraId="17E64E2F">
            <w:pPr>
              <w:ind w:firstLine="420"/>
              <w:jc w:val="center"/>
              <w:rPr>
                <w:rFonts w:ascii="宋体" w:hAnsi="宋体" w:cs="宋体"/>
                <w:color w:val="auto"/>
                <w:szCs w:val="21"/>
              </w:rPr>
            </w:pPr>
          </w:p>
        </w:tc>
        <w:tc>
          <w:tcPr>
            <w:tcW w:w="2126" w:type="dxa"/>
            <w:vAlign w:val="center"/>
          </w:tcPr>
          <w:p w14:paraId="1506F012">
            <w:pPr>
              <w:ind w:firstLine="420"/>
              <w:jc w:val="center"/>
              <w:rPr>
                <w:rFonts w:ascii="宋体" w:hAnsi="宋体" w:cs="宋体"/>
                <w:color w:val="auto"/>
                <w:szCs w:val="21"/>
              </w:rPr>
            </w:pPr>
          </w:p>
        </w:tc>
      </w:tr>
    </w:tbl>
    <w:p w14:paraId="13D31C8F">
      <w:pPr>
        <w:spacing w:line="200" w:lineRule="exact"/>
        <w:ind w:firstLine="420"/>
        <w:rPr>
          <w:rFonts w:ascii="宋体" w:hAnsi="宋体" w:cs="宋体"/>
          <w:color w:val="auto"/>
        </w:rPr>
      </w:pPr>
    </w:p>
    <w:p w14:paraId="5D88A7C8">
      <w:pPr>
        <w:spacing w:line="200" w:lineRule="exact"/>
        <w:ind w:firstLine="420"/>
        <w:rPr>
          <w:rFonts w:ascii="宋体" w:hAnsi="宋体" w:cs="宋体"/>
          <w:color w:val="auto"/>
        </w:rPr>
      </w:pPr>
    </w:p>
    <w:p w14:paraId="4C827E49">
      <w:pPr>
        <w:spacing w:line="200" w:lineRule="exact"/>
        <w:ind w:firstLine="420"/>
        <w:rPr>
          <w:rFonts w:ascii="宋体" w:hAnsi="宋体" w:cs="宋体"/>
          <w:color w:val="auto"/>
        </w:rPr>
      </w:pPr>
    </w:p>
    <w:p w14:paraId="1396F830">
      <w:pPr>
        <w:spacing w:line="200" w:lineRule="exact"/>
        <w:ind w:firstLine="420"/>
        <w:rPr>
          <w:rFonts w:ascii="宋体" w:hAnsi="宋体" w:cs="宋体"/>
          <w:color w:val="auto"/>
        </w:rPr>
      </w:pPr>
    </w:p>
    <w:p w14:paraId="73576AF2">
      <w:pPr>
        <w:spacing w:line="200" w:lineRule="exact"/>
        <w:ind w:firstLine="420"/>
        <w:rPr>
          <w:rFonts w:ascii="宋体" w:hAnsi="宋体" w:cs="宋体"/>
          <w:color w:val="auto"/>
        </w:rPr>
      </w:pPr>
    </w:p>
    <w:p w14:paraId="5001356C">
      <w:pPr>
        <w:spacing w:line="200" w:lineRule="exact"/>
        <w:ind w:firstLine="420"/>
        <w:rPr>
          <w:rFonts w:ascii="宋体" w:hAnsi="宋体" w:cs="宋体"/>
          <w:color w:val="auto"/>
        </w:rPr>
      </w:pPr>
    </w:p>
    <w:p w14:paraId="7A2855CE">
      <w:pPr>
        <w:spacing w:line="200" w:lineRule="exact"/>
        <w:ind w:firstLine="420"/>
        <w:rPr>
          <w:rFonts w:ascii="宋体" w:hAnsi="宋体" w:cs="宋体"/>
          <w:color w:val="auto"/>
        </w:rPr>
      </w:pPr>
    </w:p>
    <w:p w14:paraId="0F59F425">
      <w:pPr>
        <w:spacing w:line="200" w:lineRule="exact"/>
        <w:ind w:firstLine="420"/>
        <w:rPr>
          <w:rFonts w:ascii="宋体" w:hAnsi="宋体" w:cs="宋体"/>
          <w:color w:val="auto"/>
        </w:rPr>
      </w:pPr>
    </w:p>
    <w:p w14:paraId="017BE8C5">
      <w:pPr>
        <w:spacing w:line="200" w:lineRule="exact"/>
        <w:ind w:firstLine="420"/>
        <w:rPr>
          <w:rFonts w:ascii="宋体" w:hAnsi="宋体" w:cs="宋体"/>
          <w:color w:val="auto"/>
        </w:rPr>
      </w:pPr>
    </w:p>
    <w:p w14:paraId="3C222D5F">
      <w:pPr>
        <w:spacing w:line="200" w:lineRule="exact"/>
        <w:ind w:firstLine="420"/>
        <w:rPr>
          <w:rFonts w:ascii="宋体" w:hAnsi="宋体" w:cs="宋体"/>
          <w:color w:val="auto"/>
        </w:rPr>
      </w:pPr>
    </w:p>
    <w:p w14:paraId="693D30D1">
      <w:pPr>
        <w:spacing w:line="200" w:lineRule="exact"/>
        <w:ind w:firstLine="420"/>
        <w:rPr>
          <w:rFonts w:ascii="宋体" w:hAnsi="宋体" w:cs="宋体"/>
          <w:color w:val="auto"/>
        </w:rPr>
      </w:pPr>
    </w:p>
    <w:p w14:paraId="4A13E909">
      <w:pPr>
        <w:spacing w:line="200" w:lineRule="exact"/>
        <w:ind w:firstLine="420"/>
        <w:rPr>
          <w:rFonts w:ascii="宋体" w:hAnsi="宋体" w:cs="宋体"/>
          <w:color w:val="auto"/>
        </w:rPr>
      </w:pPr>
    </w:p>
    <w:p w14:paraId="761D22EF">
      <w:pPr>
        <w:spacing w:line="200" w:lineRule="exact"/>
        <w:ind w:firstLine="420"/>
        <w:rPr>
          <w:rFonts w:ascii="宋体" w:hAnsi="宋体" w:cs="宋体"/>
          <w:color w:val="auto"/>
        </w:rPr>
      </w:pPr>
    </w:p>
    <w:p w14:paraId="240E473F">
      <w:pPr>
        <w:spacing w:line="334" w:lineRule="exact"/>
        <w:ind w:firstLine="420"/>
        <w:rPr>
          <w:rFonts w:ascii="宋体" w:hAnsi="宋体" w:cs="宋体"/>
          <w:color w:val="auto"/>
        </w:rPr>
      </w:pPr>
    </w:p>
    <w:p w14:paraId="3E5D9056">
      <w:pPr>
        <w:spacing w:line="240" w:lineRule="exact"/>
        <w:ind w:right="6" w:firstLine="420"/>
        <w:jc w:val="center"/>
        <w:rPr>
          <w:rFonts w:ascii="宋体" w:hAnsi="宋体" w:cs="宋体"/>
          <w:color w:val="auto"/>
        </w:rPr>
        <w:sectPr>
          <w:pgSz w:w="11900" w:h="16838"/>
          <w:pgMar w:top="1440" w:right="1440" w:bottom="286" w:left="1440" w:header="0" w:footer="0" w:gutter="0"/>
          <w:cols w:space="720" w:num="1"/>
          <w:docGrid w:linePitch="360" w:charSpace="0"/>
        </w:sectPr>
      </w:pPr>
    </w:p>
    <w:p w14:paraId="36A5498E">
      <w:pPr>
        <w:spacing w:line="240" w:lineRule="exact"/>
        <w:ind w:left="260" w:firstLine="422"/>
        <w:rPr>
          <w:rFonts w:ascii="宋体" w:hAnsi="宋体" w:cs="宋体"/>
          <w:b/>
          <w:color w:val="auto"/>
        </w:rPr>
      </w:pPr>
      <w:r>
        <w:rPr>
          <w:rFonts w:hint="eastAsia" w:ascii="宋体" w:hAnsi="宋体" w:cs="宋体"/>
          <w:b/>
          <w:color w:val="auto"/>
        </w:rPr>
        <w:t>附 2：承诺书</w:t>
      </w:r>
    </w:p>
    <w:p w14:paraId="6A9B2CE8">
      <w:pPr>
        <w:spacing w:line="272" w:lineRule="exact"/>
        <w:ind w:firstLine="420"/>
        <w:rPr>
          <w:rFonts w:ascii="宋体" w:hAnsi="宋体" w:cs="宋体"/>
          <w:color w:val="auto"/>
        </w:rPr>
      </w:pPr>
    </w:p>
    <w:p w14:paraId="3E775205">
      <w:pPr>
        <w:spacing w:line="320" w:lineRule="exact"/>
        <w:ind w:right="6" w:firstLine="560"/>
        <w:jc w:val="center"/>
        <w:rPr>
          <w:rFonts w:ascii="宋体" w:hAnsi="宋体" w:cs="宋体"/>
          <w:color w:val="auto"/>
          <w:sz w:val="28"/>
        </w:rPr>
      </w:pPr>
      <w:r>
        <w:rPr>
          <w:rFonts w:hint="eastAsia" w:ascii="宋体" w:hAnsi="宋体" w:cs="宋体"/>
          <w:color w:val="auto"/>
          <w:sz w:val="28"/>
        </w:rPr>
        <w:t>承诺书</w:t>
      </w:r>
    </w:p>
    <w:p w14:paraId="2A1A9E5D">
      <w:pPr>
        <w:spacing w:line="385" w:lineRule="exact"/>
        <w:ind w:firstLine="420"/>
        <w:rPr>
          <w:rFonts w:ascii="宋体" w:hAnsi="宋体" w:cs="宋体"/>
          <w:color w:val="auto"/>
        </w:rPr>
      </w:pPr>
    </w:p>
    <w:p w14:paraId="24B41BA6">
      <w:pPr>
        <w:spacing w:line="510" w:lineRule="exact"/>
        <w:ind w:left="260" w:firstLine="420"/>
        <w:rPr>
          <w:rFonts w:ascii="宋体" w:hAnsi="宋体" w:cs="宋体"/>
          <w:color w:val="auto"/>
          <w:sz w:val="42"/>
          <w:vertAlign w:val="superscript"/>
        </w:rPr>
      </w:pPr>
      <w:r>
        <w:rPr>
          <w:rFonts w:hint="eastAsia" w:ascii="宋体" w:hAnsi="宋体" w:cs="宋体"/>
          <w:color w:val="auto"/>
        </w:rPr>
        <w:t>————————</w:t>
      </w:r>
      <w:r>
        <w:rPr>
          <w:rFonts w:hint="eastAsia" w:ascii="宋体" w:hAnsi="宋体" w:cs="宋体"/>
          <w:color w:val="auto"/>
          <w:sz w:val="42"/>
          <w:vertAlign w:val="superscript"/>
        </w:rPr>
        <w:t>（采购人名称）：</w:t>
      </w:r>
    </w:p>
    <w:p w14:paraId="02AA1C36">
      <w:pPr>
        <w:spacing w:line="197" w:lineRule="exact"/>
        <w:ind w:firstLine="420"/>
        <w:rPr>
          <w:rFonts w:ascii="宋体" w:hAnsi="宋体" w:cs="宋体"/>
          <w:color w:val="auto"/>
        </w:rPr>
      </w:pPr>
    </w:p>
    <w:p w14:paraId="2F22B3F4">
      <w:pPr>
        <w:tabs>
          <w:tab w:val="left" w:pos="4080"/>
        </w:tabs>
        <w:spacing w:line="360" w:lineRule="auto"/>
        <w:ind w:left="680" w:firstLine="420"/>
        <w:rPr>
          <w:rFonts w:ascii="宋体" w:hAnsi="宋体" w:cs="宋体"/>
          <w:color w:val="auto"/>
        </w:rPr>
      </w:pPr>
      <w:r>
        <w:rPr>
          <w:rFonts w:hint="eastAsia" w:ascii="宋体" w:hAnsi="宋体" w:cs="宋体"/>
          <w:color w:val="auto"/>
        </w:rPr>
        <w:t>我方在此声明，我方拟派往</w:t>
      </w:r>
      <w:r>
        <w:rPr>
          <w:rFonts w:hint="eastAsia" w:ascii="宋体" w:hAnsi="宋体" w:cs="宋体"/>
          <w:color w:val="auto"/>
          <w:u w:val="single"/>
        </w:rPr>
        <w:tab/>
      </w:r>
      <w:r>
        <w:rPr>
          <w:rFonts w:hint="eastAsia" w:ascii="宋体" w:hAnsi="宋体" w:cs="宋体"/>
          <w:color w:val="auto"/>
          <w:u w:val="single"/>
        </w:rPr>
        <w:t>（项目名称）</w:t>
      </w:r>
      <w:r>
        <w:rPr>
          <w:rFonts w:hint="eastAsia" w:ascii="宋体" w:hAnsi="宋体" w:cs="宋体"/>
          <w:color w:val="auto"/>
        </w:rPr>
        <w:t>（以下简称“本工程”）的项目经理</w:t>
      </w:r>
      <w:r>
        <w:rPr>
          <w:rFonts w:hint="eastAsia" w:ascii="宋体" w:hAnsi="宋体" w:cs="宋体"/>
          <w:color w:val="auto"/>
          <w:u w:val="single"/>
        </w:rPr>
        <w:t>（项目经理姓名</w:t>
      </w:r>
      <w:r>
        <w:rPr>
          <w:rFonts w:hint="eastAsia" w:ascii="宋体" w:hAnsi="宋体" w:cs="宋体"/>
          <w:color w:val="auto"/>
        </w:rPr>
        <w:t>）现阶段没有担任任何在施建设工程项目的项目经理。</w:t>
      </w:r>
    </w:p>
    <w:p w14:paraId="4B209BFA">
      <w:pPr>
        <w:spacing w:line="360" w:lineRule="auto"/>
        <w:ind w:firstLine="420"/>
        <w:rPr>
          <w:rFonts w:ascii="宋体" w:hAnsi="宋体" w:cs="宋体"/>
          <w:color w:val="auto"/>
        </w:rPr>
      </w:pPr>
    </w:p>
    <w:p w14:paraId="3737662B">
      <w:pPr>
        <w:spacing w:line="360" w:lineRule="auto"/>
        <w:ind w:left="260" w:right="266" w:firstLine="420"/>
        <w:rPr>
          <w:rFonts w:ascii="宋体" w:hAnsi="宋体" w:cs="宋体"/>
          <w:color w:val="auto"/>
        </w:rPr>
      </w:pPr>
      <w:r>
        <w:rPr>
          <w:rFonts w:hint="eastAsia" w:ascii="宋体" w:hAnsi="宋体" w:cs="宋体"/>
          <w:color w:val="auto"/>
        </w:rPr>
        <w:t>我方保证上述信息的真实和准确，并愿意承担因我方就此弄虚作假所引起的一切法律后果。</w:t>
      </w:r>
    </w:p>
    <w:p w14:paraId="198DE67F">
      <w:pPr>
        <w:spacing w:line="360" w:lineRule="auto"/>
        <w:ind w:firstLine="420"/>
        <w:rPr>
          <w:rFonts w:ascii="宋体" w:hAnsi="宋体" w:cs="宋体"/>
          <w:color w:val="auto"/>
        </w:rPr>
      </w:pPr>
    </w:p>
    <w:p w14:paraId="384D99EE">
      <w:pPr>
        <w:spacing w:line="200" w:lineRule="exact"/>
        <w:ind w:firstLine="420"/>
        <w:rPr>
          <w:rFonts w:ascii="宋体" w:hAnsi="宋体" w:cs="宋体"/>
          <w:color w:val="auto"/>
        </w:rPr>
      </w:pPr>
    </w:p>
    <w:p w14:paraId="2710D544">
      <w:pPr>
        <w:spacing w:line="200" w:lineRule="exact"/>
        <w:ind w:firstLine="420"/>
        <w:rPr>
          <w:rFonts w:ascii="宋体" w:hAnsi="宋体" w:cs="宋体"/>
          <w:color w:val="auto"/>
        </w:rPr>
      </w:pPr>
    </w:p>
    <w:p w14:paraId="47E72FBC">
      <w:pPr>
        <w:spacing w:line="200" w:lineRule="exact"/>
        <w:ind w:firstLine="420"/>
        <w:rPr>
          <w:rFonts w:ascii="宋体" w:hAnsi="宋体" w:cs="宋体"/>
          <w:color w:val="auto"/>
        </w:rPr>
      </w:pPr>
    </w:p>
    <w:p w14:paraId="18D3DC8C">
      <w:pPr>
        <w:spacing w:line="281" w:lineRule="exact"/>
        <w:ind w:firstLine="420"/>
        <w:rPr>
          <w:rFonts w:ascii="宋体" w:hAnsi="宋体" w:cs="宋体"/>
          <w:color w:val="auto"/>
        </w:rPr>
      </w:pPr>
    </w:p>
    <w:p w14:paraId="5C660AF8">
      <w:pPr>
        <w:spacing w:line="240" w:lineRule="exact"/>
        <w:ind w:left="680" w:firstLine="420"/>
        <w:rPr>
          <w:rFonts w:ascii="宋体" w:hAnsi="宋体" w:cs="宋体"/>
          <w:color w:val="auto"/>
        </w:rPr>
      </w:pPr>
      <w:r>
        <w:rPr>
          <w:rFonts w:hint="eastAsia" w:ascii="宋体" w:hAnsi="宋体" w:cs="宋体"/>
          <w:color w:val="auto"/>
        </w:rPr>
        <w:t>特此承诺</w:t>
      </w:r>
    </w:p>
    <w:p w14:paraId="2063856A">
      <w:pPr>
        <w:spacing w:line="200" w:lineRule="exact"/>
        <w:ind w:firstLine="420"/>
        <w:rPr>
          <w:rFonts w:ascii="宋体" w:hAnsi="宋体" w:cs="宋体"/>
          <w:color w:val="auto"/>
        </w:rPr>
      </w:pPr>
    </w:p>
    <w:p w14:paraId="5D7FECFC">
      <w:pPr>
        <w:spacing w:line="200" w:lineRule="exact"/>
        <w:ind w:firstLine="420"/>
        <w:rPr>
          <w:rFonts w:ascii="宋体" w:hAnsi="宋体" w:cs="宋体"/>
          <w:color w:val="auto"/>
        </w:rPr>
      </w:pPr>
    </w:p>
    <w:p w14:paraId="02D9DC6C">
      <w:pPr>
        <w:spacing w:line="200" w:lineRule="exact"/>
        <w:ind w:firstLine="420"/>
        <w:rPr>
          <w:rFonts w:ascii="宋体" w:hAnsi="宋体" w:cs="宋体"/>
          <w:color w:val="auto"/>
        </w:rPr>
      </w:pPr>
    </w:p>
    <w:p w14:paraId="7B9BBABC">
      <w:pPr>
        <w:spacing w:line="200" w:lineRule="exact"/>
        <w:ind w:firstLine="420"/>
        <w:rPr>
          <w:rFonts w:ascii="宋体" w:hAnsi="宋体" w:cs="宋体"/>
          <w:color w:val="auto"/>
        </w:rPr>
      </w:pPr>
    </w:p>
    <w:p w14:paraId="1679B006">
      <w:pPr>
        <w:spacing w:line="200" w:lineRule="exact"/>
        <w:ind w:firstLine="420"/>
        <w:rPr>
          <w:rFonts w:ascii="宋体" w:hAnsi="宋体" w:cs="宋体"/>
          <w:color w:val="auto"/>
        </w:rPr>
      </w:pPr>
    </w:p>
    <w:p w14:paraId="5CF9E5D1">
      <w:pPr>
        <w:spacing w:line="200" w:lineRule="exact"/>
        <w:ind w:firstLine="420"/>
        <w:rPr>
          <w:rFonts w:ascii="宋体" w:hAnsi="宋体" w:cs="宋体"/>
          <w:color w:val="auto"/>
        </w:rPr>
      </w:pPr>
    </w:p>
    <w:p w14:paraId="2B91E829">
      <w:pPr>
        <w:spacing w:line="200" w:lineRule="exact"/>
        <w:ind w:firstLine="420"/>
        <w:rPr>
          <w:rFonts w:ascii="宋体" w:hAnsi="宋体" w:cs="宋体"/>
          <w:color w:val="auto"/>
        </w:rPr>
      </w:pPr>
    </w:p>
    <w:p w14:paraId="00C23D07">
      <w:pPr>
        <w:spacing w:line="200" w:lineRule="exact"/>
        <w:ind w:firstLine="420"/>
        <w:rPr>
          <w:rFonts w:ascii="宋体" w:hAnsi="宋体" w:cs="宋体"/>
          <w:color w:val="auto"/>
        </w:rPr>
      </w:pPr>
    </w:p>
    <w:p w14:paraId="6BABB215">
      <w:pPr>
        <w:spacing w:line="200" w:lineRule="exact"/>
        <w:ind w:firstLine="420"/>
        <w:rPr>
          <w:rFonts w:ascii="宋体" w:hAnsi="宋体" w:cs="宋体"/>
          <w:color w:val="auto"/>
        </w:rPr>
      </w:pPr>
    </w:p>
    <w:p w14:paraId="5F852B3F">
      <w:pPr>
        <w:spacing w:line="200" w:lineRule="exact"/>
        <w:ind w:firstLine="420"/>
        <w:rPr>
          <w:rFonts w:ascii="宋体" w:hAnsi="宋体" w:cs="宋体"/>
          <w:color w:val="auto"/>
        </w:rPr>
      </w:pPr>
    </w:p>
    <w:p w14:paraId="21430C27">
      <w:pPr>
        <w:spacing w:line="200" w:lineRule="exact"/>
        <w:ind w:firstLine="422"/>
        <w:jc w:val="right"/>
        <w:rPr>
          <w:rFonts w:ascii="宋体" w:hAnsi="宋体" w:cs="宋体"/>
          <w:b/>
          <w:bCs/>
          <w:color w:val="auto"/>
        </w:rPr>
      </w:pPr>
      <w:r>
        <w:rPr>
          <w:rFonts w:hint="eastAsia" w:ascii="宋体" w:hAnsi="宋体" w:cs="宋体"/>
          <w:b/>
          <w:bCs/>
          <w:color w:val="auto"/>
        </w:rPr>
        <w:t>供应商：</w:t>
      </w:r>
      <w:r>
        <w:rPr>
          <w:rFonts w:hint="eastAsia" w:ascii="宋体" w:hAnsi="宋体" w:cs="宋体"/>
          <w:b/>
          <w:bCs/>
          <w:color w:val="auto"/>
        </w:rPr>
        <w:tab/>
      </w:r>
      <w:r>
        <w:rPr>
          <w:rFonts w:hint="eastAsia" w:ascii="宋体" w:hAnsi="宋体" w:cs="宋体"/>
          <w:b/>
          <w:bCs/>
          <w:color w:val="auto"/>
        </w:rPr>
        <w:t>（盖单位公章）</w:t>
      </w:r>
    </w:p>
    <w:p w14:paraId="4EE77F2E">
      <w:pPr>
        <w:spacing w:line="200" w:lineRule="exact"/>
        <w:ind w:firstLine="422"/>
        <w:rPr>
          <w:rFonts w:ascii="宋体" w:hAnsi="宋体" w:cs="宋体"/>
          <w:b/>
          <w:bCs/>
          <w:color w:val="auto"/>
        </w:rPr>
      </w:pPr>
    </w:p>
    <w:p w14:paraId="4F56AE28">
      <w:pPr>
        <w:spacing w:line="200" w:lineRule="exact"/>
        <w:ind w:firstLine="422"/>
        <w:jc w:val="right"/>
        <w:rPr>
          <w:rFonts w:ascii="宋体" w:hAnsi="宋体" w:cs="宋体"/>
          <w:b/>
          <w:bCs/>
          <w:color w:val="auto"/>
        </w:rPr>
      </w:pPr>
    </w:p>
    <w:p w14:paraId="2F38F597">
      <w:pPr>
        <w:spacing w:line="200" w:lineRule="exact"/>
        <w:ind w:firstLine="422"/>
        <w:jc w:val="right"/>
        <w:rPr>
          <w:rFonts w:ascii="宋体" w:hAnsi="宋体" w:cs="宋体"/>
          <w:b/>
          <w:bCs/>
          <w:color w:val="auto"/>
        </w:rPr>
      </w:pPr>
      <w:r>
        <w:rPr>
          <w:rFonts w:hint="eastAsia" w:ascii="宋体" w:hAnsi="宋体" w:cs="宋体"/>
          <w:b/>
          <w:bCs/>
          <w:color w:val="auto"/>
        </w:rPr>
        <w:t>法定代表人或其委托代理人：</w:t>
      </w:r>
      <w:r>
        <w:rPr>
          <w:rFonts w:hint="eastAsia" w:ascii="宋体" w:hAnsi="宋体" w:cs="宋体"/>
          <w:b/>
          <w:bCs/>
          <w:color w:val="auto"/>
        </w:rPr>
        <w:tab/>
      </w:r>
      <w:r>
        <w:rPr>
          <w:rFonts w:hint="eastAsia" w:ascii="宋体" w:hAnsi="宋体" w:cs="宋体"/>
          <w:b/>
          <w:bCs/>
          <w:color w:val="auto"/>
        </w:rPr>
        <w:t>（签字或盖章）</w:t>
      </w:r>
    </w:p>
    <w:p w14:paraId="0D520EE6">
      <w:pPr>
        <w:spacing w:line="200" w:lineRule="exact"/>
        <w:ind w:firstLine="422"/>
        <w:rPr>
          <w:rFonts w:ascii="宋体" w:hAnsi="宋体" w:cs="宋体"/>
          <w:b/>
          <w:bCs/>
          <w:color w:val="auto"/>
        </w:rPr>
      </w:pPr>
    </w:p>
    <w:p w14:paraId="5EF7316D">
      <w:pPr>
        <w:spacing w:line="200" w:lineRule="exact"/>
        <w:ind w:firstLine="422"/>
        <w:rPr>
          <w:rFonts w:ascii="宋体" w:hAnsi="宋体" w:cs="宋体"/>
          <w:b/>
          <w:bCs/>
          <w:color w:val="auto"/>
        </w:rPr>
      </w:pPr>
    </w:p>
    <w:p w14:paraId="0EC96B3F">
      <w:pPr>
        <w:spacing w:line="200" w:lineRule="exact"/>
        <w:ind w:firstLine="422"/>
        <w:rPr>
          <w:rFonts w:ascii="宋体" w:hAnsi="宋体" w:cs="宋体"/>
          <w:b/>
          <w:bCs/>
          <w:color w:val="auto"/>
        </w:rPr>
      </w:pPr>
    </w:p>
    <w:p w14:paraId="44371A8F">
      <w:pPr>
        <w:spacing w:line="200" w:lineRule="exact"/>
        <w:ind w:firstLine="422"/>
        <w:rPr>
          <w:rFonts w:ascii="宋体" w:hAnsi="宋体" w:cs="宋体"/>
          <w:b/>
          <w:bCs/>
          <w:color w:val="auto"/>
        </w:rPr>
      </w:pPr>
    </w:p>
    <w:p w14:paraId="5B3B46C0">
      <w:pPr>
        <w:spacing w:line="240" w:lineRule="exact"/>
        <w:ind w:left="260" w:firstLine="422"/>
        <w:jc w:val="right"/>
        <w:rPr>
          <w:rFonts w:ascii="宋体" w:hAnsi="宋体" w:cs="宋体"/>
          <w:b/>
          <w:bCs/>
          <w:color w:val="auto"/>
        </w:rPr>
        <w:sectPr>
          <w:headerReference r:id="rId7" w:type="default"/>
          <w:footerReference r:id="rId8" w:type="default"/>
          <w:pgSz w:w="11905" w:h="16838"/>
          <w:pgMar w:top="1440" w:right="1803" w:bottom="1440" w:left="1803" w:header="850" w:footer="850" w:gutter="0"/>
          <w:cols w:space="720" w:num="1"/>
          <w:docGrid w:type="lines" w:linePitch="411" w:charSpace="0"/>
        </w:sectPr>
      </w:pPr>
      <w:r>
        <w:rPr>
          <w:rFonts w:hint="eastAsia" w:ascii="宋体" w:hAnsi="宋体" w:cs="宋体"/>
          <w:b/>
          <w:bCs/>
          <w:color w:val="auto"/>
        </w:rPr>
        <w:t>年</w:t>
      </w:r>
      <w:r>
        <w:rPr>
          <w:rFonts w:hint="eastAsia" w:ascii="宋体" w:hAnsi="宋体" w:cs="宋体"/>
          <w:b/>
          <w:bCs/>
          <w:color w:val="auto"/>
        </w:rPr>
        <w:tab/>
      </w:r>
      <w:r>
        <w:rPr>
          <w:rFonts w:hint="eastAsia" w:ascii="宋体" w:hAnsi="宋体" w:cs="宋体"/>
          <w:b/>
          <w:bCs/>
          <w:color w:val="auto"/>
        </w:rPr>
        <w:t>月</w:t>
      </w:r>
      <w:r>
        <w:rPr>
          <w:rFonts w:hint="eastAsia" w:ascii="宋体" w:hAnsi="宋体" w:cs="宋体"/>
          <w:b/>
          <w:bCs/>
          <w:color w:val="auto"/>
        </w:rPr>
        <w:tab/>
      </w:r>
      <w:r>
        <w:rPr>
          <w:rFonts w:hint="eastAsia" w:ascii="宋体" w:hAnsi="宋体" w:cs="宋体"/>
          <w:b/>
          <w:bCs/>
          <w:color w:val="auto"/>
        </w:rPr>
        <w:t>日</w:t>
      </w:r>
    </w:p>
    <w:p w14:paraId="547FBF0E">
      <w:pPr>
        <w:pStyle w:val="12"/>
        <w:ind w:firstLine="0" w:firstLineChars="0"/>
        <w:jc w:val="center"/>
        <w:outlineLvl w:val="1"/>
        <w:rPr>
          <w:rFonts w:ascii="宋体" w:hAnsi="宋体" w:eastAsia="宋体" w:cs="宋体"/>
          <w:b/>
          <w:color w:val="auto"/>
          <w:sz w:val="28"/>
          <w:szCs w:val="28"/>
        </w:rPr>
      </w:pPr>
      <w:bookmarkStart w:id="892" w:name="_Toc2107"/>
      <w:r>
        <w:rPr>
          <w:rFonts w:hint="eastAsia"/>
          <w:b/>
          <w:color w:val="auto"/>
          <w:sz w:val="28"/>
          <w:szCs w:val="28"/>
        </w:rPr>
        <w:t xml:space="preserve">六、 </w:t>
      </w:r>
      <w:r>
        <w:rPr>
          <w:rFonts w:hint="eastAsia" w:ascii="宋体" w:hAnsi="宋体" w:eastAsia="宋体" w:cs="宋体"/>
          <w:b/>
          <w:color w:val="auto"/>
          <w:sz w:val="28"/>
          <w:szCs w:val="28"/>
        </w:rPr>
        <w:t>施工组织设计</w:t>
      </w:r>
      <w:bookmarkEnd w:id="892"/>
    </w:p>
    <w:p w14:paraId="089615D4">
      <w:pPr>
        <w:widowControl/>
        <w:ind w:firstLine="420"/>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w:t>
      </w:r>
      <w:r>
        <w:rPr>
          <w:rFonts w:hint="eastAsia" w:ascii="宋体" w:hAnsi="宋体"/>
          <w:b/>
          <w:color w:val="auto"/>
          <w:szCs w:val="21"/>
        </w:rPr>
        <w:t>内容及格式由供应商自拟</w:t>
      </w:r>
      <w:r>
        <w:rPr>
          <w:rFonts w:hint="eastAsia" w:ascii="宋体" w:hAnsi="宋体" w:eastAsia="宋体" w:cs="宋体"/>
          <w:color w:val="auto"/>
          <w:kern w:val="0"/>
          <w:szCs w:val="21"/>
          <w:lang w:bidi="ar"/>
        </w:rPr>
        <w:t>）</w:t>
      </w:r>
    </w:p>
    <w:p w14:paraId="02DCC068">
      <w:pPr>
        <w:pStyle w:val="12"/>
        <w:ind w:firstLine="210"/>
        <w:rPr>
          <w:rFonts w:ascii="宋体" w:hAnsi="宋体" w:eastAsia="宋体" w:cs="宋体"/>
          <w:color w:val="auto"/>
          <w:kern w:val="0"/>
          <w:szCs w:val="21"/>
          <w:lang w:bidi="ar"/>
        </w:rPr>
      </w:pPr>
    </w:p>
    <w:p w14:paraId="2403274E">
      <w:pPr>
        <w:pStyle w:val="27"/>
        <w:tabs>
          <w:tab w:val="left" w:pos="945"/>
          <w:tab w:val="left" w:pos="1155"/>
        </w:tabs>
        <w:rPr>
          <w:rFonts w:ascii="宋体" w:hAnsi="宋体" w:eastAsia="宋体" w:cs="宋体"/>
          <w:color w:val="auto"/>
          <w:kern w:val="0"/>
          <w:szCs w:val="21"/>
          <w:lang w:bidi="ar"/>
        </w:rPr>
      </w:pPr>
    </w:p>
    <w:p w14:paraId="11C326AE">
      <w:pPr>
        <w:ind w:firstLine="420"/>
        <w:rPr>
          <w:rFonts w:ascii="宋体" w:hAnsi="宋体" w:eastAsia="宋体" w:cs="宋体"/>
          <w:color w:val="auto"/>
          <w:kern w:val="0"/>
          <w:szCs w:val="21"/>
          <w:lang w:bidi="ar"/>
        </w:rPr>
      </w:pPr>
    </w:p>
    <w:p w14:paraId="0DFB6064">
      <w:pPr>
        <w:pStyle w:val="12"/>
        <w:ind w:firstLine="210"/>
        <w:rPr>
          <w:rFonts w:ascii="宋体" w:hAnsi="宋体" w:eastAsia="宋体" w:cs="宋体"/>
          <w:color w:val="auto"/>
          <w:kern w:val="0"/>
          <w:szCs w:val="21"/>
          <w:lang w:bidi="ar"/>
        </w:rPr>
      </w:pPr>
    </w:p>
    <w:p w14:paraId="5F84F19E">
      <w:pPr>
        <w:pStyle w:val="27"/>
        <w:tabs>
          <w:tab w:val="left" w:pos="945"/>
          <w:tab w:val="left" w:pos="1155"/>
        </w:tabs>
        <w:rPr>
          <w:rFonts w:ascii="宋体" w:hAnsi="宋体" w:eastAsia="宋体" w:cs="宋体"/>
          <w:color w:val="auto"/>
          <w:kern w:val="0"/>
          <w:szCs w:val="21"/>
          <w:lang w:bidi="ar"/>
        </w:rPr>
      </w:pPr>
    </w:p>
    <w:p w14:paraId="6110E712">
      <w:pPr>
        <w:ind w:firstLine="420"/>
        <w:rPr>
          <w:rFonts w:ascii="宋体" w:hAnsi="宋体" w:eastAsia="宋体" w:cs="宋体"/>
          <w:color w:val="auto"/>
          <w:kern w:val="0"/>
          <w:szCs w:val="21"/>
          <w:lang w:bidi="ar"/>
        </w:rPr>
      </w:pPr>
    </w:p>
    <w:p w14:paraId="0FFEE392">
      <w:pPr>
        <w:pStyle w:val="12"/>
        <w:ind w:firstLine="210"/>
        <w:rPr>
          <w:rFonts w:ascii="宋体" w:hAnsi="宋体" w:eastAsia="宋体" w:cs="宋体"/>
          <w:color w:val="auto"/>
          <w:kern w:val="0"/>
          <w:szCs w:val="21"/>
          <w:lang w:bidi="ar"/>
        </w:rPr>
      </w:pPr>
    </w:p>
    <w:p w14:paraId="0706B723">
      <w:pPr>
        <w:pStyle w:val="27"/>
        <w:tabs>
          <w:tab w:val="left" w:pos="945"/>
          <w:tab w:val="left" w:pos="1155"/>
        </w:tabs>
        <w:rPr>
          <w:rFonts w:ascii="宋体" w:hAnsi="宋体" w:eastAsia="宋体" w:cs="宋体"/>
          <w:color w:val="auto"/>
          <w:kern w:val="0"/>
          <w:szCs w:val="21"/>
          <w:lang w:bidi="ar"/>
        </w:rPr>
      </w:pPr>
    </w:p>
    <w:p w14:paraId="53F93399">
      <w:pPr>
        <w:ind w:firstLine="420"/>
        <w:rPr>
          <w:rFonts w:ascii="宋体" w:hAnsi="宋体" w:eastAsia="宋体" w:cs="宋体"/>
          <w:color w:val="auto"/>
          <w:kern w:val="0"/>
          <w:szCs w:val="21"/>
          <w:lang w:bidi="ar"/>
        </w:rPr>
      </w:pPr>
    </w:p>
    <w:p w14:paraId="4CE6F320">
      <w:pPr>
        <w:pStyle w:val="12"/>
        <w:ind w:firstLine="210"/>
        <w:rPr>
          <w:rFonts w:ascii="宋体" w:hAnsi="宋体" w:eastAsia="宋体" w:cs="宋体"/>
          <w:color w:val="auto"/>
          <w:kern w:val="0"/>
          <w:szCs w:val="21"/>
          <w:lang w:bidi="ar"/>
        </w:rPr>
      </w:pPr>
    </w:p>
    <w:p w14:paraId="78E92565">
      <w:pPr>
        <w:pStyle w:val="27"/>
        <w:tabs>
          <w:tab w:val="left" w:pos="945"/>
          <w:tab w:val="left" w:pos="1155"/>
        </w:tabs>
        <w:rPr>
          <w:rFonts w:ascii="宋体" w:hAnsi="宋体" w:eastAsia="宋体" w:cs="宋体"/>
          <w:color w:val="auto"/>
          <w:kern w:val="0"/>
          <w:szCs w:val="21"/>
          <w:lang w:bidi="ar"/>
        </w:rPr>
      </w:pPr>
    </w:p>
    <w:p w14:paraId="40C62041">
      <w:pPr>
        <w:ind w:firstLine="420"/>
        <w:rPr>
          <w:rFonts w:ascii="宋体" w:hAnsi="宋体" w:eastAsia="宋体" w:cs="宋体"/>
          <w:color w:val="auto"/>
          <w:kern w:val="0"/>
          <w:szCs w:val="21"/>
          <w:lang w:bidi="ar"/>
        </w:rPr>
      </w:pPr>
    </w:p>
    <w:p w14:paraId="026DC2DF">
      <w:pPr>
        <w:pStyle w:val="12"/>
        <w:ind w:firstLine="210"/>
        <w:rPr>
          <w:rFonts w:ascii="宋体" w:hAnsi="宋体" w:eastAsia="宋体" w:cs="宋体"/>
          <w:color w:val="auto"/>
          <w:kern w:val="0"/>
          <w:szCs w:val="21"/>
          <w:lang w:bidi="ar"/>
        </w:rPr>
      </w:pPr>
    </w:p>
    <w:p w14:paraId="027C2565">
      <w:pPr>
        <w:pStyle w:val="27"/>
        <w:tabs>
          <w:tab w:val="left" w:pos="945"/>
          <w:tab w:val="left" w:pos="1155"/>
        </w:tabs>
        <w:rPr>
          <w:color w:val="auto"/>
        </w:rPr>
      </w:pPr>
    </w:p>
    <w:p w14:paraId="6E5E2C4B">
      <w:pPr>
        <w:pStyle w:val="27"/>
        <w:tabs>
          <w:tab w:val="left" w:pos="945"/>
          <w:tab w:val="left" w:pos="1155"/>
        </w:tabs>
        <w:ind w:left="840" w:leftChars="400" w:firstLine="0" w:firstLineChars="0"/>
        <w:rPr>
          <w:color w:val="auto"/>
        </w:rPr>
      </w:pPr>
    </w:p>
    <w:p w14:paraId="768927D4">
      <w:pPr>
        <w:pStyle w:val="12"/>
        <w:ind w:firstLine="540" w:firstLineChars="192"/>
        <w:jc w:val="center"/>
        <w:rPr>
          <w:rFonts w:ascii="宋体" w:hAnsi="宋体" w:eastAsia="宋体" w:cs="宋体"/>
          <w:b/>
          <w:color w:val="auto"/>
          <w:sz w:val="28"/>
          <w:szCs w:val="28"/>
        </w:rPr>
      </w:pPr>
    </w:p>
    <w:p w14:paraId="074E40E8">
      <w:pPr>
        <w:pStyle w:val="12"/>
        <w:ind w:firstLine="540" w:firstLineChars="192"/>
        <w:jc w:val="center"/>
        <w:rPr>
          <w:rFonts w:ascii="宋体" w:hAnsi="宋体" w:eastAsia="宋体" w:cs="宋体"/>
          <w:b/>
          <w:color w:val="auto"/>
          <w:sz w:val="28"/>
          <w:szCs w:val="28"/>
        </w:rPr>
      </w:pPr>
    </w:p>
    <w:p w14:paraId="68D381BD">
      <w:pPr>
        <w:pStyle w:val="12"/>
        <w:ind w:firstLine="540" w:firstLineChars="192"/>
        <w:jc w:val="center"/>
        <w:rPr>
          <w:rFonts w:ascii="宋体" w:hAnsi="宋体" w:eastAsia="宋体" w:cs="宋体"/>
          <w:b/>
          <w:color w:val="auto"/>
          <w:sz w:val="28"/>
          <w:szCs w:val="28"/>
        </w:rPr>
      </w:pPr>
    </w:p>
    <w:p w14:paraId="18561446">
      <w:pPr>
        <w:pStyle w:val="12"/>
        <w:ind w:firstLine="540" w:firstLineChars="192"/>
        <w:jc w:val="center"/>
        <w:rPr>
          <w:rFonts w:ascii="宋体" w:hAnsi="宋体" w:eastAsia="宋体" w:cs="宋体"/>
          <w:b/>
          <w:color w:val="auto"/>
          <w:sz w:val="28"/>
          <w:szCs w:val="28"/>
        </w:rPr>
      </w:pPr>
    </w:p>
    <w:p w14:paraId="3DBACE70">
      <w:pPr>
        <w:pStyle w:val="12"/>
        <w:ind w:firstLine="540" w:firstLineChars="192"/>
        <w:jc w:val="center"/>
        <w:outlineLvl w:val="1"/>
        <w:rPr>
          <w:rFonts w:ascii="宋体" w:hAnsi="宋体" w:eastAsia="宋体" w:cs="宋体"/>
          <w:b/>
          <w:color w:val="auto"/>
          <w:sz w:val="28"/>
          <w:szCs w:val="28"/>
        </w:rPr>
      </w:pPr>
      <w:bookmarkStart w:id="893" w:name="_Toc29995"/>
      <w:r>
        <w:rPr>
          <w:rFonts w:hint="eastAsia" w:ascii="宋体" w:hAnsi="宋体" w:eastAsia="宋体" w:cs="宋体"/>
          <w:b/>
          <w:color w:val="auto"/>
          <w:sz w:val="28"/>
          <w:szCs w:val="28"/>
        </w:rPr>
        <w:t>七、服务承诺</w:t>
      </w:r>
      <w:bookmarkEnd w:id="893"/>
    </w:p>
    <w:p w14:paraId="748A7ADC">
      <w:pPr>
        <w:widowControl/>
        <w:ind w:firstLine="420"/>
        <w:jc w:val="center"/>
        <w:rPr>
          <w:rFonts w:ascii="宋体" w:hAnsi="宋体" w:eastAsia="宋体" w:cs="宋体"/>
          <w:color w:val="auto"/>
          <w:szCs w:val="21"/>
        </w:rPr>
      </w:pPr>
      <w:r>
        <w:rPr>
          <w:rFonts w:hint="eastAsia" w:ascii="宋体" w:hAnsi="宋体" w:eastAsia="宋体" w:cs="宋体"/>
          <w:color w:val="auto"/>
          <w:kern w:val="0"/>
          <w:szCs w:val="21"/>
          <w:lang w:bidi="ar"/>
        </w:rPr>
        <w:t>（</w:t>
      </w:r>
      <w:r>
        <w:rPr>
          <w:rFonts w:hint="eastAsia" w:ascii="宋体" w:hAnsi="宋体"/>
          <w:b/>
          <w:color w:val="auto"/>
          <w:szCs w:val="21"/>
        </w:rPr>
        <w:t>内容及格式由投标人自拟</w:t>
      </w:r>
      <w:r>
        <w:rPr>
          <w:rFonts w:hint="eastAsia" w:ascii="宋体" w:hAnsi="宋体" w:eastAsia="宋体" w:cs="宋体"/>
          <w:color w:val="auto"/>
          <w:kern w:val="0"/>
          <w:szCs w:val="21"/>
          <w:lang w:bidi="ar"/>
        </w:rPr>
        <w:t>）</w:t>
      </w:r>
    </w:p>
    <w:p w14:paraId="413B63A4">
      <w:pPr>
        <w:pStyle w:val="12"/>
        <w:ind w:firstLine="3373" w:firstLineChars="1200"/>
        <w:rPr>
          <w:b/>
          <w:color w:val="auto"/>
          <w:sz w:val="28"/>
          <w:szCs w:val="28"/>
        </w:rPr>
      </w:pPr>
    </w:p>
    <w:p w14:paraId="3DFEFAB8">
      <w:pPr>
        <w:pStyle w:val="46"/>
        <w:spacing w:line="520" w:lineRule="exact"/>
        <w:ind w:firstLine="480"/>
        <w:rPr>
          <w:rFonts w:ascii="宋体" w:hAnsi="宋体" w:eastAsia="宋体"/>
          <w:bCs/>
          <w:color w:val="auto"/>
          <w:sz w:val="24"/>
          <w:szCs w:val="24"/>
        </w:rPr>
      </w:pPr>
    </w:p>
    <w:p w14:paraId="29A2D51F">
      <w:pPr>
        <w:ind w:firstLine="420"/>
        <w:jc w:val="center"/>
        <w:outlineLvl w:val="1"/>
        <w:rPr>
          <w:rFonts w:ascii="Times New Roman" w:hAnsi="Times New Roman" w:eastAsia="宋体"/>
          <w:color w:val="auto"/>
          <w:sz w:val="28"/>
        </w:rPr>
      </w:pPr>
      <w:r>
        <w:rPr>
          <w:color w:val="auto"/>
        </w:rPr>
        <w:br w:type="page"/>
      </w:r>
      <w:bookmarkStart w:id="894" w:name="_Toc11835"/>
      <w:bookmarkStart w:id="895" w:name="_Toc19488"/>
      <w:r>
        <w:rPr>
          <w:rFonts w:hint="eastAsia" w:ascii="Times New Roman" w:hAnsi="Times New Roman" w:eastAsia="宋体"/>
          <w:b/>
          <w:bCs/>
          <w:color w:val="auto"/>
          <w:sz w:val="28"/>
        </w:rPr>
        <w:t>八、</w:t>
      </w:r>
      <w:bookmarkEnd w:id="886"/>
      <w:bookmarkEnd w:id="887"/>
      <w:bookmarkEnd w:id="894"/>
      <w:bookmarkEnd w:id="895"/>
      <w:r>
        <w:rPr>
          <w:rFonts w:hint="eastAsia" w:ascii="Times New Roman" w:hAnsi="Times New Roman" w:eastAsia="宋体"/>
          <w:b/>
          <w:bCs/>
          <w:color w:val="auto"/>
          <w:sz w:val="28"/>
        </w:rPr>
        <w:t>资格审查资料</w:t>
      </w:r>
    </w:p>
    <w:p w14:paraId="0438B472">
      <w:pPr>
        <w:spacing w:before="411" w:beforeLines="100" w:after="205" w:afterLines="50"/>
        <w:ind w:firstLine="422"/>
        <w:rPr>
          <w:rFonts w:ascii="宋体" w:hAnsi="宋体"/>
          <w:b/>
          <w:color w:val="auto"/>
          <w:szCs w:val="21"/>
        </w:rPr>
      </w:pPr>
      <w:bookmarkStart w:id="896" w:name="_Toc456185719"/>
      <w:r>
        <w:rPr>
          <w:rFonts w:hint="eastAsia" w:ascii="宋体" w:hAnsi="宋体"/>
          <w:b/>
          <w:color w:val="auto"/>
          <w:szCs w:val="21"/>
        </w:rPr>
        <w:t>1、供应商基本情况表</w:t>
      </w:r>
      <w:bookmarkEnd w:id="896"/>
    </w:p>
    <w:tbl>
      <w:tblPr>
        <w:tblStyle w:val="28"/>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884"/>
        <w:gridCol w:w="1007"/>
        <w:gridCol w:w="1260"/>
        <w:gridCol w:w="195"/>
        <w:gridCol w:w="1230"/>
        <w:gridCol w:w="255"/>
        <w:gridCol w:w="699"/>
        <w:gridCol w:w="1403"/>
      </w:tblGrid>
      <w:tr w14:paraId="3B65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73223D0A">
            <w:pPr>
              <w:ind w:firstLine="0" w:firstLineChars="0"/>
              <w:rPr>
                <w:rFonts w:ascii="宋体" w:hAnsi="宋体"/>
                <w:color w:val="auto"/>
                <w:szCs w:val="21"/>
              </w:rPr>
            </w:pPr>
            <w:r>
              <w:rPr>
                <w:rFonts w:hint="eastAsia" w:ascii="宋体" w:hAnsi="宋体"/>
                <w:color w:val="auto"/>
                <w:szCs w:val="21"/>
              </w:rPr>
              <w:t>供应商名称</w:t>
            </w:r>
          </w:p>
        </w:tc>
        <w:tc>
          <w:tcPr>
            <w:tcW w:w="6933" w:type="dxa"/>
            <w:gridSpan w:val="8"/>
            <w:vAlign w:val="center"/>
          </w:tcPr>
          <w:p w14:paraId="0FDF5F5D">
            <w:pPr>
              <w:ind w:firstLine="420"/>
              <w:jc w:val="center"/>
              <w:rPr>
                <w:rFonts w:ascii="宋体" w:hAnsi="宋体"/>
                <w:color w:val="auto"/>
                <w:szCs w:val="21"/>
              </w:rPr>
            </w:pPr>
          </w:p>
        </w:tc>
      </w:tr>
      <w:tr w14:paraId="4A23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4EFB431D">
            <w:pPr>
              <w:ind w:firstLine="0" w:firstLineChars="0"/>
              <w:rPr>
                <w:rFonts w:ascii="宋体" w:hAnsi="宋体"/>
                <w:color w:val="auto"/>
                <w:szCs w:val="21"/>
              </w:rPr>
            </w:pPr>
            <w:r>
              <w:rPr>
                <w:rFonts w:hint="eastAsia" w:ascii="宋体" w:hAnsi="宋体"/>
                <w:color w:val="auto"/>
                <w:szCs w:val="21"/>
              </w:rPr>
              <w:t>注册地址</w:t>
            </w:r>
          </w:p>
        </w:tc>
        <w:tc>
          <w:tcPr>
            <w:tcW w:w="3346" w:type="dxa"/>
            <w:gridSpan w:val="4"/>
            <w:vAlign w:val="center"/>
          </w:tcPr>
          <w:p w14:paraId="798DCB63">
            <w:pPr>
              <w:ind w:firstLine="420"/>
              <w:jc w:val="center"/>
              <w:rPr>
                <w:rFonts w:ascii="宋体" w:hAnsi="宋体"/>
                <w:color w:val="auto"/>
                <w:szCs w:val="21"/>
              </w:rPr>
            </w:pPr>
          </w:p>
        </w:tc>
        <w:tc>
          <w:tcPr>
            <w:tcW w:w="1230" w:type="dxa"/>
            <w:vAlign w:val="center"/>
          </w:tcPr>
          <w:p w14:paraId="0A58F66A">
            <w:pPr>
              <w:ind w:firstLine="0" w:firstLineChars="0"/>
              <w:rPr>
                <w:rFonts w:ascii="宋体" w:hAnsi="宋体"/>
                <w:color w:val="auto"/>
                <w:szCs w:val="21"/>
              </w:rPr>
            </w:pPr>
            <w:r>
              <w:rPr>
                <w:rFonts w:hint="eastAsia" w:ascii="宋体" w:hAnsi="宋体"/>
                <w:color w:val="auto"/>
                <w:szCs w:val="21"/>
              </w:rPr>
              <w:t>邮政编码</w:t>
            </w:r>
          </w:p>
        </w:tc>
        <w:tc>
          <w:tcPr>
            <w:tcW w:w="2357" w:type="dxa"/>
            <w:gridSpan w:val="3"/>
            <w:vAlign w:val="center"/>
          </w:tcPr>
          <w:p w14:paraId="5567225F">
            <w:pPr>
              <w:ind w:firstLine="420"/>
              <w:jc w:val="center"/>
              <w:rPr>
                <w:rFonts w:ascii="宋体" w:hAnsi="宋体"/>
                <w:color w:val="auto"/>
                <w:szCs w:val="21"/>
              </w:rPr>
            </w:pPr>
          </w:p>
        </w:tc>
      </w:tr>
      <w:tr w14:paraId="3197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Merge w:val="restart"/>
            <w:vAlign w:val="center"/>
          </w:tcPr>
          <w:p w14:paraId="5868C462">
            <w:pPr>
              <w:ind w:firstLine="0" w:firstLineChars="0"/>
              <w:rPr>
                <w:rFonts w:ascii="宋体" w:hAnsi="宋体"/>
                <w:color w:val="auto"/>
                <w:szCs w:val="21"/>
              </w:rPr>
            </w:pPr>
            <w:r>
              <w:rPr>
                <w:rFonts w:hint="eastAsia" w:ascii="宋体" w:hAnsi="宋体"/>
                <w:color w:val="auto"/>
                <w:szCs w:val="21"/>
              </w:rPr>
              <w:t>联系方式</w:t>
            </w:r>
          </w:p>
        </w:tc>
        <w:tc>
          <w:tcPr>
            <w:tcW w:w="884" w:type="dxa"/>
            <w:vAlign w:val="center"/>
          </w:tcPr>
          <w:p w14:paraId="0F8F4586">
            <w:pPr>
              <w:ind w:firstLine="0" w:firstLineChars="0"/>
              <w:rPr>
                <w:rFonts w:ascii="宋体" w:hAnsi="宋体"/>
                <w:color w:val="auto"/>
                <w:szCs w:val="21"/>
              </w:rPr>
            </w:pPr>
            <w:r>
              <w:rPr>
                <w:rFonts w:hint="eastAsia" w:ascii="宋体" w:hAnsi="宋体"/>
                <w:color w:val="auto"/>
                <w:szCs w:val="21"/>
              </w:rPr>
              <w:t>联系人</w:t>
            </w:r>
          </w:p>
        </w:tc>
        <w:tc>
          <w:tcPr>
            <w:tcW w:w="2462" w:type="dxa"/>
            <w:gridSpan w:val="3"/>
            <w:vAlign w:val="center"/>
          </w:tcPr>
          <w:p w14:paraId="5F57A545">
            <w:pPr>
              <w:ind w:firstLine="420"/>
              <w:jc w:val="center"/>
              <w:rPr>
                <w:rFonts w:ascii="宋体" w:hAnsi="宋体"/>
                <w:color w:val="auto"/>
                <w:szCs w:val="21"/>
              </w:rPr>
            </w:pPr>
          </w:p>
        </w:tc>
        <w:tc>
          <w:tcPr>
            <w:tcW w:w="1230" w:type="dxa"/>
            <w:vAlign w:val="center"/>
          </w:tcPr>
          <w:p w14:paraId="70A99E55">
            <w:pPr>
              <w:ind w:firstLine="0" w:firstLineChars="0"/>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p>
        </w:tc>
        <w:tc>
          <w:tcPr>
            <w:tcW w:w="2357" w:type="dxa"/>
            <w:gridSpan w:val="3"/>
            <w:vAlign w:val="center"/>
          </w:tcPr>
          <w:p w14:paraId="14C3F421">
            <w:pPr>
              <w:ind w:firstLine="420"/>
              <w:jc w:val="center"/>
              <w:rPr>
                <w:rFonts w:ascii="宋体" w:hAnsi="宋体"/>
                <w:color w:val="auto"/>
                <w:szCs w:val="21"/>
              </w:rPr>
            </w:pPr>
          </w:p>
        </w:tc>
      </w:tr>
      <w:tr w14:paraId="688C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Merge w:val="continue"/>
            <w:vAlign w:val="center"/>
          </w:tcPr>
          <w:p w14:paraId="756C1711">
            <w:pPr>
              <w:ind w:firstLine="420"/>
              <w:jc w:val="center"/>
              <w:rPr>
                <w:rFonts w:ascii="宋体" w:hAnsi="宋体"/>
                <w:color w:val="auto"/>
                <w:szCs w:val="21"/>
              </w:rPr>
            </w:pPr>
          </w:p>
        </w:tc>
        <w:tc>
          <w:tcPr>
            <w:tcW w:w="884" w:type="dxa"/>
            <w:vAlign w:val="center"/>
          </w:tcPr>
          <w:p w14:paraId="18BFD351">
            <w:pPr>
              <w:ind w:firstLine="0" w:firstLineChars="0"/>
              <w:rPr>
                <w:rFonts w:ascii="宋体" w:hAnsi="宋体"/>
                <w:color w:val="auto"/>
                <w:szCs w:val="21"/>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p>
        </w:tc>
        <w:tc>
          <w:tcPr>
            <w:tcW w:w="2462" w:type="dxa"/>
            <w:gridSpan w:val="3"/>
            <w:vAlign w:val="center"/>
          </w:tcPr>
          <w:p w14:paraId="206B0B4E">
            <w:pPr>
              <w:ind w:firstLine="420"/>
              <w:jc w:val="center"/>
              <w:rPr>
                <w:rFonts w:ascii="宋体" w:hAnsi="宋体"/>
                <w:color w:val="auto"/>
                <w:szCs w:val="21"/>
              </w:rPr>
            </w:pPr>
          </w:p>
        </w:tc>
        <w:tc>
          <w:tcPr>
            <w:tcW w:w="1230" w:type="dxa"/>
            <w:vAlign w:val="center"/>
          </w:tcPr>
          <w:p w14:paraId="5AF09813">
            <w:pPr>
              <w:ind w:firstLine="0" w:firstLineChars="0"/>
              <w:rPr>
                <w:rFonts w:ascii="宋体" w:hAnsi="宋体"/>
                <w:color w:val="auto"/>
                <w:szCs w:val="21"/>
              </w:rPr>
            </w:pPr>
            <w:r>
              <w:rPr>
                <w:rFonts w:hint="eastAsia" w:ascii="宋体" w:hAnsi="宋体"/>
                <w:color w:val="auto"/>
                <w:szCs w:val="21"/>
              </w:rPr>
              <w:t>网</w:t>
            </w:r>
            <w:r>
              <w:rPr>
                <w:rFonts w:ascii="宋体" w:hAnsi="宋体"/>
                <w:color w:val="auto"/>
                <w:szCs w:val="21"/>
              </w:rPr>
              <w:t xml:space="preserve">  </w:t>
            </w:r>
            <w:r>
              <w:rPr>
                <w:rFonts w:hint="eastAsia" w:ascii="宋体" w:hAnsi="宋体"/>
                <w:color w:val="auto"/>
                <w:szCs w:val="21"/>
              </w:rPr>
              <w:t>址</w:t>
            </w:r>
          </w:p>
        </w:tc>
        <w:tc>
          <w:tcPr>
            <w:tcW w:w="2357" w:type="dxa"/>
            <w:gridSpan w:val="3"/>
            <w:vAlign w:val="center"/>
          </w:tcPr>
          <w:p w14:paraId="73E42ADA">
            <w:pPr>
              <w:ind w:firstLine="420"/>
              <w:jc w:val="center"/>
              <w:rPr>
                <w:rFonts w:ascii="宋体" w:hAnsi="宋体"/>
                <w:color w:val="auto"/>
                <w:szCs w:val="21"/>
              </w:rPr>
            </w:pPr>
          </w:p>
        </w:tc>
      </w:tr>
      <w:tr w14:paraId="5D6A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7B43BAE6">
            <w:pPr>
              <w:ind w:firstLine="0" w:firstLineChars="0"/>
              <w:rPr>
                <w:rFonts w:ascii="宋体" w:hAnsi="宋体"/>
                <w:color w:val="auto"/>
                <w:szCs w:val="21"/>
              </w:rPr>
            </w:pPr>
            <w:r>
              <w:rPr>
                <w:rFonts w:hint="eastAsia" w:ascii="宋体" w:hAnsi="宋体"/>
                <w:color w:val="auto"/>
                <w:szCs w:val="21"/>
              </w:rPr>
              <w:t>组织结构</w:t>
            </w:r>
          </w:p>
        </w:tc>
        <w:tc>
          <w:tcPr>
            <w:tcW w:w="6933" w:type="dxa"/>
            <w:gridSpan w:val="8"/>
            <w:vAlign w:val="center"/>
          </w:tcPr>
          <w:p w14:paraId="1C0FC57F">
            <w:pPr>
              <w:ind w:firstLine="420"/>
              <w:jc w:val="center"/>
              <w:rPr>
                <w:rFonts w:ascii="宋体" w:hAnsi="宋体"/>
                <w:color w:val="auto"/>
                <w:szCs w:val="21"/>
              </w:rPr>
            </w:pPr>
          </w:p>
        </w:tc>
      </w:tr>
      <w:tr w14:paraId="57A8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7F4BE2CE">
            <w:pPr>
              <w:ind w:firstLine="0" w:firstLineChars="0"/>
              <w:rPr>
                <w:rFonts w:ascii="宋体" w:hAnsi="宋体"/>
                <w:color w:val="auto"/>
                <w:szCs w:val="21"/>
              </w:rPr>
            </w:pPr>
            <w:r>
              <w:rPr>
                <w:rFonts w:hint="eastAsia" w:ascii="宋体" w:hAnsi="宋体"/>
                <w:color w:val="auto"/>
                <w:szCs w:val="21"/>
              </w:rPr>
              <w:t>法定代表人</w:t>
            </w:r>
          </w:p>
        </w:tc>
        <w:tc>
          <w:tcPr>
            <w:tcW w:w="884" w:type="dxa"/>
            <w:vAlign w:val="center"/>
          </w:tcPr>
          <w:p w14:paraId="48394528">
            <w:pPr>
              <w:ind w:firstLine="0" w:firstLineChars="0"/>
              <w:rPr>
                <w:rFonts w:ascii="宋体" w:hAnsi="宋体"/>
                <w:color w:val="auto"/>
                <w:szCs w:val="21"/>
              </w:rPr>
            </w:pPr>
            <w:r>
              <w:rPr>
                <w:rFonts w:hint="eastAsia" w:ascii="宋体" w:hAnsi="宋体"/>
                <w:color w:val="auto"/>
                <w:szCs w:val="21"/>
              </w:rPr>
              <w:t>姓名</w:t>
            </w:r>
          </w:p>
        </w:tc>
        <w:tc>
          <w:tcPr>
            <w:tcW w:w="1007" w:type="dxa"/>
            <w:vAlign w:val="center"/>
          </w:tcPr>
          <w:p w14:paraId="2457347A">
            <w:pPr>
              <w:ind w:firstLine="420"/>
              <w:jc w:val="center"/>
              <w:rPr>
                <w:rFonts w:ascii="宋体" w:hAnsi="宋体"/>
                <w:color w:val="auto"/>
                <w:szCs w:val="21"/>
              </w:rPr>
            </w:pPr>
          </w:p>
        </w:tc>
        <w:tc>
          <w:tcPr>
            <w:tcW w:w="1260" w:type="dxa"/>
            <w:vAlign w:val="center"/>
          </w:tcPr>
          <w:p w14:paraId="58BBA659">
            <w:pPr>
              <w:ind w:firstLine="0" w:firstLineChars="0"/>
              <w:rPr>
                <w:rFonts w:ascii="宋体" w:hAnsi="宋体"/>
                <w:color w:val="auto"/>
                <w:szCs w:val="21"/>
              </w:rPr>
            </w:pPr>
            <w:r>
              <w:rPr>
                <w:rFonts w:hint="eastAsia" w:ascii="宋体" w:hAnsi="宋体"/>
                <w:color w:val="auto"/>
                <w:szCs w:val="21"/>
              </w:rPr>
              <w:t>技术职称</w:t>
            </w:r>
          </w:p>
        </w:tc>
        <w:tc>
          <w:tcPr>
            <w:tcW w:w="1680" w:type="dxa"/>
            <w:gridSpan w:val="3"/>
            <w:vAlign w:val="center"/>
          </w:tcPr>
          <w:p w14:paraId="5B68375D">
            <w:pPr>
              <w:ind w:firstLine="420"/>
              <w:jc w:val="center"/>
              <w:rPr>
                <w:rFonts w:ascii="宋体" w:hAnsi="宋体"/>
                <w:color w:val="auto"/>
                <w:szCs w:val="21"/>
              </w:rPr>
            </w:pPr>
          </w:p>
        </w:tc>
        <w:tc>
          <w:tcPr>
            <w:tcW w:w="699" w:type="dxa"/>
            <w:vAlign w:val="center"/>
          </w:tcPr>
          <w:p w14:paraId="2A5244F4">
            <w:pPr>
              <w:ind w:firstLine="0" w:firstLineChars="0"/>
              <w:rPr>
                <w:rFonts w:ascii="宋体" w:hAnsi="宋体"/>
                <w:color w:val="auto"/>
                <w:szCs w:val="21"/>
              </w:rPr>
            </w:pPr>
            <w:r>
              <w:rPr>
                <w:rFonts w:hint="eastAsia" w:ascii="宋体" w:hAnsi="宋体"/>
                <w:color w:val="auto"/>
                <w:szCs w:val="21"/>
              </w:rPr>
              <w:t>电话</w:t>
            </w:r>
          </w:p>
        </w:tc>
        <w:tc>
          <w:tcPr>
            <w:tcW w:w="1403" w:type="dxa"/>
            <w:vAlign w:val="center"/>
          </w:tcPr>
          <w:p w14:paraId="5E38D410">
            <w:pPr>
              <w:ind w:firstLine="420"/>
              <w:jc w:val="center"/>
              <w:rPr>
                <w:rFonts w:ascii="宋体" w:hAnsi="宋体"/>
                <w:color w:val="auto"/>
                <w:szCs w:val="21"/>
              </w:rPr>
            </w:pPr>
          </w:p>
        </w:tc>
      </w:tr>
      <w:tr w14:paraId="5400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1FFF7186">
            <w:pPr>
              <w:ind w:firstLine="0" w:firstLineChars="0"/>
              <w:rPr>
                <w:rFonts w:ascii="宋体" w:hAnsi="宋体"/>
                <w:color w:val="auto"/>
                <w:szCs w:val="21"/>
              </w:rPr>
            </w:pPr>
            <w:r>
              <w:rPr>
                <w:rFonts w:hint="eastAsia" w:ascii="宋体" w:hAnsi="宋体"/>
                <w:color w:val="auto"/>
                <w:szCs w:val="21"/>
              </w:rPr>
              <w:t>项目负责人</w:t>
            </w:r>
          </w:p>
        </w:tc>
        <w:tc>
          <w:tcPr>
            <w:tcW w:w="884" w:type="dxa"/>
            <w:vAlign w:val="center"/>
          </w:tcPr>
          <w:p w14:paraId="68DBD3AB">
            <w:pPr>
              <w:ind w:firstLine="0" w:firstLineChars="0"/>
              <w:rPr>
                <w:rFonts w:ascii="宋体" w:hAnsi="宋体"/>
                <w:color w:val="auto"/>
                <w:szCs w:val="21"/>
              </w:rPr>
            </w:pPr>
            <w:r>
              <w:rPr>
                <w:rFonts w:hint="eastAsia" w:ascii="宋体" w:hAnsi="宋体"/>
                <w:color w:val="auto"/>
                <w:szCs w:val="21"/>
              </w:rPr>
              <w:t>姓名</w:t>
            </w:r>
          </w:p>
        </w:tc>
        <w:tc>
          <w:tcPr>
            <w:tcW w:w="1007" w:type="dxa"/>
            <w:vAlign w:val="center"/>
          </w:tcPr>
          <w:p w14:paraId="1FB0C5F1">
            <w:pPr>
              <w:ind w:firstLine="420"/>
              <w:jc w:val="center"/>
              <w:rPr>
                <w:rFonts w:ascii="宋体" w:hAnsi="宋体"/>
                <w:color w:val="auto"/>
                <w:szCs w:val="21"/>
              </w:rPr>
            </w:pPr>
          </w:p>
        </w:tc>
        <w:tc>
          <w:tcPr>
            <w:tcW w:w="1260" w:type="dxa"/>
            <w:vAlign w:val="center"/>
          </w:tcPr>
          <w:p w14:paraId="5387A50A">
            <w:pPr>
              <w:ind w:firstLine="0" w:firstLineChars="0"/>
              <w:rPr>
                <w:rFonts w:ascii="宋体" w:hAnsi="宋体"/>
                <w:color w:val="auto"/>
                <w:szCs w:val="21"/>
              </w:rPr>
            </w:pPr>
            <w:r>
              <w:rPr>
                <w:rFonts w:hint="eastAsia" w:ascii="宋体" w:hAnsi="宋体"/>
                <w:color w:val="auto"/>
                <w:szCs w:val="21"/>
              </w:rPr>
              <w:t>技术职称</w:t>
            </w:r>
          </w:p>
        </w:tc>
        <w:tc>
          <w:tcPr>
            <w:tcW w:w="1680" w:type="dxa"/>
            <w:gridSpan w:val="3"/>
            <w:vAlign w:val="center"/>
          </w:tcPr>
          <w:p w14:paraId="102ABAE2">
            <w:pPr>
              <w:ind w:firstLine="420"/>
              <w:jc w:val="center"/>
              <w:rPr>
                <w:rFonts w:ascii="宋体" w:hAnsi="宋体"/>
                <w:color w:val="auto"/>
                <w:szCs w:val="21"/>
              </w:rPr>
            </w:pPr>
          </w:p>
        </w:tc>
        <w:tc>
          <w:tcPr>
            <w:tcW w:w="699" w:type="dxa"/>
            <w:vAlign w:val="center"/>
          </w:tcPr>
          <w:p w14:paraId="6B5965F5">
            <w:pPr>
              <w:ind w:firstLine="0" w:firstLineChars="0"/>
              <w:rPr>
                <w:rFonts w:ascii="宋体" w:hAnsi="宋体"/>
                <w:color w:val="auto"/>
                <w:szCs w:val="21"/>
              </w:rPr>
            </w:pPr>
            <w:r>
              <w:rPr>
                <w:rFonts w:hint="eastAsia" w:ascii="宋体" w:hAnsi="宋体"/>
                <w:color w:val="auto"/>
                <w:szCs w:val="21"/>
              </w:rPr>
              <w:t>电话</w:t>
            </w:r>
          </w:p>
        </w:tc>
        <w:tc>
          <w:tcPr>
            <w:tcW w:w="1403" w:type="dxa"/>
            <w:vAlign w:val="center"/>
          </w:tcPr>
          <w:p w14:paraId="68A228D4">
            <w:pPr>
              <w:ind w:firstLine="420"/>
              <w:jc w:val="center"/>
              <w:rPr>
                <w:rFonts w:ascii="宋体" w:hAnsi="宋体"/>
                <w:color w:val="auto"/>
                <w:szCs w:val="21"/>
              </w:rPr>
            </w:pPr>
          </w:p>
        </w:tc>
      </w:tr>
      <w:tr w14:paraId="5507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6" w:type="dxa"/>
            <w:vAlign w:val="center"/>
          </w:tcPr>
          <w:p w14:paraId="5F99F845">
            <w:pPr>
              <w:ind w:firstLine="0" w:firstLineChars="0"/>
              <w:rPr>
                <w:rFonts w:ascii="宋体" w:hAnsi="宋体"/>
                <w:color w:val="auto"/>
                <w:szCs w:val="21"/>
              </w:rPr>
            </w:pPr>
            <w:r>
              <w:rPr>
                <w:rFonts w:hint="eastAsia" w:ascii="宋体" w:hAnsi="宋体"/>
                <w:color w:val="auto"/>
                <w:szCs w:val="21"/>
              </w:rPr>
              <w:t>成立时间</w:t>
            </w:r>
          </w:p>
        </w:tc>
        <w:tc>
          <w:tcPr>
            <w:tcW w:w="1891" w:type="dxa"/>
            <w:gridSpan w:val="2"/>
            <w:vAlign w:val="center"/>
          </w:tcPr>
          <w:p w14:paraId="3F5A8C13">
            <w:pPr>
              <w:ind w:firstLine="420"/>
              <w:jc w:val="center"/>
              <w:rPr>
                <w:rFonts w:ascii="宋体" w:hAnsi="宋体"/>
                <w:color w:val="auto"/>
                <w:szCs w:val="21"/>
              </w:rPr>
            </w:pPr>
          </w:p>
        </w:tc>
        <w:tc>
          <w:tcPr>
            <w:tcW w:w="5042" w:type="dxa"/>
            <w:gridSpan w:val="6"/>
            <w:vAlign w:val="center"/>
          </w:tcPr>
          <w:p w14:paraId="01FD368B">
            <w:pPr>
              <w:ind w:firstLine="420"/>
              <w:jc w:val="center"/>
              <w:rPr>
                <w:rFonts w:ascii="宋体" w:hAnsi="宋体"/>
                <w:color w:val="auto"/>
                <w:szCs w:val="21"/>
              </w:rPr>
            </w:pPr>
            <w:r>
              <w:rPr>
                <w:rFonts w:hint="eastAsia" w:ascii="宋体" w:hAnsi="宋体"/>
                <w:color w:val="auto"/>
                <w:szCs w:val="21"/>
              </w:rPr>
              <w:t>员工总人数：</w:t>
            </w:r>
          </w:p>
        </w:tc>
      </w:tr>
      <w:tr w14:paraId="429E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466" w:type="dxa"/>
            <w:vAlign w:val="center"/>
          </w:tcPr>
          <w:p w14:paraId="6867F9BB">
            <w:pPr>
              <w:ind w:firstLine="0" w:firstLineChars="0"/>
              <w:rPr>
                <w:rFonts w:ascii="宋体" w:hAnsi="宋体"/>
                <w:color w:val="auto"/>
                <w:szCs w:val="21"/>
              </w:rPr>
            </w:pPr>
            <w:r>
              <w:rPr>
                <w:rFonts w:hint="eastAsia" w:ascii="宋体" w:hAnsi="宋体"/>
                <w:color w:val="auto"/>
                <w:szCs w:val="21"/>
              </w:rPr>
              <w:t>经营范围</w:t>
            </w:r>
          </w:p>
        </w:tc>
        <w:tc>
          <w:tcPr>
            <w:tcW w:w="6933" w:type="dxa"/>
            <w:gridSpan w:val="8"/>
            <w:vAlign w:val="center"/>
          </w:tcPr>
          <w:p w14:paraId="6914C7E2">
            <w:pPr>
              <w:ind w:firstLine="420"/>
              <w:jc w:val="center"/>
              <w:rPr>
                <w:rFonts w:ascii="宋体" w:hAnsi="宋体"/>
                <w:color w:val="auto"/>
                <w:szCs w:val="21"/>
              </w:rPr>
            </w:pPr>
          </w:p>
        </w:tc>
      </w:tr>
      <w:tr w14:paraId="52E4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66" w:type="dxa"/>
            <w:vAlign w:val="center"/>
          </w:tcPr>
          <w:p w14:paraId="40BD460B">
            <w:pPr>
              <w:ind w:firstLine="420"/>
              <w:jc w:val="center"/>
              <w:rPr>
                <w:rFonts w:ascii="宋体" w:hAnsi="宋体"/>
                <w:color w:val="auto"/>
                <w:szCs w:val="21"/>
              </w:rPr>
            </w:pPr>
            <w:r>
              <w:rPr>
                <w:rFonts w:hint="eastAsia" w:ascii="宋体" w:hAnsi="宋体"/>
                <w:color w:val="auto"/>
                <w:szCs w:val="21"/>
              </w:rPr>
              <w:t>备注</w:t>
            </w:r>
          </w:p>
        </w:tc>
        <w:tc>
          <w:tcPr>
            <w:tcW w:w="6933" w:type="dxa"/>
            <w:gridSpan w:val="8"/>
            <w:vAlign w:val="center"/>
          </w:tcPr>
          <w:p w14:paraId="564C07A5">
            <w:pPr>
              <w:ind w:firstLine="420"/>
              <w:jc w:val="center"/>
              <w:rPr>
                <w:rFonts w:ascii="宋体" w:hAnsi="宋体"/>
                <w:color w:val="auto"/>
                <w:szCs w:val="21"/>
              </w:rPr>
            </w:pPr>
          </w:p>
        </w:tc>
      </w:tr>
    </w:tbl>
    <w:p w14:paraId="7FCBE370">
      <w:pPr>
        <w:pStyle w:val="9"/>
        <w:spacing w:line="360" w:lineRule="auto"/>
        <w:ind w:firstLine="420"/>
        <w:rPr>
          <w:rFonts w:ascii="宋体" w:hAnsi="宋体" w:eastAsia="宋体" w:cs="Times New Roman"/>
          <w:color w:val="auto"/>
          <w:szCs w:val="21"/>
        </w:rPr>
      </w:pPr>
      <w:r>
        <w:rPr>
          <w:rFonts w:hint="eastAsia" w:ascii="宋体" w:hAnsi="宋体"/>
          <w:color w:val="auto"/>
          <w:szCs w:val="21"/>
        </w:rPr>
        <w:t>注</w:t>
      </w:r>
      <w:r>
        <w:rPr>
          <w:rFonts w:hint="eastAsia" w:ascii="宋体" w:hAnsi="宋体" w:eastAsia="宋体" w:cs="Times New Roman"/>
          <w:color w:val="auto"/>
          <w:szCs w:val="21"/>
        </w:rPr>
        <w:t>：1.根据供应商须知第3.5项的要求在本表后附资格审查资料及相关承诺函。</w:t>
      </w:r>
    </w:p>
    <w:p w14:paraId="341D6445">
      <w:pPr>
        <w:pStyle w:val="9"/>
        <w:spacing w:line="360" w:lineRule="auto"/>
        <w:ind w:firstLine="420"/>
        <w:rPr>
          <w:rFonts w:ascii="宋体" w:hAnsi="宋体" w:eastAsia="宋体" w:cs="Times New Roman"/>
          <w:color w:val="auto"/>
          <w:szCs w:val="21"/>
        </w:rPr>
        <w:sectPr>
          <w:pgSz w:w="11905" w:h="16838"/>
          <w:pgMar w:top="1440" w:right="1803" w:bottom="1440" w:left="1803" w:header="850" w:footer="850" w:gutter="0"/>
          <w:cols w:space="720" w:num="1"/>
          <w:docGrid w:type="lines" w:linePitch="411" w:charSpace="0"/>
        </w:sectPr>
      </w:pPr>
      <w:bookmarkStart w:id="897" w:name="_Toc456185720"/>
      <w:r>
        <w:rPr>
          <w:rFonts w:hint="eastAsia" w:ascii="宋体" w:hAnsi="宋体" w:eastAsia="宋体" w:cs="Times New Roman"/>
          <w:color w:val="auto"/>
          <w:szCs w:val="21"/>
        </w:rPr>
        <w:t xml:space="preserve"> </w:t>
      </w:r>
      <w:r>
        <w:rPr>
          <w:rFonts w:hint="eastAsia" w:ascii="宋体" w:hAnsi="宋体" w:eastAsia="宋体" w:cs="Times New Roman"/>
          <w:b/>
          <w:bCs/>
          <w:color w:val="auto"/>
          <w:szCs w:val="21"/>
        </w:rPr>
        <w:t xml:space="preserve">   2.本项目的特定资格要求（如有）：需提供相应的证明材料。</w:t>
      </w:r>
    </w:p>
    <w:p w14:paraId="218E7685">
      <w:pPr>
        <w:widowControl/>
        <w:spacing w:line="400" w:lineRule="exact"/>
        <w:ind w:firstLine="0" w:firstLineChars="0"/>
        <w:rPr>
          <w:rFonts w:ascii="宋体" w:hAnsi="宋体" w:eastAsia="宋体" w:cs="宋体"/>
          <w:b/>
          <w:bCs/>
          <w:kern w:val="0"/>
          <w:szCs w:val="21"/>
          <w:highlight w:val="none"/>
          <w:lang w:bidi="ar"/>
        </w:rPr>
      </w:pPr>
      <w:r>
        <w:rPr>
          <w:rFonts w:hint="eastAsia" w:ascii="宋体" w:hAnsi="宋体" w:eastAsia="宋体" w:cs="宋体"/>
          <w:b/>
          <w:bCs/>
          <w:kern w:val="0"/>
          <w:szCs w:val="21"/>
          <w:highlight w:val="none"/>
          <w:lang w:bidi="ar"/>
        </w:rPr>
        <w:t>附件：</w:t>
      </w:r>
    </w:p>
    <w:p w14:paraId="6A7CA24B">
      <w:pPr>
        <w:widowControl/>
        <w:spacing w:line="400" w:lineRule="exact"/>
        <w:ind w:firstLine="0" w:firstLineChars="0"/>
        <w:jc w:val="center"/>
        <w:rPr>
          <w:rFonts w:ascii="宋体" w:hAnsi="宋体" w:eastAsia="宋体" w:cs="宋体"/>
          <w:kern w:val="0"/>
          <w:szCs w:val="21"/>
          <w:highlight w:val="none"/>
          <w:lang w:bidi="ar"/>
        </w:rPr>
      </w:pPr>
      <w:r>
        <w:rPr>
          <w:rFonts w:hint="eastAsia" w:ascii="宋体" w:hAnsi="宋体" w:eastAsia="宋体" w:cs="宋体"/>
          <w:b/>
          <w:bCs/>
          <w:kern w:val="0"/>
          <w:szCs w:val="21"/>
          <w:highlight w:val="none"/>
          <w:lang w:val="en-US" w:eastAsia="zh-CN" w:bidi="ar"/>
        </w:rPr>
        <w:t>信阳市</w:t>
      </w:r>
      <w:r>
        <w:rPr>
          <w:rFonts w:hint="eastAsia" w:ascii="宋体" w:hAnsi="宋体" w:eastAsia="宋体" w:cs="宋体"/>
          <w:b/>
          <w:bCs/>
          <w:kern w:val="0"/>
          <w:szCs w:val="21"/>
          <w:highlight w:val="none"/>
          <w:lang w:bidi="ar"/>
        </w:rPr>
        <w:t>政府采购供应商信用承诺函</w:t>
      </w:r>
    </w:p>
    <w:p w14:paraId="6142076E">
      <w:pPr>
        <w:widowControl/>
        <w:spacing w:line="400" w:lineRule="exact"/>
        <w:ind w:firstLine="420"/>
        <w:jc w:val="left"/>
        <w:rPr>
          <w:rFonts w:ascii="宋体" w:hAnsi="宋体" w:eastAsia="宋体" w:cs="宋体"/>
          <w:kern w:val="0"/>
          <w:szCs w:val="21"/>
          <w:highlight w:val="none"/>
          <w:lang w:bidi="ar"/>
        </w:rPr>
      </w:pPr>
    </w:p>
    <w:p w14:paraId="1FDE9139">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致</w:t>
      </w:r>
      <w:r>
        <w:rPr>
          <w:rFonts w:hint="eastAsia" w:ascii="宋体" w:hAnsi="宋体" w:eastAsia="宋体" w:cs="宋体"/>
          <w:kern w:val="0"/>
          <w:szCs w:val="21"/>
          <w:highlight w:val="none"/>
          <w:u w:val="single"/>
          <w:lang w:bidi="ar"/>
        </w:rPr>
        <w:t xml:space="preserve">（采购人或采购代理机构）：          </w:t>
      </w:r>
    </w:p>
    <w:p w14:paraId="36DE5184">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单位名称（自然人姓名）</w:t>
      </w:r>
      <w:r>
        <w:rPr>
          <w:rFonts w:hint="eastAsia" w:ascii="宋体" w:hAnsi="宋体" w:eastAsia="宋体" w:cs="宋体"/>
          <w:kern w:val="0"/>
          <w:szCs w:val="21"/>
          <w:highlight w:val="none"/>
          <w:u w:val="single"/>
          <w:lang w:bidi="ar"/>
        </w:rPr>
        <w:t xml:space="preserve">：   </w:t>
      </w:r>
    </w:p>
    <w:p w14:paraId="470C1061">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统一社会信用代码（身份证号码）</w:t>
      </w:r>
      <w:r>
        <w:rPr>
          <w:rFonts w:hint="eastAsia" w:ascii="宋体" w:hAnsi="宋体" w:eastAsia="宋体" w:cs="宋体"/>
          <w:kern w:val="0"/>
          <w:szCs w:val="21"/>
          <w:highlight w:val="none"/>
          <w:u w:val="single"/>
          <w:lang w:bidi="ar"/>
        </w:rPr>
        <w:t xml:space="preserve">： </w:t>
      </w:r>
    </w:p>
    <w:p w14:paraId="21DE1A70">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法定代表人（负责人）</w:t>
      </w:r>
      <w:r>
        <w:rPr>
          <w:rFonts w:hint="eastAsia" w:ascii="宋体" w:hAnsi="宋体" w:eastAsia="宋体" w:cs="宋体"/>
          <w:kern w:val="0"/>
          <w:szCs w:val="21"/>
          <w:highlight w:val="none"/>
          <w:u w:val="single"/>
          <w:lang w:bidi="ar"/>
        </w:rPr>
        <w:t xml:space="preserve">：   </w:t>
      </w:r>
    </w:p>
    <w:p w14:paraId="5AD0A459">
      <w:pPr>
        <w:widowControl/>
        <w:spacing w:line="400" w:lineRule="exact"/>
        <w:ind w:firstLine="420"/>
        <w:jc w:val="left"/>
        <w:rPr>
          <w:rFonts w:ascii="宋体" w:hAnsi="宋体" w:eastAsia="宋体" w:cs="宋体"/>
          <w:kern w:val="0"/>
          <w:szCs w:val="21"/>
          <w:highlight w:val="none"/>
          <w:u w:val="single"/>
          <w:lang w:bidi="ar"/>
        </w:rPr>
      </w:pPr>
      <w:r>
        <w:rPr>
          <w:rFonts w:hint="eastAsia" w:ascii="宋体" w:hAnsi="宋体" w:eastAsia="宋体" w:cs="宋体"/>
          <w:kern w:val="0"/>
          <w:szCs w:val="21"/>
          <w:highlight w:val="none"/>
          <w:lang w:bidi="ar"/>
        </w:rPr>
        <w:t>联系地址和电话</w:t>
      </w:r>
      <w:r>
        <w:rPr>
          <w:rFonts w:hint="eastAsia" w:ascii="宋体" w:hAnsi="宋体" w:eastAsia="宋体" w:cs="宋体"/>
          <w:kern w:val="0"/>
          <w:szCs w:val="21"/>
          <w:highlight w:val="none"/>
          <w:u w:val="single"/>
          <w:lang w:bidi="ar"/>
        </w:rPr>
        <w:t xml:space="preserve">：              </w:t>
      </w:r>
    </w:p>
    <w:p w14:paraId="5C02B553">
      <w:pPr>
        <w:widowControl/>
        <w:spacing w:line="400" w:lineRule="exact"/>
        <w:ind w:firstLine="42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为维护公平、公正、公开的政府采购市场秩序，树立诚实守信的政府采购供应商形象，我单位（本人）自愿作出以下承诺：</w:t>
      </w:r>
    </w:p>
    <w:p w14:paraId="31AB0FC1">
      <w:pPr>
        <w:widowControl/>
        <w:numPr>
          <w:ilvl w:val="0"/>
          <w:numId w:val="9"/>
        </w:numPr>
        <w:spacing w:line="400" w:lineRule="exact"/>
        <w:ind w:firstLine="42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41902917">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（一）具有独立承担民事责任的能力；</w:t>
      </w:r>
    </w:p>
    <w:p w14:paraId="00C8C63E">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（二）具有良好的商业信誉和健全的财务会计制度； </w:t>
      </w:r>
    </w:p>
    <w:p w14:paraId="09630424">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（三）具有履行合同所必需的设备和专业技术能力；</w:t>
      </w:r>
    </w:p>
    <w:p w14:paraId="19293BDA">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（四）有依法缴纳税收和社会保障资金的良好记录； </w:t>
      </w:r>
    </w:p>
    <w:p w14:paraId="02295C72">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（五）参加政府采购活动前三年内，在经营活动中没有重大违法记录； </w:t>
      </w:r>
    </w:p>
    <w:p w14:paraId="07C16860">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（六）未被列入经营异常名录或者严重违法失信名单、失信被执行人、重大税收违法案件当事人名单、政府采购严重违法失信行为记录名单；</w:t>
      </w:r>
    </w:p>
    <w:p w14:paraId="2F920BC7">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（七）未被相关监管部门作出行政处罚且尚在处罚有效期内； </w:t>
      </w:r>
    </w:p>
    <w:p w14:paraId="7F337AF7">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（八）未曾做出虚假采购承诺； </w:t>
      </w:r>
    </w:p>
    <w:p w14:paraId="69F45A9C">
      <w:pPr>
        <w:widowControl/>
        <w:spacing w:line="400" w:lineRule="exact"/>
        <w:ind w:firstLine="0" w:firstLineChars="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（九）符合法律、行政法规规定的其他条件。</w:t>
      </w:r>
    </w:p>
    <w:p w14:paraId="65A99407">
      <w:pPr>
        <w:widowControl/>
        <w:numPr>
          <w:ilvl w:val="0"/>
          <w:numId w:val="9"/>
        </w:numPr>
        <w:spacing w:line="400" w:lineRule="exact"/>
        <w:ind w:firstLine="42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2DC7309D">
      <w:pPr>
        <w:widowControl/>
        <w:spacing w:line="400" w:lineRule="exact"/>
        <w:ind w:firstLine="420"/>
        <w:jc w:val="left"/>
        <w:rPr>
          <w:rFonts w:ascii="宋体" w:hAnsi="宋体" w:eastAsia="宋体" w:cs="宋体"/>
          <w:kern w:val="0"/>
          <w:szCs w:val="21"/>
          <w:highlight w:val="none"/>
          <w:lang w:bidi="ar"/>
        </w:rPr>
      </w:pPr>
    </w:p>
    <w:p w14:paraId="6396AB77">
      <w:pPr>
        <w:widowControl/>
        <w:spacing w:line="400" w:lineRule="exact"/>
        <w:ind w:firstLine="42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供应商（公章）：</w:t>
      </w:r>
    </w:p>
    <w:p w14:paraId="675D83E9">
      <w:pPr>
        <w:widowControl/>
        <w:spacing w:line="400" w:lineRule="exact"/>
        <w:ind w:firstLine="210" w:firstLineChars="10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 法定代表人、负责人、本人或授权代表（签字或盖章）：</w:t>
      </w:r>
    </w:p>
    <w:p w14:paraId="596D8D25">
      <w:pPr>
        <w:widowControl/>
        <w:spacing w:line="400" w:lineRule="exact"/>
        <w:ind w:firstLine="210" w:firstLineChars="10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 日 期：  年  月  日</w:t>
      </w:r>
    </w:p>
    <w:p w14:paraId="319F5BB1">
      <w:pPr>
        <w:widowControl/>
        <w:spacing w:line="400" w:lineRule="exact"/>
        <w:ind w:firstLine="210" w:firstLineChars="100"/>
        <w:jc w:val="left"/>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 注：1、供应商须在投标文件中按此模板提供承诺函，未提供视为未实质性响应磋商文件要求，按无效投标处理。</w:t>
      </w:r>
    </w:p>
    <w:p w14:paraId="76ADB3F8">
      <w:pPr>
        <w:widowControl/>
        <w:spacing w:line="400" w:lineRule="exact"/>
        <w:ind w:firstLine="735" w:firstLineChars="350"/>
        <w:jc w:val="left"/>
        <w:rPr>
          <w:rFonts w:ascii="宋体" w:hAnsi="宋体" w:eastAsia="宋体" w:cs="宋体"/>
          <w:szCs w:val="21"/>
          <w:highlight w:val="none"/>
        </w:rPr>
      </w:pPr>
      <w:r>
        <w:rPr>
          <w:rFonts w:hint="eastAsia" w:ascii="宋体" w:hAnsi="宋体" w:eastAsia="宋体" w:cs="宋体"/>
          <w:kern w:val="0"/>
          <w:szCs w:val="21"/>
          <w:highlight w:val="none"/>
          <w:lang w:bidi="ar"/>
        </w:rPr>
        <w:t>2、供应商的法定代表人或者授权代表的签字或盖章应真实、有效，如由授权代表签字或盖章的，应提供“法定代表人授权书”。</w:t>
      </w:r>
    </w:p>
    <w:p w14:paraId="671B099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firstLine="735" w:firstLineChars="350"/>
        <w:jc w:val="left"/>
        <w:textAlignment w:val="auto"/>
        <w:rPr>
          <w:rFonts w:hint="eastAsia" w:ascii="宋体" w:hAnsi="宋体" w:eastAsia="宋体" w:cs="宋体"/>
          <w:sz w:val="21"/>
          <w:szCs w:val="21"/>
        </w:rPr>
      </w:pPr>
    </w:p>
    <w:p w14:paraId="2FD9BB5C">
      <w:pPr>
        <w:spacing w:before="312" w:beforeLines="100" w:after="156" w:afterLines="50"/>
        <w:ind w:firstLine="422"/>
        <w:rPr>
          <w:rFonts w:ascii="宋体" w:hAnsi="宋体"/>
          <w:b/>
          <w:color w:val="auto"/>
          <w:szCs w:val="21"/>
        </w:rPr>
      </w:pPr>
    </w:p>
    <w:bookmarkEnd w:id="897"/>
    <w:p w14:paraId="6EFFE1F8">
      <w:pPr>
        <w:spacing w:line="360" w:lineRule="auto"/>
        <w:ind w:firstLine="562"/>
        <w:jc w:val="center"/>
        <w:rPr>
          <w:rFonts w:ascii="宋体" w:hAnsi="宋体" w:eastAsia="宋体" w:cs="宋体"/>
          <w:b/>
          <w:bCs/>
          <w:color w:val="auto"/>
          <w:sz w:val="28"/>
          <w:szCs w:val="28"/>
        </w:rPr>
      </w:pPr>
    </w:p>
    <w:p w14:paraId="3CDD217B">
      <w:pPr>
        <w:spacing w:line="360" w:lineRule="auto"/>
        <w:ind w:firstLine="562"/>
        <w:jc w:val="center"/>
        <w:rPr>
          <w:rFonts w:ascii="宋体" w:hAnsi="宋体" w:eastAsia="宋体" w:cs="宋体"/>
          <w:b/>
          <w:bCs/>
          <w:color w:val="auto"/>
          <w:sz w:val="28"/>
          <w:szCs w:val="28"/>
        </w:rPr>
      </w:pPr>
    </w:p>
    <w:p w14:paraId="25BE2887">
      <w:pPr>
        <w:spacing w:line="360" w:lineRule="auto"/>
        <w:ind w:firstLine="562"/>
        <w:jc w:val="center"/>
        <w:rPr>
          <w:rFonts w:ascii="宋体" w:hAnsi="宋体" w:eastAsia="宋体" w:cs="宋体"/>
          <w:b/>
          <w:bCs/>
          <w:color w:val="auto"/>
          <w:sz w:val="28"/>
          <w:szCs w:val="28"/>
        </w:rPr>
      </w:pPr>
    </w:p>
    <w:p w14:paraId="3E87F58D">
      <w:pPr>
        <w:spacing w:line="360" w:lineRule="auto"/>
        <w:ind w:firstLine="562"/>
        <w:jc w:val="center"/>
        <w:rPr>
          <w:rFonts w:ascii="宋体" w:hAnsi="宋体" w:eastAsia="宋体" w:cs="宋体"/>
          <w:b/>
          <w:bCs/>
          <w:color w:val="auto"/>
          <w:sz w:val="28"/>
          <w:szCs w:val="28"/>
        </w:rPr>
      </w:pPr>
    </w:p>
    <w:p w14:paraId="2F981F90">
      <w:pPr>
        <w:spacing w:line="360" w:lineRule="auto"/>
        <w:ind w:firstLine="562"/>
        <w:jc w:val="center"/>
        <w:rPr>
          <w:rFonts w:ascii="宋体" w:hAnsi="宋体" w:eastAsia="宋体" w:cs="宋体"/>
          <w:b/>
          <w:bCs/>
          <w:color w:val="auto"/>
          <w:sz w:val="28"/>
          <w:szCs w:val="28"/>
        </w:rPr>
      </w:pPr>
    </w:p>
    <w:p w14:paraId="0FB6E9E6">
      <w:pPr>
        <w:spacing w:line="360" w:lineRule="auto"/>
        <w:ind w:firstLine="562"/>
        <w:jc w:val="center"/>
        <w:rPr>
          <w:rFonts w:ascii="宋体" w:hAnsi="宋体" w:eastAsia="宋体" w:cs="宋体"/>
          <w:b/>
          <w:bCs/>
          <w:color w:val="auto"/>
          <w:sz w:val="28"/>
          <w:szCs w:val="28"/>
        </w:rPr>
      </w:pPr>
    </w:p>
    <w:p w14:paraId="272CCCFD">
      <w:pPr>
        <w:spacing w:line="360" w:lineRule="auto"/>
        <w:ind w:firstLine="562"/>
        <w:jc w:val="center"/>
        <w:rPr>
          <w:rFonts w:ascii="宋体" w:hAnsi="宋体" w:eastAsia="宋体" w:cs="宋体"/>
          <w:b/>
          <w:bCs/>
          <w:color w:val="auto"/>
          <w:sz w:val="28"/>
          <w:szCs w:val="28"/>
        </w:rPr>
      </w:pPr>
    </w:p>
    <w:p w14:paraId="7B441FFC">
      <w:pPr>
        <w:spacing w:line="360" w:lineRule="auto"/>
        <w:ind w:firstLine="562"/>
        <w:jc w:val="center"/>
        <w:rPr>
          <w:rFonts w:ascii="宋体" w:hAnsi="宋体" w:eastAsia="宋体" w:cs="宋体"/>
          <w:b/>
          <w:bCs/>
          <w:color w:val="auto"/>
          <w:sz w:val="28"/>
          <w:szCs w:val="28"/>
        </w:rPr>
      </w:pPr>
    </w:p>
    <w:p w14:paraId="33E82E1E">
      <w:pPr>
        <w:spacing w:line="360" w:lineRule="auto"/>
        <w:ind w:firstLine="562"/>
        <w:jc w:val="center"/>
        <w:rPr>
          <w:rFonts w:ascii="宋体" w:hAnsi="宋体" w:eastAsia="宋体" w:cs="宋体"/>
          <w:b/>
          <w:bCs/>
          <w:color w:val="auto"/>
          <w:sz w:val="28"/>
          <w:szCs w:val="28"/>
        </w:rPr>
      </w:pPr>
    </w:p>
    <w:p w14:paraId="6B6EDFF3">
      <w:pPr>
        <w:spacing w:line="360" w:lineRule="auto"/>
        <w:ind w:firstLine="562"/>
        <w:jc w:val="center"/>
        <w:rPr>
          <w:rFonts w:ascii="宋体" w:hAnsi="宋体" w:eastAsia="宋体" w:cs="宋体"/>
          <w:b/>
          <w:bCs/>
          <w:color w:val="auto"/>
          <w:sz w:val="28"/>
          <w:szCs w:val="28"/>
        </w:rPr>
      </w:pPr>
    </w:p>
    <w:p w14:paraId="4BBDCFCC">
      <w:pPr>
        <w:spacing w:line="360" w:lineRule="auto"/>
        <w:ind w:firstLine="562"/>
        <w:jc w:val="center"/>
        <w:rPr>
          <w:rFonts w:ascii="宋体" w:hAnsi="宋体" w:eastAsia="宋体" w:cs="宋体"/>
          <w:b/>
          <w:bCs/>
          <w:color w:val="auto"/>
          <w:sz w:val="28"/>
          <w:szCs w:val="28"/>
        </w:rPr>
      </w:pPr>
    </w:p>
    <w:p w14:paraId="4F3369F6">
      <w:pPr>
        <w:spacing w:line="360" w:lineRule="auto"/>
        <w:ind w:firstLine="562"/>
        <w:jc w:val="center"/>
        <w:rPr>
          <w:rFonts w:ascii="宋体" w:hAnsi="宋体" w:eastAsia="宋体" w:cs="宋体"/>
          <w:b/>
          <w:bCs/>
          <w:color w:val="auto"/>
          <w:sz w:val="28"/>
          <w:szCs w:val="28"/>
        </w:rPr>
      </w:pPr>
    </w:p>
    <w:p w14:paraId="08EF3405">
      <w:pPr>
        <w:spacing w:line="360" w:lineRule="auto"/>
        <w:ind w:firstLine="562"/>
        <w:jc w:val="center"/>
        <w:rPr>
          <w:rFonts w:ascii="宋体" w:hAnsi="宋体" w:eastAsia="宋体" w:cs="宋体"/>
          <w:b/>
          <w:bCs/>
          <w:color w:val="auto"/>
          <w:sz w:val="28"/>
          <w:szCs w:val="28"/>
        </w:rPr>
      </w:pPr>
    </w:p>
    <w:p w14:paraId="18B070E1">
      <w:pPr>
        <w:spacing w:line="360" w:lineRule="auto"/>
        <w:ind w:firstLine="562"/>
        <w:jc w:val="center"/>
        <w:rPr>
          <w:rFonts w:ascii="宋体" w:hAnsi="宋体" w:eastAsia="宋体" w:cs="宋体"/>
          <w:b/>
          <w:bCs/>
          <w:color w:val="auto"/>
          <w:sz w:val="28"/>
          <w:szCs w:val="28"/>
        </w:rPr>
      </w:pPr>
    </w:p>
    <w:p w14:paraId="1D6155E4">
      <w:pPr>
        <w:spacing w:line="360" w:lineRule="auto"/>
        <w:ind w:firstLine="562"/>
        <w:jc w:val="center"/>
        <w:rPr>
          <w:rFonts w:ascii="宋体" w:hAnsi="宋体" w:eastAsia="宋体" w:cs="宋体"/>
          <w:b/>
          <w:bCs/>
          <w:color w:val="auto"/>
          <w:sz w:val="28"/>
          <w:szCs w:val="28"/>
        </w:rPr>
      </w:pPr>
    </w:p>
    <w:p w14:paraId="77D26925">
      <w:pPr>
        <w:spacing w:line="360" w:lineRule="auto"/>
        <w:ind w:firstLine="562"/>
        <w:jc w:val="center"/>
        <w:rPr>
          <w:rFonts w:ascii="宋体" w:hAnsi="宋体" w:eastAsia="宋体" w:cs="宋体"/>
          <w:b/>
          <w:bCs/>
          <w:color w:val="auto"/>
          <w:sz w:val="28"/>
          <w:szCs w:val="28"/>
        </w:rPr>
      </w:pPr>
    </w:p>
    <w:p w14:paraId="656789DB">
      <w:pPr>
        <w:spacing w:line="360" w:lineRule="auto"/>
        <w:ind w:firstLine="562"/>
        <w:jc w:val="center"/>
        <w:rPr>
          <w:rFonts w:ascii="宋体" w:hAnsi="宋体" w:eastAsia="宋体" w:cs="宋体"/>
          <w:b/>
          <w:bCs/>
          <w:color w:val="auto"/>
          <w:sz w:val="28"/>
          <w:szCs w:val="28"/>
        </w:rPr>
      </w:pPr>
    </w:p>
    <w:p w14:paraId="19AD481F">
      <w:pPr>
        <w:spacing w:line="360" w:lineRule="auto"/>
        <w:ind w:firstLine="562"/>
        <w:jc w:val="center"/>
        <w:outlineLvl w:val="1"/>
        <w:rPr>
          <w:rFonts w:ascii="宋体" w:hAnsi="宋体" w:eastAsia="宋体" w:cs="宋体"/>
          <w:color w:val="auto"/>
          <w:szCs w:val="21"/>
        </w:rPr>
      </w:pPr>
      <w:bookmarkStart w:id="898" w:name="_Toc16224"/>
      <w:r>
        <w:rPr>
          <w:rFonts w:hint="eastAsia" w:ascii="宋体" w:hAnsi="宋体" w:eastAsia="宋体" w:cs="宋体"/>
          <w:b/>
          <w:bCs/>
          <w:color w:val="auto"/>
          <w:sz w:val="28"/>
          <w:szCs w:val="28"/>
        </w:rPr>
        <w:t>九、中小企业声明函（工程 ）</w:t>
      </w:r>
      <w:bookmarkEnd w:id="898"/>
    </w:p>
    <w:p w14:paraId="2E1FEE7C">
      <w:pPr>
        <w:ind w:firstLine="420"/>
        <w:rPr>
          <w:rFonts w:ascii="宋体" w:hAnsi="宋体" w:eastAsia="宋体" w:cs="宋体"/>
          <w:color w:val="auto"/>
          <w:szCs w:val="21"/>
        </w:rPr>
      </w:pPr>
      <w:r>
        <w:rPr>
          <w:rFonts w:hint="eastAsia" w:ascii="宋体" w:hAnsi="宋体" w:eastAsia="宋体" w:cs="宋体"/>
          <w:color w:val="auto"/>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1A8E9F8A">
      <w:pPr>
        <w:ind w:firstLine="42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（标的名称）</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；承建（承接）企业为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（企业名称），从业人员</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人，营业收入为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万元，资产总额为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万元，属于（中型企业、小型企业、微型企业）。</w:t>
      </w:r>
    </w:p>
    <w:p w14:paraId="30F124C1">
      <w:pPr>
        <w:ind w:firstLine="420"/>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single"/>
        </w:rPr>
        <w:t>（标的名称）</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；承建（承接）企业为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（企业名称），从业人员</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人，营业收入为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万元，资产总额为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rPr>
        <w:tab/>
      </w:r>
      <w:r>
        <w:rPr>
          <w:rFonts w:hint="eastAsia" w:ascii="宋体" w:hAnsi="宋体" w:eastAsia="宋体" w:cs="宋体"/>
          <w:color w:val="auto"/>
          <w:szCs w:val="21"/>
        </w:rPr>
        <w:t>万元，属于（中型企业、小型企业、微型企业）。</w:t>
      </w:r>
    </w:p>
    <w:p w14:paraId="717C4E41">
      <w:pPr>
        <w:ind w:firstLine="420"/>
        <w:rPr>
          <w:rFonts w:ascii="宋体" w:hAnsi="宋体" w:eastAsia="宋体" w:cs="宋体"/>
          <w:color w:val="auto"/>
          <w:szCs w:val="21"/>
        </w:rPr>
      </w:pPr>
      <w:r>
        <w:rPr>
          <w:rFonts w:hint="eastAsia" w:ascii="宋体" w:hAnsi="宋体" w:eastAsia="宋体" w:cs="宋体"/>
          <w:color w:val="auto"/>
          <w:szCs w:val="21"/>
        </w:rPr>
        <w:t>……</w:t>
      </w:r>
    </w:p>
    <w:p w14:paraId="2E773C21">
      <w:pPr>
        <w:ind w:firstLine="420"/>
        <w:rPr>
          <w:rFonts w:ascii="宋体" w:hAnsi="宋体" w:eastAsia="宋体" w:cs="宋体"/>
          <w:color w:val="auto"/>
          <w:szCs w:val="21"/>
        </w:rPr>
      </w:pPr>
      <w:r>
        <w:rPr>
          <w:rFonts w:hint="eastAsia" w:ascii="宋体" w:hAnsi="宋体" w:eastAsia="宋体" w:cs="宋体"/>
          <w:color w:val="auto"/>
          <w:szCs w:val="21"/>
        </w:rPr>
        <w:t>以上企业，不属于大企业的分支机构，不存在控股股东为大企业的情形，也不存在与大企业的负责人为同一人的情形。</w:t>
      </w:r>
    </w:p>
    <w:p w14:paraId="0C998109">
      <w:pPr>
        <w:ind w:firstLine="420"/>
        <w:rPr>
          <w:rFonts w:ascii="宋体" w:hAnsi="宋体" w:eastAsia="宋体" w:cs="宋体"/>
          <w:color w:val="auto"/>
          <w:szCs w:val="21"/>
        </w:rPr>
      </w:pPr>
      <w:r>
        <w:rPr>
          <w:rFonts w:hint="eastAsia" w:ascii="宋体" w:hAnsi="宋体" w:eastAsia="宋体" w:cs="宋体"/>
          <w:color w:val="auto"/>
          <w:szCs w:val="21"/>
        </w:rPr>
        <w:t>本企业对上述声明内容的真实性负责。如有虚假，将依法承担相应责任。</w:t>
      </w:r>
    </w:p>
    <w:p w14:paraId="0AD31336">
      <w:pPr>
        <w:ind w:firstLine="420"/>
        <w:rPr>
          <w:rFonts w:ascii="宋体" w:hAnsi="宋体" w:eastAsia="宋体" w:cs="宋体"/>
          <w:color w:val="auto"/>
          <w:szCs w:val="21"/>
          <w:u w:val="single"/>
        </w:rPr>
      </w:pPr>
      <w:r>
        <w:rPr>
          <w:rFonts w:hint="eastAsia" w:ascii="宋体" w:hAnsi="宋体" w:eastAsia="宋体" w:cs="宋体"/>
          <w:color w:val="auto"/>
          <w:szCs w:val="21"/>
        </w:rPr>
        <w:t>企业名称（盖章）：日期：</w:t>
      </w:r>
    </w:p>
    <w:p w14:paraId="53AD5978">
      <w:pPr>
        <w:pStyle w:val="42"/>
        <w:rPr>
          <w:rFonts w:hAnsi="宋体"/>
          <w:color w:val="auto"/>
          <w:kern w:val="2"/>
          <w:sz w:val="21"/>
          <w:szCs w:val="21"/>
        </w:rPr>
      </w:pPr>
    </w:p>
    <w:p w14:paraId="4CF18301">
      <w:pPr>
        <w:pStyle w:val="42"/>
        <w:ind w:firstLine="210" w:firstLineChars="100"/>
        <w:rPr>
          <w:rFonts w:hAnsi="宋体"/>
          <w:color w:val="auto"/>
          <w:kern w:val="2"/>
          <w:sz w:val="21"/>
          <w:szCs w:val="21"/>
        </w:rPr>
      </w:pPr>
      <w:r>
        <w:rPr>
          <w:rFonts w:hint="eastAsia" w:hAnsi="宋体"/>
          <w:color w:val="auto"/>
          <w:kern w:val="2"/>
          <w:sz w:val="21"/>
          <w:szCs w:val="21"/>
        </w:rPr>
        <w:t>1、从业人员、营业收入、资产总额填报上一年度数据，无上一年度数据的新成立企业可不填报。</w:t>
      </w:r>
    </w:p>
    <w:p w14:paraId="67EA544A">
      <w:pPr>
        <w:widowControl/>
        <w:spacing w:line="330" w:lineRule="atLeast"/>
        <w:ind w:firstLine="210" w:firstLineChars="100"/>
        <w:rPr>
          <w:rFonts w:ascii="宋体" w:hAnsi="宋体" w:eastAsia="宋体" w:cs="宋体"/>
          <w:color w:val="auto"/>
          <w:szCs w:val="21"/>
        </w:rPr>
      </w:pPr>
      <w:r>
        <w:rPr>
          <w:rFonts w:hint="eastAsia" w:ascii="宋体" w:hAnsi="宋体" w:eastAsia="宋体" w:cs="宋体"/>
          <w:color w:val="auto"/>
          <w:szCs w:val="21"/>
        </w:rPr>
        <w:t>2、供应商属于中小微企业的填写，不属于的无需填写此项内容。</w:t>
      </w:r>
    </w:p>
    <w:p w14:paraId="5041E934">
      <w:pPr>
        <w:widowControl/>
        <w:spacing w:line="330" w:lineRule="atLeast"/>
        <w:ind w:firstLine="210" w:firstLineChars="100"/>
        <w:rPr>
          <w:rFonts w:ascii="宋体" w:hAnsi="宋体" w:eastAsia="宋体" w:cs="宋体"/>
          <w:color w:val="auto"/>
          <w:szCs w:val="21"/>
        </w:rPr>
      </w:pPr>
      <w:r>
        <w:rPr>
          <w:rFonts w:hint="eastAsia" w:ascii="宋体" w:hAnsi="宋体" w:eastAsia="宋体" w:cs="宋体"/>
          <w:color w:val="auto"/>
          <w:szCs w:val="21"/>
        </w:rPr>
        <w:t>3、所属行业：</w:t>
      </w:r>
      <w:r>
        <w:rPr>
          <w:rFonts w:hint="eastAsia" w:asciiTheme="minorEastAsia" w:hAnsiTheme="minorEastAsia" w:cstheme="minorEastAsia"/>
          <w:color w:val="auto"/>
          <w:kern w:val="0"/>
          <w:sz w:val="18"/>
          <w:szCs w:val="18"/>
        </w:rPr>
        <w:t>建筑业</w:t>
      </w:r>
    </w:p>
    <w:p w14:paraId="3C1DE993">
      <w:pPr>
        <w:widowControl/>
        <w:spacing w:line="330" w:lineRule="atLeast"/>
        <w:ind w:firstLine="422"/>
        <w:jc w:val="center"/>
        <w:rPr>
          <w:rFonts w:ascii="宋体" w:hAnsi="宋体" w:eastAsia="宋体" w:cs="宋体"/>
          <w:b/>
          <w:bCs/>
          <w:color w:val="auto"/>
          <w:szCs w:val="21"/>
        </w:rPr>
      </w:pPr>
    </w:p>
    <w:p w14:paraId="3D5C1011">
      <w:pPr>
        <w:widowControl/>
        <w:spacing w:line="330" w:lineRule="atLeast"/>
        <w:ind w:firstLine="422"/>
        <w:jc w:val="center"/>
        <w:rPr>
          <w:rFonts w:ascii="宋体" w:hAnsi="宋体" w:eastAsia="宋体" w:cs="宋体"/>
          <w:b/>
          <w:bCs/>
          <w:color w:val="auto"/>
          <w:szCs w:val="21"/>
        </w:rPr>
      </w:pPr>
    </w:p>
    <w:p w14:paraId="3149A16A">
      <w:pPr>
        <w:widowControl/>
        <w:spacing w:line="330" w:lineRule="atLeast"/>
        <w:ind w:firstLine="422"/>
        <w:jc w:val="center"/>
        <w:rPr>
          <w:rFonts w:ascii="宋体" w:hAnsi="宋体" w:eastAsia="宋体" w:cs="宋体"/>
          <w:b/>
          <w:bCs/>
          <w:color w:val="auto"/>
          <w:szCs w:val="21"/>
        </w:rPr>
      </w:pPr>
    </w:p>
    <w:p w14:paraId="65D8DCDC">
      <w:pPr>
        <w:widowControl/>
        <w:spacing w:line="330" w:lineRule="atLeast"/>
        <w:ind w:firstLine="422"/>
        <w:jc w:val="center"/>
        <w:rPr>
          <w:rFonts w:ascii="宋体" w:hAnsi="宋体" w:eastAsia="宋体" w:cs="宋体"/>
          <w:b/>
          <w:bCs/>
          <w:color w:val="auto"/>
          <w:szCs w:val="21"/>
        </w:rPr>
      </w:pPr>
    </w:p>
    <w:p w14:paraId="58C086FE">
      <w:pPr>
        <w:widowControl/>
        <w:spacing w:line="330" w:lineRule="atLeast"/>
        <w:ind w:firstLine="422"/>
        <w:jc w:val="center"/>
        <w:rPr>
          <w:rFonts w:ascii="宋体" w:hAnsi="宋体" w:eastAsia="宋体" w:cs="宋体"/>
          <w:b/>
          <w:bCs/>
          <w:color w:val="auto"/>
          <w:szCs w:val="21"/>
        </w:rPr>
      </w:pPr>
    </w:p>
    <w:p w14:paraId="774AA679">
      <w:pPr>
        <w:widowControl/>
        <w:spacing w:line="330" w:lineRule="atLeast"/>
        <w:ind w:firstLine="422"/>
        <w:jc w:val="center"/>
        <w:rPr>
          <w:rFonts w:ascii="宋体" w:hAnsi="宋体" w:eastAsia="宋体" w:cs="宋体"/>
          <w:b/>
          <w:bCs/>
          <w:color w:val="auto"/>
          <w:szCs w:val="21"/>
        </w:rPr>
      </w:pPr>
    </w:p>
    <w:p w14:paraId="614E02F8">
      <w:pPr>
        <w:pStyle w:val="27"/>
        <w:ind w:firstLine="422"/>
        <w:rPr>
          <w:rFonts w:ascii="宋体" w:hAnsi="宋体" w:eastAsia="宋体" w:cs="宋体"/>
          <w:b/>
          <w:bCs/>
          <w:color w:val="auto"/>
          <w:szCs w:val="21"/>
        </w:rPr>
      </w:pPr>
    </w:p>
    <w:p w14:paraId="703755A2">
      <w:pPr>
        <w:ind w:firstLine="643"/>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14:paraId="2F4FC093">
      <w:pPr>
        <w:widowControl/>
        <w:spacing w:line="330" w:lineRule="atLeast"/>
        <w:ind w:firstLine="0" w:firstLineChars="0"/>
        <w:jc w:val="center"/>
        <w:rPr>
          <w:rFonts w:ascii="宋体" w:hAnsi="宋体" w:eastAsia="宋体" w:cs="宋体"/>
          <w:color w:val="auto"/>
        </w:rPr>
      </w:pPr>
      <w:r>
        <w:rPr>
          <w:rFonts w:hint="eastAsia" w:ascii="宋体" w:hAnsi="宋体" w:eastAsia="宋体" w:cs="宋体"/>
          <w:b/>
          <w:bCs/>
          <w:color w:val="auto"/>
          <w:kern w:val="0"/>
          <w:sz w:val="32"/>
          <w:szCs w:val="32"/>
        </w:rPr>
        <w:t>国家统计局《统计上大中小微型企业划分标准》</w:t>
      </w:r>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031"/>
        <w:gridCol w:w="709"/>
        <w:gridCol w:w="1125"/>
        <w:gridCol w:w="1701"/>
        <w:gridCol w:w="1426"/>
        <w:gridCol w:w="992"/>
      </w:tblGrid>
      <w:tr w14:paraId="427E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51" w:type="dxa"/>
            <w:vAlign w:val="center"/>
          </w:tcPr>
          <w:p w14:paraId="2F072915">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行业名称</w:t>
            </w:r>
          </w:p>
        </w:tc>
        <w:tc>
          <w:tcPr>
            <w:tcW w:w="2031" w:type="dxa"/>
            <w:vAlign w:val="center"/>
          </w:tcPr>
          <w:p w14:paraId="79D86485">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指标名称</w:t>
            </w:r>
          </w:p>
        </w:tc>
        <w:tc>
          <w:tcPr>
            <w:tcW w:w="709" w:type="dxa"/>
            <w:vAlign w:val="center"/>
          </w:tcPr>
          <w:p w14:paraId="600E5772">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计量</w:t>
            </w:r>
          </w:p>
          <w:p w14:paraId="504DCE2C">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单位</w:t>
            </w:r>
          </w:p>
        </w:tc>
        <w:tc>
          <w:tcPr>
            <w:tcW w:w="1125" w:type="dxa"/>
            <w:vAlign w:val="center"/>
          </w:tcPr>
          <w:p w14:paraId="4E22AF72">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大型</w:t>
            </w:r>
          </w:p>
        </w:tc>
        <w:tc>
          <w:tcPr>
            <w:tcW w:w="1701" w:type="dxa"/>
            <w:vAlign w:val="center"/>
          </w:tcPr>
          <w:p w14:paraId="2D465476">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中型</w:t>
            </w:r>
          </w:p>
        </w:tc>
        <w:tc>
          <w:tcPr>
            <w:tcW w:w="1426" w:type="dxa"/>
            <w:vAlign w:val="center"/>
          </w:tcPr>
          <w:p w14:paraId="63535228">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小型</w:t>
            </w:r>
          </w:p>
        </w:tc>
        <w:tc>
          <w:tcPr>
            <w:tcW w:w="992" w:type="dxa"/>
            <w:vAlign w:val="center"/>
          </w:tcPr>
          <w:p w14:paraId="49CF261F">
            <w:pPr>
              <w:widowControl/>
              <w:snapToGrid w:val="0"/>
              <w:spacing w:line="360" w:lineRule="auto"/>
              <w:ind w:firstLine="0" w:firstLineChars="0"/>
              <w:rPr>
                <w:rFonts w:asciiTheme="minorEastAsia" w:hAnsiTheme="minorEastAsia" w:cstheme="minorEastAsia"/>
                <w:b/>
                <w:bCs/>
                <w:color w:val="auto"/>
                <w:kern w:val="0"/>
                <w:sz w:val="18"/>
                <w:szCs w:val="18"/>
              </w:rPr>
            </w:pPr>
            <w:r>
              <w:rPr>
                <w:rFonts w:hint="eastAsia" w:asciiTheme="minorEastAsia" w:hAnsiTheme="minorEastAsia" w:cstheme="minorEastAsia"/>
                <w:b/>
                <w:bCs/>
                <w:color w:val="auto"/>
                <w:kern w:val="0"/>
                <w:sz w:val="18"/>
                <w:szCs w:val="18"/>
              </w:rPr>
              <w:t>微型</w:t>
            </w:r>
          </w:p>
        </w:tc>
      </w:tr>
      <w:tr w14:paraId="63F3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Align w:val="center"/>
          </w:tcPr>
          <w:p w14:paraId="6A5247E5">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农、林、牧、渔业</w:t>
            </w:r>
          </w:p>
        </w:tc>
        <w:tc>
          <w:tcPr>
            <w:tcW w:w="2031" w:type="dxa"/>
            <w:vAlign w:val="center"/>
          </w:tcPr>
          <w:p w14:paraId="1E6285F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4722AFD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205C25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w:t>
            </w:r>
          </w:p>
        </w:tc>
        <w:tc>
          <w:tcPr>
            <w:tcW w:w="1701" w:type="dxa"/>
            <w:vAlign w:val="center"/>
          </w:tcPr>
          <w:p w14:paraId="25BD03D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500≤Y＜20000</w:t>
            </w:r>
          </w:p>
        </w:tc>
        <w:tc>
          <w:tcPr>
            <w:tcW w:w="1426" w:type="dxa"/>
            <w:vAlign w:val="center"/>
          </w:tcPr>
          <w:p w14:paraId="1F0F3D9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50≤Y＜500</w:t>
            </w:r>
          </w:p>
        </w:tc>
        <w:tc>
          <w:tcPr>
            <w:tcW w:w="992" w:type="dxa"/>
            <w:vAlign w:val="center"/>
          </w:tcPr>
          <w:p w14:paraId="15C1707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w:t>
            </w:r>
          </w:p>
        </w:tc>
      </w:tr>
      <w:tr w14:paraId="5E1D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2566F06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工业 *</w:t>
            </w:r>
          </w:p>
        </w:tc>
        <w:tc>
          <w:tcPr>
            <w:tcW w:w="2031" w:type="dxa"/>
            <w:vAlign w:val="center"/>
          </w:tcPr>
          <w:p w14:paraId="5C8CAE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503840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005605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361A4AE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56A4319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0F39902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535E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10FAF874">
            <w:pPr>
              <w:widowControl/>
              <w:ind w:firstLine="360"/>
              <w:jc w:val="center"/>
              <w:rPr>
                <w:rFonts w:asciiTheme="minorEastAsia" w:hAnsiTheme="minorEastAsia" w:cstheme="minorEastAsia"/>
                <w:color w:val="auto"/>
                <w:kern w:val="0"/>
                <w:sz w:val="18"/>
                <w:szCs w:val="18"/>
              </w:rPr>
            </w:pPr>
          </w:p>
        </w:tc>
        <w:tc>
          <w:tcPr>
            <w:tcW w:w="2031" w:type="dxa"/>
            <w:vAlign w:val="center"/>
          </w:tcPr>
          <w:p w14:paraId="6B7D506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766A785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9F98B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Y≥40000</w:t>
            </w:r>
          </w:p>
        </w:tc>
        <w:tc>
          <w:tcPr>
            <w:tcW w:w="1701" w:type="dxa"/>
            <w:vAlign w:val="center"/>
          </w:tcPr>
          <w:p w14:paraId="19A7F4F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2000≤Y＜40000</w:t>
            </w:r>
          </w:p>
        </w:tc>
        <w:tc>
          <w:tcPr>
            <w:tcW w:w="1426" w:type="dxa"/>
            <w:vAlign w:val="center"/>
          </w:tcPr>
          <w:p w14:paraId="26BBD37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300≤Y＜2000</w:t>
            </w:r>
          </w:p>
        </w:tc>
        <w:tc>
          <w:tcPr>
            <w:tcW w:w="992" w:type="dxa"/>
            <w:vAlign w:val="center"/>
          </w:tcPr>
          <w:p w14:paraId="117E469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w:t>
            </w:r>
          </w:p>
        </w:tc>
      </w:tr>
      <w:tr w14:paraId="65BB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451" w:type="dxa"/>
            <w:vMerge w:val="restart"/>
            <w:vAlign w:val="center"/>
          </w:tcPr>
          <w:p w14:paraId="08EC81AE">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建筑业</w:t>
            </w:r>
          </w:p>
        </w:tc>
        <w:tc>
          <w:tcPr>
            <w:tcW w:w="2031" w:type="dxa"/>
            <w:vAlign w:val="center"/>
          </w:tcPr>
          <w:p w14:paraId="76C580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0E1563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82770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Y≥80000</w:t>
            </w:r>
          </w:p>
        </w:tc>
        <w:tc>
          <w:tcPr>
            <w:tcW w:w="1701" w:type="dxa"/>
            <w:vAlign w:val="center"/>
          </w:tcPr>
          <w:p w14:paraId="6DB07E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6000≤Y＜80000</w:t>
            </w:r>
          </w:p>
        </w:tc>
        <w:tc>
          <w:tcPr>
            <w:tcW w:w="1426" w:type="dxa"/>
            <w:vAlign w:val="center"/>
          </w:tcPr>
          <w:p w14:paraId="2CEC09A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300≤Y＜6000</w:t>
            </w:r>
          </w:p>
        </w:tc>
        <w:tc>
          <w:tcPr>
            <w:tcW w:w="992" w:type="dxa"/>
            <w:vAlign w:val="center"/>
          </w:tcPr>
          <w:p w14:paraId="57098F7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w:t>
            </w:r>
          </w:p>
        </w:tc>
      </w:tr>
      <w:tr w14:paraId="2B2A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451" w:type="dxa"/>
            <w:vMerge w:val="continue"/>
            <w:vAlign w:val="center"/>
          </w:tcPr>
          <w:p w14:paraId="101E34BE">
            <w:pPr>
              <w:widowControl/>
              <w:ind w:firstLine="360"/>
              <w:jc w:val="center"/>
              <w:rPr>
                <w:rFonts w:asciiTheme="minorEastAsia" w:hAnsiTheme="minorEastAsia" w:cstheme="minorEastAsia"/>
                <w:color w:val="auto"/>
                <w:kern w:val="0"/>
                <w:sz w:val="18"/>
                <w:szCs w:val="18"/>
              </w:rPr>
            </w:pPr>
          </w:p>
        </w:tc>
        <w:tc>
          <w:tcPr>
            <w:tcW w:w="2031" w:type="dxa"/>
            <w:vAlign w:val="center"/>
          </w:tcPr>
          <w:p w14:paraId="353AB9CB">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463EFB3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390F6C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Z≥80000</w:t>
            </w:r>
          </w:p>
        </w:tc>
        <w:tc>
          <w:tcPr>
            <w:tcW w:w="1701" w:type="dxa"/>
            <w:vAlign w:val="center"/>
          </w:tcPr>
          <w:p w14:paraId="7E538B0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5000≤Z＜80000</w:t>
            </w:r>
          </w:p>
        </w:tc>
        <w:tc>
          <w:tcPr>
            <w:tcW w:w="1426" w:type="dxa"/>
            <w:vAlign w:val="center"/>
          </w:tcPr>
          <w:p w14:paraId="7D66A91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300≤Z＜5000</w:t>
            </w:r>
          </w:p>
        </w:tc>
        <w:tc>
          <w:tcPr>
            <w:tcW w:w="992" w:type="dxa"/>
            <w:vAlign w:val="center"/>
          </w:tcPr>
          <w:p w14:paraId="1C2515A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Z＜300</w:t>
            </w:r>
          </w:p>
        </w:tc>
      </w:tr>
      <w:tr w14:paraId="028E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1AEF73AA">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批发业</w:t>
            </w:r>
          </w:p>
        </w:tc>
        <w:tc>
          <w:tcPr>
            <w:tcW w:w="2031" w:type="dxa"/>
            <w:vAlign w:val="center"/>
          </w:tcPr>
          <w:p w14:paraId="25EA384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098194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70A64BF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w:t>
            </w:r>
          </w:p>
        </w:tc>
        <w:tc>
          <w:tcPr>
            <w:tcW w:w="1701" w:type="dxa"/>
            <w:vAlign w:val="center"/>
          </w:tcPr>
          <w:p w14:paraId="0A1A709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20≤X＜200</w:t>
            </w:r>
          </w:p>
        </w:tc>
        <w:tc>
          <w:tcPr>
            <w:tcW w:w="1426" w:type="dxa"/>
            <w:vAlign w:val="center"/>
          </w:tcPr>
          <w:p w14:paraId="3610334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5≤X＜20</w:t>
            </w:r>
          </w:p>
        </w:tc>
        <w:tc>
          <w:tcPr>
            <w:tcW w:w="992" w:type="dxa"/>
            <w:vAlign w:val="center"/>
          </w:tcPr>
          <w:p w14:paraId="5C5EFED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X＜5</w:t>
            </w:r>
          </w:p>
        </w:tc>
      </w:tr>
      <w:tr w14:paraId="73FC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451" w:type="dxa"/>
            <w:vMerge w:val="continue"/>
            <w:vAlign w:val="center"/>
          </w:tcPr>
          <w:p w14:paraId="7A8ACE43">
            <w:pPr>
              <w:widowControl/>
              <w:ind w:firstLine="360"/>
              <w:jc w:val="center"/>
              <w:rPr>
                <w:rFonts w:asciiTheme="minorEastAsia" w:hAnsiTheme="minorEastAsia" w:cstheme="minorEastAsia"/>
                <w:color w:val="auto"/>
                <w:kern w:val="0"/>
                <w:sz w:val="18"/>
                <w:szCs w:val="18"/>
              </w:rPr>
            </w:pPr>
          </w:p>
        </w:tc>
        <w:tc>
          <w:tcPr>
            <w:tcW w:w="2031" w:type="dxa"/>
            <w:vAlign w:val="center"/>
          </w:tcPr>
          <w:p w14:paraId="4430AC86">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2EAE15F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DDBC80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Y≥40000</w:t>
            </w:r>
          </w:p>
        </w:tc>
        <w:tc>
          <w:tcPr>
            <w:tcW w:w="1701" w:type="dxa"/>
            <w:vAlign w:val="center"/>
          </w:tcPr>
          <w:p w14:paraId="7808C13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5000≤Y＜40000</w:t>
            </w:r>
          </w:p>
        </w:tc>
        <w:tc>
          <w:tcPr>
            <w:tcW w:w="1426" w:type="dxa"/>
            <w:vAlign w:val="center"/>
          </w:tcPr>
          <w:p w14:paraId="4D087B0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1000≤Y＜5000</w:t>
            </w:r>
          </w:p>
        </w:tc>
        <w:tc>
          <w:tcPr>
            <w:tcW w:w="992" w:type="dxa"/>
            <w:vAlign w:val="center"/>
          </w:tcPr>
          <w:p w14:paraId="4667E7C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w:t>
            </w:r>
          </w:p>
        </w:tc>
      </w:tr>
      <w:tr w14:paraId="5E4E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451" w:type="dxa"/>
            <w:vMerge w:val="restart"/>
            <w:vAlign w:val="center"/>
          </w:tcPr>
          <w:p w14:paraId="09EF367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零售业</w:t>
            </w:r>
          </w:p>
        </w:tc>
        <w:tc>
          <w:tcPr>
            <w:tcW w:w="2031" w:type="dxa"/>
            <w:vAlign w:val="center"/>
          </w:tcPr>
          <w:p w14:paraId="79111D6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123F655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2F898B0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5BFFBD6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50≤X＜300</w:t>
            </w:r>
          </w:p>
        </w:tc>
        <w:tc>
          <w:tcPr>
            <w:tcW w:w="1426" w:type="dxa"/>
            <w:vAlign w:val="center"/>
          </w:tcPr>
          <w:p w14:paraId="0731B3F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10≤X＜50</w:t>
            </w:r>
          </w:p>
        </w:tc>
        <w:tc>
          <w:tcPr>
            <w:tcW w:w="992" w:type="dxa"/>
            <w:vAlign w:val="center"/>
          </w:tcPr>
          <w:p w14:paraId="77E6AE3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364D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451" w:type="dxa"/>
            <w:vMerge w:val="continue"/>
            <w:vAlign w:val="center"/>
          </w:tcPr>
          <w:p w14:paraId="2A4B4F5F">
            <w:pPr>
              <w:widowControl/>
              <w:ind w:firstLine="360"/>
              <w:jc w:val="center"/>
              <w:rPr>
                <w:rFonts w:asciiTheme="minorEastAsia" w:hAnsiTheme="minorEastAsia" w:cstheme="minorEastAsia"/>
                <w:color w:val="auto"/>
                <w:kern w:val="0"/>
                <w:sz w:val="18"/>
                <w:szCs w:val="18"/>
              </w:rPr>
            </w:pPr>
          </w:p>
        </w:tc>
        <w:tc>
          <w:tcPr>
            <w:tcW w:w="2031" w:type="dxa"/>
            <w:vAlign w:val="center"/>
          </w:tcPr>
          <w:p w14:paraId="42814D76">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02577FB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0297828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w:t>
            </w:r>
          </w:p>
        </w:tc>
        <w:tc>
          <w:tcPr>
            <w:tcW w:w="1701" w:type="dxa"/>
            <w:vAlign w:val="center"/>
          </w:tcPr>
          <w:p w14:paraId="1432C1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500≤Y＜20000</w:t>
            </w:r>
          </w:p>
        </w:tc>
        <w:tc>
          <w:tcPr>
            <w:tcW w:w="1426" w:type="dxa"/>
            <w:vAlign w:val="center"/>
          </w:tcPr>
          <w:p w14:paraId="5D628E3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100≤Y＜500</w:t>
            </w:r>
          </w:p>
        </w:tc>
        <w:tc>
          <w:tcPr>
            <w:tcW w:w="992" w:type="dxa"/>
            <w:vAlign w:val="center"/>
          </w:tcPr>
          <w:p w14:paraId="6AFECE9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7285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451" w:type="dxa"/>
            <w:vMerge w:val="restart"/>
            <w:vAlign w:val="center"/>
          </w:tcPr>
          <w:p w14:paraId="700715F4">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交通运输业 *</w:t>
            </w:r>
          </w:p>
        </w:tc>
        <w:tc>
          <w:tcPr>
            <w:tcW w:w="2031" w:type="dxa"/>
            <w:vAlign w:val="center"/>
          </w:tcPr>
          <w:p w14:paraId="7CDCEDE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21DABF6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EA24E1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548DA1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6B0BEDC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36EEE7E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0509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continue"/>
            <w:vAlign w:val="center"/>
          </w:tcPr>
          <w:p w14:paraId="34CF7CDB">
            <w:pPr>
              <w:widowControl/>
              <w:ind w:firstLine="360"/>
              <w:jc w:val="center"/>
              <w:rPr>
                <w:rFonts w:asciiTheme="minorEastAsia" w:hAnsiTheme="minorEastAsia" w:cstheme="minorEastAsia"/>
                <w:color w:val="auto"/>
                <w:kern w:val="0"/>
                <w:sz w:val="18"/>
                <w:szCs w:val="18"/>
              </w:rPr>
            </w:pPr>
          </w:p>
        </w:tc>
        <w:tc>
          <w:tcPr>
            <w:tcW w:w="2031" w:type="dxa"/>
            <w:vAlign w:val="center"/>
          </w:tcPr>
          <w:p w14:paraId="5B9894C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662BB13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BB08F3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43C193A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3000≤Y＜30000</w:t>
            </w:r>
          </w:p>
        </w:tc>
        <w:tc>
          <w:tcPr>
            <w:tcW w:w="1426" w:type="dxa"/>
            <w:vAlign w:val="center"/>
          </w:tcPr>
          <w:p w14:paraId="43D109D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200≤Y＜3000</w:t>
            </w:r>
          </w:p>
        </w:tc>
        <w:tc>
          <w:tcPr>
            <w:tcW w:w="992" w:type="dxa"/>
            <w:vAlign w:val="center"/>
          </w:tcPr>
          <w:p w14:paraId="2B3447E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w:t>
            </w:r>
          </w:p>
        </w:tc>
      </w:tr>
      <w:tr w14:paraId="7A04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restart"/>
            <w:vAlign w:val="center"/>
          </w:tcPr>
          <w:p w14:paraId="0F1E276D">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仓储业*</w:t>
            </w:r>
          </w:p>
        </w:tc>
        <w:tc>
          <w:tcPr>
            <w:tcW w:w="2031" w:type="dxa"/>
            <w:vAlign w:val="center"/>
          </w:tcPr>
          <w:p w14:paraId="67D1DFE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908ED4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93D3C7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w:t>
            </w:r>
          </w:p>
        </w:tc>
        <w:tc>
          <w:tcPr>
            <w:tcW w:w="1701" w:type="dxa"/>
            <w:vAlign w:val="center"/>
          </w:tcPr>
          <w:p w14:paraId="092662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100≤X＜200</w:t>
            </w:r>
          </w:p>
        </w:tc>
        <w:tc>
          <w:tcPr>
            <w:tcW w:w="1426" w:type="dxa"/>
            <w:vAlign w:val="center"/>
          </w:tcPr>
          <w:p w14:paraId="09BF534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20≤X＜100</w:t>
            </w:r>
          </w:p>
        </w:tc>
        <w:tc>
          <w:tcPr>
            <w:tcW w:w="992" w:type="dxa"/>
            <w:vAlign w:val="center"/>
          </w:tcPr>
          <w:p w14:paraId="410B3D6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4188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4F4AB448">
            <w:pPr>
              <w:widowControl/>
              <w:ind w:firstLine="360"/>
              <w:jc w:val="center"/>
              <w:rPr>
                <w:rFonts w:asciiTheme="minorEastAsia" w:hAnsiTheme="minorEastAsia" w:cstheme="minorEastAsia"/>
                <w:color w:val="auto"/>
                <w:kern w:val="0"/>
                <w:sz w:val="18"/>
                <w:szCs w:val="18"/>
              </w:rPr>
            </w:pPr>
          </w:p>
        </w:tc>
        <w:tc>
          <w:tcPr>
            <w:tcW w:w="2031" w:type="dxa"/>
            <w:vAlign w:val="center"/>
          </w:tcPr>
          <w:p w14:paraId="310076D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283FE88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5670E16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5F80C57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1000≤Y＜30000</w:t>
            </w:r>
          </w:p>
        </w:tc>
        <w:tc>
          <w:tcPr>
            <w:tcW w:w="1426" w:type="dxa"/>
            <w:vAlign w:val="center"/>
          </w:tcPr>
          <w:p w14:paraId="5C65531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478430C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086A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61FE0029">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邮政业</w:t>
            </w:r>
          </w:p>
        </w:tc>
        <w:tc>
          <w:tcPr>
            <w:tcW w:w="2031" w:type="dxa"/>
            <w:vAlign w:val="center"/>
          </w:tcPr>
          <w:p w14:paraId="4CF40C5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3D80E6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F275EF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2DD163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1A9DD9C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20≤X＜300</w:t>
            </w:r>
          </w:p>
        </w:tc>
        <w:tc>
          <w:tcPr>
            <w:tcW w:w="992" w:type="dxa"/>
            <w:vAlign w:val="center"/>
          </w:tcPr>
          <w:p w14:paraId="5AA818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w:t>
            </w:r>
          </w:p>
        </w:tc>
      </w:tr>
      <w:tr w14:paraId="610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451" w:type="dxa"/>
            <w:vMerge w:val="continue"/>
            <w:vAlign w:val="center"/>
          </w:tcPr>
          <w:p w14:paraId="73E8D510">
            <w:pPr>
              <w:widowControl/>
              <w:ind w:firstLine="360"/>
              <w:jc w:val="center"/>
              <w:rPr>
                <w:rFonts w:asciiTheme="minorEastAsia" w:hAnsiTheme="minorEastAsia" w:cstheme="minorEastAsia"/>
                <w:color w:val="auto"/>
                <w:kern w:val="0"/>
                <w:sz w:val="18"/>
                <w:szCs w:val="18"/>
              </w:rPr>
            </w:pPr>
          </w:p>
        </w:tc>
        <w:tc>
          <w:tcPr>
            <w:tcW w:w="2031" w:type="dxa"/>
            <w:vAlign w:val="center"/>
          </w:tcPr>
          <w:p w14:paraId="6A773179">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164071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AAD65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Y≥30000</w:t>
            </w:r>
          </w:p>
        </w:tc>
        <w:tc>
          <w:tcPr>
            <w:tcW w:w="1701" w:type="dxa"/>
            <w:vAlign w:val="center"/>
          </w:tcPr>
          <w:p w14:paraId="1CB5180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2000≤Y＜30000</w:t>
            </w:r>
          </w:p>
        </w:tc>
        <w:tc>
          <w:tcPr>
            <w:tcW w:w="1426" w:type="dxa"/>
            <w:vAlign w:val="center"/>
          </w:tcPr>
          <w:p w14:paraId="330590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0C84E84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0839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restart"/>
            <w:vAlign w:val="center"/>
          </w:tcPr>
          <w:p w14:paraId="13C1CF01">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住宿业</w:t>
            </w:r>
          </w:p>
        </w:tc>
        <w:tc>
          <w:tcPr>
            <w:tcW w:w="2031" w:type="dxa"/>
            <w:vAlign w:val="center"/>
          </w:tcPr>
          <w:p w14:paraId="12CFDF8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15EAF4C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088E3C3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5751B037">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7B61909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31957D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0F8F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451" w:type="dxa"/>
            <w:vMerge w:val="continue"/>
            <w:vAlign w:val="center"/>
          </w:tcPr>
          <w:p w14:paraId="4ECA1812">
            <w:pPr>
              <w:widowControl/>
              <w:ind w:firstLine="360"/>
              <w:jc w:val="center"/>
              <w:rPr>
                <w:rFonts w:asciiTheme="minorEastAsia" w:hAnsiTheme="minorEastAsia" w:cstheme="minorEastAsia"/>
                <w:color w:val="auto"/>
                <w:kern w:val="0"/>
                <w:sz w:val="18"/>
                <w:szCs w:val="18"/>
              </w:rPr>
            </w:pPr>
          </w:p>
        </w:tc>
        <w:tc>
          <w:tcPr>
            <w:tcW w:w="2031" w:type="dxa"/>
            <w:vAlign w:val="center"/>
          </w:tcPr>
          <w:p w14:paraId="694B4A41">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47DAAA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6FF5840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3C53544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2000≤Y＜10000</w:t>
            </w:r>
          </w:p>
        </w:tc>
        <w:tc>
          <w:tcPr>
            <w:tcW w:w="1426" w:type="dxa"/>
            <w:vAlign w:val="center"/>
          </w:tcPr>
          <w:p w14:paraId="36336D7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7E2E861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3519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1451" w:type="dxa"/>
            <w:vMerge w:val="restart"/>
            <w:vAlign w:val="center"/>
          </w:tcPr>
          <w:p w14:paraId="021ADA3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餐饮业</w:t>
            </w:r>
          </w:p>
        </w:tc>
        <w:tc>
          <w:tcPr>
            <w:tcW w:w="2031" w:type="dxa"/>
            <w:vAlign w:val="center"/>
          </w:tcPr>
          <w:p w14:paraId="798575E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0762D0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7C89D4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43CC7CE4">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23543A3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1197A26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3F3B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451" w:type="dxa"/>
            <w:vMerge w:val="continue"/>
            <w:vAlign w:val="center"/>
          </w:tcPr>
          <w:p w14:paraId="44119F1C">
            <w:pPr>
              <w:widowControl/>
              <w:ind w:firstLine="360"/>
              <w:jc w:val="center"/>
              <w:rPr>
                <w:rFonts w:asciiTheme="minorEastAsia" w:hAnsiTheme="minorEastAsia" w:cstheme="minorEastAsia"/>
                <w:color w:val="auto"/>
                <w:kern w:val="0"/>
                <w:sz w:val="18"/>
                <w:szCs w:val="18"/>
              </w:rPr>
            </w:pPr>
          </w:p>
        </w:tc>
        <w:tc>
          <w:tcPr>
            <w:tcW w:w="2031" w:type="dxa"/>
            <w:vAlign w:val="center"/>
          </w:tcPr>
          <w:p w14:paraId="76D02EC0">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1FD33D8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37BCAE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75E29ED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2000≤Y＜10000</w:t>
            </w:r>
          </w:p>
        </w:tc>
        <w:tc>
          <w:tcPr>
            <w:tcW w:w="1426" w:type="dxa"/>
            <w:vAlign w:val="center"/>
          </w:tcPr>
          <w:p w14:paraId="4C38600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100≤Y＜2000</w:t>
            </w:r>
          </w:p>
        </w:tc>
        <w:tc>
          <w:tcPr>
            <w:tcW w:w="992" w:type="dxa"/>
            <w:vAlign w:val="center"/>
          </w:tcPr>
          <w:p w14:paraId="01B272C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6304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451" w:type="dxa"/>
            <w:vMerge w:val="restart"/>
            <w:vAlign w:val="center"/>
          </w:tcPr>
          <w:p w14:paraId="44F963DE">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信息传输业 *</w:t>
            </w:r>
          </w:p>
        </w:tc>
        <w:tc>
          <w:tcPr>
            <w:tcW w:w="2031" w:type="dxa"/>
            <w:vAlign w:val="center"/>
          </w:tcPr>
          <w:p w14:paraId="6DBB0A5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0D18F6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1D7F1AA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X≥2000</w:t>
            </w:r>
          </w:p>
        </w:tc>
        <w:tc>
          <w:tcPr>
            <w:tcW w:w="1701" w:type="dxa"/>
            <w:vAlign w:val="center"/>
          </w:tcPr>
          <w:p w14:paraId="091650F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100≤X＜2000</w:t>
            </w:r>
          </w:p>
        </w:tc>
        <w:tc>
          <w:tcPr>
            <w:tcW w:w="1426" w:type="dxa"/>
            <w:vAlign w:val="center"/>
          </w:tcPr>
          <w:p w14:paraId="1014E8D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048459A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6901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451" w:type="dxa"/>
            <w:vMerge w:val="continue"/>
            <w:vAlign w:val="center"/>
          </w:tcPr>
          <w:p w14:paraId="07B32378">
            <w:pPr>
              <w:widowControl/>
              <w:ind w:firstLine="360"/>
              <w:jc w:val="center"/>
              <w:rPr>
                <w:rFonts w:asciiTheme="minorEastAsia" w:hAnsiTheme="minorEastAsia" w:cstheme="minorEastAsia"/>
                <w:color w:val="auto"/>
                <w:kern w:val="0"/>
                <w:sz w:val="18"/>
                <w:szCs w:val="18"/>
              </w:rPr>
            </w:pPr>
          </w:p>
        </w:tc>
        <w:tc>
          <w:tcPr>
            <w:tcW w:w="2031" w:type="dxa"/>
            <w:vAlign w:val="center"/>
          </w:tcPr>
          <w:p w14:paraId="5AB177E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3129D84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B31CB9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Y≥100000</w:t>
            </w:r>
          </w:p>
        </w:tc>
        <w:tc>
          <w:tcPr>
            <w:tcW w:w="1701" w:type="dxa"/>
            <w:vAlign w:val="center"/>
          </w:tcPr>
          <w:p w14:paraId="761BEC8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1000≤Y＜100000</w:t>
            </w:r>
          </w:p>
        </w:tc>
        <w:tc>
          <w:tcPr>
            <w:tcW w:w="1426" w:type="dxa"/>
            <w:vAlign w:val="center"/>
          </w:tcPr>
          <w:p w14:paraId="1F75788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10BD4C9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17DE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451" w:type="dxa"/>
            <w:vMerge w:val="restart"/>
            <w:vAlign w:val="center"/>
          </w:tcPr>
          <w:p w14:paraId="22986948">
            <w:pPr>
              <w:widowControl/>
              <w:spacing w:line="240" w:lineRule="exact"/>
              <w:ind w:firstLine="0" w:firstLineChars="0"/>
              <w:jc w:val="center"/>
              <w:rPr>
                <w:rFonts w:asciiTheme="minorEastAsia" w:hAnsiTheme="minorEastAsia" w:cstheme="minorEastAsia"/>
                <w:color w:val="auto"/>
                <w:spacing w:val="-12"/>
                <w:kern w:val="0"/>
                <w:sz w:val="18"/>
                <w:szCs w:val="18"/>
              </w:rPr>
            </w:pPr>
            <w:r>
              <w:rPr>
                <w:rFonts w:hint="eastAsia" w:asciiTheme="minorEastAsia" w:hAnsiTheme="minorEastAsia" w:cstheme="minorEastAsia"/>
                <w:color w:val="auto"/>
                <w:spacing w:val="-12"/>
                <w:kern w:val="0"/>
                <w:sz w:val="18"/>
                <w:szCs w:val="18"/>
              </w:rPr>
              <w:t>软件和信息技术服</w:t>
            </w:r>
            <w:r>
              <w:rPr>
                <w:rFonts w:hint="eastAsia" w:asciiTheme="minorEastAsia" w:hAnsiTheme="minorEastAsia" w:cstheme="minorEastAsia"/>
                <w:color w:val="auto"/>
                <w:kern w:val="0"/>
                <w:sz w:val="18"/>
                <w:szCs w:val="18"/>
              </w:rPr>
              <w:t>务业</w:t>
            </w:r>
          </w:p>
        </w:tc>
        <w:tc>
          <w:tcPr>
            <w:tcW w:w="2031" w:type="dxa"/>
            <w:vAlign w:val="center"/>
          </w:tcPr>
          <w:p w14:paraId="4375E43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45C0499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54FB36E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73BDF43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5E51694C">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AFA745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0FB0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51" w:type="dxa"/>
            <w:vMerge w:val="continue"/>
            <w:vAlign w:val="center"/>
          </w:tcPr>
          <w:p w14:paraId="739402DB">
            <w:pPr>
              <w:widowControl/>
              <w:ind w:firstLine="312"/>
              <w:jc w:val="center"/>
              <w:rPr>
                <w:rFonts w:asciiTheme="minorEastAsia" w:hAnsiTheme="minorEastAsia" w:cstheme="minorEastAsia"/>
                <w:color w:val="auto"/>
                <w:spacing w:val="-12"/>
                <w:kern w:val="0"/>
                <w:sz w:val="18"/>
                <w:szCs w:val="18"/>
              </w:rPr>
            </w:pPr>
          </w:p>
        </w:tc>
        <w:tc>
          <w:tcPr>
            <w:tcW w:w="2031" w:type="dxa"/>
            <w:vAlign w:val="center"/>
          </w:tcPr>
          <w:p w14:paraId="08E2AC6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01FE1B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2B191F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Y≥10000</w:t>
            </w:r>
          </w:p>
        </w:tc>
        <w:tc>
          <w:tcPr>
            <w:tcW w:w="1701" w:type="dxa"/>
            <w:vAlign w:val="center"/>
          </w:tcPr>
          <w:p w14:paraId="08B74BB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1000≤Y＜10000</w:t>
            </w:r>
          </w:p>
        </w:tc>
        <w:tc>
          <w:tcPr>
            <w:tcW w:w="1426" w:type="dxa"/>
            <w:vAlign w:val="center"/>
          </w:tcPr>
          <w:p w14:paraId="1A65E60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50≤Y＜1000</w:t>
            </w:r>
          </w:p>
        </w:tc>
        <w:tc>
          <w:tcPr>
            <w:tcW w:w="992" w:type="dxa"/>
            <w:vAlign w:val="center"/>
          </w:tcPr>
          <w:p w14:paraId="65D2A21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w:t>
            </w:r>
          </w:p>
        </w:tc>
      </w:tr>
      <w:tr w14:paraId="7F3B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51" w:type="dxa"/>
            <w:vMerge w:val="restart"/>
            <w:vAlign w:val="center"/>
          </w:tcPr>
          <w:p w14:paraId="593152E7">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房地产开发经营</w:t>
            </w:r>
          </w:p>
        </w:tc>
        <w:tc>
          <w:tcPr>
            <w:tcW w:w="2031" w:type="dxa"/>
            <w:vAlign w:val="center"/>
          </w:tcPr>
          <w:p w14:paraId="406A548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6CA173E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6E4A96A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Y≥200000</w:t>
            </w:r>
          </w:p>
        </w:tc>
        <w:tc>
          <w:tcPr>
            <w:tcW w:w="1701" w:type="dxa"/>
            <w:vAlign w:val="center"/>
          </w:tcPr>
          <w:p w14:paraId="6430FFD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1000≤Y＜200000</w:t>
            </w:r>
          </w:p>
        </w:tc>
        <w:tc>
          <w:tcPr>
            <w:tcW w:w="1426" w:type="dxa"/>
            <w:vAlign w:val="center"/>
          </w:tcPr>
          <w:p w14:paraId="4DABC57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100≤Y＜1000</w:t>
            </w:r>
          </w:p>
        </w:tc>
        <w:tc>
          <w:tcPr>
            <w:tcW w:w="992" w:type="dxa"/>
            <w:vAlign w:val="center"/>
          </w:tcPr>
          <w:p w14:paraId="6632482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Y＜100</w:t>
            </w:r>
          </w:p>
        </w:tc>
      </w:tr>
      <w:tr w14:paraId="4DFA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451" w:type="dxa"/>
            <w:vMerge w:val="continue"/>
            <w:vAlign w:val="center"/>
          </w:tcPr>
          <w:p w14:paraId="01BD4FFC">
            <w:pPr>
              <w:widowControl/>
              <w:ind w:firstLine="360"/>
              <w:jc w:val="center"/>
              <w:rPr>
                <w:rFonts w:asciiTheme="minorEastAsia" w:hAnsiTheme="minorEastAsia" w:cstheme="minorEastAsia"/>
                <w:color w:val="auto"/>
                <w:kern w:val="0"/>
                <w:sz w:val="18"/>
                <w:szCs w:val="18"/>
              </w:rPr>
            </w:pPr>
          </w:p>
        </w:tc>
        <w:tc>
          <w:tcPr>
            <w:tcW w:w="2031" w:type="dxa"/>
            <w:vAlign w:val="center"/>
          </w:tcPr>
          <w:p w14:paraId="2D1FA2F2">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74EC7D7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4B901B2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Z≥10000</w:t>
            </w:r>
          </w:p>
        </w:tc>
        <w:tc>
          <w:tcPr>
            <w:tcW w:w="1701" w:type="dxa"/>
            <w:vAlign w:val="center"/>
          </w:tcPr>
          <w:p w14:paraId="1B59AD4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5000≤Z＜10000</w:t>
            </w:r>
          </w:p>
        </w:tc>
        <w:tc>
          <w:tcPr>
            <w:tcW w:w="1426" w:type="dxa"/>
            <w:vAlign w:val="center"/>
          </w:tcPr>
          <w:p w14:paraId="055660E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2000≤Z＜5000</w:t>
            </w:r>
          </w:p>
        </w:tc>
        <w:tc>
          <w:tcPr>
            <w:tcW w:w="992" w:type="dxa"/>
            <w:vAlign w:val="center"/>
          </w:tcPr>
          <w:p w14:paraId="56A143C5">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Z＜2000</w:t>
            </w:r>
          </w:p>
        </w:tc>
      </w:tr>
      <w:tr w14:paraId="5BF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restart"/>
            <w:vAlign w:val="center"/>
          </w:tcPr>
          <w:p w14:paraId="4BD8792F">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物业管理</w:t>
            </w:r>
          </w:p>
        </w:tc>
        <w:tc>
          <w:tcPr>
            <w:tcW w:w="2031" w:type="dxa"/>
            <w:vAlign w:val="center"/>
          </w:tcPr>
          <w:p w14:paraId="0966BF68">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2CFBE32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64C22662">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X≥1000</w:t>
            </w:r>
          </w:p>
        </w:tc>
        <w:tc>
          <w:tcPr>
            <w:tcW w:w="1701" w:type="dxa"/>
            <w:vAlign w:val="center"/>
          </w:tcPr>
          <w:p w14:paraId="2CD4C46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300≤X＜1000</w:t>
            </w:r>
          </w:p>
        </w:tc>
        <w:tc>
          <w:tcPr>
            <w:tcW w:w="1426" w:type="dxa"/>
            <w:vAlign w:val="center"/>
          </w:tcPr>
          <w:p w14:paraId="08CB920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992" w:type="dxa"/>
            <w:vAlign w:val="center"/>
          </w:tcPr>
          <w:p w14:paraId="20FDFB2B">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X＜100</w:t>
            </w:r>
          </w:p>
        </w:tc>
      </w:tr>
      <w:tr w14:paraId="6039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51" w:type="dxa"/>
            <w:vMerge w:val="continue"/>
            <w:vAlign w:val="center"/>
          </w:tcPr>
          <w:p w14:paraId="5BD7539E">
            <w:pPr>
              <w:widowControl/>
              <w:ind w:firstLine="360"/>
              <w:jc w:val="center"/>
              <w:rPr>
                <w:rFonts w:asciiTheme="minorEastAsia" w:hAnsiTheme="minorEastAsia" w:cstheme="minorEastAsia"/>
                <w:color w:val="auto"/>
                <w:kern w:val="0"/>
                <w:sz w:val="18"/>
                <w:szCs w:val="18"/>
              </w:rPr>
            </w:pPr>
          </w:p>
        </w:tc>
        <w:tc>
          <w:tcPr>
            <w:tcW w:w="2031" w:type="dxa"/>
            <w:vAlign w:val="center"/>
          </w:tcPr>
          <w:p w14:paraId="2A9487BA">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营业收入(Y)</w:t>
            </w:r>
          </w:p>
        </w:tc>
        <w:tc>
          <w:tcPr>
            <w:tcW w:w="709" w:type="dxa"/>
            <w:vAlign w:val="center"/>
          </w:tcPr>
          <w:p w14:paraId="51F1C3BA">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1EF6019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Y≥5000</w:t>
            </w:r>
          </w:p>
        </w:tc>
        <w:tc>
          <w:tcPr>
            <w:tcW w:w="1701" w:type="dxa"/>
            <w:vAlign w:val="center"/>
          </w:tcPr>
          <w:p w14:paraId="20295D89">
            <w:pPr>
              <w:widowControl/>
              <w:ind w:left="1" w:leftChars="-51" w:hanging="108" w:hangingChars="6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1000≤Y＜5000</w:t>
            </w:r>
          </w:p>
        </w:tc>
        <w:tc>
          <w:tcPr>
            <w:tcW w:w="1426" w:type="dxa"/>
            <w:vAlign w:val="center"/>
          </w:tcPr>
          <w:p w14:paraId="32EA18D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500≤Y＜1000</w:t>
            </w:r>
          </w:p>
        </w:tc>
        <w:tc>
          <w:tcPr>
            <w:tcW w:w="992" w:type="dxa"/>
            <w:vAlign w:val="center"/>
          </w:tcPr>
          <w:p w14:paraId="08ACEFE3">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Y＜500</w:t>
            </w:r>
          </w:p>
        </w:tc>
      </w:tr>
      <w:tr w14:paraId="0898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451" w:type="dxa"/>
            <w:vMerge w:val="restart"/>
            <w:vAlign w:val="center"/>
          </w:tcPr>
          <w:p w14:paraId="2CCE5468">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租赁和商务服务业</w:t>
            </w:r>
          </w:p>
        </w:tc>
        <w:tc>
          <w:tcPr>
            <w:tcW w:w="2031" w:type="dxa"/>
            <w:vAlign w:val="center"/>
          </w:tcPr>
          <w:p w14:paraId="3CBF363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7B1CCA5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00BF74F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437AEAA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59D566A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595874B7">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r w14:paraId="1653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451" w:type="dxa"/>
            <w:vMerge w:val="continue"/>
            <w:vAlign w:val="center"/>
          </w:tcPr>
          <w:p w14:paraId="115DC875">
            <w:pPr>
              <w:widowControl/>
              <w:ind w:firstLine="360"/>
              <w:jc w:val="center"/>
              <w:rPr>
                <w:rFonts w:asciiTheme="minorEastAsia" w:hAnsiTheme="minorEastAsia" w:cstheme="minorEastAsia"/>
                <w:color w:val="auto"/>
                <w:kern w:val="0"/>
                <w:sz w:val="18"/>
                <w:szCs w:val="18"/>
              </w:rPr>
            </w:pPr>
          </w:p>
        </w:tc>
        <w:tc>
          <w:tcPr>
            <w:tcW w:w="2031" w:type="dxa"/>
            <w:vAlign w:val="center"/>
          </w:tcPr>
          <w:p w14:paraId="0F692DAC">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资产总额(Z)</w:t>
            </w:r>
          </w:p>
        </w:tc>
        <w:tc>
          <w:tcPr>
            <w:tcW w:w="709" w:type="dxa"/>
            <w:vAlign w:val="center"/>
          </w:tcPr>
          <w:p w14:paraId="3A6FF774">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万元</w:t>
            </w:r>
          </w:p>
        </w:tc>
        <w:tc>
          <w:tcPr>
            <w:tcW w:w="1125" w:type="dxa"/>
            <w:vAlign w:val="center"/>
          </w:tcPr>
          <w:p w14:paraId="7B705A9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Z≥120000</w:t>
            </w:r>
          </w:p>
        </w:tc>
        <w:tc>
          <w:tcPr>
            <w:tcW w:w="1701" w:type="dxa"/>
            <w:vAlign w:val="center"/>
          </w:tcPr>
          <w:p w14:paraId="3CF38A4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8000≤Z＜120000</w:t>
            </w:r>
          </w:p>
        </w:tc>
        <w:tc>
          <w:tcPr>
            <w:tcW w:w="1426" w:type="dxa"/>
            <w:vAlign w:val="center"/>
          </w:tcPr>
          <w:p w14:paraId="54D669E0">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100≤Z＜8000</w:t>
            </w:r>
          </w:p>
        </w:tc>
        <w:tc>
          <w:tcPr>
            <w:tcW w:w="992" w:type="dxa"/>
            <w:vAlign w:val="center"/>
          </w:tcPr>
          <w:p w14:paraId="7DF625BD">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Z＜100</w:t>
            </w:r>
          </w:p>
        </w:tc>
      </w:tr>
      <w:tr w14:paraId="73EA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451" w:type="dxa"/>
            <w:vAlign w:val="center"/>
          </w:tcPr>
          <w:p w14:paraId="27C0EE0B">
            <w:pPr>
              <w:widowControl/>
              <w:spacing w:line="240" w:lineRule="exact"/>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其他未列明行业 *</w:t>
            </w:r>
          </w:p>
        </w:tc>
        <w:tc>
          <w:tcPr>
            <w:tcW w:w="2031" w:type="dxa"/>
            <w:vAlign w:val="center"/>
          </w:tcPr>
          <w:p w14:paraId="17D4D0E1">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从业人员(X)</w:t>
            </w:r>
          </w:p>
        </w:tc>
        <w:tc>
          <w:tcPr>
            <w:tcW w:w="709" w:type="dxa"/>
            <w:vAlign w:val="center"/>
          </w:tcPr>
          <w:p w14:paraId="6922F4AE">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人</w:t>
            </w:r>
          </w:p>
        </w:tc>
        <w:tc>
          <w:tcPr>
            <w:tcW w:w="1125" w:type="dxa"/>
            <w:vAlign w:val="center"/>
          </w:tcPr>
          <w:p w14:paraId="78686779">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X≥300</w:t>
            </w:r>
          </w:p>
        </w:tc>
        <w:tc>
          <w:tcPr>
            <w:tcW w:w="1701" w:type="dxa"/>
            <w:vAlign w:val="center"/>
          </w:tcPr>
          <w:p w14:paraId="33F0090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100≤X＜300</w:t>
            </w:r>
          </w:p>
        </w:tc>
        <w:tc>
          <w:tcPr>
            <w:tcW w:w="1426" w:type="dxa"/>
            <w:vAlign w:val="center"/>
          </w:tcPr>
          <w:p w14:paraId="02E60E16">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10≤X＜100</w:t>
            </w:r>
          </w:p>
        </w:tc>
        <w:tc>
          <w:tcPr>
            <w:tcW w:w="992" w:type="dxa"/>
            <w:vAlign w:val="center"/>
          </w:tcPr>
          <w:p w14:paraId="3F0CDDBF">
            <w:pPr>
              <w:widowControl/>
              <w:ind w:firstLine="0" w:firstLineChars="0"/>
              <w:jc w:val="center"/>
              <w:rPr>
                <w:rFonts w:asciiTheme="minorEastAsia" w:hAnsiTheme="minorEastAsia" w:cstheme="minorEastAsia"/>
                <w:color w:val="auto"/>
                <w:kern w:val="0"/>
                <w:sz w:val="18"/>
                <w:szCs w:val="18"/>
              </w:rPr>
            </w:pPr>
            <w:r>
              <w:rPr>
                <w:rFonts w:hint="eastAsia" w:asciiTheme="minorEastAsia" w:hAnsiTheme="minorEastAsia" w:cstheme="minorEastAsia"/>
                <w:color w:val="auto"/>
                <w:kern w:val="0"/>
                <w:sz w:val="18"/>
                <w:szCs w:val="18"/>
              </w:rPr>
              <w:t>X＜10</w:t>
            </w:r>
          </w:p>
        </w:tc>
      </w:tr>
    </w:tbl>
    <w:p w14:paraId="2EA0CEF5">
      <w:pPr>
        <w:widowControl/>
        <w:spacing w:line="540" w:lineRule="exact"/>
        <w:ind w:firstLine="0" w:firstLineChars="0"/>
        <w:rPr>
          <w:rFonts w:ascii="宋体" w:hAnsi="宋体" w:eastAsia="宋体" w:cs="宋体"/>
          <w:b/>
          <w:bCs/>
          <w:color w:val="auto"/>
          <w:spacing w:val="8"/>
          <w:kern w:val="0"/>
          <w:sz w:val="24"/>
          <w:szCs w:val="24"/>
        </w:rPr>
      </w:pPr>
      <w:r>
        <w:rPr>
          <w:rFonts w:hint="eastAsia" w:ascii="宋体" w:hAnsi="宋体" w:eastAsia="宋体" w:cs="宋体"/>
          <w:b/>
          <w:bCs/>
          <w:color w:val="auto"/>
          <w:spacing w:val="8"/>
          <w:kern w:val="0"/>
          <w:sz w:val="24"/>
          <w:szCs w:val="24"/>
        </w:rPr>
        <w:t>说明：</w:t>
      </w:r>
    </w:p>
    <w:p w14:paraId="42CE4ADB">
      <w:pPr>
        <w:widowControl/>
        <w:spacing w:line="540" w:lineRule="exact"/>
        <w:ind w:firstLine="226" w:firstLineChars="100"/>
        <w:rPr>
          <w:rFonts w:ascii="宋体" w:hAnsi="宋体" w:eastAsia="宋体" w:cs="宋体"/>
          <w:color w:val="auto"/>
          <w:spacing w:val="8"/>
          <w:kern w:val="0"/>
          <w:szCs w:val="21"/>
        </w:rPr>
      </w:pPr>
      <w:r>
        <w:rPr>
          <w:rFonts w:hint="eastAsia" w:ascii="宋体" w:hAnsi="宋体" w:eastAsia="宋体" w:cs="宋体"/>
          <w:color w:val="auto"/>
          <w:spacing w:val="8"/>
          <w:kern w:val="0"/>
          <w:szCs w:val="21"/>
        </w:rPr>
        <w:t>1.大型、中型和小型企业须同时满足所列指标的下限，否则下划一档；微型企业只需满足所列指标中的一项即可。</w:t>
      </w:r>
    </w:p>
    <w:p w14:paraId="084A47F6">
      <w:pPr>
        <w:spacing w:line="540" w:lineRule="exact"/>
        <w:ind w:firstLine="226" w:firstLineChars="100"/>
        <w:rPr>
          <w:rFonts w:ascii="宋体" w:hAnsi="宋体" w:eastAsia="宋体" w:cs="宋体"/>
          <w:color w:val="auto"/>
          <w:spacing w:val="8"/>
          <w:kern w:val="0"/>
          <w:szCs w:val="21"/>
        </w:rPr>
      </w:pPr>
      <w:r>
        <w:rPr>
          <w:rFonts w:hint="eastAsia" w:ascii="宋体" w:hAnsi="宋体" w:eastAsia="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934DFD6">
      <w:pPr>
        <w:pStyle w:val="6"/>
        <w:spacing w:line="360" w:lineRule="auto"/>
        <w:ind w:firstLine="0" w:firstLineChars="0"/>
        <w:rPr>
          <w:rFonts w:ascii="宋体" w:hAnsi="宋体" w:eastAsia="宋体" w:cs="宋体"/>
          <w:b/>
          <w:bCs/>
          <w:color w:val="auto"/>
          <w:szCs w:val="21"/>
        </w:rPr>
      </w:pPr>
      <w:r>
        <w:rPr>
          <w:rFonts w:hint="eastAsia" w:ascii="宋体" w:hAnsi="宋体" w:eastAsia="宋体" w:cs="宋体"/>
          <w:color w:val="auto"/>
          <w:spacing w:val="8"/>
          <w:kern w:val="0"/>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F34E8B">
      <w:pPr>
        <w:spacing w:line="360" w:lineRule="auto"/>
        <w:ind w:firstLine="420"/>
        <w:jc w:val="center"/>
        <w:rPr>
          <w:rFonts w:ascii="宋体" w:hAnsi="宋体" w:eastAsia="宋体" w:cs="宋体"/>
          <w:color w:val="auto"/>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Cs w:val="21"/>
        </w:rPr>
        <w:br w:type="page"/>
      </w:r>
    </w:p>
    <w:p w14:paraId="543D2550">
      <w:pPr>
        <w:spacing w:line="360" w:lineRule="auto"/>
        <w:ind w:firstLine="562"/>
        <w:jc w:val="center"/>
        <w:outlineLvl w:val="1"/>
        <w:rPr>
          <w:rFonts w:ascii="宋体" w:hAnsi="宋体" w:eastAsia="宋体" w:cs="宋体"/>
          <w:color w:val="auto"/>
          <w:kern w:val="0"/>
          <w:szCs w:val="21"/>
        </w:rPr>
      </w:pPr>
      <w:bookmarkStart w:id="899" w:name="_Toc18676"/>
      <w:r>
        <w:rPr>
          <w:rFonts w:hint="eastAsia" w:ascii="宋体" w:hAnsi="宋体" w:eastAsia="宋体" w:cs="宋体"/>
          <w:b/>
          <w:bCs/>
          <w:color w:val="auto"/>
          <w:sz w:val="28"/>
          <w:szCs w:val="28"/>
        </w:rPr>
        <w:t>十、残疾人福利性单位声明函</w:t>
      </w:r>
      <w:bookmarkEnd w:id="899"/>
    </w:p>
    <w:p w14:paraId="56B51978">
      <w:pPr>
        <w:spacing w:line="360" w:lineRule="auto"/>
        <w:ind w:firstLine="420"/>
        <w:jc w:val="center"/>
        <w:rPr>
          <w:rFonts w:ascii="宋体" w:hAnsi="宋体" w:eastAsia="宋体" w:cs="宋体"/>
          <w:color w:val="auto"/>
          <w:szCs w:val="21"/>
        </w:rPr>
      </w:pPr>
      <w:r>
        <w:rPr>
          <w:rFonts w:hint="eastAsia" w:ascii="宋体" w:hAnsi="宋体" w:eastAsia="宋体" w:cs="宋体"/>
          <w:color w:val="auto"/>
          <w:szCs w:val="21"/>
        </w:rPr>
        <w:t>（属于残疾人福利企业的填写，不属于的无需填写此项内容）</w:t>
      </w:r>
    </w:p>
    <w:p w14:paraId="6C462FD7">
      <w:pPr>
        <w:pStyle w:val="32"/>
        <w:ind w:firstLine="420"/>
        <w:rPr>
          <w:rFonts w:ascii="宋体" w:hAnsi="宋体" w:eastAsia="宋体" w:cs="宋体"/>
          <w:color w:val="auto"/>
          <w:szCs w:val="21"/>
        </w:rPr>
      </w:pPr>
    </w:p>
    <w:p w14:paraId="5A7D7315">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B24F3FB">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本单位对上述声明的真实性负责。如有虚假，将承担相应的法律责任。</w:t>
      </w:r>
    </w:p>
    <w:p w14:paraId="06BA51F5">
      <w:pPr>
        <w:spacing w:line="360" w:lineRule="auto"/>
        <w:ind w:firstLine="420"/>
        <w:rPr>
          <w:rFonts w:ascii="宋体" w:hAnsi="宋体" w:eastAsia="宋体" w:cs="宋体"/>
          <w:color w:val="auto"/>
          <w:szCs w:val="21"/>
        </w:rPr>
      </w:pPr>
    </w:p>
    <w:p w14:paraId="577C9E5E">
      <w:pPr>
        <w:spacing w:line="360" w:lineRule="auto"/>
        <w:ind w:firstLine="420"/>
        <w:rPr>
          <w:rFonts w:ascii="宋体" w:hAnsi="宋体" w:eastAsia="宋体" w:cs="宋体"/>
          <w:color w:val="auto"/>
          <w:szCs w:val="21"/>
        </w:rPr>
      </w:pPr>
    </w:p>
    <w:p w14:paraId="7085AB8F">
      <w:pPr>
        <w:spacing w:line="360" w:lineRule="auto"/>
        <w:ind w:firstLine="420"/>
        <w:rPr>
          <w:rFonts w:ascii="宋体" w:hAnsi="宋体" w:eastAsia="宋体" w:cs="宋体"/>
          <w:color w:val="auto"/>
          <w:szCs w:val="21"/>
        </w:rPr>
      </w:pPr>
      <w:r>
        <w:rPr>
          <w:rFonts w:hint="eastAsia" w:ascii="宋体" w:hAnsi="宋体" w:eastAsia="宋体" w:cs="宋体"/>
          <w:color w:val="auto"/>
          <w:szCs w:val="21"/>
        </w:rPr>
        <w:t>供应商名称（单位电子签章）：</w:t>
      </w:r>
    </w:p>
    <w:p w14:paraId="5422CCC4">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日期：</w:t>
      </w:r>
    </w:p>
    <w:p w14:paraId="76C5FB28">
      <w:pPr>
        <w:ind w:left="425" w:firstLine="0" w:firstLineChars="0"/>
        <w:jc w:val="center"/>
        <w:rPr>
          <w:rFonts w:ascii="宋体" w:hAnsi="宋体" w:eastAsia="宋体" w:cs="宋体"/>
          <w:b/>
          <w:color w:val="auto"/>
          <w:szCs w:val="21"/>
        </w:rPr>
      </w:pPr>
    </w:p>
    <w:p w14:paraId="43D53EBC">
      <w:pPr>
        <w:ind w:firstLine="422"/>
        <w:rPr>
          <w:rFonts w:ascii="宋体" w:hAnsi="宋体" w:eastAsia="宋体" w:cs="宋体"/>
          <w:b/>
          <w:color w:val="auto"/>
          <w:szCs w:val="21"/>
        </w:rPr>
      </w:pPr>
    </w:p>
    <w:p w14:paraId="3909B065">
      <w:pPr>
        <w:pStyle w:val="42"/>
        <w:rPr>
          <w:rFonts w:hAnsi="宋体"/>
          <w:b/>
          <w:color w:val="auto"/>
          <w:kern w:val="2"/>
          <w:sz w:val="21"/>
          <w:szCs w:val="21"/>
        </w:rPr>
      </w:pPr>
    </w:p>
    <w:p w14:paraId="54EBB645">
      <w:pPr>
        <w:pStyle w:val="22"/>
        <w:ind w:firstLine="422"/>
        <w:rPr>
          <w:rFonts w:ascii="宋体" w:hAnsi="宋体" w:eastAsia="宋体" w:cs="宋体"/>
          <w:b/>
          <w:color w:val="auto"/>
          <w:sz w:val="21"/>
          <w:szCs w:val="21"/>
        </w:rPr>
      </w:pPr>
    </w:p>
    <w:p w14:paraId="4BDADDC2">
      <w:pPr>
        <w:pStyle w:val="22"/>
        <w:ind w:firstLine="422"/>
        <w:rPr>
          <w:rFonts w:ascii="宋体" w:hAnsi="宋体" w:eastAsia="宋体" w:cs="宋体"/>
          <w:b/>
          <w:color w:val="auto"/>
          <w:sz w:val="21"/>
          <w:szCs w:val="21"/>
        </w:rPr>
      </w:pPr>
    </w:p>
    <w:p w14:paraId="0FF1B495">
      <w:pPr>
        <w:pStyle w:val="22"/>
        <w:ind w:firstLine="422"/>
        <w:rPr>
          <w:rFonts w:ascii="宋体" w:hAnsi="宋体" w:eastAsia="宋体" w:cs="宋体"/>
          <w:b/>
          <w:color w:val="auto"/>
          <w:sz w:val="21"/>
          <w:szCs w:val="21"/>
        </w:rPr>
      </w:pPr>
    </w:p>
    <w:p w14:paraId="4292B083">
      <w:pPr>
        <w:pStyle w:val="22"/>
        <w:ind w:firstLine="422"/>
        <w:rPr>
          <w:rFonts w:ascii="宋体" w:hAnsi="宋体" w:eastAsia="宋体" w:cs="宋体"/>
          <w:b/>
          <w:color w:val="auto"/>
          <w:sz w:val="21"/>
          <w:szCs w:val="21"/>
        </w:rPr>
      </w:pPr>
    </w:p>
    <w:p w14:paraId="22049CFD">
      <w:pPr>
        <w:pStyle w:val="22"/>
        <w:ind w:firstLine="422"/>
        <w:rPr>
          <w:rFonts w:ascii="宋体" w:hAnsi="宋体" w:eastAsia="宋体" w:cs="宋体"/>
          <w:b/>
          <w:color w:val="auto"/>
          <w:sz w:val="21"/>
          <w:szCs w:val="21"/>
        </w:rPr>
      </w:pPr>
    </w:p>
    <w:p w14:paraId="49C86908">
      <w:pPr>
        <w:pStyle w:val="22"/>
        <w:ind w:firstLine="422"/>
        <w:rPr>
          <w:rFonts w:ascii="宋体" w:hAnsi="宋体" w:eastAsia="宋体" w:cs="宋体"/>
          <w:b/>
          <w:color w:val="auto"/>
          <w:sz w:val="21"/>
          <w:szCs w:val="21"/>
        </w:rPr>
      </w:pPr>
    </w:p>
    <w:p w14:paraId="7D90CA84">
      <w:pPr>
        <w:pStyle w:val="22"/>
        <w:ind w:firstLine="422"/>
        <w:rPr>
          <w:rFonts w:ascii="宋体" w:hAnsi="宋体" w:eastAsia="宋体" w:cs="宋体"/>
          <w:b/>
          <w:color w:val="auto"/>
          <w:sz w:val="21"/>
          <w:szCs w:val="21"/>
        </w:rPr>
      </w:pPr>
    </w:p>
    <w:p w14:paraId="517B1C18">
      <w:pPr>
        <w:pStyle w:val="22"/>
        <w:ind w:firstLine="422"/>
        <w:rPr>
          <w:rFonts w:ascii="宋体" w:hAnsi="宋体" w:eastAsia="宋体" w:cs="宋体"/>
          <w:b/>
          <w:color w:val="auto"/>
          <w:sz w:val="21"/>
          <w:szCs w:val="21"/>
        </w:rPr>
      </w:pPr>
    </w:p>
    <w:p w14:paraId="54BDC636">
      <w:pPr>
        <w:pStyle w:val="22"/>
        <w:ind w:firstLine="0" w:firstLineChars="0"/>
        <w:rPr>
          <w:rFonts w:ascii="宋体" w:hAnsi="宋体" w:eastAsia="宋体" w:cs="宋体"/>
          <w:b/>
          <w:color w:val="auto"/>
          <w:sz w:val="21"/>
          <w:szCs w:val="21"/>
        </w:rPr>
      </w:pPr>
    </w:p>
    <w:p w14:paraId="1E2EA08C">
      <w:pPr>
        <w:ind w:firstLine="562"/>
        <w:rPr>
          <w:rFonts w:ascii="宋体" w:hAnsi="宋体" w:eastAsia="宋体" w:cs="宋体"/>
          <w:b/>
          <w:bCs/>
          <w:color w:val="auto"/>
          <w:sz w:val="28"/>
          <w:szCs w:val="28"/>
        </w:rPr>
      </w:pPr>
      <w:r>
        <w:rPr>
          <w:rFonts w:hint="eastAsia" w:ascii="宋体" w:hAnsi="宋体" w:eastAsia="宋体" w:cs="宋体"/>
          <w:b/>
          <w:bCs/>
          <w:color w:val="auto"/>
          <w:sz w:val="28"/>
          <w:szCs w:val="28"/>
        </w:rPr>
        <w:br w:type="page"/>
      </w:r>
    </w:p>
    <w:p w14:paraId="57F9D33F">
      <w:pPr>
        <w:ind w:left="425" w:firstLine="0" w:firstLineChars="0"/>
        <w:jc w:val="center"/>
        <w:outlineLvl w:val="1"/>
        <w:rPr>
          <w:rFonts w:ascii="宋体" w:hAnsi="宋体" w:eastAsia="宋体" w:cs="宋体"/>
          <w:b/>
          <w:bCs/>
          <w:color w:val="auto"/>
          <w:sz w:val="28"/>
          <w:szCs w:val="28"/>
        </w:rPr>
      </w:pPr>
      <w:bookmarkStart w:id="900" w:name="_Toc24368"/>
      <w:r>
        <w:rPr>
          <w:rFonts w:hint="eastAsia" w:ascii="宋体" w:hAnsi="宋体" w:eastAsia="宋体" w:cs="宋体"/>
          <w:b/>
          <w:bCs/>
          <w:color w:val="auto"/>
          <w:sz w:val="28"/>
          <w:szCs w:val="28"/>
        </w:rPr>
        <w:t>十一、监狱企业证明文件（如有）</w:t>
      </w:r>
      <w:bookmarkEnd w:id="900"/>
    </w:p>
    <w:p w14:paraId="3C7671D1">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14:paraId="33C97B19">
      <w:pPr>
        <w:spacing w:line="360" w:lineRule="auto"/>
        <w:ind w:firstLine="420"/>
        <w:jc w:val="center"/>
        <w:rPr>
          <w:rFonts w:ascii="宋体" w:hAnsi="宋体" w:eastAsia="宋体" w:cs="宋体"/>
          <w:color w:val="auto"/>
          <w:szCs w:val="21"/>
        </w:rPr>
      </w:pPr>
    </w:p>
    <w:p w14:paraId="7D98D25E">
      <w:pPr>
        <w:spacing w:line="360" w:lineRule="auto"/>
        <w:ind w:firstLine="420"/>
        <w:jc w:val="center"/>
        <w:rPr>
          <w:rFonts w:ascii="宋体" w:hAnsi="宋体" w:eastAsia="宋体" w:cs="宋体"/>
          <w:color w:val="auto"/>
          <w:szCs w:val="21"/>
        </w:rPr>
      </w:pPr>
    </w:p>
    <w:p w14:paraId="5C5E9FD9">
      <w:pPr>
        <w:spacing w:line="360" w:lineRule="auto"/>
        <w:ind w:firstLine="420"/>
        <w:rPr>
          <w:rFonts w:ascii="宋体" w:hAnsi="宋体" w:eastAsia="宋体" w:cs="宋体"/>
          <w:color w:val="auto"/>
          <w:szCs w:val="21"/>
        </w:rPr>
      </w:pPr>
      <w:r>
        <w:rPr>
          <w:rFonts w:hint="eastAsia" w:ascii="宋体" w:hAnsi="宋体" w:eastAsia="宋体" w:cs="宋体"/>
          <w:color w:val="auto"/>
          <w:szCs w:val="21"/>
        </w:rPr>
        <w:t>注：在投标文件中附扫描件。</w:t>
      </w:r>
    </w:p>
    <w:p w14:paraId="441BCDCF">
      <w:pPr>
        <w:ind w:left="425" w:firstLine="0" w:firstLineChars="0"/>
        <w:jc w:val="center"/>
        <w:rPr>
          <w:rFonts w:ascii="宋体" w:hAnsi="宋体" w:eastAsia="宋体" w:cs="宋体"/>
          <w:b/>
          <w:bCs/>
          <w:color w:val="auto"/>
          <w:sz w:val="28"/>
          <w:szCs w:val="28"/>
        </w:rPr>
      </w:pPr>
    </w:p>
    <w:p w14:paraId="4326B684">
      <w:pPr>
        <w:ind w:left="425" w:firstLine="0" w:firstLineChars="0"/>
        <w:jc w:val="center"/>
        <w:rPr>
          <w:rFonts w:ascii="宋体" w:hAnsi="宋体" w:eastAsia="宋体" w:cs="宋体"/>
          <w:b/>
          <w:bCs/>
          <w:color w:val="auto"/>
          <w:sz w:val="28"/>
          <w:szCs w:val="28"/>
        </w:rPr>
      </w:pPr>
    </w:p>
    <w:p w14:paraId="44D1BD5D">
      <w:pPr>
        <w:ind w:left="425" w:firstLine="0" w:firstLineChars="0"/>
        <w:jc w:val="center"/>
        <w:rPr>
          <w:rFonts w:ascii="宋体" w:hAnsi="宋体" w:eastAsia="宋体" w:cs="宋体"/>
          <w:b/>
          <w:bCs/>
          <w:color w:val="auto"/>
          <w:sz w:val="28"/>
          <w:szCs w:val="28"/>
        </w:rPr>
      </w:pPr>
    </w:p>
    <w:p w14:paraId="327E55A7">
      <w:pPr>
        <w:ind w:left="425" w:firstLine="0" w:firstLineChars="0"/>
        <w:jc w:val="center"/>
        <w:rPr>
          <w:rFonts w:ascii="宋体" w:hAnsi="宋体" w:eastAsia="宋体" w:cs="宋体"/>
          <w:b/>
          <w:bCs/>
          <w:color w:val="auto"/>
          <w:sz w:val="28"/>
          <w:szCs w:val="28"/>
        </w:rPr>
      </w:pPr>
    </w:p>
    <w:p w14:paraId="481229F4">
      <w:pPr>
        <w:ind w:firstLine="0" w:firstLineChars="0"/>
        <w:rPr>
          <w:rFonts w:ascii="宋体" w:hAnsi="宋体" w:eastAsia="宋体" w:cs="宋体"/>
          <w:b/>
          <w:bCs/>
          <w:color w:val="auto"/>
          <w:sz w:val="28"/>
          <w:szCs w:val="28"/>
        </w:rPr>
      </w:pPr>
    </w:p>
    <w:p w14:paraId="248B6126">
      <w:pPr>
        <w:ind w:firstLine="562"/>
        <w:jc w:val="center"/>
        <w:rPr>
          <w:rFonts w:ascii="宋体" w:hAnsi="宋体" w:eastAsia="宋体" w:cs="宋体"/>
          <w:b/>
          <w:bCs/>
          <w:color w:val="auto"/>
          <w:sz w:val="28"/>
          <w:szCs w:val="28"/>
        </w:rPr>
      </w:pPr>
    </w:p>
    <w:p w14:paraId="58526A09">
      <w:pPr>
        <w:spacing w:line="360" w:lineRule="auto"/>
        <w:ind w:left="645" w:firstLine="420"/>
        <w:rPr>
          <w:rFonts w:ascii="宋体" w:hAnsi="宋体" w:eastAsia="宋体" w:cs="宋体"/>
          <w:color w:val="auto"/>
          <w:szCs w:val="21"/>
        </w:rPr>
      </w:pPr>
    </w:p>
    <w:p w14:paraId="6819E34D">
      <w:pPr>
        <w:pStyle w:val="12"/>
        <w:ind w:firstLine="210"/>
        <w:rPr>
          <w:rFonts w:ascii="宋体" w:hAnsi="宋体" w:eastAsia="宋体" w:cs="宋体"/>
          <w:color w:val="auto"/>
          <w:szCs w:val="21"/>
        </w:rPr>
      </w:pPr>
    </w:p>
    <w:p w14:paraId="0E986F41">
      <w:pPr>
        <w:pStyle w:val="27"/>
        <w:rPr>
          <w:rFonts w:ascii="宋体" w:hAnsi="宋体" w:eastAsia="宋体" w:cs="宋体"/>
          <w:color w:val="auto"/>
          <w:szCs w:val="21"/>
        </w:rPr>
      </w:pPr>
    </w:p>
    <w:p w14:paraId="7575312B">
      <w:pPr>
        <w:ind w:firstLine="420"/>
        <w:rPr>
          <w:rFonts w:ascii="宋体" w:hAnsi="宋体" w:eastAsia="宋体" w:cs="宋体"/>
          <w:color w:val="auto"/>
          <w:szCs w:val="21"/>
        </w:rPr>
      </w:pPr>
    </w:p>
    <w:p w14:paraId="732A9A5C">
      <w:pPr>
        <w:pStyle w:val="12"/>
        <w:ind w:firstLine="210"/>
        <w:rPr>
          <w:rFonts w:ascii="宋体" w:hAnsi="宋体" w:eastAsia="宋体" w:cs="宋体"/>
          <w:color w:val="auto"/>
          <w:szCs w:val="21"/>
        </w:rPr>
      </w:pPr>
    </w:p>
    <w:p w14:paraId="331325DC">
      <w:pPr>
        <w:pStyle w:val="27"/>
        <w:rPr>
          <w:rFonts w:ascii="宋体" w:hAnsi="宋体" w:eastAsia="宋体" w:cs="宋体"/>
          <w:color w:val="auto"/>
          <w:szCs w:val="21"/>
        </w:rPr>
      </w:pPr>
    </w:p>
    <w:p w14:paraId="72A47DE1">
      <w:pPr>
        <w:ind w:firstLine="420"/>
        <w:rPr>
          <w:rFonts w:ascii="宋体" w:hAnsi="宋体" w:eastAsia="宋体" w:cs="宋体"/>
          <w:color w:val="auto"/>
          <w:szCs w:val="21"/>
        </w:rPr>
      </w:pPr>
    </w:p>
    <w:p w14:paraId="452BDF72">
      <w:pPr>
        <w:pStyle w:val="12"/>
        <w:ind w:firstLine="210"/>
        <w:rPr>
          <w:color w:val="auto"/>
        </w:rPr>
      </w:pPr>
    </w:p>
    <w:p w14:paraId="2CDB3C70">
      <w:pPr>
        <w:ind w:firstLine="562"/>
        <w:rPr>
          <w:rFonts w:ascii="宋体" w:hAnsi="宋体" w:eastAsia="宋体" w:cs="宋体"/>
          <w:b/>
          <w:bCs/>
          <w:color w:val="auto"/>
          <w:sz w:val="28"/>
          <w:szCs w:val="28"/>
        </w:rPr>
      </w:pPr>
      <w:r>
        <w:rPr>
          <w:rFonts w:hint="eastAsia" w:ascii="宋体" w:hAnsi="宋体" w:eastAsia="宋体" w:cs="宋体"/>
          <w:b/>
          <w:bCs/>
          <w:color w:val="auto"/>
          <w:sz w:val="28"/>
          <w:szCs w:val="28"/>
        </w:rPr>
        <w:br w:type="page"/>
      </w:r>
    </w:p>
    <w:p w14:paraId="062F8CCA">
      <w:pPr>
        <w:ind w:firstLine="562"/>
        <w:jc w:val="center"/>
        <w:outlineLvl w:val="1"/>
        <w:rPr>
          <w:rFonts w:ascii="宋体" w:hAnsi="宋体" w:eastAsia="宋体" w:cs="宋体"/>
          <w:b/>
          <w:bCs/>
          <w:color w:val="auto"/>
          <w:sz w:val="28"/>
          <w:szCs w:val="28"/>
        </w:rPr>
      </w:pPr>
      <w:bookmarkStart w:id="901" w:name="_Toc11460"/>
      <w:r>
        <w:rPr>
          <w:rFonts w:hint="eastAsia" w:ascii="宋体" w:hAnsi="宋体" w:eastAsia="宋体" w:cs="宋体"/>
          <w:b/>
          <w:bCs/>
          <w:color w:val="auto"/>
          <w:sz w:val="28"/>
          <w:szCs w:val="28"/>
        </w:rPr>
        <w:t>十二、反商业贿赂承诺书</w:t>
      </w:r>
      <w:bookmarkEnd w:id="901"/>
    </w:p>
    <w:p w14:paraId="7D3F1305">
      <w:pPr>
        <w:pStyle w:val="12"/>
        <w:ind w:firstLine="210"/>
        <w:rPr>
          <w:rFonts w:ascii="宋体" w:hAnsi="宋体" w:eastAsia="宋体" w:cs="宋体"/>
          <w:color w:val="auto"/>
          <w:szCs w:val="21"/>
        </w:rPr>
      </w:pPr>
    </w:p>
    <w:p w14:paraId="2E0C8225">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我方承诺：</w:t>
      </w:r>
    </w:p>
    <w:p w14:paraId="25148CAC">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在</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zh-CN"/>
        </w:rPr>
        <w:t>（项目编号：  ）</w:t>
      </w:r>
      <w:r>
        <w:rPr>
          <w:rFonts w:hint="eastAsia" w:ascii="宋体" w:hAnsi="宋体" w:eastAsia="宋体" w:cs="宋体"/>
          <w:color w:val="auto"/>
          <w:szCs w:val="21"/>
          <w:lang w:val="zh-CN"/>
        </w:rPr>
        <w:t>投标活动中，我方保证做到：</w:t>
      </w:r>
    </w:p>
    <w:p w14:paraId="49C254B8">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一、公平竞争参加本次公开采购活动。</w:t>
      </w:r>
    </w:p>
    <w:p w14:paraId="000A746C">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3465854">
      <w:pPr>
        <w:autoSpaceDE w:val="0"/>
        <w:autoSpaceDN w:val="0"/>
        <w:adjustRightInd w:val="0"/>
        <w:spacing w:line="360" w:lineRule="auto"/>
        <w:ind w:firstLine="630" w:firstLineChars="300"/>
        <w:jc w:val="left"/>
        <w:rPr>
          <w:rFonts w:ascii="宋体" w:hAnsi="宋体" w:eastAsia="宋体" w:cs="宋体"/>
          <w:color w:val="auto"/>
          <w:szCs w:val="21"/>
          <w:lang w:val="zh-CN"/>
        </w:rPr>
      </w:pPr>
      <w:r>
        <w:rPr>
          <w:rFonts w:hint="eastAsia" w:ascii="宋体" w:hAnsi="宋体" w:eastAsia="宋体" w:cs="宋体"/>
          <w:color w:val="auto"/>
          <w:szCs w:val="21"/>
          <w:lang w:val="zh-CN"/>
        </w:rPr>
        <w:t>三、若出现上述行为，我方及参与投标的工作人员愿意接受按照国家法律法规等有关规定给予的处罚。</w:t>
      </w:r>
    </w:p>
    <w:p w14:paraId="027EC6D3">
      <w:pPr>
        <w:spacing w:line="360" w:lineRule="auto"/>
        <w:ind w:left="645" w:firstLine="420"/>
        <w:rPr>
          <w:rFonts w:ascii="宋体" w:hAnsi="宋体" w:eastAsia="宋体" w:cs="宋体"/>
          <w:color w:val="auto"/>
          <w:szCs w:val="21"/>
        </w:rPr>
      </w:pPr>
    </w:p>
    <w:p w14:paraId="37B92B20">
      <w:pPr>
        <w:spacing w:line="360" w:lineRule="auto"/>
        <w:ind w:left="645" w:firstLine="420"/>
        <w:rPr>
          <w:rFonts w:ascii="宋体" w:hAnsi="宋体" w:eastAsia="宋体" w:cs="宋体"/>
          <w:color w:val="auto"/>
          <w:szCs w:val="21"/>
        </w:rPr>
      </w:pPr>
    </w:p>
    <w:p w14:paraId="5FFE391D">
      <w:pPr>
        <w:spacing w:line="360" w:lineRule="auto"/>
        <w:ind w:left="645" w:firstLine="420"/>
        <w:rPr>
          <w:rFonts w:ascii="宋体" w:hAnsi="宋体" w:eastAsia="宋体" w:cs="宋体"/>
          <w:color w:val="auto"/>
          <w:szCs w:val="21"/>
        </w:rPr>
      </w:pPr>
    </w:p>
    <w:p w14:paraId="0A90A23B">
      <w:pPr>
        <w:spacing w:line="360" w:lineRule="auto"/>
        <w:ind w:left="645" w:firstLine="420"/>
        <w:rPr>
          <w:rFonts w:ascii="宋体" w:hAnsi="宋体" w:eastAsia="宋体" w:cs="宋体"/>
          <w:color w:val="auto"/>
          <w:szCs w:val="21"/>
        </w:rPr>
      </w:pPr>
    </w:p>
    <w:p w14:paraId="783FD193">
      <w:pPr>
        <w:spacing w:line="360" w:lineRule="auto"/>
        <w:ind w:left="645" w:firstLine="420"/>
        <w:rPr>
          <w:rFonts w:ascii="宋体" w:hAnsi="宋体" w:eastAsia="宋体" w:cs="宋体"/>
          <w:color w:val="auto"/>
          <w:szCs w:val="21"/>
        </w:rPr>
      </w:pPr>
    </w:p>
    <w:p w14:paraId="27E23888">
      <w:pPr>
        <w:spacing w:line="360" w:lineRule="auto"/>
        <w:ind w:left="645" w:firstLine="422"/>
        <w:rPr>
          <w:rFonts w:ascii="宋体" w:hAnsi="宋体" w:eastAsia="宋体" w:cs="宋体"/>
          <w:b/>
          <w:bCs/>
          <w:color w:val="auto"/>
          <w:szCs w:val="21"/>
        </w:rPr>
      </w:pPr>
      <w:r>
        <w:rPr>
          <w:rFonts w:hint="eastAsia" w:ascii="宋体" w:hAnsi="宋体" w:eastAsia="宋体" w:cs="宋体"/>
          <w:b/>
          <w:bCs/>
          <w:color w:val="auto"/>
          <w:szCs w:val="21"/>
        </w:rPr>
        <w:t>供应商（单位电子签章）：　</w:t>
      </w:r>
    </w:p>
    <w:p w14:paraId="2313F050">
      <w:pPr>
        <w:spacing w:line="360" w:lineRule="auto"/>
        <w:ind w:left="645" w:firstLine="422"/>
        <w:rPr>
          <w:rFonts w:ascii="宋体" w:hAnsi="宋体" w:eastAsia="宋体" w:cs="宋体"/>
          <w:b/>
          <w:bCs/>
          <w:color w:val="auto"/>
          <w:szCs w:val="21"/>
        </w:rPr>
      </w:pPr>
    </w:p>
    <w:p w14:paraId="39AB92A5">
      <w:pPr>
        <w:spacing w:line="360" w:lineRule="auto"/>
        <w:ind w:left="645" w:firstLine="422"/>
        <w:rPr>
          <w:rFonts w:ascii="宋体" w:hAnsi="宋体" w:eastAsia="宋体" w:cs="宋体"/>
          <w:b/>
          <w:bCs/>
          <w:color w:val="auto"/>
          <w:szCs w:val="21"/>
        </w:rPr>
      </w:pPr>
      <w:r>
        <w:rPr>
          <w:rFonts w:hint="eastAsia" w:ascii="宋体" w:hAnsi="宋体" w:eastAsia="宋体" w:cs="宋体"/>
          <w:b/>
          <w:bCs/>
          <w:color w:val="auto"/>
          <w:szCs w:val="21"/>
        </w:rPr>
        <w:t>法定代表人或授权代表（电子签名或盖章）：</w:t>
      </w:r>
    </w:p>
    <w:p w14:paraId="2E6DF850">
      <w:pPr>
        <w:spacing w:line="360" w:lineRule="auto"/>
        <w:ind w:left="645" w:firstLine="422"/>
        <w:rPr>
          <w:rFonts w:ascii="宋体" w:hAnsi="宋体" w:eastAsia="宋体" w:cs="宋体"/>
          <w:b/>
          <w:bCs/>
          <w:color w:val="auto"/>
          <w:szCs w:val="21"/>
        </w:rPr>
      </w:pPr>
    </w:p>
    <w:p w14:paraId="32D10B0B">
      <w:pPr>
        <w:spacing w:line="360" w:lineRule="auto"/>
        <w:ind w:left="645" w:firstLine="422"/>
        <w:rPr>
          <w:rFonts w:ascii="宋体" w:hAnsi="宋体" w:eastAsia="宋体" w:cs="宋体"/>
          <w:b/>
          <w:bCs/>
          <w:color w:val="auto"/>
          <w:szCs w:val="21"/>
        </w:rPr>
      </w:pPr>
      <w:r>
        <w:rPr>
          <w:rFonts w:hint="eastAsia" w:ascii="宋体" w:hAnsi="宋体" w:eastAsia="宋体" w:cs="宋体"/>
          <w:b/>
          <w:bCs/>
          <w:color w:val="auto"/>
          <w:szCs w:val="21"/>
        </w:rPr>
        <w:t>日期：    年　　月　　日</w:t>
      </w:r>
    </w:p>
    <w:p w14:paraId="4C8E55C8">
      <w:pPr>
        <w:ind w:firstLine="420"/>
        <w:rPr>
          <w:rFonts w:ascii="宋体" w:hAnsi="宋体"/>
          <w:color w:val="auto"/>
          <w:szCs w:val="21"/>
        </w:rPr>
      </w:pPr>
    </w:p>
    <w:p w14:paraId="5941DDD6">
      <w:pPr>
        <w:spacing w:line="360" w:lineRule="auto"/>
        <w:ind w:firstLine="422"/>
        <w:jc w:val="center"/>
        <w:rPr>
          <w:rFonts w:ascii="宋体" w:hAnsi="宋体"/>
          <w:b/>
          <w:color w:val="auto"/>
          <w:szCs w:val="21"/>
        </w:rPr>
      </w:pPr>
    </w:p>
    <w:p w14:paraId="2E15B273">
      <w:pPr>
        <w:pStyle w:val="9"/>
        <w:ind w:firstLine="420"/>
        <w:rPr>
          <w:rFonts w:ascii="宋体" w:hAnsi="宋体"/>
          <w:color w:val="auto"/>
          <w:szCs w:val="21"/>
        </w:rPr>
      </w:pPr>
    </w:p>
    <w:p w14:paraId="4B857AD9">
      <w:pPr>
        <w:pStyle w:val="24"/>
        <w:ind w:firstLine="420"/>
        <w:rPr>
          <w:rFonts w:ascii="宋体" w:hAnsi="宋体"/>
          <w:color w:val="auto"/>
          <w:szCs w:val="21"/>
        </w:rPr>
      </w:pPr>
    </w:p>
    <w:p w14:paraId="2E19C541">
      <w:pPr>
        <w:ind w:firstLine="420"/>
        <w:rPr>
          <w:color w:val="auto"/>
        </w:rPr>
      </w:pPr>
    </w:p>
    <w:p w14:paraId="1101A5BA">
      <w:pPr>
        <w:ind w:firstLine="562"/>
        <w:rPr>
          <w:rFonts w:ascii="宋体" w:hAnsi="宋体" w:eastAsia="宋体" w:cs="宋体"/>
          <w:b/>
          <w:bCs/>
          <w:color w:val="auto"/>
          <w:sz w:val="28"/>
          <w:szCs w:val="28"/>
        </w:rPr>
      </w:pPr>
      <w:r>
        <w:rPr>
          <w:rFonts w:hint="eastAsia" w:ascii="宋体" w:hAnsi="宋体" w:eastAsia="宋体" w:cs="宋体"/>
          <w:b/>
          <w:bCs/>
          <w:color w:val="auto"/>
          <w:sz w:val="28"/>
          <w:szCs w:val="28"/>
        </w:rPr>
        <w:br w:type="page"/>
      </w:r>
    </w:p>
    <w:p w14:paraId="75547670">
      <w:pPr>
        <w:ind w:firstLine="562"/>
        <w:jc w:val="center"/>
        <w:outlineLvl w:val="1"/>
        <w:rPr>
          <w:rFonts w:ascii="宋体" w:hAnsi="宋体" w:eastAsia="宋体" w:cs="宋体"/>
          <w:b/>
          <w:color w:val="auto"/>
          <w:szCs w:val="21"/>
        </w:rPr>
      </w:pPr>
      <w:bookmarkStart w:id="902" w:name="_Toc22435"/>
      <w:r>
        <w:rPr>
          <w:rFonts w:hint="eastAsia" w:ascii="宋体" w:hAnsi="宋体" w:eastAsia="宋体" w:cs="宋体"/>
          <w:b/>
          <w:bCs/>
          <w:color w:val="auto"/>
          <w:sz w:val="28"/>
          <w:szCs w:val="28"/>
        </w:rPr>
        <w:t>十三、其他材料</w:t>
      </w:r>
      <w:bookmarkEnd w:id="902"/>
    </w:p>
    <w:p w14:paraId="6E0FF85E">
      <w:pPr>
        <w:bidi w:val="0"/>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、投标承诺函</w:t>
      </w:r>
    </w:p>
    <w:p w14:paraId="113CA3C9">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z w:val="21"/>
          <w:szCs w:val="21"/>
          <w:shd w:val="clear" w:color="auto" w:fill="FFFFFF"/>
        </w:rPr>
        <w:t>致</w:t>
      </w:r>
      <w:r>
        <w:rPr>
          <w:rFonts w:hint="eastAsia" w:ascii="宋体" w:hAnsi="宋体" w:eastAsia="宋体" w:cs="宋体"/>
          <w:color w:val="000000"/>
          <w:sz w:val="21"/>
          <w:szCs w:val="21"/>
          <w:u w:val="single"/>
          <w:shd w:val="clear" w:color="auto" w:fill="FFFFFF"/>
        </w:rPr>
        <w:t>（采购人及采购代理机构）</w:t>
      </w:r>
      <w:r>
        <w:rPr>
          <w:rFonts w:hint="eastAsia" w:ascii="宋体" w:hAnsi="宋体" w:eastAsia="宋体" w:cs="宋体"/>
          <w:color w:val="000000"/>
          <w:spacing w:val="8"/>
          <w:sz w:val="21"/>
          <w:szCs w:val="21"/>
          <w:shd w:val="clear" w:color="auto" w:fill="FFFFFF"/>
        </w:rPr>
        <w:t>：</w:t>
      </w:r>
    </w:p>
    <w:p w14:paraId="63572CAE">
      <w:pPr>
        <w:bidi w:val="0"/>
        <w:spacing w:line="360" w:lineRule="auto"/>
        <w:ind w:firstLine="452" w:firstLineChars="200"/>
        <w:rPr>
          <w:rFonts w:hint="eastAsia" w:ascii="宋体" w:hAnsi="宋体" w:eastAsia="宋体" w:cs="宋体"/>
          <w:color w:val="000000"/>
          <w:sz w:val="21"/>
          <w:szCs w:val="21"/>
        </w:rPr>
      </w:pPr>
      <w:r>
        <w:rPr>
          <w:rFonts w:hint="eastAsia" w:ascii="宋体" w:hAnsi="宋体" w:eastAsia="宋体" w:cs="宋体"/>
          <w:color w:val="000000"/>
          <w:spacing w:val="8"/>
          <w:sz w:val="21"/>
          <w:szCs w:val="21"/>
          <w:shd w:val="clear" w:color="auto" w:fill="FFFFFF"/>
        </w:rPr>
        <w:t>我</w:t>
      </w:r>
      <w:r>
        <w:rPr>
          <w:rFonts w:hint="eastAsia" w:ascii="宋体" w:hAnsi="宋体" w:eastAsia="宋体" w:cs="宋体"/>
          <w:color w:val="000000"/>
          <w:sz w:val="21"/>
          <w:szCs w:val="21"/>
        </w:rPr>
        <w:t>公司作为本次采购项目的供应商，根据</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文件要求，现郑重承诺如下：</w:t>
      </w:r>
    </w:p>
    <w:p w14:paraId="7048B0B5">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一、具备《中华人民共和国政府采购法》第二十二条第一款和本项目规定的条件：</w:t>
      </w:r>
    </w:p>
    <w:p w14:paraId="768BC77B">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（一）具有独立承担民事责任的能力； 　　</w:t>
      </w:r>
    </w:p>
    <w:p w14:paraId="45C34BB2">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（二）具有良好的商业信誉和健全的财务会计制度； 　</w:t>
      </w:r>
    </w:p>
    <w:p w14:paraId="353A648E">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（三）具有履行合同所必需的设备和专业技术能力； 　　</w:t>
      </w:r>
    </w:p>
    <w:p w14:paraId="1207FF5B">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（四）有依法缴纳税收和社会保障资金的良好记录； 　　</w:t>
      </w:r>
    </w:p>
    <w:p w14:paraId="5938FEDC">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（五）参加政府采购活动前三年内，在经营活动中没有重大违法记录；</w:t>
      </w:r>
    </w:p>
    <w:p w14:paraId="27FC4963">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（六）法律、行政法规规定的其他条件；</w:t>
      </w:r>
    </w:p>
    <w:p w14:paraId="7C94A26E">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（七）根据采购项目提出的特殊条件。</w:t>
      </w:r>
    </w:p>
    <w:p w14:paraId="2EC9E331">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二、完全接受和满足本项目</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文件中规定的实质性要求，如对</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文件有异议，已经在投标截止时间届满前依法进行维权救济，不存在对</w:t>
      </w:r>
      <w:r>
        <w:rPr>
          <w:rFonts w:hint="eastAsia" w:ascii="宋体" w:hAnsi="宋体" w:eastAsia="宋体" w:cs="宋体"/>
          <w:color w:val="000000"/>
          <w:sz w:val="21"/>
          <w:szCs w:val="21"/>
          <w:lang w:eastAsia="zh-CN"/>
        </w:rPr>
        <w:t>招标</w:t>
      </w:r>
      <w:r>
        <w:rPr>
          <w:rFonts w:hint="eastAsia" w:ascii="宋体" w:hAnsi="宋体" w:eastAsia="宋体" w:cs="宋体"/>
          <w:color w:val="000000"/>
          <w:sz w:val="21"/>
          <w:szCs w:val="21"/>
        </w:rPr>
        <w:t>文件有异议的同时又参加投标以求侥幸中标或者为实现其他非法目的的行为。</w:t>
      </w:r>
    </w:p>
    <w:p w14:paraId="30D4CF0E">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三、参加本次招标采购活动，不存在与单位负责人为同一人或者存在直接控股、管理关系的其他供应商参与同一合同项下的政府采购活动的行为。    </w:t>
      </w:r>
    </w:p>
    <w:p w14:paraId="7E32F052">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四、参加本次招标采购活动，不存在为采购项目提供整体设计、规范编制或者项目管理、监理、检测等服务的行为。</w:t>
      </w:r>
    </w:p>
    <w:p w14:paraId="466C674A">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五、参加本次招标采购活动，不存在和其他供应商在同一合同项下的采购项目中，同时委托同一个自然人、同一家庭的人员、同一单位的人员作为代理人的行为。</w:t>
      </w:r>
    </w:p>
    <w:p w14:paraId="4DA0A969">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六、供应商参加本次政府采购活动要求在近三年内供应商和其法定代表人没有行贿犯罪行为。</w:t>
      </w:r>
    </w:p>
    <w:p w14:paraId="7B1C54A9">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七、参加本次招标采购活动，不存在联合体投标。</w:t>
      </w:r>
    </w:p>
    <w:p w14:paraId="33645C4C">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八、</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中提供的能够给予我公司带来优惠、好处的任何材料资料和技术、服务、商务等</w:t>
      </w:r>
      <w:r>
        <w:rPr>
          <w:rFonts w:hint="eastAsia" w:ascii="宋体" w:hAnsi="宋体" w:eastAsia="宋体" w:cs="宋体"/>
          <w:color w:val="000000"/>
          <w:sz w:val="21"/>
          <w:szCs w:val="21"/>
          <w:lang w:eastAsia="zh-CN"/>
        </w:rPr>
        <w:t>相应</w:t>
      </w:r>
      <w:r>
        <w:rPr>
          <w:rFonts w:hint="eastAsia" w:ascii="宋体" w:hAnsi="宋体" w:eastAsia="宋体" w:cs="宋体"/>
          <w:color w:val="000000"/>
          <w:sz w:val="21"/>
          <w:szCs w:val="21"/>
        </w:rPr>
        <w:t>承诺情况都是真实的、有效的、合法的。</w:t>
      </w:r>
    </w:p>
    <w:p w14:paraId="3123D564">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14:paraId="60177C0B">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十、存在以下行为之一的愿意接受相关部门的处理：</w:t>
      </w:r>
    </w:p>
    <w:p w14:paraId="733849CD">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（一）投标有效期内撤销</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的；</w:t>
      </w:r>
    </w:p>
    <w:p w14:paraId="7B829FFD">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（二）在采购人确定成交人以前放弃中标候选资格的；</w:t>
      </w:r>
    </w:p>
    <w:p w14:paraId="60306C95">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（三）由于成交人的原因未能按照招标文件的规定与采购人签订合同；</w:t>
      </w:r>
    </w:p>
    <w:p w14:paraId="13536B10">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eastAsia="zh-CN"/>
        </w:rPr>
        <w:t>四</w:t>
      </w:r>
      <w:r>
        <w:rPr>
          <w:rFonts w:hint="eastAsia" w:ascii="宋体" w:hAnsi="宋体" w:eastAsia="宋体" w:cs="宋体"/>
          <w:color w:val="000000"/>
          <w:sz w:val="21"/>
          <w:szCs w:val="21"/>
        </w:rPr>
        <w:t>）在</w:t>
      </w:r>
      <w:r>
        <w:rPr>
          <w:rFonts w:hint="eastAsia" w:ascii="宋体" w:hAnsi="宋体" w:eastAsia="宋体" w:cs="宋体"/>
          <w:color w:val="000000"/>
          <w:sz w:val="21"/>
          <w:szCs w:val="21"/>
          <w:lang w:eastAsia="zh-CN"/>
        </w:rPr>
        <w:t>投标文件</w:t>
      </w:r>
      <w:r>
        <w:rPr>
          <w:rFonts w:hint="eastAsia" w:ascii="宋体" w:hAnsi="宋体" w:eastAsia="宋体" w:cs="宋体"/>
          <w:color w:val="000000"/>
          <w:sz w:val="21"/>
          <w:szCs w:val="21"/>
        </w:rPr>
        <w:t>中提供虚假材料谋取中标；</w:t>
      </w:r>
    </w:p>
    <w:p w14:paraId="4D5E32D3">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eastAsia="zh-CN"/>
        </w:rPr>
        <w:t>五</w:t>
      </w:r>
      <w:r>
        <w:rPr>
          <w:rFonts w:hint="eastAsia" w:ascii="宋体" w:hAnsi="宋体" w:eastAsia="宋体" w:cs="宋体"/>
          <w:color w:val="000000"/>
          <w:sz w:val="21"/>
          <w:szCs w:val="21"/>
        </w:rPr>
        <w:t>）与采购人、其他供应商或者采购代理机构恶意串通的；</w:t>
      </w:r>
    </w:p>
    <w:p w14:paraId="7B99CA00">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eastAsia="宋体" w:cs="宋体"/>
          <w:color w:val="000000"/>
          <w:sz w:val="21"/>
          <w:szCs w:val="21"/>
          <w:lang w:eastAsia="zh-CN"/>
        </w:rPr>
        <w:t>六</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有效期内，供应商在政府采购活动中有违法、违规、违纪行为。</w:t>
      </w:r>
    </w:p>
    <w:p w14:paraId="3825A64D">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由此产生的一切法律后果和责任由我公司承担。我公司声明放弃对此提出任何异议和追索的权利。</w:t>
      </w:r>
    </w:p>
    <w:p w14:paraId="491EEB0E">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本公司对上述承诺的内容事项真实性负责。如经查实上述承诺的内容事项存在虚假，我公司愿意接受以提供虚假材料谋取中标追究法律责任。</w:t>
      </w:r>
    </w:p>
    <w:p w14:paraId="05243E46">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w:t>
      </w:r>
    </w:p>
    <w:p w14:paraId="11ED268F">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供应商名称：</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（单位电子签章）</w:t>
      </w:r>
    </w:p>
    <w:p w14:paraId="2913EE27">
      <w:pPr>
        <w:bidi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法定代表人或授权代表：</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（电子签名或盖章）</w:t>
      </w:r>
    </w:p>
    <w:p w14:paraId="399704F9">
      <w:pPr>
        <w:bidi w:val="0"/>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日期：</w:t>
      </w:r>
      <w:r>
        <w:rPr>
          <w:rFonts w:hint="eastAsia" w:ascii="宋体" w:hAnsi="宋体" w:eastAsia="宋体" w:cs="宋体"/>
          <w:color w:val="000000"/>
          <w:sz w:val="21"/>
          <w:szCs w:val="21"/>
          <w:u w:val="single"/>
        </w:rPr>
        <w:t>              </w:t>
      </w:r>
    </w:p>
    <w:p w14:paraId="1C247987">
      <w:pPr>
        <w:pStyle w:val="12"/>
        <w:rPr>
          <w:rFonts w:hint="eastAsia" w:ascii="宋体" w:hAnsi="宋体" w:eastAsia="宋体" w:cs="宋体"/>
          <w:color w:val="000000"/>
          <w:sz w:val="21"/>
          <w:szCs w:val="21"/>
          <w:u w:val="single"/>
        </w:rPr>
      </w:pPr>
    </w:p>
    <w:p w14:paraId="7A6301F1">
      <w:pPr>
        <w:pStyle w:val="27"/>
        <w:rPr>
          <w:rFonts w:hint="eastAsia" w:ascii="宋体" w:hAnsi="宋体" w:eastAsia="宋体" w:cs="宋体"/>
          <w:color w:val="000000"/>
          <w:sz w:val="21"/>
          <w:szCs w:val="21"/>
          <w:u w:val="single"/>
        </w:rPr>
      </w:pPr>
    </w:p>
    <w:p w14:paraId="74A27F32">
      <w:pPr>
        <w:rPr>
          <w:rFonts w:hint="eastAsia" w:ascii="宋体" w:hAnsi="宋体" w:eastAsia="宋体" w:cs="宋体"/>
          <w:color w:val="000000"/>
          <w:sz w:val="21"/>
          <w:szCs w:val="21"/>
          <w:u w:val="single"/>
        </w:rPr>
      </w:pPr>
    </w:p>
    <w:p w14:paraId="46B8E2C6">
      <w:pPr>
        <w:pStyle w:val="12"/>
        <w:rPr>
          <w:rFonts w:hint="eastAsia" w:ascii="宋体" w:hAnsi="宋体" w:eastAsia="宋体" w:cs="宋体"/>
          <w:color w:val="000000"/>
          <w:sz w:val="21"/>
          <w:szCs w:val="21"/>
          <w:u w:val="single"/>
        </w:rPr>
      </w:pPr>
    </w:p>
    <w:p w14:paraId="07B5D397">
      <w:pPr>
        <w:pStyle w:val="27"/>
        <w:rPr>
          <w:rFonts w:hint="eastAsia" w:ascii="宋体" w:hAnsi="宋体" w:eastAsia="宋体" w:cs="宋体"/>
          <w:color w:val="000000"/>
          <w:sz w:val="21"/>
          <w:szCs w:val="21"/>
          <w:u w:val="single"/>
        </w:rPr>
      </w:pPr>
    </w:p>
    <w:p w14:paraId="328B09A3">
      <w:pPr>
        <w:rPr>
          <w:rFonts w:hint="eastAsia" w:ascii="宋体" w:hAnsi="宋体" w:eastAsia="宋体" w:cs="宋体"/>
          <w:color w:val="000000"/>
          <w:sz w:val="21"/>
          <w:szCs w:val="21"/>
          <w:u w:val="single"/>
        </w:rPr>
      </w:pPr>
    </w:p>
    <w:p w14:paraId="60C9DA57">
      <w:pPr>
        <w:pStyle w:val="12"/>
        <w:rPr>
          <w:rFonts w:hint="eastAsia"/>
        </w:rPr>
      </w:pPr>
    </w:p>
    <w:p w14:paraId="06C13148">
      <w:pPr>
        <w:pStyle w:val="12"/>
        <w:rPr>
          <w:rFonts w:hint="eastAsia" w:ascii="宋体" w:hAnsi="宋体" w:eastAsia="宋体" w:cs="宋体"/>
          <w:color w:val="000000"/>
          <w:sz w:val="21"/>
          <w:szCs w:val="21"/>
          <w:u w:val="single"/>
        </w:rPr>
      </w:pPr>
    </w:p>
    <w:p w14:paraId="564EAB80">
      <w:pPr>
        <w:pStyle w:val="27"/>
        <w:rPr>
          <w:rFonts w:hint="eastAsia" w:ascii="宋体" w:hAnsi="宋体" w:eastAsia="宋体" w:cs="宋体"/>
          <w:color w:val="000000"/>
          <w:sz w:val="21"/>
          <w:szCs w:val="21"/>
          <w:u w:val="single"/>
        </w:rPr>
      </w:pPr>
    </w:p>
    <w:p w14:paraId="0436014E">
      <w:pPr>
        <w:rPr>
          <w:rFonts w:hint="eastAsia" w:ascii="宋体" w:hAnsi="宋体" w:eastAsia="宋体" w:cs="宋体"/>
          <w:color w:val="000000"/>
          <w:sz w:val="21"/>
          <w:szCs w:val="21"/>
          <w:u w:val="single"/>
        </w:rPr>
      </w:pPr>
    </w:p>
    <w:p w14:paraId="53803B33">
      <w:pPr>
        <w:pStyle w:val="12"/>
        <w:rPr>
          <w:rFonts w:hint="eastAsia" w:ascii="宋体" w:hAnsi="宋体" w:eastAsia="宋体" w:cs="宋体"/>
          <w:color w:val="000000"/>
          <w:sz w:val="21"/>
          <w:szCs w:val="21"/>
          <w:u w:val="single"/>
        </w:rPr>
      </w:pPr>
    </w:p>
    <w:p w14:paraId="3231458B">
      <w:pPr>
        <w:pStyle w:val="26"/>
        <w:shd w:val="clear" w:color="auto" w:fill="FFFFFF"/>
        <w:bidi w:val="0"/>
        <w:spacing w:before="0" w:beforeLines="0" w:beforeAutospacing="0" w:after="0" w:afterLines="0" w:afterAutospacing="0" w:line="405" w:lineRule="atLeast"/>
        <w:ind w:firstLine="495"/>
        <w:jc w:val="center"/>
        <w:rPr>
          <w:rFonts w:hint="eastAsia" w:ascii="宋体" w:hAnsi="宋体" w:eastAsia="宋体" w:cs="宋体"/>
          <w:b/>
          <w:color w:val="000000"/>
          <w:sz w:val="21"/>
          <w:szCs w:val="21"/>
        </w:rPr>
      </w:pPr>
      <w:r>
        <w:rPr>
          <w:rFonts w:hint="eastAsia" w:eastAsia="宋体" w:cs="宋体"/>
          <w:b/>
          <w:color w:val="000000"/>
          <w:sz w:val="21"/>
          <w:szCs w:val="21"/>
          <w:lang w:val="en-US" w:eastAsia="zh-CN"/>
        </w:rPr>
        <w:t>2</w:t>
      </w:r>
      <w:r>
        <w:rPr>
          <w:rFonts w:hint="eastAsia" w:ascii="宋体" w:hAnsi="宋体" w:eastAsia="宋体" w:cs="宋体"/>
          <w:b/>
          <w:color w:val="000000"/>
          <w:sz w:val="21"/>
          <w:szCs w:val="21"/>
        </w:rPr>
        <w:t>、采购代理服务费承诺函</w:t>
      </w:r>
    </w:p>
    <w:p w14:paraId="6EC1A384">
      <w:pPr>
        <w:pStyle w:val="26"/>
        <w:shd w:val="clear" w:color="auto" w:fill="FFFFFF"/>
        <w:bidi w:val="0"/>
        <w:spacing w:before="0" w:beforeLines="0" w:beforeAutospacing="0" w:after="0" w:afterLines="0" w:afterAutospacing="0"/>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0FEB2918">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致</w:t>
      </w:r>
      <w:r>
        <w:rPr>
          <w:rFonts w:hint="eastAsia" w:ascii="宋体" w:hAnsi="宋体" w:eastAsia="宋体" w:cs="宋体"/>
          <w:color w:val="000000"/>
          <w:spacing w:val="8"/>
          <w:sz w:val="21"/>
          <w:szCs w:val="21"/>
          <w:u w:val="single"/>
          <w:shd w:val="clear" w:color="auto" w:fill="FFFFFF"/>
        </w:rPr>
        <w:t>（采购人及采购代理机构） </w:t>
      </w:r>
      <w:r>
        <w:rPr>
          <w:rFonts w:hint="eastAsia" w:ascii="宋体" w:hAnsi="宋体" w:eastAsia="宋体" w:cs="宋体"/>
          <w:color w:val="000000"/>
          <w:spacing w:val="8"/>
          <w:sz w:val="21"/>
          <w:szCs w:val="21"/>
          <w:shd w:val="clear" w:color="auto" w:fill="FFFFFF"/>
        </w:rPr>
        <w:t>：</w:t>
      </w:r>
    </w:p>
    <w:p w14:paraId="1CE4CCC0">
      <w:pPr>
        <w:pStyle w:val="26"/>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我们在贵公司组织的（项目名称：</w:t>
      </w:r>
      <w:r>
        <w:rPr>
          <w:rFonts w:hint="eastAsia" w:ascii="宋体" w:hAnsi="宋体" w:eastAsia="宋体" w:cs="宋体"/>
          <w:color w:val="000000"/>
          <w:spacing w:val="8"/>
          <w:sz w:val="21"/>
          <w:szCs w:val="21"/>
          <w:u w:val="single"/>
          <w:shd w:val="clear" w:color="auto" w:fill="FFFFFF"/>
        </w:rPr>
        <w:t xml:space="preserve">     </w:t>
      </w:r>
      <w:r>
        <w:rPr>
          <w:rFonts w:hint="eastAsia" w:ascii="宋体" w:hAnsi="宋体" w:eastAsia="宋体" w:cs="宋体"/>
          <w:color w:val="000000"/>
          <w:spacing w:val="8"/>
          <w:sz w:val="21"/>
          <w:szCs w:val="21"/>
          <w:shd w:val="clear" w:color="auto" w:fill="FFFFFF"/>
        </w:rPr>
        <w:t>，</w:t>
      </w:r>
      <w:r>
        <w:rPr>
          <w:rFonts w:hint="eastAsia" w:eastAsia="宋体" w:cs="宋体"/>
          <w:color w:val="000000"/>
          <w:spacing w:val="8"/>
          <w:sz w:val="21"/>
          <w:szCs w:val="21"/>
          <w:shd w:val="clear" w:color="auto" w:fill="FFFFFF"/>
          <w:lang w:eastAsia="zh-CN"/>
        </w:rPr>
        <w:t>项目</w:t>
      </w:r>
      <w:r>
        <w:rPr>
          <w:rFonts w:hint="eastAsia" w:ascii="宋体" w:hAnsi="宋体" w:eastAsia="宋体" w:cs="宋体"/>
          <w:color w:val="000000"/>
          <w:spacing w:val="8"/>
          <w:sz w:val="21"/>
          <w:szCs w:val="21"/>
          <w:shd w:val="clear" w:color="auto" w:fill="FFFFFF"/>
        </w:rPr>
        <w:t>编号：</w:t>
      </w:r>
      <w:r>
        <w:rPr>
          <w:rFonts w:hint="eastAsia" w:ascii="宋体" w:hAnsi="宋体" w:eastAsia="宋体" w:cs="宋体"/>
          <w:color w:val="000000"/>
          <w:spacing w:val="8"/>
          <w:sz w:val="21"/>
          <w:szCs w:val="21"/>
          <w:u w:val="single"/>
          <w:shd w:val="clear" w:color="auto" w:fill="FFFFFF"/>
        </w:rPr>
        <w:t xml:space="preserve">     </w:t>
      </w:r>
      <w:r>
        <w:rPr>
          <w:rFonts w:hint="eastAsia" w:ascii="宋体" w:hAnsi="宋体" w:eastAsia="宋体" w:cs="宋体"/>
          <w:color w:val="000000"/>
          <w:spacing w:val="8"/>
          <w:sz w:val="21"/>
          <w:szCs w:val="21"/>
          <w:shd w:val="clear" w:color="auto" w:fill="FFFFFF"/>
        </w:rPr>
        <w:t>）招标采购中若获中标（成交），我们保证在中标</w:t>
      </w:r>
      <w:r>
        <w:rPr>
          <w:rFonts w:hint="eastAsia" w:eastAsia="宋体" w:cs="宋体"/>
          <w:color w:val="000000"/>
          <w:spacing w:val="8"/>
          <w:sz w:val="21"/>
          <w:szCs w:val="21"/>
          <w:shd w:val="clear" w:color="auto" w:fill="FFFFFF"/>
          <w:lang w:eastAsia="zh-CN"/>
        </w:rPr>
        <w:t>（</w:t>
      </w:r>
      <w:r>
        <w:rPr>
          <w:rFonts w:hint="eastAsia" w:ascii="宋体" w:hAnsi="宋体" w:eastAsia="宋体" w:cs="宋体"/>
          <w:color w:val="000000"/>
          <w:spacing w:val="8"/>
          <w:sz w:val="21"/>
          <w:szCs w:val="21"/>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1"/>
          <w:szCs w:val="21"/>
          <w:shd w:val="clear" w:color="auto" w:fill="FFFFFF"/>
          <w:lang w:eastAsia="zh-CN"/>
        </w:rPr>
        <w:t>采购代理</w:t>
      </w:r>
      <w:r>
        <w:rPr>
          <w:rFonts w:hint="eastAsia" w:ascii="宋体" w:hAnsi="宋体" w:eastAsia="宋体" w:cs="宋体"/>
          <w:color w:val="000000"/>
          <w:spacing w:val="8"/>
          <w:sz w:val="21"/>
          <w:szCs w:val="21"/>
          <w:shd w:val="clear" w:color="auto" w:fill="FFFFFF"/>
        </w:rPr>
        <w:t>服务费用。否则，由此产生的一切法律后果和责任由我公司承担。我公司声明放弃对此提出任何异议和追索的权利。</w:t>
      </w:r>
    </w:p>
    <w:p w14:paraId="0BE06F4B">
      <w:pPr>
        <w:pStyle w:val="26"/>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特此承诺。</w:t>
      </w:r>
    </w:p>
    <w:p w14:paraId="27EB2EB8">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021A19FF">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08A7234A">
      <w:pPr>
        <w:pStyle w:val="26"/>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供应商名称：</w:t>
      </w:r>
      <w:r>
        <w:rPr>
          <w:rFonts w:hint="eastAsia" w:ascii="宋体" w:hAnsi="宋体" w:eastAsia="宋体" w:cs="宋体"/>
          <w:color w:val="000000"/>
          <w:spacing w:val="8"/>
          <w:sz w:val="21"/>
          <w:szCs w:val="21"/>
          <w:u w:val="single"/>
          <w:shd w:val="clear" w:color="auto" w:fill="FFFFFF"/>
        </w:rPr>
        <w:t>          </w:t>
      </w:r>
      <w:r>
        <w:rPr>
          <w:rFonts w:hint="eastAsia" w:ascii="宋体" w:hAnsi="宋体" w:eastAsia="宋体" w:cs="宋体"/>
          <w:color w:val="000000"/>
          <w:spacing w:val="8"/>
          <w:sz w:val="21"/>
          <w:szCs w:val="21"/>
          <w:shd w:val="clear" w:color="auto" w:fill="FFFFFF"/>
        </w:rPr>
        <w:t>（单位电子签章）</w:t>
      </w:r>
    </w:p>
    <w:p w14:paraId="7C9EAC7B">
      <w:pPr>
        <w:pStyle w:val="26"/>
        <w:shd w:val="clear" w:color="auto" w:fill="FFFFFF"/>
        <w:bidi w:val="0"/>
        <w:spacing w:before="0" w:beforeLines="0" w:beforeAutospacing="0" w:after="0" w:afterLines="0" w:afterAutospacing="0" w:line="360" w:lineRule="auto"/>
        <w:ind w:firstLine="465"/>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法定代表人或授权代表：</w:t>
      </w:r>
      <w:r>
        <w:rPr>
          <w:rFonts w:hint="eastAsia" w:ascii="宋体" w:hAnsi="宋体" w:eastAsia="宋体" w:cs="宋体"/>
          <w:color w:val="000000"/>
          <w:spacing w:val="8"/>
          <w:sz w:val="21"/>
          <w:szCs w:val="21"/>
          <w:u w:val="single"/>
          <w:shd w:val="clear" w:color="auto" w:fill="FFFFFF"/>
        </w:rPr>
        <w:t>      </w:t>
      </w:r>
      <w:r>
        <w:rPr>
          <w:rFonts w:hint="eastAsia" w:ascii="宋体" w:hAnsi="宋体" w:eastAsia="宋体" w:cs="宋体"/>
          <w:color w:val="000000"/>
          <w:spacing w:val="8"/>
          <w:sz w:val="21"/>
          <w:szCs w:val="21"/>
          <w:shd w:val="clear" w:color="auto" w:fill="FFFFFF"/>
        </w:rPr>
        <w:t>（电子签名或盖章）</w:t>
      </w:r>
    </w:p>
    <w:p w14:paraId="5A37E569">
      <w:pPr>
        <w:pStyle w:val="26"/>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日期：</w:t>
      </w:r>
      <w:r>
        <w:rPr>
          <w:rFonts w:hint="eastAsia" w:ascii="宋体" w:hAnsi="宋体" w:eastAsia="宋体" w:cs="宋体"/>
          <w:color w:val="000000"/>
          <w:spacing w:val="8"/>
          <w:sz w:val="21"/>
          <w:szCs w:val="21"/>
          <w:u w:val="single"/>
          <w:shd w:val="clear" w:color="auto" w:fill="FFFFFF"/>
        </w:rPr>
        <w:t>              </w:t>
      </w:r>
    </w:p>
    <w:p w14:paraId="76B0B3EF">
      <w:pPr>
        <w:pStyle w:val="26"/>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4B7892F3">
      <w:pPr>
        <w:bidi w:val="0"/>
        <w:rPr>
          <w:rFonts w:hint="eastAsia" w:ascii="宋体" w:hAnsi="宋体" w:eastAsia="宋体" w:cs="宋体"/>
          <w:color w:val="000000"/>
          <w:sz w:val="21"/>
          <w:szCs w:val="21"/>
        </w:rPr>
      </w:pPr>
    </w:p>
    <w:p w14:paraId="43B824EB">
      <w:pPr>
        <w:bidi w:val="0"/>
        <w:spacing w:line="360" w:lineRule="auto"/>
        <w:jc w:val="center"/>
        <w:rPr>
          <w:rFonts w:hint="eastAsia" w:ascii="宋体" w:hAnsi="宋体" w:eastAsia="宋体" w:cs="宋体"/>
          <w:color w:val="000000"/>
          <w:sz w:val="21"/>
          <w:szCs w:val="21"/>
        </w:rPr>
      </w:pPr>
    </w:p>
    <w:p w14:paraId="42E08CF1">
      <w:pPr>
        <w:bidi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、供应商认为需要的</w:t>
      </w:r>
      <w:r>
        <w:rPr>
          <w:rFonts w:hint="eastAsia" w:ascii="宋体" w:hAnsi="宋体" w:eastAsia="宋体" w:cs="宋体"/>
          <w:b/>
          <w:color w:val="000000"/>
          <w:sz w:val="21"/>
          <w:szCs w:val="21"/>
          <w:lang w:eastAsia="zh-CN"/>
        </w:rPr>
        <w:t>其他</w:t>
      </w:r>
      <w:r>
        <w:rPr>
          <w:rFonts w:hint="eastAsia" w:ascii="宋体" w:hAnsi="宋体" w:eastAsia="宋体" w:cs="宋体"/>
          <w:b/>
          <w:color w:val="000000"/>
          <w:sz w:val="21"/>
          <w:szCs w:val="21"/>
        </w:rPr>
        <w:t>资料</w:t>
      </w:r>
    </w:p>
    <w:p w14:paraId="134726AF">
      <w:pPr>
        <w:bidi w:val="0"/>
        <w:jc w:val="center"/>
        <w:rPr>
          <w:rFonts w:hint="eastAsia" w:ascii="宋体" w:hAnsi="宋体" w:eastAsia="宋体" w:cs="宋体"/>
          <w:b/>
          <w:bCs/>
          <w:color w:val="000000"/>
          <w:sz w:val="21"/>
          <w:szCs w:val="21"/>
          <w:lang w:val="en-US" w:eastAsia="zh-CN"/>
        </w:rPr>
      </w:pPr>
    </w:p>
    <w:p w14:paraId="7225A1D7">
      <w:pPr>
        <w:ind w:firstLine="422"/>
        <w:jc w:val="center"/>
        <w:rPr>
          <w:rFonts w:ascii="宋体" w:hAnsi="宋体" w:eastAsia="宋体" w:cs="宋体"/>
          <w:b/>
          <w:bCs/>
          <w:color w:val="auto"/>
          <w:szCs w:val="21"/>
        </w:rPr>
      </w:pPr>
    </w:p>
    <w:p w14:paraId="642B4FFC">
      <w:pPr>
        <w:ind w:firstLine="422"/>
        <w:jc w:val="center"/>
        <w:rPr>
          <w:rFonts w:ascii="宋体" w:hAnsi="宋体" w:eastAsia="宋体" w:cs="宋体"/>
          <w:b/>
          <w:bCs/>
          <w:color w:val="auto"/>
          <w:szCs w:val="21"/>
        </w:rPr>
      </w:pPr>
    </w:p>
    <w:p w14:paraId="0DBA66F9">
      <w:pPr>
        <w:ind w:firstLine="422"/>
        <w:jc w:val="center"/>
        <w:rPr>
          <w:rFonts w:ascii="宋体" w:hAnsi="宋体" w:eastAsia="宋体" w:cs="宋体"/>
          <w:b/>
          <w:bCs/>
          <w:color w:val="auto"/>
          <w:szCs w:val="21"/>
        </w:rPr>
      </w:pPr>
    </w:p>
    <w:p w14:paraId="49D63A24">
      <w:pPr>
        <w:ind w:firstLine="422"/>
        <w:jc w:val="center"/>
        <w:rPr>
          <w:rFonts w:ascii="宋体" w:hAnsi="宋体" w:eastAsia="宋体" w:cs="宋体"/>
          <w:b/>
          <w:bCs/>
          <w:color w:val="auto"/>
          <w:szCs w:val="21"/>
        </w:rPr>
      </w:pPr>
    </w:p>
    <w:p w14:paraId="49CA3D0C">
      <w:pPr>
        <w:pStyle w:val="12"/>
        <w:ind w:firstLine="211"/>
        <w:rPr>
          <w:rFonts w:ascii="宋体" w:hAnsi="宋体" w:eastAsia="宋体" w:cs="宋体"/>
          <w:b/>
          <w:bCs/>
          <w:color w:val="auto"/>
          <w:szCs w:val="21"/>
        </w:rPr>
      </w:pPr>
    </w:p>
    <w:p w14:paraId="1A97FBDE">
      <w:pPr>
        <w:pStyle w:val="27"/>
        <w:tabs>
          <w:tab w:val="left" w:pos="945"/>
          <w:tab w:val="left" w:pos="1155"/>
        </w:tabs>
        <w:ind w:firstLine="422"/>
        <w:rPr>
          <w:rFonts w:ascii="宋体" w:hAnsi="宋体" w:eastAsia="宋体" w:cs="宋体"/>
          <w:b/>
          <w:bCs/>
          <w:color w:val="auto"/>
          <w:szCs w:val="21"/>
        </w:rPr>
      </w:pPr>
    </w:p>
    <w:p w14:paraId="3D8A52A8">
      <w:pPr>
        <w:ind w:firstLine="422"/>
        <w:rPr>
          <w:rFonts w:ascii="宋体" w:hAnsi="宋体" w:eastAsia="宋体" w:cs="宋体"/>
          <w:b/>
          <w:bCs/>
          <w:color w:val="auto"/>
          <w:szCs w:val="21"/>
        </w:rPr>
      </w:pPr>
    </w:p>
    <w:p w14:paraId="7C7DD8AD">
      <w:pPr>
        <w:pStyle w:val="12"/>
        <w:ind w:firstLine="211"/>
        <w:rPr>
          <w:rFonts w:ascii="宋体" w:hAnsi="宋体" w:eastAsia="宋体" w:cs="宋体"/>
          <w:b/>
          <w:bCs/>
          <w:color w:val="auto"/>
          <w:szCs w:val="21"/>
        </w:rPr>
      </w:pPr>
    </w:p>
    <w:p w14:paraId="3E7092EE">
      <w:pPr>
        <w:pStyle w:val="27"/>
        <w:tabs>
          <w:tab w:val="left" w:pos="945"/>
          <w:tab w:val="left" w:pos="1155"/>
        </w:tabs>
        <w:ind w:firstLine="422"/>
        <w:rPr>
          <w:rFonts w:ascii="宋体" w:hAnsi="宋体" w:eastAsia="宋体" w:cs="宋体"/>
          <w:b/>
          <w:bCs/>
          <w:color w:val="auto"/>
          <w:szCs w:val="21"/>
        </w:rPr>
      </w:pPr>
    </w:p>
    <w:p w14:paraId="25CA3357">
      <w:pPr>
        <w:ind w:firstLine="422"/>
        <w:rPr>
          <w:rFonts w:ascii="宋体" w:hAnsi="宋体" w:eastAsia="宋体" w:cs="宋体"/>
          <w:b/>
          <w:bCs/>
          <w:color w:val="auto"/>
          <w:szCs w:val="21"/>
        </w:rPr>
      </w:pPr>
    </w:p>
    <w:p w14:paraId="5840275F">
      <w:pPr>
        <w:pStyle w:val="12"/>
        <w:ind w:firstLine="211"/>
        <w:rPr>
          <w:rFonts w:ascii="宋体" w:hAnsi="宋体" w:eastAsia="宋体" w:cs="宋体"/>
          <w:b/>
          <w:bCs/>
          <w:color w:val="auto"/>
          <w:szCs w:val="21"/>
        </w:rPr>
      </w:pPr>
    </w:p>
    <w:p w14:paraId="7B4CA5BC">
      <w:pPr>
        <w:pStyle w:val="27"/>
        <w:tabs>
          <w:tab w:val="left" w:pos="945"/>
          <w:tab w:val="left" w:pos="1155"/>
        </w:tabs>
        <w:ind w:firstLine="422"/>
        <w:rPr>
          <w:rFonts w:ascii="宋体" w:hAnsi="宋体" w:eastAsia="宋体" w:cs="宋体"/>
          <w:b/>
          <w:bCs/>
          <w:color w:val="auto"/>
          <w:szCs w:val="21"/>
        </w:rPr>
      </w:pPr>
    </w:p>
    <w:p w14:paraId="0F25A5DC">
      <w:pPr>
        <w:ind w:firstLine="422"/>
        <w:rPr>
          <w:rFonts w:ascii="宋体" w:hAnsi="宋体" w:eastAsia="宋体" w:cs="宋体"/>
          <w:b/>
          <w:bCs/>
          <w:color w:val="auto"/>
          <w:szCs w:val="21"/>
        </w:rPr>
      </w:pPr>
    </w:p>
    <w:p w14:paraId="571415EA">
      <w:pPr>
        <w:pStyle w:val="12"/>
        <w:ind w:firstLine="211"/>
        <w:rPr>
          <w:rFonts w:ascii="宋体" w:hAnsi="宋体" w:eastAsia="宋体" w:cs="宋体"/>
          <w:b/>
          <w:bCs/>
          <w:color w:val="auto"/>
          <w:szCs w:val="21"/>
        </w:rPr>
      </w:pPr>
    </w:p>
    <w:p w14:paraId="2591747D">
      <w:pPr>
        <w:pStyle w:val="27"/>
        <w:tabs>
          <w:tab w:val="left" w:pos="945"/>
          <w:tab w:val="left" w:pos="1155"/>
        </w:tabs>
        <w:ind w:firstLine="422"/>
        <w:rPr>
          <w:rFonts w:ascii="宋体" w:hAnsi="宋体" w:eastAsia="宋体" w:cs="宋体"/>
          <w:b/>
          <w:bCs/>
          <w:color w:val="auto"/>
          <w:szCs w:val="21"/>
        </w:rPr>
      </w:pPr>
    </w:p>
    <w:p w14:paraId="5F4B8033">
      <w:pPr>
        <w:ind w:firstLine="422"/>
        <w:rPr>
          <w:rFonts w:ascii="宋体" w:hAnsi="宋体" w:eastAsia="宋体" w:cs="宋体"/>
          <w:b/>
          <w:bCs/>
          <w:color w:val="auto"/>
          <w:szCs w:val="21"/>
        </w:rPr>
      </w:pPr>
    </w:p>
    <w:p w14:paraId="43FFC797">
      <w:pPr>
        <w:pStyle w:val="12"/>
        <w:ind w:firstLine="211"/>
        <w:rPr>
          <w:rFonts w:ascii="宋体" w:hAnsi="宋体" w:eastAsia="宋体" w:cs="宋体"/>
          <w:b/>
          <w:bCs/>
          <w:color w:val="auto"/>
          <w:szCs w:val="21"/>
        </w:rPr>
      </w:pPr>
    </w:p>
    <w:p w14:paraId="245BBA7D">
      <w:pPr>
        <w:pStyle w:val="27"/>
        <w:tabs>
          <w:tab w:val="left" w:pos="945"/>
          <w:tab w:val="left" w:pos="1155"/>
        </w:tabs>
        <w:ind w:firstLine="422"/>
        <w:rPr>
          <w:rFonts w:ascii="宋体" w:hAnsi="宋体" w:eastAsia="宋体" w:cs="宋体"/>
          <w:b/>
          <w:bCs/>
          <w:color w:val="auto"/>
          <w:szCs w:val="21"/>
        </w:rPr>
      </w:pPr>
    </w:p>
    <w:p w14:paraId="17B350CD">
      <w:pPr>
        <w:ind w:firstLine="422"/>
        <w:rPr>
          <w:rFonts w:ascii="宋体" w:hAnsi="宋体" w:eastAsia="宋体" w:cs="宋体"/>
          <w:b/>
          <w:bCs/>
          <w:color w:val="auto"/>
          <w:szCs w:val="21"/>
        </w:rPr>
      </w:pPr>
    </w:p>
    <w:p w14:paraId="50D67ED7">
      <w:pPr>
        <w:ind w:firstLine="0" w:firstLineChars="0"/>
        <w:rPr>
          <w:rFonts w:ascii="宋体" w:hAnsi="宋体" w:eastAsia="宋体" w:cs="宋体"/>
          <w:b/>
          <w:bCs/>
          <w:color w:val="auto"/>
          <w:szCs w:val="21"/>
        </w:rPr>
      </w:pPr>
    </w:p>
    <w:p w14:paraId="4F85CE80">
      <w:pPr>
        <w:ind w:left="0" w:leftChars="0" w:firstLine="0" w:firstLineChars="0"/>
        <w:jc w:val="both"/>
        <w:rPr>
          <w:rFonts w:ascii="宋体" w:hAnsi="宋体" w:eastAsia="宋体" w:cs="宋体"/>
          <w:b/>
          <w:color w:val="auto"/>
          <w:szCs w:val="21"/>
        </w:rPr>
      </w:pPr>
    </w:p>
    <w:p w14:paraId="53CEAC35">
      <w:pPr>
        <w:ind w:firstLine="422"/>
        <w:jc w:val="center"/>
        <w:rPr>
          <w:rFonts w:ascii="宋体" w:hAnsi="宋体" w:eastAsia="宋体" w:cs="宋体"/>
          <w:b/>
          <w:bCs/>
          <w:color w:val="auto"/>
          <w:szCs w:val="21"/>
        </w:rPr>
      </w:pPr>
      <w:r>
        <w:rPr>
          <w:rFonts w:hint="eastAsia" w:ascii="宋体" w:hAnsi="宋体" w:eastAsia="宋体" w:cs="宋体"/>
          <w:b/>
          <w:color w:val="auto"/>
          <w:szCs w:val="21"/>
        </w:rPr>
        <w:t>河南省政府采购合同融资政策告知函</w:t>
      </w:r>
    </w:p>
    <w:p w14:paraId="0AD88BCE">
      <w:pPr>
        <w:ind w:firstLine="420"/>
        <w:rPr>
          <w:rFonts w:ascii="Calibri" w:hAnsi="Calibri" w:eastAsia="仿宋" w:cs="Calibri"/>
          <w:color w:val="auto"/>
          <w:szCs w:val="21"/>
        </w:rPr>
      </w:pPr>
    </w:p>
    <w:p w14:paraId="5D43B9A6">
      <w:pPr>
        <w:spacing w:line="480" w:lineRule="auto"/>
        <w:ind w:firstLine="420"/>
        <w:rPr>
          <w:rFonts w:ascii="宋体" w:hAnsi="宋体" w:cs="宋体"/>
          <w:color w:val="auto"/>
          <w:szCs w:val="21"/>
        </w:rPr>
      </w:pPr>
      <w:r>
        <w:rPr>
          <w:rFonts w:hint="eastAsia" w:ascii="宋体" w:hAnsi="宋体" w:cs="宋体"/>
          <w:color w:val="auto"/>
          <w:szCs w:val="21"/>
        </w:rPr>
        <w:t>各供应商：</w:t>
      </w:r>
    </w:p>
    <w:p w14:paraId="586C3DC1">
      <w:pPr>
        <w:spacing w:line="480" w:lineRule="auto"/>
        <w:ind w:firstLine="420"/>
        <w:rPr>
          <w:rFonts w:ascii="宋体" w:hAnsi="宋体" w:cs="宋体"/>
          <w:color w:val="auto"/>
          <w:szCs w:val="21"/>
        </w:rPr>
      </w:pPr>
      <w:r>
        <w:rPr>
          <w:rFonts w:hint="eastAsia" w:ascii="宋体" w:hAnsi="宋体" w:cs="宋体"/>
          <w:color w:val="auto"/>
          <w:szCs w:val="21"/>
        </w:rPr>
        <w:t>欢迎贵公司参与河南省政府采购活动！</w:t>
      </w:r>
    </w:p>
    <w:p w14:paraId="22FDE987">
      <w:pPr>
        <w:spacing w:line="480" w:lineRule="auto"/>
        <w:ind w:firstLine="420"/>
        <w:rPr>
          <w:rFonts w:ascii="宋体" w:hAnsi="宋体" w:cs="宋体"/>
          <w:color w:val="auto"/>
          <w:szCs w:val="21"/>
        </w:rPr>
      </w:pPr>
      <w:r>
        <w:rPr>
          <w:rFonts w:hint="eastAsia" w:ascii="宋体" w:hAnsi="宋体" w:cs="宋体"/>
          <w:color w:val="auto"/>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8D9EDE3">
      <w:pPr>
        <w:wordWrap w:val="0"/>
        <w:spacing w:line="480" w:lineRule="auto"/>
        <w:ind w:firstLine="420"/>
        <w:rPr>
          <w:rFonts w:ascii="宋体" w:hAnsi="宋体" w:cs="宋体"/>
          <w:color w:val="auto"/>
          <w:szCs w:val="21"/>
        </w:rPr>
      </w:pPr>
      <w:r>
        <w:rPr>
          <w:rFonts w:hint="eastAsia" w:ascii="宋体" w:hAnsi="宋体" w:cs="宋体"/>
          <w:color w:val="auto"/>
          <w:szCs w:val="21"/>
        </w:rPr>
        <w:t>贷款渠道和提供贷款的金融机构，可在河南省政府采购网“河南省政府采购合同融资平台”查询联系。政策解读网址：http://www.hngp.gov.cn/henan/content?infoId=1601449567470800&amp;channelCode=H6016</w:t>
      </w:r>
    </w:p>
    <w:p w14:paraId="6B680D2C">
      <w:pPr>
        <w:pStyle w:val="26"/>
        <w:shd w:val="clear" w:color="070000" w:fill="FFFFFF"/>
        <w:wordWrap w:val="0"/>
        <w:spacing w:before="0" w:beforeAutospacing="0" w:after="0" w:afterAutospacing="0" w:line="360" w:lineRule="auto"/>
        <w:ind w:firstLine="0" w:firstLineChars="0"/>
        <w:jc w:val="both"/>
        <w:rPr>
          <w:rFonts w:eastAsia="宋体"/>
          <w:color w:val="auto"/>
          <w:spacing w:val="8"/>
          <w:sz w:val="21"/>
          <w:szCs w:val="21"/>
          <w:shd w:val="clear" w:color="080000" w:fill="FFFFFF"/>
        </w:rPr>
      </w:pPr>
      <w:r>
        <w:rPr>
          <w:rFonts w:hint="eastAsia" w:eastAsia="宋体"/>
          <w:color w:val="auto"/>
          <w:spacing w:val="8"/>
          <w:sz w:val="21"/>
          <w:szCs w:val="21"/>
          <w:shd w:val="clear" w:color="080000" w:fill="FFFFFF"/>
        </w:rPr>
        <w:t>注：此项仅为告知，无须附到响应文件中。</w:t>
      </w:r>
    </w:p>
    <w:p w14:paraId="3097D0B2">
      <w:pPr>
        <w:ind w:firstLine="420"/>
        <w:rPr>
          <w:rFonts w:ascii="宋体" w:hAnsi="宋体"/>
          <w:color w:val="auto"/>
          <w:szCs w:val="21"/>
        </w:rPr>
      </w:pPr>
    </w:p>
    <w:p w14:paraId="355B183A">
      <w:pPr>
        <w:ind w:firstLine="420"/>
        <w:rPr>
          <w:color w:val="auto"/>
        </w:rPr>
      </w:pPr>
    </w:p>
    <w:p w14:paraId="37C164A0">
      <w:pPr>
        <w:ind w:firstLine="420"/>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5B01D5-56E3-40CC-8BD7-BF1F80AE40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CB84DCE-00AA-4014-BEF5-9CC3E1B6BB8F}"/>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5FFFBFA8-DD29-4B58-93D1-9A3D1CF65F94}"/>
  </w:font>
  <w:font w:name="仿宋">
    <w:panose1 w:val="02010609060101010101"/>
    <w:charset w:val="86"/>
    <w:family w:val="modern"/>
    <w:pitch w:val="default"/>
    <w:sig w:usb0="800002BF" w:usb1="38CF7CFA" w:usb2="00000016" w:usb3="00000000" w:csb0="00040001" w:csb1="00000000"/>
    <w:embedRegular r:id="rId4" w:fontKey="{3A0116EC-8055-41DE-9953-372E6AC0E2A9}"/>
  </w:font>
  <w:font w:name="方正大标宋简体">
    <w:altName w:val="微软雅黑"/>
    <w:panose1 w:val="02010601030101010101"/>
    <w:charset w:val="86"/>
    <w:family w:val="auto"/>
    <w:pitch w:val="default"/>
    <w:sig w:usb0="00000000" w:usb1="00000000" w:usb2="00000000" w:usb3="00000000" w:csb0="00040000" w:csb1="00000000"/>
    <w:embedRegular r:id="rId5" w:fontKey="{CF7EBC03-1878-45BF-9982-71F9F8A15BE7}"/>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6" w:fontKey="{DDE7CCEF-7B58-47C3-B26F-9721033E89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CE7CF">
    <w:pPr>
      <w:pStyle w:val="19"/>
      <w:ind w:firstLine="360"/>
    </w:pPr>
    <w:r>
      <mc:AlternateContent>
        <mc:Choice Requires="wps">
          <w:drawing>
            <wp:anchor distT="0" distB="0" distL="114300" distR="114300" simplePos="0" relativeHeight="251660288" behindDoc="0" locked="0" layoutInCell="1" allowOverlap="1">
              <wp:simplePos x="0" y="0"/>
              <wp:positionH relativeFrom="margin">
                <wp:posOffset>2488565</wp:posOffset>
              </wp:positionH>
              <wp:positionV relativeFrom="paragraph">
                <wp:posOffset>-544830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76F51">
                          <w:pPr>
                            <w:pStyle w:val="1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5.95pt;margin-top:-42.9pt;height:144pt;width:144pt;mso-position-horizontal-relative:margin;mso-wrap-style:none;z-index:251660288;mso-width-relative:page;mso-height-relative:page;" filled="f" stroked="f" coordsize="21600,21600" o:gfxdata="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PQ&#10;a5aFrd5ZHqGjeN6ujgECtrpGUToleq3QbW1l+smI7fznvo16+h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7oz2QAAAAsBAAAPAAAAAAAAAAEAIAAAACIAAABkcnMvZG93bnJldi54bWxQSwEC&#10;FAAUAAAACACHTuJAr2PYMCwCAABVBAAADgAAAAAAAAABACAAAAAoAQAAZHJzL2Uyb0RvYy54bWxQ&#10;SwUGAAAAAAYABgBZAQAAxgUAAAAA&#10;">
              <v:fill on="f" focussize="0,0"/>
              <v:stroke on="f" weight="0.5pt"/>
              <v:imagedata o:title=""/>
              <o:lock v:ext="edit" aspectratio="f"/>
              <v:textbox inset="0mm,0mm,0mm,0mm" style="mso-fit-shape-to-text:t;">
                <w:txbxContent>
                  <w:p w14:paraId="23E76F51">
                    <w:pPr>
                      <w:pStyle w:val="1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4B196">
    <w:pPr>
      <w:pStyle w:val="19"/>
      <w:pBdr>
        <w:top w:val="single" w:color="auto" w:sz="4" w:space="1"/>
        <w:left w:val="none" w:color="auto" w:sz="0" w:space="4"/>
        <w:bottom w:val="none" w:color="auto" w:sz="0" w:space="1"/>
        <w:right w:val="none" w:color="auto" w:sz="0" w:space="4"/>
      </w:pBdr>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02236">
                          <w:pPr>
                            <w:pStyle w:val="19"/>
                            <w:ind w:firstLine="36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1202236">
                    <w:pPr>
                      <w:pStyle w:val="19"/>
                      <w:ind w:firstLine="360"/>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986E">
    <w:pPr>
      <w:ind w:firstLine="0" w:firstLineChars="0"/>
      <w:rPr>
        <w:rFonts w:ascii="宋体" w:hAnsi="宋体" w:eastAsia="宋体"/>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4C2D">
    <w:pPr>
      <w:pStyle w:val="20"/>
      <w:pBdr>
        <w:bottom w:val="none" w:color="auto" w:sz="0" w:space="1"/>
      </w:pBdr>
      <w:tabs>
        <w:tab w:val="left" w:pos="6514"/>
      </w:tabs>
      <w:ind w:firstLine="360"/>
      <w:jc w:val="left"/>
      <w:rPr>
        <w:rFonts w:ascii="宋体" w:hAnsi="宋体" w:eastAsia="宋体"/>
        <w:sz w:val="15"/>
        <w:szCs w:val="15"/>
      </w:rPr>
    </w:pPr>
    <w:r>
      <w:rPr>
        <w:rFonts w:hint="eastAsia" w:ascii="Times New Roman" w:hAnsi="Times New Roman"/>
        <w:i/>
        <w:iCs/>
        <w:color w:val="0000FF"/>
        <w:kern w:val="0"/>
      </w:rPr>
      <w:t xml:space="preserve"> </w:t>
    </w:r>
  </w:p>
  <w:p w14:paraId="5A097D27">
    <w:pPr>
      <w:pStyle w:val="20"/>
      <w:pBdr>
        <w:bottom w:val="none" w:color="auto" w:sz="0" w:space="1"/>
      </w:pBdr>
      <w:ind w:firstLine="300"/>
      <w:rPr>
        <w:i/>
        <w:iCs/>
        <w:color w:val="0000FF"/>
      </w:rPr>
    </w:pPr>
    <w:r>
      <w:rPr>
        <w:rFonts w:hint="eastAsia" w:ascii="宋体" w:hAnsi="宋体"/>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0D9F6"/>
    <w:multiLevelType w:val="singleLevel"/>
    <w:tmpl w:val="9970D9F6"/>
    <w:lvl w:ilvl="0" w:tentative="0">
      <w:start w:val="1"/>
      <w:numFmt w:val="decimal"/>
      <w:suff w:val="nothing"/>
      <w:lvlText w:val="%1、"/>
      <w:lvlJc w:val="left"/>
    </w:lvl>
  </w:abstractNum>
  <w:abstractNum w:abstractNumId="1">
    <w:nsid w:val="9DA972EB"/>
    <w:multiLevelType w:val="singleLevel"/>
    <w:tmpl w:val="9DA972EB"/>
    <w:lvl w:ilvl="0" w:tentative="0">
      <w:start w:val="1"/>
      <w:numFmt w:val="chineseCounting"/>
      <w:suff w:val="nothing"/>
      <w:lvlText w:val="（%1）"/>
      <w:lvlJc w:val="left"/>
      <w:rPr>
        <w:rFonts w:hint="eastAsia"/>
      </w:rPr>
    </w:lvl>
  </w:abstractNum>
  <w:abstractNum w:abstractNumId="2">
    <w:nsid w:val="A04E1F52"/>
    <w:multiLevelType w:val="singleLevel"/>
    <w:tmpl w:val="A04E1F52"/>
    <w:lvl w:ilvl="0" w:tentative="0">
      <w:start w:val="6"/>
      <w:numFmt w:val="decimal"/>
      <w:lvlText w:val="%1."/>
      <w:lvlJc w:val="left"/>
      <w:pPr>
        <w:tabs>
          <w:tab w:val="left" w:pos="312"/>
        </w:tabs>
      </w:pPr>
    </w:lvl>
  </w:abstractNum>
  <w:abstractNum w:abstractNumId="3">
    <w:nsid w:val="B5E08322"/>
    <w:multiLevelType w:val="singleLevel"/>
    <w:tmpl w:val="B5E08322"/>
    <w:lvl w:ilvl="0" w:tentative="0">
      <w:start w:val="1"/>
      <w:numFmt w:val="chineseCounting"/>
      <w:suff w:val="nothing"/>
      <w:lvlText w:val="%1、"/>
      <w:lvlJc w:val="left"/>
      <w:rPr>
        <w:rFonts w:hint="eastAsia"/>
      </w:rPr>
    </w:lvl>
  </w:abstractNum>
  <w:abstractNum w:abstractNumId="4">
    <w:nsid w:val="F72E52F8"/>
    <w:multiLevelType w:val="singleLevel"/>
    <w:tmpl w:val="F72E52F8"/>
    <w:lvl w:ilvl="0" w:tentative="0">
      <w:start w:val="2"/>
      <w:numFmt w:val="chineseCounting"/>
      <w:suff w:val="nothing"/>
      <w:lvlText w:val="%1、"/>
      <w:lvlJc w:val="left"/>
      <w:rPr>
        <w:rFonts w:hint="eastAsia"/>
      </w:rPr>
    </w:lvl>
  </w:abstractNum>
  <w:abstractNum w:abstractNumId="5">
    <w:nsid w:val="01E77B35"/>
    <w:multiLevelType w:val="singleLevel"/>
    <w:tmpl w:val="01E77B35"/>
    <w:lvl w:ilvl="0" w:tentative="0">
      <w:start w:val="5"/>
      <w:numFmt w:val="chineseCounting"/>
      <w:suff w:val="nothing"/>
      <w:lvlText w:val="%1、"/>
      <w:lvlJc w:val="left"/>
      <w:rPr>
        <w:rFonts w:hint="eastAsia"/>
      </w:rPr>
    </w:lvl>
  </w:abstractNum>
  <w:abstractNum w:abstractNumId="6">
    <w:nsid w:val="056BFFC3"/>
    <w:multiLevelType w:val="singleLevel"/>
    <w:tmpl w:val="056BFFC3"/>
    <w:lvl w:ilvl="0" w:tentative="0">
      <w:start w:val="5"/>
      <w:numFmt w:val="chineseCounting"/>
      <w:suff w:val="nothing"/>
      <w:lvlText w:val="%1、"/>
      <w:lvlJc w:val="left"/>
      <w:rPr>
        <w:rFonts w:hint="eastAsia"/>
      </w:rPr>
    </w:lvl>
  </w:abstractNum>
  <w:abstractNum w:abstractNumId="7">
    <w:nsid w:val="06E359ED"/>
    <w:multiLevelType w:val="multilevel"/>
    <w:tmpl w:val="06E359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DF4E64"/>
    <w:multiLevelType w:val="multilevel"/>
    <w:tmpl w:val="62DF4E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6"/>
  </w:num>
  <w:num w:numId="5">
    <w:abstractNumId w:val="7"/>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zYjZlOGUyODVjMjRlZmUxM2E2YmFmYjc2NGVmOGIifQ=="/>
  </w:docVars>
  <w:rsids>
    <w:rsidRoot w:val="791B71A3"/>
    <w:rsid w:val="000F49C4"/>
    <w:rsid w:val="003416E8"/>
    <w:rsid w:val="00353D64"/>
    <w:rsid w:val="00396D2C"/>
    <w:rsid w:val="00461CB7"/>
    <w:rsid w:val="00533D8A"/>
    <w:rsid w:val="00610146"/>
    <w:rsid w:val="006D7EA7"/>
    <w:rsid w:val="00AD3533"/>
    <w:rsid w:val="00F00B8C"/>
    <w:rsid w:val="02D06700"/>
    <w:rsid w:val="031F3DF1"/>
    <w:rsid w:val="046424E1"/>
    <w:rsid w:val="05FC6C80"/>
    <w:rsid w:val="063B5312"/>
    <w:rsid w:val="066A1AC8"/>
    <w:rsid w:val="069757BF"/>
    <w:rsid w:val="07AD682D"/>
    <w:rsid w:val="07DC2574"/>
    <w:rsid w:val="08033CE1"/>
    <w:rsid w:val="08275C22"/>
    <w:rsid w:val="08CE2541"/>
    <w:rsid w:val="0ACA55FA"/>
    <w:rsid w:val="0ADE3D74"/>
    <w:rsid w:val="0B3B3792"/>
    <w:rsid w:val="0BC67500"/>
    <w:rsid w:val="0BDF05C2"/>
    <w:rsid w:val="0C833643"/>
    <w:rsid w:val="0DA25D4B"/>
    <w:rsid w:val="0E5C239D"/>
    <w:rsid w:val="0EDC703A"/>
    <w:rsid w:val="0EF642DF"/>
    <w:rsid w:val="0FFE370C"/>
    <w:rsid w:val="10192D37"/>
    <w:rsid w:val="108D2CE2"/>
    <w:rsid w:val="11FF19BD"/>
    <w:rsid w:val="123A29F6"/>
    <w:rsid w:val="139879D4"/>
    <w:rsid w:val="146D2C0E"/>
    <w:rsid w:val="14D7452C"/>
    <w:rsid w:val="14E530ED"/>
    <w:rsid w:val="159643E7"/>
    <w:rsid w:val="15BF18BB"/>
    <w:rsid w:val="168A13B6"/>
    <w:rsid w:val="169C3C7F"/>
    <w:rsid w:val="16C60CFC"/>
    <w:rsid w:val="171B17E2"/>
    <w:rsid w:val="172B40F3"/>
    <w:rsid w:val="175B1444"/>
    <w:rsid w:val="17A72097"/>
    <w:rsid w:val="17AD76EA"/>
    <w:rsid w:val="17DB07D7"/>
    <w:rsid w:val="18C6715A"/>
    <w:rsid w:val="18E74391"/>
    <w:rsid w:val="19A846E9"/>
    <w:rsid w:val="19D13C3F"/>
    <w:rsid w:val="1A2E1092"/>
    <w:rsid w:val="1A864952"/>
    <w:rsid w:val="1ACF1C25"/>
    <w:rsid w:val="1B300E3A"/>
    <w:rsid w:val="1C140E18"/>
    <w:rsid w:val="1C4850F5"/>
    <w:rsid w:val="1C5D5C5E"/>
    <w:rsid w:val="1CD6156D"/>
    <w:rsid w:val="1D6214C9"/>
    <w:rsid w:val="1E1866CC"/>
    <w:rsid w:val="1E6F1C79"/>
    <w:rsid w:val="1EAF02C7"/>
    <w:rsid w:val="21C76D7B"/>
    <w:rsid w:val="22B7795A"/>
    <w:rsid w:val="23C245F9"/>
    <w:rsid w:val="244D480A"/>
    <w:rsid w:val="2490269C"/>
    <w:rsid w:val="251033B9"/>
    <w:rsid w:val="25A14E0E"/>
    <w:rsid w:val="25BC18EC"/>
    <w:rsid w:val="27391076"/>
    <w:rsid w:val="27644345"/>
    <w:rsid w:val="27827982"/>
    <w:rsid w:val="27E33301"/>
    <w:rsid w:val="280A3C21"/>
    <w:rsid w:val="285F1530"/>
    <w:rsid w:val="287E1436"/>
    <w:rsid w:val="28B67010"/>
    <w:rsid w:val="28D64EB2"/>
    <w:rsid w:val="2A497822"/>
    <w:rsid w:val="2AEA2DB3"/>
    <w:rsid w:val="2B1807BC"/>
    <w:rsid w:val="2B245EEB"/>
    <w:rsid w:val="2B4A6F24"/>
    <w:rsid w:val="2BE9496F"/>
    <w:rsid w:val="2C0003B4"/>
    <w:rsid w:val="2C231702"/>
    <w:rsid w:val="2C416A03"/>
    <w:rsid w:val="2C6973C3"/>
    <w:rsid w:val="2C6E5144"/>
    <w:rsid w:val="2CBC64AE"/>
    <w:rsid w:val="2DC93154"/>
    <w:rsid w:val="2DDE64D3"/>
    <w:rsid w:val="2E843617"/>
    <w:rsid w:val="2F2E6FE6"/>
    <w:rsid w:val="2FFA3A98"/>
    <w:rsid w:val="307F0B1B"/>
    <w:rsid w:val="30A94FCD"/>
    <w:rsid w:val="30FB68F7"/>
    <w:rsid w:val="310B3A83"/>
    <w:rsid w:val="312C0FF8"/>
    <w:rsid w:val="320D7387"/>
    <w:rsid w:val="32BA306B"/>
    <w:rsid w:val="332874AD"/>
    <w:rsid w:val="334308AF"/>
    <w:rsid w:val="34133FE9"/>
    <w:rsid w:val="357716E7"/>
    <w:rsid w:val="35FC7E3E"/>
    <w:rsid w:val="364B0335"/>
    <w:rsid w:val="37714421"/>
    <w:rsid w:val="38376F0C"/>
    <w:rsid w:val="38A84BB1"/>
    <w:rsid w:val="38A918D8"/>
    <w:rsid w:val="38EB0930"/>
    <w:rsid w:val="397C3FE5"/>
    <w:rsid w:val="3A602508"/>
    <w:rsid w:val="3A63223A"/>
    <w:rsid w:val="3AAC1E33"/>
    <w:rsid w:val="3AFC485D"/>
    <w:rsid w:val="3B04690E"/>
    <w:rsid w:val="3C4A1903"/>
    <w:rsid w:val="3C9A20D5"/>
    <w:rsid w:val="3CE47249"/>
    <w:rsid w:val="3CFA3AE8"/>
    <w:rsid w:val="3D6A7D83"/>
    <w:rsid w:val="3D78424E"/>
    <w:rsid w:val="3E377C66"/>
    <w:rsid w:val="3E4325E2"/>
    <w:rsid w:val="3E793316"/>
    <w:rsid w:val="3F15486E"/>
    <w:rsid w:val="3F7942AE"/>
    <w:rsid w:val="3FE42000"/>
    <w:rsid w:val="409964F9"/>
    <w:rsid w:val="40BE6EC3"/>
    <w:rsid w:val="4168282C"/>
    <w:rsid w:val="417A4EE1"/>
    <w:rsid w:val="41B01D04"/>
    <w:rsid w:val="42591699"/>
    <w:rsid w:val="42671FFA"/>
    <w:rsid w:val="42A94EAA"/>
    <w:rsid w:val="432E070E"/>
    <w:rsid w:val="435F3960"/>
    <w:rsid w:val="43833E78"/>
    <w:rsid w:val="43F87E97"/>
    <w:rsid w:val="44615A3C"/>
    <w:rsid w:val="448101D0"/>
    <w:rsid w:val="44B21845"/>
    <w:rsid w:val="44F92825"/>
    <w:rsid w:val="452D4968"/>
    <w:rsid w:val="45BE3274"/>
    <w:rsid w:val="46DE1602"/>
    <w:rsid w:val="475F2ECE"/>
    <w:rsid w:val="480706A9"/>
    <w:rsid w:val="48677399"/>
    <w:rsid w:val="48B96FEE"/>
    <w:rsid w:val="497E0E3E"/>
    <w:rsid w:val="49B75708"/>
    <w:rsid w:val="4A1A47F4"/>
    <w:rsid w:val="4A3C5376"/>
    <w:rsid w:val="4B6D78BC"/>
    <w:rsid w:val="4BE908B9"/>
    <w:rsid w:val="4BFD209A"/>
    <w:rsid w:val="4C066EC9"/>
    <w:rsid w:val="4C191E53"/>
    <w:rsid w:val="4D222EA8"/>
    <w:rsid w:val="4D733122"/>
    <w:rsid w:val="4E437F61"/>
    <w:rsid w:val="4E4D30F4"/>
    <w:rsid w:val="4E7B2225"/>
    <w:rsid w:val="4E915170"/>
    <w:rsid w:val="4E944C60"/>
    <w:rsid w:val="4F7B372A"/>
    <w:rsid w:val="4F8C5937"/>
    <w:rsid w:val="50281B04"/>
    <w:rsid w:val="5056055E"/>
    <w:rsid w:val="50806285"/>
    <w:rsid w:val="50F1639A"/>
    <w:rsid w:val="517D19DC"/>
    <w:rsid w:val="52EB6A51"/>
    <w:rsid w:val="55C16B84"/>
    <w:rsid w:val="56BE0ACC"/>
    <w:rsid w:val="57295588"/>
    <w:rsid w:val="57E10104"/>
    <w:rsid w:val="58353010"/>
    <w:rsid w:val="589D1AA3"/>
    <w:rsid w:val="58D27EE9"/>
    <w:rsid w:val="593037D7"/>
    <w:rsid w:val="595E72EF"/>
    <w:rsid w:val="5A201A9E"/>
    <w:rsid w:val="5B062A42"/>
    <w:rsid w:val="5BE56AFB"/>
    <w:rsid w:val="5C197C57"/>
    <w:rsid w:val="5CD21A5C"/>
    <w:rsid w:val="5D062391"/>
    <w:rsid w:val="5D431D2B"/>
    <w:rsid w:val="5D647EF4"/>
    <w:rsid w:val="5D964551"/>
    <w:rsid w:val="5DAA27DC"/>
    <w:rsid w:val="5E037382"/>
    <w:rsid w:val="61073070"/>
    <w:rsid w:val="618F1B5D"/>
    <w:rsid w:val="619C4100"/>
    <w:rsid w:val="61CB6793"/>
    <w:rsid w:val="61D218D0"/>
    <w:rsid w:val="61DE6E6F"/>
    <w:rsid w:val="61E17D65"/>
    <w:rsid w:val="62086328"/>
    <w:rsid w:val="630755A9"/>
    <w:rsid w:val="630C038D"/>
    <w:rsid w:val="630C0E11"/>
    <w:rsid w:val="6320666B"/>
    <w:rsid w:val="635E1212"/>
    <w:rsid w:val="64B768CB"/>
    <w:rsid w:val="655D5279"/>
    <w:rsid w:val="65AE61B0"/>
    <w:rsid w:val="6632293D"/>
    <w:rsid w:val="663440AA"/>
    <w:rsid w:val="666A2D39"/>
    <w:rsid w:val="669C68C9"/>
    <w:rsid w:val="6782772D"/>
    <w:rsid w:val="67E6725A"/>
    <w:rsid w:val="67EB36EB"/>
    <w:rsid w:val="6897626B"/>
    <w:rsid w:val="68E33569"/>
    <w:rsid w:val="69A1235D"/>
    <w:rsid w:val="6A4E798D"/>
    <w:rsid w:val="6B4750DC"/>
    <w:rsid w:val="6BBB5183"/>
    <w:rsid w:val="6CAE5601"/>
    <w:rsid w:val="6CBE13CE"/>
    <w:rsid w:val="6CC14A1B"/>
    <w:rsid w:val="6CD04C5E"/>
    <w:rsid w:val="6CF500D1"/>
    <w:rsid w:val="6D2E1052"/>
    <w:rsid w:val="6F871F4B"/>
    <w:rsid w:val="6F8844C6"/>
    <w:rsid w:val="71900E5F"/>
    <w:rsid w:val="73552361"/>
    <w:rsid w:val="73591A55"/>
    <w:rsid w:val="73591E51"/>
    <w:rsid w:val="74A739D6"/>
    <w:rsid w:val="75802C86"/>
    <w:rsid w:val="77E80343"/>
    <w:rsid w:val="78112CFA"/>
    <w:rsid w:val="785C7CED"/>
    <w:rsid w:val="78BE755B"/>
    <w:rsid w:val="78EC72C3"/>
    <w:rsid w:val="791B71A3"/>
    <w:rsid w:val="799A6C87"/>
    <w:rsid w:val="79A47B9E"/>
    <w:rsid w:val="79B277EB"/>
    <w:rsid w:val="79E66DD6"/>
    <w:rsid w:val="7A041AC1"/>
    <w:rsid w:val="7A2A5B5D"/>
    <w:rsid w:val="7A5616AF"/>
    <w:rsid w:val="7A7F53B0"/>
    <w:rsid w:val="7B1249F7"/>
    <w:rsid w:val="7B2014A6"/>
    <w:rsid w:val="7BEF28CB"/>
    <w:rsid w:val="7C361AFB"/>
    <w:rsid w:val="7CDE6F23"/>
    <w:rsid w:val="7CFD0F92"/>
    <w:rsid w:val="7D4C20DE"/>
    <w:rsid w:val="7EB0669D"/>
    <w:rsid w:val="7F48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link w:val="47"/>
    <w:qFormat/>
    <w:uiPriority w:val="0"/>
    <w:pPr>
      <w:keepNext/>
      <w:keepLines/>
      <w:spacing w:line="460" w:lineRule="exact"/>
      <w:outlineLvl w:val="1"/>
    </w:pPr>
    <w:rPr>
      <w:rFonts w:ascii="宋体" w:hAnsi="宋体"/>
      <w:b/>
      <w:sz w:val="30"/>
      <w:szCs w:val="30"/>
    </w:rPr>
  </w:style>
  <w:style w:type="paragraph" w:styleId="4">
    <w:name w:val="heading 3"/>
    <w:basedOn w:val="1"/>
    <w:next w:val="1"/>
    <w:qFormat/>
    <w:uiPriority w:val="0"/>
    <w:pPr>
      <w:keepNext/>
      <w:keepLines/>
      <w:spacing w:line="460" w:lineRule="exact"/>
      <w:jc w:val="left"/>
      <w:outlineLvl w:val="2"/>
    </w:pPr>
    <w:rPr>
      <w:b/>
      <w:sz w:val="24"/>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qFormat/>
    <w:uiPriority w:val="99"/>
    <w:pPr>
      <w:jc w:val="left"/>
    </w:pPr>
  </w:style>
  <w:style w:type="paragraph" w:styleId="8">
    <w:name w:val="Body Text 3"/>
    <w:basedOn w:val="1"/>
    <w:qFormat/>
    <w:uiPriority w:val="0"/>
    <w:rPr>
      <w:rFonts w:hAnsi="Times New Roman"/>
      <w:kern w:val="0"/>
      <w:sz w:val="24"/>
      <w:szCs w:val="20"/>
    </w:rPr>
  </w:style>
  <w:style w:type="paragraph" w:styleId="9">
    <w:name w:val="Body Text"/>
    <w:basedOn w:val="1"/>
    <w:next w:val="10"/>
    <w:qFormat/>
    <w:uiPriority w:val="0"/>
    <w:pPr>
      <w:spacing w:after="120"/>
    </w:pPr>
  </w:style>
  <w:style w:type="paragraph" w:customStyle="1" w:styleId="10">
    <w:name w:val="style4"/>
    <w:basedOn w:val="11"/>
    <w:next w:val="13"/>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11">
    <w:name w:val="正文_0"/>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Body Text First Indent"/>
    <w:basedOn w:val="9"/>
    <w:next w:val="1"/>
    <w:qFormat/>
    <w:uiPriority w:val="0"/>
    <w:pPr>
      <w:ind w:firstLine="420" w:firstLineChars="100"/>
    </w:pPr>
  </w:style>
  <w:style w:type="paragraph" w:customStyle="1" w:styleId="13">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Body Text Indent"/>
    <w:basedOn w:val="1"/>
    <w:next w:val="15"/>
    <w:qFormat/>
    <w:uiPriority w:val="0"/>
    <w:pPr>
      <w:spacing w:line="312" w:lineRule="auto"/>
      <w:ind w:firstLine="735" w:firstLineChars="245"/>
    </w:p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rPr>
      <w:szCs w:val="24"/>
    </w:rPr>
  </w:style>
  <w:style w:type="paragraph" w:styleId="17">
    <w:name w:val="toc 3"/>
    <w:basedOn w:val="1"/>
    <w:next w:val="1"/>
    <w:qFormat/>
    <w:uiPriority w:val="0"/>
    <w:pPr>
      <w:ind w:left="840" w:leftChars="400"/>
    </w:pPr>
  </w:style>
  <w:style w:type="paragraph" w:styleId="18">
    <w:name w:val="Plain Text"/>
    <w:basedOn w:val="1"/>
    <w:qFormat/>
    <w:uiPriority w:val="0"/>
    <w:rPr>
      <w:rFonts w:ascii="宋体" w:hAnsi="Courier New"/>
    </w:rPr>
  </w:style>
  <w:style w:type="paragraph" w:styleId="19">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20">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1">
    <w:name w:val="toc 1"/>
    <w:basedOn w:val="1"/>
    <w:next w:val="1"/>
    <w:qFormat/>
    <w:uiPriority w:val="39"/>
  </w:style>
  <w:style w:type="paragraph" w:styleId="22">
    <w:name w:val="footnote text"/>
    <w:basedOn w:val="1"/>
    <w:qFormat/>
    <w:uiPriority w:val="0"/>
    <w:pPr>
      <w:snapToGrid w:val="0"/>
      <w:jc w:val="left"/>
    </w:pPr>
    <w:rPr>
      <w:sz w:val="18"/>
      <w:szCs w:val="18"/>
    </w:rPr>
  </w:style>
  <w:style w:type="paragraph" w:styleId="23">
    <w:name w:val="toc 2"/>
    <w:basedOn w:val="1"/>
    <w:next w:val="1"/>
    <w:qFormat/>
    <w:uiPriority w:val="39"/>
    <w:pPr>
      <w:widowControl/>
      <w:spacing w:after="100" w:line="276" w:lineRule="auto"/>
      <w:ind w:left="220"/>
      <w:jc w:val="left"/>
    </w:pPr>
    <w:rPr>
      <w:rFonts w:ascii="Calibri" w:hAnsi="Calibri"/>
      <w:kern w:val="0"/>
      <w:sz w:val="22"/>
    </w:rPr>
  </w:style>
  <w:style w:type="paragraph" w:styleId="24">
    <w:name w:val="Body Text 2"/>
    <w:basedOn w:val="1"/>
    <w:next w:val="1"/>
    <w:qFormat/>
    <w:uiPriority w:val="0"/>
    <w:pPr>
      <w:spacing w:after="120" w:line="480" w:lineRule="auto"/>
    </w:p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7">
    <w:name w:val="Body Text First Indent 2"/>
    <w:basedOn w:val="14"/>
    <w:next w:val="1"/>
    <w:qFormat/>
    <w:uiPriority w:val="0"/>
    <w:pPr>
      <w:spacing w:after="120" w:line="240" w:lineRule="auto"/>
      <w:ind w:left="420" w:leftChars="200"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paragraph" w:customStyle="1" w:styleId="32">
    <w:name w:val="无间隔1"/>
    <w:basedOn w:val="1"/>
    <w:qFormat/>
    <w:uiPriority w:val="1"/>
    <w:pPr>
      <w:spacing w:line="400" w:lineRule="exact"/>
    </w:pPr>
  </w:style>
  <w:style w:type="paragraph" w:customStyle="1" w:styleId="33">
    <w:name w:val="*正文"/>
    <w:basedOn w:val="1"/>
    <w:next w:val="1"/>
    <w:qFormat/>
    <w:uiPriority w:val="0"/>
    <w:pPr>
      <w:spacing w:line="360" w:lineRule="auto"/>
    </w:pPr>
    <w:rPr>
      <w:rFonts w:hint="eastAsia" w:ascii="宋体" w:hAnsi="宋体" w:eastAsia="宋体" w:cs="Times New Roman"/>
      <w:kern w:val="0"/>
      <w:sz w:val="20"/>
      <w:szCs w:val="24"/>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BodyText1I2"/>
    <w:basedOn w:val="36"/>
    <w:next w:val="37"/>
    <w:qFormat/>
    <w:uiPriority w:val="0"/>
    <w:pPr>
      <w:ind w:firstLine="420"/>
    </w:pPr>
    <w:rPr>
      <w:rFonts w:ascii="Calibri" w:hAnsi="Calibri" w:eastAsia="楷体_GB2312"/>
      <w:kern w:val="44"/>
      <w:sz w:val="44"/>
    </w:rPr>
  </w:style>
  <w:style w:type="paragraph" w:customStyle="1" w:styleId="36">
    <w:name w:val="BodyTextIndent"/>
    <w:basedOn w:val="1"/>
    <w:qFormat/>
    <w:uiPriority w:val="0"/>
    <w:pPr>
      <w:spacing w:after="120"/>
      <w:ind w:left="420" w:leftChars="200"/>
    </w:pPr>
    <w:rPr>
      <w:rFonts w:ascii="Times New Roman" w:hAnsi="Times New Roman"/>
      <w:kern w:val="0"/>
      <w:sz w:val="20"/>
    </w:rPr>
  </w:style>
  <w:style w:type="paragraph" w:customStyle="1" w:styleId="37">
    <w:name w:val="UserStyle_136"/>
    <w:basedOn w:val="1"/>
    <w:next w:val="1"/>
    <w:qFormat/>
    <w:uiPriority w:val="0"/>
    <w:pPr>
      <w:spacing w:after="120" w:line="320" w:lineRule="atLeast"/>
    </w:pPr>
    <w:rPr>
      <w:rFonts w:ascii="Arial" w:hAnsi="Arial"/>
      <w:kern w:val="0"/>
    </w:rPr>
  </w:style>
  <w:style w:type="paragraph" w:customStyle="1" w:styleId="38">
    <w:name w:val="样式 标题 2 + Times New Roman 四号 非加粗 段前: 5 磅 段后: 0 磅 行距: 固定值 20..."/>
    <w:basedOn w:val="3"/>
    <w:qFormat/>
    <w:uiPriority w:val="0"/>
    <w:pPr>
      <w:spacing w:before="100" w:line="400" w:lineRule="exact"/>
      <w:ind w:firstLine="200" w:firstLineChars="200"/>
    </w:pPr>
    <w:rPr>
      <w:rFonts w:ascii="Times New Roman" w:hAnsi="Times New Roman" w:cs="宋体"/>
      <w:b w:val="0"/>
      <w:sz w:val="28"/>
      <w:szCs w:val="20"/>
    </w:rPr>
  </w:style>
  <w:style w:type="paragraph" w:styleId="39">
    <w:name w:val="List Paragraph"/>
    <w:basedOn w:val="1"/>
    <w:qFormat/>
    <w:uiPriority w:val="0"/>
    <w:pPr>
      <w:ind w:firstLine="420"/>
    </w:pPr>
    <w:rPr>
      <w:szCs w:val="24"/>
    </w:rPr>
  </w:style>
  <w:style w:type="paragraph" w:customStyle="1" w:styleId="40">
    <w:name w:val="p0"/>
    <w:basedOn w:val="1"/>
    <w:qFormat/>
    <w:uiPriority w:val="0"/>
    <w:pPr>
      <w:widowControl/>
    </w:pPr>
    <w:rPr>
      <w:kern w:val="0"/>
      <w:szCs w:val="21"/>
    </w:rPr>
  </w:style>
  <w:style w:type="paragraph" w:customStyle="1" w:styleId="41">
    <w:name w:val="样式 标题 3 + (中文) 黑体 小四 非加粗 段前: 7.8 磅 段后: 0 磅 行距: 固定值 20 磅"/>
    <w:basedOn w:val="4"/>
    <w:qFormat/>
    <w:uiPriority w:val="0"/>
    <w:pPr>
      <w:spacing w:line="400" w:lineRule="exact"/>
      <w:ind w:firstLine="200" w:firstLineChars="200"/>
    </w:pPr>
    <w:rPr>
      <w:rFonts w:eastAsia="黑体" w:cs="宋体"/>
      <w:b w:val="0"/>
      <w:szCs w:val="20"/>
    </w:rPr>
  </w:style>
  <w:style w:type="paragraph" w:customStyle="1" w:styleId="42">
    <w:name w:val="Default"/>
    <w:next w:val="2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Table Paragraph"/>
    <w:basedOn w:val="1"/>
    <w:qFormat/>
    <w:uiPriority w:val="0"/>
    <w:pPr>
      <w:autoSpaceDE w:val="0"/>
      <w:autoSpaceDN w:val="0"/>
      <w:jc w:val="left"/>
    </w:pPr>
    <w:rPr>
      <w:rFonts w:hint="eastAsia" w:ascii="宋体" w:hAnsi="宋体" w:eastAsia="宋体" w:cs="Times New Roman"/>
      <w:kern w:val="0"/>
      <w:sz w:val="22"/>
    </w:rPr>
  </w:style>
  <w:style w:type="paragraph" w:customStyle="1" w:styleId="4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正文_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character" w:customStyle="1" w:styleId="47">
    <w:name w:val="标题 2 字符"/>
    <w:link w:val="3"/>
    <w:autoRedefine/>
    <w:qFormat/>
    <w:uiPriority w:val="0"/>
    <w:rPr>
      <w:rFonts w:ascii="宋体" w:hAnsi="宋体"/>
      <w:b/>
      <w:sz w:val="30"/>
      <w:szCs w:val="30"/>
    </w:rPr>
  </w:style>
  <w:style w:type="paragraph" w:customStyle="1" w:styleId="48">
    <w:name w:val="表"/>
    <w:basedOn w:val="1"/>
    <w:qFormat/>
    <w:uiPriority w:val="0"/>
    <w:pPr>
      <w:spacing w:line="360" w:lineRule="auto"/>
    </w:pPr>
    <w:rPr>
      <w:rFonts w:ascii="宋体" w:hAnsi="宋体"/>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16723</Words>
  <Characters>18155</Characters>
  <Lines>233</Lines>
  <Paragraphs>65</Paragraphs>
  <TotalTime>0</TotalTime>
  <ScaleCrop>false</ScaleCrop>
  <LinksUpToDate>false</LinksUpToDate>
  <CharactersWithSpaces>18392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2024-06-20T09:50:00Z</dcterms:created>
  <dc:creator>梦</dc:creator>
  <cp:lastModifiedBy>NTKO</cp:lastModifiedBy>
  <cp:lastPrinted>2025-07-22T01:21:00Z</cp:lastPrinted>
  <dcterms:modified xsi:type="dcterms:W3CDTF">2025-07-31T03:05:46Z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E7077003529847509DA0E597C722EFB0_13</vt:lpwstr>
  </property>
  <property fmtid="{D5CDD505-2E9C-101B-9397-08002B2CF9AE}" pid="4" name="KSOTemplateDocerSaveRecord">
    <vt:lpwstr>eyJoZGlkIjoiZjZmYjc5ZTI5ZWU3OWI3NWIwMDRiOWM4ODYwNWNjNjQiLCJ1c2VySWQiOiIyMDg5NDIxNDAifQ==</vt:lpwstr>
  </property>
</Properties>
</file>