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4DE4">
      <w:pPr>
        <w:pStyle w:val="18"/>
        <w:spacing w:line="360" w:lineRule="auto"/>
        <w:jc w:val="both"/>
        <w:rPr>
          <w:rFonts w:hint="eastAsia" w:ascii="宋体" w:hAnsi="宋体" w:eastAsia="宋体"/>
          <w:bCs/>
          <w:sz w:val="44"/>
          <w:szCs w:val="44"/>
        </w:rPr>
      </w:pPr>
    </w:p>
    <w:p w14:paraId="46D08A8D">
      <w:pPr>
        <w:pStyle w:val="9"/>
        <w:rPr>
          <w:rFonts w:hint="eastAsia"/>
        </w:rPr>
      </w:pPr>
    </w:p>
    <w:p w14:paraId="34A1F7F7">
      <w:pPr>
        <w:pStyle w:val="18"/>
        <w:spacing w:line="360" w:lineRule="auto"/>
        <w:rPr>
          <w:rFonts w:ascii="宋体" w:hAnsi="宋体" w:eastAsia="宋体"/>
          <w:kern w:val="0"/>
          <w:sz w:val="28"/>
          <w:szCs w:val="24"/>
        </w:rPr>
      </w:pPr>
      <w:r>
        <w:rPr>
          <w:rFonts w:hint="eastAsia" w:ascii="宋体" w:hAnsi="宋体" w:eastAsia="宋体"/>
          <w:kern w:val="0"/>
          <w:sz w:val="44"/>
          <w:szCs w:val="40"/>
        </w:rPr>
        <w:t>河南连康山白冠长尾雉种源繁育及野化放归基地建设项目设备购置</w:t>
      </w:r>
    </w:p>
    <w:p w14:paraId="2496EBF2">
      <w:pPr>
        <w:pStyle w:val="18"/>
        <w:spacing w:line="360" w:lineRule="auto"/>
        <w:ind w:firstLine="1687" w:firstLineChars="600"/>
        <w:jc w:val="both"/>
        <w:rPr>
          <w:rFonts w:ascii="宋体" w:hAnsi="宋体" w:eastAsia="宋体"/>
          <w:kern w:val="0"/>
          <w:sz w:val="28"/>
          <w:szCs w:val="24"/>
        </w:rPr>
      </w:pPr>
    </w:p>
    <w:p w14:paraId="3DACBFAB">
      <w:pPr>
        <w:pStyle w:val="18"/>
        <w:spacing w:line="360" w:lineRule="auto"/>
        <w:ind w:firstLine="1687" w:firstLineChars="600"/>
        <w:jc w:val="both"/>
        <w:rPr>
          <w:rFonts w:ascii="宋体" w:hAnsi="宋体" w:eastAsia="宋体"/>
          <w:kern w:val="0"/>
          <w:sz w:val="28"/>
          <w:szCs w:val="24"/>
        </w:rPr>
      </w:pPr>
    </w:p>
    <w:p w14:paraId="20541009">
      <w:pPr>
        <w:pStyle w:val="18"/>
        <w:spacing w:line="360" w:lineRule="auto"/>
        <w:rPr>
          <w:rFonts w:ascii="宋体" w:hAnsi="宋体" w:eastAsia="宋体"/>
          <w:bCs/>
          <w:sz w:val="72"/>
          <w:szCs w:val="84"/>
        </w:rPr>
      </w:pPr>
      <w:r>
        <w:rPr>
          <w:rFonts w:hint="eastAsia" w:ascii="宋体" w:hAnsi="宋体" w:eastAsia="宋体"/>
          <w:bCs/>
          <w:sz w:val="72"/>
          <w:szCs w:val="84"/>
        </w:rPr>
        <w:t>竞争性磋商文件</w:t>
      </w:r>
    </w:p>
    <w:p w14:paraId="6D1DB435">
      <w:pPr>
        <w:pStyle w:val="18"/>
        <w:spacing w:line="360" w:lineRule="auto"/>
        <w:rPr>
          <w:rFonts w:ascii="宋体" w:hAnsi="宋体" w:eastAsia="宋体"/>
          <w:sz w:val="40"/>
          <w:szCs w:val="52"/>
        </w:rPr>
      </w:pPr>
    </w:p>
    <w:p w14:paraId="2A2328F5">
      <w:pPr>
        <w:pStyle w:val="18"/>
        <w:spacing w:line="360" w:lineRule="auto"/>
        <w:rPr>
          <w:rFonts w:ascii="宋体" w:hAnsi="宋体" w:eastAsia="宋体"/>
          <w:sz w:val="52"/>
          <w:szCs w:val="52"/>
        </w:rPr>
      </w:pPr>
      <w:r>
        <w:drawing>
          <wp:anchor distT="0" distB="0" distL="114300" distR="114300" simplePos="0" relativeHeight="251659264" behindDoc="0" locked="0" layoutInCell="1" allowOverlap="1">
            <wp:simplePos x="0" y="0"/>
            <wp:positionH relativeFrom="column">
              <wp:posOffset>1991360</wp:posOffset>
            </wp:positionH>
            <wp:positionV relativeFrom="paragraph">
              <wp:posOffset>485140</wp:posOffset>
            </wp:positionV>
            <wp:extent cx="1931035" cy="1630680"/>
            <wp:effectExtent l="0" t="0" r="0" b="0"/>
            <wp:wrapNone/>
            <wp:docPr id="1" name="图片 2" descr="汇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汇衡logo"/>
                    <pic:cNvPicPr>
                      <a:picLocks noChangeAspect="1"/>
                    </pic:cNvPicPr>
                  </pic:nvPicPr>
                  <pic:blipFill>
                    <a:blip r:embed="rId17"/>
                    <a:stretch>
                      <a:fillRect/>
                    </a:stretch>
                  </pic:blipFill>
                  <pic:spPr>
                    <a:xfrm>
                      <a:off x="0" y="0"/>
                      <a:ext cx="1931035" cy="1630680"/>
                    </a:xfrm>
                    <a:prstGeom prst="rect">
                      <a:avLst/>
                    </a:prstGeom>
                    <a:noFill/>
                    <a:ln>
                      <a:noFill/>
                    </a:ln>
                  </pic:spPr>
                </pic:pic>
              </a:graphicData>
            </a:graphic>
          </wp:anchor>
        </w:drawing>
      </w:r>
    </w:p>
    <w:p w14:paraId="5B8717EE">
      <w:pPr>
        <w:pStyle w:val="18"/>
        <w:spacing w:line="360" w:lineRule="auto"/>
        <w:jc w:val="both"/>
        <w:rPr>
          <w:rFonts w:ascii="宋体" w:hAnsi="宋体" w:eastAsia="宋体"/>
          <w:sz w:val="52"/>
          <w:szCs w:val="52"/>
        </w:rPr>
      </w:pPr>
    </w:p>
    <w:p w14:paraId="14BD7680">
      <w:pPr>
        <w:pStyle w:val="9"/>
      </w:pPr>
    </w:p>
    <w:p w14:paraId="69D5E8B9">
      <w:pPr>
        <w:pStyle w:val="17"/>
      </w:pPr>
    </w:p>
    <w:p w14:paraId="70A9012C"/>
    <w:p w14:paraId="4ECA124D">
      <w:pPr>
        <w:pStyle w:val="20"/>
      </w:pPr>
    </w:p>
    <w:p w14:paraId="0C50BE47">
      <w:pPr>
        <w:spacing w:line="360" w:lineRule="auto"/>
        <w:ind w:firstLine="1699" w:firstLineChars="607"/>
        <w:rPr>
          <w:rFonts w:ascii="宋体" w:hAnsi="宋体"/>
          <w:bCs/>
          <w:sz w:val="28"/>
          <w:szCs w:val="28"/>
        </w:rPr>
      </w:pPr>
    </w:p>
    <w:p w14:paraId="2EC6A017">
      <w:pPr>
        <w:spacing w:line="360" w:lineRule="auto"/>
        <w:ind w:firstLine="1699" w:firstLineChars="607"/>
        <w:rPr>
          <w:rFonts w:ascii="宋体" w:hAnsi="宋体"/>
          <w:bCs/>
          <w:sz w:val="28"/>
          <w:szCs w:val="28"/>
        </w:rPr>
      </w:pPr>
    </w:p>
    <w:p w14:paraId="7F683856">
      <w:pPr>
        <w:pStyle w:val="20"/>
        <w:rPr>
          <w:rFonts w:ascii="宋体" w:hAnsi="宋体"/>
          <w:bCs/>
          <w:sz w:val="28"/>
          <w:szCs w:val="28"/>
        </w:rPr>
      </w:pPr>
    </w:p>
    <w:p w14:paraId="6E3EC532"/>
    <w:p w14:paraId="04BCACB6">
      <w:pPr>
        <w:spacing w:line="360" w:lineRule="auto"/>
        <w:ind w:firstLine="1706" w:firstLineChars="607"/>
        <w:rPr>
          <w:rFonts w:hint="default" w:ascii="宋体" w:hAnsi="宋体" w:eastAsia="宋体"/>
          <w:b/>
          <w:sz w:val="28"/>
          <w:szCs w:val="28"/>
          <w:lang w:val="en-US" w:eastAsia="zh-CN"/>
        </w:rPr>
      </w:pPr>
      <w:r>
        <w:rPr>
          <w:rFonts w:hint="eastAsia" w:ascii="宋体" w:hAnsi="宋体"/>
          <w:b/>
          <w:sz w:val="28"/>
          <w:szCs w:val="28"/>
        </w:rPr>
        <w:t>项目编号：新财磋商采购-2025-</w:t>
      </w:r>
      <w:r>
        <w:rPr>
          <w:rFonts w:hint="eastAsia" w:ascii="宋体" w:hAnsi="宋体"/>
          <w:b/>
          <w:sz w:val="28"/>
          <w:szCs w:val="28"/>
          <w:lang w:val="en-US" w:eastAsia="zh-CN"/>
        </w:rPr>
        <w:t>17</w:t>
      </w:r>
    </w:p>
    <w:p w14:paraId="6A09434C">
      <w:pPr>
        <w:spacing w:line="360" w:lineRule="auto"/>
        <w:ind w:firstLine="1706" w:firstLineChars="607"/>
        <w:rPr>
          <w:rFonts w:hint="eastAsia" w:ascii="宋体" w:hAnsi="宋体"/>
          <w:b/>
          <w:sz w:val="28"/>
          <w:szCs w:val="28"/>
        </w:rPr>
      </w:pPr>
      <w:r>
        <w:rPr>
          <w:rFonts w:hint="eastAsia" w:ascii="宋体" w:hAnsi="宋体"/>
          <w:b/>
          <w:sz w:val="28"/>
          <w:szCs w:val="28"/>
        </w:rPr>
        <w:t>采 购 人：连康山国家级自然保护区事务中心</w:t>
      </w:r>
    </w:p>
    <w:p w14:paraId="0F96B816">
      <w:pPr>
        <w:spacing w:line="360" w:lineRule="auto"/>
        <w:ind w:firstLine="1706" w:firstLineChars="607"/>
        <w:rPr>
          <w:rFonts w:hint="eastAsia" w:ascii="宋体" w:hAnsi="宋体"/>
          <w:b/>
          <w:sz w:val="28"/>
          <w:szCs w:val="28"/>
        </w:rPr>
      </w:pPr>
      <w:r>
        <w:rPr>
          <w:rFonts w:hint="eastAsia" w:ascii="宋体" w:hAnsi="宋体"/>
          <w:b/>
          <w:sz w:val="28"/>
          <w:szCs w:val="28"/>
        </w:rPr>
        <w:t>代理机构：汇衡昊远项目管理咨询有限公司</w:t>
      </w:r>
    </w:p>
    <w:p w14:paraId="23F30641">
      <w:pPr>
        <w:spacing w:line="360" w:lineRule="auto"/>
        <w:ind w:firstLine="1706" w:firstLineChars="607"/>
        <w:rPr>
          <w:rFonts w:ascii="宋体" w:hAnsi="宋体"/>
          <w:b/>
          <w:sz w:val="28"/>
          <w:szCs w:val="28"/>
        </w:rPr>
      </w:pPr>
      <w:r>
        <w:rPr>
          <w:rFonts w:hint="eastAsia" w:ascii="宋体" w:hAnsi="宋体"/>
          <w:b/>
          <w:sz w:val="28"/>
          <w:szCs w:val="28"/>
        </w:rPr>
        <w:t>日    期：</w:t>
      </w:r>
      <w:r>
        <w:rPr>
          <w:rFonts w:hint="eastAsia" w:ascii="宋体" w:hAnsi="宋体" w:cs="宋体"/>
          <w:b/>
          <w:sz w:val="28"/>
        </w:rPr>
        <w:t>二〇二五年二月</w:t>
      </w:r>
    </w:p>
    <w:p w14:paraId="4C42B6D8">
      <w:pPr>
        <w:spacing w:line="360" w:lineRule="auto"/>
        <w:jc w:val="center"/>
        <w:rPr>
          <w:rFonts w:hint="eastAsia" w:ascii="宋体" w:hAnsi="宋体"/>
          <w:b/>
          <w:bCs/>
          <w:sz w:val="30"/>
          <w:szCs w:val="30"/>
        </w:rPr>
        <w:sectPr>
          <w:headerReference r:id="rId5" w:type="first"/>
          <w:headerReference r:id="rId3" w:type="default"/>
          <w:footerReference r:id="rId6" w:type="default"/>
          <w:headerReference r:id="rId4" w:type="even"/>
          <w:footerReference r:id="rId7" w:type="even"/>
          <w:pgSz w:w="11906" w:h="16838"/>
          <w:pgMar w:top="1418" w:right="1304" w:bottom="1418" w:left="1418" w:header="851" w:footer="992" w:gutter="0"/>
          <w:pgNumType w:fmt="numberInDash"/>
          <w:cols w:space="720" w:num="1"/>
          <w:titlePg/>
          <w:docGrid w:type="lines" w:linePitch="312" w:charSpace="0"/>
        </w:sectPr>
      </w:pPr>
    </w:p>
    <w:p w14:paraId="074ED426">
      <w:pPr>
        <w:spacing w:line="360" w:lineRule="auto"/>
        <w:jc w:val="center"/>
        <w:rPr>
          <w:rFonts w:ascii="宋体" w:hAnsi="宋体"/>
          <w:b/>
          <w:bCs/>
          <w:sz w:val="30"/>
          <w:szCs w:val="30"/>
        </w:rPr>
      </w:pPr>
      <w:r>
        <w:rPr>
          <w:rFonts w:hint="eastAsia" w:ascii="宋体" w:hAnsi="宋体"/>
          <w:b/>
          <w:bCs/>
          <w:sz w:val="30"/>
          <w:szCs w:val="30"/>
        </w:rPr>
        <w:t>目   录</w:t>
      </w:r>
    </w:p>
    <w:p w14:paraId="57F9FC3A">
      <w:pPr>
        <w:pStyle w:val="16"/>
        <w:tabs>
          <w:tab w:val="right" w:leader="dot" w:pos="9184"/>
          <w:tab w:val="clear" w:pos="9060"/>
        </w:tabs>
      </w:pPr>
      <w:bookmarkStart w:id="0" w:name="_Toc98041600"/>
      <w:r>
        <w:rPr>
          <w:b w:val="0"/>
          <w:caps w:val="0"/>
          <w:sz w:val="28"/>
          <w:szCs w:val="28"/>
        </w:rPr>
        <w:fldChar w:fldCharType="begin"/>
      </w:r>
      <w:r>
        <w:rPr>
          <w:b w:val="0"/>
          <w:caps w:val="0"/>
          <w:sz w:val="28"/>
          <w:szCs w:val="28"/>
        </w:rPr>
        <w:instrText xml:space="preserve">TOC \o "1-1" \h \u </w:instrText>
      </w:r>
      <w:r>
        <w:rPr>
          <w:b w:val="0"/>
          <w:caps w:val="0"/>
          <w:sz w:val="28"/>
          <w:szCs w:val="28"/>
        </w:rPr>
        <w:fldChar w:fldCharType="separate"/>
      </w:r>
      <w:r>
        <w:rPr>
          <w:caps w:val="0"/>
          <w:szCs w:val="28"/>
        </w:rPr>
        <w:fldChar w:fldCharType="begin"/>
      </w:r>
      <w:r>
        <w:rPr>
          <w:caps w:val="0"/>
          <w:szCs w:val="28"/>
        </w:rPr>
        <w:instrText xml:space="preserve"> HYPERLINK \l _Toc6001 </w:instrText>
      </w:r>
      <w:r>
        <w:rPr>
          <w:caps w:val="0"/>
          <w:szCs w:val="28"/>
        </w:rPr>
        <w:fldChar w:fldCharType="separate"/>
      </w:r>
      <w:r>
        <w:rPr>
          <w:rFonts w:hint="eastAsia"/>
          <w:bCs/>
          <w:szCs w:val="28"/>
        </w:rPr>
        <w:t>第一章  竞争性磋商公告</w:t>
      </w:r>
      <w:r>
        <w:tab/>
      </w:r>
      <w:r>
        <w:fldChar w:fldCharType="begin"/>
      </w:r>
      <w:r>
        <w:instrText xml:space="preserve"> PAGEREF _Toc6001 \h </w:instrText>
      </w:r>
      <w:r>
        <w:fldChar w:fldCharType="separate"/>
      </w:r>
      <w:r>
        <w:t>2</w:t>
      </w:r>
      <w:r>
        <w:fldChar w:fldCharType="end"/>
      </w:r>
      <w:r>
        <w:rPr>
          <w:caps w:val="0"/>
          <w:szCs w:val="28"/>
        </w:rPr>
        <w:fldChar w:fldCharType="end"/>
      </w:r>
    </w:p>
    <w:p w14:paraId="3C427E3E">
      <w:pPr>
        <w:pStyle w:val="16"/>
        <w:tabs>
          <w:tab w:val="right" w:leader="dot" w:pos="9184"/>
          <w:tab w:val="clear" w:pos="9060"/>
        </w:tabs>
      </w:pPr>
      <w:r>
        <w:rPr>
          <w:caps w:val="0"/>
          <w:szCs w:val="28"/>
        </w:rPr>
        <w:fldChar w:fldCharType="begin"/>
      </w:r>
      <w:r>
        <w:rPr>
          <w:caps w:val="0"/>
          <w:szCs w:val="28"/>
        </w:rPr>
        <w:instrText xml:space="preserve"> HYPERLINK \l _Toc17770 </w:instrText>
      </w:r>
      <w:r>
        <w:rPr>
          <w:caps w:val="0"/>
          <w:szCs w:val="28"/>
        </w:rPr>
        <w:fldChar w:fldCharType="separate"/>
      </w:r>
      <w:r>
        <w:rPr>
          <w:rFonts w:hint="eastAsia"/>
          <w:szCs w:val="28"/>
        </w:rPr>
        <w:t>第二章 采购需求</w:t>
      </w:r>
      <w:r>
        <w:tab/>
      </w:r>
      <w:r>
        <w:fldChar w:fldCharType="begin"/>
      </w:r>
      <w:r>
        <w:instrText xml:space="preserve"> PAGEREF _Toc17770 \h </w:instrText>
      </w:r>
      <w:r>
        <w:fldChar w:fldCharType="separate"/>
      </w:r>
      <w:r>
        <w:t>5</w:t>
      </w:r>
      <w:r>
        <w:fldChar w:fldCharType="end"/>
      </w:r>
      <w:r>
        <w:rPr>
          <w:caps w:val="0"/>
          <w:szCs w:val="28"/>
        </w:rPr>
        <w:fldChar w:fldCharType="end"/>
      </w:r>
    </w:p>
    <w:p w14:paraId="7CE43FF4">
      <w:pPr>
        <w:pStyle w:val="16"/>
        <w:tabs>
          <w:tab w:val="right" w:leader="dot" w:pos="9184"/>
          <w:tab w:val="clear" w:pos="9060"/>
        </w:tabs>
        <w:rPr>
          <w:rFonts w:hint="eastAsia" w:eastAsia="宋体"/>
          <w:lang w:val="en-US" w:eastAsia="zh-CN"/>
        </w:rPr>
      </w:pPr>
      <w:r>
        <w:rPr>
          <w:caps w:val="0"/>
          <w:szCs w:val="28"/>
        </w:rPr>
        <w:fldChar w:fldCharType="begin"/>
      </w:r>
      <w:r>
        <w:rPr>
          <w:caps w:val="0"/>
          <w:szCs w:val="28"/>
        </w:rPr>
        <w:instrText xml:space="preserve"> HYPERLINK \l _Toc28358 </w:instrText>
      </w:r>
      <w:r>
        <w:rPr>
          <w:caps w:val="0"/>
          <w:szCs w:val="28"/>
        </w:rPr>
        <w:fldChar w:fldCharType="separate"/>
      </w:r>
      <w:r>
        <w:rPr>
          <w:rFonts w:hint="eastAsia"/>
          <w:szCs w:val="28"/>
        </w:rPr>
        <w:t>第三章  供应商须知</w:t>
      </w:r>
      <w:r>
        <w:tab/>
      </w:r>
      <w:r>
        <w:rPr>
          <w:rFonts w:hint="eastAsia"/>
          <w:lang w:val="en-US" w:eastAsia="zh-CN"/>
        </w:rPr>
        <w:t>1</w:t>
      </w:r>
      <w:r>
        <w:rPr>
          <w:caps w:val="0"/>
          <w:szCs w:val="28"/>
        </w:rPr>
        <w:fldChar w:fldCharType="end"/>
      </w:r>
      <w:r>
        <w:rPr>
          <w:rFonts w:hint="eastAsia"/>
          <w:caps w:val="0"/>
          <w:szCs w:val="28"/>
          <w:lang w:val="en-US" w:eastAsia="zh-CN"/>
        </w:rPr>
        <w:t>0</w:t>
      </w:r>
    </w:p>
    <w:p w14:paraId="4FA4A0D7">
      <w:pPr>
        <w:pStyle w:val="16"/>
        <w:tabs>
          <w:tab w:val="right" w:leader="dot" w:pos="9184"/>
          <w:tab w:val="clear" w:pos="9060"/>
        </w:tabs>
        <w:rPr>
          <w:caps w:val="0"/>
          <w:szCs w:val="28"/>
        </w:rPr>
      </w:pPr>
      <w:r>
        <w:rPr>
          <w:caps w:val="0"/>
          <w:szCs w:val="28"/>
        </w:rPr>
        <w:fldChar w:fldCharType="begin"/>
      </w:r>
      <w:r>
        <w:rPr>
          <w:caps w:val="0"/>
          <w:szCs w:val="28"/>
        </w:rPr>
        <w:instrText xml:space="preserve"> HYPERLINK \l _Toc30281 </w:instrText>
      </w:r>
      <w:r>
        <w:rPr>
          <w:caps w:val="0"/>
          <w:szCs w:val="28"/>
        </w:rPr>
        <w:fldChar w:fldCharType="separate"/>
      </w:r>
      <w:r>
        <w:rPr>
          <w:rFonts w:hint="eastAsia" w:cs="宋体"/>
          <w:kern w:val="0"/>
          <w:szCs w:val="28"/>
        </w:rPr>
        <w:t>第四章  合同协议书（格式）</w:t>
      </w:r>
      <w:r>
        <w:tab/>
      </w:r>
      <w:r>
        <w:fldChar w:fldCharType="begin"/>
      </w:r>
      <w:r>
        <w:instrText xml:space="preserve"> PAGEREF _Toc30281 \h </w:instrText>
      </w:r>
      <w:r>
        <w:fldChar w:fldCharType="separate"/>
      </w:r>
      <w:r>
        <w:t>28</w:t>
      </w:r>
      <w:r>
        <w:fldChar w:fldCharType="end"/>
      </w:r>
      <w:r>
        <w:rPr>
          <w:caps w:val="0"/>
          <w:szCs w:val="28"/>
        </w:rPr>
        <w:fldChar w:fldCharType="end"/>
      </w:r>
    </w:p>
    <w:p w14:paraId="6EF8D0DA">
      <w:pPr>
        <w:pStyle w:val="16"/>
        <w:tabs>
          <w:tab w:val="right" w:leader="dot" w:pos="9184"/>
          <w:tab w:val="clear" w:pos="9060"/>
        </w:tabs>
        <w:rPr>
          <w:rFonts w:hint="eastAsia" w:eastAsia="宋体"/>
          <w:lang w:val="en-US" w:eastAsia="zh-CN"/>
        </w:rPr>
      </w:pPr>
      <w:r>
        <w:rPr>
          <w:caps w:val="0"/>
          <w:szCs w:val="28"/>
        </w:rPr>
        <w:fldChar w:fldCharType="begin"/>
      </w:r>
      <w:r>
        <w:rPr>
          <w:caps w:val="0"/>
          <w:szCs w:val="28"/>
        </w:rPr>
        <w:instrText xml:space="preserve"> HYPERLINK \l _Toc30281 </w:instrText>
      </w:r>
      <w:r>
        <w:rPr>
          <w:caps w:val="0"/>
          <w:szCs w:val="28"/>
        </w:rPr>
        <w:fldChar w:fldCharType="separate"/>
      </w:r>
      <w:r>
        <w:rPr>
          <w:rFonts w:hint="eastAsia" w:cs="宋体"/>
          <w:kern w:val="0"/>
          <w:szCs w:val="28"/>
        </w:rPr>
        <w:t>第五章  响应文件格式</w:t>
      </w:r>
      <w:r>
        <w:tab/>
      </w:r>
      <w:r>
        <w:rPr>
          <w:rFonts w:hint="eastAsia"/>
          <w:lang w:val="en-US" w:eastAsia="zh-CN"/>
        </w:rPr>
        <w:t>4</w:t>
      </w:r>
      <w:r>
        <w:rPr>
          <w:caps w:val="0"/>
          <w:szCs w:val="28"/>
        </w:rPr>
        <w:fldChar w:fldCharType="end"/>
      </w:r>
      <w:r>
        <w:rPr>
          <w:rFonts w:hint="eastAsia"/>
          <w:caps w:val="0"/>
          <w:szCs w:val="28"/>
          <w:lang w:val="en-US" w:eastAsia="zh-CN"/>
        </w:rPr>
        <w:t>4</w:t>
      </w:r>
    </w:p>
    <w:p w14:paraId="3A15B60E"/>
    <w:p w14:paraId="7FB0EDAF">
      <w:pPr>
        <w:tabs>
          <w:tab w:val="right" w:pos="7560"/>
        </w:tabs>
        <w:spacing w:line="480" w:lineRule="auto"/>
        <w:jc w:val="left"/>
        <w:rPr>
          <w:rFonts w:ascii="宋体" w:hAnsi="宋体"/>
          <w:bCs/>
          <w:caps/>
          <w:szCs w:val="21"/>
        </w:rPr>
      </w:pPr>
      <w:r>
        <w:rPr>
          <w:rFonts w:ascii="宋体" w:hAnsi="宋体"/>
          <w:caps/>
          <w:szCs w:val="28"/>
        </w:rPr>
        <w:fldChar w:fldCharType="end"/>
      </w:r>
    </w:p>
    <w:p w14:paraId="456EFF3B">
      <w:pPr>
        <w:tabs>
          <w:tab w:val="right" w:pos="7560"/>
        </w:tabs>
        <w:spacing w:line="360" w:lineRule="auto"/>
        <w:jc w:val="center"/>
        <w:outlineLvl w:val="0"/>
        <w:rPr>
          <w:rFonts w:hint="eastAsia" w:ascii="黑体" w:hAnsi="黑体" w:eastAsia="黑体" w:cs="宋体"/>
          <w:bCs/>
          <w:kern w:val="0"/>
          <w:sz w:val="28"/>
          <w:szCs w:val="28"/>
        </w:rPr>
      </w:pPr>
      <w:r>
        <w:rPr>
          <w:rFonts w:ascii="宋体" w:hAnsi="宋体"/>
          <w:b/>
          <w:bCs/>
          <w:sz w:val="28"/>
          <w:szCs w:val="28"/>
        </w:rPr>
        <w:br w:type="page"/>
      </w:r>
      <w:bookmarkStart w:id="1" w:name="_Toc6001"/>
      <w:bookmarkStart w:id="2" w:name="_Toc449115768"/>
      <w:bookmarkStart w:id="3" w:name="_Toc6487306"/>
      <w:r>
        <w:rPr>
          <w:rFonts w:hint="eastAsia" w:ascii="宋体" w:hAnsi="宋体"/>
          <w:b/>
          <w:bCs/>
          <w:sz w:val="28"/>
          <w:szCs w:val="28"/>
        </w:rPr>
        <w:t>第一章  竞争性磋商公告</w:t>
      </w:r>
      <w:bookmarkEnd w:id="1"/>
      <w:bookmarkEnd w:id="2"/>
      <w:bookmarkEnd w:id="3"/>
    </w:p>
    <w:p w14:paraId="26B57A8E">
      <w:pPr>
        <w:widowControl/>
        <w:adjustRightInd w:val="0"/>
        <w:snapToGrid w:val="0"/>
        <w:spacing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河南连康山白冠长尾雉种源繁育及野化放归基地建设项目设备购置</w:t>
      </w:r>
    </w:p>
    <w:p w14:paraId="40475CF5">
      <w:pPr>
        <w:widowControl/>
        <w:adjustRightInd w:val="0"/>
        <w:snapToGrid w:val="0"/>
        <w:spacing w:line="360" w:lineRule="auto"/>
        <w:jc w:val="center"/>
        <w:rPr>
          <w:rFonts w:hint="eastAsia" w:ascii="黑体" w:hAnsi="黑体" w:eastAsia="黑体" w:cs="宋体"/>
          <w:bCs/>
          <w:kern w:val="0"/>
          <w:sz w:val="28"/>
          <w:szCs w:val="28"/>
        </w:rPr>
      </w:pPr>
      <w:r>
        <w:rPr>
          <w:rFonts w:hint="eastAsia" w:ascii="黑体" w:hAnsi="黑体" w:eastAsia="黑体" w:cs="宋体"/>
          <w:bCs/>
          <w:kern w:val="0"/>
          <w:sz w:val="28"/>
          <w:szCs w:val="28"/>
        </w:rPr>
        <w:t>竞争性磋商公告</w:t>
      </w:r>
    </w:p>
    <w:tbl>
      <w:tblPr>
        <w:tblStyle w:val="2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605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720" w:type="dxa"/>
            <w:noWrap w:val="0"/>
            <w:vAlign w:val="top"/>
          </w:tcPr>
          <w:p w14:paraId="5D352B97">
            <w:pPr>
              <w:pStyle w:val="3"/>
              <w:keepNext w:val="0"/>
              <w:keepLines w:val="0"/>
              <w:widowControl/>
              <w:spacing w:before="0" w:after="0" w:line="360" w:lineRule="auto"/>
              <w:ind w:firstLine="422" w:firstLineChars="20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项目概况</w:t>
            </w:r>
          </w:p>
          <w:p w14:paraId="5D8F10A2">
            <w:pPr>
              <w:spacing w:line="360" w:lineRule="auto"/>
              <w:ind w:firstLine="420" w:firstLineChars="200"/>
              <w:rPr>
                <w:rFonts w:hint="eastAsia" w:ascii="宋体" w:hAnsi="宋体" w:cs="宋体"/>
                <w:bCs/>
                <w:szCs w:val="21"/>
                <w:shd w:val="clear" w:color="auto" w:fill="FFFFFF"/>
              </w:rPr>
            </w:pPr>
            <w:r>
              <w:rPr>
                <w:rFonts w:hint="eastAsia" w:ascii="宋体" w:hAnsi="宋体" w:cs="宋体"/>
                <w:szCs w:val="21"/>
              </w:rPr>
              <w:t>河南连康山白冠长尾雉种源繁育及野化放归基地建设项目设备购置的潜在供应商应在</w:t>
            </w:r>
            <w:r>
              <w:rPr>
                <w:rFonts w:hint="eastAsia" w:ascii="宋体" w:hAnsi="宋体" w:cs="宋体"/>
                <w:color w:val="333333"/>
                <w:szCs w:val="21"/>
              </w:rPr>
              <w:t>全国公共资源交易平台（河南省·信阳市）</w:t>
            </w:r>
            <w:r>
              <w:rPr>
                <w:rFonts w:hint="eastAsia" w:ascii="宋体" w:hAnsi="宋体" w:cs="宋体"/>
                <w:szCs w:val="21"/>
              </w:rPr>
              <w:t>上（</w:t>
            </w:r>
            <w:r>
              <w:rPr>
                <w:rFonts w:ascii="宋体" w:hAnsi="宋体" w:cs="宋体"/>
                <w:szCs w:val="21"/>
              </w:rPr>
              <w:fldChar w:fldCharType="begin"/>
            </w:r>
            <w:r>
              <w:rPr>
                <w:rFonts w:ascii="宋体" w:hAnsi="宋体" w:cs="宋体"/>
                <w:szCs w:val="21"/>
              </w:rPr>
              <w:instrText xml:space="preserve"> HYPERLINK "</w:instrText>
            </w:r>
            <w:r>
              <w:rPr>
                <w:rFonts w:hint="eastAsia" w:ascii="宋体" w:hAnsi="宋体" w:cs="宋体"/>
                <w:szCs w:val="21"/>
              </w:rPr>
              <w:instrText xml:space="preserve">http://xinxian.xyggzyjy.cn）获取采购文件，并于</w:instrText>
            </w:r>
            <w:r>
              <w:rPr>
                <w:rFonts w:hint="eastAsia" w:ascii="宋体" w:hAnsi="宋体" w:cs="宋体"/>
                <w:kern w:val="0"/>
                <w:szCs w:val="21"/>
                <w:u w:val="single"/>
              </w:rPr>
              <w:instrText xml:space="preserve">2021</w:instrText>
            </w:r>
            <w:r>
              <w:rPr>
                <w:rFonts w:hint="eastAsia" w:ascii="宋体" w:hAnsi="宋体" w:cs="宋体"/>
                <w:kern w:val="0"/>
                <w:szCs w:val="21"/>
              </w:rPr>
              <w:instrText xml:space="preserve">年</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lang w:val="zh-CN"/>
              </w:rPr>
              <w:t>https://ggzyjy.xinyang.gov.cn/）</w:t>
            </w:r>
            <w:r>
              <w:rPr>
                <w:rStyle w:val="24"/>
                <w:rFonts w:hint="eastAsia" w:ascii="宋体" w:hAnsi="宋体" w:cs="宋体"/>
                <w:szCs w:val="21"/>
              </w:rPr>
              <w:t>获取采购文件，并于</w:t>
            </w:r>
            <w:r>
              <w:rPr>
                <w:rStyle w:val="24"/>
                <w:rFonts w:hint="eastAsia" w:ascii="宋体" w:hAnsi="宋体" w:cs="宋体"/>
                <w:kern w:val="0"/>
                <w:szCs w:val="21"/>
              </w:rPr>
              <w:t>2025年</w:t>
            </w:r>
            <w:r>
              <w:rPr>
                <w:rFonts w:ascii="宋体" w:hAnsi="宋体" w:cs="宋体"/>
                <w:szCs w:val="21"/>
              </w:rPr>
              <w:fldChar w:fldCharType="end"/>
            </w:r>
            <w:r>
              <w:rPr>
                <w:rFonts w:hint="eastAsia" w:ascii="宋体" w:hAnsi="宋体" w:cs="宋体"/>
                <w:szCs w:val="21"/>
              </w:rPr>
              <w:t xml:space="preserve"> </w:t>
            </w:r>
            <w:r>
              <w:rPr>
                <w:rFonts w:hint="eastAsia" w:ascii="宋体" w:hAnsi="宋体" w:cs="宋体"/>
                <w:szCs w:val="21"/>
                <w:u w:val="single"/>
              </w:rPr>
              <w:t xml:space="preserve"> 2</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24</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9</w:t>
            </w:r>
            <w:r>
              <w:rPr>
                <w:rFonts w:hint="eastAsia" w:ascii="宋体" w:hAnsi="宋体" w:cs="宋体"/>
                <w:kern w:val="0"/>
                <w:szCs w:val="21"/>
              </w:rPr>
              <w:t>时</w:t>
            </w:r>
            <w:r>
              <w:rPr>
                <w:rFonts w:hint="eastAsia" w:ascii="宋体" w:hAnsi="宋体" w:cs="宋体"/>
                <w:kern w:val="0"/>
                <w:szCs w:val="21"/>
                <w:u w:val="single"/>
              </w:rPr>
              <w:t xml:space="preserve"> 0</w:t>
            </w:r>
            <w:r>
              <w:rPr>
                <w:rFonts w:ascii="宋体" w:hAnsi="宋体" w:cs="宋体"/>
                <w:kern w:val="0"/>
                <w:szCs w:val="21"/>
                <w:u w:val="single"/>
              </w:rPr>
              <w:t>0</w:t>
            </w:r>
            <w:r>
              <w:rPr>
                <w:rFonts w:hint="eastAsia" w:ascii="宋体" w:hAnsi="宋体" w:cs="宋体"/>
                <w:kern w:val="0"/>
                <w:szCs w:val="21"/>
                <w:u w:val="single"/>
                <w:lang w:val="zh-CN"/>
              </w:rPr>
              <w:t xml:space="preserve"> </w:t>
            </w:r>
            <w:r>
              <w:rPr>
                <w:rFonts w:hint="eastAsia" w:ascii="宋体" w:hAnsi="宋体" w:cs="宋体"/>
                <w:kern w:val="0"/>
                <w:szCs w:val="21"/>
              </w:rPr>
              <w:t>分</w:t>
            </w:r>
            <w:r>
              <w:rPr>
                <w:rFonts w:hint="eastAsia" w:ascii="宋体" w:hAnsi="宋体" w:cs="宋体"/>
                <w:szCs w:val="21"/>
              </w:rPr>
              <w:t>（北京时间）前递交响应文件。</w:t>
            </w:r>
          </w:p>
        </w:tc>
      </w:tr>
    </w:tbl>
    <w:p w14:paraId="6A6B5024">
      <w:pPr>
        <w:pStyle w:val="3"/>
        <w:keepNext w:val="0"/>
        <w:keepLines w:val="0"/>
        <w:widowControl/>
        <w:spacing w:before="0" w:after="0"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一、项目基本情况</w:t>
      </w:r>
    </w:p>
    <w:p w14:paraId="76DDA665">
      <w:pPr>
        <w:widowControl/>
        <w:tabs>
          <w:tab w:val="left" w:pos="840"/>
        </w:tabs>
        <w:spacing w:line="360" w:lineRule="auto"/>
        <w:ind w:firstLine="420" w:firstLineChars="200"/>
        <w:jc w:val="left"/>
        <w:rPr>
          <w:rFonts w:hint="default" w:ascii="宋体" w:hAnsi="宋体" w:eastAsia="宋体" w:cs="宋体"/>
          <w:szCs w:val="21"/>
          <w:highlight w:val="none"/>
          <w:shd w:val="clear" w:color="auto" w:fill="FFFFFF"/>
          <w:lang w:val="en-US" w:eastAsia="zh-CN"/>
        </w:rPr>
      </w:pPr>
      <w:r>
        <w:rPr>
          <w:rFonts w:hint="eastAsia" w:ascii="宋体" w:hAnsi="宋体" w:cs="宋体"/>
          <w:szCs w:val="21"/>
          <w:shd w:val="clear" w:color="auto" w:fill="FFFFFF"/>
        </w:rPr>
        <w:t>1、项目编号</w:t>
      </w:r>
      <w:r>
        <w:rPr>
          <w:rFonts w:hint="eastAsia" w:ascii="宋体" w:hAnsi="宋体" w:cs="宋体"/>
          <w:szCs w:val="21"/>
          <w:highlight w:val="none"/>
          <w:shd w:val="clear" w:color="auto" w:fill="FFFFFF"/>
        </w:rPr>
        <w:t>：新财磋商采购-2025-</w:t>
      </w:r>
      <w:r>
        <w:rPr>
          <w:rFonts w:hint="eastAsia" w:ascii="宋体" w:hAnsi="宋体" w:cs="宋体"/>
          <w:szCs w:val="21"/>
          <w:highlight w:val="none"/>
          <w:shd w:val="clear" w:color="auto" w:fill="FFFFFF"/>
          <w:lang w:val="en-US" w:eastAsia="zh-CN"/>
        </w:rPr>
        <w:t>17</w:t>
      </w:r>
    </w:p>
    <w:p w14:paraId="6106E21C">
      <w:pPr>
        <w:widowControl/>
        <w:tabs>
          <w:tab w:val="left" w:pos="840"/>
        </w:tabs>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2、项目名称：</w:t>
      </w:r>
      <w:r>
        <w:rPr>
          <w:rFonts w:hint="eastAsia" w:ascii="宋体" w:hAnsi="宋体" w:cs="宋体"/>
          <w:szCs w:val="21"/>
          <w:highlight w:val="none"/>
        </w:rPr>
        <w:t>河南连康山白冠长尾雉种源繁育及野化放归基地建设项目设备购置</w:t>
      </w:r>
      <w:r>
        <w:rPr>
          <w:rFonts w:hint="eastAsia" w:ascii="宋体" w:hAnsi="宋体" w:cs="宋体"/>
          <w:szCs w:val="21"/>
          <w:highlight w:val="none"/>
          <w:shd w:val="clear" w:color="auto" w:fill="FFFFFF"/>
        </w:rPr>
        <w:t xml:space="preserve">   </w:t>
      </w:r>
    </w:p>
    <w:p w14:paraId="66D9BBCC">
      <w:pPr>
        <w:widowControl/>
        <w:tabs>
          <w:tab w:val="left" w:pos="840"/>
        </w:tabs>
        <w:spacing w:line="360" w:lineRule="auto"/>
        <w:ind w:firstLine="420" w:firstLineChars="200"/>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3、采购方式：竞争性磋商</w:t>
      </w:r>
    </w:p>
    <w:p w14:paraId="334C1380">
      <w:pPr>
        <w:spacing w:line="360" w:lineRule="auto"/>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4、预算金额：1938500.21元</w:t>
      </w:r>
    </w:p>
    <w:p w14:paraId="780D6E9E">
      <w:pPr>
        <w:pStyle w:val="25"/>
        <w:rPr>
          <w:rFonts w:hint="eastAsia" w:hAnsi="宋体" w:cs="宋体"/>
          <w:color w:val="auto"/>
          <w:sz w:val="21"/>
          <w:szCs w:val="21"/>
          <w:highlight w:val="none"/>
          <w:lang w:val="zh-CN"/>
        </w:rPr>
      </w:pPr>
      <w:r>
        <w:rPr>
          <w:rFonts w:hint="eastAsia" w:hAnsi="宋体" w:cs="宋体"/>
          <w:color w:val="auto"/>
          <w:sz w:val="21"/>
          <w:szCs w:val="21"/>
          <w:highlight w:val="none"/>
          <w:shd w:val="clear" w:color="auto" w:fill="FFFFFF"/>
        </w:rPr>
        <w:t xml:space="preserve">       最高限价：</w:t>
      </w:r>
      <w:r>
        <w:rPr>
          <w:rFonts w:hint="eastAsia" w:ascii="宋体" w:hAnsi="宋体" w:cs="宋体"/>
          <w:szCs w:val="21"/>
          <w:highlight w:val="none"/>
          <w:shd w:val="clear" w:color="auto" w:fill="FFFFFF"/>
        </w:rPr>
        <w:t>1</w:t>
      </w:r>
      <w:r>
        <w:rPr>
          <w:rFonts w:hint="eastAsia" w:ascii="宋体" w:hAnsi="宋体" w:eastAsia="宋体" w:cs="宋体"/>
          <w:color w:val="auto"/>
          <w:kern w:val="2"/>
          <w:sz w:val="21"/>
          <w:szCs w:val="21"/>
          <w:highlight w:val="none"/>
          <w:shd w:val="clear" w:color="auto" w:fill="FFFFFF"/>
          <w:lang w:val="en-US" w:eastAsia="zh-CN" w:bidi="ar-SA"/>
        </w:rPr>
        <w:t>938500.21</w:t>
      </w:r>
      <w:r>
        <w:rPr>
          <w:rFonts w:hint="eastAsia" w:ascii="宋体" w:hAnsi="宋体" w:eastAsia="宋体" w:cs="宋体"/>
          <w:color w:val="auto"/>
          <w:kern w:val="2"/>
          <w:sz w:val="21"/>
          <w:szCs w:val="21"/>
          <w:highlight w:val="none"/>
          <w:shd w:val="clear" w:color="auto" w:fill="FFFFFF"/>
          <w:lang w:val="zh-CN" w:eastAsia="zh-CN" w:bidi="ar-SA"/>
        </w:rPr>
        <w:t>元</w:t>
      </w:r>
    </w:p>
    <w:tbl>
      <w:tblPr>
        <w:tblStyle w:val="22"/>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565"/>
        <w:gridCol w:w="2434"/>
        <w:gridCol w:w="1676"/>
        <w:gridCol w:w="2108"/>
      </w:tblGrid>
      <w:tr w14:paraId="287D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76" w:type="dxa"/>
            <w:noWrap w:val="0"/>
            <w:vAlign w:val="center"/>
          </w:tcPr>
          <w:p w14:paraId="696CC6AE">
            <w:pPr>
              <w:widowControl/>
              <w:tabs>
                <w:tab w:val="left" w:pos="840"/>
              </w:tabs>
              <w:spacing w:line="360" w:lineRule="auto"/>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序号</w:t>
            </w:r>
          </w:p>
        </w:tc>
        <w:tc>
          <w:tcPr>
            <w:tcW w:w="2565" w:type="dxa"/>
            <w:noWrap w:val="0"/>
            <w:vAlign w:val="center"/>
          </w:tcPr>
          <w:p w14:paraId="5DC5F5E2">
            <w:pPr>
              <w:widowControl/>
              <w:tabs>
                <w:tab w:val="left" w:pos="840"/>
              </w:tabs>
              <w:spacing w:line="360" w:lineRule="auto"/>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包号</w:t>
            </w:r>
          </w:p>
        </w:tc>
        <w:tc>
          <w:tcPr>
            <w:tcW w:w="2434" w:type="dxa"/>
            <w:noWrap w:val="0"/>
            <w:vAlign w:val="center"/>
          </w:tcPr>
          <w:p w14:paraId="19F1F640">
            <w:pPr>
              <w:widowControl/>
              <w:tabs>
                <w:tab w:val="left" w:pos="840"/>
              </w:tabs>
              <w:spacing w:line="360" w:lineRule="auto"/>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包名称</w:t>
            </w:r>
          </w:p>
        </w:tc>
        <w:tc>
          <w:tcPr>
            <w:tcW w:w="1676" w:type="dxa"/>
            <w:noWrap w:val="0"/>
            <w:vAlign w:val="center"/>
          </w:tcPr>
          <w:p w14:paraId="2F1F1325">
            <w:pPr>
              <w:widowControl/>
              <w:tabs>
                <w:tab w:val="left" w:pos="840"/>
              </w:tabs>
              <w:spacing w:line="360" w:lineRule="auto"/>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包预算（元）</w:t>
            </w:r>
          </w:p>
        </w:tc>
        <w:tc>
          <w:tcPr>
            <w:tcW w:w="2108" w:type="dxa"/>
            <w:noWrap w:val="0"/>
            <w:vAlign w:val="center"/>
          </w:tcPr>
          <w:p w14:paraId="6EE1C0FD">
            <w:pPr>
              <w:widowControl/>
              <w:tabs>
                <w:tab w:val="left" w:pos="840"/>
              </w:tabs>
              <w:spacing w:line="360" w:lineRule="auto"/>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包最高限价（元）</w:t>
            </w:r>
          </w:p>
        </w:tc>
      </w:tr>
      <w:tr w14:paraId="0584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noWrap w:val="0"/>
            <w:vAlign w:val="center"/>
          </w:tcPr>
          <w:p w14:paraId="05D1D828">
            <w:pPr>
              <w:widowControl/>
              <w:tabs>
                <w:tab w:val="left" w:pos="840"/>
              </w:tabs>
              <w:spacing w:line="360" w:lineRule="auto"/>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w:t>
            </w:r>
          </w:p>
        </w:tc>
        <w:tc>
          <w:tcPr>
            <w:tcW w:w="2565" w:type="dxa"/>
            <w:noWrap w:val="0"/>
            <w:vAlign w:val="center"/>
          </w:tcPr>
          <w:p w14:paraId="0E01B084">
            <w:pPr>
              <w:widowControl/>
              <w:tabs>
                <w:tab w:val="left" w:pos="840"/>
              </w:tabs>
              <w:spacing w:line="360" w:lineRule="auto"/>
              <w:jc w:val="left"/>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新财磋商采购-2025-</w:t>
            </w:r>
            <w:r>
              <w:rPr>
                <w:rFonts w:hint="eastAsia" w:ascii="宋体" w:hAnsi="宋体" w:cs="宋体"/>
                <w:szCs w:val="21"/>
                <w:highlight w:val="none"/>
                <w:shd w:val="clear" w:color="auto" w:fill="FFFFFF"/>
                <w:lang w:val="en-US" w:eastAsia="zh-CN"/>
              </w:rPr>
              <w:t>17</w:t>
            </w:r>
          </w:p>
        </w:tc>
        <w:tc>
          <w:tcPr>
            <w:tcW w:w="2434" w:type="dxa"/>
            <w:noWrap w:val="0"/>
            <w:vAlign w:val="center"/>
          </w:tcPr>
          <w:p w14:paraId="0CA74CE2">
            <w:pPr>
              <w:widowControl/>
              <w:tabs>
                <w:tab w:val="left" w:pos="840"/>
              </w:tabs>
              <w:spacing w:line="360" w:lineRule="auto"/>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 xml:space="preserve">河南连康山白冠长尾雉种源繁育及野化放归基地建设项目设备购置 </w:t>
            </w:r>
          </w:p>
        </w:tc>
        <w:tc>
          <w:tcPr>
            <w:tcW w:w="1676" w:type="dxa"/>
            <w:noWrap w:val="0"/>
            <w:vAlign w:val="center"/>
          </w:tcPr>
          <w:p w14:paraId="28D7423A">
            <w:pPr>
              <w:widowControl/>
              <w:tabs>
                <w:tab w:val="left" w:pos="840"/>
              </w:tabs>
              <w:spacing w:line="360" w:lineRule="auto"/>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1938500.21</w:t>
            </w:r>
          </w:p>
        </w:tc>
        <w:tc>
          <w:tcPr>
            <w:tcW w:w="2108" w:type="dxa"/>
            <w:noWrap w:val="0"/>
            <w:vAlign w:val="center"/>
          </w:tcPr>
          <w:p w14:paraId="44ADD9EC">
            <w:pPr>
              <w:widowControl/>
              <w:tabs>
                <w:tab w:val="left" w:pos="840"/>
              </w:tabs>
              <w:spacing w:line="360" w:lineRule="auto"/>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1938500.21</w:t>
            </w:r>
          </w:p>
        </w:tc>
      </w:tr>
    </w:tbl>
    <w:p w14:paraId="222A9261">
      <w:pPr>
        <w:widowControl/>
        <w:numPr>
          <w:ilvl w:val="0"/>
          <w:numId w:val="1"/>
        </w:numPr>
        <w:tabs>
          <w:tab w:val="left" w:pos="840"/>
        </w:tabs>
        <w:spacing w:line="360" w:lineRule="auto"/>
        <w:ind w:firstLine="420" w:firstLineChars="200"/>
        <w:jc w:val="left"/>
        <w:rPr>
          <w:rFonts w:hint="eastAsia" w:ascii="宋体" w:hAnsi="宋体"/>
          <w:szCs w:val="21"/>
          <w:highlight w:val="none"/>
        </w:rPr>
      </w:pPr>
      <w:bookmarkStart w:id="4" w:name="_Toc26079"/>
      <w:bookmarkStart w:id="5" w:name="_Toc24040"/>
      <w:bookmarkStart w:id="6" w:name="_Toc27913"/>
      <w:bookmarkStart w:id="7" w:name="_Toc19521"/>
      <w:bookmarkStart w:id="8" w:name="_Toc21071"/>
      <w:r>
        <w:rPr>
          <w:rFonts w:hint="eastAsia" w:ascii="宋体" w:hAnsi="宋体" w:cs="宋体"/>
          <w:szCs w:val="21"/>
          <w:highlight w:val="none"/>
          <w:shd w:val="clear" w:color="auto" w:fill="FFFFFF"/>
        </w:rPr>
        <w:t>采购需求</w:t>
      </w:r>
      <w:bookmarkEnd w:id="4"/>
      <w:bookmarkEnd w:id="5"/>
      <w:bookmarkEnd w:id="6"/>
      <w:bookmarkEnd w:id="7"/>
      <w:bookmarkEnd w:id="8"/>
      <w:r>
        <w:rPr>
          <w:rFonts w:hint="eastAsia" w:ascii="宋体" w:hAnsi="宋体" w:cs="宋体"/>
          <w:szCs w:val="21"/>
          <w:highlight w:val="none"/>
          <w:shd w:val="clear" w:color="auto" w:fill="FFFFFF"/>
        </w:rPr>
        <w:t>：</w:t>
      </w:r>
    </w:p>
    <w:p w14:paraId="16F20936">
      <w:pPr>
        <w:widowControl/>
        <w:tabs>
          <w:tab w:val="left" w:pos="840"/>
        </w:tabs>
        <w:spacing w:line="360" w:lineRule="auto"/>
        <w:ind w:firstLine="420" w:firstLineChars="200"/>
        <w:jc w:val="left"/>
        <w:rPr>
          <w:rFonts w:ascii="宋体" w:hAnsi="宋体"/>
          <w:szCs w:val="21"/>
          <w:highlight w:val="none"/>
        </w:rPr>
      </w:pPr>
      <w:r>
        <w:rPr>
          <w:rFonts w:hint="eastAsia" w:ascii="宋体" w:hAnsi="宋体" w:cs="宋体"/>
          <w:szCs w:val="21"/>
          <w:highlight w:val="none"/>
          <w:shd w:val="clear" w:color="auto" w:fill="FFFFFF"/>
        </w:rPr>
        <w:t>5.1项目概况：管理服务区、种源繁育区、野化训练区及隔离救助区相关配套设备购置。</w:t>
      </w:r>
    </w:p>
    <w:p w14:paraId="7E5D36FD">
      <w:pPr>
        <w:pStyle w:val="9"/>
        <w:ind w:firstLine="420" w:firstLineChars="200"/>
        <w:rPr>
          <w:highlight w:val="none"/>
        </w:rPr>
      </w:pPr>
      <w:r>
        <w:rPr>
          <w:rFonts w:hint="eastAsia" w:ascii="宋体" w:hAnsi="宋体"/>
          <w:szCs w:val="21"/>
          <w:highlight w:val="none"/>
        </w:rPr>
        <w:t>5.2质量要求：合格</w:t>
      </w:r>
    </w:p>
    <w:p w14:paraId="2602A7B2">
      <w:pPr>
        <w:widowControl/>
        <w:tabs>
          <w:tab w:val="left" w:pos="840"/>
        </w:tabs>
        <w:spacing w:line="360" w:lineRule="auto"/>
        <w:ind w:firstLine="420" w:firstLineChars="200"/>
        <w:jc w:val="left"/>
        <w:rPr>
          <w:rFonts w:hint="eastAsia" w:ascii="宋体" w:hAnsi="宋体" w:cs="宋体"/>
          <w:szCs w:val="21"/>
          <w:highlight w:val="none"/>
          <w:shd w:val="clear" w:color="auto" w:fill="FFFFFF"/>
        </w:rPr>
      </w:pPr>
      <w:r>
        <w:rPr>
          <w:rFonts w:hint="eastAsia" w:ascii="宋体" w:hAnsi="宋体" w:cs="宋体"/>
          <w:bCs/>
          <w:szCs w:val="21"/>
          <w:highlight w:val="none"/>
          <w:shd w:val="clear" w:color="auto" w:fill="FFFFFF"/>
        </w:rPr>
        <w:t>6、</w:t>
      </w:r>
      <w:r>
        <w:rPr>
          <w:rFonts w:hint="eastAsia"/>
          <w:highlight w:val="none"/>
        </w:rPr>
        <w:t>合同履行期限</w:t>
      </w:r>
      <w:r>
        <w:rPr>
          <w:rFonts w:hint="eastAsia" w:ascii="宋体" w:hAnsi="宋体" w:cs="宋体"/>
          <w:bCs/>
          <w:szCs w:val="21"/>
          <w:highlight w:val="none"/>
          <w:shd w:val="clear" w:color="auto" w:fill="FFFFFF"/>
        </w:rPr>
        <w:t>：</w:t>
      </w:r>
      <w:r>
        <w:rPr>
          <w:rFonts w:hint="eastAsia" w:ascii="宋体" w:hAnsi="宋体" w:cs="宋体"/>
          <w:bCs/>
          <w:szCs w:val="21"/>
          <w:highlight w:val="none"/>
          <w:shd w:val="clear" w:color="auto" w:fill="FFFFFF"/>
          <w:lang w:val="en-US" w:eastAsia="zh-CN"/>
        </w:rPr>
        <w:t>90</w:t>
      </w:r>
      <w:r>
        <w:rPr>
          <w:rFonts w:hint="eastAsia" w:ascii="宋体" w:hAnsi="宋体" w:cs="宋体"/>
          <w:bCs/>
          <w:szCs w:val="21"/>
          <w:highlight w:val="none"/>
          <w:shd w:val="clear" w:color="auto" w:fill="FFFFFF"/>
        </w:rPr>
        <w:t xml:space="preserve">日历天 </w:t>
      </w:r>
    </w:p>
    <w:p w14:paraId="15694C62">
      <w:pPr>
        <w:pStyle w:val="19"/>
        <w:widowControl/>
        <w:spacing w:line="360" w:lineRule="auto"/>
        <w:ind w:firstLine="420" w:firstLineChars="200"/>
        <w:rPr>
          <w:rFonts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7、本项目是否接受联合体投标：否</w:t>
      </w:r>
    </w:p>
    <w:p w14:paraId="33391270">
      <w:pPr>
        <w:pStyle w:val="19"/>
        <w:widowControl/>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8、是否接受进口产品：否</w:t>
      </w:r>
    </w:p>
    <w:p w14:paraId="56339E95">
      <w:pPr>
        <w:pStyle w:val="19"/>
        <w:widowControl/>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9、是否专门面向中小企业：否</w:t>
      </w:r>
    </w:p>
    <w:p w14:paraId="02A2CAEF">
      <w:pPr>
        <w:pStyle w:val="3"/>
        <w:keepNext w:val="0"/>
        <w:keepLines w:val="0"/>
        <w:widowControl/>
        <w:spacing w:before="0" w:after="0" w:line="360" w:lineRule="auto"/>
        <w:jc w:val="left"/>
        <w:rPr>
          <w:rFonts w:hint="eastAsia" w:ascii="宋体" w:hAnsi="宋体" w:eastAsia="宋体" w:cs="宋体"/>
          <w:sz w:val="21"/>
          <w:szCs w:val="21"/>
          <w:highlight w:val="none"/>
          <w:shd w:val="clear" w:color="auto" w:fill="FFFFFF"/>
        </w:rPr>
      </w:pPr>
      <w:bookmarkStart w:id="9" w:name="_Toc27704"/>
      <w:bookmarkStart w:id="10" w:name="_Toc16639"/>
      <w:bookmarkStart w:id="11" w:name="_Toc23626"/>
      <w:bookmarkStart w:id="12" w:name="_Toc18607"/>
      <w:r>
        <w:rPr>
          <w:rFonts w:hint="eastAsia" w:ascii="宋体" w:hAnsi="宋体" w:eastAsia="宋体" w:cs="宋体"/>
          <w:sz w:val="21"/>
          <w:szCs w:val="21"/>
          <w:highlight w:val="none"/>
          <w:shd w:val="clear" w:color="auto" w:fill="FFFFFF"/>
        </w:rPr>
        <w:t>二、</w:t>
      </w:r>
      <w:bookmarkEnd w:id="9"/>
      <w:bookmarkEnd w:id="10"/>
      <w:bookmarkEnd w:id="11"/>
      <w:bookmarkEnd w:id="12"/>
      <w:r>
        <w:rPr>
          <w:rFonts w:hint="eastAsia" w:ascii="宋体" w:hAnsi="宋体" w:eastAsia="宋体" w:cs="宋体"/>
          <w:sz w:val="21"/>
          <w:szCs w:val="21"/>
          <w:highlight w:val="none"/>
          <w:shd w:val="clear" w:color="auto" w:fill="FFFFFF"/>
        </w:rPr>
        <w:t>申请人资格要求：</w:t>
      </w:r>
    </w:p>
    <w:p w14:paraId="534AC56E">
      <w:pPr>
        <w:spacing w:line="360" w:lineRule="auto"/>
        <w:ind w:firstLine="420"/>
        <w:rPr>
          <w:rFonts w:hint="eastAsia" w:ascii="宋体" w:hAnsi="宋体" w:cs="宋体"/>
          <w:highlight w:val="none"/>
        </w:rPr>
      </w:pPr>
      <w:r>
        <w:rPr>
          <w:rFonts w:hint="eastAsia" w:ascii="宋体" w:hAnsi="宋体" w:cs="宋体"/>
          <w:highlight w:val="none"/>
        </w:rPr>
        <w:t>1、满足《中华人民共和国政府采购法》第二十二条规定；</w:t>
      </w:r>
    </w:p>
    <w:p w14:paraId="60B8EF91">
      <w:pPr>
        <w:spacing w:line="360" w:lineRule="auto"/>
        <w:ind w:firstLine="420"/>
        <w:rPr>
          <w:rFonts w:hint="eastAsia" w:ascii="宋体" w:hAnsi="宋体" w:cs="宋体"/>
          <w:highlight w:val="none"/>
        </w:rPr>
      </w:pPr>
      <w:r>
        <w:rPr>
          <w:rFonts w:hint="eastAsia" w:ascii="宋体" w:hAnsi="宋体" w:cs="宋体"/>
          <w:highlight w:val="none"/>
        </w:rPr>
        <w:t>2、落实政府采购政策满足的资格要求：无。</w:t>
      </w:r>
    </w:p>
    <w:p w14:paraId="11A98745">
      <w:pPr>
        <w:spacing w:line="360" w:lineRule="auto"/>
        <w:ind w:firstLine="420"/>
        <w:rPr>
          <w:rFonts w:hint="eastAsia" w:ascii="宋体" w:hAnsi="宋体" w:cs="宋体"/>
          <w:highlight w:val="none"/>
        </w:rPr>
      </w:pPr>
      <w:r>
        <w:rPr>
          <w:rFonts w:hint="eastAsia" w:ascii="宋体" w:hAnsi="宋体" w:cs="宋体"/>
          <w:highlight w:val="none"/>
        </w:rPr>
        <w:t>3、本项目的特定资格要求：无；</w:t>
      </w:r>
    </w:p>
    <w:p w14:paraId="7A4023FD">
      <w:pPr>
        <w:spacing w:line="360" w:lineRule="auto"/>
        <w:ind w:firstLine="420"/>
        <w:rPr>
          <w:rFonts w:hint="eastAsia" w:ascii="宋体" w:hAnsi="宋体" w:cs="宋体"/>
        </w:rPr>
      </w:pPr>
      <w:r>
        <w:rPr>
          <w:rFonts w:hint="eastAsia" w:ascii="宋体" w:hAnsi="宋体" w:cs="宋体"/>
          <w:szCs w:val="21"/>
          <w:highlight w:val="none"/>
          <w:shd w:val="clear" w:color="auto" w:fill="FFFFFF"/>
        </w:rPr>
        <w:t>4、</w:t>
      </w:r>
      <w:bookmarkStart w:id="13" w:name="_Toc23395"/>
      <w:bookmarkStart w:id="14" w:name="_Toc30643"/>
      <w:bookmarkStart w:id="15" w:name="_Toc30971"/>
      <w:bookmarkStart w:id="16" w:name="_Toc7823"/>
      <w:bookmarkStart w:id="17" w:name="_Toc9562"/>
      <w:r>
        <w:rPr>
          <w:rFonts w:hAnsi="宋体" w:cs="宋体"/>
          <w:szCs w:val="21"/>
          <w:highlight w:val="none"/>
        </w:rPr>
        <w:t>根据《关于在政府采购活动中查询</w:t>
      </w:r>
      <w:r>
        <w:rPr>
          <w:rFonts w:hAnsi="宋体" w:cs="宋体"/>
          <w:szCs w:val="21"/>
        </w:rPr>
        <w:t>及使用信用记录有关问题的通知》(财库[2016]125号)的规定，采购代理机构将通过“信用中国”网站（www.creditchina.gov.cn ）、中国政府采购网（www.ccgp.gov.cn ）等渠道在资格审查环节查询供应商信用记录，被列入失信被执行人、</w:t>
      </w:r>
      <w:r>
        <w:rPr>
          <w:rFonts w:hint="eastAsia" w:hAnsi="宋体" w:cs="宋体"/>
          <w:szCs w:val="21"/>
        </w:rPr>
        <w:t>重大税收违法失信主体</w:t>
      </w:r>
      <w:r>
        <w:rPr>
          <w:rFonts w:hAnsi="宋体" w:cs="宋体"/>
          <w:szCs w:val="21"/>
        </w:rPr>
        <w:t>、政府采购严重违法失信行为记录名单的单位将被拒绝参与本项目政府采购活动；信用信息查询记录和证据将同采购文件等资料一同归档保存</w:t>
      </w:r>
      <w:r>
        <w:rPr>
          <w:rFonts w:hint="eastAsia" w:ascii="宋体" w:hAnsi="宋体" w:cs="宋体"/>
        </w:rPr>
        <w:t>。</w:t>
      </w:r>
    </w:p>
    <w:p w14:paraId="06C7DF0F">
      <w:pPr>
        <w:spacing w:line="360" w:lineRule="auto"/>
        <w:rPr>
          <w:rFonts w:hint="eastAsia" w:ascii="宋体" w:hAnsi="宋体" w:cs="宋体"/>
          <w:b/>
          <w:szCs w:val="21"/>
          <w:highlight w:val="none"/>
        </w:rPr>
      </w:pPr>
      <w:r>
        <w:rPr>
          <w:rFonts w:hint="eastAsia" w:ascii="宋体" w:hAnsi="宋体" w:cs="宋体"/>
          <w:b/>
          <w:szCs w:val="21"/>
          <w:shd w:val="clear" w:color="auto" w:fill="FFFFFF"/>
        </w:rPr>
        <w:t>三、获取</w:t>
      </w:r>
      <w:bookmarkEnd w:id="13"/>
      <w:bookmarkEnd w:id="14"/>
      <w:bookmarkEnd w:id="15"/>
      <w:bookmarkEnd w:id="16"/>
      <w:bookmarkEnd w:id="17"/>
      <w:r>
        <w:rPr>
          <w:rFonts w:hint="eastAsia" w:ascii="宋体" w:hAnsi="宋体" w:cs="宋体"/>
          <w:b/>
          <w:szCs w:val="21"/>
          <w:highlight w:val="none"/>
          <w:shd w:val="clear" w:color="auto" w:fill="FFFFFF"/>
        </w:rPr>
        <w:t>采购文件</w:t>
      </w:r>
    </w:p>
    <w:p w14:paraId="3F3FF6B6">
      <w:pPr>
        <w:spacing w:line="324" w:lineRule="auto"/>
        <w:ind w:firstLine="420" w:firstLineChars="200"/>
        <w:jc w:val="left"/>
        <w:rPr>
          <w:rFonts w:hint="eastAsia"/>
          <w:highlight w:val="none"/>
        </w:rPr>
      </w:pPr>
      <w:bookmarkStart w:id="18" w:name="_Toc15135"/>
      <w:bookmarkStart w:id="19" w:name="_Toc25869"/>
      <w:bookmarkStart w:id="20" w:name="_Toc27480"/>
      <w:bookmarkStart w:id="21" w:name="_Toc15111"/>
      <w:bookmarkStart w:id="22" w:name="_Toc10738"/>
      <w:r>
        <w:rPr>
          <w:rFonts w:hint="eastAsia"/>
          <w:highlight w:val="none"/>
        </w:rPr>
        <w:t>1.时间：2025年</w:t>
      </w:r>
      <w:r>
        <w:rPr>
          <w:rFonts w:hint="eastAsia"/>
          <w:highlight w:val="none"/>
          <w:lang w:val="en-US" w:eastAsia="zh-CN"/>
        </w:rPr>
        <w:t>2</w:t>
      </w:r>
      <w:r>
        <w:rPr>
          <w:rFonts w:hint="eastAsia"/>
          <w:highlight w:val="none"/>
        </w:rPr>
        <w:t xml:space="preserve"> 月</w:t>
      </w:r>
      <w:r>
        <w:rPr>
          <w:rFonts w:hint="eastAsia"/>
          <w:highlight w:val="none"/>
          <w:lang w:val="en-US" w:eastAsia="zh-CN"/>
        </w:rPr>
        <w:t>12</w:t>
      </w:r>
      <w:r>
        <w:rPr>
          <w:rFonts w:hint="eastAsia"/>
          <w:highlight w:val="none"/>
        </w:rPr>
        <w:t>日 至 2025年</w:t>
      </w:r>
      <w:r>
        <w:rPr>
          <w:rFonts w:hint="eastAsia"/>
          <w:highlight w:val="none"/>
          <w:lang w:val="en-US" w:eastAsia="zh-CN"/>
        </w:rPr>
        <w:t>2</w:t>
      </w:r>
      <w:r>
        <w:rPr>
          <w:rFonts w:hint="eastAsia"/>
          <w:highlight w:val="none"/>
        </w:rPr>
        <w:t xml:space="preserve">月 </w:t>
      </w:r>
      <w:r>
        <w:rPr>
          <w:rFonts w:hint="eastAsia"/>
          <w:highlight w:val="none"/>
          <w:lang w:val="en-US" w:eastAsia="zh-CN"/>
        </w:rPr>
        <w:t>18</w:t>
      </w:r>
      <w:r>
        <w:rPr>
          <w:rFonts w:hint="eastAsia"/>
          <w:highlight w:val="none"/>
        </w:rPr>
        <w:t xml:space="preserve">  日，每天上午8：00至12：00下午12：00至23：59（北京时间，法定节假日除外。） </w:t>
      </w:r>
    </w:p>
    <w:p w14:paraId="67504302">
      <w:pPr>
        <w:widowControl/>
        <w:adjustRightInd w:val="0"/>
        <w:snapToGrid w:val="0"/>
        <w:spacing w:line="324" w:lineRule="auto"/>
        <w:ind w:firstLine="420" w:firstLineChars="200"/>
        <w:jc w:val="left"/>
        <w:rPr>
          <w:rFonts w:hint="eastAsia"/>
          <w:highlight w:val="none"/>
        </w:rPr>
      </w:pPr>
      <w:r>
        <w:rPr>
          <w:rFonts w:hint="eastAsia"/>
          <w:highlight w:val="none"/>
        </w:rPr>
        <w:t>2.地点：登录“全国公共资源交易平台（河南省·信阳市）（https://ggzyjy.xinyang.gov.cn/）”网站，凭办理的企业身份认证锁（CA数字证书）登录会员系统进行网上投标</w:t>
      </w:r>
      <w:r>
        <w:rPr>
          <w:rFonts w:hint="eastAsia" w:ascii="宋体" w:hAnsi="宋体" w:cs="宋体"/>
          <w:szCs w:val="21"/>
          <w:highlight w:val="none"/>
        </w:rPr>
        <w:t>。</w:t>
      </w:r>
    </w:p>
    <w:p w14:paraId="0091FEB7">
      <w:pPr>
        <w:spacing w:line="324" w:lineRule="auto"/>
        <w:ind w:firstLine="420" w:firstLineChars="200"/>
        <w:jc w:val="left"/>
        <w:rPr>
          <w:rFonts w:hint="eastAsia"/>
          <w:highlight w:val="none"/>
        </w:rPr>
      </w:pPr>
      <w:r>
        <w:rPr>
          <w:rFonts w:hint="eastAsia"/>
          <w:highlight w:val="none"/>
        </w:rPr>
        <w:t>3.方式：供应商凭CA数字证书登录会员系统，按网上提示免费下载招标文件及资料（操作程序详见信阳市公共资源交易中心网站下载中心栏目里供应商操作手册）。文件(*.XYZF格式)下载后需使用“信阳市投标文件制作工具软件”打开（该工具软件可在“全国公共资源交易平台（河南省·信阳市）（https://ggzyjy.xinyang.gov.cn/）”网站下载中心栏目内下载或在文件领取页面下载）。请参与本项目的供应商下载文件后，及时关注系统业务菜单（“答疑澄清文件领取”，“控制价文件领取”）内该项目是否有新的答疑澄清文件或控制价文件</w:t>
      </w:r>
      <w:r>
        <w:rPr>
          <w:rFonts w:hint="eastAsia" w:ascii="宋体" w:hAnsi="宋体" w:cs="宋体"/>
          <w:bCs/>
          <w:kern w:val="0"/>
          <w:szCs w:val="21"/>
          <w:highlight w:val="none"/>
        </w:rPr>
        <w:t>；</w:t>
      </w:r>
      <w:r>
        <w:rPr>
          <w:rFonts w:hint="eastAsia"/>
          <w:highlight w:val="none"/>
        </w:rPr>
        <w:t xml:space="preserve"> </w:t>
      </w:r>
    </w:p>
    <w:p w14:paraId="4BD3BCFB">
      <w:pPr>
        <w:spacing w:line="324" w:lineRule="auto"/>
        <w:ind w:firstLine="420" w:firstLineChars="200"/>
        <w:jc w:val="left"/>
        <w:rPr>
          <w:rFonts w:hint="eastAsia"/>
          <w:highlight w:val="none"/>
        </w:rPr>
      </w:pPr>
      <w:r>
        <w:rPr>
          <w:rFonts w:hint="eastAsia"/>
          <w:highlight w:val="none"/>
        </w:rPr>
        <w:t>4.售价：0元 。</w:t>
      </w:r>
    </w:p>
    <w:p w14:paraId="17136D40">
      <w:pPr>
        <w:pStyle w:val="3"/>
        <w:keepNext w:val="0"/>
        <w:keepLines w:val="0"/>
        <w:widowControl/>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四、</w:t>
      </w:r>
      <w:bookmarkEnd w:id="18"/>
      <w:bookmarkEnd w:id="19"/>
      <w:bookmarkEnd w:id="20"/>
      <w:bookmarkEnd w:id="21"/>
      <w:bookmarkEnd w:id="22"/>
      <w:r>
        <w:rPr>
          <w:rFonts w:hint="eastAsia" w:ascii="宋体" w:hAnsi="宋体" w:eastAsia="宋体" w:cs="宋体"/>
          <w:sz w:val="21"/>
          <w:szCs w:val="21"/>
          <w:highlight w:val="none"/>
          <w:shd w:val="clear" w:color="auto" w:fill="FFFFFF"/>
        </w:rPr>
        <w:t>响应文件提交</w:t>
      </w:r>
    </w:p>
    <w:p w14:paraId="5E25C3D4">
      <w:pPr>
        <w:pStyle w:val="19"/>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1.截止时间：</w:t>
      </w:r>
      <w:bookmarkStart w:id="23" w:name="_Hlk75249935"/>
      <w:r>
        <w:rPr>
          <w:rFonts w:hint="eastAsia" w:ascii="宋体" w:hAnsi="宋体" w:eastAsia="宋体" w:cs="宋体"/>
          <w:kern w:val="0"/>
          <w:sz w:val="21"/>
          <w:szCs w:val="21"/>
          <w:highlight w:val="none"/>
          <w:u w:val="single"/>
        </w:rPr>
        <w:t>2025</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2</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24</w:t>
      </w:r>
      <w:r>
        <w:rPr>
          <w:rFonts w:hint="eastAsia" w:ascii="宋体" w:hAnsi="宋体" w:eastAsia="宋体" w:cs="宋体"/>
          <w:kern w:val="0"/>
          <w:sz w:val="21"/>
          <w:szCs w:val="21"/>
          <w:highlight w:val="none"/>
          <w:u w:val="single"/>
          <w:lang w:val="zh-CN"/>
        </w:rPr>
        <w:t xml:space="preserve"> </w:t>
      </w:r>
      <w:r>
        <w:rPr>
          <w:rFonts w:hint="eastAsia" w:ascii="宋体" w:hAnsi="宋体" w:eastAsia="宋体" w:cs="宋体"/>
          <w:kern w:val="0"/>
          <w:sz w:val="21"/>
          <w:szCs w:val="21"/>
          <w:highlight w:val="none"/>
        </w:rPr>
        <w:t>日</w:t>
      </w:r>
      <w:r>
        <w:rPr>
          <w:rFonts w:hint="eastAsia" w:ascii="宋体" w:hAnsi="宋体" w:eastAsia="宋体" w:cs="宋体"/>
          <w:kern w:val="0"/>
          <w:sz w:val="21"/>
          <w:szCs w:val="21"/>
          <w:highlight w:val="none"/>
          <w:u w:val="single"/>
        </w:rPr>
        <w:t xml:space="preserve">9 </w:t>
      </w:r>
      <w:r>
        <w:rPr>
          <w:rFonts w:hint="eastAsia" w:ascii="宋体" w:hAnsi="宋体" w:eastAsia="宋体" w:cs="宋体"/>
          <w:kern w:val="0"/>
          <w:sz w:val="21"/>
          <w:szCs w:val="21"/>
          <w:highlight w:val="none"/>
        </w:rPr>
        <w:t>时</w:t>
      </w:r>
      <w:r>
        <w:rPr>
          <w:rFonts w:hint="eastAsia" w:ascii="宋体" w:hAnsi="宋体" w:eastAsia="宋体" w:cs="宋体"/>
          <w:kern w:val="0"/>
          <w:sz w:val="21"/>
          <w:szCs w:val="21"/>
          <w:highlight w:val="none"/>
          <w:u w:val="single"/>
        </w:rPr>
        <w:t xml:space="preserve"> 0</w:t>
      </w:r>
      <w:r>
        <w:rPr>
          <w:rFonts w:ascii="宋体" w:hAnsi="宋体" w:eastAsia="宋体" w:cs="宋体"/>
          <w:kern w:val="0"/>
          <w:sz w:val="21"/>
          <w:szCs w:val="21"/>
          <w:highlight w:val="none"/>
          <w:u w:val="single"/>
        </w:rPr>
        <w:t>0</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分</w:t>
      </w:r>
      <w:bookmarkEnd w:id="23"/>
      <w:r>
        <w:rPr>
          <w:rFonts w:hint="eastAsia" w:ascii="宋体" w:hAnsi="宋体" w:eastAsia="宋体" w:cs="宋体"/>
          <w:sz w:val="21"/>
          <w:szCs w:val="21"/>
          <w:highlight w:val="none"/>
          <w:shd w:val="clear" w:color="auto" w:fill="FFFFFF"/>
        </w:rPr>
        <w:t>（北京时间）。</w:t>
      </w:r>
    </w:p>
    <w:p w14:paraId="1D152EF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shd w:val="clear" w:color="auto" w:fill="FFFFFF"/>
        </w:rPr>
        <w:t>2.地点：</w:t>
      </w:r>
      <w:r>
        <w:rPr>
          <w:rFonts w:hint="eastAsia" w:ascii="宋体" w:hAnsi="宋体" w:cs="宋体"/>
          <w:spacing w:val="-6"/>
          <w:szCs w:val="21"/>
          <w:highlight w:val="none"/>
          <w:shd w:val="clear" w:color="auto" w:fill="FFFFFF"/>
        </w:rPr>
        <w:t>供应商必须在响应文件提交截止时间前通过信阳市公共资源交易中心电子招投标系统上传加密的电子响应文件(*.XYTF格式)。加密电子响应文件逾期上传采购人不予受理</w:t>
      </w:r>
      <w:r>
        <w:rPr>
          <w:rFonts w:hint="eastAsia" w:ascii="宋体" w:hAnsi="宋体" w:cs="宋体"/>
          <w:highlight w:val="none"/>
        </w:rPr>
        <w:t>。</w:t>
      </w:r>
    </w:p>
    <w:p w14:paraId="45D33A1C">
      <w:pPr>
        <w:pStyle w:val="3"/>
        <w:keepNext w:val="0"/>
        <w:keepLines w:val="0"/>
        <w:widowControl/>
        <w:spacing w:before="0" w:after="0" w:line="360" w:lineRule="auto"/>
        <w:jc w:val="left"/>
        <w:rPr>
          <w:rFonts w:hint="eastAsia" w:ascii="宋体" w:hAnsi="宋体" w:eastAsia="宋体" w:cs="宋体"/>
          <w:sz w:val="21"/>
          <w:szCs w:val="21"/>
          <w:highlight w:val="none"/>
        </w:rPr>
      </w:pPr>
      <w:bookmarkStart w:id="24" w:name="_Toc32183"/>
      <w:bookmarkStart w:id="25" w:name="_Toc23175"/>
      <w:bookmarkStart w:id="26" w:name="_Toc20992"/>
      <w:bookmarkStart w:id="27" w:name="_Toc27882"/>
      <w:bookmarkStart w:id="28" w:name="_Toc18536"/>
      <w:r>
        <w:rPr>
          <w:rFonts w:hint="eastAsia" w:ascii="宋体" w:hAnsi="宋体" w:eastAsia="宋体" w:cs="宋体"/>
          <w:sz w:val="21"/>
          <w:szCs w:val="21"/>
          <w:highlight w:val="none"/>
          <w:shd w:val="clear" w:color="auto" w:fill="FFFFFF"/>
        </w:rPr>
        <w:t>五、</w:t>
      </w:r>
      <w:bookmarkEnd w:id="24"/>
      <w:bookmarkEnd w:id="25"/>
      <w:bookmarkEnd w:id="26"/>
      <w:bookmarkEnd w:id="27"/>
      <w:bookmarkEnd w:id="28"/>
      <w:r>
        <w:rPr>
          <w:rFonts w:hint="eastAsia" w:ascii="宋体" w:hAnsi="宋体" w:eastAsia="宋体" w:cs="宋体"/>
          <w:sz w:val="21"/>
          <w:szCs w:val="21"/>
          <w:highlight w:val="none"/>
          <w:shd w:val="clear" w:color="auto" w:fill="FFFFFF"/>
        </w:rPr>
        <w:t>响应文件开启</w:t>
      </w:r>
    </w:p>
    <w:p w14:paraId="48A508B9">
      <w:pPr>
        <w:pStyle w:val="19"/>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1.时间：</w:t>
      </w:r>
      <w:r>
        <w:rPr>
          <w:rFonts w:hint="eastAsia" w:ascii="宋体" w:hAnsi="宋体" w:eastAsia="宋体" w:cs="宋体"/>
          <w:kern w:val="0"/>
          <w:sz w:val="21"/>
          <w:szCs w:val="21"/>
          <w:highlight w:val="none"/>
          <w:u w:val="single"/>
        </w:rPr>
        <w:t>2025</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2</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24</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w:t>
      </w:r>
      <w:r>
        <w:rPr>
          <w:rFonts w:hint="eastAsia" w:ascii="宋体" w:hAnsi="宋体" w:eastAsia="宋体" w:cs="宋体"/>
          <w:kern w:val="0"/>
          <w:sz w:val="21"/>
          <w:szCs w:val="21"/>
          <w:highlight w:val="none"/>
          <w:u w:val="single"/>
        </w:rPr>
        <w:t xml:space="preserve"> 9  </w:t>
      </w:r>
      <w:r>
        <w:rPr>
          <w:rFonts w:hint="eastAsia" w:ascii="宋体" w:hAnsi="宋体" w:eastAsia="宋体" w:cs="宋体"/>
          <w:kern w:val="0"/>
          <w:sz w:val="21"/>
          <w:szCs w:val="21"/>
          <w:highlight w:val="none"/>
        </w:rPr>
        <w:t>时</w:t>
      </w:r>
      <w:r>
        <w:rPr>
          <w:rFonts w:hint="eastAsia" w:ascii="宋体" w:hAnsi="宋体" w:eastAsia="宋体" w:cs="宋体"/>
          <w:kern w:val="0"/>
          <w:sz w:val="21"/>
          <w:szCs w:val="21"/>
          <w:highlight w:val="none"/>
          <w:u w:val="single"/>
        </w:rPr>
        <w:t xml:space="preserve"> 00 分</w:t>
      </w:r>
      <w:r>
        <w:rPr>
          <w:rFonts w:hint="eastAsia" w:ascii="宋体" w:hAnsi="宋体" w:eastAsia="宋体" w:cs="宋体"/>
          <w:sz w:val="21"/>
          <w:szCs w:val="21"/>
          <w:highlight w:val="none"/>
          <w:shd w:val="clear" w:color="auto" w:fill="FFFFFF"/>
        </w:rPr>
        <w:t>（北京时间）。</w:t>
      </w:r>
    </w:p>
    <w:p w14:paraId="5B1BD541">
      <w:pPr>
        <w:pStyle w:val="1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shd w:val="clear" w:color="auto" w:fill="FFFFFF"/>
        </w:rPr>
        <w:t>2.地点：新县公共资源交易中心（新县市民之家五楼）开标一</w:t>
      </w:r>
      <w:r>
        <w:rPr>
          <w:rFonts w:hint="eastAsia" w:ascii="宋体" w:hAnsi="宋体" w:eastAsia="宋体" w:cs="宋体"/>
          <w:sz w:val="21"/>
          <w:szCs w:val="21"/>
          <w:shd w:val="clear" w:color="auto" w:fill="FFFFFF"/>
        </w:rPr>
        <w:t>厅。</w:t>
      </w:r>
    </w:p>
    <w:p w14:paraId="4734D1E3">
      <w:pPr>
        <w:pStyle w:val="3"/>
        <w:keepNext w:val="0"/>
        <w:keepLines w:val="0"/>
        <w:widowControl/>
        <w:spacing w:before="0" w:after="0" w:line="360" w:lineRule="auto"/>
        <w:jc w:val="left"/>
        <w:rPr>
          <w:rFonts w:hint="eastAsia" w:ascii="宋体" w:hAnsi="宋体" w:eastAsia="宋体" w:cs="宋体"/>
          <w:sz w:val="21"/>
          <w:szCs w:val="21"/>
        </w:rPr>
      </w:pPr>
      <w:bookmarkStart w:id="29" w:name="_Toc30918"/>
      <w:bookmarkStart w:id="30" w:name="_Toc6523"/>
      <w:bookmarkStart w:id="31" w:name="_Toc20287"/>
      <w:bookmarkStart w:id="32" w:name="_Toc29784"/>
      <w:bookmarkStart w:id="33" w:name="_Toc16669"/>
      <w:r>
        <w:rPr>
          <w:rFonts w:hint="eastAsia" w:ascii="宋体" w:hAnsi="宋体" w:eastAsia="宋体" w:cs="宋体"/>
          <w:sz w:val="21"/>
          <w:szCs w:val="21"/>
          <w:shd w:val="clear" w:color="auto" w:fill="FFFFFF"/>
        </w:rPr>
        <w:t>六、发布公告的媒介及公告期限</w:t>
      </w:r>
      <w:bookmarkEnd w:id="29"/>
      <w:bookmarkEnd w:id="30"/>
      <w:bookmarkEnd w:id="31"/>
      <w:bookmarkEnd w:id="32"/>
      <w:bookmarkEnd w:id="33"/>
    </w:p>
    <w:p w14:paraId="57E1B2DE">
      <w:pPr>
        <w:pStyle w:val="19"/>
        <w:widowControl/>
        <w:spacing w:line="360" w:lineRule="auto"/>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本次公告在</w:t>
      </w:r>
      <w:r>
        <w:rPr>
          <w:rFonts w:hint="eastAsia" w:ascii="宋体" w:hAnsi="宋体" w:eastAsia="宋体" w:cs="宋体"/>
          <w:kern w:val="0"/>
          <w:sz w:val="21"/>
          <w:szCs w:val="21"/>
        </w:rPr>
        <w:t>《河南省政府采购网》《信阳市政府采购网》、《全国公共资源交易平台（河南省•信阳市）》上发布</w:t>
      </w:r>
      <w:r>
        <w:rPr>
          <w:rFonts w:hint="eastAsia" w:ascii="宋体" w:hAnsi="宋体" w:eastAsia="宋体" w:cs="宋体"/>
          <w:sz w:val="21"/>
          <w:szCs w:val="21"/>
          <w:shd w:val="clear" w:color="auto" w:fill="FFFFFF"/>
        </w:rPr>
        <w:t>，公告期限为三个工作日。</w:t>
      </w:r>
      <w:bookmarkStart w:id="34" w:name="_Toc35393795"/>
      <w:bookmarkStart w:id="35" w:name="_Toc35393626"/>
    </w:p>
    <w:p w14:paraId="19A9650B">
      <w:pPr>
        <w:pStyle w:val="3"/>
        <w:keepNext w:val="0"/>
        <w:keepLines w:val="0"/>
        <w:widowControl/>
        <w:numPr>
          <w:ilvl w:val="0"/>
          <w:numId w:val="2"/>
        </w:numPr>
        <w:spacing w:before="0" w:after="0"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其他补充事宜</w:t>
      </w:r>
      <w:bookmarkEnd w:id="34"/>
      <w:bookmarkEnd w:id="35"/>
    </w:p>
    <w:p w14:paraId="4708A96C">
      <w:pPr>
        <w:spacing w:line="360" w:lineRule="auto"/>
        <w:ind w:firstLine="420" w:firstLineChars="200"/>
        <w:jc w:val="left"/>
      </w:pPr>
      <w:r>
        <w:rPr>
          <w:rFonts w:hint="eastAsia"/>
        </w:rPr>
        <w:t>1.本项目执行促进中小型企业发展政策（监狱企业、残疾人福利性企业视同小微企业）、强制采购节能产品、优先采购节能环保产品等政府采购政策。</w:t>
      </w:r>
    </w:p>
    <w:p w14:paraId="4F42A4F7">
      <w:pPr>
        <w:pStyle w:val="19"/>
        <w:widowControl/>
        <w:spacing w:line="360" w:lineRule="auto"/>
        <w:ind w:firstLine="420" w:firstLineChars="200"/>
        <w:rPr>
          <w:sz w:val="21"/>
          <w:szCs w:val="21"/>
        </w:rPr>
      </w:pPr>
      <w:bookmarkStart w:id="36" w:name="_Toc3604"/>
      <w:bookmarkStart w:id="37" w:name="_Toc24274"/>
      <w:bookmarkStart w:id="38" w:name="_Toc27370"/>
      <w:bookmarkStart w:id="39" w:name="_Toc16291"/>
      <w:bookmarkStart w:id="40" w:name="_Toc31928"/>
      <w:r>
        <w:rPr>
          <w:rFonts w:hint="eastAsia" w:ascii="宋体" w:hAnsi="宋体" w:eastAsia="宋体" w:cs="宋体"/>
          <w:sz w:val="21"/>
          <w:szCs w:val="21"/>
        </w:rPr>
        <w:t>2.本项目采用“不见面开标”交易方式，不见面开标大厅网址为https://ggzyjy.xinyang.gov.cn/BidOpening/bidhall/xinyang/login.html，供应商无需寄送和递交非加密的电子投标文件，无需到现场参加开标会议，无需到达现场提交原件资料。</w:t>
      </w:r>
    </w:p>
    <w:p w14:paraId="267ADA19">
      <w:pPr>
        <w:pStyle w:val="7"/>
        <w:rPr>
          <w:szCs w:val="21"/>
        </w:rPr>
      </w:pPr>
      <w:r>
        <w:rPr>
          <w:rFonts w:hint="eastAsia" w:ascii="宋体" w:hAnsi="宋体" w:cs="宋体"/>
          <w:szCs w:val="21"/>
        </w:rPr>
        <w:t>3.供应商应当在</w:t>
      </w:r>
      <w:r>
        <w:rPr>
          <w:rFonts w:hint="eastAsia" w:ascii="宋体" w:hAnsi="宋体" w:cs="宋体"/>
          <w:bCs/>
          <w:szCs w:val="21"/>
          <w:shd w:val="clear" w:color="auto" w:fill="FFFFFF"/>
        </w:rPr>
        <w:t>响应文件提交</w:t>
      </w:r>
      <w:r>
        <w:rPr>
          <w:rFonts w:hint="eastAsia" w:ascii="宋体" w:hAnsi="宋体" w:cs="宋体"/>
          <w:szCs w:val="21"/>
        </w:rPr>
        <w:t>截止时间前，使用供应商CA数字证书登录不见面开标大厅，在线签到并准时参加开标活动，并在规定时间内完成投标文件解密、答疑澄清等。</w:t>
      </w:r>
    </w:p>
    <w:p w14:paraId="3E4D372B">
      <w:pPr>
        <w:pStyle w:val="19"/>
        <w:widowControl/>
        <w:spacing w:line="360" w:lineRule="auto"/>
        <w:ind w:firstLine="420" w:firstLineChars="200"/>
        <w:rPr>
          <w:sz w:val="21"/>
          <w:szCs w:val="21"/>
        </w:rPr>
      </w:pPr>
      <w:r>
        <w:rPr>
          <w:rFonts w:hint="eastAsia" w:ascii="宋体" w:hAnsi="宋体" w:eastAsia="宋体" w:cs="宋体"/>
          <w:sz w:val="21"/>
          <w:szCs w:val="21"/>
        </w:rPr>
        <w:t>4.逾期解密或者没有准时在线参加开标活动导致的一切后果供应商自行承担。</w:t>
      </w:r>
    </w:p>
    <w:p w14:paraId="32E7B9CE">
      <w:pPr>
        <w:pStyle w:val="1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5.不见面开标服务的具体事宜，请查阅信阳市公共资源交易中心网站首页—下载中心—信阳市不见面开标大厅系统操作手册 。</w:t>
      </w:r>
    </w:p>
    <w:p w14:paraId="2BF17514">
      <w:pPr>
        <w:pStyle w:val="5"/>
        <w:spacing w:line="360" w:lineRule="auto"/>
        <w:ind w:left="0" w:firstLine="420" w:firstLineChars="200"/>
      </w:pPr>
      <w:r>
        <w:rPr>
          <w:rFonts w:hint="eastAsia" w:ascii="宋体" w:hAnsi="宋体" w:cs="宋体"/>
          <w:sz w:val="21"/>
          <w:szCs w:val="21"/>
        </w:rPr>
        <w:t>6.代理服务费：（1）参照豫招协[2023]002号河南省招标投标协会关于印发《河南省招标代理服务收费指导意见》的通知文件附表费率向采购代理机构支付代理服务费。（2）代理服务费缴费方式：电汇、转账等。</w:t>
      </w:r>
    </w:p>
    <w:bookmarkEnd w:id="36"/>
    <w:bookmarkEnd w:id="37"/>
    <w:bookmarkEnd w:id="38"/>
    <w:bookmarkEnd w:id="39"/>
    <w:bookmarkEnd w:id="40"/>
    <w:p w14:paraId="055FC629">
      <w:pPr>
        <w:tabs>
          <w:tab w:val="left" w:pos="360"/>
        </w:tabs>
        <w:spacing w:line="360" w:lineRule="auto"/>
        <w:rPr>
          <w:rFonts w:hint="eastAsia" w:ascii="宋体" w:hAnsi="宋体"/>
          <w:szCs w:val="21"/>
        </w:rPr>
      </w:pPr>
      <w:r>
        <w:rPr>
          <w:rFonts w:hint="eastAsia"/>
          <w:b/>
          <w:bCs/>
        </w:rPr>
        <w:t>八、凡对本次招标提出异议、质疑和投诉，请按照以下方式联系</w:t>
      </w:r>
    </w:p>
    <w:p w14:paraId="65139F2B">
      <w:pPr>
        <w:tabs>
          <w:tab w:val="left" w:pos="360"/>
        </w:tabs>
        <w:spacing w:line="360" w:lineRule="auto"/>
        <w:ind w:firstLine="420" w:firstLineChars="200"/>
        <w:rPr>
          <w:rFonts w:ascii="宋体" w:hAnsi="宋体"/>
          <w:szCs w:val="21"/>
        </w:rPr>
      </w:pPr>
      <w:r>
        <w:rPr>
          <w:rFonts w:hint="eastAsia" w:ascii="宋体" w:hAnsi="宋体"/>
          <w:szCs w:val="21"/>
        </w:rPr>
        <w:t>1.采购人信息：</w:t>
      </w:r>
    </w:p>
    <w:p w14:paraId="5C1EFEB3">
      <w:pPr>
        <w:tabs>
          <w:tab w:val="left" w:pos="360"/>
        </w:tabs>
        <w:spacing w:line="360" w:lineRule="auto"/>
        <w:ind w:firstLine="420" w:firstLineChars="200"/>
        <w:rPr>
          <w:rFonts w:hint="eastAsia" w:ascii="宋体" w:hAnsi="宋体"/>
          <w:szCs w:val="21"/>
        </w:rPr>
      </w:pPr>
      <w:r>
        <w:rPr>
          <w:rFonts w:hint="eastAsia" w:ascii="宋体" w:hAnsi="宋体"/>
          <w:szCs w:val="21"/>
        </w:rPr>
        <w:t>采购人名称：连康山国家级自然保护区事务中心</w:t>
      </w:r>
    </w:p>
    <w:p w14:paraId="7BF5F392">
      <w:pPr>
        <w:tabs>
          <w:tab w:val="left" w:pos="360"/>
        </w:tabs>
        <w:spacing w:line="360" w:lineRule="auto"/>
        <w:ind w:firstLine="420" w:firstLineChars="200"/>
        <w:rPr>
          <w:rFonts w:hint="eastAsia" w:ascii="宋体" w:hAnsi="宋体" w:cs="宋体"/>
          <w:kern w:val="0"/>
          <w:szCs w:val="21"/>
        </w:rPr>
      </w:pPr>
      <w:r>
        <w:rPr>
          <w:rFonts w:hint="eastAsia" w:ascii="宋体" w:hAnsi="宋体"/>
          <w:szCs w:val="21"/>
        </w:rPr>
        <w:t>地址：</w:t>
      </w:r>
      <w:r>
        <w:rPr>
          <w:rFonts w:hint="eastAsia" w:ascii="宋体" w:hAnsi="宋体" w:cs="宋体"/>
          <w:bCs/>
          <w:szCs w:val="21"/>
        </w:rPr>
        <w:t>河南省新县连康路1号</w:t>
      </w:r>
    </w:p>
    <w:p w14:paraId="3D8DC4C4">
      <w:pPr>
        <w:tabs>
          <w:tab w:val="left" w:pos="360"/>
        </w:tabs>
        <w:spacing w:line="360" w:lineRule="auto"/>
        <w:ind w:firstLine="420" w:firstLineChars="200"/>
        <w:rPr>
          <w:rFonts w:ascii="宋体" w:hAnsi="宋体"/>
          <w:szCs w:val="21"/>
        </w:rPr>
      </w:pPr>
      <w:r>
        <w:rPr>
          <w:rFonts w:hint="eastAsia" w:ascii="宋体" w:hAnsi="宋体"/>
          <w:szCs w:val="21"/>
        </w:rPr>
        <w:t>联系人：吴女士</w:t>
      </w:r>
    </w:p>
    <w:p w14:paraId="38D2F128">
      <w:pPr>
        <w:tabs>
          <w:tab w:val="left" w:pos="360"/>
        </w:tabs>
        <w:spacing w:line="360" w:lineRule="auto"/>
        <w:ind w:firstLine="420" w:firstLineChars="200"/>
        <w:rPr>
          <w:rFonts w:ascii="宋体" w:hAnsi="宋体"/>
          <w:szCs w:val="21"/>
        </w:rPr>
      </w:pPr>
      <w:r>
        <w:rPr>
          <w:rFonts w:hint="eastAsia" w:ascii="宋体" w:hAnsi="宋体"/>
          <w:szCs w:val="21"/>
        </w:rPr>
        <w:t>联系方式：0376-2986048</w:t>
      </w:r>
    </w:p>
    <w:p w14:paraId="0A1A6C8A">
      <w:pPr>
        <w:tabs>
          <w:tab w:val="left" w:pos="360"/>
        </w:tabs>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采购代理机构</w:t>
      </w:r>
      <w:r>
        <w:rPr>
          <w:rFonts w:hint="eastAsia" w:ascii="宋体" w:hAnsi="宋体" w:cs="宋体"/>
          <w:kern w:val="0"/>
          <w:szCs w:val="21"/>
        </w:rPr>
        <w:t>信息</w:t>
      </w:r>
    </w:p>
    <w:p w14:paraId="0B3F6923">
      <w:pPr>
        <w:widowControl/>
        <w:spacing w:line="360" w:lineRule="auto"/>
        <w:ind w:firstLine="447" w:firstLineChars="213"/>
        <w:jc w:val="left"/>
        <w:rPr>
          <w:rFonts w:ascii="宋体" w:hAnsi="宋体" w:cs="宋体"/>
          <w:kern w:val="0"/>
          <w:szCs w:val="21"/>
        </w:rPr>
      </w:pPr>
      <w:r>
        <w:rPr>
          <w:rFonts w:hint="eastAsia" w:ascii="宋体" w:hAnsi="宋体" w:cs="宋体"/>
          <w:szCs w:val="21"/>
          <w:shd w:val="clear" w:color="auto" w:fill="FFFFFF"/>
        </w:rPr>
        <w:t>采购代理机构名称：</w:t>
      </w:r>
      <w:r>
        <w:rPr>
          <w:rFonts w:hint="eastAsia" w:ascii="宋体" w:hAnsi="宋体" w:cs="宋体"/>
          <w:kern w:val="0"/>
          <w:szCs w:val="21"/>
        </w:rPr>
        <w:t>汇衡昊远项目管理咨询有限公司</w:t>
      </w:r>
    </w:p>
    <w:p w14:paraId="3B3BD175">
      <w:pPr>
        <w:widowControl/>
        <w:spacing w:line="360" w:lineRule="auto"/>
        <w:ind w:firstLine="420"/>
        <w:jc w:val="left"/>
        <w:rPr>
          <w:rFonts w:ascii="宋体" w:hAnsi="宋体" w:cs="宋体"/>
          <w:kern w:val="0"/>
          <w:szCs w:val="21"/>
        </w:rPr>
      </w:pPr>
      <w:r>
        <w:rPr>
          <w:rFonts w:hint="eastAsia" w:ascii="宋体" w:hAnsi="宋体"/>
          <w:szCs w:val="21"/>
        </w:rPr>
        <w:t>地址：河南自贸试验区郑州片区(郑东)金水东路49号1号楼149号</w:t>
      </w:r>
      <w:r>
        <w:rPr>
          <w:rFonts w:ascii="宋体" w:hAnsi="宋体" w:cs="宋体"/>
          <w:kern w:val="0"/>
          <w:szCs w:val="21"/>
        </w:rPr>
        <w:t xml:space="preserve"> </w:t>
      </w:r>
      <w:r>
        <w:rPr>
          <w:rFonts w:hint="eastAsia" w:ascii="宋体" w:hAnsi="宋体" w:cs="宋体"/>
          <w:kern w:val="0"/>
          <w:szCs w:val="21"/>
        </w:rPr>
        <w:t xml:space="preserve">   </w:t>
      </w:r>
    </w:p>
    <w:p w14:paraId="085275B3">
      <w:pPr>
        <w:widowControl/>
        <w:spacing w:line="360" w:lineRule="auto"/>
        <w:ind w:firstLine="420"/>
        <w:jc w:val="left"/>
        <w:rPr>
          <w:rFonts w:ascii="宋体" w:hAnsi="宋体" w:cs="宋体"/>
          <w:kern w:val="0"/>
          <w:szCs w:val="21"/>
        </w:rPr>
      </w:pPr>
      <w:r>
        <w:rPr>
          <w:rFonts w:ascii="宋体" w:hAnsi="宋体" w:cs="宋体"/>
          <w:kern w:val="0"/>
          <w:szCs w:val="21"/>
        </w:rPr>
        <w:t>联系人：</w:t>
      </w:r>
      <w:r>
        <w:rPr>
          <w:rFonts w:hint="eastAsia" w:ascii="宋体" w:hAnsi="宋体" w:cs="宋体"/>
          <w:kern w:val="0"/>
          <w:szCs w:val="21"/>
        </w:rPr>
        <w:t>赵小月</w:t>
      </w:r>
    </w:p>
    <w:p w14:paraId="292C54A7">
      <w:pPr>
        <w:widowControl/>
        <w:spacing w:line="360" w:lineRule="auto"/>
        <w:ind w:firstLine="420"/>
        <w:jc w:val="left"/>
        <w:rPr>
          <w:rFonts w:hint="eastAsia" w:ascii="宋体" w:hAnsi="宋体"/>
          <w:szCs w:val="21"/>
        </w:rPr>
      </w:pPr>
      <w:r>
        <w:rPr>
          <w:rFonts w:hint="eastAsia" w:ascii="宋体" w:hAnsi="宋体"/>
          <w:szCs w:val="21"/>
        </w:rPr>
        <w:t xml:space="preserve">联系方式：0371-89811911 </w:t>
      </w:r>
    </w:p>
    <w:p w14:paraId="4C6E318F">
      <w:pPr>
        <w:pStyle w:val="19"/>
        <w:widowControl/>
        <w:spacing w:line="360" w:lineRule="auto"/>
        <w:ind w:firstLine="420" w:firstLineChars="20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3.项目联系方式</w:t>
      </w:r>
    </w:p>
    <w:p w14:paraId="4864E48A">
      <w:pPr>
        <w:widowControl/>
        <w:spacing w:line="360" w:lineRule="auto"/>
        <w:ind w:firstLine="420"/>
        <w:jc w:val="left"/>
        <w:rPr>
          <w:rFonts w:ascii="宋体" w:hAnsi="宋体" w:cs="宋体"/>
          <w:szCs w:val="21"/>
          <w:shd w:val="clear" w:color="auto" w:fill="FFFFFF"/>
        </w:rPr>
      </w:pPr>
      <w:r>
        <w:rPr>
          <w:rFonts w:hint="eastAsia" w:ascii="宋体" w:hAnsi="宋体" w:cs="宋体"/>
          <w:szCs w:val="21"/>
          <w:shd w:val="clear" w:color="auto" w:fill="FFFFFF"/>
        </w:rPr>
        <w:t>项目联系人：赵小月</w:t>
      </w:r>
    </w:p>
    <w:p w14:paraId="101A3EF5">
      <w:pPr>
        <w:widowControl/>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联系方式：</w:t>
      </w:r>
      <w:r>
        <w:rPr>
          <w:rFonts w:hint="eastAsia" w:ascii="宋体" w:hAnsi="宋体"/>
          <w:kern w:val="0"/>
          <w:szCs w:val="21"/>
        </w:rPr>
        <w:t xml:space="preserve">0371-89811911 </w:t>
      </w:r>
      <w:r>
        <w:rPr>
          <w:rFonts w:hint="eastAsia" w:ascii="宋体" w:hAnsi="宋体" w:cs="宋体"/>
          <w:szCs w:val="21"/>
          <w:shd w:val="clear" w:color="auto" w:fill="FFFFFF"/>
        </w:rPr>
        <w:t xml:space="preserve">           </w:t>
      </w:r>
    </w:p>
    <w:p w14:paraId="65E56FCE">
      <w:pPr>
        <w:pStyle w:val="20"/>
        <w:rPr>
          <w:rFonts w:hint="eastAsia" w:ascii="宋体" w:hAnsi="宋体" w:cs="宋体"/>
          <w:szCs w:val="21"/>
          <w:shd w:val="clear" w:color="auto" w:fill="FFFFFF"/>
        </w:rPr>
      </w:pPr>
    </w:p>
    <w:p w14:paraId="5342608D">
      <w:pPr>
        <w:pStyle w:val="21"/>
        <w:rPr>
          <w:rFonts w:hint="eastAsia"/>
        </w:rPr>
      </w:pPr>
    </w:p>
    <w:p w14:paraId="28094AB5">
      <w:pPr>
        <w:rPr>
          <w:rFonts w:hint="eastAsia"/>
        </w:rPr>
      </w:pPr>
    </w:p>
    <w:p w14:paraId="5A1B1A2E">
      <w:pPr>
        <w:pStyle w:val="20"/>
        <w:rPr>
          <w:rFonts w:hint="eastAsia"/>
        </w:rPr>
      </w:pPr>
    </w:p>
    <w:p w14:paraId="5826F9A0">
      <w:pPr>
        <w:pStyle w:val="21"/>
        <w:rPr>
          <w:rFonts w:hint="eastAsia"/>
        </w:rPr>
      </w:pPr>
    </w:p>
    <w:p w14:paraId="0C78967B">
      <w:pPr>
        <w:pStyle w:val="2"/>
        <w:rPr>
          <w:rFonts w:hint="eastAsia" w:ascii="宋体" w:hAnsi="宋体" w:eastAsia="宋体"/>
          <w:bCs w:val="0"/>
          <w:kern w:val="2"/>
          <w:sz w:val="28"/>
          <w:szCs w:val="28"/>
        </w:rPr>
      </w:pPr>
      <w:bookmarkStart w:id="41" w:name="_Toc17770"/>
      <w:r>
        <w:rPr>
          <w:rFonts w:hint="eastAsia" w:ascii="宋体" w:hAnsi="宋体" w:eastAsia="宋体"/>
          <w:bCs w:val="0"/>
          <w:kern w:val="2"/>
          <w:sz w:val="28"/>
          <w:szCs w:val="28"/>
        </w:rPr>
        <w:t>第二章 采购需求</w:t>
      </w:r>
      <w:bookmarkEnd w:id="41"/>
    </w:p>
    <w:p w14:paraId="1B6C5B9E">
      <w:pPr>
        <w:numPr>
          <w:ilvl w:val="0"/>
          <w:numId w:val="3"/>
        </w:numPr>
        <w:spacing w:line="360" w:lineRule="auto"/>
        <w:ind w:firstLine="422" w:firstLineChars="200"/>
      </w:pPr>
      <w:r>
        <w:rPr>
          <w:rFonts w:hint="eastAsia"/>
          <w:b/>
          <w:bCs/>
        </w:rPr>
        <w:t>招标清单、参数及数量</w:t>
      </w:r>
      <w:r>
        <w:rPr>
          <w:rFonts w:hint="eastAsia" w:ascii="宋体" w:hAnsi="宋体" w:cs="宋体"/>
          <w:b/>
          <w:bCs/>
          <w:szCs w:val="21"/>
        </w:rPr>
        <w:t>:</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63"/>
        <w:gridCol w:w="5887"/>
        <w:gridCol w:w="659"/>
        <w:gridCol w:w="931"/>
      </w:tblGrid>
      <w:tr w14:paraId="7253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top"/>
          </w:tcPr>
          <w:p w14:paraId="2EE85544">
            <w:pPr>
              <w:pStyle w:val="20"/>
              <w:ind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63" w:type="dxa"/>
            <w:noWrap w:val="0"/>
            <w:vAlign w:val="top"/>
          </w:tcPr>
          <w:p w14:paraId="4B72DF1E">
            <w:pPr>
              <w:pStyle w:val="20"/>
              <w:ind w:firstLine="0"/>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5887" w:type="dxa"/>
            <w:noWrap w:val="0"/>
            <w:vAlign w:val="top"/>
          </w:tcPr>
          <w:p w14:paraId="17E8345D">
            <w:pPr>
              <w:pStyle w:val="20"/>
              <w:jc w:val="center"/>
              <w:rPr>
                <w:rFonts w:hint="eastAsia" w:ascii="宋体" w:hAnsi="宋体" w:eastAsia="宋体" w:cs="宋体"/>
                <w:sz w:val="21"/>
                <w:szCs w:val="21"/>
              </w:rPr>
            </w:pPr>
            <w:r>
              <w:rPr>
                <w:rFonts w:hint="eastAsia" w:ascii="宋体" w:hAnsi="宋体" w:eastAsia="宋体" w:cs="宋体"/>
                <w:sz w:val="21"/>
                <w:szCs w:val="21"/>
              </w:rPr>
              <w:t>技术参数</w:t>
            </w:r>
          </w:p>
        </w:tc>
        <w:tc>
          <w:tcPr>
            <w:tcW w:w="659" w:type="dxa"/>
            <w:noWrap w:val="0"/>
            <w:vAlign w:val="top"/>
          </w:tcPr>
          <w:p w14:paraId="5CEB34F5">
            <w:pPr>
              <w:pStyle w:val="20"/>
              <w:ind w:firstLine="0"/>
              <w:jc w:val="center"/>
              <w:rPr>
                <w:rFonts w:hint="eastAsia" w:ascii="宋体" w:hAnsi="宋体" w:eastAsia="宋体" w:cs="宋体"/>
                <w:sz w:val="21"/>
                <w:szCs w:val="21"/>
              </w:rPr>
            </w:pPr>
            <w:r>
              <w:rPr>
                <w:rFonts w:hint="eastAsia" w:ascii="宋体" w:hAnsi="宋体" w:eastAsia="宋体" w:cs="宋体"/>
                <w:sz w:val="21"/>
                <w:szCs w:val="21"/>
              </w:rPr>
              <w:t>单位</w:t>
            </w:r>
          </w:p>
        </w:tc>
        <w:tc>
          <w:tcPr>
            <w:tcW w:w="931" w:type="dxa"/>
            <w:noWrap w:val="0"/>
            <w:vAlign w:val="top"/>
          </w:tcPr>
          <w:p w14:paraId="3C24BCE7">
            <w:pPr>
              <w:pStyle w:val="20"/>
              <w:ind w:firstLine="0"/>
              <w:jc w:val="center"/>
              <w:rPr>
                <w:rFonts w:hint="eastAsia" w:ascii="宋体" w:hAnsi="宋体" w:eastAsia="宋体" w:cs="宋体"/>
                <w:sz w:val="21"/>
                <w:szCs w:val="21"/>
              </w:rPr>
            </w:pPr>
            <w:r>
              <w:rPr>
                <w:rFonts w:hint="eastAsia" w:ascii="宋体" w:hAnsi="宋体" w:eastAsia="宋体" w:cs="宋体"/>
                <w:sz w:val="21"/>
                <w:szCs w:val="21"/>
              </w:rPr>
              <w:t>数量</w:t>
            </w:r>
          </w:p>
        </w:tc>
      </w:tr>
      <w:tr w14:paraId="0AB2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286" w:type="dxa"/>
            <w:gridSpan w:val="5"/>
            <w:noWrap w:val="0"/>
            <w:vAlign w:val="center"/>
          </w:tcPr>
          <w:p w14:paraId="50788625">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管理服务区</w:t>
            </w:r>
          </w:p>
        </w:tc>
      </w:tr>
      <w:tr w14:paraId="4D9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46" w:type="dxa"/>
            <w:noWrap w:val="0"/>
            <w:vAlign w:val="center"/>
          </w:tcPr>
          <w:p w14:paraId="03981B69">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63" w:type="dxa"/>
            <w:noWrap w:val="0"/>
            <w:vAlign w:val="center"/>
          </w:tcPr>
          <w:p w14:paraId="3C412C5C">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大屏显示设备</w:t>
            </w:r>
          </w:p>
        </w:tc>
        <w:tc>
          <w:tcPr>
            <w:tcW w:w="5887" w:type="dxa"/>
            <w:noWrap w:val="0"/>
            <w:vAlign w:val="center"/>
          </w:tcPr>
          <w:p w14:paraId="24F3E89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显示面积尺寸:98英寸;整屏分辨率:超高清4K(3840x2160像素):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屏幕类型:Mini LED;屏幕刷新率:120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CPU:8核;运行内存:6G;机身内存:64G;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接口类型:S/PDIFx1 (同轴): HDMI-ARCx1。</w:t>
            </w:r>
          </w:p>
        </w:tc>
        <w:tc>
          <w:tcPr>
            <w:tcW w:w="659" w:type="dxa"/>
            <w:noWrap w:val="0"/>
            <w:vAlign w:val="center"/>
          </w:tcPr>
          <w:p w14:paraId="0334148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5DC5B3D2">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1C27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3986C65F">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2F3BB8EB">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网络磁盘阵列(含硬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盘)</w:t>
            </w:r>
          </w:p>
        </w:tc>
        <w:tc>
          <w:tcPr>
            <w:tcW w:w="5887" w:type="dxa"/>
            <w:noWrap w:val="0"/>
            <w:vAlign w:val="center"/>
          </w:tcPr>
          <w:p w14:paraId="3838E743">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用于存储摄像头监控数据,共计40T存储空间,含5块8T的硬盘;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服务器配置:≥1颗64位多核处理器,≥4GB内存,内存支持扩展到≥64GB,采用可热插拔 1+1AC220V电源;标配≥2个千兆网口,可扩展至7个千兆网口;每个控制单元支持双系统应用,系统盘支持RAID1模式,当主系统出现故障时,备用系统可接管工作,支持系统盘为独立的2块HDD(SATA、SAS)或SSD盘,组成RAID1;</w:t>
            </w:r>
          </w:p>
        </w:tc>
        <w:tc>
          <w:tcPr>
            <w:tcW w:w="659" w:type="dxa"/>
            <w:noWrap w:val="0"/>
            <w:vAlign w:val="center"/>
          </w:tcPr>
          <w:p w14:paraId="01F75EF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3D56EC6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7777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46" w:type="dxa"/>
            <w:noWrap w:val="0"/>
            <w:vAlign w:val="center"/>
          </w:tcPr>
          <w:p w14:paraId="383C1A4D">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163" w:type="dxa"/>
            <w:noWrap w:val="0"/>
            <w:vAlign w:val="center"/>
          </w:tcPr>
          <w:p w14:paraId="51483234">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智能识别设备与分析软件</w:t>
            </w:r>
          </w:p>
        </w:tc>
        <w:tc>
          <w:tcPr>
            <w:tcW w:w="5887" w:type="dxa"/>
            <w:noWrap w:val="0"/>
            <w:vAlign w:val="center"/>
          </w:tcPr>
          <w:p w14:paraId="42238982">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成品软件。配备1台图像识别分析服务器、1套智能识别算法模型、1套数据分析软件。服务器参数要求处理器核数≥8核,主频≥3.0GHz,内存配置32G DDR4(16G*2) ,硬盘配置1块960G SSD SATA硬盘+1块2T7.2K SATA硬盘,支持独显,GPU扩展配置1张NVIDIA RTX A4000 16G显卡。系统能够实现人脸、车辆、物种的智能识别,并通过数据汇总进行出没规律的大数据分析等。</w:t>
            </w:r>
          </w:p>
        </w:tc>
        <w:tc>
          <w:tcPr>
            <w:tcW w:w="659" w:type="dxa"/>
            <w:noWrap w:val="0"/>
            <w:vAlign w:val="center"/>
          </w:tcPr>
          <w:p w14:paraId="5804E2A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4208632E">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26B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14:paraId="031CDED2">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1163" w:type="dxa"/>
            <w:noWrap w:val="0"/>
            <w:vAlign w:val="center"/>
          </w:tcPr>
          <w:p w14:paraId="557C301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智慧监测预警</w:t>
            </w:r>
          </w:p>
        </w:tc>
        <w:tc>
          <w:tcPr>
            <w:tcW w:w="5887" w:type="dxa"/>
            <w:noWrap w:val="0"/>
            <w:vAlign w:val="center"/>
          </w:tcPr>
          <w:p w14:paraId="692D24B4">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成品软件。实现白冠长尾雉的实时画面监测,实时监测周边情况:识别危险动物及人类行为等突发状况,实现智能预警;建立一物一卡,实现白冠长尾雉电子标签档案:建设白冠长尾雉数字化看板,实现数字化管理。</w:t>
            </w:r>
          </w:p>
        </w:tc>
        <w:tc>
          <w:tcPr>
            <w:tcW w:w="659" w:type="dxa"/>
            <w:noWrap w:val="0"/>
            <w:vAlign w:val="center"/>
          </w:tcPr>
          <w:p w14:paraId="29AFD40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0BB4A4A3">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4800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46" w:type="dxa"/>
            <w:noWrap w:val="0"/>
            <w:vAlign w:val="center"/>
          </w:tcPr>
          <w:p w14:paraId="2C2A3D68">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1163" w:type="dxa"/>
            <w:noWrap w:val="0"/>
            <w:vAlign w:val="center"/>
          </w:tcPr>
          <w:p w14:paraId="204E57A8">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10kw 汽油发电机组</w:t>
            </w:r>
          </w:p>
        </w:tc>
        <w:tc>
          <w:tcPr>
            <w:tcW w:w="5887" w:type="dxa"/>
            <w:noWrap w:val="0"/>
            <w:vAlign w:val="center"/>
          </w:tcPr>
          <w:p w14:paraId="0F389862">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机组功率250KW;频率50HZ;缸数6L;配备电启动功能;自动转换电压;低噪音设计。</w:t>
            </w:r>
          </w:p>
        </w:tc>
        <w:tc>
          <w:tcPr>
            <w:tcW w:w="659" w:type="dxa"/>
            <w:noWrap w:val="0"/>
            <w:vAlign w:val="center"/>
          </w:tcPr>
          <w:p w14:paraId="6066269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43A4F0B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0017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286" w:type="dxa"/>
            <w:gridSpan w:val="5"/>
            <w:noWrap w:val="0"/>
            <w:vAlign w:val="center"/>
          </w:tcPr>
          <w:p w14:paraId="25F9B865">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饲料加工和存储设备</w:t>
            </w:r>
          </w:p>
        </w:tc>
      </w:tr>
      <w:tr w14:paraId="5782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6" w:type="dxa"/>
            <w:noWrap w:val="0"/>
            <w:vAlign w:val="center"/>
          </w:tcPr>
          <w:p w14:paraId="2D746A0C">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63" w:type="dxa"/>
            <w:noWrap w:val="0"/>
            <w:vAlign w:val="center"/>
          </w:tcPr>
          <w:p w14:paraId="6D982771">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饲料加工机</w:t>
            </w:r>
          </w:p>
        </w:tc>
        <w:tc>
          <w:tcPr>
            <w:tcW w:w="5887" w:type="dxa"/>
            <w:noWrap w:val="0"/>
            <w:vAlign w:val="center"/>
          </w:tcPr>
          <w:p w14:paraId="0286AC0B">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3kw小型饲料加工机</w:t>
            </w:r>
          </w:p>
        </w:tc>
        <w:tc>
          <w:tcPr>
            <w:tcW w:w="659" w:type="dxa"/>
            <w:noWrap w:val="0"/>
            <w:vAlign w:val="center"/>
          </w:tcPr>
          <w:p w14:paraId="619A4BF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7CECE520">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7C39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46" w:type="dxa"/>
            <w:noWrap w:val="0"/>
            <w:vAlign w:val="center"/>
          </w:tcPr>
          <w:p w14:paraId="06BDE702">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4D362BCB">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饲料储存罐</w:t>
            </w:r>
          </w:p>
        </w:tc>
        <w:tc>
          <w:tcPr>
            <w:tcW w:w="5887" w:type="dxa"/>
            <w:noWrap w:val="0"/>
            <w:vAlign w:val="center"/>
          </w:tcPr>
          <w:p w14:paraId="42763214">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1000L立式不锈钢储存罐</w:t>
            </w:r>
          </w:p>
        </w:tc>
        <w:tc>
          <w:tcPr>
            <w:tcW w:w="659" w:type="dxa"/>
            <w:noWrap w:val="0"/>
            <w:vAlign w:val="center"/>
          </w:tcPr>
          <w:p w14:paraId="75ED776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931" w:type="dxa"/>
            <w:noWrap w:val="0"/>
            <w:vAlign w:val="center"/>
          </w:tcPr>
          <w:p w14:paraId="408FAED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r>
      <w:tr w14:paraId="75E8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286" w:type="dxa"/>
            <w:gridSpan w:val="5"/>
            <w:noWrap w:val="0"/>
            <w:vAlign w:val="center"/>
          </w:tcPr>
          <w:p w14:paraId="6CC97259">
            <w:pPr>
              <w:widowControl/>
              <w:ind w:right="72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配套设备</w:t>
            </w:r>
          </w:p>
        </w:tc>
      </w:tr>
      <w:tr w14:paraId="5B10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6" w:type="dxa"/>
            <w:noWrap w:val="0"/>
            <w:vAlign w:val="center"/>
          </w:tcPr>
          <w:p w14:paraId="5700C78D">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63" w:type="dxa"/>
            <w:noWrap w:val="0"/>
            <w:vAlign w:val="center"/>
          </w:tcPr>
          <w:p w14:paraId="714311ED">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桌椅</w:t>
            </w:r>
          </w:p>
        </w:tc>
        <w:tc>
          <w:tcPr>
            <w:tcW w:w="5887" w:type="dxa"/>
            <w:noWrap w:val="0"/>
            <w:vAlign w:val="center"/>
          </w:tcPr>
          <w:p w14:paraId="7ED7BB2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1.4mx0.75mx0.8m木制桌椅</w:t>
            </w:r>
          </w:p>
        </w:tc>
        <w:tc>
          <w:tcPr>
            <w:tcW w:w="659" w:type="dxa"/>
            <w:noWrap w:val="0"/>
            <w:vAlign w:val="center"/>
          </w:tcPr>
          <w:p w14:paraId="1CA7EB9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02DB492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r>
      <w:tr w14:paraId="582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46" w:type="dxa"/>
            <w:noWrap w:val="0"/>
            <w:vAlign w:val="center"/>
          </w:tcPr>
          <w:p w14:paraId="0A14227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1DB09226">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资料柜</w:t>
            </w:r>
          </w:p>
        </w:tc>
        <w:tc>
          <w:tcPr>
            <w:tcW w:w="5887" w:type="dxa"/>
            <w:noWrap w:val="0"/>
            <w:vAlign w:val="center"/>
          </w:tcPr>
          <w:p w14:paraId="1FA370E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1.2mx0.4mx2.0m环保板材钢化玻璃柜</w:t>
            </w:r>
          </w:p>
        </w:tc>
        <w:tc>
          <w:tcPr>
            <w:tcW w:w="659" w:type="dxa"/>
            <w:noWrap w:val="0"/>
            <w:vAlign w:val="center"/>
          </w:tcPr>
          <w:p w14:paraId="72BD16D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0213812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r>
      <w:tr w14:paraId="4BC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noWrap w:val="0"/>
            <w:vAlign w:val="center"/>
          </w:tcPr>
          <w:p w14:paraId="1A473B91">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163" w:type="dxa"/>
            <w:noWrap w:val="0"/>
            <w:vAlign w:val="center"/>
          </w:tcPr>
          <w:p w14:paraId="60F8D54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台式电脑</w:t>
            </w:r>
          </w:p>
        </w:tc>
        <w:tc>
          <w:tcPr>
            <w:tcW w:w="5887" w:type="dxa"/>
            <w:noWrap w:val="0"/>
            <w:vAlign w:val="center"/>
          </w:tcPr>
          <w:p w14:paraId="1A30E30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8G(256G+1T)集显主机+23.8英寸显示器</w:t>
            </w:r>
          </w:p>
        </w:tc>
        <w:tc>
          <w:tcPr>
            <w:tcW w:w="659" w:type="dxa"/>
            <w:noWrap w:val="0"/>
            <w:vAlign w:val="center"/>
          </w:tcPr>
          <w:p w14:paraId="3C2EDB7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6FA27DC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r>
      <w:tr w14:paraId="4461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6" w:type="dxa"/>
            <w:noWrap w:val="0"/>
            <w:vAlign w:val="center"/>
          </w:tcPr>
          <w:p w14:paraId="7DCD01F6">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1163" w:type="dxa"/>
            <w:noWrap w:val="0"/>
            <w:vAlign w:val="center"/>
          </w:tcPr>
          <w:p w14:paraId="6874CFF7">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扫描打印机</w:t>
            </w:r>
          </w:p>
        </w:tc>
        <w:tc>
          <w:tcPr>
            <w:tcW w:w="5887" w:type="dxa"/>
            <w:noWrap w:val="0"/>
            <w:vAlign w:val="center"/>
          </w:tcPr>
          <w:p w14:paraId="6934F602">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1.A4黑白激光双面扫描打印复印机</w:t>
            </w:r>
          </w:p>
        </w:tc>
        <w:tc>
          <w:tcPr>
            <w:tcW w:w="659" w:type="dxa"/>
            <w:noWrap w:val="0"/>
            <w:vAlign w:val="center"/>
          </w:tcPr>
          <w:p w14:paraId="02142BF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0ED8DF13">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6C70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6" w:type="dxa"/>
            <w:noWrap w:val="0"/>
            <w:vAlign w:val="center"/>
          </w:tcPr>
          <w:p w14:paraId="1663EF72">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1163" w:type="dxa"/>
            <w:noWrap w:val="0"/>
            <w:vAlign w:val="center"/>
          </w:tcPr>
          <w:p w14:paraId="4ED09B6B">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监控室桌椅</w:t>
            </w:r>
          </w:p>
        </w:tc>
        <w:tc>
          <w:tcPr>
            <w:tcW w:w="5887" w:type="dxa"/>
            <w:noWrap w:val="0"/>
            <w:vAlign w:val="center"/>
          </w:tcPr>
          <w:p w14:paraId="7928FAE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1.木制8m长桌+30把靠椅</w:t>
            </w:r>
          </w:p>
        </w:tc>
        <w:tc>
          <w:tcPr>
            <w:tcW w:w="659" w:type="dxa"/>
            <w:noWrap w:val="0"/>
            <w:vAlign w:val="center"/>
          </w:tcPr>
          <w:p w14:paraId="28A1769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4436405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3F4D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46" w:type="dxa"/>
            <w:noWrap w:val="0"/>
            <w:vAlign w:val="center"/>
          </w:tcPr>
          <w:p w14:paraId="74F2057C">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c>
          <w:tcPr>
            <w:tcW w:w="1163" w:type="dxa"/>
            <w:noWrap w:val="0"/>
            <w:vAlign w:val="center"/>
          </w:tcPr>
          <w:p w14:paraId="332BD28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投影仪</w:t>
            </w:r>
          </w:p>
        </w:tc>
        <w:tc>
          <w:tcPr>
            <w:tcW w:w="5887" w:type="dxa"/>
            <w:noWrap w:val="0"/>
            <w:vAlign w:val="center"/>
          </w:tcPr>
          <w:p w14:paraId="7601881D">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1.4K 超高清投影仪</w:t>
            </w:r>
          </w:p>
        </w:tc>
        <w:tc>
          <w:tcPr>
            <w:tcW w:w="659" w:type="dxa"/>
            <w:noWrap w:val="0"/>
            <w:vAlign w:val="center"/>
          </w:tcPr>
          <w:p w14:paraId="0C1D08D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7524FCDC">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0DE5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46" w:type="dxa"/>
            <w:noWrap w:val="0"/>
            <w:vAlign w:val="center"/>
          </w:tcPr>
          <w:p w14:paraId="2E67B36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7</w:t>
            </w:r>
          </w:p>
        </w:tc>
        <w:tc>
          <w:tcPr>
            <w:tcW w:w="1163" w:type="dxa"/>
            <w:noWrap w:val="0"/>
            <w:vAlign w:val="center"/>
          </w:tcPr>
          <w:p w14:paraId="32DE8945">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视频设备</w:t>
            </w:r>
          </w:p>
        </w:tc>
        <w:tc>
          <w:tcPr>
            <w:tcW w:w="5887" w:type="dxa"/>
            <w:noWrap w:val="0"/>
            <w:vAlign w:val="center"/>
          </w:tcPr>
          <w:p w14:paraId="2512A909">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1.会议终端主机、遥控器、全向麦克风、1080p/60hz高清摄像机</w:t>
            </w:r>
          </w:p>
        </w:tc>
        <w:tc>
          <w:tcPr>
            <w:tcW w:w="659" w:type="dxa"/>
            <w:noWrap w:val="0"/>
            <w:vAlign w:val="center"/>
          </w:tcPr>
          <w:p w14:paraId="68097BC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7998B8F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03EA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286" w:type="dxa"/>
            <w:gridSpan w:val="5"/>
            <w:noWrap w:val="0"/>
            <w:vAlign w:val="center"/>
          </w:tcPr>
          <w:p w14:paraId="0652CAF2">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种源繁育区</w:t>
            </w:r>
          </w:p>
        </w:tc>
      </w:tr>
      <w:tr w14:paraId="1514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286" w:type="dxa"/>
            <w:gridSpan w:val="5"/>
            <w:noWrap w:val="0"/>
            <w:vAlign w:val="center"/>
          </w:tcPr>
          <w:p w14:paraId="465448B9">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孵化设备</w:t>
            </w:r>
          </w:p>
        </w:tc>
      </w:tr>
      <w:tr w14:paraId="6BC3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6" w:type="dxa"/>
            <w:noWrap w:val="0"/>
            <w:vAlign w:val="center"/>
          </w:tcPr>
          <w:p w14:paraId="22A7F38B">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63" w:type="dxa"/>
            <w:noWrap w:val="0"/>
            <w:vAlign w:val="center"/>
          </w:tcPr>
          <w:p w14:paraId="46573AD5">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全自动智能孵化箱</w:t>
            </w:r>
          </w:p>
        </w:tc>
        <w:tc>
          <w:tcPr>
            <w:tcW w:w="5887" w:type="dxa"/>
            <w:noWrap w:val="0"/>
            <w:vAlign w:val="center"/>
          </w:tcPr>
          <w:p w14:paraId="21E1D5A3">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1.192枚滚轴双电三用全自动孵化箱</w:t>
            </w:r>
          </w:p>
        </w:tc>
        <w:tc>
          <w:tcPr>
            <w:tcW w:w="659" w:type="dxa"/>
            <w:noWrap w:val="0"/>
            <w:vAlign w:val="center"/>
          </w:tcPr>
          <w:p w14:paraId="00D6A81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0A971B7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22EB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6" w:type="dxa"/>
            <w:noWrap w:val="0"/>
            <w:vAlign w:val="center"/>
          </w:tcPr>
          <w:p w14:paraId="2262F799">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31059C42">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紫外线空气消毒机</w:t>
            </w:r>
          </w:p>
        </w:tc>
        <w:tc>
          <w:tcPr>
            <w:tcW w:w="5887" w:type="dxa"/>
            <w:noWrap w:val="0"/>
            <w:vAlign w:val="center"/>
          </w:tcPr>
          <w:p w14:paraId="2C241C4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1.格式200立方动静两用空气净化消毒机</w:t>
            </w:r>
          </w:p>
        </w:tc>
        <w:tc>
          <w:tcPr>
            <w:tcW w:w="659" w:type="dxa"/>
            <w:noWrap w:val="0"/>
            <w:vAlign w:val="center"/>
          </w:tcPr>
          <w:p w14:paraId="37CD080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29E96BD0">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46DC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6" w:type="dxa"/>
            <w:noWrap w:val="0"/>
            <w:vAlign w:val="center"/>
          </w:tcPr>
          <w:p w14:paraId="0A81CC03">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163" w:type="dxa"/>
            <w:noWrap w:val="0"/>
            <w:vAlign w:val="center"/>
          </w:tcPr>
          <w:p w14:paraId="208B7FCF">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冷藏柜</w:t>
            </w:r>
          </w:p>
        </w:tc>
        <w:tc>
          <w:tcPr>
            <w:tcW w:w="5887" w:type="dxa"/>
            <w:noWrap w:val="0"/>
            <w:vAlign w:val="center"/>
          </w:tcPr>
          <w:p w14:paraId="2FCF5F8F">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1.医用260L冷藏柜</w:t>
            </w:r>
          </w:p>
        </w:tc>
        <w:tc>
          <w:tcPr>
            <w:tcW w:w="659" w:type="dxa"/>
            <w:noWrap w:val="0"/>
            <w:vAlign w:val="center"/>
          </w:tcPr>
          <w:p w14:paraId="12D3C89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1C6338D2">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0356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14:paraId="3DD01AF9">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1163" w:type="dxa"/>
            <w:noWrap w:val="0"/>
            <w:vAlign w:val="center"/>
          </w:tcPr>
          <w:p w14:paraId="1EDC604C">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操作台</w:t>
            </w:r>
          </w:p>
        </w:tc>
        <w:tc>
          <w:tcPr>
            <w:tcW w:w="5887" w:type="dxa"/>
            <w:noWrap w:val="0"/>
            <w:vAlign w:val="center"/>
          </w:tcPr>
          <w:p w14:paraId="46E944E3">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1.5mx0.75mx0.8m全钢操作台</w:t>
            </w:r>
          </w:p>
        </w:tc>
        <w:tc>
          <w:tcPr>
            <w:tcW w:w="659" w:type="dxa"/>
            <w:noWrap w:val="0"/>
            <w:vAlign w:val="center"/>
          </w:tcPr>
          <w:p w14:paraId="772F5BB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5266D408">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1E1A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46" w:type="dxa"/>
            <w:noWrap w:val="0"/>
            <w:vAlign w:val="center"/>
          </w:tcPr>
          <w:p w14:paraId="1715978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1163" w:type="dxa"/>
            <w:noWrap w:val="0"/>
            <w:vAlign w:val="center"/>
          </w:tcPr>
          <w:p w14:paraId="48EF98E8">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药品柜</w:t>
            </w:r>
          </w:p>
        </w:tc>
        <w:tc>
          <w:tcPr>
            <w:tcW w:w="5887" w:type="dxa"/>
            <w:noWrap w:val="0"/>
            <w:vAlign w:val="center"/>
          </w:tcPr>
          <w:p w14:paraId="4588DB76">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1.200L 2-8℃药品柜</w:t>
            </w:r>
          </w:p>
        </w:tc>
        <w:tc>
          <w:tcPr>
            <w:tcW w:w="659" w:type="dxa"/>
            <w:noWrap w:val="0"/>
            <w:vAlign w:val="center"/>
          </w:tcPr>
          <w:p w14:paraId="408C17B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5B25125C">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6990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6" w:type="dxa"/>
            <w:noWrap w:val="0"/>
            <w:vAlign w:val="center"/>
          </w:tcPr>
          <w:p w14:paraId="1E679B2B">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c>
          <w:tcPr>
            <w:tcW w:w="1163" w:type="dxa"/>
            <w:noWrap w:val="0"/>
            <w:vAlign w:val="center"/>
          </w:tcPr>
          <w:p w14:paraId="11BFEB14">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10kw汽油发电机组</w:t>
            </w:r>
          </w:p>
        </w:tc>
        <w:tc>
          <w:tcPr>
            <w:tcW w:w="5887" w:type="dxa"/>
            <w:noWrap w:val="0"/>
            <w:vAlign w:val="center"/>
          </w:tcPr>
          <w:p w14:paraId="1779FD99">
            <w:pPr>
              <w:jc w:val="left"/>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机组功率250KW;频率50HZ;缸数6L;配备电启动功能;自动转换电压;低噪音设计。</w:t>
            </w:r>
          </w:p>
        </w:tc>
        <w:tc>
          <w:tcPr>
            <w:tcW w:w="659" w:type="dxa"/>
            <w:noWrap w:val="0"/>
            <w:vAlign w:val="center"/>
          </w:tcPr>
          <w:p w14:paraId="6F89A10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5596A52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2123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86" w:type="dxa"/>
            <w:gridSpan w:val="5"/>
            <w:noWrap w:val="0"/>
            <w:vAlign w:val="center"/>
          </w:tcPr>
          <w:p w14:paraId="0DF1C745">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育雏设备</w:t>
            </w:r>
          </w:p>
        </w:tc>
      </w:tr>
      <w:tr w14:paraId="1254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6" w:type="dxa"/>
            <w:noWrap w:val="0"/>
            <w:vAlign w:val="center"/>
          </w:tcPr>
          <w:p w14:paraId="5248960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63" w:type="dxa"/>
            <w:noWrap w:val="0"/>
            <w:vAlign w:val="center"/>
          </w:tcPr>
          <w:p w14:paraId="35348162">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饲养设备</w:t>
            </w:r>
          </w:p>
        </w:tc>
        <w:tc>
          <w:tcPr>
            <w:tcW w:w="5887" w:type="dxa"/>
            <w:noWrap w:val="0"/>
            <w:vAlign w:val="center"/>
          </w:tcPr>
          <w:p w14:paraId="50215F16">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1.饲料槽、饮水器</w:t>
            </w:r>
          </w:p>
        </w:tc>
        <w:tc>
          <w:tcPr>
            <w:tcW w:w="659" w:type="dxa"/>
            <w:noWrap w:val="0"/>
            <w:vAlign w:val="center"/>
          </w:tcPr>
          <w:p w14:paraId="73D2E02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45BF64A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104F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6" w:type="dxa"/>
            <w:noWrap w:val="0"/>
            <w:vAlign w:val="center"/>
          </w:tcPr>
          <w:p w14:paraId="4F51A7CD">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35D76FF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取暖保温设备</w:t>
            </w:r>
          </w:p>
        </w:tc>
        <w:tc>
          <w:tcPr>
            <w:tcW w:w="5887" w:type="dxa"/>
            <w:noWrap w:val="0"/>
            <w:vAlign w:val="center"/>
          </w:tcPr>
          <w:p w14:paraId="0331B2D7">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1.5匹空气能热泵、育雏箱</w:t>
            </w:r>
          </w:p>
        </w:tc>
        <w:tc>
          <w:tcPr>
            <w:tcW w:w="659" w:type="dxa"/>
            <w:noWrap w:val="0"/>
            <w:vAlign w:val="center"/>
          </w:tcPr>
          <w:p w14:paraId="0F9D302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23E964CB">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423F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86" w:type="dxa"/>
            <w:gridSpan w:val="5"/>
            <w:noWrap w:val="0"/>
            <w:vAlign w:val="center"/>
          </w:tcPr>
          <w:p w14:paraId="47CBA2E5">
            <w:pPr>
              <w:widowControl/>
              <w:ind w:right="72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监控设备</w:t>
            </w:r>
          </w:p>
        </w:tc>
      </w:tr>
      <w:tr w14:paraId="0D0A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646" w:type="dxa"/>
            <w:noWrap w:val="0"/>
            <w:vAlign w:val="center"/>
          </w:tcPr>
          <w:p w14:paraId="6FAB027D">
            <w:pPr>
              <w:widowControl/>
              <w:jc w:val="center"/>
              <w:textAlignment w:val="center"/>
              <w:rPr>
                <w:rFonts w:hint="eastAsia" w:ascii="宋体" w:hAnsi="宋体" w:eastAsia="宋体" w:cs="宋体"/>
                <w:sz w:val="21"/>
                <w:szCs w:val="21"/>
              </w:rPr>
            </w:pPr>
            <w:bookmarkStart w:id="182" w:name="_GoBack" w:colFirst="1" w:colLast="2"/>
            <w:r>
              <w:rPr>
                <w:rFonts w:hint="eastAsia" w:ascii="宋体" w:hAnsi="宋体" w:eastAsia="宋体" w:cs="宋体"/>
                <w:sz w:val="21"/>
                <w:szCs w:val="21"/>
              </w:rPr>
              <w:t>1</w:t>
            </w:r>
          </w:p>
        </w:tc>
        <w:tc>
          <w:tcPr>
            <w:tcW w:w="1163" w:type="dxa"/>
            <w:noWrap w:val="0"/>
            <w:vAlign w:val="center"/>
          </w:tcPr>
          <w:p w14:paraId="45756FC8">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800万4K双光全彩高清球机摄像头</w:t>
            </w:r>
          </w:p>
        </w:tc>
        <w:tc>
          <w:tcPr>
            <w:tcW w:w="5887" w:type="dxa"/>
            <w:noWrap w:val="0"/>
            <w:vAlign w:val="center"/>
          </w:tcPr>
          <w:p w14:paraId="59219D36">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采用800万智能球机,内置40倍变焦镜头: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镜头采用1/1.8”CMOS传感器,高清成像;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支持40倍光学变倍,16倍数字变倍;水平范围:360°;垂直范围:-20°-90°(自动翻转):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报警输入:7路报警输入:报警输出:2路报警输出;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功耗:最大功耗42W(其中加热最功耗8W,红外灯最大功耗12W);防护:IP67:6000V防雷、防浪涌、防突波,符合GB/T17626.2/3/4/5/6四级标准。(包含立杆、立杆基础、外接电源等配套费用)</w:t>
            </w:r>
          </w:p>
        </w:tc>
        <w:tc>
          <w:tcPr>
            <w:tcW w:w="659" w:type="dxa"/>
            <w:noWrap w:val="0"/>
            <w:vAlign w:val="center"/>
          </w:tcPr>
          <w:p w14:paraId="143E67A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931" w:type="dxa"/>
            <w:noWrap w:val="0"/>
            <w:vAlign w:val="center"/>
          </w:tcPr>
          <w:p w14:paraId="658B4E70">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r>
      <w:bookmarkEnd w:id="182"/>
      <w:tr w14:paraId="5815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646" w:type="dxa"/>
            <w:noWrap w:val="0"/>
            <w:vAlign w:val="center"/>
          </w:tcPr>
          <w:p w14:paraId="232FD376">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33C0745F">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highlight w:val="none"/>
                <w:u w:val="none"/>
                <w:lang w:val="en-US" w:eastAsia="zh-CN" w:bidi="ar"/>
              </w:rPr>
              <w:t>400万全彩球机摄像头</w:t>
            </w:r>
          </w:p>
        </w:tc>
        <w:tc>
          <w:tcPr>
            <w:tcW w:w="5887" w:type="dxa"/>
            <w:noWrap w:val="0"/>
            <w:vAlign w:val="center"/>
          </w:tcPr>
          <w:p w14:paraId="3FAF089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寸4mp球机40倍;支持40倍光学变倍,16倍数字变倍:支持区域入侵侦测、越界侦测、进入区域侦测和离开区域侦查等智能侦测并联动跟踪:支持两进一出报警、一进一出音频;水平范围:水平360°;防护:IP66:抗干扰能力强,适用于严酷的电磁环境,符合GB/T17626.2/3/4/5/6四级标准。(包含立杆、立杆基础、外接电源等配套费用)</w:t>
            </w:r>
          </w:p>
        </w:tc>
        <w:tc>
          <w:tcPr>
            <w:tcW w:w="659" w:type="dxa"/>
            <w:noWrap w:val="0"/>
            <w:vAlign w:val="center"/>
          </w:tcPr>
          <w:p w14:paraId="2B19ABA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931" w:type="dxa"/>
            <w:noWrap w:val="0"/>
            <w:vAlign w:val="center"/>
          </w:tcPr>
          <w:p w14:paraId="228C1948">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r>
      <w:tr w14:paraId="70E2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6" w:type="dxa"/>
            <w:noWrap w:val="0"/>
            <w:vAlign w:val="center"/>
          </w:tcPr>
          <w:p w14:paraId="1393C7DA">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163" w:type="dxa"/>
            <w:noWrap w:val="0"/>
            <w:vAlign w:val="center"/>
          </w:tcPr>
          <w:p w14:paraId="4D306BD6">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干粉灭火器</w:t>
            </w:r>
          </w:p>
        </w:tc>
        <w:tc>
          <w:tcPr>
            <w:tcW w:w="5887" w:type="dxa"/>
            <w:noWrap w:val="0"/>
            <w:vAlign w:val="center"/>
          </w:tcPr>
          <w:p w14:paraId="2C59156C">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1.20kg干粉灭火器</w:t>
            </w:r>
          </w:p>
        </w:tc>
        <w:tc>
          <w:tcPr>
            <w:tcW w:w="659" w:type="dxa"/>
            <w:noWrap w:val="0"/>
            <w:vAlign w:val="center"/>
          </w:tcPr>
          <w:p w14:paraId="3A6A28F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具</w:t>
            </w:r>
          </w:p>
        </w:tc>
        <w:tc>
          <w:tcPr>
            <w:tcW w:w="931" w:type="dxa"/>
            <w:noWrap w:val="0"/>
            <w:vAlign w:val="center"/>
          </w:tcPr>
          <w:p w14:paraId="20FA9024">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r>
      <w:tr w14:paraId="467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286" w:type="dxa"/>
            <w:gridSpan w:val="5"/>
            <w:noWrap w:val="0"/>
            <w:vAlign w:val="center"/>
          </w:tcPr>
          <w:p w14:paraId="0308BEC7">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野化训练区</w:t>
            </w:r>
          </w:p>
        </w:tc>
      </w:tr>
      <w:tr w14:paraId="31D6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646" w:type="dxa"/>
            <w:noWrap w:val="0"/>
            <w:vAlign w:val="center"/>
          </w:tcPr>
          <w:p w14:paraId="58F06B76">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63" w:type="dxa"/>
            <w:noWrap w:val="0"/>
            <w:vAlign w:val="center"/>
          </w:tcPr>
          <w:p w14:paraId="1B3DA582">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800万4K双光全彩高清球机摄像头</w:t>
            </w:r>
          </w:p>
        </w:tc>
        <w:tc>
          <w:tcPr>
            <w:tcW w:w="5887" w:type="dxa"/>
            <w:noWrap w:val="0"/>
            <w:vAlign w:val="center"/>
          </w:tcPr>
          <w:p w14:paraId="39684C2D">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采用800万智能球机,内置40倍变焦镜头: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镜头采用1/1.8”CMOS传感器,高清成像;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支持40倍光学变倍,16倍数字变倍;水平范围:360°;垂直范围:-20°-90°(自动翻转):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报警输入:7路报警输入:报警输出:2路报警输出;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功耗:最大功耗42W(其中加热最功耗8W,红外灯最大功耗12W);防护:IP67:6000V防雷、防浪涌、防突波,符合GB/T17626.2/3/4/5/6四级标准。(包含立杆、立杆基础、外接电源等配套费用)</w:t>
            </w:r>
          </w:p>
        </w:tc>
        <w:tc>
          <w:tcPr>
            <w:tcW w:w="659" w:type="dxa"/>
            <w:noWrap w:val="0"/>
            <w:vAlign w:val="center"/>
          </w:tcPr>
          <w:p w14:paraId="1D0B092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931" w:type="dxa"/>
            <w:noWrap w:val="0"/>
            <w:vAlign w:val="center"/>
          </w:tcPr>
          <w:p w14:paraId="48BF1870">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r>
      <w:tr w14:paraId="58B3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46" w:type="dxa"/>
            <w:noWrap w:val="0"/>
            <w:vAlign w:val="center"/>
          </w:tcPr>
          <w:p w14:paraId="62A1C959">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00A227E3">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bidi="ar-SA"/>
              </w:rPr>
              <w:t>▲</w:t>
            </w:r>
            <w:r>
              <w:rPr>
                <w:rFonts w:hint="eastAsia" w:ascii="宋体" w:hAnsi="宋体" w:eastAsia="宋体" w:cs="宋体"/>
                <w:i w:val="0"/>
                <w:iCs w:val="0"/>
                <w:color w:val="000000"/>
                <w:kern w:val="0"/>
                <w:sz w:val="21"/>
                <w:szCs w:val="21"/>
                <w:u w:val="none"/>
                <w:lang w:val="en-US" w:eastAsia="zh-CN" w:bidi="ar"/>
              </w:rPr>
              <w:t>智能在线实时监测红外相机</w:t>
            </w:r>
          </w:p>
        </w:tc>
        <w:tc>
          <w:tcPr>
            <w:tcW w:w="5887" w:type="dxa"/>
            <w:noWrap w:val="0"/>
            <w:vAlign w:val="center"/>
          </w:tcPr>
          <w:p w14:paraId="5D1B0E71">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包含红外相机、太阳能板、SD卡、4G流量卡、铁丝、扎带、电池、充电器、安装、调试及管理软件,确保能够将现场实时数据回传到管理中心:红外相机设备需满足参数:支持视频直播功能、远程设备管理、数据实时回传、4G网络通讯功能、图像云端服务器存储、远程控制修改参数、重启相机、主动获取图像、定期心跳回传、支持2560*1920有声视频、照片像素不小于3200万、启动时间不超过0.5秒、支持IP68防水防尘设计、支持外接太阳能板进行充电,能够实现设备管理、远程控制、查看实时数据、数据筛选、自动鉴定、AI智能识别、数据分析等功能。</w:t>
            </w:r>
          </w:p>
        </w:tc>
        <w:tc>
          <w:tcPr>
            <w:tcW w:w="659" w:type="dxa"/>
            <w:noWrap w:val="0"/>
            <w:vAlign w:val="center"/>
          </w:tcPr>
          <w:p w14:paraId="269F55D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4F93C974">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w:t>
            </w:r>
          </w:p>
        </w:tc>
      </w:tr>
      <w:tr w14:paraId="5E26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6" w:type="dxa"/>
            <w:noWrap w:val="0"/>
            <w:vAlign w:val="center"/>
          </w:tcPr>
          <w:p w14:paraId="1E489A1C">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163" w:type="dxa"/>
            <w:noWrap w:val="0"/>
            <w:vAlign w:val="center"/>
          </w:tcPr>
          <w:p w14:paraId="669618DE">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无线数据传输中继站</w:t>
            </w:r>
          </w:p>
        </w:tc>
        <w:tc>
          <w:tcPr>
            <w:tcW w:w="5887" w:type="dxa"/>
            <w:noWrap w:val="0"/>
            <w:vAlign w:val="center"/>
          </w:tcPr>
          <w:p w14:paraId="2E6F6B1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1.WIFI中继站</w:t>
            </w:r>
          </w:p>
        </w:tc>
        <w:tc>
          <w:tcPr>
            <w:tcW w:w="659" w:type="dxa"/>
            <w:noWrap w:val="0"/>
            <w:vAlign w:val="center"/>
          </w:tcPr>
          <w:p w14:paraId="427FB1D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座</w:t>
            </w:r>
          </w:p>
        </w:tc>
        <w:tc>
          <w:tcPr>
            <w:tcW w:w="931" w:type="dxa"/>
            <w:noWrap w:val="0"/>
            <w:vAlign w:val="center"/>
          </w:tcPr>
          <w:p w14:paraId="3C425D0E">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5311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6" w:type="dxa"/>
            <w:noWrap w:val="0"/>
            <w:vAlign w:val="center"/>
          </w:tcPr>
          <w:p w14:paraId="08BE5787">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63" w:type="dxa"/>
            <w:noWrap w:val="0"/>
            <w:vAlign w:val="center"/>
          </w:tcPr>
          <w:p w14:paraId="621C55A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背负式北斗定位追踪器</w:t>
            </w:r>
          </w:p>
        </w:tc>
        <w:tc>
          <w:tcPr>
            <w:tcW w:w="5887" w:type="dxa"/>
            <w:noWrap w:val="0"/>
            <w:vAlign w:val="center"/>
          </w:tcPr>
          <w:p w14:paraId="7847FF7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尺寸 </w:t>
            </w:r>
            <w:r>
              <w:rPr>
                <w:rFonts w:hint="eastAsia" w:ascii="宋体" w:hAnsi="宋体" w:cs="宋体"/>
                <w:i w:val="0"/>
                <w:iCs w:val="0"/>
                <w:color w:val="000000"/>
                <w:kern w:val="0"/>
                <w:sz w:val="21"/>
                <w:szCs w:val="21"/>
                <w:highlight w:val="none"/>
                <w:u w:val="none"/>
                <w:lang w:val="en-US" w:eastAsia="zh-CN" w:bidi="ar"/>
              </w:rPr>
              <w:t>≤65</w:t>
            </w:r>
            <w:r>
              <w:rPr>
                <w:rFonts w:hint="eastAsia" w:ascii="宋体" w:hAnsi="宋体" w:eastAsia="宋体" w:cs="宋体"/>
                <w:i w:val="0"/>
                <w:iCs w:val="0"/>
                <w:color w:val="000000"/>
                <w:kern w:val="0"/>
                <w:sz w:val="21"/>
                <w:szCs w:val="21"/>
                <w:highlight w:val="none"/>
                <w:u w:val="none"/>
                <w:lang w:val="en-US" w:eastAsia="zh-CN" w:bidi="ar"/>
              </w:rPr>
              <w:t>mmx</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5mmx30mm,重量</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30g,电池续航时间为12小时:支持北 斗+GPS+Glonass+Galileo 四星定位系统:支持GSM信号发射,具有实时追踪功能,并能在恶劣环境下保持稳定的信号接收。能在-40~70℃的极端温度下正常工作,确保在恶劣环境下的稳定性和可靠性。支持在高达10000米以下的海拔环境中使用,满足高山、高原等地区的定位追踪需求。</w:t>
            </w:r>
          </w:p>
        </w:tc>
        <w:tc>
          <w:tcPr>
            <w:tcW w:w="659" w:type="dxa"/>
            <w:noWrap w:val="0"/>
            <w:vAlign w:val="center"/>
          </w:tcPr>
          <w:p w14:paraId="2C4CF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1" w:type="dxa"/>
            <w:noWrap w:val="0"/>
            <w:vAlign w:val="center"/>
          </w:tcPr>
          <w:p w14:paraId="57CC85D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r>
      <w:tr w14:paraId="388A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286" w:type="dxa"/>
            <w:gridSpan w:val="5"/>
            <w:noWrap w:val="0"/>
            <w:vAlign w:val="center"/>
          </w:tcPr>
          <w:p w14:paraId="0074011A">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隔离救助区</w:t>
            </w:r>
          </w:p>
        </w:tc>
      </w:tr>
      <w:tr w14:paraId="5FAE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46" w:type="dxa"/>
            <w:noWrap w:val="0"/>
            <w:vAlign w:val="center"/>
          </w:tcPr>
          <w:p w14:paraId="0EFB31C7">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163" w:type="dxa"/>
            <w:noWrap w:val="0"/>
            <w:vAlign w:val="center"/>
          </w:tcPr>
          <w:p w14:paraId="4C57A3F3">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手术设备</w:t>
            </w:r>
          </w:p>
        </w:tc>
        <w:tc>
          <w:tcPr>
            <w:tcW w:w="5887" w:type="dxa"/>
            <w:noWrap w:val="0"/>
            <w:vAlign w:val="center"/>
          </w:tcPr>
          <w:p w14:paraId="55FEBD62">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手术刀、手术剪、手术镊、血管钳、持针器、组织钳、牵开器等8种手术器械、手术无影灯、输液泵、手术台等</w:t>
            </w:r>
          </w:p>
        </w:tc>
        <w:tc>
          <w:tcPr>
            <w:tcW w:w="659" w:type="dxa"/>
            <w:noWrap w:val="0"/>
            <w:vAlign w:val="center"/>
          </w:tcPr>
          <w:p w14:paraId="587849A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5326C62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46D0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46" w:type="dxa"/>
            <w:noWrap w:val="0"/>
            <w:vAlign w:val="center"/>
          </w:tcPr>
          <w:p w14:paraId="5C698E5F">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163" w:type="dxa"/>
            <w:noWrap w:val="0"/>
            <w:vAlign w:val="center"/>
          </w:tcPr>
          <w:p w14:paraId="163A422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生化检验室设备</w:t>
            </w:r>
          </w:p>
        </w:tc>
        <w:tc>
          <w:tcPr>
            <w:tcW w:w="5887" w:type="dxa"/>
            <w:noWrap w:val="0"/>
            <w:vAlign w:val="center"/>
          </w:tcPr>
          <w:p w14:paraId="116A7707">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显微镜、恒温箱、培养箱、天平、高压灭菌锅、超声波清洗机等设备</w:t>
            </w:r>
          </w:p>
        </w:tc>
        <w:tc>
          <w:tcPr>
            <w:tcW w:w="659" w:type="dxa"/>
            <w:noWrap w:val="0"/>
            <w:vAlign w:val="center"/>
          </w:tcPr>
          <w:p w14:paraId="5D2D82B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5741938C">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39D3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46" w:type="dxa"/>
            <w:noWrap w:val="0"/>
            <w:vAlign w:val="center"/>
          </w:tcPr>
          <w:p w14:paraId="5F434ED8">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1163" w:type="dxa"/>
            <w:noWrap w:val="0"/>
            <w:vAlign w:val="center"/>
          </w:tcPr>
          <w:p w14:paraId="7B285AF9">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标本室设备</w:t>
            </w:r>
          </w:p>
        </w:tc>
        <w:tc>
          <w:tcPr>
            <w:tcW w:w="5887" w:type="dxa"/>
            <w:noWrap w:val="0"/>
            <w:vAlign w:val="center"/>
          </w:tcPr>
          <w:p w14:paraId="061EED16">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病理标本储存柜、恒温培养箱、冷冻干燥机等设备</w:t>
            </w:r>
          </w:p>
        </w:tc>
        <w:tc>
          <w:tcPr>
            <w:tcW w:w="659" w:type="dxa"/>
            <w:noWrap w:val="0"/>
            <w:vAlign w:val="center"/>
          </w:tcPr>
          <w:p w14:paraId="33E9DA0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31" w:type="dxa"/>
            <w:noWrap w:val="0"/>
            <w:vAlign w:val="center"/>
          </w:tcPr>
          <w:p w14:paraId="4933EF4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r>
      <w:tr w14:paraId="3418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6" w:type="dxa"/>
            <w:noWrap w:val="0"/>
            <w:vAlign w:val="center"/>
          </w:tcPr>
          <w:p w14:paraId="471889EB">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1163" w:type="dxa"/>
            <w:noWrap w:val="0"/>
            <w:vAlign w:val="center"/>
          </w:tcPr>
          <w:p w14:paraId="10832044">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药品和样品冷藏冰箱</w:t>
            </w:r>
          </w:p>
        </w:tc>
        <w:tc>
          <w:tcPr>
            <w:tcW w:w="5887" w:type="dxa"/>
            <w:noWrap w:val="0"/>
            <w:vAlign w:val="center"/>
          </w:tcPr>
          <w:p w14:paraId="2F9CF2C9">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医用200L上冷藏下冷冻冰箱</w:t>
            </w:r>
          </w:p>
        </w:tc>
        <w:tc>
          <w:tcPr>
            <w:tcW w:w="659" w:type="dxa"/>
            <w:noWrap w:val="0"/>
            <w:vAlign w:val="center"/>
          </w:tcPr>
          <w:p w14:paraId="3BEED79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931" w:type="dxa"/>
            <w:noWrap w:val="0"/>
            <w:vAlign w:val="center"/>
          </w:tcPr>
          <w:p w14:paraId="6D82A78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2BCD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6" w:type="dxa"/>
            <w:noWrap w:val="0"/>
            <w:vAlign w:val="center"/>
          </w:tcPr>
          <w:p w14:paraId="4661C0D4">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1163" w:type="dxa"/>
            <w:noWrap w:val="0"/>
            <w:vAlign w:val="center"/>
          </w:tcPr>
          <w:p w14:paraId="641962FF">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400万全彩球机摄像头</w:t>
            </w:r>
          </w:p>
        </w:tc>
        <w:tc>
          <w:tcPr>
            <w:tcW w:w="5887" w:type="dxa"/>
            <w:noWrap w:val="0"/>
            <w:vAlign w:val="center"/>
          </w:tcPr>
          <w:p w14:paraId="606CBBC3">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寸4mp球机40倍;支持40倍光学变倍,16倍数字变倍:支持区域入侵侦测、越界侦测、进入区域侦测和离开区域侦查等智能侦测并联动跟踪:支持两进一出报警、一进一出音频;水平范围:水平360°;防护:IP66:抗干扰能力强,适用于严酷的电磁环境,符合GB/T17626.2/3/4/5/6四级标准。(包含立杆、立杆基础、外接电源等配套费用)</w:t>
            </w:r>
          </w:p>
        </w:tc>
        <w:tc>
          <w:tcPr>
            <w:tcW w:w="659" w:type="dxa"/>
            <w:noWrap w:val="0"/>
            <w:vAlign w:val="center"/>
          </w:tcPr>
          <w:p w14:paraId="34D909B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931" w:type="dxa"/>
            <w:noWrap w:val="0"/>
            <w:vAlign w:val="center"/>
          </w:tcPr>
          <w:p w14:paraId="5777FA9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r>
      <w:tr w14:paraId="7A5B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6" w:type="dxa"/>
            <w:noWrap w:val="0"/>
            <w:vAlign w:val="center"/>
          </w:tcPr>
          <w:p w14:paraId="699066EC">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c>
          <w:tcPr>
            <w:tcW w:w="1163" w:type="dxa"/>
            <w:noWrap w:val="0"/>
            <w:vAlign w:val="center"/>
          </w:tcPr>
          <w:p w14:paraId="2D760FD4">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干粉灭火器</w:t>
            </w:r>
          </w:p>
        </w:tc>
        <w:tc>
          <w:tcPr>
            <w:tcW w:w="5887" w:type="dxa"/>
            <w:noWrap w:val="0"/>
            <w:vAlign w:val="center"/>
          </w:tcPr>
          <w:p w14:paraId="58B06F13">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1.20kg干粉灭火器</w:t>
            </w:r>
          </w:p>
        </w:tc>
        <w:tc>
          <w:tcPr>
            <w:tcW w:w="659" w:type="dxa"/>
            <w:noWrap w:val="0"/>
            <w:vAlign w:val="center"/>
          </w:tcPr>
          <w:p w14:paraId="5B3D133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具</w:t>
            </w:r>
          </w:p>
        </w:tc>
        <w:tc>
          <w:tcPr>
            <w:tcW w:w="931" w:type="dxa"/>
            <w:noWrap w:val="0"/>
            <w:vAlign w:val="center"/>
          </w:tcPr>
          <w:p w14:paraId="5B23E40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r>
    </w:tbl>
    <w:p w14:paraId="6E7DF87A">
      <w:pPr>
        <w:spacing w:line="360" w:lineRule="auto"/>
        <w:ind w:left="422"/>
        <w:jc w:val="left"/>
        <w:rPr>
          <w:rFonts w:hint="eastAsia" w:ascii="宋体" w:hAnsi="宋体" w:cs="宋体"/>
          <w:b/>
        </w:rPr>
      </w:pPr>
    </w:p>
    <w:p w14:paraId="6BEEC26E">
      <w:pPr>
        <w:spacing w:line="360" w:lineRule="auto"/>
        <w:jc w:val="left"/>
        <w:rPr>
          <w:rFonts w:hint="eastAsia"/>
          <w:lang w:val="en-US" w:eastAsia="zh-CN"/>
        </w:rPr>
      </w:pPr>
      <w:r>
        <w:rPr>
          <w:rFonts w:hint="eastAsia" w:ascii="宋体" w:hAnsi="宋体" w:eastAsia="宋体" w:cs="Times New Roman"/>
          <w:color w:val="000000"/>
          <w:kern w:val="0"/>
          <w:sz w:val="21"/>
          <w:szCs w:val="21"/>
          <w:lang w:val="en-US" w:eastAsia="zh-CN" w:bidi="ar-SA"/>
        </w:rPr>
        <w:t>★</w:t>
      </w:r>
      <w:r>
        <w:rPr>
          <w:rFonts w:hint="eastAsia" w:ascii="宋体" w:hAnsi="宋体" w:cs="宋体"/>
          <w:b/>
          <w:bCs/>
          <w:szCs w:val="21"/>
        </w:rPr>
        <w:t>注：</w:t>
      </w:r>
      <w:r>
        <w:rPr>
          <w:rFonts w:hint="eastAsia" w:ascii="宋体" w:hAnsi="宋体" w:cs="宋体"/>
          <w:b/>
          <w:bCs/>
          <w:szCs w:val="21"/>
          <w:highlight w:val="none"/>
        </w:rPr>
        <w:t>本项目配置要求中的产品(</w:t>
      </w:r>
      <w:r>
        <w:rPr>
          <w:rFonts w:hint="eastAsia" w:ascii="宋体" w:hAnsi="宋体" w:eastAsia="宋体" w:cs="宋体"/>
          <w:b/>
          <w:bCs/>
          <w:szCs w:val="21"/>
          <w:highlight w:val="none"/>
          <w:lang w:val="en-US" w:eastAsia="zh-CN"/>
        </w:rPr>
        <w:t xml:space="preserve"> 台式电脑</w:t>
      </w:r>
      <w:r>
        <w:rPr>
          <w:rFonts w:hint="eastAsia"/>
          <w:b/>
          <w:bCs/>
          <w:highlight w:val="none"/>
          <w:lang w:val="en-US" w:eastAsia="zh-CN"/>
        </w:rPr>
        <w:t>、扫描打印机</w:t>
      </w:r>
      <w:r>
        <w:rPr>
          <w:rFonts w:hint="eastAsia" w:ascii="宋体" w:hAnsi="宋体" w:cs="宋体"/>
          <w:b/>
          <w:bCs/>
          <w:szCs w:val="21"/>
          <w:highlight w:val="none"/>
        </w:rPr>
        <w:t>)被列入节能产品政府采购品目清单中政府强制采购产品。</w:t>
      </w:r>
      <w:r>
        <w:rPr>
          <w:rFonts w:hint="eastAsia" w:ascii="宋体" w:hAnsi="宋体" w:cs="宋体"/>
          <w:bCs/>
          <w:szCs w:val="21"/>
          <w:highlight w:val="none"/>
        </w:rPr>
        <w:t>投标单位需附</w:t>
      </w:r>
      <w:r>
        <w:rPr>
          <w:rFonts w:hint="eastAsia" w:ascii="宋体" w:hAnsi="宋体" w:cs="宋体"/>
          <w:szCs w:val="21"/>
          <w:highlight w:val="none"/>
        </w:rPr>
        <w:t>节能产品认证证书扫描件</w:t>
      </w:r>
      <w:r>
        <w:rPr>
          <w:rFonts w:hint="eastAsia" w:ascii="宋体" w:hAnsi="宋体" w:cs="宋体"/>
          <w:bCs/>
          <w:szCs w:val="21"/>
          <w:highlight w:val="none"/>
        </w:rPr>
        <w:t>，</w:t>
      </w:r>
      <w:r>
        <w:rPr>
          <w:rFonts w:hint="eastAsia" w:ascii="宋体" w:hAnsi="宋体" w:cs="宋体"/>
          <w:bCs/>
          <w:szCs w:val="21"/>
        </w:rPr>
        <w:t>如未附节能产品认证证书扫描件由此产生的不利影响由投标单位负责，</w:t>
      </w:r>
      <w:r>
        <w:rPr>
          <w:rFonts w:hint="eastAsia" w:ascii="宋体" w:hAnsi="宋体" w:cs="宋体"/>
          <w:bCs/>
          <w:szCs w:val="21"/>
          <w:highlight w:val="none"/>
        </w:rPr>
        <w:t>如未附节能产品认证证书扫描件</w:t>
      </w:r>
      <w:r>
        <w:rPr>
          <w:rFonts w:hint="eastAsia" w:ascii="宋体" w:hAnsi="宋体" w:cs="宋体"/>
          <w:bCs/>
          <w:szCs w:val="21"/>
          <w:highlight w:val="none"/>
          <w:lang w:val="en-US" w:eastAsia="zh-CN"/>
        </w:rPr>
        <w:t>磋商小组将按无效文件处理</w:t>
      </w:r>
      <w:r>
        <w:rPr>
          <w:rFonts w:hint="eastAsia" w:ascii="宋体" w:hAnsi="宋体" w:cs="宋体"/>
          <w:bCs/>
          <w:szCs w:val="21"/>
          <w:highlight w:val="none"/>
        </w:rPr>
        <w:t>。</w:t>
      </w:r>
    </w:p>
    <w:p w14:paraId="424BB8B0">
      <w:pPr>
        <w:spacing w:line="360" w:lineRule="auto"/>
        <w:ind w:left="422"/>
        <w:jc w:val="left"/>
        <w:rPr>
          <w:rFonts w:hint="eastAsia" w:ascii="宋体" w:hAnsi="宋体" w:cs="宋体"/>
          <w:b/>
        </w:rPr>
      </w:pPr>
      <w:r>
        <w:rPr>
          <w:rFonts w:hint="eastAsia" w:ascii="宋体" w:hAnsi="宋体" w:cs="宋体"/>
          <w:b/>
        </w:rPr>
        <w:t>二、项目要求</w:t>
      </w:r>
    </w:p>
    <w:p w14:paraId="3020C94A">
      <w:pPr>
        <w:spacing w:line="360" w:lineRule="auto"/>
        <w:ind w:firstLine="420" w:firstLineChars="200"/>
        <w:rPr>
          <w:rFonts w:hint="eastAsia"/>
          <w:color w:val="000000"/>
        </w:rPr>
      </w:pPr>
      <w:bookmarkStart w:id="42" w:name="_Toc449115770"/>
      <w:bookmarkStart w:id="43" w:name="_Toc6487308"/>
      <w:r>
        <w:rPr>
          <w:rFonts w:hint="eastAsia" w:ascii="宋体" w:hAnsi="宋体"/>
          <w:color w:val="000000"/>
          <w:szCs w:val="21"/>
        </w:rPr>
        <w:t>供应商在满足技术要求和性能的前提下可投同档次或优于上述参数、性能和质量的货物及服务。多家供应商提供的核心产品品牌相同且通过资格审查、符合性审查的不同供应商参加同一合同项下采购的，按一家供应商计算，评审后得分最高的同品牌供应商获得成交人推荐资格;评审得分相同的，由采购人或者采购人委托磋商小组按照竞争性磋商文件规定的方式确定一个供应商获得成交人推荐资格，竞争性磋商文件未规定的采取随机抽取方式确定，其他同品牌供应商不作为成交候选人。</w:t>
      </w:r>
    </w:p>
    <w:p w14:paraId="7CB314AC">
      <w:pPr>
        <w:spacing w:line="360" w:lineRule="auto"/>
        <w:ind w:firstLine="315" w:firstLineChars="150"/>
        <w:rPr>
          <w:rFonts w:ascii="宋体" w:hAnsi="宋体"/>
          <w:color w:val="000000"/>
          <w:szCs w:val="21"/>
        </w:rPr>
      </w:pPr>
      <w:r>
        <w:rPr>
          <w:rFonts w:hint="eastAsia" w:ascii="宋体" w:hAnsi="宋体"/>
          <w:color w:val="000000"/>
          <w:szCs w:val="21"/>
        </w:rPr>
        <w:t>三、其他要求</w:t>
      </w:r>
    </w:p>
    <w:p w14:paraId="4228C2A9">
      <w:pPr>
        <w:spacing w:line="360" w:lineRule="auto"/>
        <w:ind w:firstLine="420" w:firstLineChars="200"/>
        <w:rPr>
          <w:rFonts w:hint="eastAsia" w:ascii="宋体" w:hAnsi="宋体"/>
          <w:color w:val="000000"/>
          <w:szCs w:val="21"/>
        </w:rPr>
      </w:pPr>
      <w:r>
        <w:rPr>
          <w:rFonts w:hint="eastAsia" w:ascii="宋体" w:hAnsi="宋体"/>
          <w:color w:val="000000"/>
          <w:szCs w:val="21"/>
        </w:rPr>
        <w:t>（一）供应商资格要求见供应商须知前附表。如资格证明文件遇年检、换证，则必须提供法定年检、换证单位出具的有效证明。</w:t>
      </w:r>
    </w:p>
    <w:p w14:paraId="1A6B0CF6">
      <w:pPr>
        <w:spacing w:line="360" w:lineRule="auto"/>
        <w:ind w:firstLine="420" w:firstLineChars="200"/>
        <w:rPr>
          <w:rFonts w:hint="eastAsia" w:ascii="宋体" w:hAnsi="宋体"/>
          <w:color w:val="000000"/>
          <w:szCs w:val="21"/>
        </w:rPr>
      </w:pPr>
      <w:r>
        <w:rPr>
          <w:rFonts w:hint="eastAsia" w:ascii="宋体" w:hAnsi="宋体"/>
          <w:color w:val="000000"/>
          <w:szCs w:val="21"/>
        </w:rPr>
        <w:t>（二）投标报价是履行合同的最终报价，无特别注明，均为人民币报价。货物报价包含：货物和附属装置、专用工具、质保期内的易损件、卖方技术服务（安装、调试、运行）报价、技术培训费用、运保费、各类税费及验收检测费。</w:t>
      </w:r>
    </w:p>
    <w:p w14:paraId="64C43FE7">
      <w:pPr>
        <w:spacing w:line="360" w:lineRule="auto"/>
        <w:ind w:firstLine="420" w:firstLineChars="200"/>
        <w:rPr>
          <w:rFonts w:hint="eastAsia" w:ascii="宋体" w:hAnsi="宋体"/>
          <w:color w:val="000000"/>
          <w:szCs w:val="21"/>
        </w:rPr>
      </w:pPr>
      <w:r>
        <w:rPr>
          <w:rFonts w:hint="eastAsia" w:ascii="宋体" w:hAnsi="宋体"/>
          <w:color w:val="000000"/>
          <w:szCs w:val="21"/>
        </w:rPr>
        <w:t>（三）供应商对每种产品只允许有一种报价，采购人不接受有任何选择报价的投标。</w:t>
      </w:r>
    </w:p>
    <w:p w14:paraId="08FB9B8A">
      <w:pPr>
        <w:spacing w:line="360" w:lineRule="auto"/>
        <w:ind w:firstLine="420" w:firstLineChars="200"/>
        <w:rPr>
          <w:rFonts w:hint="eastAsia" w:ascii="宋体" w:hAnsi="宋体"/>
          <w:color w:val="000000"/>
          <w:szCs w:val="21"/>
        </w:rPr>
      </w:pPr>
      <w:r>
        <w:rPr>
          <w:rFonts w:hint="eastAsia" w:ascii="宋体" w:hAnsi="宋体"/>
          <w:color w:val="000000"/>
          <w:szCs w:val="21"/>
        </w:rPr>
        <w:t>（四）合同签订：合同由采购人与中标人签订。</w:t>
      </w:r>
    </w:p>
    <w:p w14:paraId="72D5C5FC">
      <w:pPr>
        <w:spacing w:line="360" w:lineRule="auto"/>
        <w:ind w:firstLine="420" w:firstLineChars="200"/>
        <w:rPr>
          <w:rFonts w:hint="eastAsia" w:ascii="宋体" w:hAnsi="宋体"/>
          <w:color w:val="000000"/>
          <w:szCs w:val="21"/>
        </w:rPr>
      </w:pPr>
      <w:r>
        <w:rPr>
          <w:rFonts w:hint="eastAsia" w:ascii="宋体" w:hAnsi="宋体"/>
          <w:color w:val="000000"/>
          <w:szCs w:val="21"/>
        </w:rPr>
        <w:t>（五）合同履行期限：见供应商须知前附表。超出招标文件规定的投标将不被接受。</w:t>
      </w:r>
    </w:p>
    <w:p w14:paraId="7417C9C2">
      <w:pPr>
        <w:spacing w:line="360" w:lineRule="auto"/>
        <w:ind w:firstLine="420"/>
        <w:rPr>
          <w:rFonts w:hint="eastAsia" w:ascii="宋体" w:hAnsi="宋体" w:cs="宋体"/>
          <w:b/>
          <w:bCs/>
          <w:color w:val="000000"/>
        </w:rPr>
      </w:pPr>
      <w:r>
        <w:rPr>
          <w:rFonts w:hint="eastAsia" w:ascii="宋体" w:hAnsi="宋体" w:cs="宋体"/>
          <w:b/>
          <w:bCs/>
          <w:color w:val="000000"/>
        </w:rPr>
        <w:t>四、培训要求</w:t>
      </w:r>
    </w:p>
    <w:p w14:paraId="1ED6D584">
      <w:pPr>
        <w:spacing w:line="360" w:lineRule="auto"/>
        <w:ind w:firstLine="420"/>
        <w:rPr>
          <w:rFonts w:hint="eastAsia" w:ascii="宋体" w:hAnsi="宋体" w:cs="宋体"/>
          <w:color w:val="000000"/>
        </w:rPr>
      </w:pPr>
      <w:r>
        <w:rPr>
          <w:rFonts w:hint="eastAsia" w:ascii="宋体" w:hAnsi="宋体"/>
          <w:bCs/>
          <w:color w:val="000000"/>
          <w:szCs w:val="21"/>
        </w:rPr>
        <w:t>培训要求：成交供应商应选派有资格的技术人员对有关人员进行免费专业技术培训。</w:t>
      </w:r>
    </w:p>
    <w:p w14:paraId="338585A5">
      <w:pPr>
        <w:spacing w:line="360" w:lineRule="auto"/>
        <w:ind w:firstLine="420"/>
        <w:rPr>
          <w:rFonts w:hint="eastAsia" w:ascii="宋体" w:hAnsi="宋体" w:cs="宋体"/>
          <w:color w:val="000000"/>
        </w:rPr>
      </w:pPr>
      <w:r>
        <w:rPr>
          <w:rFonts w:hint="eastAsia" w:ascii="宋体" w:hAnsi="宋体" w:cs="宋体"/>
          <w:b/>
          <w:bCs/>
          <w:color w:val="000000"/>
        </w:rPr>
        <w:t>五、售后服务要求</w:t>
      </w:r>
    </w:p>
    <w:p w14:paraId="429AC05D">
      <w:pPr>
        <w:spacing w:line="360" w:lineRule="auto"/>
        <w:ind w:firstLine="420"/>
        <w:rPr>
          <w:rFonts w:hint="eastAsia" w:ascii="宋体" w:hAnsi="宋体"/>
          <w:bCs/>
          <w:color w:val="000000"/>
          <w:szCs w:val="21"/>
        </w:rPr>
      </w:pPr>
      <w:r>
        <w:rPr>
          <w:rFonts w:hint="eastAsia" w:ascii="宋体" w:hAnsi="宋体" w:cs="宋体"/>
          <w:color w:val="000000"/>
        </w:rPr>
        <w:t>1.提供所响应产品供应商或制造商售后服务机构情况，包括地址、技术人员及联系方式。</w:t>
      </w:r>
    </w:p>
    <w:p w14:paraId="4BC87F62">
      <w:pPr>
        <w:spacing w:line="360" w:lineRule="auto"/>
        <w:ind w:firstLine="420"/>
        <w:rPr>
          <w:rFonts w:hint="eastAsia" w:ascii="宋体" w:hAnsi="宋体" w:cs="宋体"/>
          <w:color w:val="000000"/>
        </w:rPr>
      </w:pPr>
      <w:r>
        <w:rPr>
          <w:rFonts w:hint="eastAsia" w:ascii="宋体" w:hAnsi="宋体" w:cs="宋体"/>
          <w:color w:val="000000"/>
        </w:rPr>
        <w:t>2.质保期内（以本项目验收合格之日算起）应当为采购人提供以下技术支持和服务：</w:t>
      </w:r>
    </w:p>
    <w:p w14:paraId="696E9352">
      <w:pPr>
        <w:spacing w:line="360" w:lineRule="auto"/>
        <w:ind w:firstLine="420"/>
        <w:rPr>
          <w:rFonts w:hint="eastAsia" w:ascii="宋体" w:hAnsi="宋体" w:cs="宋体"/>
          <w:color w:val="000000"/>
        </w:rPr>
      </w:pPr>
      <w:r>
        <w:rPr>
          <w:rFonts w:hint="eastAsia" w:ascii="宋体" w:hAnsi="宋体" w:cs="宋体"/>
          <w:color w:val="000000"/>
        </w:rPr>
        <w:t>2.1电话咨询。成交人或制造商应当为采购人提供技术电话，解答采购人在使用中遇到的问题，及时为采购人提出解决问题的建议和办法。</w:t>
      </w:r>
    </w:p>
    <w:p w14:paraId="6609FC8B">
      <w:pPr>
        <w:spacing w:line="360" w:lineRule="auto"/>
        <w:ind w:firstLine="420"/>
        <w:rPr>
          <w:rFonts w:hint="eastAsia" w:ascii="宋体" w:hAnsi="宋体" w:cs="宋体"/>
          <w:color w:val="000000"/>
        </w:rPr>
      </w:pPr>
      <w:r>
        <w:rPr>
          <w:rFonts w:hint="eastAsia" w:ascii="宋体" w:hAnsi="宋体" w:cs="宋体"/>
          <w:color w:val="000000"/>
        </w:rPr>
        <w:t>2.2现场响应。采购人遇到使用及技术问题，电话咨询不能解决的，成交人或制造商售后应在2小时内响应，4小时内到达现场进行处理，确保货物系统正常工作；无法在12小时内解决的，应在24小时内提供备用产品，使采购人能够正常使用。</w:t>
      </w:r>
    </w:p>
    <w:p w14:paraId="4A39E934">
      <w:pPr>
        <w:spacing w:line="360" w:lineRule="auto"/>
        <w:ind w:firstLine="420"/>
        <w:rPr>
          <w:rFonts w:hint="eastAsia" w:ascii="宋体" w:hAnsi="宋体" w:cs="宋体"/>
          <w:color w:val="000000"/>
        </w:rPr>
      </w:pPr>
      <w:r>
        <w:rPr>
          <w:rFonts w:hint="eastAsia" w:ascii="宋体" w:hAnsi="宋体" w:cs="宋体"/>
          <w:color w:val="000000"/>
        </w:rPr>
        <w:t>2.3成交人应当定期对所供货物系统运行情况进行检测，消除隐患，以保证货物的正常运行。</w:t>
      </w:r>
    </w:p>
    <w:p w14:paraId="68AE7B13">
      <w:pPr>
        <w:spacing w:line="360" w:lineRule="auto"/>
        <w:ind w:firstLine="420"/>
        <w:rPr>
          <w:rFonts w:hint="eastAsia" w:ascii="宋体" w:hAnsi="宋体" w:cs="宋体"/>
          <w:color w:val="000000"/>
        </w:rPr>
      </w:pPr>
      <w:r>
        <w:rPr>
          <w:rFonts w:hint="eastAsia" w:ascii="宋体" w:hAnsi="宋体" w:cs="宋体"/>
          <w:color w:val="000000"/>
        </w:rPr>
        <w:t>3质保期后应当为采购人提供以下技术支持和服务：</w:t>
      </w:r>
    </w:p>
    <w:p w14:paraId="33DC066E">
      <w:pPr>
        <w:spacing w:line="360" w:lineRule="auto"/>
        <w:ind w:firstLine="420"/>
        <w:rPr>
          <w:rFonts w:hint="eastAsia" w:ascii="宋体" w:hAnsi="宋体" w:cs="宋体"/>
          <w:color w:val="000000"/>
        </w:rPr>
      </w:pPr>
      <w:r>
        <w:rPr>
          <w:rFonts w:hint="eastAsia" w:ascii="宋体" w:hAnsi="宋体" w:cs="宋体"/>
          <w:color w:val="000000"/>
        </w:rPr>
        <w:t>3.1应同样提供免费电话咨询服务，并应承诺提供产品上门服务。</w:t>
      </w:r>
    </w:p>
    <w:p w14:paraId="6E8AC9CA">
      <w:pPr>
        <w:spacing w:line="360" w:lineRule="auto"/>
        <w:ind w:firstLine="420"/>
        <w:rPr>
          <w:rFonts w:hint="eastAsia" w:ascii="宋体" w:hAnsi="宋体" w:cs="宋体"/>
          <w:color w:val="000000"/>
        </w:rPr>
      </w:pPr>
      <w:r>
        <w:rPr>
          <w:rFonts w:hint="eastAsia" w:ascii="宋体" w:hAnsi="宋体" w:cs="宋体"/>
          <w:color w:val="000000"/>
        </w:rPr>
        <w:t>3.2应以优惠价格继续提供售后服务。</w:t>
      </w:r>
    </w:p>
    <w:p w14:paraId="25A639FC">
      <w:pPr>
        <w:tabs>
          <w:tab w:val="right" w:pos="7560"/>
        </w:tabs>
        <w:spacing w:line="360" w:lineRule="auto"/>
        <w:jc w:val="center"/>
        <w:outlineLvl w:val="0"/>
        <w:rPr>
          <w:rFonts w:ascii="宋体" w:hAnsi="宋体"/>
          <w:b/>
          <w:sz w:val="28"/>
          <w:szCs w:val="28"/>
        </w:rPr>
      </w:pPr>
      <w:r>
        <w:rPr>
          <w:rFonts w:hint="eastAsia" w:ascii="宋体" w:hAnsi="宋体"/>
          <w:b/>
          <w:caps/>
          <w:sz w:val="28"/>
          <w:szCs w:val="28"/>
        </w:rPr>
        <w:br w:type="page"/>
      </w:r>
      <w:bookmarkStart w:id="44" w:name="_Toc28358"/>
      <w:r>
        <w:rPr>
          <w:rFonts w:hint="eastAsia" w:ascii="宋体" w:hAnsi="宋体"/>
          <w:b/>
          <w:caps/>
          <w:sz w:val="28"/>
          <w:szCs w:val="28"/>
        </w:rPr>
        <w:t>第三章</w:t>
      </w:r>
      <w:r>
        <w:rPr>
          <w:rFonts w:hint="eastAsia" w:ascii="宋体" w:hAnsi="宋体"/>
          <w:b/>
          <w:sz w:val="28"/>
          <w:szCs w:val="28"/>
        </w:rPr>
        <w:t xml:space="preserve">  供应商须知</w:t>
      </w:r>
      <w:bookmarkEnd w:id="0"/>
      <w:bookmarkEnd w:id="42"/>
      <w:bookmarkEnd w:id="43"/>
      <w:bookmarkEnd w:id="44"/>
    </w:p>
    <w:p w14:paraId="14A01D9F">
      <w:pPr>
        <w:spacing w:line="360" w:lineRule="auto"/>
        <w:jc w:val="center"/>
        <w:outlineLvl w:val="1"/>
        <w:rPr>
          <w:rFonts w:ascii="宋体" w:hAnsi="宋体"/>
          <w:b/>
          <w:sz w:val="24"/>
        </w:rPr>
      </w:pPr>
      <w:bookmarkStart w:id="45" w:name="_Toc449115771"/>
      <w:bookmarkStart w:id="46" w:name="_Toc449027471"/>
      <w:r>
        <w:rPr>
          <w:rFonts w:hint="eastAsia" w:ascii="宋体" w:hAnsi="宋体"/>
          <w:b/>
          <w:sz w:val="24"/>
        </w:rPr>
        <w:t>前  附  表</w:t>
      </w:r>
      <w:bookmarkEnd w:id="45"/>
      <w:bookmarkEnd w:id="4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33"/>
      </w:tblGrid>
      <w:tr w14:paraId="6814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noWrap w:val="0"/>
            <w:vAlign w:val="center"/>
          </w:tcPr>
          <w:p w14:paraId="4A54D4E8">
            <w:pPr>
              <w:spacing w:line="360" w:lineRule="auto"/>
              <w:jc w:val="center"/>
              <w:rPr>
                <w:rFonts w:ascii="宋体" w:hAnsi="宋体"/>
                <w:szCs w:val="21"/>
              </w:rPr>
            </w:pPr>
            <w:r>
              <w:rPr>
                <w:rFonts w:hint="eastAsia" w:ascii="宋体" w:hAnsi="宋体"/>
                <w:szCs w:val="21"/>
              </w:rPr>
              <w:t>序号</w:t>
            </w:r>
          </w:p>
        </w:tc>
        <w:tc>
          <w:tcPr>
            <w:tcW w:w="8233" w:type="dxa"/>
            <w:noWrap w:val="0"/>
            <w:vAlign w:val="center"/>
          </w:tcPr>
          <w:p w14:paraId="78B7C46A">
            <w:pPr>
              <w:spacing w:line="360" w:lineRule="auto"/>
              <w:jc w:val="center"/>
              <w:rPr>
                <w:rFonts w:ascii="宋体" w:hAnsi="宋体"/>
                <w:szCs w:val="21"/>
              </w:rPr>
            </w:pPr>
            <w:r>
              <w:rPr>
                <w:rFonts w:hint="eastAsia" w:ascii="宋体" w:hAnsi="宋体"/>
                <w:szCs w:val="21"/>
              </w:rPr>
              <w:t>内        容</w:t>
            </w:r>
          </w:p>
        </w:tc>
      </w:tr>
      <w:tr w14:paraId="3F88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08" w:type="dxa"/>
            <w:noWrap w:val="0"/>
            <w:vAlign w:val="center"/>
          </w:tcPr>
          <w:p w14:paraId="4EF08915">
            <w:pPr>
              <w:spacing w:line="360" w:lineRule="auto"/>
              <w:jc w:val="center"/>
              <w:rPr>
                <w:rFonts w:ascii="宋体" w:hAnsi="宋体"/>
                <w:szCs w:val="21"/>
              </w:rPr>
            </w:pPr>
            <w:r>
              <w:rPr>
                <w:rFonts w:hint="eastAsia" w:ascii="宋体" w:hAnsi="宋体"/>
                <w:szCs w:val="21"/>
              </w:rPr>
              <w:t>1</w:t>
            </w:r>
          </w:p>
        </w:tc>
        <w:tc>
          <w:tcPr>
            <w:tcW w:w="8233" w:type="dxa"/>
            <w:tcBorders>
              <w:bottom w:val="single" w:color="auto" w:sz="4" w:space="0"/>
            </w:tcBorders>
            <w:noWrap w:val="0"/>
            <w:vAlign w:val="center"/>
          </w:tcPr>
          <w:p w14:paraId="09F7E7B7">
            <w:pPr>
              <w:widowControl/>
              <w:adjustRightInd w:val="0"/>
              <w:snapToGrid w:val="0"/>
              <w:spacing w:line="360" w:lineRule="auto"/>
              <w:jc w:val="left"/>
              <w:rPr>
                <w:rFonts w:ascii="宋体" w:hAnsi="宋体"/>
                <w:bCs/>
                <w:szCs w:val="21"/>
              </w:rPr>
            </w:pPr>
            <w:r>
              <w:rPr>
                <w:rFonts w:hint="eastAsia" w:ascii="宋体" w:hAnsi="宋体"/>
                <w:szCs w:val="21"/>
              </w:rPr>
              <w:t>采购项目名称：</w:t>
            </w:r>
            <w:bookmarkStart w:id="47" w:name="OLE_LINK3"/>
            <w:bookmarkStart w:id="48" w:name="OLE_LINK6"/>
            <w:r>
              <w:rPr>
                <w:rFonts w:hint="eastAsia" w:ascii="宋体" w:hAnsi="宋体"/>
                <w:szCs w:val="21"/>
              </w:rPr>
              <w:t>河南连康山白冠长尾雉种源繁育及野化放归基地建设项目设备购置</w:t>
            </w:r>
          </w:p>
          <w:bookmarkEnd w:id="47"/>
          <w:bookmarkEnd w:id="48"/>
          <w:p w14:paraId="57F2F5E2">
            <w:pPr>
              <w:spacing w:line="360" w:lineRule="auto"/>
              <w:rPr>
                <w:rFonts w:hint="default" w:ascii="宋体" w:hAnsi="宋体" w:eastAsia="宋体"/>
                <w:lang w:val="en-US" w:eastAsia="zh-CN"/>
              </w:rPr>
            </w:pPr>
            <w:r>
              <w:rPr>
                <w:rFonts w:hint="eastAsia" w:ascii="宋体" w:hAnsi="宋体"/>
              </w:rPr>
              <w:t>采购项目编号：新财磋商采购-2025-</w:t>
            </w:r>
            <w:r>
              <w:rPr>
                <w:rFonts w:hint="eastAsia" w:ascii="宋体" w:hAnsi="宋体"/>
                <w:lang w:val="en-US" w:eastAsia="zh-CN"/>
              </w:rPr>
              <w:t>17</w:t>
            </w:r>
          </w:p>
        </w:tc>
      </w:tr>
      <w:tr w14:paraId="4E63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008" w:type="dxa"/>
            <w:noWrap w:val="0"/>
            <w:vAlign w:val="center"/>
          </w:tcPr>
          <w:p w14:paraId="22E99763">
            <w:pPr>
              <w:spacing w:line="360" w:lineRule="auto"/>
              <w:jc w:val="center"/>
              <w:rPr>
                <w:rFonts w:ascii="宋体" w:hAnsi="宋体"/>
                <w:szCs w:val="21"/>
                <w:highlight w:val="none"/>
              </w:rPr>
            </w:pPr>
            <w:r>
              <w:rPr>
                <w:rFonts w:hint="eastAsia" w:ascii="宋体" w:hAnsi="宋体"/>
                <w:szCs w:val="21"/>
                <w:highlight w:val="none"/>
              </w:rPr>
              <w:t>2</w:t>
            </w:r>
          </w:p>
        </w:tc>
        <w:tc>
          <w:tcPr>
            <w:tcW w:w="8233" w:type="dxa"/>
            <w:tcBorders>
              <w:bottom w:val="single" w:color="auto" w:sz="4" w:space="0"/>
            </w:tcBorders>
            <w:noWrap w:val="0"/>
            <w:vAlign w:val="center"/>
          </w:tcPr>
          <w:p w14:paraId="167619CB">
            <w:pPr>
              <w:tabs>
                <w:tab w:val="left" w:pos="720"/>
              </w:tabs>
              <w:spacing w:line="360" w:lineRule="auto"/>
              <w:rPr>
                <w:rFonts w:hint="eastAsia" w:ascii="宋体" w:hAnsi="宋体" w:cs="宋体"/>
                <w:highlight w:val="none"/>
              </w:rPr>
            </w:pPr>
            <w:r>
              <w:rPr>
                <w:rFonts w:hint="eastAsia" w:ascii="宋体" w:hAnsi="宋体" w:cs="宋体"/>
                <w:szCs w:val="21"/>
                <w:highlight w:val="none"/>
              </w:rPr>
              <w:t>本项目政府采购</w:t>
            </w:r>
            <w:r>
              <w:rPr>
                <w:rFonts w:hint="eastAsia" w:ascii="宋体" w:hAnsi="宋体" w:cs="宋体"/>
                <w:highlight w:val="none"/>
              </w:rPr>
              <w:t>最高限价</w:t>
            </w:r>
            <w:r>
              <w:rPr>
                <w:rFonts w:hint="eastAsia" w:ascii="宋体" w:hAnsi="宋体" w:cs="宋体"/>
                <w:szCs w:val="21"/>
                <w:highlight w:val="none"/>
              </w:rPr>
              <w:t>：</w:t>
            </w:r>
            <w:r>
              <w:rPr>
                <w:rFonts w:hint="eastAsia" w:ascii="宋体" w:hAnsi="宋体" w:cs="宋体"/>
                <w:szCs w:val="21"/>
                <w:highlight w:val="none"/>
                <w:shd w:val="clear" w:color="auto" w:fill="FFFFFF"/>
              </w:rPr>
              <w:t>1938500.21</w:t>
            </w:r>
            <w:r>
              <w:rPr>
                <w:rFonts w:hint="eastAsia" w:ascii="宋体" w:hAnsi="宋体" w:cs="宋体"/>
                <w:szCs w:val="21"/>
                <w:highlight w:val="none"/>
              </w:rPr>
              <w:t>元</w:t>
            </w:r>
          </w:p>
          <w:p w14:paraId="143AD0ED">
            <w:pPr>
              <w:spacing w:line="360" w:lineRule="auto"/>
              <w:rPr>
                <w:rFonts w:hint="eastAsia" w:ascii="宋体" w:hAnsi="宋体" w:cs="宋体"/>
                <w:szCs w:val="21"/>
                <w:highlight w:val="none"/>
              </w:rPr>
            </w:pPr>
            <w:r>
              <w:rPr>
                <w:rFonts w:hint="eastAsia" w:ascii="宋体" w:hAnsi="宋体" w:cs="宋体"/>
                <w:szCs w:val="21"/>
                <w:highlight w:val="none"/>
              </w:rPr>
              <w:t xml:space="preserve"> 供应商结合企业自身情况在政府采购最高限价内自主报价，超过政府采购最高限价的报价为无效报价。 </w:t>
            </w:r>
          </w:p>
          <w:p w14:paraId="28C37DCD">
            <w:pPr>
              <w:spacing w:line="360" w:lineRule="auto"/>
              <w:rPr>
                <w:rFonts w:ascii="宋体" w:hAnsi="宋体"/>
                <w:szCs w:val="21"/>
                <w:highlight w:val="none"/>
              </w:rPr>
            </w:pPr>
            <w:r>
              <w:rPr>
                <w:rFonts w:hint="eastAsia" w:ascii="宋体" w:hAnsi="宋体"/>
                <w:bCs/>
                <w:szCs w:val="21"/>
                <w:highlight w:val="none"/>
              </w:rPr>
              <w:t>资金来源：财政资金，已落实。</w:t>
            </w:r>
          </w:p>
        </w:tc>
      </w:tr>
      <w:tr w14:paraId="15FE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008" w:type="dxa"/>
            <w:tcBorders>
              <w:top w:val="single" w:color="auto" w:sz="4" w:space="0"/>
              <w:bottom w:val="nil"/>
            </w:tcBorders>
            <w:noWrap w:val="0"/>
            <w:vAlign w:val="center"/>
          </w:tcPr>
          <w:p w14:paraId="477B7309">
            <w:pPr>
              <w:spacing w:line="360" w:lineRule="auto"/>
              <w:jc w:val="center"/>
              <w:rPr>
                <w:rFonts w:ascii="宋体" w:hAnsi="宋体"/>
                <w:szCs w:val="21"/>
              </w:rPr>
            </w:pPr>
            <w:r>
              <w:rPr>
                <w:rFonts w:hint="eastAsia" w:ascii="宋体" w:hAnsi="宋体"/>
                <w:szCs w:val="21"/>
              </w:rPr>
              <w:t>3</w:t>
            </w:r>
          </w:p>
        </w:tc>
        <w:tc>
          <w:tcPr>
            <w:tcW w:w="8233" w:type="dxa"/>
            <w:tcBorders>
              <w:top w:val="nil"/>
              <w:bottom w:val="single" w:color="auto" w:sz="4" w:space="0"/>
            </w:tcBorders>
            <w:noWrap w:val="0"/>
            <w:vAlign w:val="center"/>
          </w:tcPr>
          <w:p w14:paraId="63C78A0B">
            <w:pPr>
              <w:spacing w:line="360" w:lineRule="auto"/>
              <w:rPr>
                <w:rFonts w:hint="eastAsia" w:ascii="宋体" w:hAnsi="宋体"/>
                <w:szCs w:val="21"/>
              </w:rPr>
            </w:pPr>
            <w:r>
              <w:rPr>
                <w:rFonts w:hint="eastAsia" w:ascii="宋体" w:hAnsi="宋体"/>
                <w:szCs w:val="21"/>
              </w:rPr>
              <w:t>项目需求：</w:t>
            </w:r>
            <w:r>
              <w:rPr>
                <w:rFonts w:hint="eastAsia" w:ascii="宋体" w:hAnsi="宋体"/>
              </w:rPr>
              <w:t>详见竞争性磋商文件第二章采购需求</w:t>
            </w:r>
          </w:p>
        </w:tc>
      </w:tr>
      <w:tr w14:paraId="3733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08" w:type="dxa"/>
            <w:noWrap w:val="0"/>
            <w:vAlign w:val="center"/>
          </w:tcPr>
          <w:p w14:paraId="55040DAE">
            <w:pPr>
              <w:spacing w:line="360" w:lineRule="auto"/>
              <w:jc w:val="center"/>
              <w:rPr>
                <w:rFonts w:ascii="宋体" w:hAnsi="宋体"/>
                <w:szCs w:val="21"/>
              </w:rPr>
            </w:pPr>
            <w:r>
              <w:rPr>
                <w:rFonts w:hint="eastAsia" w:ascii="宋体" w:hAnsi="宋体"/>
                <w:szCs w:val="21"/>
              </w:rPr>
              <w:t>4</w:t>
            </w:r>
          </w:p>
        </w:tc>
        <w:tc>
          <w:tcPr>
            <w:tcW w:w="8233" w:type="dxa"/>
            <w:noWrap w:val="0"/>
            <w:vAlign w:val="center"/>
          </w:tcPr>
          <w:p w14:paraId="0D1C9751">
            <w:pPr>
              <w:spacing w:line="360" w:lineRule="auto"/>
              <w:rPr>
                <w:rFonts w:ascii="宋体" w:hAnsi="宋体"/>
                <w:szCs w:val="21"/>
              </w:rPr>
            </w:pPr>
            <w:r>
              <w:rPr>
                <w:rFonts w:hint="eastAsia" w:ascii="宋体" w:hAnsi="宋体"/>
                <w:szCs w:val="21"/>
              </w:rPr>
              <w:t>供应商资格要求：</w:t>
            </w:r>
          </w:p>
          <w:p w14:paraId="51DC9081">
            <w:pPr>
              <w:spacing w:line="360" w:lineRule="auto"/>
              <w:jc w:val="left"/>
              <w:rPr>
                <w:rFonts w:hint="eastAsia" w:ascii="宋体" w:hAnsi="宋体"/>
                <w:szCs w:val="21"/>
              </w:rPr>
            </w:pPr>
            <w:r>
              <w:rPr>
                <w:rFonts w:hint="eastAsia" w:ascii="宋体" w:hAnsi="宋体" w:cs="宋体"/>
                <w:color w:val="333333"/>
                <w:szCs w:val="21"/>
              </w:rPr>
              <w:t>1、</w:t>
            </w:r>
            <w:r>
              <w:rPr>
                <w:rFonts w:hint="eastAsia" w:ascii="宋体" w:hAnsi="宋体" w:cs="宋体"/>
                <w:szCs w:val="21"/>
              </w:rPr>
              <w:t>满足《中华人民共和国政府采购法》第二十二条规定；本项目政府采购活动中实行“无感投标”，供应商在投标（响应）时，可对照《中华人民共和国政府采购法》第22条规定进行自主核对，确定符合上述要求，供应商需提供自我评估说明（格式自拟）</w:t>
            </w:r>
            <w:r>
              <w:rPr>
                <w:rFonts w:hint="eastAsia" w:ascii="宋体" w:hAnsi="宋体"/>
                <w:szCs w:val="21"/>
              </w:rPr>
              <w:t>；</w:t>
            </w:r>
          </w:p>
          <w:p w14:paraId="2E814E92">
            <w:pPr>
              <w:spacing w:line="360" w:lineRule="auto"/>
              <w:rPr>
                <w:rFonts w:hint="eastAsia" w:ascii="宋体" w:hAnsi="宋体"/>
                <w:szCs w:val="21"/>
              </w:rPr>
            </w:pPr>
            <w:r>
              <w:rPr>
                <w:rFonts w:hint="eastAsia" w:ascii="宋体" w:hAnsi="宋体"/>
                <w:szCs w:val="21"/>
              </w:rPr>
              <w:t>2、落实政府采购政策满足的资格要求：无</w:t>
            </w:r>
          </w:p>
          <w:p w14:paraId="3F9FA9E2">
            <w:pPr>
              <w:spacing w:line="360" w:lineRule="auto"/>
              <w:rPr>
                <w:rFonts w:hint="eastAsia" w:ascii="宋体" w:hAnsi="宋体" w:cs="宋体"/>
              </w:rPr>
            </w:pPr>
            <w:r>
              <w:rPr>
                <w:rFonts w:hint="eastAsia" w:ascii="宋体" w:hAnsi="宋体" w:cs="宋体"/>
                <w:color w:val="000000"/>
                <w:szCs w:val="21"/>
              </w:rPr>
              <w:t>3.本项目的特定资格要求：无</w:t>
            </w:r>
            <w:r>
              <w:rPr>
                <w:rFonts w:hint="eastAsia" w:ascii="宋体" w:hAnsi="宋体" w:cs="宋体"/>
              </w:rPr>
              <w:t>；</w:t>
            </w:r>
          </w:p>
          <w:p w14:paraId="39EEA347">
            <w:pPr>
              <w:spacing w:line="360" w:lineRule="auto"/>
              <w:rPr>
                <w:rFonts w:hint="eastAsia" w:ascii="宋体" w:hAnsi="宋体" w:cs="宋体"/>
                <w:bCs/>
                <w:kern w:val="0"/>
                <w:szCs w:val="21"/>
              </w:rPr>
            </w:pPr>
            <w:r>
              <w:rPr>
                <w:rFonts w:hint="eastAsia" w:ascii="宋体" w:hAnsi="宋体" w:cs="宋体"/>
                <w:kern w:val="0"/>
                <w:szCs w:val="21"/>
              </w:rPr>
              <w:t>4.</w:t>
            </w:r>
            <w:r>
              <w:rPr>
                <w:rFonts w:hAnsi="宋体" w:cs="宋体"/>
                <w:szCs w:val="21"/>
              </w:rPr>
              <w:t>根据《关于在政府采购活动中查询及使用信用记录有关问题的通知》(财库[2016]125号)的规定，采购代理机构将通过“信用中国”网站（www.creditchina.gov.cn ）、中国政府采购网（www.ccgp.gov.cn ）等渠道在资格审查环节查询供应商信用记录，被列入失信被执行人、</w:t>
            </w:r>
            <w:r>
              <w:rPr>
                <w:rFonts w:hint="eastAsia" w:hAnsi="宋体" w:cs="宋体"/>
                <w:szCs w:val="21"/>
              </w:rPr>
              <w:t>重大税收违法失信主体</w:t>
            </w:r>
            <w:r>
              <w:rPr>
                <w:rFonts w:hAnsi="宋体" w:cs="宋体"/>
                <w:szCs w:val="21"/>
              </w:rPr>
              <w:t>、政府采购严重违法失信行为记录名单的单位将被拒绝参与本项目政府采购活动；信用信息查询记录和证据将同采购文件等资料一同归档保存</w:t>
            </w:r>
            <w:r>
              <w:rPr>
                <w:rFonts w:ascii="宋体" w:hAnsi="宋体" w:cs="宋体"/>
                <w:kern w:val="0"/>
                <w:szCs w:val="21"/>
              </w:rPr>
              <w:t>。</w:t>
            </w:r>
          </w:p>
          <w:p w14:paraId="1B6AE459">
            <w:pPr>
              <w:widowControl/>
              <w:adjustRightInd w:val="0"/>
              <w:snapToGrid w:val="0"/>
              <w:spacing w:line="360" w:lineRule="auto"/>
              <w:jc w:val="left"/>
              <w:rPr>
                <w:rFonts w:ascii="宋体" w:hAnsi="宋体"/>
                <w:bCs/>
              </w:rPr>
            </w:pPr>
            <w:r>
              <w:rPr>
                <w:rFonts w:hint="eastAsia" w:ascii="宋体" w:hAnsi="宋体" w:cs="宋体"/>
                <w:bCs/>
                <w:kern w:val="0"/>
                <w:szCs w:val="21"/>
              </w:rPr>
              <w:t>5、本次项目不接受联合体参加。</w:t>
            </w:r>
          </w:p>
        </w:tc>
      </w:tr>
      <w:tr w14:paraId="2FE5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2CDDE165">
            <w:pPr>
              <w:spacing w:line="360" w:lineRule="auto"/>
              <w:jc w:val="center"/>
              <w:rPr>
                <w:rFonts w:ascii="宋体" w:hAnsi="宋体"/>
                <w:szCs w:val="21"/>
                <w:highlight w:val="none"/>
              </w:rPr>
            </w:pPr>
            <w:r>
              <w:rPr>
                <w:rFonts w:hint="eastAsia" w:ascii="宋体" w:hAnsi="宋体"/>
                <w:szCs w:val="21"/>
                <w:highlight w:val="none"/>
              </w:rPr>
              <w:t>5</w:t>
            </w:r>
          </w:p>
        </w:tc>
        <w:tc>
          <w:tcPr>
            <w:tcW w:w="8233" w:type="dxa"/>
            <w:noWrap w:val="0"/>
            <w:vAlign w:val="center"/>
          </w:tcPr>
          <w:p w14:paraId="1862862A">
            <w:pPr>
              <w:spacing w:line="360" w:lineRule="auto"/>
              <w:rPr>
                <w:rFonts w:hint="eastAsia" w:ascii="宋体" w:hAnsi="宋体"/>
                <w:szCs w:val="21"/>
                <w:highlight w:val="none"/>
              </w:rPr>
            </w:pPr>
            <w:r>
              <w:rPr>
                <w:rFonts w:hint="eastAsia" w:ascii="宋体" w:hAnsi="宋体"/>
                <w:szCs w:val="21"/>
                <w:highlight w:val="none"/>
              </w:rPr>
              <w:t>合同履行期限：</w:t>
            </w:r>
            <w:r>
              <w:rPr>
                <w:rFonts w:hint="eastAsia" w:ascii="宋体" w:hAnsi="宋体"/>
                <w:szCs w:val="21"/>
                <w:highlight w:val="none"/>
                <w:lang w:val="en-US" w:eastAsia="zh-CN"/>
              </w:rPr>
              <w:t>9</w:t>
            </w:r>
            <w:r>
              <w:rPr>
                <w:rFonts w:hint="eastAsia" w:ascii="宋体" w:hAnsi="宋体" w:cs="宋体"/>
                <w:bCs/>
                <w:szCs w:val="21"/>
                <w:highlight w:val="none"/>
                <w:shd w:val="clear" w:color="auto" w:fill="FFFFFF"/>
              </w:rPr>
              <w:t xml:space="preserve">0日历天 </w:t>
            </w:r>
          </w:p>
        </w:tc>
      </w:tr>
      <w:tr w14:paraId="46C4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09AC599B">
            <w:pPr>
              <w:spacing w:line="360" w:lineRule="auto"/>
              <w:jc w:val="center"/>
              <w:rPr>
                <w:rFonts w:hint="eastAsia" w:ascii="宋体" w:hAnsi="宋体"/>
                <w:szCs w:val="21"/>
              </w:rPr>
            </w:pPr>
            <w:r>
              <w:rPr>
                <w:rFonts w:hint="eastAsia" w:ascii="宋体" w:hAnsi="宋体"/>
                <w:szCs w:val="21"/>
              </w:rPr>
              <w:t>6</w:t>
            </w:r>
          </w:p>
        </w:tc>
        <w:tc>
          <w:tcPr>
            <w:tcW w:w="8233" w:type="dxa"/>
            <w:noWrap w:val="0"/>
            <w:vAlign w:val="center"/>
          </w:tcPr>
          <w:p w14:paraId="05E2DC83">
            <w:pPr>
              <w:spacing w:line="360" w:lineRule="auto"/>
              <w:rPr>
                <w:rFonts w:ascii="宋体" w:hAnsi="宋体"/>
                <w:szCs w:val="21"/>
              </w:rPr>
            </w:pPr>
            <w:bookmarkStart w:id="49" w:name="_Toc415733503"/>
            <w:r>
              <w:rPr>
                <w:rFonts w:hint="eastAsia" w:ascii="宋体" w:hAnsi="宋体"/>
                <w:szCs w:val="21"/>
              </w:rPr>
              <w:t>交货地点：采购人指定地点</w:t>
            </w:r>
            <w:bookmarkEnd w:id="49"/>
            <w:r>
              <w:rPr>
                <w:rFonts w:hint="eastAsia" w:ascii="宋体" w:hAnsi="宋体"/>
                <w:bCs/>
                <w:szCs w:val="21"/>
              </w:rPr>
              <w:t>。</w:t>
            </w:r>
          </w:p>
        </w:tc>
      </w:tr>
      <w:tr w14:paraId="358B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8" w:type="dxa"/>
            <w:noWrap w:val="0"/>
            <w:vAlign w:val="center"/>
          </w:tcPr>
          <w:p w14:paraId="44610DFC">
            <w:pPr>
              <w:spacing w:line="360" w:lineRule="auto"/>
              <w:jc w:val="center"/>
              <w:rPr>
                <w:rFonts w:hint="eastAsia" w:ascii="宋体" w:hAnsi="宋体"/>
                <w:szCs w:val="21"/>
              </w:rPr>
            </w:pPr>
            <w:r>
              <w:rPr>
                <w:rFonts w:hint="eastAsia" w:ascii="宋体" w:hAnsi="宋体"/>
                <w:szCs w:val="21"/>
              </w:rPr>
              <w:t>7</w:t>
            </w:r>
          </w:p>
        </w:tc>
        <w:tc>
          <w:tcPr>
            <w:tcW w:w="8233" w:type="dxa"/>
            <w:noWrap w:val="0"/>
            <w:vAlign w:val="center"/>
          </w:tcPr>
          <w:p w14:paraId="2D77D5A4">
            <w:pPr>
              <w:spacing w:line="360" w:lineRule="auto"/>
              <w:rPr>
                <w:rFonts w:ascii="宋体" w:hAnsi="宋体"/>
                <w:szCs w:val="21"/>
              </w:rPr>
            </w:pPr>
            <w:r>
              <w:rPr>
                <w:rFonts w:hint="eastAsia" w:ascii="宋体" w:hAnsi="宋体"/>
                <w:szCs w:val="21"/>
              </w:rPr>
              <w:t>磋商有效期：自响应文件提交截止之日起60日历天。</w:t>
            </w:r>
          </w:p>
        </w:tc>
      </w:tr>
      <w:tr w14:paraId="0FC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8" w:type="dxa"/>
            <w:noWrap w:val="0"/>
            <w:vAlign w:val="center"/>
          </w:tcPr>
          <w:p w14:paraId="53F5F4BC">
            <w:pPr>
              <w:spacing w:line="360" w:lineRule="auto"/>
              <w:jc w:val="center"/>
              <w:rPr>
                <w:rFonts w:ascii="宋体" w:hAnsi="宋体"/>
                <w:szCs w:val="21"/>
              </w:rPr>
            </w:pPr>
            <w:r>
              <w:rPr>
                <w:rFonts w:hint="eastAsia" w:ascii="宋体" w:hAnsi="宋体"/>
                <w:szCs w:val="21"/>
              </w:rPr>
              <w:t>8</w:t>
            </w:r>
          </w:p>
        </w:tc>
        <w:tc>
          <w:tcPr>
            <w:tcW w:w="8233" w:type="dxa"/>
            <w:noWrap w:val="0"/>
            <w:vAlign w:val="center"/>
          </w:tcPr>
          <w:p w14:paraId="2AE02388">
            <w:pPr>
              <w:spacing w:line="360" w:lineRule="auto"/>
              <w:rPr>
                <w:rFonts w:hint="eastAsia" w:ascii="宋体" w:hAnsi="宋体"/>
                <w:szCs w:val="21"/>
              </w:rPr>
            </w:pPr>
            <w:r>
              <w:rPr>
                <w:rFonts w:hint="eastAsia" w:ascii="宋体" w:hAnsi="宋体" w:cs="宋体"/>
              </w:rPr>
              <w:t>质保期：</w:t>
            </w:r>
            <w:r>
              <w:rPr>
                <w:rFonts w:hint="eastAsia" w:ascii="宋体" w:hAnsi="宋体" w:cs="宋体"/>
                <w:lang w:val="en-US" w:eastAsia="zh-CN"/>
              </w:rPr>
              <w:t>2</w:t>
            </w:r>
            <w:r>
              <w:rPr>
                <w:rFonts w:hint="eastAsia" w:ascii="宋体" w:hAnsi="宋体" w:cs="宋体"/>
              </w:rPr>
              <w:t>年</w:t>
            </w:r>
          </w:p>
        </w:tc>
      </w:tr>
      <w:tr w14:paraId="40BF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08" w:type="dxa"/>
            <w:noWrap w:val="0"/>
            <w:vAlign w:val="center"/>
          </w:tcPr>
          <w:p w14:paraId="0EDFCB86">
            <w:pPr>
              <w:spacing w:line="360" w:lineRule="auto"/>
              <w:jc w:val="center"/>
              <w:rPr>
                <w:rFonts w:hint="eastAsia" w:ascii="宋体" w:hAnsi="宋体"/>
                <w:szCs w:val="21"/>
              </w:rPr>
            </w:pPr>
            <w:r>
              <w:rPr>
                <w:rFonts w:hint="eastAsia" w:ascii="宋体" w:hAnsi="宋体"/>
                <w:szCs w:val="21"/>
              </w:rPr>
              <w:t>9</w:t>
            </w:r>
          </w:p>
        </w:tc>
        <w:tc>
          <w:tcPr>
            <w:tcW w:w="8233" w:type="dxa"/>
            <w:noWrap w:val="0"/>
            <w:vAlign w:val="center"/>
          </w:tcPr>
          <w:p w14:paraId="620CF569">
            <w:pPr>
              <w:spacing w:line="430" w:lineRule="exact"/>
              <w:rPr>
                <w:rFonts w:hint="eastAsia" w:ascii="宋体" w:hAnsi="宋体"/>
                <w:b/>
                <w:szCs w:val="21"/>
              </w:rPr>
            </w:pPr>
            <w:r>
              <w:rPr>
                <w:rFonts w:hint="eastAsia" w:ascii="宋体" w:hAnsi="宋体"/>
                <w:szCs w:val="21"/>
              </w:rPr>
              <w:t>响应文件份数</w:t>
            </w:r>
            <w:r>
              <w:rPr>
                <w:rFonts w:hint="eastAsia" w:ascii="宋体" w:hAnsi="宋体"/>
                <w:b/>
                <w:szCs w:val="21"/>
              </w:rPr>
              <w:t>：</w:t>
            </w:r>
          </w:p>
          <w:p w14:paraId="3AED6822">
            <w:pPr>
              <w:pStyle w:val="9"/>
              <w:rPr>
                <w:rFonts w:hint="eastAsia"/>
              </w:rPr>
            </w:pPr>
            <w:r>
              <w:rPr>
                <w:rFonts w:hint="eastAsia"/>
              </w:rPr>
              <w:t>电子响应文件：加密的电子响应文件壹份（*.XYTF 格式，在会员系统指定位置上传）</w:t>
            </w:r>
          </w:p>
        </w:tc>
      </w:tr>
      <w:tr w14:paraId="1747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08" w:type="dxa"/>
            <w:noWrap w:val="0"/>
            <w:vAlign w:val="center"/>
          </w:tcPr>
          <w:p w14:paraId="2F49800B">
            <w:pPr>
              <w:spacing w:line="360" w:lineRule="auto"/>
              <w:jc w:val="center"/>
              <w:rPr>
                <w:rFonts w:ascii="宋体" w:hAnsi="宋体"/>
                <w:szCs w:val="21"/>
              </w:rPr>
            </w:pPr>
            <w:r>
              <w:rPr>
                <w:rFonts w:hint="eastAsia" w:ascii="宋体" w:hAnsi="宋体"/>
                <w:szCs w:val="21"/>
              </w:rPr>
              <w:t>10</w:t>
            </w:r>
          </w:p>
        </w:tc>
        <w:tc>
          <w:tcPr>
            <w:tcW w:w="8233" w:type="dxa"/>
            <w:noWrap w:val="0"/>
            <w:vAlign w:val="center"/>
          </w:tcPr>
          <w:p w14:paraId="7F514006">
            <w:pPr>
              <w:spacing w:line="288" w:lineRule="auto"/>
              <w:ind w:left="840" w:hanging="840" w:hangingChars="400"/>
            </w:pPr>
            <w:r>
              <w:rPr>
                <w:rFonts w:hint="eastAsia" w:ascii="宋体" w:hAnsi="宋体"/>
                <w:bCs/>
                <w:szCs w:val="21"/>
              </w:rPr>
              <w:t>磋商小组的组建</w:t>
            </w:r>
            <w:r>
              <w:rPr>
                <w:rFonts w:hint="eastAsia" w:ascii="宋体" w:hAnsi="宋体"/>
                <w:szCs w:val="21"/>
              </w:rPr>
              <w:t>:</w:t>
            </w:r>
            <w:bookmarkStart w:id="50" w:name="_Toc415203292"/>
            <w:bookmarkEnd w:id="50"/>
            <w:bookmarkStart w:id="51" w:name="_Toc219366054"/>
            <w:bookmarkEnd w:id="51"/>
            <w:bookmarkStart w:id="52" w:name="_Toc407038142"/>
            <w:bookmarkEnd w:id="52"/>
            <w:bookmarkStart w:id="53" w:name="_Toc143076865"/>
            <w:bookmarkEnd w:id="53"/>
            <w:r>
              <w:rPr>
                <w:rFonts w:hint="eastAsia" w:ascii="宋体" w:hAnsi="宋体"/>
                <w:szCs w:val="21"/>
              </w:rPr>
              <w:t xml:space="preserve"> </w:t>
            </w:r>
          </w:p>
          <w:p w14:paraId="3D50FD1C">
            <w:pPr>
              <w:spacing w:line="288" w:lineRule="auto"/>
              <w:ind w:left="840" w:hanging="840" w:hangingChars="400"/>
            </w:pPr>
            <w:r>
              <w:rPr>
                <w:rFonts w:hint="eastAsia"/>
              </w:rPr>
              <w:t>其中业主评委</w:t>
            </w:r>
            <w:r>
              <w:rPr>
                <w:rFonts w:hint="eastAsia"/>
                <w:u w:val="single"/>
              </w:rPr>
              <w:t xml:space="preserve"> </w:t>
            </w:r>
            <w:r>
              <w:rPr>
                <w:rFonts w:hint="eastAsia"/>
                <w:color w:val="FF0000"/>
                <w:u w:val="single"/>
              </w:rPr>
              <w:t>1</w:t>
            </w:r>
            <w:r>
              <w:rPr>
                <w:rFonts w:hint="eastAsia"/>
                <w:u w:val="single"/>
              </w:rPr>
              <w:t xml:space="preserve"> </w:t>
            </w:r>
            <w:r>
              <w:softHyphen/>
            </w:r>
            <w:r>
              <w:rPr>
                <w:rFonts w:hint="eastAsia"/>
              </w:rPr>
              <w:t>人，评标专家</w:t>
            </w:r>
            <w:r>
              <w:rPr>
                <w:rFonts w:hint="eastAsia"/>
                <w:u w:val="single"/>
              </w:rPr>
              <w:t xml:space="preserve"> </w:t>
            </w:r>
            <w:r>
              <w:rPr>
                <w:rFonts w:hint="eastAsia"/>
                <w:color w:val="FF0000"/>
                <w:u w:val="single"/>
              </w:rPr>
              <w:t>2</w:t>
            </w:r>
            <w:r>
              <w:rPr>
                <w:rFonts w:hint="eastAsia"/>
              </w:rPr>
              <w:t>人；</w:t>
            </w:r>
          </w:p>
          <w:p w14:paraId="5635C73B">
            <w:pPr>
              <w:adjustRightInd w:val="0"/>
              <w:snapToGrid w:val="0"/>
              <w:spacing w:line="400" w:lineRule="exact"/>
            </w:pPr>
            <w:r>
              <w:t>评</w:t>
            </w:r>
            <w:r>
              <w:rPr>
                <w:rFonts w:hint="eastAsia"/>
              </w:rPr>
              <w:t>审</w:t>
            </w:r>
            <w:r>
              <w:t>专家确定方式</w:t>
            </w:r>
            <w:r>
              <w:rPr>
                <w:rFonts w:hint="eastAsia"/>
              </w:rPr>
              <w:t>：</w:t>
            </w:r>
          </w:p>
          <w:p w14:paraId="2C025275">
            <w:pPr>
              <w:spacing w:line="360" w:lineRule="auto"/>
              <w:rPr>
                <w:rFonts w:hint="eastAsia" w:ascii="宋体" w:hAnsi="宋体"/>
                <w:szCs w:val="21"/>
              </w:rPr>
            </w:pPr>
            <w:r>
              <w:rPr>
                <w:rFonts w:hint="eastAsia"/>
              </w:rPr>
              <w:t>从</w:t>
            </w:r>
            <w:r>
              <w:t>评标专家库</w:t>
            </w:r>
            <w:r>
              <w:rPr>
                <w:rFonts w:hint="eastAsia"/>
              </w:rPr>
              <w:t>中随机抽取方式确定。</w:t>
            </w:r>
          </w:p>
        </w:tc>
      </w:tr>
      <w:tr w14:paraId="2EDF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08" w:type="dxa"/>
            <w:noWrap w:val="0"/>
            <w:vAlign w:val="center"/>
          </w:tcPr>
          <w:p w14:paraId="7F7EE412">
            <w:pPr>
              <w:spacing w:line="360" w:lineRule="auto"/>
              <w:jc w:val="center"/>
              <w:rPr>
                <w:rFonts w:hint="eastAsia" w:ascii="宋体" w:hAnsi="宋体"/>
                <w:szCs w:val="21"/>
              </w:rPr>
            </w:pPr>
            <w:r>
              <w:rPr>
                <w:rFonts w:hint="eastAsia" w:ascii="宋体" w:hAnsi="宋体"/>
                <w:szCs w:val="21"/>
              </w:rPr>
              <w:t>11</w:t>
            </w:r>
          </w:p>
        </w:tc>
        <w:tc>
          <w:tcPr>
            <w:tcW w:w="8233" w:type="dxa"/>
            <w:noWrap w:val="0"/>
            <w:vAlign w:val="center"/>
          </w:tcPr>
          <w:p w14:paraId="3D0C6248">
            <w:pPr>
              <w:spacing w:line="360" w:lineRule="auto"/>
              <w:rPr>
                <w:rFonts w:hint="eastAsia" w:ascii="宋体" w:hAnsi="宋体" w:cs="宋体"/>
                <w:highlight w:val="none"/>
              </w:rPr>
            </w:pPr>
            <w:r>
              <w:rPr>
                <w:rFonts w:hint="eastAsia" w:ascii="宋体" w:hAnsi="宋体" w:cs="宋体"/>
                <w:highlight w:val="none"/>
              </w:rPr>
              <w:t>竞争性磋商文件的获取：</w:t>
            </w:r>
          </w:p>
          <w:p w14:paraId="7977E22A">
            <w:pPr>
              <w:pStyle w:val="11"/>
              <w:numPr>
                <w:ilvl w:val="0"/>
                <w:numId w:val="4"/>
              </w:numPr>
              <w:spacing w:line="360" w:lineRule="auto"/>
              <w:rPr>
                <w:rFonts w:hAnsi="宋体"/>
                <w:highlight w:val="none"/>
              </w:rPr>
            </w:pPr>
            <w:r>
              <w:rPr>
                <w:rFonts w:hint="eastAsia" w:hAnsi="宋体"/>
                <w:highlight w:val="none"/>
              </w:rPr>
              <w:t>时间：</w:t>
            </w:r>
            <w:r>
              <w:rPr>
                <w:rFonts w:hint="eastAsia" w:hAnsi="宋体" w:cs="宋体"/>
                <w:highlight w:val="none"/>
              </w:rPr>
              <w:t>202</w:t>
            </w:r>
            <w:r>
              <w:rPr>
                <w:rFonts w:hint="eastAsia" w:hAnsi="宋体" w:cs="宋体"/>
                <w:highlight w:val="none"/>
                <w:lang w:val="en-US" w:eastAsia="zh-CN"/>
              </w:rPr>
              <w:t>5</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u w:val="single"/>
                <w:lang w:val="en-US" w:eastAsia="zh-CN"/>
              </w:rPr>
              <w:t>2</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u w:val="single"/>
                <w:lang w:val="en-US" w:eastAsia="zh-CN"/>
              </w:rPr>
              <w:t>12</w:t>
            </w:r>
            <w:r>
              <w:rPr>
                <w:rFonts w:hint="eastAsia" w:hAnsi="宋体" w:cs="宋体"/>
                <w:highlight w:val="none"/>
                <w:u w:val="single"/>
              </w:rPr>
              <w:t xml:space="preserve"> </w:t>
            </w:r>
            <w:r>
              <w:rPr>
                <w:rFonts w:hint="eastAsia" w:hAnsi="宋体" w:cs="宋体"/>
                <w:highlight w:val="none"/>
              </w:rPr>
              <w:t>日至 202</w:t>
            </w:r>
            <w:r>
              <w:rPr>
                <w:rFonts w:hint="eastAsia" w:hAnsi="宋体" w:cs="宋体"/>
                <w:highlight w:val="none"/>
                <w:lang w:val="en-US" w:eastAsia="zh-CN"/>
              </w:rPr>
              <w:t>5</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u w:val="single"/>
                <w:lang w:val="en-US" w:eastAsia="zh-CN"/>
              </w:rPr>
              <w:t>2</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u w:val="single"/>
                <w:lang w:val="en-US" w:eastAsia="zh-CN"/>
              </w:rPr>
              <w:t>18</w:t>
            </w:r>
            <w:r>
              <w:rPr>
                <w:rFonts w:hint="eastAsia" w:hAnsi="宋体" w:cs="宋体"/>
                <w:highlight w:val="none"/>
                <w:u w:val="single"/>
              </w:rPr>
              <w:t xml:space="preserve"> </w:t>
            </w:r>
            <w:r>
              <w:rPr>
                <w:rFonts w:hint="eastAsia" w:hAnsi="宋体" w:cs="宋体"/>
                <w:highlight w:val="none"/>
              </w:rPr>
              <w:t xml:space="preserve">日每天上午8：00至12：00下午12：00至23：59（北京时间，法定节假日除外。） </w:t>
            </w:r>
          </w:p>
          <w:p w14:paraId="0B9F2E48">
            <w:pPr>
              <w:widowControl/>
              <w:adjustRightInd w:val="0"/>
              <w:snapToGrid w:val="0"/>
              <w:spacing w:line="456" w:lineRule="auto"/>
              <w:jc w:val="left"/>
              <w:rPr>
                <w:rFonts w:hint="eastAsia" w:ascii="宋体" w:hAnsi="宋体"/>
                <w:bCs/>
                <w:szCs w:val="21"/>
                <w:highlight w:val="none"/>
              </w:rPr>
            </w:pPr>
            <w:r>
              <w:rPr>
                <w:rFonts w:hint="eastAsia" w:hAnsi="宋体"/>
                <w:highlight w:val="none"/>
              </w:rPr>
              <w:t>2.</w:t>
            </w:r>
            <w:r>
              <w:rPr>
                <w:rFonts w:hint="eastAsia" w:hAnsi="宋体" w:cs="宋体"/>
                <w:kern w:val="0"/>
                <w:highlight w:val="none"/>
              </w:rPr>
              <w:t>登录“</w:t>
            </w:r>
            <w:r>
              <w:rPr>
                <w:rFonts w:hint="eastAsia"/>
                <w:highlight w:val="none"/>
              </w:rPr>
              <w:t>全国公共资源交易平台（河南省·信阳市）（https://ggzyjy.xinyang.gov.cn/）</w:t>
            </w:r>
            <w:r>
              <w:rPr>
                <w:rFonts w:hint="eastAsia" w:hAnsi="宋体" w:cs="宋体"/>
                <w:kern w:val="0"/>
                <w:highlight w:val="none"/>
              </w:rPr>
              <w:t>，凭办理的企业身份认证锁（CA数字证书）登录会员系统进行免费领取文件。</w:t>
            </w:r>
          </w:p>
        </w:tc>
      </w:tr>
      <w:tr w14:paraId="1741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8" w:type="dxa"/>
            <w:noWrap w:val="0"/>
            <w:vAlign w:val="center"/>
          </w:tcPr>
          <w:p w14:paraId="3F0EEDC8">
            <w:pPr>
              <w:spacing w:line="360" w:lineRule="auto"/>
              <w:jc w:val="center"/>
              <w:rPr>
                <w:rFonts w:ascii="宋体" w:hAnsi="宋体"/>
                <w:szCs w:val="21"/>
              </w:rPr>
            </w:pPr>
            <w:r>
              <w:rPr>
                <w:rFonts w:hint="eastAsia" w:ascii="宋体" w:hAnsi="宋体"/>
                <w:szCs w:val="21"/>
              </w:rPr>
              <w:t>12</w:t>
            </w:r>
          </w:p>
        </w:tc>
        <w:tc>
          <w:tcPr>
            <w:tcW w:w="8233" w:type="dxa"/>
            <w:noWrap w:val="0"/>
            <w:vAlign w:val="top"/>
          </w:tcPr>
          <w:p w14:paraId="0DC5C41D">
            <w:pPr>
              <w:spacing w:line="430" w:lineRule="exact"/>
              <w:rPr>
                <w:rFonts w:ascii="宋体" w:hAnsi="宋体"/>
                <w:szCs w:val="21"/>
                <w:u w:val="single"/>
              </w:rPr>
            </w:pPr>
            <w:r>
              <w:rPr>
                <w:rFonts w:hint="eastAsia" w:ascii="宋体" w:hAnsi="宋体" w:cs="宋体"/>
              </w:rPr>
              <w:t>磋商保证金：无</w:t>
            </w:r>
          </w:p>
        </w:tc>
      </w:tr>
      <w:tr w14:paraId="701A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8" w:type="dxa"/>
            <w:noWrap w:val="0"/>
            <w:vAlign w:val="center"/>
          </w:tcPr>
          <w:p w14:paraId="00EEC4E9">
            <w:pPr>
              <w:spacing w:line="360" w:lineRule="auto"/>
              <w:jc w:val="center"/>
              <w:rPr>
                <w:rFonts w:ascii="宋体" w:hAnsi="宋体"/>
                <w:szCs w:val="21"/>
              </w:rPr>
            </w:pPr>
            <w:r>
              <w:rPr>
                <w:rFonts w:hint="eastAsia" w:ascii="宋体" w:hAnsi="宋体"/>
                <w:szCs w:val="21"/>
              </w:rPr>
              <w:t>13</w:t>
            </w:r>
          </w:p>
        </w:tc>
        <w:tc>
          <w:tcPr>
            <w:tcW w:w="8233" w:type="dxa"/>
            <w:noWrap w:val="0"/>
            <w:vAlign w:val="top"/>
          </w:tcPr>
          <w:p w14:paraId="6F5A4FC6">
            <w:pPr>
              <w:spacing w:line="430" w:lineRule="exact"/>
              <w:rPr>
                <w:rFonts w:hint="eastAsia" w:ascii="宋体" w:hAnsi="宋体" w:cs="宋体"/>
              </w:rPr>
            </w:pPr>
            <w:r>
              <w:t>签字或盖章</w:t>
            </w:r>
            <w:r>
              <w:rPr>
                <w:rFonts w:hint="eastAsia"/>
              </w:rPr>
              <w:t>（单位）</w:t>
            </w:r>
            <w:r>
              <w:t>要求</w:t>
            </w:r>
            <w:r>
              <w:rPr>
                <w:rFonts w:hint="eastAsia"/>
              </w:rPr>
              <w:t>：</w:t>
            </w:r>
            <w:r>
              <w:rPr>
                <w:rFonts w:hint="eastAsia" w:ascii="宋体" w:hAnsi="宋体"/>
                <w:szCs w:val="21"/>
              </w:rPr>
              <w:t>在制作响应文件时，应将响应文件格式中明确签字、盖章（单位）的内容加盖公章或签字，公章可以是电子公章或企业公章，签字可以是电子签章或签名。</w:t>
            </w:r>
          </w:p>
        </w:tc>
      </w:tr>
      <w:tr w14:paraId="5C25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8" w:type="dxa"/>
            <w:noWrap w:val="0"/>
            <w:vAlign w:val="center"/>
          </w:tcPr>
          <w:p w14:paraId="57E5C0DB">
            <w:pPr>
              <w:spacing w:line="360" w:lineRule="auto"/>
              <w:jc w:val="center"/>
              <w:rPr>
                <w:rFonts w:hint="eastAsia" w:ascii="宋体" w:hAnsi="宋体"/>
                <w:szCs w:val="21"/>
              </w:rPr>
            </w:pPr>
            <w:r>
              <w:rPr>
                <w:rFonts w:hint="eastAsia" w:ascii="宋体" w:hAnsi="宋体"/>
                <w:szCs w:val="21"/>
              </w:rPr>
              <w:t>14</w:t>
            </w:r>
          </w:p>
        </w:tc>
        <w:tc>
          <w:tcPr>
            <w:tcW w:w="8233" w:type="dxa"/>
            <w:noWrap w:val="0"/>
            <w:vAlign w:val="center"/>
          </w:tcPr>
          <w:p w14:paraId="2B62E7B7">
            <w:pPr>
              <w:spacing w:line="360" w:lineRule="auto"/>
              <w:rPr>
                <w:rFonts w:hint="eastAsia"/>
                <w:highlight w:val="none"/>
              </w:rPr>
            </w:pPr>
            <w:r>
              <w:rPr>
                <w:rFonts w:hint="eastAsia"/>
                <w:highlight w:val="none"/>
              </w:rPr>
              <w:t xml:space="preserve">响应文件截止时间：2025年2月 </w:t>
            </w:r>
            <w:r>
              <w:rPr>
                <w:rFonts w:hint="eastAsia"/>
                <w:highlight w:val="none"/>
                <w:lang w:val="en-US" w:eastAsia="zh-CN"/>
              </w:rPr>
              <w:t>24</w:t>
            </w:r>
            <w:r>
              <w:rPr>
                <w:rFonts w:hint="eastAsia"/>
                <w:highlight w:val="none"/>
              </w:rPr>
              <w:t>日9 时00分（北京时间）</w:t>
            </w:r>
          </w:p>
          <w:p w14:paraId="2F595638">
            <w:pPr>
              <w:adjustRightInd w:val="0"/>
              <w:snapToGrid w:val="0"/>
              <w:spacing w:line="360" w:lineRule="auto"/>
              <w:ind w:firstLine="105" w:firstLineChars="50"/>
              <w:jc w:val="left"/>
              <w:rPr>
                <w:rFonts w:hint="eastAsia"/>
                <w:highlight w:val="none"/>
              </w:rPr>
            </w:pPr>
            <w:r>
              <w:rPr>
                <w:rFonts w:hint="eastAsia"/>
                <w:highlight w:val="none"/>
              </w:rPr>
              <w:t>电子响应文件的递交：</w:t>
            </w:r>
          </w:p>
          <w:p w14:paraId="124B4A15">
            <w:pPr>
              <w:adjustRightInd w:val="0"/>
              <w:snapToGrid w:val="0"/>
              <w:spacing w:line="360" w:lineRule="auto"/>
              <w:ind w:firstLine="105" w:firstLineChars="50"/>
              <w:jc w:val="left"/>
              <w:rPr>
                <w:rFonts w:hint="eastAsia"/>
                <w:highlight w:val="none"/>
              </w:rPr>
            </w:pPr>
            <w:r>
              <w:rPr>
                <w:rFonts w:hint="eastAsia"/>
                <w:highlight w:val="none"/>
              </w:rPr>
              <w:t>1.各供应商应在投标截止时间前上传加密的电子响应文件（*.XYTF）到会员系统的指定位置。上传时必须得到交易系统“上传成功”的确认回复后方为上传成功。请供应商在上传前务必认真检查上传响应文件是否完整、正确。</w:t>
            </w:r>
          </w:p>
          <w:p w14:paraId="4A2787EB">
            <w:pPr>
              <w:spacing w:line="360" w:lineRule="auto"/>
              <w:rPr>
                <w:rFonts w:hint="eastAsia"/>
                <w:highlight w:val="none"/>
              </w:rPr>
            </w:pPr>
            <w:r>
              <w:rPr>
                <w:rFonts w:hint="eastAsia"/>
                <w:highlight w:val="none"/>
              </w:rPr>
              <w:t xml:space="preserve">2.本项目采用“不见面开标”交易方式，不见面开标大厅网址为 </w:t>
            </w:r>
            <w:r>
              <w:rPr>
                <w:rFonts w:hint="eastAsia"/>
                <w:highlight w:val="none"/>
              </w:rPr>
              <w:fldChar w:fldCharType="begin"/>
            </w:r>
            <w:r>
              <w:rPr>
                <w:rFonts w:hint="eastAsia"/>
                <w:highlight w:val="none"/>
              </w:rPr>
              <w:instrText xml:space="preserve"> HYPERLINK "https://ggzyjy.xinyang.gov.cn/BidOpening/bidhall/xinyang/login.html，供应商无需寄送和递交非加密的电子响应文件，无需到现场参加开标会议，无需到达现场提交原件资料。" </w:instrText>
            </w:r>
            <w:r>
              <w:rPr>
                <w:rFonts w:hint="eastAsia"/>
                <w:highlight w:val="none"/>
              </w:rPr>
              <w:fldChar w:fldCharType="separate"/>
            </w:r>
            <w:r>
              <w:rPr>
                <w:rStyle w:val="24"/>
                <w:rFonts w:hint="eastAsia"/>
                <w:highlight w:val="none"/>
              </w:rPr>
              <w:t>https://ggzyjy.xinyang.gov.cn/BidOpening/bidhall/xinyang/login.html，供应商无需寄送和递交非加密的电子响应文件，无需到现场参加开标会议，无需到达现场提交原件资料。</w:t>
            </w:r>
            <w:r>
              <w:rPr>
                <w:rFonts w:hint="eastAsia"/>
                <w:highlight w:val="none"/>
              </w:rPr>
              <w:fldChar w:fldCharType="end"/>
            </w:r>
          </w:p>
          <w:p w14:paraId="1A60B71C">
            <w:pPr>
              <w:spacing w:line="360" w:lineRule="auto"/>
              <w:rPr>
                <w:rFonts w:hint="eastAsia"/>
                <w:highlight w:val="none"/>
              </w:rPr>
            </w:pPr>
            <w:r>
              <w:rPr>
                <w:rFonts w:hint="eastAsia" w:ascii="宋体" w:hAnsi="宋体" w:cs="宋体"/>
                <w:b/>
                <w:bCs/>
                <w:szCs w:val="21"/>
                <w:highlight w:val="none"/>
              </w:rPr>
              <w:t>特别提示：供应商在线签到时，应如实准确的填写授权委托人的联系电话，开标当天请务必保证电话保持畅通。</w:t>
            </w:r>
            <w:r>
              <w:rPr>
                <w:rFonts w:hint="eastAsia" w:ascii="宋体" w:hAnsi="宋体" w:cs="宋体"/>
                <w:szCs w:val="21"/>
                <w:highlight w:val="none"/>
              </w:rPr>
              <w:t>。</w:t>
            </w:r>
          </w:p>
        </w:tc>
      </w:tr>
      <w:tr w14:paraId="2E43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8" w:type="dxa"/>
            <w:noWrap w:val="0"/>
            <w:vAlign w:val="center"/>
          </w:tcPr>
          <w:p w14:paraId="5B40595F">
            <w:pPr>
              <w:pStyle w:val="26"/>
              <w:spacing w:line="360" w:lineRule="auto"/>
              <w:ind w:firstLine="210" w:firstLineChars="100"/>
              <w:rPr>
                <w:rFonts w:hint="eastAsia" w:ascii="宋体" w:hAnsi="宋体"/>
                <w:szCs w:val="21"/>
              </w:rPr>
            </w:pPr>
            <w:r>
              <w:rPr>
                <w:rFonts w:hint="eastAsia" w:ascii="宋体" w:hAnsi="宋体"/>
                <w:szCs w:val="21"/>
              </w:rPr>
              <w:t>15</w:t>
            </w:r>
          </w:p>
        </w:tc>
        <w:tc>
          <w:tcPr>
            <w:tcW w:w="8233" w:type="dxa"/>
            <w:noWrap w:val="0"/>
            <w:vAlign w:val="center"/>
          </w:tcPr>
          <w:p w14:paraId="7E29F3C0">
            <w:pPr>
              <w:spacing w:line="360" w:lineRule="auto"/>
              <w:rPr>
                <w:rFonts w:hint="eastAsia" w:ascii="宋体" w:hAnsi="宋体"/>
                <w:bCs/>
                <w:szCs w:val="21"/>
              </w:rPr>
            </w:pPr>
            <w:r>
              <w:rPr>
                <w:rFonts w:hint="eastAsia" w:hAnsi="宋体"/>
                <w:bCs/>
              </w:rPr>
              <w:t>报价：响应文件提交时的报价为首次报价，不是最终报价，但是作为能否进入二次报价的重要依据。二次报价即最终报价，最终报价不得高于首次报价，否则将视为无效报价。</w:t>
            </w:r>
          </w:p>
        </w:tc>
      </w:tr>
      <w:tr w14:paraId="5799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8" w:type="dxa"/>
            <w:noWrap w:val="0"/>
            <w:vAlign w:val="center"/>
          </w:tcPr>
          <w:p w14:paraId="32A7D532">
            <w:pPr>
              <w:spacing w:line="360" w:lineRule="auto"/>
              <w:jc w:val="center"/>
              <w:rPr>
                <w:rFonts w:hint="eastAsia" w:ascii="宋体" w:hAnsi="宋体"/>
                <w:szCs w:val="21"/>
              </w:rPr>
            </w:pPr>
            <w:r>
              <w:rPr>
                <w:rFonts w:hint="eastAsia" w:ascii="宋体" w:hAnsi="宋体"/>
                <w:szCs w:val="21"/>
              </w:rPr>
              <w:t>16</w:t>
            </w:r>
          </w:p>
        </w:tc>
        <w:tc>
          <w:tcPr>
            <w:tcW w:w="8233" w:type="dxa"/>
            <w:noWrap w:val="0"/>
            <w:vAlign w:val="center"/>
          </w:tcPr>
          <w:p w14:paraId="63CAE7A4">
            <w:pPr>
              <w:spacing w:line="288" w:lineRule="auto"/>
              <w:rPr>
                <w:rFonts w:hint="eastAsia" w:ascii="宋体" w:hAnsi="宋体"/>
                <w:bCs/>
                <w:szCs w:val="21"/>
              </w:rPr>
            </w:pPr>
            <w:r>
              <w:rPr>
                <w:rFonts w:hint="eastAsia" w:ascii="宋体" w:hAnsi="宋体"/>
                <w:bCs/>
                <w:szCs w:val="21"/>
              </w:rPr>
              <w:t xml:space="preserve">信用记录：根据财库【2016】125号文的要求，代理机构将查询供应商信用记录。 </w:t>
            </w:r>
          </w:p>
          <w:p w14:paraId="75C036D1">
            <w:pPr>
              <w:spacing w:line="288" w:lineRule="auto"/>
              <w:rPr>
                <w:rFonts w:hint="eastAsia" w:ascii="宋体" w:hAnsi="宋体"/>
                <w:bCs/>
                <w:szCs w:val="21"/>
              </w:rPr>
            </w:pPr>
            <w:r>
              <w:rPr>
                <w:rFonts w:hint="eastAsia" w:ascii="宋体" w:hAnsi="宋体"/>
                <w:bCs/>
                <w:szCs w:val="21"/>
              </w:rPr>
              <w:t>1.信用信息查询渠道：信用中国网站（www.creditchina.gov.cn）、中国政府采购网（http://www.ccgp.gov.cn) 、中 国 执 行 信 息 公 开 网（ zxgk.court.gov.cn ） 。</w:t>
            </w:r>
          </w:p>
          <w:p w14:paraId="007C7A71">
            <w:pPr>
              <w:spacing w:line="288" w:lineRule="auto"/>
              <w:rPr>
                <w:rFonts w:hint="eastAsia" w:ascii="宋体" w:hAnsi="宋体"/>
                <w:bCs/>
                <w:szCs w:val="21"/>
              </w:rPr>
            </w:pPr>
            <w:r>
              <w:rPr>
                <w:rFonts w:hint="eastAsia" w:ascii="宋体" w:hAnsi="宋体"/>
                <w:bCs/>
                <w:szCs w:val="21"/>
              </w:rPr>
              <w:t>2.信用信息查询截止时点：同</w:t>
            </w:r>
            <w:r>
              <w:rPr>
                <w:rFonts w:hint="eastAsia" w:ascii="宋体" w:hAnsi="宋体"/>
                <w:szCs w:val="21"/>
              </w:rPr>
              <w:t>响应文件提交截止时间</w:t>
            </w:r>
            <w:r>
              <w:rPr>
                <w:rFonts w:hint="eastAsia" w:ascii="宋体" w:hAnsi="宋体"/>
                <w:bCs/>
                <w:szCs w:val="21"/>
              </w:rPr>
              <w:t>，由代理机构查询供应商截止到</w:t>
            </w:r>
            <w:r>
              <w:rPr>
                <w:rFonts w:hint="eastAsia" w:ascii="宋体" w:hAnsi="宋体"/>
                <w:szCs w:val="21"/>
              </w:rPr>
              <w:t>响应文件提交截止时间</w:t>
            </w:r>
            <w:r>
              <w:rPr>
                <w:rFonts w:hint="eastAsia" w:ascii="宋体" w:hAnsi="宋体"/>
                <w:bCs/>
                <w:szCs w:val="21"/>
              </w:rPr>
              <w:t>的信用信息记录。</w:t>
            </w:r>
          </w:p>
          <w:p w14:paraId="01B11C0D">
            <w:pPr>
              <w:spacing w:line="288" w:lineRule="auto"/>
              <w:rPr>
                <w:rFonts w:hint="eastAsia" w:ascii="宋体" w:hAnsi="宋体"/>
                <w:bCs/>
                <w:szCs w:val="21"/>
              </w:rPr>
            </w:pPr>
            <w:r>
              <w:rPr>
                <w:rFonts w:hint="eastAsia" w:ascii="宋体" w:hAnsi="宋体"/>
                <w:bCs/>
                <w:szCs w:val="21"/>
              </w:rPr>
              <w:t>3.信用信息查询记录和证据留存的具体方式：信用信息查询记录将以网页打印稿形式与其他采购文件一并保存。</w:t>
            </w:r>
          </w:p>
          <w:p w14:paraId="690209B1">
            <w:pPr>
              <w:spacing w:line="288" w:lineRule="auto"/>
              <w:rPr>
                <w:rFonts w:hint="eastAsia" w:ascii="宋体" w:hAnsi="宋体"/>
                <w:bCs/>
                <w:szCs w:val="21"/>
              </w:rPr>
            </w:pPr>
            <w:r>
              <w:rPr>
                <w:rFonts w:hint="eastAsia" w:ascii="宋体" w:hAnsi="宋体"/>
                <w:bCs/>
                <w:szCs w:val="21"/>
              </w:rPr>
              <w:t>4.信用信息的使用规则：如供应商被信用中国网站（www.creditchina.gov.cn）和中 国 执 行 信 息 公 开 网（ zxgk.court.gov.cn ）列入失信被执行人或</w:t>
            </w:r>
            <w:r>
              <w:rPr>
                <w:rFonts w:hint="eastAsia" w:hAnsi="宋体" w:cs="宋体"/>
                <w:szCs w:val="21"/>
              </w:rPr>
              <w:t>重大税收违法失信主体</w:t>
            </w:r>
            <w:r>
              <w:rPr>
                <w:rFonts w:hint="eastAsia" w:ascii="宋体" w:hAnsi="宋体"/>
                <w:bCs/>
                <w:szCs w:val="21"/>
              </w:rPr>
              <w:t>，或被中国政府采购网（www.ccgp.gov.cn）列入政府采购严重违法失信行为记录名单，则其响应文件将被拒绝。</w:t>
            </w:r>
          </w:p>
          <w:p w14:paraId="7EC19D62">
            <w:pPr>
              <w:spacing w:line="430" w:lineRule="exact"/>
              <w:rPr>
                <w:rFonts w:hint="eastAsia" w:ascii="宋体" w:hAnsi="宋体"/>
                <w:bCs/>
                <w:szCs w:val="21"/>
              </w:rPr>
            </w:pPr>
            <w:r>
              <w:rPr>
                <w:rFonts w:hint="eastAsia" w:ascii="宋体" w:hAnsi="宋体"/>
                <w:bCs/>
                <w:szCs w:val="21"/>
              </w:rPr>
              <w:t>代理机构查询之后，网站信息发生的任何变更均不再作为评审依据，供应商自行提供的与代理机构查询信息不一致的其他证明材料亦不作为评审依据。</w:t>
            </w:r>
          </w:p>
        </w:tc>
      </w:tr>
      <w:tr w14:paraId="27B2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08" w:type="dxa"/>
            <w:noWrap w:val="0"/>
            <w:vAlign w:val="center"/>
          </w:tcPr>
          <w:p w14:paraId="5826B250">
            <w:pPr>
              <w:spacing w:line="360" w:lineRule="auto"/>
              <w:jc w:val="center"/>
              <w:rPr>
                <w:rFonts w:hint="eastAsia" w:ascii="宋体" w:hAnsi="宋体"/>
                <w:szCs w:val="21"/>
              </w:rPr>
            </w:pPr>
            <w:r>
              <w:rPr>
                <w:rFonts w:hint="eastAsia" w:ascii="宋体" w:hAnsi="宋体"/>
                <w:szCs w:val="21"/>
              </w:rPr>
              <w:t>17</w:t>
            </w:r>
          </w:p>
        </w:tc>
        <w:tc>
          <w:tcPr>
            <w:tcW w:w="8233" w:type="dxa"/>
            <w:noWrap w:val="0"/>
            <w:vAlign w:val="center"/>
          </w:tcPr>
          <w:p w14:paraId="5B5C7BC3">
            <w:pPr>
              <w:spacing w:before="93" w:beforeLines="30" w:after="93" w:afterLines="30" w:line="430" w:lineRule="exact"/>
              <w:jc w:val="left"/>
              <w:rPr>
                <w:rFonts w:hint="eastAsia" w:ascii="宋体" w:hAnsi="宋体"/>
                <w:bCs/>
                <w:szCs w:val="21"/>
              </w:rPr>
            </w:pPr>
            <w:r>
              <w:rPr>
                <w:rFonts w:hint="eastAsia" w:ascii="宋体" w:hAnsi="宋体"/>
                <w:szCs w:val="21"/>
              </w:rPr>
              <w:t>履约保证金：无</w:t>
            </w:r>
          </w:p>
        </w:tc>
      </w:tr>
      <w:tr w14:paraId="75D5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08" w:type="dxa"/>
            <w:noWrap w:val="0"/>
            <w:vAlign w:val="center"/>
          </w:tcPr>
          <w:p w14:paraId="1D949584">
            <w:pPr>
              <w:spacing w:line="360" w:lineRule="auto"/>
              <w:jc w:val="center"/>
              <w:rPr>
                <w:rFonts w:ascii="宋体" w:hAnsi="宋体"/>
                <w:szCs w:val="21"/>
              </w:rPr>
            </w:pPr>
            <w:r>
              <w:rPr>
                <w:rFonts w:hint="eastAsia" w:ascii="宋体" w:hAnsi="宋体"/>
                <w:szCs w:val="21"/>
              </w:rPr>
              <w:t>18</w:t>
            </w:r>
          </w:p>
        </w:tc>
        <w:tc>
          <w:tcPr>
            <w:tcW w:w="8233" w:type="dxa"/>
            <w:noWrap w:val="0"/>
            <w:vAlign w:val="center"/>
          </w:tcPr>
          <w:p w14:paraId="4E88E962">
            <w:pPr>
              <w:spacing w:line="288" w:lineRule="auto"/>
              <w:rPr>
                <w:rFonts w:hint="eastAsia" w:ascii="宋体" w:hAnsi="宋体"/>
                <w:bCs/>
              </w:rPr>
            </w:pPr>
            <w:r>
              <w:rPr>
                <w:rFonts w:hint="eastAsia" w:ascii="宋体" w:hAnsi="宋体"/>
                <w:bCs/>
              </w:rPr>
              <w:t>代理服务费：</w:t>
            </w:r>
          </w:p>
          <w:p w14:paraId="4952DAE5">
            <w:pPr>
              <w:pStyle w:val="11"/>
              <w:tabs>
                <w:tab w:val="left" w:pos="5357"/>
              </w:tabs>
              <w:spacing w:line="288" w:lineRule="auto"/>
              <w:rPr>
                <w:rFonts w:hint="eastAsia" w:hAnsi="宋体"/>
                <w:bCs/>
                <w:iCs/>
              </w:rPr>
            </w:pPr>
            <w:r>
              <w:rPr>
                <w:rFonts w:hint="eastAsia" w:hAnsi="宋体"/>
                <w:bCs/>
                <w:iCs/>
              </w:rPr>
              <w:t>1.参照豫招协[2023]002号河南省招标投标协会关于印发《河南省招标代理服务收费指导意见》的通知文件附表费率，由采购人向</w:t>
            </w:r>
            <w:r>
              <w:rPr>
                <w:rFonts w:hint="eastAsia" w:hAnsi="宋体"/>
                <w:color w:val="000000"/>
              </w:rPr>
              <w:t>采购代理机构支付代理服务费。</w:t>
            </w:r>
          </w:p>
          <w:p w14:paraId="3A4FC6A1">
            <w:pPr>
              <w:spacing w:line="430" w:lineRule="exact"/>
              <w:rPr>
                <w:rFonts w:ascii="宋体" w:hAnsi="宋体"/>
                <w:szCs w:val="21"/>
              </w:rPr>
            </w:pPr>
            <w:r>
              <w:rPr>
                <w:rFonts w:hint="eastAsia" w:hAnsi="宋体"/>
                <w:bCs/>
                <w:iCs/>
              </w:rPr>
              <w:t>2.代理服务费缴费方式：电汇、转账等。</w:t>
            </w:r>
          </w:p>
        </w:tc>
      </w:tr>
      <w:tr w14:paraId="49AD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08" w:type="dxa"/>
            <w:noWrap w:val="0"/>
            <w:vAlign w:val="center"/>
          </w:tcPr>
          <w:p w14:paraId="086D8ED5">
            <w:pPr>
              <w:spacing w:line="430" w:lineRule="exact"/>
              <w:jc w:val="center"/>
              <w:rPr>
                <w:rFonts w:ascii="宋体" w:hAnsi="宋体"/>
                <w:szCs w:val="21"/>
              </w:rPr>
            </w:pPr>
            <w:r>
              <w:rPr>
                <w:rFonts w:hint="eastAsia" w:ascii="宋体" w:hAnsi="宋体"/>
                <w:szCs w:val="21"/>
              </w:rPr>
              <w:t>19</w:t>
            </w:r>
          </w:p>
        </w:tc>
        <w:tc>
          <w:tcPr>
            <w:tcW w:w="8233" w:type="dxa"/>
            <w:noWrap w:val="0"/>
            <w:vAlign w:val="center"/>
          </w:tcPr>
          <w:p w14:paraId="75333A2C">
            <w:pPr>
              <w:tabs>
                <w:tab w:val="left" w:pos="360"/>
              </w:tabs>
              <w:spacing w:line="360" w:lineRule="auto"/>
            </w:pPr>
            <w:r>
              <w:rPr>
                <w:rFonts w:hint="eastAsia"/>
              </w:rPr>
              <w:t>1.采购人信息：</w:t>
            </w:r>
          </w:p>
          <w:p w14:paraId="3F2C383B">
            <w:pPr>
              <w:tabs>
                <w:tab w:val="left" w:pos="360"/>
              </w:tabs>
              <w:spacing w:line="360" w:lineRule="auto"/>
              <w:rPr>
                <w:rFonts w:hint="eastAsia"/>
              </w:rPr>
            </w:pPr>
            <w:r>
              <w:rPr>
                <w:rFonts w:hint="eastAsia"/>
              </w:rPr>
              <w:t>采购人名称：连康山国家级自然保护区事务中心      地址：河南省新县连康路1号</w:t>
            </w:r>
          </w:p>
          <w:p w14:paraId="6C19926C">
            <w:pPr>
              <w:tabs>
                <w:tab w:val="left" w:pos="360"/>
              </w:tabs>
              <w:spacing w:line="360" w:lineRule="auto"/>
            </w:pPr>
            <w:r>
              <w:rPr>
                <w:rFonts w:hint="eastAsia"/>
              </w:rPr>
              <w:t>联系人：吴女士                     联系方式：0376-2986048</w:t>
            </w:r>
          </w:p>
          <w:p w14:paraId="5C708F59">
            <w:pPr>
              <w:widowControl/>
              <w:spacing w:line="360" w:lineRule="auto"/>
              <w:jc w:val="left"/>
            </w:pPr>
            <w:r>
              <w:rPr>
                <w:rFonts w:hint="eastAsia"/>
              </w:rPr>
              <w:t>2.</w:t>
            </w:r>
            <w:r>
              <w:t>采购代理机构</w:t>
            </w:r>
            <w:r>
              <w:rPr>
                <w:rFonts w:hint="eastAsia"/>
              </w:rPr>
              <w:t>信息</w:t>
            </w:r>
          </w:p>
          <w:p w14:paraId="27135364">
            <w:pPr>
              <w:widowControl/>
              <w:spacing w:line="360" w:lineRule="auto"/>
              <w:jc w:val="left"/>
            </w:pPr>
            <w:r>
              <w:rPr>
                <w:rFonts w:hint="eastAsia"/>
              </w:rPr>
              <w:t>采购代理机构名称：汇衡昊远项目管理咨询有限公司</w:t>
            </w:r>
          </w:p>
          <w:p w14:paraId="5DF75F81">
            <w:pPr>
              <w:widowControl/>
              <w:spacing w:line="360" w:lineRule="auto"/>
              <w:jc w:val="left"/>
            </w:pPr>
            <w:r>
              <w:rPr>
                <w:rFonts w:hint="eastAsia"/>
              </w:rPr>
              <w:t xml:space="preserve">地址：河南自贸试验区郑州片区(郑东)金水东路49号1号楼149号   </w:t>
            </w:r>
          </w:p>
          <w:p w14:paraId="0CF5CB7A">
            <w:pPr>
              <w:pStyle w:val="19"/>
              <w:widowControl/>
              <w:spacing w:line="360" w:lineRule="auto"/>
              <w:rPr>
                <w:rFonts w:hint="eastAsia" w:eastAsia="宋体"/>
                <w:sz w:val="21"/>
              </w:rPr>
            </w:pPr>
            <w:r>
              <w:rPr>
                <w:rFonts w:hint="eastAsia" w:eastAsia="宋体"/>
                <w:sz w:val="21"/>
              </w:rPr>
              <w:t xml:space="preserve">联系人：赵小月                   </w:t>
            </w:r>
            <w:r>
              <w:rPr>
                <w:rFonts w:hint="eastAsia" w:eastAsia="宋体"/>
                <w:sz w:val="21"/>
                <w:lang w:val="en-US" w:eastAsia="zh-CN"/>
              </w:rPr>
              <w:t xml:space="preserve"> </w:t>
            </w:r>
            <w:r>
              <w:rPr>
                <w:rFonts w:hint="eastAsia" w:eastAsia="宋体"/>
                <w:sz w:val="21"/>
              </w:rPr>
              <w:t xml:space="preserve">联系方式：0371-89811911 </w:t>
            </w:r>
          </w:p>
          <w:p w14:paraId="6446AFAB">
            <w:pPr>
              <w:pStyle w:val="19"/>
              <w:widowControl/>
              <w:spacing w:line="360" w:lineRule="auto"/>
              <w:rPr>
                <w:rFonts w:hint="eastAsia" w:eastAsia="宋体"/>
                <w:sz w:val="21"/>
              </w:rPr>
            </w:pPr>
            <w:r>
              <w:rPr>
                <w:rFonts w:hint="eastAsia" w:eastAsia="宋体"/>
                <w:sz w:val="21"/>
              </w:rPr>
              <w:t>3.项目联系方式</w:t>
            </w:r>
          </w:p>
          <w:p w14:paraId="07688643">
            <w:pPr>
              <w:widowControl/>
              <w:spacing w:line="360" w:lineRule="auto"/>
              <w:jc w:val="left"/>
              <w:rPr>
                <w:rFonts w:hint="eastAsia"/>
              </w:rPr>
            </w:pPr>
            <w:r>
              <w:rPr>
                <w:rFonts w:hint="eastAsia"/>
              </w:rPr>
              <w:t xml:space="preserve">项目联系人：赵小月               </w:t>
            </w:r>
            <w:r>
              <w:rPr>
                <w:rFonts w:hint="eastAsia"/>
                <w:lang w:val="en-US" w:eastAsia="zh-CN"/>
              </w:rPr>
              <w:t xml:space="preserve"> </w:t>
            </w:r>
            <w:r>
              <w:rPr>
                <w:rFonts w:hint="eastAsia"/>
              </w:rPr>
              <w:t xml:space="preserve">联系方式：0371-89811911  </w:t>
            </w:r>
          </w:p>
        </w:tc>
      </w:tr>
      <w:tr w14:paraId="5AD8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8" w:type="dxa"/>
            <w:noWrap w:val="0"/>
            <w:vAlign w:val="center"/>
          </w:tcPr>
          <w:p w14:paraId="03A2B2E0">
            <w:pPr>
              <w:spacing w:line="430" w:lineRule="exact"/>
              <w:jc w:val="center"/>
              <w:rPr>
                <w:rFonts w:hint="eastAsia" w:ascii="宋体" w:hAnsi="宋体"/>
                <w:szCs w:val="21"/>
              </w:rPr>
            </w:pPr>
            <w:r>
              <w:rPr>
                <w:rFonts w:hint="eastAsia" w:ascii="宋体" w:hAnsi="宋体"/>
                <w:szCs w:val="21"/>
              </w:rPr>
              <w:t>20</w:t>
            </w:r>
          </w:p>
        </w:tc>
        <w:tc>
          <w:tcPr>
            <w:tcW w:w="8233" w:type="dxa"/>
            <w:noWrap w:val="0"/>
            <w:vAlign w:val="center"/>
          </w:tcPr>
          <w:p w14:paraId="6F5844EA">
            <w:pPr>
              <w:jc w:val="left"/>
              <w:rPr>
                <w:rFonts w:hint="eastAsia" w:ascii="宋体" w:hAnsi="宋体"/>
              </w:rPr>
            </w:pPr>
            <w:r>
              <w:rPr>
                <w:rFonts w:hint="eastAsia" w:ascii="宋体" w:hAnsi="宋体"/>
                <w:b/>
                <w:bCs/>
              </w:rPr>
              <w:t>政策扶持</w:t>
            </w:r>
            <w:r>
              <w:rPr>
                <w:rFonts w:hint="eastAsia" w:ascii="宋体" w:hAnsi="宋体"/>
              </w:rPr>
              <w:t>：</w:t>
            </w:r>
          </w:p>
          <w:p w14:paraId="2A7B5D04">
            <w:pPr>
              <w:spacing w:line="360" w:lineRule="auto"/>
              <w:rPr>
                <w:rFonts w:hint="eastAsia"/>
              </w:rPr>
            </w:pPr>
            <w:r>
              <w:rPr>
                <w:rFonts w:hint="eastAsia"/>
              </w:rPr>
              <w:t>提供全部货物由小微企业制造，给予小微企业报价20%的扣除，用扣除后的价格参加评审。参加评审的小微企业，应当按照《政府采购促进中小企业发展管理办法》（财库〔2020〕46号）的规定提供《中小企业声明函》（中小企业划型标准详见《关于印发中小企业划型标准规定的通知》工信部联企业〔2011〕300号）（符合中小企业划分标准的个体工商户，在政府采购活动中视同中小企业。）。供应商为中型、大型企业的不适用本款规定。</w:t>
            </w:r>
          </w:p>
          <w:p w14:paraId="4806AD45">
            <w:pPr>
              <w:spacing w:line="360" w:lineRule="auto"/>
              <w:rPr>
                <w:rFonts w:hint="eastAsia"/>
              </w:rPr>
            </w:pPr>
            <w:r>
              <w:rPr>
                <w:rFonts w:hint="eastAsia"/>
              </w:rPr>
              <w:t>提供全部货物由监狱企业制造，给予监狱企业报价20%的扣除，用扣除后的价格参加评审。参加评审的监狱企业，应当按照《关于政府采购支持监狱企业发展有关问题的通知》（财库〔2014〕68号）规定提供省级以上监狱管理局、戒毒管理局（含新疆生产建设兵团）出具的属于监狱企业的证明文件。</w:t>
            </w:r>
          </w:p>
          <w:p w14:paraId="0C4A5664">
            <w:pPr>
              <w:spacing w:line="360" w:lineRule="auto"/>
              <w:rPr>
                <w:rFonts w:hint="eastAsia"/>
              </w:rPr>
            </w:pPr>
            <w:r>
              <w:rPr>
                <w:rFonts w:hint="eastAsia"/>
              </w:rPr>
              <w:t>提供全部货物由残疾人福利性企业制造，给予残疾人福利性企业报价20%的扣除，用扣除后的价格参加评审。参加评审的残疾人福利性企业，应当按照财政部民政部中国残疾人联合会《关于促进残疾人就业政府采购政策的通知》（财库〔2017〕141号）提供《残疾人福利性单位声明函》。</w:t>
            </w:r>
          </w:p>
          <w:p w14:paraId="08959AEE">
            <w:pPr>
              <w:spacing w:line="360" w:lineRule="auto"/>
              <w:rPr>
                <w:rFonts w:hint="eastAsia"/>
              </w:rPr>
            </w:pPr>
            <w:r>
              <w:rPr>
                <w:rFonts w:hint="eastAsia"/>
              </w:rPr>
              <w:t>根据《关于印发节能产品政府采购品目清单的通知》（财库〔2019〕19号），本项目对供应商所投全部产品属于优先节能产品政府采购品目内且具备国家确定的认证机构出具的、处于有效期之内节能产品认证证书，给予1%的扣除，用扣除后的价格参与评审。</w:t>
            </w:r>
          </w:p>
          <w:p w14:paraId="679CB863">
            <w:pPr>
              <w:spacing w:line="360" w:lineRule="auto"/>
              <w:rPr>
                <w:rFonts w:hint="eastAsia"/>
              </w:rPr>
            </w:pPr>
            <w:r>
              <w:rPr>
                <w:rFonts w:hint="eastAsia"/>
              </w:rPr>
              <w:t>根据《关于印发环境标志产品政府采购品目清单的通知》（财库〔2019〕18号），本项目对供应商所投全部产品属于环境标志产品政府采购品目内且具备国家确定的认证机构出具的、处于有效期之内环境标志产品认证证书，给予1%的扣除，用扣除后的价格参与评审。</w:t>
            </w:r>
          </w:p>
          <w:p w14:paraId="04686FCF">
            <w:pPr>
              <w:spacing w:line="360" w:lineRule="auto"/>
              <w:rPr>
                <w:rFonts w:hint="eastAsia"/>
              </w:rPr>
            </w:pPr>
            <w:r>
              <w:rPr>
                <w:rFonts w:hint="eastAsia"/>
              </w:rPr>
              <w:t>注：同一供应商，小微企业产品、监狱企业产品和残疾人福利性企业价格扣除优惠只享受一次，不得重复享受。</w:t>
            </w:r>
          </w:p>
          <w:p w14:paraId="4AC2E49D">
            <w:pPr>
              <w:spacing w:line="360" w:lineRule="auto"/>
              <w:rPr>
                <w:rFonts w:hint="eastAsia"/>
              </w:rPr>
            </w:pPr>
            <w:r>
              <w:rPr>
                <w:rFonts w:hint="eastAsia"/>
              </w:rPr>
              <w:t>中小企业参加政府采购活动时，应当按照《政府采购促进中小企业发展管理办法》（财库〔2020〕46号）的规定提供《中小企业声明函》。</w:t>
            </w:r>
          </w:p>
          <w:p w14:paraId="089531AC">
            <w:pPr>
              <w:spacing w:line="360" w:lineRule="auto"/>
              <w:rPr>
                <w:rFonts w:hint="eastAsia"/>
                <w:color w:val="000000"/>
                <w:highlight w:val="none"/>
                <w:shd w:val="clear" w:color="auto" w:fill="FFFFFF"/>
                <w:lang w:val="en-US" w:eastAsia="zh-CN"/>
              </w:rPr>
            </w:pPr>
            <w:r>
              <w:rPr>
                <w:rFonts w:hint="eastAsia"/>
              </w:rPr>
              <w:t>本项目采购标的对应的中小企业划分标准</w:t>
            </w:r>
            <w:r>
              <w:rPr>
                <w:rFonts w:hint="eastAsia"/>
                <w:lang w:eastAsia="zh-CN"/>
              </w:rPr>
              <w:t>：</w:t>
            </w:r>
            <w:r>
              <w:rPr>
                <w:rFonts w:hint="eastAsia" w:ascii="宋体" w:hAnsi="宋体" w:eastAsia="宋体" w:cs="宋体"/>
                <w:i w:val="0"/>
                <w:iCs w:val="0"/>
                <w:color w:val="000000"/>
                <w:kern w:val="0"/>
                <w:sz w:val="21"/>
                <w:szCs w:val="21"/>
                <w:u w:val="none"/>
                <w:lang w:val="en-US" w:eastAsia="zh-CN" w:bidi="ar"/>
              </w:rPr>
              <w:t>智能识别设备与分析软件、智慧监测预警</w:t>
            </w:r>
            <w:r>
              <w:rPr>
                <w:rFonts w:hint="eastAsia"/>
              </w:rPr>
              <w:t>所属行业为</w:t>
            </w:r>
            <w:r>
              <w:rPr>
                <w:rFonts w:hint="eastAsia"/>
                <w:b/>
                <w:bCs/>
                <w:color w:val="000000"/>
                <w:highlight w:val="none"/>
                <w:shd w:val="clear" w:color="auto" w:fill="FFFFFF"/>
                <w:lang w:val="en-US" w:eastAsia="zh-CN"/>
              </w:rPr>
              <w:t>制造业</w:t>
            </w:r>
            <w:r>
              <w:rPr>
                <w:rFonts w:hint="eastAsia"/>
                <w:color w:val="000000"/>
                <w:highlight w:val="none"/>
                <w:shd w:val="clear" w:color="auto" w:fill="FFFFFF"/>
                <w:lang w:val="en-US" w:eastAsia="zh-CN"/>
              </w:rPr>
              <w:t>；其余产品属于</w:t>
            </w:r>
            <w:r>
              <w:rPr>
                <w:rFonts w:hint="eastAsia"/>
                <w:b/>
                <w:bCs/>
                <w:color w:val="000000"/>
                <w:highlight w:val="none"/>
                <w:shd w:val="clear" w:color="auto" w:fill="FFFFFF"/>
                <w:lang w:val="en-US" w:eastAsia="zh-CN"/>
              </w:rPr>
              <w:t>软件和信息技术服务业</w:t>
            </w:r>
            <w:r>
              <w:rPr>
                <w:rFonts w:hint="eastAsia"/>
                <w:color w:val="000000"/>
                <w:highlight w:val="none"/>
                <w:shd w:val="clear" w:color="auto" w:fill="FFFFFF"/>
                <w:lang w:val="en-US" w:eastAsia="zh-CN"/>
              </w:rPr>
              <w:t>。</w:t>
            </w:r>
          </w:p>
          <w:p w14:paraId="34EF2FE2">
            <w:pPr>
              <w:spacing w:line="360" w:lineRule="auto"/>
              <w:rPr>
                <w:rFonts w:hint="eastAsia"/>
              </w:rPr>
            </w:pPr>
            <w:r>
              <w:rPr>
                <w:rFonts w:hint="eastAsia"/>
              </w:rPr>
              <w:t>享受扶持政策获得政府采购合同的，小微企业不得将合同分包给大中型企业，中型企业不得将合同分包给大型企业。</w:t>
            </w:r>
          </w:p>
          <w:p w14:paraId="69F5F6A5">
            <w:pPr>
              <w:spacing w:line="360" w:lineRule="auto"/>
              <w:rPr>
                <w:rFonts w:hint="eastAsia"/>
              </w:rPr>
            </w:pPr>
            <w:r>
              <w:rPr>
                <w:rFonts w:hint="eastAsia"/>
              </w:rPr>
              <w:t>监狱企业参加政府采购活动时，应当提供省级以上监狱管理局、戒毒管理局（含新疆生产建设兵团）出具的属于监狱企业的证明文件。</w:t>
            </w:r>
          </w:p>
          <w:p w14:paraId="5CE409D0">
            <w:pPr>
              <w:spacing w:line="360" w:lineRule="auto"/>
              <w:rPr>
                <w:rFonts w:hint="eastAsia"/>
              </w:rPr>
            </w:pPr>
            <w:r>
              <w:rPr>
                <w:rFonts w:hint="eastAsia"/>
              </w:rPr>
              <w:t>残疾人福利性企业参加政府采购活动时，应当按照财库〔2017〕141号文件要求提供《残疾人福利性单位声明函》。</w:t>
            </w:r>
          </w:p>
          <w:p w14:paraId="09D82866">
            <w:pPr>
              <w:spacing w:line="360" w:lineRule="auto"/>
              <w:rPr>
                <w:rFonts w:hint="eastAsia"/>
              </w:rPr>
            </w:pPr>
            <w:r>
              <w:rPr>
                <w:rFonts w:hint="eastAsia"/>
              </w:rPr>
              <w:t>优先节能产品须提供响应产品通过节能产品认证证明材料扫描件，否则视为非优先节能产品。</w:t>
            </w:r>
          </w:p>
          <w:p w14:paraId="430CB648">
            <w:pPr>
              <w:spacing w:line="360" w:lineRule="auto"/>
              <w:rPr>
                <w:rFonts w:hint="eastAsia" w:ascii="宋体" w:hAnsi="宋体" w:cs="宋体"/>
                <w:kern w:val="0"/>
                <w:szCs w:val="21"/>
              </w:rPr>
            </w:pPr>
            <w:r>
              <w:rPr>
                <w:rFonts w:hint="eastAsia"/>
              </w:rPr>
              <w:t>环境标志产品须提供响应产品通过环境标志产品认证证明材料扫描件，否则视为非环境标志产品。</w:t>
            </w:r>
          </w:p>
        </w:tc>
      </w:tr>
      <w:tr w14:paraId="064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08" w:type="dxa"/>
            <w:noWrap w:val="0"/>
            <w:vAlign w:val="center"/>
          </w:tcPr>
          <w:p w14:paraId="20184FDA">
            <w:pPr>
              <w:spacing w:line="430" w:lineRule="exact"/>
              <w:jc w:val="center"/>
              <w:rPr>
                <w:rFonts w:ascii="宋体" w:hAnsi="宋体"/>
                <w:szCs w:val="21"/>
                <w:highlight w:val="none"/>
              </w:rPr>
            </w:pPr>
            <w:r>
              <w:rPr>
                <w:rFonts w:hint="eastAsia" w:ascii="宋体" w:hAnsi="宋体"/>
                <w:szCs w:val="21"/>
                <w:highlight w:val="none"/>
              </w:rPr>
              <w:t>21</w:t>
            </w:r>
          </w:p>
        </w:tc>
        <w:tc>
          <w:tcPr>
            <w:tcW w:w="8233" w:type="dxa"/>
            <w:noWrap w:val="0"/>
            <w:vAlign w:val="center"/>
          </w:tcPr>
          <w:p w14:paraId="7ACB108D">
            <w:pPr>
              <w:widowControl/>
              <w:spacing w:line="312" w:lineRule="auto"/>
              <w:jc w:val="left"/>
              <w:rPr>
                <w:rFonts w:ascii="宋体" w:hAnsi="宋体" w:cs="宋体"/>
                <w:b/>
                <w:bCs/>
                <w:szCs w:val="20"/>
                <w:highlight w:val="none"/>
              </w:rPr>
            </w:pPr>
            <w:r>
              <w:rPr>
                <w:rFonts w:hint="eastAsia" w:ascii="宋体" w:hAnsi="宋体" w:cs="宋体"/>
                <w:b/>
                <w:bCs/>
                <w:szCs w:val="20"/>
                <w:highlight w:val="none"/>
              </w:rPr>
              <w:t>核心产品：</w:t>
            </w:r>
            <w:r>
              <w:rPr>
                <w:rFonts w:hint="eastAsia" w:ascii="宋体" w:hAnsi="宋体" w:eastAsia="宋体" w:cs="宋体"/>
                <w:b/>
                <w:bCs/>
                <w:i w:val="0"/>
                <w:iCs w:val="0"/>
                <w:color w:val="000000"/>
                <w:kern w:val="0"/>
                <w:sz w:val="21"/>
                <w:szCs w:val="21"/>
                <w:highlight w:val="none"/>
                <w:u w:val="none"/>
                <w:lang w:val="en-US" w:eastAsia="zh-CN" w:bidi="ar"/>
              </w:rPr>
              <w:t>智慧监测预警、监控室桌椅、智能在线实时监测红外相机</w:t>
            </w:r>
          </w:p>
        </w:tc>
      </w:tr>
      <w:tr w14:paraId="1F39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8" w:type="dxa"/>
            <w:noWrap w:val="0"/>
            <w:vAlign w:val="center"/>
          </w:tcPr>
          <w:p w14:paraId="06536680">
            <w:pPr>
              <w:spacing w:line="430" w:lineRule="exact"/>
              <w:jc w:val="center"/>
              <w:rPr>
                <w:rFonts w:ascii="宋体" w:hAnsi="宋体"/>
                <w:szCs w:val="21"/>
              </w:rPr>
            </w:pPr>
            <w:r>
              <w:rPr>
                <w:rFonts w:hint="eastAsia" w:ascii="宋体" w:hAnsi="宋体"/>
                <w:szCs w:val="21"/>
              </w:rPr>
              <w:t>22</w:t>
            </w:r>
          </w:p>
        </w:tc>
        <w:tc>
          <w:tcPr>
            <w:tcW w:w="8233" w:type="dxa"/>
            <w:noWrap w:val="0"/>
            <w:vAlign w:val="center"/>
          </w:tcPr>
          <w:p w14:paraId="71293B19">
            <w:pPr>
              <w:spacing w:line="312" w:lineRule="auto"/>
              <w:jc w:val="center"/>
              <w:rPr>
                <w:rFonts w:hint="eastAsia"/>
              </w:rPr>
            </w:pPr>
            <w:r>
              <w:rPr>
                <w:rFonts w:hint="eastAsia"/>
              </w:rPr>
              <w:t>河南省政府采购合同融资政策告知函</w:t>
            </w:r>
          </w:p>
          <w:p w14:paraId="783C3989">
            <w:pPr>
              <w:autoSpaceDE w:val="0"/>
              <w:autoSpaceDN w:val="0"/>
              <w:adjustRightInd w:val="0"/>
              <w:spacing w:line="360" w:lineRule="auto"/>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各供应商：</w:t>
            </w:r>
          </w:p>
          <w:p w14:paraId="00860AB1">
            <w:pPr>
              <w:autoSpaceDE w:val="0"/>
              <w:autoSpaceDN w:val="0"/>
              <w:adjustRightInd w:val="0"/>
              <w:spacing w:line="360" w:lineRule="auto"/>
              <w:ind w:firstLine="420" w:firstLineChars="200"/>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欢迎贵公司参与河南省政府采购活动！</w:t>
            </w:r>
          </w:p>
          <w:p w14:paraId="035248EC">
            <w:pPr>
              <w:autoSpaceDE w:val="0"/>
              <w:autoSpaceDN w:val="0"/>
              <w:adjustRightInd w:val="0"/>
              <w:spacing w:line="360" w:lineRule="auto"/>
              <w:ind w:firstLine="420" w:firstLineChars="200"/>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767987D">
            <w:pPr>
              <w:autoSpaceDE w:val="0"/>
              <w:autoSpaceDN w:val="0"/>
              <w:adjustRightInd w:val="0"/>
              <w:spacing w:line="360" w:lineRule="auto"/>
              <w:ind w:firstLine="420" w:firstLineChars="200"/>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贷款渠道和提供贷款的金融机构，可在河南省政府采购网“河南省政府采购合同融资平台”查询联系。</w:t>
            </w:r>
          </w:p>
          <w:p w14:paraId="650F2475">
            <w:pPr>
              <w:autoSpaceDE w:val="0"/>
              <w:autoSpaceDN w:val="0"/>
              <w:adjustRightInd w:val="0"/>
              <w:spacing w:line="360" w:lineRule="auto"/>
              <w:ind w:firstLine="420" w:firstLineChars="200"/>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政策解读：</w:t>
            </w:r>
          </w:p>
          <w:p w14:paraId="461ACC58">
            <w:pPr>
              <w:pStyle w:val="9"/>
              <w:rPr>
                <w:rFonts w:ascii="宋体" w:hAnsi="宋体"/>
                <w:szCs w:val="21"/>
              </w:rPr>
            </w:pPr>
            <w:r>
              <w:rPr>
                <w:rFonts w:hint="eastAsia" w:ascii="宋体" w:hAnsi="宋体" w:cs="宋体"/>
                <w:kern w:val="0"/>
                <w:szCs w:val="21"/>
                <w:shd w:val="clear" w:color="auto" w:fill="FFFFFF"/>
                <w:lang w:bidi="ar"/>
              </w:rPr>
              <w:t>http://www.hngp.gov.cn/henan/content?infoId=1601449567470800&amp;channelCode=H6016</w:t>
            </w:r>
          </w:p>
        </w:tc>
      </w:tr>
      <w:tr w14:paraId="6E71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8" w:type="dxa"/>
            <w:noWrap w:val="0"/>
            <w:vAlign w:val="center"/>
          </w:tcPr>
          <w:p w14:paraId="42BEA17F">
            <w:pPr>
              <w:spacing w:line="430" w:lineRule="exact"/>
              <w:jc w:val="center"/>
              <w:rPr>
                <w:rFonts w:hint="eastAsia" w:ascii="宋体" w:hAnsi="宋体"/>
                <w:szCs w:val="21"/>
              </w:rPr>
            </w:pPr>
            <w:r>
              <w:rPr>
                <w:rFonts w:ascii="宋体" w:hAnsi="宋体"/>
                <w:szCs w:val="21"/>
              </w:rPr>
              <w:t>2</w:t>
            </w:r>
            <w:r>
              <w:rPr>
                <w:rFonts w:hint="eastAsia" w:ascii="宋体" w:hAnsi="宋体"/>
                <w:szCs w:val="21"/>
              </w:rPr>
              <w:t>3</w:t>
            </w:r>
          </w:p>
        </w:tc>
        <w:tc>
          <w:tcPr>
            <w:tcW w:w="8233" w:type="dxa"/>
            <w:noWrap w:val="0"/>
            <w:vAlign w:val="center"/>
          </w:tcPr>
          <w:p w14:paraId="3E2735B0">
            <w:pPr>
              <w:spacing w:line="312" w:lineRule="auto"/>
              <w:rPr>
                <w:rFonts w:hint="eastAsia" w:ascii="宋体" w:hAnsi="宋体"/>
                <w:szCs w:val="21"/>
              </w:rPr>
            </w:pPr>
            <w:r>
              <w:rPr>
                <w:rFonts w:hint="eastAsia" w:ascii="宋体" w:hAnsi="宋体"/>
                <w:szCs w:val="21"/>
              </w:rPr>
              <w:t>本次招标如有变更、答疑或其他通知将在发布招标公告的网站上公布。</w:t>
            </w:r>
          </w:p>
        </w:tc>
      </w:tr>
    </w:tbl>
    <w:p w14:paraId="1AFC23F2">
      <w:pPr>
        <w:pStyle w:val="4"/>
        <w:jc w:val="center"/>
        <w:rPr>
          <w:rFonts w:ascii="宋体" w:hAnsi="宋体"/>
          <w:sz w:val="24"/>
          <w:szCs w:val="24"/>
        </w:rPr>
      </w:pPr>
      <w:bookmarkStart w:id="54" w:name="_Toc449115772"/>
      <w:bookmarkStart w:id="55" w:name="_Toc369002797"/>
      <w:bookmarkStart w:id="56" w:name="_Toc369002684"/>
      <w:bookmarkStart w:id="57" w:name="_Toc369002762"/>
      <w:bookmarkStart w:id="58" w:name="_Toc449027472"/>
      <w:bookmarkStart w:id="59" w:name="_Toc98041602"/>
      <w:r>
        <w:rPr>
          <w:rFonts w:hint="eastAsia" w:ascii="宋体" w:hAnsi="宋体"/>
          <w:sz w:val="24"/>
          <w:szCs w:val="24"/>
        </w:rPr>
        <w:br w:type="page"/>
      </w:r>
      <w:r>
        <w:rPr>
          <w:rFonts w:hint="eastAsia" w:ascii="宋体" w:hAnsi="宋体"/>
          <w:sz w:val="24"/>
          <w:szCs w:val="24"/>
        </w:rPr>
        <w:t>一、供应商须知</w:t>
      </w:r>
      <w:bookmarkEnd w:id="54"/>
      <w:bookmarkEnd w:id="55"/>
      <w:bookmarkEnd w:id="56"/>
      <w:bookmarkEnd w:id="57"/>
      <w:bookmarkEnd w:id="58"/>
    </w:p>
    <w:bookmarkEnd w:id="59"/>
    <w:p w14:paraId="75F8EE3A">
      <w:pPr>
        <w:spacing w:line="360" w:lineRule="auto"/>
        <w:ind w:firstLine="422" w:firstLineChars="200"/>
        <w:rPr>
          <w:rFonts w:ascii="宋体" w:hAnsi="宋体"/>
          <w:b/>
          <w:bCs/>
        </w:rPr>
      </w:pPr>
      <w:r>
        <w:rPr>
          <w:rFonts w:hint="eastAsia" w:ascii="宋体" w:hAnsi="宋体"/>
          <w:b/>
          <w:bCs/>
        </w:rPr>
        <w:t>1．适用范围</w:t>
      </w:r>
    </w:p>
    <w:p w14:paraId="364E9494">
      <w:pPr>
        <w:spacing w:line="360" w:lineRule="auto"/>
        <w:ind w:firstLine="420" w:firstLineChars="200"/>
        <w:rPr>
          <w:rFonts w:ascii="宋体" w:hAnsi="宋体"/>
        </w:rPr>
      </w:pPr>
      <w:r>
        <w:rPr>
          <w:rFonts w:hint="eastAsia" w:ascii="宋体" w:hAnsi="宋体"/>
        </w:rPr>
        <w:t>1.1根据《中华人民共和国政府采购法》、《中华人民共和国政府采购法实施条例》、</w:t>
      </w:r>
      <w:r>
        <w:rPr>
          <w:rFonts w:ascii="宋体" w:hAnsi="宋体"/>
        </w:rPr>
        <w:t>《政府采购</w:t>
      </w:r>
      <w:r>
        <w:rPr>
          <w:rFonts w:hint="eastAsia" w:ascii="宋体" w:hAnsi="宋体"/>
        </w:rPr>
        <w:t>竞争性磋商采购方式管理暂行办法</w:t>
      </w:r>
      <w:r>
        <w:rPr>
          <w:rFonts w:ascii="宋体" w:hAnsi="宋体"/>
        </w:rPr>
        <w:t>》（</w:t>
      </w:r>
      <w:r>
        <w:rPr>
          <w:rFonts w:hint="eastAsia" w:ascii="宋体" w:hAnsi="宋体"/>
        </w:rPr>
        <w:t>以下简称磋商管理办法</w:t>
      </w:r>
      <w:r>
        <w:rPr>
          <w:rFonts w:ascii="宋体" w:hAnsi="宋体"/>
        </w:rPr>
        <w:t>）</w:t>
      </w:r>
      <w:r>
        <w:rPr>
          <w:rFonts w:hint="eastAsia" w:ascii="宋体" w:hAnsi="宋体"/>
        </w:rPr>
        <w:t>及相关的法律、法规、规章等规定，并结合本项目的特点制定本磋商文件。</w:t>
      </w:r>
    </w:p>
    <w:p w14:paraId="1A2CC153">
      <w:pPr>
        <w:spacing w:line="360" w:lineRule="auto"/>
        <w:ind w:firstLine="420" w:firstLineChars="200"/>
        <w:rPr>
          <w:rFonts w:ascii="宋体" w:hAnsi="宋体"/>
        </w:rPr>
      </w:pPr>
      <w:r>
        <w:rPr>
          <w:rFonts w:hint="eastAsia" w:ascii="宋体" w:hAnsi="宋体"/>
        </w:rPr>
        <w:t>1.2 磋商文件的法律适用及法律效力</w:t>
      </w:r>
    </w:p>
    <w:p w14:paraId="249250C7">
      <w:pPr>
        <w:spacing w:line="360" w:lineRule="auto"/>
        <w:ind w:firstLine="420" w:firstLineChars="200"/>
        <w:rPr>
          <w:rFonts w:ascii="宋体" w:hAnsi="宋体"/>
        </w:rPr>
      </w:pPr>
      <w:r>
        <w:rPr>
          <w:rFonts w:hint="eastAsia" w:ascii="宋体" w:hAnsi="宋体"/>
        </w:rPr>
        <w:t>1.2.1磋商文件所述内容，仅适</w:t>
      </w:r>
      <w:r>
        <w:rPr>
          <w:rFonts w:hint="eastAsia" w:ascii="宋体" w:hAnsi="宋体" w:cs="宋体"/>
          <w:szCs w:val="21"/>
        </w:rPr>
        <w:t xml:space="preserve">河南连康山白冠长尾雉种源繁育及野化放归基地建设项目设备购置 </w:t>
      </w:r>
      <w:r>
        <w:rPr>
          <w:rFonts w:hint="eastAsia" w:ascii="宋体" w:hAnsi="宋体"/>
        </w:rPr>
        <w:t>。</w:t>
      </w:r>
    </w:p>
    <w:p w14:paraId="7FA67841">
      <w:pPr>
        <w:spacing w:line="360" w:lineRule="auto"/>
        <w:ind w:firstLine="420" w:firstLineChars="200"/>
        <w:rPr>
          <w:rFonts w:ascii="宋体" w:hAnsi="宋体"/>
        </w:rPr>
      </w:pPr>
      <w:r>
        <w:rPr>
          <w:rFonts w:hint="eastAsia" w:ascii="宋体" w:hAnsi="宋体"/>
        </w:rPr>
        <w:t>1.2.2磋商文件的修改性文件，如补充文件、澄清文件或磋商文件说明同样具有法律效力。</w:t>
      </w:r>
    </w:p>
    <w:p w14:paraId="72231486">
      <w:pPr>
        <w:spacing w:line="360" w:lineRule="auto"/>
        <w:ind w:firstLine="420" w:firstLineChars="200"/>
        <w:rPr>
          <w:rFonts w:ascii="宋体" w:hAnsi="宋体"/>
        </w:rPr>
      </w:pPr>
      <w:r>
        <w:rPr>
          <w:rFonts w:hint="eastAsia" w:ascii="宋体" w:hAnsi="宋体"/>
        </w:rPr>
        <w:t>1.2.3本磋商文件适用于《中华人民共和国政府采购法》及《中华人民共和国政府采购法实施条例》、</w:t>
      </w:r>
      <w:r>
        <w:rPr>
          <w:rFonts w:ascii="宋体" w:hAnsi="宋体"/>
        </w:rPr>
        <w:t>《政府采购</w:t>
      </w:r>
      <w:r>
        <w:rPr>
          <w:rFonts w:hint="eastAsia" w:ascii="宋体" w:hAnsi="宋体"/>
        </w:rPr>
        <w:t>竞争性磋商采购方式管理暂行办法</w:t>
      </w:r>
      <w:r>
        <w:rPr>
          <w:rFonts w:ascii="宋体" w:hAnsi="宋体"/>
        </w:rPr>
        <w:t>》</w:t>
      </w:r>
      <w:r>
        <w:rPr>
          <w:rFonts w:hint="eastAsia" w:ascii="宋体" w:hAnsi="宋体"/>
        </w:rPr>
        <w:t>和其它相关的法律、法规规定。</w:t>
      </w:r>
    </w:p>
    <w:p w14:paraId="6167F333">
      <w:pPr>
        <w:spacing w:line="360" w:lineRule="auto"/>
        <w:ind w:firstLine="420" w:firstLineChars="200"/>
        <w:rPr>
          <w:rFonts w:ascii="宋体" w:hAnsi="宋体"/>
        </w:rPr>
      </w:pPr>
      <w:r>
        <w:rPr>
          <w:rFonts w:hint="eastAsia" w:ascii="宋体" w:hAnsi="宋体"/>
        </w:rPr>
        <w:t>1.2.4本磋商文件的解释权属采购人及采购代理机构。</w:t>
      </w:r>
    </w:p>
    <w:p w14:paraId="5D80D504">
      <w:pPr>
        <w:spacing w:line="360" w:lineRule="auto"/>
        <w:ind w:firstLine="422" w:firstLineChars="200"/>
        <w:rPr>
          <w:rFonts w:ascii="宋体" w:hAnsi="宋体"/>
        </w:rPr>
      </w:pPr>
      <w:r>
        <w:rPr>
          <w:rFonts w:hint="eastAsia" w:ascii="宋体" w:hAnsi="宋体"/>
          <w:b/>
        </w:rPr>
        <w:t>2.本项目的采购方式</w:t>
      </w:r>
      <w:r>
        <w:rPr>
          <w:rFonts w:hint="eastAsia" w:ascii="宋体" w:hAnsi="宋体"/>
        </w:rPr>
        <w:t>:竞争性磋商采购。</w:t>
      </w:r>
    </w:p>
    <w:p w14:paraId="6E1C77A9">
      <w:pPr>
        <w:spacing w:line="360" w:lineRule="auto"/>
        <w:ind w:firstLine="422" w:firstLineChars="200"/>
        <w:rPr>
          <w:rFonts w:ascii="宋体" w:hAnsi="宋体"/>
        </w:rPr>
      </w:pPr>
      <w:r>
        <w:rPr>
          <w:rFonts w:hint="eastAsia" w:ascii="宋体" w:hAnsi="宋体"/>
          <w:b/>
        </w:rPr>
        <w:t>3.资金来源</w:t>
      </w:r>
      <w:r>
        <w:rPr>
          <w:rFonts w:hint="eastAsia" w:ascii="宋体" w:hAnsi="宋体"/>
        </w:rPr>
        <w:t>:财政资金（已落实）。</w:t>
      </w:r>
    </w:p>
    <w:p w14:paraId="272BAA67">
      <w:pPr>
        <w:spacing w:line="360" w:lineRule="auto"/>
        <w:ind w:firstLine="422" w:firstLineChars="200"/>
        <w:rPr>
          <w:rFonts w:ascii="宋体" w:hAnsi="宋体"/>
          <w:b/>
          <w:bCs/>
        </w:rPr>
      </w:pPr>
      <w:r>
        <w:rPr>
          <w:rFonts w:hint="eastAsia" w:ascii="宋体" w:hAnsi="宋体"/>
          <w:b/>
          <w:bCs/>
        </w:rPr>
        <w:t>4．定义</w:t>
      </w:r>
    </w:p>
    <w:p w14:paraId="59797655">
      <w:pPr>
        <w:spacing w:line="360" w:lineRule="auto"/>
        <w:ind w:firstLine="420" w:firstLineChars="200"/>
        <w:rPr>
          <w:rFonts w:ascii="宋体" w:hAnsi="宋体"/>
        </w:rPr>
      </w:pPr>
      <w:r>
        <w:rPr>
          <w:rFonts w:hint="eastAsia" w:ascii="宋体" w:hAnsi="宋体"/>
        </w:rPr>
        <w:t>4．1“采购代理机构”系指</w:t>
      </w:r>
      <w:bookmarkStart w:id="60" w:name="_Hlk71190928"/>
      <w:r>
        <w:rPr>
          <w:rFonts w:hint="eastAsia" w:ascii="宋体" w:hAnsi="宋体" w:cs="宋体"/>
          <w:szCs w:val="21"/>
          <w:shd w:val="clear" w:color="auto" w:fill="FFFFFF"/>
        </w:rPr>
        <w:t>汇衡昊远项目管理咨询有限公司</w:t>
      </w:r>
      <w:bookmarkEnd w:id="60"/>
      <w:r>
        <w:rPr>
          <w:rFonts w:hint="eastAsia" w:ascii="宋体" w:hAnsi="宋体"/>
        </w:rPr>
        <w:t>。</w:t>
      </w:r>
    </w:p>
    <w:p w14:paraId="0FEBCA57">
      <w:pPr>
        <w:spacing w:line="360" w:lineRule="auto"/>
        <w:ind w:firstLine="420" w:firstLineChars="200"/>
        <w:rPr>
          <w:rFonts w:ascii="宋体" w:hAnsi="宋体"/>
        </w:rPr>
      </w:pPr>
      <w:r>
        <w:rPr>
          <w:rFonts w:hint="eastAsia" w:ascii="宋体" w:hAnsi="宋体"/>
        </w:rPr>
        <w:t>4．2“供应商”系指向采购代理机构提交响应文件的企业。</w:t>
      </w:r>
    </w:p>
    <w:p w14:paraId="61A6A283">
      <w:pPr>
        <w:spacing w:line="360" w:lineRule="auto"/>
        <w:ind w:firstLine="420" w:firstLineChars="200"/>
        <w:rPr>
          <w:rFonts w:ascii="宋体" w:hAnsi="宋体"/>
          <w:szCs w:val="21"/>
        </w:rPr>
      </w:pPr>
      <w:r>
        <w:rPr>
          <w:rFonts w:hint="eastAsia" w:ascii="宋体" w:hAnsi="宋体"/>
        </w:rPr>
        <w:t>4．3“采购人”系指</w:t>
      </w:r>
      <w:r>
        <w:rPr>
          <w:rFonts w:hint="eastAsia" w:ascii="宋体" w:hAnsi="宋体" w:cs="宋体"/>
          <w:bCs/>
          <w:kern w:val="0"/>
          <w:szCs w:val="21"/>
        </w:rPr>
        <w:t>连康山国家级自然保护区事务中心</w:t>
      </w:r>
      <w:r>
        <w:rPr>
          <w:rFonts w:hint="eastAsia" w:ascii="宋体" w:hAnsi="宋体"/>
          <w:szCs w:val="21"/>
        </w:rPr>
        <w:t>。</w:t>
      </w:r>
    </w:p>
    <w:p w14:paraId="42BC5574">
      <w:pPr>
        <w:spacing w:line="360" w:lineRule="auto"/>
        <w:ind w:firstLine="420" w:firstLineChars="200"/>
        <w:rPr>
          <w:rFonts w:ascii="宋体" w:hAnsi="宋体"/>
          <w:szCs w:val="21"/>
        </w:rPr>
      </w:pPr>
      <w:r>
        <w:rPr>
          <w:rFonts w:hint="eastAsia" w:ascii="宋体" w:hAnsi="宋体"/>
          <w:szCs w:val="21"/>
        </w:rPr>
        <w:t>4. 4“成交供应商”系指其响应文件被采购人接受，并与采购人签订合同的合格供应商。</w:t>
      </w:r>
    </w:p>
    <w:p w14:paraId="74C002F7">
      <w:pPr>
        <w:spacing w:line="360" w:lineRule="auto"/>
        <w:ind w:firstLine="422" w:firstLineChars="200"/>
        <w:rPr>
          <w:rFonts w:ascii="宋体" w:hAnsi="宋体"/>
          <w:b/>
          <w:bCs/>
        </w:rPr>
      </w:pPr>
      <w:r>
        <w:rPr>
          <w:rFonts w:hint="eastAsia" w:ascii="宋体" w:hAnsi="宋体"/>
          <w:b/>
          <w:bCs/>
        </w:rPr>
        <w:t>5．合格的供应商</w:t>
      </w:r>
    </w:p>
    <w:p w14:paraId="36BE628C">
      <w:pPr>
        <w:spacing w:line="360" w:lineRule="auto"/>
        <w:ind w:firstLine="420" w:firstLineChars="200"/>
        <w:rPr>
          <w:rFonts w:ascii="宋体" w:hAnsi="宋体"/>
        </w:rPr>
      </w:pPr>
      <w:r>
        <w:rPr>
          <w:rFonts w:hint="eastAsia" w:ascii="宋体" w:hAnsi="宋体"/>
        </w:rPr>
        <w:t>5．1参加磋商的供应商需符合前附表第4条规定；</w:t>
      </w:r>
    </w:p>
    <w:p w14:paraId="5BD97FBD">
      <w:pPr>
        <w:spacing w:line="360" w:lineRule="auto"/>
        <w:ind w:firstLine="420" w:firstLineChars="200"/>
        <w:rPr>
          <w:rFonts w:ascii="宋体" w:hAnsi="宋体"/>
        </w:rPr>
      </w:pPr>
      <w:r>
        <w:rPr>
          <w:rFonts w:hint="eastAsia" w:ascii="宋体" w:hAnsi="宋体"/>
        </w:rPr>
        <w:t>5．2供应商必须对全部采购内容进行响应，否则，报价将被拒绝；</w:t>
      </w:r>
    </w:p>
    <w:p w14:paraId="24BA41D2">
      <w:pPr>
        <w:spacing w:line="360" w:lineRule="auto"/>
        <w:ind w:firstLine="420" w:firstLineChars="200"/>
        <w:rPr>
          <w:rFonts w:ascii="宋体" w:hAnsi="宋体"/>
        </w:rPr>
      </w:pPr>
      <w:r>
        <w:rPr>
          <w:rFonts w:hint="eastAsia" w:ascii="宋体" w:hAnsi="宋体"/>
        </w:rPr>
        <w:t>5. 3供应商应从采购代理机构处合理获取磋商文件，复制、复印或其他渠道获取的磋商文件采购代理机构不予认可；</w:t>
      </w:r>
    </w:p>
    <w:p w14:paraId="019F56D6">
      <w:pPr>
        <w:spacing w:line="360" w:lineRule="auto"/>
        <w:ind w:firstLine="420" w:firstLineChars="200"/>
        <w:rPr>
          <w:rFonts w:ascii="宋体" w:hAnsi="宋体"/>
        </w:rPr>
      </w:pPr>
      <w:r>
        <w:rPr>
          <w:rFonts w:hint="eastAsia" w:ascii="宋体" w:hAnsi="宋体"/>
        </w:rPr>
        <w:t>5．4供应商应遵守国家其他有关的法律、法规及管理办法。</w:t>
      </w:r>
    </w:p>
    <w:p w14:paraId="2AD991BA">
      <w:pPr>
        <w:spacing w:line="360" w:lineRule="auto"/>
        <w:ind w:firstLine="422" w:firstLineChars="200"/>
        <w:rPr>
          <w:rFonts w:ascii="宋体" w:hAnsi="宋体"/>
          <w:b/>
        </w:rPr>
      </w:pPr>
      <w:r>
        <w:rPr>
          <w:rFonts w:hint="eastAsia" w:ascii="宋体" w:hAnsi="宋体"/>
          <w:b/>
        </w:rPr>
        <w:t>6．委托磋商</w:t>
      </w:r>
    </w:p>
    <w:p w14:paraId="42F475C6">
      <w:pPr>
        <w:spacing w:line="360" w:lineRule="auto"/>
        <w:ind w:firstLine="420" w:firstLineChars="200"/>
        <w:rPr>
          <w:rFonts w:ascii="宋体" w:hAnsi="宋体"/>
        </w:rPr>
      </w:pPr>
      <w:r>
        <w:rPr>
          <w:rFonts w:hint="eastAsia" w:ascii="宋体" w:hAnsi="宋体"/>
        </w:rPr>
        <w:t>6．1如供应商代表不是法定代表人，须持有《法定代表人授权委托书》（见附件）。</w:t>
      </w:r>
    </w:p>
    <w:p w14:paraId="701C0698">
      <w:pPr>
        <w:spacing w:line="360" w:lineRule="auto"/>
        <w:ind w:firstLine="422" w:firstLineChars="200"/>
        <w:rPr>
          <w:rFonts w:ascii="宋体" w:hAnsi="宋体"/>
          <w:b/>
        </w:rPr>
      </w:pPr>
      <w:r>
        <w:rPr>
          <w:rFonts w:hint="eastAsia" w:ascii="宋体" w:hAnsi="宋体"/>
          <w:b/>
        </w:rPr>
        <w:t>7．磋商费用</w:t>
      </w:r>
    </w:p>
    <w:p w14:paraId="39CDF704">
      <w:pPr>
        <w:spacing w:line="360" w:lineRule="auto"/>
        <w:ind w:firstLine="420" w:firstLineChars="200"/>
        <w:rPr>
          <w:rFonts w:ascii="宋体" w:hAnsi="宋体"/>
        </w:rPr>
      </w:pPr>
      <w:r>
        <w:rPr>
          <w:rFonts w:hint="eastAsia" w:ascii="宋体" w:hAnsi="宋体"/>
        </w:rPr>
        <w:t>7．1无论磋商过程的做法和结果如何，供应商应自行承担参加磋商的所有费用。</w:t>
      </w:r>
    </w:p>
    <w:p w14:paraId="59F45738">
      <w:pPr>
        <w:pStyle w:val="4"/>
        <w:jc w:val="center"/>
        <w:rPr>
          <w:rFonts w:ascii="宋体" w:hAnsi="宋体"/>
          <w:sz w:val="24"/>
          <w:szCs w:val="24"/>
        </w:rPr>
      </w:pPr>
      <w:bookmarkStart w:id="61" w:name="_Toc449027473"/>
      <w:bookmarkStart w:id="62" w:name="_Toc449115773"/>
      <w:bookmarkStart w:id="63" w:name="_Toc369002763"/>
      <w:bookmarkStart w:id="64" w:name="_Toc369002798"/>
      <w:bookmarkStart w:id="65" w:name="_Toc369002685"/>
      <w:r>
        <w:rPr>
          <w:rFonts w:hint="eastAsia" w:ascii="宋体" w:hAnsi="宋体"/>
          <w:sz w:val="24"/>
          <w:szCs w:val="24"/>
        </w:rPr>
        <w:t>二、磋商文件说明</w:t>
      </w:r>
      <w:bookmarkEnd w:id="61"/>
      <w:bookmarkEnd w:id="62"/>
      <w:bookmarkEnd w:id="63"/>
      <w:bookmarkEnd w:id="64"/>
      <w:bookmarkEnd w:id="65"/>
    </w:p>
    <w:p w14:paraId="2EDD30B1">
      <w:pPr>
        <w:spacing w:line="360" w:lineRule="auto"/>
        <w:ind w:firstLine="422" w:firstLineChars="200"/>
        <w:rPr>
          <w:rFonts w:ascii="宋体" w:hAnsi="宋体"/>
          <w:b/>
        </w:rPr>
      </w:pPr>
      <w:r>
        <w:rPr>
          <w:rFonts w:hint="eastAsia" w:ascii="宋体" w:hAnsi="宋体"/>
          <w:b/>
        </w:rPr>
        <w:t>8．磋商文件的构成</w:t>
      </w:r>
    </w:p>
    <w:p w14:paraId="1449454F">
      <w:pPr>
        <w:spacing w:line="360" w:lineRule="auto"/>
        <w:ind w:firstLine="420" w:firstLineChars="200"/>
        <w:rPr>
          <w:rFonts w:ascii="宋体" w:hAnsi="宋体"/>
        </w:rPr>
      </w:pPr>
      <w:r>
        <w:rPr>
          <w:rFonts w:hint="eastAsia" w:ascii="宋体" w:hAnsi="宋体"/>
        </w:rPr>
        <w:t>8．1磋商文件用以阐明所需服务需求、磋商方法和程序及合同格式。磋商文件由下述部分组成：</w:t>
      </w:r>
    </w:p>
    <w:p w14:paraId="1C6CA283">
      <w:pPr>
        <w:spacing w:line="360" w:lineRule="auto"/>
        <w:ind w:firstLine="898" w:firstLineChars="428"/>
        <w:rPr>
          <w:rFonts w:ascii="宋体" w:hAnsi="宋体"/>
          <w:szCs w:val="21"/>
        </w:rPr>
      </w:pPr>
      <w:bookmarkStart w:id="66" w:name="_Toc288203155"/>
      <w:bookmarkStart w:id="67" w:name="_Toc288060319"/>
      <w:r>
        <w:rPr>
          <w:rFonts w:hint="eastAsia" w:ascii="宋体" w:hAnsi="宋体"/>
          <w:szCs w:val="21"/>
        </w:rPr>
        <w:t>第一章   竞争性磋商公告</w:t>
      </w:r>
      <w:bookmarkEnd w:id="66"/>
      <w:bookmarkEnd w:id="67"/>
      <w:bookmarkStart w:id="68" w:name="_Toc287604727"/>
    </w:p>
    <w:p w14:paraId="29184887">
      <w:pPr>
        <w:spacing w:line="360" w:lineRule="auto"/>
        <w:ind w:firstLine="898" w:firstLineChars="428"/>
        <w:rPr>
          <w:rFonts w:ascii="宋体" w:hAnsi="宋体"/>
          <w:szCs w:val="21"/>
        </w:rPr>
      </w:pPr>
      <w:bookmarkStart w:id="69" w:name="_Toc288060320"/>
      <w:bookmarkStart w:id="70" w:name="_Toc288203156"/>
      <w:r>
        <w:rPr>
          <w:rFonts w:hint="eastAsia" w:ascii="宋体" w:hAnsi="宋体"/>
          <w:szCs w:val="21"/>
        </w:rPr>
        <w:t xml:space="preserve">第二章   </w:t>
      </w:r>
      <w:bookmarkEnd w:id="68"/>
      <w:bookmarkEnd w:id="69"/>
      <w:bookmarkEnd w:id="70"/>
      <w:bookmarkStart w:id="71" w:name="_Toc287604728"/>
      <w:r>
        <w:rPr>
          <w:rFonts w:hint="eastAsia" w:ascii="宋体" w:hAnsi="宋体"/>
        </w:rPr>
        <w:t>采购需求</w:t>
      </w:r>
    </w:p>
    <w:p w14:paraId="6B0A96D8">
      <w:pPr>
        <w:spacing w:line="360" w:lineRule="auto"/>
        <w:ind w:firstLine="898" w:firstLineChars="428"/>
        <w:rPr>
          <w:rFonts w:ascii="宋体" w:hAnsi="宋体"/>
          <w:szCs w:val="21"/>
        </w:rPr>
      </w:pPr>
      <w:bookmarkStart w:id="72" w:name="_Toc288060321"/>
      <w:bookmarkStart w:id="73" w:name="_Toc288203157"/>
      <w:r>
        <w:rPr>
          <w:rFonts w:hint="eastAsia" w:ascii="宋体" w:hAnsi="宋体"/>
          <w:szCs w:val="21"/>
        </w:rPr>
        <w:t xml:space="preserve">第三章   </w:t>
      </w:r>
      <w:bookmarkEnd w:id="71"/>
      <w:bookmarkEnd w:id="72"/>
      <w:bookmarkEnd w:id="73"/>
      <w:bookmarkStart w:id="74" w:name="_Toc287604729"/>
      <w:r>
        <w:rPr>
          <w:rFonts w:hint="eastAsia" w:ascii="宋体" w:hAnsi="宋体"/>
        </w:rPr>
        <w:t>供应商须知</w:t>
      </w:r>
    </w:p>
    <w:p w14:paraId="2C14CA02">
      <w:pPr>
        <w:spacing w:line="360" w:lineRule="auto"/>
        <w:ind w:firstLine="898" w:firstLineChars="428"/>
        <w:rPr>
          <w:rFonts w:ascii="宋体" w:hAnsi="宋体"/>
          <w:szCs w:val="21"/>
        </w:rPr>
      </w:pPr>
      <w:bookmarkStart w:id="75" w:name="_Toc288060322"/>
      <w:bookmarkStart w:id="76" w:name="_Toc288203158"/>
      <w:r>
        <w:rPr>
          <w:rFonts w:hint="eastAsia" w:ascii="宋体" w:hAnsi="宋体"/>
          <w:szCs w:val="21"/>
        </w:rPr>
        <w:t xml:space="preserve">第四章   </w:t>
      </w:r>
      <w:bookmarkEnd w:id="74"/>
      <w:bookmarkEnd w:id="75"/>
      <w:bookmarkEnd w:id="76"/>
      <w:bookmarkStart w:id="77" w:name="_Toc287604730"/>
      <w:r>
        <w:rPr>
          <w:rFonts w:hint="eastAsia" w:ascii="宋体" w:hAnsi="宋体"/>
          <w:szCs w:val="21"/>
        </w:rPr>
        <w:t>合同协议书（格式）</w:t>
      </w:r>
    </w:p>
    <w:p w14:paraId="4A405343">
      <w:pPr>
        <w:spacing w:line="360" w:lineRule="auto"/>
        <w:ind w:firstLine="898" w:firstLineChars="428"/>
        <w:rPr>
          <w:rFonts w:ascii="宋体" w:hAnsi="宋体"/>
          <w:szCs w:val="21"/>
        </w:rPr>
      </w:pPr>
      <w:bookmarkStart w:id="78" w:name="_Toc288203159"/>
      <w:bookmarkStart w:id="79" w:name="_Toc288060323"/>
      <w:r>
        <w:rPr>
          <w:rFonts w:hint="eastAsia" w:ascii="宋体" w:hAnsi="宋体"/>
          <w:szCs w:val="21"/>
        </w:rPr>
        <w:t xml:space="preserve">第五章   </w:t>
      </w:r>
      <w:bookmarkEnd w:id="77"/>
      <w:bookmarkEnd w:id="78"/>
      <w:bookmarkEnd w:id="79"/>
      <w:bookmarkStart w:id="80" w:name="_Toc287604731"/>
      <w:r>
        <w:rPr>
          <w:rFonts w:hint="eastAsia" w:ascii="宋体" w:hAnsi="宋体"/>
          <w:szCs w:val="21"/>
        </w:rPr>
        <w:t>响应文件格式</w:t>
      </w:r>
    </w:p>
    <w:bookmarkEnd w:id="80"/>
    <w:p w14:paraId="5E5E7CFF">
      <w:pPr>
        <w:spacing w:line="360" w:lineRule="auto"/>
        <w:ind w:firstLine="422" w:firstLineChars="200"/>
        <w:outlineLvl w:val="3"/>
        <w:rPr>
          <w:rFonts w:hint="eastAsia" w:ascii="宋体" w:hAnsi="宋体"/>
          <w:b/>
          <w:bCs/>
        </w:rPr>
      </w:pPr>
      <w:r>
        <w:rPr>
          <w:rFonts w:hint="eastAsia" w:ascii="宋体" w:hAnsi="宋体"/>
          <w:b/>
          <w:bCs/>
        </w:rPr>
        <w:t>9．磋商文件的澄清</w:t>
      </w:r>
    </w:p>
    <w:p w14:paraId="128B1049">
      <w:pPr>
        <w:spacing w:line="360" w:lineRule="auto"/>
        <w:ind w:firstLine="420" w:firstLineChars="200"/>
        <w:rPr>
          <w:rFonts w:ascii="宋体" w:hAnsi="宋体"/>
          <w:color w:val="000000"/>
        </w:rPr>
      </w:pPr>
      <w:r>
        <w:rPr>
          <w:rFonts w:hint="eastAsia" w:ascii="宋体" w:hAnsi="宋体"/>
        </w:rPr>
        <w:t>9.1</w:t>
      </w:r>
      <w:r>
        <w:rPr>
          <w:rFonts w:hint="eastAsia" w:ascii="宋体" w:hAnsi="宋体"/>
          <w:color w:val="000000"/>
        </w:rPr>
        <w:t>供应商对竞争性磋商文件如有需要澄清的疑问，应在响应文件首次提交截止时间前一次性按采购公告中载明的地址以书面形式（包括信函、电报或传真，下同）通知到采购人和采购代理机构。采购人和采购代理机构将视情况确定采用适当方式予以澄清或答复，并在其认为必要时，将不标明查询来源的书面答复发给已获取竞争性磋商文件的所有潜在供应商。</w:t>
      </w:r>
    </w:p>
    <w:p w14:paraId="1B311645">
      <w:pPr>
        <w:spacing w:line="360" w:lineRule="auto"/>
        <w:ind w:firstLine="420" w:firstLineChars="200"/>
        <w:rPr>
          <w:rFonts w:ascii="宋体" w:hAnsi="宋体"/>
        </w:rPr>
      </w:pPr>
      <w:r>
        <w:rPr>
          <w:rFonts w:hint="eastAsia" w:ascii="宋体" w:hAnsi="宋体"/>
          <w:color w:val="000000"/>
        </w:rPr>
        <w:t>9.2 采购人和采购代理机构将视情况在认为必要时于响应截止前答疑</w:t>
      </w:r>
      <w:r>
        <w:rPr>
          <w:rFonts w:hint="eastAsia" w:ascii="宋体" w:hAnsi="宋体"/>
        </w:rPr>
        <w:t>。</w:t>
      </w:r>
    </w:p>
    <w:p w14:paraId="1458D304">
      <w:pPr>
        <w:spacing w:line="360" w:lineRule="auto"/>
        <w:ind w:firstLine="422" w:firstLineChars="200"/>
        <w:rPr>
          <w:rFonts w:ascii="宋体" w:hAnsi="宋体"/>
          <w:b/>
          <w:bCs/>
        </w:rPr>
      </w:pPr>
      <w:r>
        <w:rPr>
          <w:rFonts w:hint="eastAsia" w:ascii="宋体" w:hAnsi="宋体"/>
          <w:b/>
          <w:bCs/>
        </w:rPr>
        <w:t>10．磋商文件的修改</w:t>
      </w:r>
    </w:p>
    <w:p w14:paraId="28C7AF1B">
      <w:pPr>
        <w:spacing w:line="360" w:lineRule="auto"/>
        <w:ind w:firstLine="420" w:firstLineChars="200"/>
        <w:rPr>
          <w:rFonts w:ascii="宋体" w:hAnsi="宋体"/>
        </w:rPr>
      </w:pPr>
      <w:r>
        <w:rPr>
          <w:rFonts w:hint="eastAsia" w:ascii="宋体" w:hAnsi="宋体"/>
        </w:rPr>
        <w:t>10.1采购代理机构可主动地或依据供应商要求澄清的问题而修改磋商文件，并以书面形式通知所有购买磋商文件的每一潜在供应商，对方在收到该通知后应以书面的形式予以确认。</w:t>
      </w:r>
    </w:p>
    <w:p w14:paraId="7E8998D1">
      <w:pPr>
        <w:spacing w:line="360" w:lineRule="auto"/>
        <w:ind w:firstLine="420" w:firstLineChars="200"/>
        <w:rPr>
          <w:rFonts w:ascii="宋体" w:hAnsi="宋体"/>
        </w:rPr>
      </w:pPr>
      <w:r>
        <w:rPr>
          <w:rFonts w:hint="eastAsia" w:ascii="宋体" w:hAnsi="宋体"/>
        </w:rPr>
        <w:t>10.2采购人、采购代理机构或者磋商小组将做出的修改的内容可能影响响应文件编制的，应当在提交首次响应文件截止之日5日前，以书面形式通知所有接收磋商文件的供应商，不足5日的，应当顺延提交首次响应文件截止之日。</w:t>
      </w:r>
    </w:p>
    <w:p w14:paraId="62CFC24E">
      <w:pPr>
        <w:spacing w:line="360" w:lineRule="auto"/>
        <w:ind w:firstLine="420" w:firstLineChars="200"/>
        <w:rPr>
          <w:rFonts w:ascii="宋体" w:hAnsi="宋体"/>
        </w:rPr>
      </w:pPr>
      <w:r>
        <w:rPr>
          <w:rFonts w:hint="eastAsia" w:ascii="宋体" w:hAnsi="宋体"/>
        </w:rPr>
        <w:t>10.3磋商文件的修改文件将构成磋商文件的一部分，对供应商有约束力。</w:t>
      </w:r>
    </w:p>
    <w:p w14:paraId="6CEB0DDE">
      <w:pPr>
        <w:spacing w:line="360" w:lineRule="auto"/>
        <w:ind w:firstLine="420" w:firstLineChars="200"/>
        <w:rPr>
          <w:rFonts w:ascii="宋体" w:hAnsi="宋体"/>
        </w:rPr>
      </w:pPr>
      <w:r>
        <w:rPr>
          <w:rFonts w:hint="eastAsia" w:ascii="宋体" w:hAnsi="宋体"/>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14:paraId="7BC7B135">
      <w:pPr>
        <w:pStyle w:val="4"/>
        <w:jc w:val="center"/>
        <w:rPr>
          <w:rFonts w:ascii="宋体" w:hAnsi="宋体"/>
          <w:sz w:val="24"/>
          <w:szCs w:val="24"/>
        </w:rPr>
      </w:pPr>
      <w:bookmarkStart w:id="81" w:name="_Toc98041606"/>
      <w:bookmarkStart w:id="82" w:name="_Toc449115774"/>
      <w:bookmarkStart w:id="83" w:name="_Toc369002686"/>
      <w:bookmarkStart w:id="84" w:name="_Toc449027474"/>
      <w:bookmarkStart w:id="85" w:name="_Toc369002764"/>
      <w:bookmarkStart w:id="86" w:name="_Toc369002799"/>
      <w:r>
        <w:rPr>
          <w:rFonts w:hint="eastAsia" w:ascii="宋体" w:hAnsi="宋体"/>
          <w:sz w:val="24"/>
          <w:szCs w:val="24"/>
        </w:rPr>
        <w:t>三、响应文件</w:t>
      </w:r>
      <w:bookmarkEnd w:id="81"/>
      <w:r>
        <w:rPr>
          <w:rFonts w:hint="eastAsia" w:ascii="宋体" w:hAnsi="宋体"/>
          <w:sz w:val="24"/>
          <w:szCs w:val="24"/>
        </w:rPr>
        <w:t>的编写</w:t>
      </w:r>
      <w:bookmarkEnd w:id="82"/>
      <w:bookmarkEnd w:id="83"/>
      <w:bookmarkEnd w:id="84"/>
      <w:bookmarkEnd w:id="85"/>
      <w:bookmarkEnd w:id="86"/>
    </w:p>
    <w:p w14:paraId="6D2289FB">
      <w:pPr>
        <w:spacing w:line="360" w:lineRule="auto"/>
        <w:ind w:firstLine="422" w:firstLineChars="200"/>
        <w:rPr>
          <w:rFonts w:ascii="宋体" w:hAnsi="宋体"/>
          <w:b/>
          <w:bCs/>
        </w:rPr>
      </w:pPr>
      <w:r>
        <w:rPr>
          <w:rFonts w:hint="eastAsia" w:ascii="宋体" w:hAnsi="宋体"/>
          <w:b/>
          <w:bCs/>
        </w:rPr>
        <w:t>11．响应文件的编写要求</w:t>
      </w:r>
    </w:p>
    <w:p w14:paraId="7303A154">
      <w:pPr>
        <w:spacing w:line="360" w:lineRule="auto"/>
        <w:ind w:firstLine="420" w:firstLineChars="200"/>
        <w:rPr>
          <w:rFonts w:ascii="宋体" w:hAnsi="宋体"/>
        </w:rPr>
      </w:pPr>
      <w:r>
        <w:rPr>
          <w:rFonts w:hint="eastAsia" w:ascii="宋体" w:hAnsi="宋体"/>
        </w:rPr>
        <w:t>11.1供应商应仔细阅读磋商文件的所有内容，按磋商文件的要求提供响应文件，并保证所提供的全部资料的真实性，以使其响应文件对磋商文件的实质性要求做出完全响应，否则，其响应文件可能被拒绝。</w:t>
      </w:r>
    </w:p>
    <w:p w14:paraId="42D87B4D">
      <w:pPr>
        <w:spacing w:line="360" w:lineRule="auto"/>
        <w:ind w:firstLine="422" w:firstLineChars="200"/>
        <w:rPr>
          <w:rFonts w:ascii="宋体" w:hAnsi="宋体"/>
          <w:b/>
          <w:bCs/>
        </w:rPr>
      </w:pPr>
      <w:r>
        <w:rPr>
          <w:rFonts w:hint="eastAsia" w:ascii="宋体" w:hAnsi="宋体"/>
          <w:b/>
          <w:bCs/>
        </w:rPr>
        <w:t>12．响应文件语言及计量单位</w:t>
      </w:r>
    </w:p>
    <w:p w14:paraId="43731805">
      <w:pPr>
        <w:spacing w:line="360" w:lineRule="auto"/>
        <w:ind w:firstLine="420" w:firstLineChars="200"/>
        <w:rPr>
          <w:rFonts w:ascii="宋体" w:hAnsi="宋体"/>
          <w:szCs w:val="21"/>
        </w:rPr>
      </w:pPr>
      <w:r>
        <w:rPr>
          <w:rFonts w:hint="eastAsia" w:ascii="宋体" w:hAnsi="宋体"/>
        </w:rPr>
        <w:t>12.1</w:t>
      </w:r>
      <w:r>
        <w:rPr>
          <w:rFonts w:hint="eastAsia" w:ascii="宋体" w:hAnsi="宋体"/>
          <w:szCs w:val="21"/>
        </w:rPr>
        <w:t>响应文件以及供应商所有与采购人及采购代理机构就磋商来往的函电均使用中文。供应商提供的外文资料应附有相应的中文译本，并以中文译本为准。</w:t>
      </w:r>
    </w:p>
    <w:p w14:paraId="719C844D">
      <w:pPr>
        <w:spacing w:line="360" w:lineRule="auto"/>
        <w:ind w:firstLine="420" w:firstLineChars="200"/>
        <w:rPr>
          <w:rFonts w:ascii="宋体" w:hAnsi="宋体"/>
          <w:szCs w:val="28"/>
        </w:rPr>
      </w:pPr>
      <w:r>
        <w:rPr>
          <w:rFonts w:hint="eastAsia" w:ascii="宋体" w:hAnsi="宋体"/>
          <w:szCs w:val="28"/>
        </w:rPr>
        <w:t>12.2响应文件中所使用的计量单位，除在磋商文件的技术规格和要求中另有规定外，应采用中华人民共和国法定计量单位。</w:t>
      </w:r>
    </w:p>
    <w:p w14:paraId="1FAA3FF3">
      <w:pPr>
        <w:spacing w:line="360" w:lineRule="auto"/>
        <w:ind w:firstLine="422" w:firstLineChars="200"/>
        <w:rPr>
          <w:rFonts w:ascii="宋体" w:hAnsi="宋体"/>
          <w:szCs w:val="21"/>
        </w:rPr>
      </w:pPr>
      <w:r>
        <w:rPr>
          <w:rFonts w:hint="eastAsia" w:ascii="宋体" w:hAnsi="宋体"/>
          <w:b/>
          <w:szCs w:val="28"/>
        </w:rPr>
        <w:t>13．响应文件的组成</w:t>
      </w:r>
    </w:p>
    <w:p w14:paraId="609BDC4A">
      <w:pPr>
        <w:tabs>
          <w:tab w:val="left" w:pos="1680"/>
        </w:tabs>
        <w:spacing w:line="360" w:lineRule="auto"/>
        <w:ind w:firstLine="422" w:firstLineChars="200"/>
        <w:jc w:val="left"/>
        <w:rPr>
          <w:rFonts w:ascii="宋体" w:hAnsi="宋体"/>
          <w:b/>
          <w:szCs w:val="28"/>
        </w:rPr>
      </w:pPr>
      <w:r>
        <w:rPr>
          <w:rFonts w:ascii="宋体" w:hAnsi="宋体"/>
          <w:b/>
          <w:szCs w:val="28"/>
        </w:rPr>
        <w:t>1</w:t>
      </w:r>
      <w:r>
        <w:rPr>
          <w:rFonts w:hint="eastAsia" w:ascii="宋体" w:hAnsi="宋体"/>
          <w:b/>
          <w:szCs w:val="28"/>
        </w:rPr>
        <w:t>3</w:t>
      </w:r>
      <w:r>
        <w:rPr>
          <w:rFonts w:ascii="宋体" w:hAnsi="宋体"/>
          <w:b/>
          <w:szCs w:val="28"/>
        </w:rPr>
        <w:t>.1</w:t>
      </w:r>
      <w:r>
        <w:rPr>
          <w:rFonts w:hint="eastAsia" w:ascii="宋体" w:hAnsi="宋体"/>
          <w:b/>
          <w:szCs w:val="28"/>
        </w:rPr>
        <w:t>供应商实质性审核部分：</w:t>
      </w:r>
    </w:p>
    <w:p w14:paraId="45186914">
      <w:pPr>
        <w:tabs>
          <w:tab w:val="left" w:pos="1680"/>
        </w:tabs>
        <w:spacing w:line="360" w:lineRule="auto"/>
        <w:ind w:firstLine="420" w:firstLineChars="200"/>
        <w:jc w:val="left"/>
        <w:rPr>
          <w:rFonts w:ascii="宋体" w:hAnsi="宋体"/>
          <w:szCs w:val="28"/>
        </w:rPr>
      </w:pPr>
      <w:r>
        <w:rPr>
          <w:rFonts w:hint="eastAsia" w:ascii="宋体" w:hAnsi="宋体"/>
          <w:szCs w:val="28"/>
        </w:rPr>
        <w:t>实质上没有响应磋商文件要求的响应文件将被拒绝。供应商不得通过修正或撤销不符合要求的偏离或保留，从而使文件成为实质上的响应文件。</w:t>
      </w:r>
    </w:p>
    <w:p w14:paraId="79211A3F">
      <w:pPr>
        <w:tabs>
          <w:tab w:val="left" w:pos="1680"/>
        </w:tabs>
        <w:spacing w:line="360" w:lineRule="auto"/>
        <w:ind w:firstLine="422" w:firstLineChars="200"/>
        <w:jc w:val="left"/>
        <w:rPr>
          <w:rFonts w:ascii="宋体" w:hAnsi="宋体"/>
          <w:b/>
          <w:szCs w:val="28"/>
        </w:rPr>
      </w:pPr>
      <w:r>
        <w:rPr>
          <w:rFonts w:hint="eastAsia" w:ascii="宋体" w:hAnsi="宋体"/>
          <w:b/>
          <w:szCs w:val="28"/>
        </w:rPr>
        <w:t>13.1.1资格审查</w:t>
      </w:r>
    </w:p>
    <w:p w14:paraId="40590D63">
      <w:pPr>
        <w:numPr>
          <w:ilvl w:val="0"/>
          <w:numId w:val="5"/>
        </w:numPr>
        <w:spacing w:line="360" w:lineRule="auto"/>
        <w:ind w:firstLine="539" w:firstLineChars="257"/>
        <w:rPr>
          <w:rFonts w:hint="eastAsia" w:ascii="宋体" w:hAnsi="宋体"/>
        </w:rPr>
      </w:pPr>
      <w:r>
        <w:rPr>
          <w:rFonts w:hint="eastAsia" w:ascii="宋体" w:hAnsi="宋体"/>
          <w:color w:val="000000"/>
        </w:rPr>
        <w:t>营业执照副本扫描件</w:t>
      </w:r>
      <w:r>
        <w:rPr>
          <w:rFonts w:hint="eastAsia" w:ascii="宋体" w:hAnsi="宋体"/>
        </w:rPr>
        <w:t>；</w:t>
      </w:r>
    </w:p>
    <w:p w14:paraId="2DCA5BF8">
      <w:pPr>
        <w:numPr>
          <w:ilvl w:val="0"/>
          <w:numId w:val="5"/>
        </w:numPr>
        <w:spacing w:line="360" w:lineRule="auto"/>
        <w:ind w:firstLine="539" w:firstLineChars="257"/>
        <w:rPr>
          <w:rFonts w:hint="eastAsia" w:ascii="宋体" w:hAnsi="宋体"/>
        </w:rPr>
      </w:pPr>
      <w:r>
        <w:rPr>
          <w:rFonts w:hint="eastAsia" w:ascii="宋体" w:hAnsi="宋体"/>
        </w:rPr>
        <w:t>法定代表人身份证明或法定代表人授权委托书（法定代表人授权委托书须附法定代表人及委托代理人身份证扫描件）；</w:t>
      </w:r>
    </w:p>
    <w:p w14:paraId="0430665A">
      <w:pPr>
        <w:spacing w:line="360" w:lineRule="auto"/>
        <w:ind w:firstLine="539" w:firstLineChars="257"/>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rPr>
        <w:t>符合《中华人民共和国政府采购法》第22条规定或自我评估说明（格式自拟）</w:t>
      </w:r>
      <w:r>
        <w:rPr>
          <w:rFonts w:hint="eastAsia" w:ascii="宋体" w:hAnsi="宋体"/>
        </w:rPr>
        <w:t>；</w:t>
      </w:r>
    </w:p>
    <w:p w14:paraId="07157754">
      <w:pPr>
        <w:spacing w:line="360" w:lineRule="auto"/>
        <w:ind w:firstLine="539" w:firstLineChars="257"/>
        <w:rPr>
          <w:rFonts w:ascii="宋体" w:hAnsi="宋体"/>
          <w:szCs w:val="21"/>
        </w:rPr>
      </w:pPr>
      <w:r>
        <w:rPr>
          <w:rFonts w:hint="eastAsia"/>
        </w:rPr>
        <w:t>（</w:t>
      </w:r>
      <w:r>
        <w:rPr>
          <w:rFonts w:hint="eastAsia"/>
          <w:lang w:val="en-US" w:eastAsia="zh-CN"/>
        </w:rPr>
        <w:t>4</w:t>
      </w:r>
      <w:r>
        <w:rPr>
          <w:rFonts w:hint="eastAsia"/>
        </w:rPr>
        <w:t>）</w:t>
      </w:r>
      <w:r>
        <w:rPr>
          <w:rFonts w:hint="eastAsia" w:ascii="宋体" w:hAnsi="宋体" w:cs="宋体"/>
          <w:szCs w:val="21"/>
        </w:rPr>
        <w:t>未被列入“失信被执行人、</w:t>
      </w:r>
      <w:r>
        <w:rPr>
          <w:rFonts w:hint="eastAsia" w:hAnsi="宋体" w:cs="宋体"/>
          <w:szCs w:val="21"/>
        </w:rPr>
        <w:t>重大税收违法失信主体</w:t>
      </w:r>
      <w:r>
        <w:rPr>
          <w:rFonts w:hint="eastAsia" w:ascii="宋体" w:hAnsi="宋体" w:cs="宋体"/>
          <w:szCs w:val="21"/>
        </w:rPr>
        <w:t>、政府采购严重违法失信行为记录名单”（注：代理机构将按照供应商须知前附表规定查询供应商信用记录）</w:t>
      </w:r>
      <w:r>
        <w:rPr>
          <w:rFonts w:hint="eastAsia" w:ascii="宋体" w:hAnsi="宋体"/>
        </w:rPr>
        <w:t>。</w:t>
      </w:r>
    </w:p>
    <w:p w14:paraId="190DC02C">
      <w:pPr>
        <w:tabs>
          <w:tab w:val="left" w:pos="1680"/>
        </w:tabs>
        <w:spacing w:line="360" w:lineRule="auto"/>
        <w:ind w:firstLine="422" w:firstLineChars="200"/>
        <w:jc w:val="left"/>
        <w:rPr>
          <w:rFonts w:ascii="宋体" w:hAnsi="宋体"/>
          <w:b/>
          <w:szCs w:val="28"/>
        </w:rPr>
      </w:pPr>
      <w:r>
        <w:rPr>
          <w:rFonts w:hint="eastAsia" w:ascii="宋体" w:hAnsi="宋体"/>
          <w:b/>
          <w:szCs w:val="28"/>
        </w:rPr>
        <w:t>13.1.2符合性审查</w:t>
      </w:r>
    </w:p>
    <w:p w14:paraId="636F5058">
      <w:pPr>
        <w:numPr>
          <w:ilvl w:val="0"/>
          <w:numId w:val="6"/>
        </w:numPr>
        <w:tabs>
          <w:tab w:val="left" w:pos="1680"/>
        </w:tabs>
        <w:spacing w:line="360" w:lineRule="auto"/>
        <w:ind w:firstLine="420" w:firstLineChars="200"/>
        <w:jc w:val="left"/>
        <w:rPr>
          <w:rFonts w:hint="eastAsia" w:ascii="宋体" w:hAnsi="宋体"/>
          <w:szCs w:val="28"/>
        </w:rPr>
      </w:pPr>
      <w:r>
        <w:rPr>
          <w:rFonts w:hint="eastAsia" w:ascii="宋体" w:hAnsi="宋体"/>
          <w:szCs w:val="28"/>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p w14:paraId="2F5D2367">
      <w:pPr>
        <w:numPr>
          <w:ilvl w:val="0"/>
          <w:numId w:val="6"/>
        </w:numPr>
        <w:tabs>
          <w:tab w:val="left" w:pos="1680"/>
        </w:tabs>
        <w:spacing w:line="360" w:lineRule="auto"/>
        <w:ind w:firstLine="420" w:firstLineChars="200"/>
        <w:jc w:val="left"/>
        <w:rPr>
          <w:rFonts w:hint="eastAsia" w:ascii="宋体" w:hAnsi="宋体"/>
          <w:szCs w:val="28"/>
        </w:rPr>
      </w:pPr>
      <w:r>
        <w:rPr>
          <w:rFonts w:hint="eastAsia" w:ascii="宋体" w:hAnsi="宋体"/>
          <w:szCs w:val="28"/>
        </w:rPr>
        <w:t>响应文件按照竞争性磋商文件要求进行签署或盖章；</w:t>
      </w:r>
    </w:p>
    <w:p w14:paraId="2B0FBBC9">
      <w:pPr>
        <w:numPr>
          <w:ilvl w:val="0"/>
          <w:numId w:val="6"/>
        </w:numPr>
        <w:tabs>
          <w:tab w:val="left" w:pos="1680"/>
        </w:tabs>
        <w:spacing w:line="360" w:lineRule="auto"/>
        <w:ind w:firstLine="420" w:firstLineChars="200"/>
        <w:jc w:val="left"/>
        <w:rPr>
          <w:rFonts w:hint="eastAsia" w:ascii="宋体" w:hAnsi="宋体"/>
          <w:szCs w:val="28"/>
        </w:rPr>
      </w:pPr>
      <w:r>
        <w:rPr>
          <w:rFonts w:hint="eastAsia" w:ascii="宋体" w:hAnsi="宋体"/>
          <w:szCs w:val="28"/>
        </w:rPr>
        <w:t>响应报价未超过政府采购最高限价；</w:t>
      </w:r>
    </w:p>
    <w:p w14:paraId="629E2CBD">
      <w:pPr>
        <w:tabs>
          <w:tab w:val="left" w:pos="1680"/>
        </w:tabs>
        <w:spacing w:line="360" w:lineRule="auto"/>
        <w:ind w:firstLine="420" w:firstLineChars="200"/>
        <w:jc w:val="left"/>
        <w:rPr>
          <w:rFonts w:hint="eastAsia" w:ascii="宋体" w:hAnsi="宋体"/>
          <w:szCs w:val="28"/>
        </w:rPr>
      </w:pPr>
      <w:r>
        <w:rPr>
          <w:rFonts w:hint="eastAsia" w:ascii="宋体" w:hAnsi="宋体"/>
          <w:szCs w:val="28"/>
        </w:rPr>
        <w:t>（3）磋商有效期符合磋商文件的要求；</w:t>
      </w:r>
    </w:p>
    <w:p w14:paraId="104C8D5D">
      <w:pPr>
        <w:tabs>
          <w:tab w:val="left" w:pos="1680"/>
        </w:tabs>
        <w:spacing w:line="360" w:lineRule="auto"/>
        <w:ind w:firstLine="420" w:firstLineChars="200"/>
        <w:jc w:val="left"/>
        <w:rPr>
          <w:rFonts w:hint="eastAsia" w:ascii="宋体" w:hAnsi="宋体"/>
          <w:szCs w:val="28"/>
        </w:rPr>
      </w:pPr>
      <w:r>
        <w:rPr>
          <w:rFonts w:hint="eastAsia" w:ascii="宋体" w:hAnsi="宋体"/>
          <w:szCs w:val="28"/>
        </w:rPr>
        <w:t>（4）合同履行期限、质保期符合磋商文件的要求；</w:t>
      </w:r>
    </w:p>
    <w:p w14:paraId="563FFB55">
      <w:pPr>
        <w:tabs>
          <w:tab w:val="left" w:pos="1680"/>
        </w:tabs>
        <w:spacing w:line="360" w:lineRule="auto"/>
        <w:ind w:firstLine="420" w:firstLineChars="200"/>
        <w:jc w:val="left"/>
        <w:rPr>
          <w:rFonts w:hint="eastAsia"/>
        </w:rPr>
      </w:pPr>
      <w:r>
        <w:rPr>
          <w:rFonts w:hint="eastAsia"/>
          <w:lang w:eastAsia="zh-CN"/>
        </w:rPr>
        <w:t>（</w:t>
      </w:r>
      <w:r>
        <w:rPr>
          <w:rFonts w:hint="eastAsia"/>
          <w:lang w:val="en-US" w:eastAsia="zh-CN"/>
        </w:rPr>
        <w:t>5</w:t>
      </w:r>
      <w:r>
        <w:rPr>
          <w:rFonts w:hint="eastAsia"/>
          <w:lang w:eastAsia="zh-CN"/>
        </w:rPr>
        <w:t>）</w:t>
      </w:r>
      <w:r>
        <w:rPr>
          <w:rFonts w:hint="eastAsia"/>
        </w:rPr>
        <w:t>满足</w:t>
      </w:r>
      <w:r>
        <w:rPr>
          <w:rFonts w:hint="eastAsia"/>
          <w:lang w:val="en-US" w:eastAsia="zh-CN"/>
        </w:rPr>
        <w:t>竞争性磋商</w:t>
      </w:r>
      <w:r>
        <w:rPr>
          <w:rFonts w:hint="eastAsia"/>
        </w:rPr>
        <w:t>文件</w:t>
      </w:r>
      <w:r>
        <w:rPr>
          <w:rFonts w:hint="eastAsia"/>
          <w:lang w:val="en-US" w:eastAsia="zh-CN"/>
        </w:rPr>
        <w:t>第二章采购需求中</w:t>
      </w:r>
      <w:r>
        <w:rPr>
          <w:rFonts w:hint="eastAsia"/>
        </w:rPr>
        <w:t>加“</w:t>
      </w:r>
      <w:r>
        <w:rPr>
          <w:rFonts w:hint="eastAsia" w:ascii="宋体" w:hAnsi="宋体" w:eastAsia="宋体" w:cs="宋体"/>
        </w:rPr>
        <w:t>★</w:t>
      </w:r>
      <w:r>
        <w:rPr>
          <w:rFonts w:hint="eastAsia"/>
        </w:rPr>
        <w:t>”要求</w:t>
      </w:r>
      <w:r>
        <w:rPr>
          <w:rFonts w:hint="eastAsia"/>
          <w:lang w:eastAsia="zh-CN"/>
        </w:rPr>
        <w:t>。</w:t>
      </w:r>
    </w:p>
    <w:p w14:paraId="5CF9A962">
      <w:pPr>
        <w:spacing w:line="360" w:lineRule="auto"/>
        <w:ind w:firstLine="316" w:firstLineChars="150"/>
        <w:rPr>
          <w:rFonts w:ascii="宋体" w:hAnsi="宋体"/>
          <w:b/>
          <w:szCs w:val="21"/>
        </w:rPr>
      </w:pPr>
      <w:r>
        <w:rPr>
          <w:rFonts w:ascii="宋体" w:hAnsi="宋体"/>
          <w:b/>
          <w:szCs w:val="28"/>
        </w:rPr>
        <w:t>1</w:t>
      </w:r>
      <w:r>
        <w:rPr>
          <w:rFonts w:hint="eastAsia" w:ascii="宋体" w:hAnsi="宋体"/>
          <w:b/>
          <w:szCs w:val="28"/>
        </w:rPr>
        <w:t>3</w:t>
      </w:r>
      <w:r>
        <w:rPr>
          <w:rFonts w:ascii="宋体" w:hAnsi="宋体"/>
          <w:b/>
          <w:szCs w:val="28"/>
        </w:rPr>
        <w:t>.</w:t>
      </w:r>
      <w:r>
        <w:rPr>
          <w:rFonts w:hint="eastAsia" w:ascii="宋体" w:hAnsi="宋体"/>
          <w:b/>
          <w:szCs w:val="28"/>
        </w:rPr>
        <w:t>2</w:t>
      </w:r>
      <w:r>
        <w:rPr>
          <w:rFonts w:hint="eastAsia" w:ascii="宋体" w:hAnsi="宋体"/>
          <w:b/>
          <w:szCs w:val="21"/>
        </w:rPr>
        <w:t>报价部分：</w:t>
      </w:r>
    </w:p>
    <w:p w14:paraId="66FEBB4F">
      <w:pPr>
        <w:spacing w:line="360" w:lineRule="auto"/>
        <w:ind w:firstLine="525" w:firstLineChars="250"/>
        <w:rPr>
          <w:rFonts w:ascii="宋体" w:hAnsi="宋体"/>
          <w:szCs w:val="21"/>
        </w:rPr>
      </w:pPr>
      <w:r>
        <w:rPr>
          <w:rFonts w:hint="eastAsia" w:ascii="宋体" w:hAnsi="宋体"/>
          <w:szCs w:val="21"/>
        </w:rPr>
        <w:t>13.2.1报价函；</w:t>
      </w:r>
    </w:p>
    <w:p w14:paraId="3C42CABC">
      <w:pPr>
        <w:spacing w:line="360" w:lineRule="auto"/>
        <w:ind w:left="420" w:leftChars="200" w:firstLine="105" w:firstLineChars="50"/>
        <w:rPr>
          <w:rFonts w:ascii="宋体" w:hAnsi="宋体"/>
          <w:szCs w:val="21"/>
        </w:rPr>
      </w:pPr>
      <w:r>
        <w:rPr>
          <w:rFonts w:hint="eastAsia" w:ascii="宋体" w:hAnsi="宋体"/>
          <w:szCs w:val="21"/>
        </w:rPr>
        <w:t>（1）报价函附录；</w:t>
      </w:r>
    </w:p>
    <w:p w14:paraId="494EC91E">
      <w:pPr>
        <w:spacing w:line="360" w:lineRule="auto"/>
        <w:ind w:left="420" w:leftChars="200" w:firstLine="105" w:firstLineChars="50"/>
        <w:rPr>
          <w:rFonts w:ascii="宋体" w:hAnsi="宋体"/>
          <w:bCs/>
          <w:szCs w:val="21"/>
        </w:rPr>
      </w:pPr>
      <w:r>
        <w:rPr>
          <w:rFonts w:hint="eastAsia" w:ascii="宋体" w:hAnsi="宋体"/>
          <w:szCs w:val="21"/>
        </w:rPr>
        <w:t>（2）</w:t>
      </w:r>
      <w:r>
        <w:rPr>
          <w:rFonts w:hint="eastAsia" w:ascii="宋体" w:hAnsi="宋体"/>
          <w:bCs/>
          <w:szCs w:val="21"/>
        </w:rPr>
        <w:t>分项报价明细表。</w:t>
      </w:r>
    </w:p>
    <w:p w14:paraId="6C33596B">
      <w:pPr>
        <w:spacing w:line="360" w:lineRule="auto"/>
        <w:ind w:firstLine="310" w:firstLineChars="147"/>
        <w:rPr>
          <w:rFonts w:ascii="宋体" w:hAnsi="宋体"/>
          <w:b/>
          <w:bCs/>
        </w:rPr>
      </w:pPr>
      <w:r>
        <w:rPr>
          <w:rFonts w:hint="eastAsia" w:ascii="宋体" w:hAnsi="宋体"/>
          <w:b/>
          <w:bCs/>
        </w:rPr>
        <w:t>14．响应文件格式</w:t>
      </w:r>
    </w:p>
    <w:p w14:paraId="670100CE">
      <w:pPr>
        <w:spacing w:line="360" w:lineRule="auto"/>
        <w:ind w:firstLine="315" w:firstLineChars="150"/>
        <w:rPr>
          <w:rFonts w:ascii="宋体" w:hAnsi="宋体"/>
        </w:rPr>
      </w:pPr>
      <w:r>
        <w:rPr>
          <w:rFonts w:hint="eastAsia" w:ascii="宋体" w:hAnsi="宋体"/>
        </w:rPr>
        <w:t>14.1供应商</w:t>
      </w:r>
      <w:r>
        <w:rPr>
          <w:rFonts w:hint="eastAsia" w:ascii="宋体" w:hAnsi="宋体"/>
          <w:szCs w:val="28"/>
        </w:rPr>
        <w:t>需按照磋商文件提供的响应文件格式，但可以同样格式扩展</w:t>
      </w:r>
      <w:r>
        <w:rPr>
          <w:rFonts w:hint="eastAsia" w:ascii="宋体" w:hAnsi="宋体"/>
        </w:rPr>
        <w:t>。</w:t>
      </w:r>
    </w:p>
    <w:p w14:paraId="274677BA">
      <w:pPr>
        <w:numPr>
          <w:ilvl w:val="0"/>
          <w:numId w:val="7"/>
        </w:numPr>
        <w:spacing w:line="360" w:lineRule="auto"/>
        <w:ind w:firstLine="310" w:firstLineChars="147"/>
        <w:rPr>
          <w:rFonts w:hint="eastAsia" w:ascii="宋体" w:hAnsi="宋体"/>
          <w:b/>
          <w:szCs w:val="28"/>
        </w:rPr>
      </w:pPr>
      <w:r>
        <w:rPr>
          <w:rFonts w:hint="eastAsia" w:ascii="宋体" w:hAnsi="宋体"/>
          <w:b/>
          <w:szCs w:val="28"/>
        </w:rPr>
        <w:t>磋商报价</w:t>
      </w:r>
    </w:p>
    <w:p w14:paraId="12A71217">
      <w:pPr>
        <w:spacing w:line="360" w:lineRule="auto"/>
        <w:ind w:firstLine="210" w:firstLineChars="100"/>
        <w:rPr>
          <w:rFonts w:ascii="宋体" w:hAnsi="宋体"/>
          <w:bCs/>
          <w:szCs w:val="21"/>
        </w:rPr>
      </w:pPr>
      <w:r>
        <w:rPr>
          <w:rFonts w:hint="eastAsia" w:ascii="宋体" w:hAnsi="宋体"/>
          <w:szCs w:val="21"/>
        </w:rPr>
        <w:t>15.1</w:t>
      </w:r>
      <w:r>
        <w:rPr>
          <w:rFonts w:hint="eastAsia" w:ascii="宋体" w:hAnsi="宋体"/>
          <w:color w:val="000000"/>
          <w:szCs w:val="28"/>
        </w:rPr>
        <w:t>政府采购</w:t>
      </w:r>
      <w:r>
        <w:rPr>
          <w:rFonts w:hint="eastAsia"/>
          <w:color w:val="000000"/>
        </w:rPr>
        <w:t>最高限价</w:t>
      </w:r>
      <w:r>
        <w:rPr>
          <w:rFonts w:hint="eastAsia" w:ascii="宋体" w:hAnsi="宋体"/>
          <w:color w:val="000000"/>
          <w:szCs w:val="28"/>
        </w:rPr>
        <w:t>详见供应商须知前附表，供应商报价高于政府采购</w:t>
      </w:r>
      <w:r>
        <w:rPr>
          <w:rFonts w:hint="eastAsia"/>
          <w:color w:val="000000"/>
        </w:rPr>
        <w:t>最高限价</w:t>
      </w:r>
      <w:r>
        <w:rPr>
          <w:rFonts w:hint="eastAsia" w:ascii="宋体" w:hAnsi="宋体"/>
          <w:color w:val="000000"/>
          <w:szCs w:val="28"/>
        </w:rPr>
        <w:t>的报价为无效报价</w:t>
      </w:r>
      <w:r>
        <w:rPr>
          <w:rFonts w:hint="eastAsia" w:ascii="宋体" w:hAnsi="宋体"/>
          <w:szCs w:val="28"/>
        </w:rPr>
        <w:t>。</w:t>
      </w:r>
    </w:p>
    <w:p w14:paraId="766F5E37">
      <w:pPr>
        <w:spacing w:line="360" w:lineRule="auto"/>
        <w:ind w:firstLine="315" w:firstLineChars="150"/>
        <w:rPr>
          <w:rFonts w:hint="eastAsia" w:ascii="宋体" w:hAnsi="宋体"/>
          <w:szCs w:val="21"/>
        </w:rPr>
      </w:pPr>
      <w:r>
        <w:rPr>
          <w:rFonts w:hint="eastAsia" w:ascii="宋体" w:hAnsi="宋体"/>
          <w:szCs w:val="28"/>
        </w:rPr>
        <w:t>15.2</w:t>
      </w:r>
      <w:r>
        <w:rPr>
          <w:rFonts w:hint="eastAsia" w:ascii="宋体" w:hAnsi="宋体"/>
          <w:color w:val="000000"/>
          <w:szCs w:val="28"/>
        </w:rPr>
        <w:t>本报价为所有货物及相关服务的价格，磋商总报价应是</w:t>
      </w:r>
      <w:r>
        <w:rPr>
          <w:rFonts w:hint="eastAsia" w:ascii="宋体" w:hAnsi="宋体" w:cs="宋体"/>
          <w:color w:val="000000"/>
        </w:rPr>
        <w:t>本采购项目的货物和附属装置、备品备件和专用工具、卖方技术服务（安装、调试、运行）报价、技术培训费用、运保费、各类税费及验收检测费等所有费用</w:t>
      </w:r>
      <w:r>
        <w:rPr>
          <w:rFonts w:hint="eastAsia" w:ascii="宋体" w:hAnsi="宋体"/>
          <w:szCs w:val="21"/>
        </w:rPr>
        <w:t>。</w:t>
      </w:r>
    </w:p>
    <w:p w14:paraId="4F1AD27B">
      <w:pPr>
        <w:spacing w:line="360" w:lineRule="auto"/>
        <w:ind w:firstLine="315" w:firstLineChars="150"/>
        <w:rPr>
          <w:rFonts w:ascii="宋体" w:hAnsi="宋体"/>
          <w:color w:val="000000"/>
          <w:szCs w:val="28"/>
        </w:rPr>
      </w:pPr>
      <w:r>
        <w:rPr>
          <w:rFonts w:hint="eastAsia" w:ascii="宋体" w:hAnsi="宋体"/>
          <w:color w:val="000000"/>
          <w:szCs w:val="28"/>
        </w:rPr>
        <w:t>15.3供应商所报的服务单价在履行合同过程中是固定不变的，不得以任何理由予以变更。任何包含价格调整要求的报价，将被认为是非响应性报价而予以拒绝。</w:t>
      </w:r>
    </w:p>
    <w:p w14:paraId="23CD376A">
      <w:pPr>
        <w:spacing w:line="336" w:lineRule="auto"/>
        <w:ind w:firstLine="394" w:firstLineChars="188"/>
        <w:rPr>
          <w:rFonts w:ascii="宋体" w:hAnsi="宋体" w:cs="宋体"/>
          <w:bCs/>
          <w:szCs w:val="21"/>
        </w:rPr>
      </w:pPr>
      <w:r>
        <w:rPr>
          <w:rFonts w:hint="eastAsia" w:ascii="宋体" w:hAnsi="宋体"/>
          <w:color w:val="000000"/>
          <w:szCs w:val="28"/>
        </w:rPr>
        <w:t>15.4本次磋商采用两轮报价：不见面项目进行线上二次报价操作流程。</w:t>
      </w:r>
      <w:r>
        <w:rPr>
          <w:rFonts w:hint="eastAsia" w:ascii="宋体" w:hAnsi="宋体"/>
          <w:szCs w:val="21"/>
        </w:rPr>
        <w:t>1、【投标人操作】及时登陆至&lt;信阳市公共资源交易系统&gt;，打开“报价参与”菜单。选择需要参与报价的标段。2、【投标人操作】及时关注“二次报价剩余时间”如果显示状态为“未开始”，表示磋商小组组长还未开始二次报价。如果已经显示倒计时（默认20分钟），则需要在倒计结束时间前完成二次报价，否则视为放弃投标！3、【投标人操作】①点击“新增报价”输入报价金额（报价必须和《开标一览表》报价单位一致，可以指总价、单价或费率）；②点击“保存报价”；③进行电子签章；④点击“提交报价”（每次修改报价必须点击保存报价按钮再签章，提交前务必确认报价和签章表报价一致！）。4、【投标人操作】报价的机会只有一次，提交后将不能修改，完成后检查“第2轮次”的报价是否显示已签章，已提交，则表示二次报价完成。（本内容可在信阳市公共资源交易网站通知公告内查找“不见面”开标相关问题问答）</w:t>
      </w:r>
      <w:r>
        <w:rPr>
          <w:rFonts w:hint="eastAsia" w:ascii="宋体" w:hAnsi="宋体" w:cs="宋体"/>
          <w:bCs/>
          <w:szCs w:val="21"/>
        </w:rPr>
        <w:t>。</w:t>
      </w:r>
    </w:p>
    <w:p w14:paraId="245960D0">
      <w:pPr>
        <w:spacing w:line="360" w:lineRule="auto"/>
        <w:ind w:firstLine="308" w:firstLineChars="147"/>
        <w:rPr>
          <w:rFonts w:ascii="宋体" w:hAnsi="宋体"/>
          <w:b/>
          <w:szCs w:val="21"/>
        </w:rPr>
      </w:pPr>
      <w:r>
        <w:rPr>
          <w:rFonts w:hint="eastAsia" w:ascii="宋体" w:hAnsi="宋体" w:cs="宋体"/>
          <w:bCs/>
          <w:szCs w:val="21"/>
        </w:rPr>
        <w:t>15.5</w:t>
      </w:r>
      <w:r>
        <w:rPr>
          <w:rFonts w:hint="eastAsia" w:ascii="宋体" w:hAnsi="宋体" w:cs="宋体"/>
          <w:kern w:val="0"/>
          <w:szCs w:val="21"/>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宋体" w:hAnsi="宋体"/>
          <w:szCs w:val="21"/>
        </w:rPr>
        <w:t>。</w:t>
      </w:r>
    </w:p>
    <w:p w14:paraId="0FFB9038">
      <w:pPr>
        <w:spacing w:line="360" w:lineRule="auto"/>
        <w:ind w:firstLine="422" w:firstLineChars="200"/>
        <w:rPr>
          <w:rFonts w:ascii="宋体" w:hAnsi="宋体"/>
          <w:b/>
          <w:bCs/>
        </w:rPr>
      </w:pPr>
      <w:r>
        <w:rPr>
          <w:rFonts w:hint="eastAsia" w:ascii="宋体" w:hAnsi="宋体"/>
          <w:b/>
          <w:bCs/>
        </w:rPr>
        <w:t>16．报价货币</w:t>
      </w:r>
    </w:p>
    <w:p w14:paraId="01674F37">
      <w:pPr>
        <w:spacing w:line="360" w:lineRule="auto"/>
        <w:ind w:firstLine="420" w:firstLineChars="200"/>
        <w:rPr>
          <w:rFonts w:ascii="宋体" w:hAnsi="宋体"/>
          <w:szCs w:val="21"/>
        </w:rPr>
      </w:pPr>
      <w:r>
        <w:rPr>
          <w:rFonts w:hint="eastAsia" w:ascii="宋体" w:hAnsi="宋体"/>
          <w:szCs w:val="21"/>
        </w:rPr>
        <w:t>16.1报价和支付所使用的货币：供应商填报的报价均以人民币为计价依据，单位为元，可保留两位小数。合同实施时亦以人民币支付。</w:t>
      </w:r>
    </w:p>
    <w:p w14:paraId="28841C37">
      <w:pPr>
        <w:spacing w:line="360" w:lineRule="auto"/>
        <w:ind w:firstLine="422" w:firstLineChars="200"/>
        <w:rPr>
          <w:rFonts w:ascii="宋体" w:hAnsi="宋体"/>
          <w:b/>
          <w:bCs/>
        </w:rPr>
      </w:pPr>
      <w:r>
        <w:rPr>
          <w:rFonts w:hint="eastAsia" w:ascii="宋体" w:hAnsi="宋体"/>
          <w:b/>
          <w:bCs/>
        </w:rPr>
        <w:t>17．磋商保证金</w:t>
      </w:r>
    </w:p>
    <w:p w14:paraId="0DFE0D16">
      <w:pPr>
        <w:spacing w:line="360" w:lineRule="auto"/>
        <w:ind w:firstLine="420" w:firstLineChars="200"/>
        <w:rPr>
          <w:rFonts w:hint="eastAsia" w:ascii="宋体" w:hAnsi="宋体"/>
        </w:rPr>
      </w:pPr>
      <w:r>
        <w:rPr>
          <w:rFonts w:hint="eastAsia" w:ascii="宋体" w:hAnsi="宋体"/>
          <w:szCs w:val="21"/>
        </w:rPr>
        <w:t xml:space="preserve">无 </w:t>
      </w:r>
      <w:r>
        <w:rPr>
          <w:rFonts w:hint="eastAsia" w:ascii="宋体" w:hAnsi="宋体"/>
        </w:rPr>
        <w:t xml:space="preserve"> </w:t>
      </w:r>
    </w:p>
    <w:p w14:paraId="255ADA7F">
      <w:pPr>
        <w:spacing w:line="360" w:lineRule="auto"/>
        <w:ind w:firstLine="422" w:firstLineChars="200"/>
        <w:rPr>
          <w:rFonts w:ascii="宋体" w:hAnsi="宋体"/>
          <w:b/>
          <w:bCs/>
        </w:rPr>
      </w:pPr>
      <w:r>
        <w:rPr>
          <w:rFonts w:hint="eastAsia" w:ascii="宋体" w:hAnsi="宋体"/>
          <w:b/>
          <w:bCs/>
        </w:rPr>
        <w:t>18.磋商有效期</w:t>
      </w:r>
    </w:p>
    <w:p w14:paraId="498CE69E">
      <w:pPr>
        <w:spacing w:line="360" w:lineRule="auto"/>
        <w:ind w:firstLine="420" w:firstLineChars="200"/>
        <w:rPr>
          <w:rFonts w:ascii="宋体" w:hAnsi="宋体"/>
        </w:rPr>
      </w:pPr>
      <w:r>
        <w:rPr>
          <w:rFonts w:hint="eastAsia" w:ascii="宋体" w:hAnsi="宋体"/>
        </w:rPr>
        <w:t>18.1</w:t>
      </w:r>
      <w:r>
        <w:rPr>
          <w:rFonts w:hint="eastAsia" w:ascii="宋体" w:hAnsi="宋体"/>
          <w:szCs w:val="21"/>
        </w:rPr>
        <w:t>磋商有效期从本须知前附表所规定的响应文件提交截止时间起开始计算。响应文件在本须知前附表所规定的时间内保持有效</w:t>
      </w:r>
      <w:r>
        <w:rPr>
          <w:rFonts w:hint="eastAsia" w:ascii="宋体" w:hAnsi="宋体"/>
        </w:rPr>
        <w:t>；</w:t>
      </w:r>
    </w:p>
    <w:p w14:paraId="3FBCC010">
      <w:pPr>
        <w:spacing w:line="360" w:lineRule="auto"/>
        <w:ind w:firstLine="420" w:firstLineChars="200"/>
        <w:rPr>
          <w:rFonts w:hint="eastAsia" w:ascii="宋体" w:hAnsi="宋体"/>
        </w:rPr>
      </w:pPr>
      <w:r>
        <w:rPr>
          <w:rFonts w:hint="eastAsia" w:ascii="宋体" w:hAnsi="宋体"/>
        </w:rPr>
        <w:t>18.2因特殊情况，采购人可以通知所有供应商延长磋商有效期。</w:t>
      </w:r>
    </w:p>
    <w:p w14:paraId="1ADC3A54">
      <w:pPr>
        <w:spacing w:line="360" w:lineRule="auto"/>
        <w:ind w:firstLine="422"/>
        <w:rPr>
          <w:rFonts w:hint="eastAsia" w:ascii="宋体" w:hAnsi="宋体" w:cs="宋体"/>
          <w:b/>
        </w:rPr>
      </w:pPr>
      <w:r>
        <w:rPr>
          <w:rFonts w:hint="eastAsia" w:ascii="宋体" w:hAnsi="宋体" w:cs="宋体"/>
          <w:b/>
        </w:rPr>
        <w:t>19.响应文件的签署及规定</w:t>
      </w:r>
    </w:p>
    <w:p w14:paraId="567D72B7">
      <w:pPr>
        <w:spacing w:line="360" w:lineRule="auto"/>
        <w:ind w:firstLine="420" w:firstLineChars="200"/>
        <w:rPr>
          <w:rFonts w:hint="eastAsia" w:ascii="宋体" w:hAnsi="宋体" w:cs="宋体"/>
        </w:rPr>
      </w:pPr>
      <w:r>
        <w:rPr>
          <w:rFonts w:hint="eastAsia" w:ascii="宋体" w:hAnsi="宋体" w:cs="宋体"/>
        </w:rPr>
        <w:t xml:space="preserve">19.1 </w:t>
      </w:r>
      <w:r>
        <w:rPr>
          <w:rFonts w:hint="eastAsia" w:ascii="宋体" w:hAnsi="宋体" w:cs="宋体"/>
          <w:lang w:val="zh-CN"/>
        </w:rPr>
        <w:t>供应商提交的响应文件以及供应商与代理机构就有关本次招标事宜的所有来往函电均应使用简体中文。</w:t>
      </w:r>
    </w:p>
    <w:p w14:paraId="2F70FBCB">
      <w:pPr>
        <w:spacing w:line="360" w:lineRule="auto"/>
        <w:ind w:firstLine="420" w:firstLineChars="200"/>
        <w:rPr>
          <w:rFonts w:hint="eastAsia" w:ascii="宋体" w:hAnsi="宋体" w:cs="宋体"/>
          <w:lang w:val="zh-CN"/>
        </w:rPr>
      </w:pPr>
      <w:r>
        <w:rPr>
          <w:rFonts w:hint="eastAsia" w:ascii="宋体" w:hAnsi="宋体" w:cs="宋体"/>
        </w:rPr>
        <w:t xml:space="preserve">19.2 </w:t>
      </w:r>
      <w:r>
        <w:rPr>
          <w:rFonts w:hint="eastAsia" w:ascii="宋体" w:hAnsi="宋体" w:cs="宋体"/>
          <w:lang w:val="zh-CN"/>
        </w:rPr>
        <w:t>除本文件中另有规定外，响应文件所使用的计量单位，均须采用国家法定计量单位。</w:t>
      </w:r>
    </w:p>
    <w:p w14:paraId="6D52A7BE">
      <w:pPr>
        <w:spacing w:line="460" w:lineRule="exact"/>
        <w:ind w:firstLine="422" w:firstLineChars="200"/>
        <w:rPr>
          <w:rFonts w:hint="eastAsia" w:ascii="宋体" w:hAnsi="宋体" w:cs="宋体"/>
          <w:b/>
          <w:bCs/>
          <w:color w:val="000000"/>
          <w:szCs w:val="21"/>
        </w:rPr>
      </w:pPr>
      <w:r>
        <w:rPr>
          <w:rFonts w:hint="eastAsia" w:ascii="宋体" w:hAnsi="宋体" w:cs="宋体"/>
          <w:b/>
          <w:bCs/>
          <w:szCs w:val="21"/>
        </w:rPr>
        <w:t>19.3</w:t>
      </w:r>
      <w:r>
        <w:rPr>
          <w:rFonts w:hint="eastAsia" w:cs="宋体"/>
          <w:b/>
          <w:bCs/>
          <w:color w:val="000000"/>
          <w:szCs w:val="21"/>
        </w:rPr>
        <w:t>供应商</w:t>
      </w:r>
      <w:r>
        <w:rPr>
          <w:rFonts w:hint="eastAsia" w:ascii="宋体" w:hAnsi="宋体" w:cs="宋体"/>
          <w:b/>
          <w:bCs/>
          <w:color w:val="000000"/>
          <w:szCs w:val="21"/>
        </w:rPr>
        <w:t>编制</w:t>
      </w:r>
      <w:r>
        <w:rPr>
          <w:rFonts w:hint="eastAsia" w:cs="宋体"/>
          <w:b/>
          <w:bCs/>
          <w:color w:val="000000"/>
          <w:szCs w:val="21"/>
        </w:rPr>
        <w:t>响应文件</w:t>
      </w:r>
      <w:r>
        <w:rPr>
          <w:rFonts w:hint="eastAsia" w:ascii="宋体" w:hAnsi="宋体" w:cs="宋体"/>
          <w:b/>
          <w:bCs/>
          <w:color w:val="000000"/>
          <w:szCs w:val="21"/>
        </w:rPr>
        <w:t>时，涉及营业执照、资质、业绩、获奖、人员、各类证书等内容，必须在信阳市公共资源交易中心诚信库中已登记的信息中选取。未在诚信库中登记的上述内容，不得作为评标（或评审）依据。</w:t>
      </w:r>
      <w:r>
        <w:rPr>
          <w:rFonts w:hint="eastAsia" w:cs="宋体"/>
          <w:b/>
          <w:bCs/>
          <w:color w:val="000000"/>
          <w:szCs w:val="21"/>
        </w:rPr>
        <w:t>供应商</w:t>
      </w:r>
      <w:r>
        <w:rPr>
          <w:rFonts w:hint="eastAsia" w:ascii="宋体" w:hAnsi="宋体" w:cs="宋体"/>
          <w:b/>
          <w:bCs/>
          <w:color w:val="000000"/>
          <w:szCs w:val="21"/>
        </w:rPr>
        <w:t>应及时在投标截止时间前对主体诚信库的相关内容进行补充、 更新。</w:t>
      </w:r>
    </w:p>
    <w:p w14:paraId="63F474F5">
      <w:pPr>
        <w:spacing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19.4</w:t>
      </w:r>
      <w:r>
        <w:rPr>
          <w:rFonts w:hint="eastAsia" w:cs="宋体"/>
          <w:b/>
          <w:bCs/>
          <w:color w:val="000000"/>
          <w:szCs w:val="21"/>
        </w:rPr>
        <w:t>响应文件</w:t>
      </w:r>
      <w:r>
        <w:rPr>
          <w:rFonts w:hint="eastAsia" w:ascii="宋体" w:hAnsi="宋体" w:cs="宋体"/>
          <w:b/>
          <w:bCs/>
          <w:color w:val="000000"/>
          <w:szCs w:val="21"/>
        </w:rPr>
        <w:t>中的扫描件，每张一般控制在500kb内,生成的加密电子</w:t>
      </w:r>
      <w:r>
        <w:rPr>
          <w:rFonts w:hint="eastAsia" w:cs="宋体"/>
          <w:b/>
          <w:bCs/>
          <w:color w:val="000000"/>
          <w:szCs w:val="21"/>
        </w:rPr>
        <w:t>响应文件</w:t>
      </w:r>
      <w:r>
        <w:rPr>
          <w:rFonts w:hint="eastAsia" w:ascii="宋体" w:hAnsi="宋体" w:cs="宋体"/>
          <w:b/>
          <w:bCs/>
          <w:color w:val="000000"/>
          <w:szCs w:val="21"/>
        </w:rPr>
        <w:t>一般不要超过50MB。</w:t>
      </w:r>
    </w:p>
    <w:p w14:paraId="6365F450">
      <w:pPr>
        <w:spacing w:line="460" w:lineRule="exact"/>
        <w:ind w:firstLine="420" w:firstLineChars="200"/>
        <w:rPr>
          <w:szCs w:val="21"/>
        </w:rPr>
      </w:pPr>
      <w:r>
        <w:rPr>
          <w:rFonts w:hint="eastAsia"/>
          <w:szCs w:val="21"/>
        </w:rPr>
        <w:t>19.5</w:t>
      </w:r>
      <w:r>
        <w:rPr>
          <w:szCs w:val="21"/>
        </w:rPr>
        <w:t xml:space="preserve"> </w:t>
      </w:r>
      <w:r>
        <w:rPr>
          <w:rFonts w:hint="eastAsia"/>
          <w:color w:val="000000"/>
          <w:szCs w:val="21"/>
        </w:rPr>
        <w:t>供应商</w:t>
      </w:r>
      <w:r>
        <w:rPr>
          <w:color w:val="000000"/>
          <w:szCs w:val="21"/>
        </w:rPr>
        <w:t>通过“</w:t>
      </w:r>
      <w:r>
        <w:rPr>
          <w:rFonts w:hint="eastAsia"/>
        </w:rPr>
        <w:t>全国公共资源交易平台（河南省·信阳市）</w:t>
      </w:r>
      <w:r>
        <w:rPr>
          <w:szCs w:val="21"/>
        </w:rPr>
        <w:t>（</w:t>
      </w:r>
      <w:r>
        <w:rPr>
          <w:rFonts w:hint="eastAsia"/>
        </w:rPr>
        <w:t>https://ggzyjy.xinyang.gov.cn/</w:t>
      </w:r>
      <w:r>
        <w:rPr>
          <w:szCs w:val="21"/>
        </w:rPr>
        <w:t>）</w:t>
      </w:r>
      <w:r>
        <w:rPr>
          <w:color w:val="000000"/>
          <w:szCs w:val="21"/>
        </w:rPr>
        <w:t>”网站下载中心栏目内下载或</w:t>
      </w:r>
      <w:r>
        <w:rPr>
          <w:rFonts w:hint="eastAsia"/>
          <w:color w:val="000000"/>
          <w:szCs w:val="21"/>
        </w:rPr>
        <w:t>磋商文件</w:t>
      </w:r>
      <w:r>
        <w:rPr>
          <w:color w:val="000000"/>
          <w:szCs w:val="21"/>
        </w:rPr>
        <w:t>领取页面下载“信阳市</w:t>
      </w:r>
      <w:r>
        <w:rPr>
          <w:rFonts w:hint="eastAsia"/>
          <w:color w:val="000000"/>
          <w:szCs w:val="21"/>
        </w:rPr>
        <w:t>响应文件</w:t>
      </w:r>
      <w:r>
        <w:rPr>
          <w:color w:val="000000"/>
          <w:szCs w:val="21"/>
        </w:rPr>
        <w:t>制作工具软件”</w:t>
      </w:r>
      <w:r>
        <w:rPr>
          <w:szCs w:val="21"/>
        </w:rPr>
        <w:t>。</w:t>
      </w:r>
    </w:p>
    <w:p w14:paraId="79961863">
      <w:pPr>
        <w:spacing w:line="360" w:lineRule="auto"/>
        <w:ind w:firstLine="420" w:firstLineChars="200"/>
        <w:rPr>
          <w:rFonts w:hint="eastAsia" w:ascii="宋体" w:hAnsi="宋体" w:cs="宋体"/>
          <w:szCs w:val="21"/>
        </w:rPr>
      </w:pPr>
      <w:r>
        <w:rPr>
          <w:rFonts w:hint="eastAsia"/>
          <w:szCs w:val="21"/>
        </w:rPr>
        <w:t>19.6</w:t>
      </w:r>
      <w:r>
        <w:rPr>
          <w:szCs w:val="21"/>
        </w:rPr>
        <w:t xml:space="preserve"> </w:t>
      </w:r>
      <w:r>
        <w:rPr>
          <w:color w:val="000000"/>
          <w:szCs w:val="21"/>
        </w:rPr>
        <w:t>使用“信阳市</w:t>
      </w:r>
      <w:r>
        <w:rPr>
          <w:rFonts w:hint="eastAsia"/>
          <w:color w:val="000000"/>
          <w:szCs w:val="21"/>
        </w:rPr>
        <w:t>响应文件</w:t>
      </w:r>
      <w:r>
        <w:rPr>
          <w:color w:val="000000"/>
          <w:szCs w:val="21"/>
        </w:rPr>
        <w:t>制作工具”软件制作生成加密版和非未加密的电子</w:t>
      </w:r>
      <w:r>
        <w:rPr>
          <w:rFonts w:hint="eastAsia"/>
          <w:color w:val="000000"/>
          <w:szCs w:val="21"/>
        </w:rPr>
        <w:t>响应文件</w:t>
      </w:r>
      <w:r>
        <w:rPr>
          <w:color w:val="000000"/>
          <w:szCs w:val="21"/>
        </w:rPr>
        <w:t>，软件操作手册可在网站下载中心下载或打开软件后在右上角菜单内领取</w:t>
      </w:r>
      <w:r>
        <w:rPr>
          <w:rFonts w:hint="eastAsia" w:ascii="宋体" w:hAnsi="宋体" w:cs="宋体"/>
          <w:szCs w:val="21"/>
        </w:rPr>
        <w:t>。</w:t>
      </w:r>
    </w:p>
    <w:p w14:paraId="4F70BD9B">
      <w:pPr>
        <w:autoSpaceDE w:val="0"/>
        <w:autoSpaceDN w:val="0"/>
        <w:adjustRightInd w:val="0"/>
        <w:spacing w:line="360" w:lineRule="auto"/>
        <w:ind w:firstLine="420" w:firstLineChars="200"/>
        <w:rPr>
          <w:color w:val="000000"/>
          <w:szCs w:val="21"/>
        </w:rPr>
      </w:pPr>
      <w:r>
        <w:rPr>
          <w:rFonts w:hint="eastAsia" w:cs="宋体"/>
          <w:szCs w:val="21"/>
        </w:rPr>
        <w:t>19.7</w:t>
      </w:r>
      <w:r>
        <w:rPr>
          <w:rFonts w:hint="eastAsia"/>
          <w:color w:val="000000"/>
          <w:szCs w:val="21"/>
        </w:rPr>
        <w:t>供应商</w:t>
      </w:r>
      <w:r>
        <w:rPr>
          <w:color w:val="000000"/>
          <w:szCs w:val="21"/>
        </w:rPr>
        <w:t>在电子</w:t>
      </w:r>
      <w:r>
        <w:rPr>
          <w:rFonts w:hint="eastAsia"/>
          <w:color w:val="000000"/>
          <w:szCs w:val="21"/>
        </w:rPr>
        <w:t>响应文件</w:t>
      </w:r>
      <w:r>
        <w:rPr>
          <w:color w:val="000000"/>
          <w:szCs w:val="21"/>
        </w:rPr>
        <w:t>制作完成后生成</w:t>
      </w:r>
      <w:r>
        <w:rPr>
          <w:rFonts w:hint="eastAsia"/>
          <w:color w:val="000000"/>
          <w:szCs w:val="21"/>
        </w:rPr>
        <w:t>响应文件</w:t>
      </w:r>
      <w:r>
        <w:rPr>
          <w:color w:val="000000"/>
          <w:szCs w:val="21"/>
        </w:rPr>
        <w:t>时须加盖电子签章/签名。其他要求签字盖章的</w:t>
      </w:r>
      <w:r>
        <w:rPr>
          <w:rFonts w:hint="eastAsia"/>
          <w:color w:val="000000"/>
          <w:szCs w:val="21"/>
        </w:rPr>
        <w:t>响应文件</w:t>
      </w:r>
      <w:r>
        <w:rPr>
          <w:color w:val="000000"/>
          <w:szCs w:val="21"/>
        </w:rPr>
        <w:t>格式内容，如无法进行电子签章/签名，</w:t>
      </w:r>
      <w:r>
        <w:rPr>
          <w:rFonts w:hint="eastAsia"/>
          <w:color w:val="000000"/>
          <w:szCs w:val="21"/>
        </w:rPr>
        <w:t>供应商</w:t>
      </w:r>
      <w:r>
        <w:rPr>
          <w:color w:val="000000"/>
          <w:szCs w:val="21"/>
        </w:rPr>
        <w:t>可将盖章/签名后的扫描件上传到电子</w:t>
      </w:r>
      <w:r>
        <w:rPr>
          <w:rFonts w:hint="eastAsia"/>
          <w:color w:val="000000"/>
          <w:szCs w:val="21"/>
        </w:rPr>
        <w:t>响应文件</w:t>
      </w:r>
      <w:r>
        <w:rPr>
          <w:color w:val="000000"/>
          <w:szCs w:val="21"/>
        </w:rPr>
        <w:t>中。开标一览表报价将作为电子开标的唱标依据。</w:t>
      </w:r>
    </w:p>
    <w:p w14:paraId="6AAB425D">
      <w:pPr>
        <w:autoSpaceDE w:val="0"/>
        <w:autoSpaceDN w:val="0"/>
        <w:adjustRightInd w:val="0"/>
        <w:spacing w:line="360" w:lineRule="auto"/>
        <w:ind w:firstLine="420" w:firstLineChars="200"/>
        <w:rPr>
          <w:color w:val="000000"/>
          <w:szCs w:val="21"/>
        </w:rPr>
      </w:pPr>
      <w:r>
        <w:rPr>
          <w:rFonts w:hint="eastAsia"/>
          <w:color w:val="000000"/>
          <w:szCs w:val="21"/>
        </w:rPr>
        <w:t>19.8</w:t>
      </w:r>
      <w:r>
        <w:rPr>
          <w:color w:val="000000"/>
          <w:szCs w:val="21"/>
        </w:rPr>
        <w:t xml:space="preserve"> </w:t>
      </w:r>
      <w:r>
        <w:rPr>
          <w:rFonts w:hint="eastAsia"/>
          <w:color w:val="000000"/>
          <w:szCs w:val="21"/>
        </w:rPr>
        <w:t>磋商文件</w:t>
      </w:r>
      <w:r>
        <w:rPr>
          <w:color w:val="000000"/>
          <w:szCs w:val="21"/>
        </w:rPr>
        <w:t>格式所要求包含的全部资料应全部制作在</w:t>
      </w:r>
      <w:r>
        <w:rPr>
          <w:rFonts w:hint="eastAsia"/>
          <w:color w:val="000000"/>
          <w:szCs w:val="21"/>
        </w:rPr>
        <w:t>响应文件</w:t>
      </w:r>
      <w:r>
        <w:rPr>
          <w:color w:val="000000"/>
          <w:szCs w:val="21"/>
        </w:rPr>
        <w:t>内，严格按照本项目</w:t>
      </w:r>
      <w:r>
        <w:rPr>
          <w:rFonts w:hint="eastAsia"/>
          <w:color w:val="000000"/>
          <w:szCs w:val="21"/>
        </w:rPr>
        <w:t>磋商文件</w:t>
      </w:r>
      <w:r>
        <w:rPr>
          <w:color w:val="000000"/>
          <w:szCs w:val="21"/>
        </w:rPr>
        <w:t>所有格式如实填写（不涉及的内容除外），不应存在漏项或缺项，否则将存在</w:t>
      </w:r>
      <w:r>
        <w:rPr>
          <w:rFonts w:hint="eastAsia"/>
          <w:color w:val="000000"/>
          <w:szCs w:val="21"/>
        </w:rPr>
        <w:t>响应文件</w:t>
      </w:r>
      <w:r>
        <w:rPr>
          <w:color w:val="000000"/>
          <w:szCs w:val="21"/>
        </w:rPr>
        <w:t>被拒绝的风险。</w:t>
      </w:r>
    </w:p>
    <w:p w14:paraId="48780E00">
      <w:pPr>
        <w:autoSpaceDE w:val="0"/>
        <w:autoSpaceDN w:val="0"/>
        <w:adjustRightInd w:val="0"/>
        <w:spacing w:line="360" w:lineRule="auto"/>
        <w:ind w:firstLine="420" w:firstLineChars="200"/>
        <w:rPr>
          <w:color w:val="000000"/>
          <w:szCs w:val="21"/>
        </w:rPr>
      </w:pPr>
      <w:r>
        <w:rPr>
          <w:rFonts w:hint="eastAsia"/>
          <w:color w:val="000000"/>
          <w:szCs w:val="21"/>
        </w:rPr>
        <w:t>19.9</w:t>
      </w:r>
      <w:r>
        <w:rPr>
          <w:color w:val="000000"/>
          <w:szCs w:val="21"/>
        </w:rPr>
        <w:t xml:space="preserve"> </w:t>
      </w:r>
      <w:r>
        <w:rPr>
          <w:rFonts w:hint="eastAsia"/>
          <w:color w:val="000000"/>
          <w:szCs w:val="21"/>
        </w:rPr>
        <w:t>供应商</w:t>
      </w:r>
      <w:r>
        <w:rPr>
          <w:color w:val="000000"/>
          <w:szCs w:val="21"/>
        </w:rPr>
        <w:t>编辑电子</w:t>
      </w:r>
      <w:r>
        <w:rPr>
          <w:rFonts w:hint="eastAsia"/>
          <w:color w:val="000000"/>
          <w:szCs w:val="21"/>
        </w:rPr>
        <w:t>响应文件</w:t>
      </w:r>
      <w:r>
        <w:rPr>
          <w:color w:val="000000"/>
          <w:szCs w:val="21"/>
        </w:rPr>
        <w:t>时，最后一步生成电子</w:t>
      </w:r>
      <w:r>
        <w:rPr>
          <w:rFonts w:hint="eastAsia"/>
          <w:color w:val="000000"/>
          <w:szCs w:val="21"/>
        </w:rPr>
        <w:t>响应文件</w:t>
      </w:r>
      <w:r>
        <w:rPr>
          <w:color w:val="000000"/>
          <w:szCs w:val="21"/>
        </w:rPr>
        <w:t>（*.XYTF 格式和*.NXYTF格式）时，请使用本单位的企业 CA 数字证书。</w:t>
      </w:r>
    </w:p>
    <w:p w14:paraId="303BC569">
      <w:pPr>
        <w:spacing w:line="360" w:lineRule="auto"/>
        <w:ind w:firstLine="420" w:firstLineChars="200"/>
        <w:rPr>
          <w:rFonts w:hint="eastAsia" w:ascii="宋体" w:hAnsi="宋体"/>
        </w:rPr>
      </w:pPr>
      <w:r>
        <w:rPr>
          <w:rFonts w:hint="eastAsia"/>
          <w:color w:val="000000"/>
          <w:szCs w:val="21"/>
        </w:rPr>
        <w:t>19.9.1</w:t>
      </w:r>
      <w:r>
        <w:rPr>
          <w:color w:val="000000"/>
          <w:szCs w:val="21"/>
        </w:rPr>
        <w:t xml:space="preserve"> </w:t>
      </w:r>
      <w:r>
        <w:rPr>
          <w:rFonts w:hint="eastAsia"/>
          <w:color w:val="000000"/>
          <w:szCs w:val="21"/>
        </w:rPr>
        <w:t>响应文件</w:t>
      </w:r>
      <w:r>
        <w:rPr>
          <w:color w:val="000000"/>
          <w:szCs w:val="21"/>
        </w:rPr>
        <w:t>应当对</w:t>
      </w:r>
      <w:r>
        <w:rPr>
          <w:rFonts w:hint="eastAsia"/>
          <w:color w:val="000000"/>
          <w:szCs w:val="21"/>
        </w:rPr>
        <w:t>磋商文件</w:t>
      </w:r>
      <w:r>
        <w:rPr>
          <w:color w:val="000000"/>
          <w:szCs w:val="21"/>
        </w:rPr>
        <w:t>有关招标范围及</w:t>
      </w:r>
      <w:r>
        <w:rPr>
          <w:rFonts w:hint="eastAsia"/>
          <w:color w:val="000000"/>
          <w:szCs w:val="21"/>
        </w:rPr>
        <w:t>磋商</w:t>
      </w:r>
      <w:r>
        <w:rPr>
          <w:color w:val="000000"/>
          <w:szCs w:val="21"/>
        </w:rPr>
        <w:t>总报价、</w:t>
      </w:r>
      <w:r>
        <w:rPr>
          <w:rFonts w:hint="eastAsia"/>
          <w:color w:val="000000"/>
          <w:szCs w:val="21"/>
        </w:rPr>
        <w:t>磋商</w:t>
      </w:r>
      <w:r>
        <w:rPr>
          <w:color w:val="000000"/>
          <w:szCs w:val="21"/>
        </w:rPr>
        <w:t>有效期</w:t>
      </w:r>
      <w:r>
        <w:rPr>
          <w:rFonts w:hint="eastAsia"/>
          <w:color w:val="000000"/>
          <w:szCs w:val="21"/>
        </w:rPr>
        <w:t>、合同履行期限、质保期</w:t>
      </w:r>
      <w:r>
        <w:rPr>
          <w:color w:val="000000"/>
          <w:szCs w:val="21"/>
        </w:rPr>
        <w:t>等实质性内容作出响应</w:t>
      </w:r>
      <w:r>
        <w:rPr>
          <w:szCs w:val="21"/>
        </w:rPr>
        <w:t>。</w:t>
      </w:r>
    </w:p>
    <w:p w14:paraId="7AE595B9">
      <w:pPr>
        <w:pStyle w:val="4"/>
        <w:jc w:val="center"/>
        <w:rPr>
          <w:rFonts w:ascii="宋体" w:hAnsi="宋体"/>
          <w:sz w:val="24"/>
          <w:szCs w:val="24"/>
        </w:rPr>
      </w:pPr>
      <w:bookmarkStart w:id="87" w:name="_Toc449027475"/>
      <w:bookmarkStart w:id="88" w:name="_Toc369002687"/>
      <w:bookmarkStart w:id="89" w:name="_Toc369002800"/>
      <w:bookmarkStart w:id="90" w:name="_Toc369002765"/>
      <w:bookmarkStart w:id="91" w:name="_Toc449115775"/>
      <w:r>
        <w:rPr>
          <w:rFonts w:hint="eastAsia" w:ascii="宋体" w:hAnsi="宋体"/>
          <w:sz w:val="24"/>
          <w:szCs w:val="24"/>
        </w:rPr>
        <w:t>四、响应文件的递交</w:t>
      </w:r>
      <w:bookmarkEnd w:id="87"/>
      <w:bookmarkEnd w:id="88"/>
      <w:bookmarkEnd w:id="89"/>
      <w:bookmarkEnd w:id="90"/>
      <w:bookmarkEnd w:id="91"/>
    </w:p>
    <w:p w14:paraId="4CBF0195">
      <w:pPr>
        <w:spacing w:line="360" w:lineRule="auto"/>
        <w:ind w:firstLine="422" w:firstLineChars="200"/>
        <w:rPr>
          <w:rFonts w:hint="eastAsia" w:ascii="宋体" w:hAnsi="宋体"/>
          <w:b/>
          <w:szCs w:val="21"/>
        </w:rPr>
      </w:pPr>
      <w:bookmarkStart w:id="92" w:name="_Toc98041609"/>
      <w:bookmarkStart w:id="93" w:name="_Toc369002688"/>
      <w:bookmarkStart w:id="94" w:name="_Toc449115776"/>
      <w:bookmarkStart w:id="95" w:name="_Toc449027476"/>
      <w:bookmarkStart w:id="96" w:name="_Toc369002801"/>
      <w:bookmarkStart w:id="97" w:name="_Toc369002766"/>
      <w:r>
        <w:rPr>
          <w:rFonts w:hint="eastAsia" w:ascii="宋体" w:hAnsi="宋体"/>
          <w:b/>
          <w:szCs w:val="21"/>
        </w:rPr>
        <w:t>20.响应文件的递交</w:t>
      </w:r>
    </w:p>
    <w:p w14:paraId="1C3AF0FC">
      <w:pPr>
        <w:spacing w:line="312" w:lineRule="auto"/>
        <w:ind w:firstLine="420" w:firstLineChars="200"/>
        <w:rPr>
          <w:rFonts w:hint="eastAsia" w:ascii="宋体" w:hAnsi="宋体" w:cs="宋体"/>
          <w:color w:val="000000"/>
          <w:szCs w:val="21"/>
          <w:lang w:val="zh-CN"/>
        </w:rPr>
      </w:pPr>
      <w:r>
        <w:rPr>
          <w:rFonts w:hint="eastAsia" w:ascii="宋体" w:hAnsi="宋体" w:cs="宋体"/>
          <w:color w:val="000000"/>
          <w:szCs w:val="21"/>
        </w:rPr>
        <w:t>21</w:t>
      </w:r>
      <w:r>
        <w:rPr>
          <w:rFonts w:hint="eastAsia" w:ascii="宋体" w:hAnsi="宋体" w:cs="宋体"/>
          <w:color w:val="000000"/>
          <w:szCs w:val="21"/>
          <w:lang w:val="zh-CN"/>
        </w:rPr>
        <w:t>.加密响应文件的递交</w:t>
      </w:r>
    </w:p>
    <w:p w14:paraId="50770918">
      <w:pPr>
        <w:autoSpaceDE w:val="0"/>
        <w:autoSpaceDN w:val="0"/>
        <w:adjustRightInd w:val="0"/>
        <w:spacing w:line="360" w:lineRule="auto"/>
        <w:ind w:right="-20" w:firstLine="420" w:firstLineChars="200"/>
        <w:jc w:val="left"/>
        <w:rPr>
          <w:rFonts w:hint="eastAsia" w:ascii="宋体" w:hAnsi="宋体" w:cs="宋体"/>
          <w:kern w:val="0"/>
          <w:szCs w:val="21"/>
        </w:rPr>
      </w:pPr>
      <w:r>
        <w:rPr>
          <w:rFonts w:hint="eastAsia" w:hAnsi="宋体" w:cs="黑体"/>
          <w:szCs w:val="21"/>
        </w:rPr>
        <w:t xml:space="preserve">21.1 </w:t>
      </w:r>
      <w:r>
        <w:rPr>
          <w:rFonts w:hint="eastAsia" w:ascii="宋体" w:hAnsi="宋体"/>
          <w:szCs w:val="21"/>
        </w:rPr>
        <w:t xml:space="preserve"> 供应商</w:t>
      </w:r>
      <w:r>
        <w:rPr>
          <w:rFonts w:hint="eastAsia" w:ascii="宋体" w:hAnsi="宋体" w:cs="宋体"/>
          <w:spacing w:val="-2"/>
          <w:kern w:val="0"/>
          <w:szCs w:val="21"/>
        </w:rPr>
        <w:t>应</w:t>
      </w:r>
      <w:r>
        <w:rPr>
          <w:rFonts w:hint="eastAsia" w:ascii="宋体" w:hAnsi="宋体" w:cs="宋体"/>
          <w:kern w:val="0"/>
          <w:szCs w:val="21"/>
        </w:rPr>
        <w:t>在</w:t>
      </w:r>
      <w:r>
        <w:rPr>
          <w:rFonts w:hint="eastAsia" w:ascii="宋体" w:hAnsi="宋体" w:cs="宋体"/>
          <w:spacing w:val="-2"/>
          <w:kern w:val="0"/>
          <w:szCs w:val="21"/>
        </w:rPr>
        <w:t>供应商须</w:t>
      </w:r>
      <w:r>
        <w:rPr>
          <w:rFonts w:hint="eastAsia" w:ascii="宋体" w:hAnsi="宋体" w:cs="宋体"/>
          <w:kern w:val="0"/>
          <w:szCs w:val="21"/>
        </w:rPr>
        <w:t>知前</w:t>
      </w:r>
      <w:r>
        <w:rPr>
          <w:rFonts w:hint="eastAsia" w:ascii="宋体" w:hAnsi="宋体" w:cs="宋体"/>
          <w:spacing w:val="-2"/>
          <w:kern w:val="0"/>
          <w:szCs w:val="21"/>
        </w:rPr>
        <w:t>附</w:t>
      </w:r>
      <w:r>
        <w:rPr>
          <w:rFonts w:hint="eastAsia" w:ascii="宋体" w:hAnsi="宋体" w:cs="宋体"/>
          <w:kern w:val="0"/>
          <w:szCs w:val="21"/>
        </w:rPr>
        <w:t>表</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的提交首次</w:t>
      </w:r>
      <w:r>
        <w:rPr>
          <w:rFonts w:hint="eastAsia" w:ascii="宋体" w:hAnsi="宋体" w:cs="宋体"/>
          <w:kern w:val="0"/>
          <w:szCs w:val="21"/>
        </w:rPr>
        <w:t>响应文件截</w:t>
      </w:r>
      <w:r>
        <w:rPr>
          <w:rFonts w:hint="eastAsia" w:ascii="宋体" w:hAnsi="宋体" w:cs="宋体"/>
          <w:spacing w:val="-2"/>
          <w:kern w:val="0"/>
          <w:szCs w:val="21"/>
        </w:rPr>
        <w:t>止</w:t>
      </w:r>
      <w:r>
        <w:rPr>
          <w:rFonts w:hint="eastAsia" w:ascii="宋体" w:hAnsi="宋体" w:cs="宋体"/>
          <w:kern w:val="0"/>
          <w:szCs w:val="21"/>
        </w:rPr>
        <w:t>时间</w:t>
      </w:r>
      <w:r>
        <w:rPr>
          <w:rFonts w:hint="eastAsia" w:ascii="宋体" w:hAnsi="宋体" w:cs="宋体"/>
          <w:spacing w:val="-2"/>
          <w:kern w:val="0"/>
          <w:szCs w:val="21"/>
        </w:rPr>
        <w:t>前递交</w:t>
      </w:r>
      <w:r>
        <w:rPr>
          <w:rFonts w:hint="eastAsia" w:ascii="宋体" w:hAnsi="宋体" w:cs="宋体"/>
          <w:kern w:val="0"/>
          <w:szCs w:val="21"/>
        </w:rPr>
        <w:t>响应文</w:t>
      </w:r>
      <w:r>
        <w:rPr>
          <w:rFonts w:hint="eastAsia" w:ascii="宋体" w:hAnsi="宋体" w:cs="宋体"/>
          <w:spacing w:val="-2"/>
          <w:kern w:val="0"/>
          <w:szCs w:val="21"/>
        </w:rPr>
        <w:t>件</w:t>
      </w:r>
      <w:r>
        <w:rPr>
          <w:rFonts w:hint="eastAsia" w:ascii="宋体" w:hAnsi="宋体" w:cs="宋体"/>
          <w:kern w:val="0"/>
          <w:szCs w:val="21"/>
        </w:rPr>
        <w:t>。</w:t>
      </w:r>
    </w:p>
    <w:p w14:paraId="22AFF4CA">
      <w:pPr>
        <w:autoSpaceDE w:val="0"/>
        <w:autoSpaceDN w:val="0"/>
        <w:adjustRightInd w:val="0"/>
        <w:spacing w:line="360" w:lineRule="auto"/>
        <w:ind w:right="-20" w:firstLine="420" w:firstLineChars="200"/>
        <w:jc w:val="left"/>
        <w:rPr>
          <w:rFonts w:ascii="宋体" w:hAnsi="宋体"/>
          <w:szCs w:val="21"/>
        </w:rPr>
      </w:pPr>
      <w:r>
        <w:rPr>
          <w:rFonts w:hint="eastAsia" w:hAnsi="宋体" w:cs="黑体"/>
          <w:szCs w:val="21"/>
        </w:rPr>
        <w:t xml:space="preserve">21.2 </w:t>
      </w:r>
      <w:r>
        <w:rPr>
          <w:rFonts w:hint="eastAsia" w:ascii="宋体" w:hAnsi="宋体" w:cs="宋体"/>
          <w:kern w:val="0"/>
          <w:szCs w:val="21"/>
        </w:rPr>
        <w:t>供应商递</w:t>
      </w:r>
      <w:r>
        <w:rPr>
          <w:rFonts w:hint="eastAsia" w:ascii="宋体" w:hAnsi="宋体" w:cs="宋体"/>
          <w:spacing w:val="-2"/>
          <w:kern w:val="0"/>
          <w:szCs w:val="21"/>
        </w:rPr>
        <w:t>交响应</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地</w:t>
      </w:r>
      <w:r>
        <w:rPr>
          <w:rFonts w:hint="eastAsia" w:ascii="宋体" w:hAnsi="宋体" w:cs="宋体"/>
          <w:kern w:val="0"/>
          <w:szCs w:val="21"/>
        </w:rPr>
        <w:t>点</w:t>
      </w:r>
      <w:r>
        <w:rPr>
          <w:rFonts w:hint="eastAsia" w:ascii="宋体" w:hAnsi="宋体" w:cs="宋体"/>
          <w:spacing w:val="-2"/>
          <w:kern w:val="0"/>
          <w:szCs w:val="21"/>
        </w:rPr>
        <w:t>：</w:t>
      </w:r>
      <w:r>
        <w:rPr>
          <w:rFonts w:hint="eastAsia" w:ascii="宋体" w:hAnsi="宋体" w:cs="宋体"/>
          <w:kern w:val="0"/>
          <w:szCs w:val="21"/>
        </w:rPr>
        <w:t>见</w:t>
      </w:r>
      <w:r>
        <w:rPr>
          <w:rFonts w:hint="eastAsia" w:ascii="宋体" w:hAnsi="宋体" w:cs="宋体"/>
          <w:spacing w:val="-2"/>
          <w:kern w:val="0"/>
          <w:szCs w:val="21"/>
        </w:rPr>
        <w:t>供应商</w:t>
      </w:r>
      <w:r>
        <w:rPr>
          <w:rFonts w:hint="eastAsia" w:ascii="宋体" w:hAnsi="宋体" w:cs="宋体"/>
          <w:kern w:val="0"/>
          <w:szCs w:val="21"/>
        </w:rPr>
        <w:t>须知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14:paraId="70E667C5">
      <w:pPr>
        <w:autoSpaceDE w:val="0"/>
        <w:autoSpaceDN w:val="0"/>
        <w:adjustRightInd w:val="0"/>
        <w:spacing w:line="360" w:lineRule="auto"/>
        <w:ind w:right="-20" w:firstLine="420" w:firstLineChars="200"/>
        <w:jc w:val="left"/>
        <w:rPr>
          <w:rFonts w:hint="eastAsia" w:ascii="宋体" w:hAnsi="宋体" w:cs="宋体"/>
          <w:kern w:val="0"/>
          <w:szCs w:val="21"/>
        </w:rPr>
      </w:pPr>
      <w:r>
        <w:rPr>
          <w:rFonts w:hint="eastAsia" w:hAnsi="宋体" w:cs="黑体"/>
          <w:szCs w:val="21"/>
        </w:rPr>
        <w:t>21.</w:t>
      </w:r>
      <w:r>
        <w:rPr>
          <w:rFonts w:hint="eastAsia" w:cs="黑体"/>
          <w:szCs w:val="21"/>
        </w:rPr>
        <w:t xml:space="preserve">3 </w:t>
      </w:r>
      <w:r>
        <w:rPr>
          <w:rFonts w:hint="eastAsia" w:ascii="宋体" w:hAnsi="宋体" w:cs="宋体"/>
          <w:spacing w:val="-2"/>
          <w:kern w:val="0"/>
          <w:szCs w:val="21"/>
        </w:rPr>
        <w:t>逾</w:t>
      </w:r>
      <w:r>
        <w:rPr>
          <w:rFonts w:hint="eastAsia" w:ascii="宋体" w:hAnsi="宋体" w:cs="宋体"/>
          <w:kern w:val="0"/>
          <w:szCs w:val="21"/>
        </w:rPr>
        <w:t>期</w:t>
      </w:r>
      <w:r>
        <w:rPr>
          <w:rFonts w:hint="eastAsia" w:ascii="宋体" w:hAnsi="宋体" w:cs="宋体"/>
          <w:spacing w:val="-2"/>
          <w:kern w:val="0"/>
          <w:szCs w:val="21"/>
        </w:rPr>
        <w:t>送</w:t>
      </w:r>
      <w:r>
        <w:rPr>
          <w:rFonts w:hint="eastAsia" w:ascii="宋体" w:hAnsi="宋体" w:cs="宋体"/>
          <w:kern w:val="0"/>
          <w:szCs w:val="21"/>
        </w:rPr>
        <w:t>达</w:t>
      </w:r>
      <w:r>
        <w:rPr>
          <w:rFonts w:hint="eastAsia" w:ascii="宋体" w:hAnsi="宋体" w:cs="宋体"/>
          <w:spacing w:val="-2"/>
          <w:kern w:val="0"/>
          <w:szCs w:val="21"/>
        </w:rPr>
        <w:t>的响应</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w:t>
      </w:r>
      <w:r>
        <w:rPr>
          <w:rFonts w:hint="eastAsia" w:ascii="宋体" w:hAnsi="宋体" w:cs="宋体"/>
          <w:spacing w:val="-2"/>
          <w:kern w:val="0"/>
          <w:szCs w:val="21"/>
        </w:rPr>
        <w:t>电</w:t>
      </w:r>
      <w:r>
        <w:rPr>
          <w:rFonts w:hint="eastAsia" w:ascii="宋体" w:hAnsi="宋体" w:cs="宋体"/>
          <w:kern w:val="0"/>
          <w:szCs w:val="21"/>
        </w:rPr>
        <w:t>子</w:t>
      </w:r>
      <w:r>
        <w:rPr>
          <w:rFonts w:hint="eastAsia" w:ascii="宋体" w:hAnsi="宋体" w:cs="宋体"/>
          <w:spacing w:val="-2"/>
          <w:kern w:val="0"/>
          <w:szCs w:val="21"/>
        </w:rPr>
        <w:t>招</w:t>
      </w:r>
      <w:r>
        <w:rPr>
          <w:rFonts w:hint="eastAsia" w:ascii="宋体" w:hAnsi="宋体" w:cs="宋体"/>
          <w:kern w:val="0"/>
          <w:szCs w:val="21"/>
        </w:rPr>
        <w:t>标</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交</w:t>
      </w:r>
      <w:r>
        <w:rPr>
          <w:rFonts w:hint="eastAsia" w:ascii="宋体" w:hAnsi="宋体" w:cs="宋体"/>
          <w:kern w:val="0"/>
          <w:szCs w:val="21"/>
        </w:rPr>
        <w:t>易平</w:t>
      </w:r>
      <w:r>
        <w:rPr>
          <w:rFonts w:hint="eastAsia" w:ascii="宋体" w:hAnsi="宋体" w:cs="宋体"/>
          <w:spacing w:val="-2"/>
          <w:kern w:val="0"/>
          <w:szCs w:val="21"/>
        </w:rPr>
        <w:t>台</w:t>
      </w:r>
      <w:r>
        <w:rPr>
          <w:rFonts w:hint="eastAsia" w:ascii="宋体" w:hAnsi="宋体" w:cs="宋体"/>
          <w:kern w:val="0"/>
          <w:szCs w:val="21"/>
        </w:rPr>
        <w:t>将</w:t>
      </w:r>
      <w:r>
        <w:rPr>
          <w:rFonts w:hint="eastAsia" w:ascii="宋体" w:hAnsi="宋体" w:cs="宋体"/>
          <w:spacing w:val="-2"/>
          <w:kern w:val="0"/>
          <w:szCs w:val="21"/>
        </w:rPr>
        <w:t>予</w:t>
      </w:r>
      <w:r>
        <w:rPr>
          <w:rFonts w:hint="eastAsia" w:ascii="宋体" w:hAnsi="宋体" w:cs="宋体"/>
          <w:kern w:val="0"/>
          <w:szCs w:val="21"/>
        </w:rPr>
        <w:t>以</w:t>
      </w:r>
      <w:r>
        <w:rPr>
          <w:rFonts w:hint="eastAsia" w:ascii="宋体" w:hAnsi="宋体" w:cs="宋体"/>
          <w:spacing w:val="-2"/>
          <w:kern w:val="0"/>
          <w:szCs w:val="21"/>
        </w:rPr>
        <w:t>拒</w:t>
      </w:r>
      <w:r>
        <w:rPr>
          <w:rFonts w:hint="eastAsia" w:ascii="宋体" w:hAnsi="宋体" w:cs="宋体"/>
          <w:kern w:val="0"/>
          <w:szCs w:val="21"/>
        </w:rPr>
        <w:t>收。</w:t>
      </w:r>
    </w:p>
    <w:p w14:paraId="336F3BDA">
      <w:pPr>
        <w:spacing w:line="360" w:lineRule="auto"/>
        <w:ind w:firstLine="420" w:firstLineChars="200"/>
      </w:pPr>
      <w:r>
        <w:rPr>
          <w:rFonts w:hint="eastAsia" w:ascii="宋体" w:hAnsi="宋体" w:cs="宋体"/>
          <w:szCs w:val="21"/>
        </w:rPr>
        <w:t>21</w:t>
      </w:r>
      <w:r>
        <w:rPr>
          <w:rFonts w:hint="eastAsia" w:ascii="宋体" w:hAnsi="宋体" w:cs="宋体"/>
          <w:szCs w:val="21"/>
          <w:lang w:val="zh-CN"/>
        </w:rPr>
        <w:t>.</w:t>
      </w:r>
      <w:r>
        <w:rPr>
          <w:rFonts w:hint="eastAsia" w:cs="宋体"/>
          <w:szCs w:val="21"/>
        </w:rPr>
        <w:t>4</w:t>
      </w:r>
      <w:r>
        <w:rPr>
          <w:rFonts w:hint="eastAsia" w:cs="宋体"/>
          <w:szCs w:val="21"/>
          <w:lang w:val="zh-CN"/>
        </w:rPr>
        <w:t>供应商</w:t>
      </w:r>
      <w:r>
        <w:rPr>
          <w:rFonts w:hint="eastAsia" w:ascii="宋体" w:hAnsi="宋体" w:cs="宋体"/>
          <w:szCs w:val="21"/>
          <w:lang w:val="zh-CN"/>
        </w:rPr>
        <w:t>因信阳市电子招投标交易平台问题无法上传电子投标文件时，请在工作时间与交易中心联系。</w:t>
      </w:r>
      <w:r>
        <w:rPr>
          <w:rFonts w:hint="eastAsia" w:ascii="宋体" w:hAnsi="宋体" w:cs="宋体"/>
          <w:szCs w:val="21"/>
        </w:rPr>
        <w:t>联系电话见信阳市公共资源交易网。</w:t>
      </w:r>
    </w:p>
    <w:p w14:paraId="677DD4C7">
      <w:pPr>
        <w:spacing w:line="312" w:lineRule="auto"/>
        <w:ind w:firstLine="420" w:firstLineChars="200"/>
        <w:rPr>
          <w:rFonts w:hint="eastAsia" w:ascii="宋体" w:hAnsi="宋体" w:cs="宋体"/>
          <w:color w:val="000000"/>
          <w:szCs w:val="21"/>
          <w:lang w:val="zh-CN"/>
        </w:rPr>
      </w:pPr>
      <w:r>
        <w:rPr>
          <w:rFonts w:hint="eastAsia" w:ascii="宋体" w:hAnsi="宋体" w:cs="宋体"/>
          <w:color w:val="000000"/>
          <w:szCs w:val="21"/>
        </w:rPr>
        <w:t>22</w:t>
      </w:r>
      <w:r>
        <w:rPr>
          <w:rFonts w:hint="eastAsia" w:ascii="宋体" w:hAnsi="宋体" w:cs="宋体"/>
          <w:color w:val="000000"/>
          <w:szCs w:val="21"/>
          <w:lang w:val="zh-CN"/>
        </w:rPr>
        <w:t>.响应文件的密封</w:t>
      </w:r>
    </w:p>
    <w:p w14:paraId="244CF1DC">
      <w:pPr>
        <w:pStyle w:val="3"/>
        <w:spacing w:before="0" w:after="0" w:line="312" w:lineRule="auto"/>
        <w:ind w:firstLine="420" w:firstLineChars="200"/>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21.1</w:t>
      </w:r>
      <w:r>
        <w:rPr>
          <w:rFonts w:hint="eastAsia" w:ascii="宋体" w:hAnsi="宋体" w:eastAsia="宋体" w:cs="宋体"/>
          <w:b w:val="0"/>
          <w:bCs w:val="0"/>
          <w:color w:val="000000"/>
          <w:sz w:val="21"/>
          <w:szCs w:val="21"/>
          <w:lang w:val="zh-CN"/>
        </w:rPr>
        <w:t>上传的电子投标文件应使用供应商数字证书认证并加密。未按要求加密的电子投标文件，招标人不予受理。</w:t>
      </w:r>
    </w:p>
    <w:p w14:paraId="4DEC66AC">
      <w:pPr>
        <w:pStyle w:val="4"/>
        <w:spacing w:before="0" w:after="0" w:line="360" w:lineRule="auto"/>
        <w:ind w:firstLine="422" w:firstLineChars="200"/>
        <w:jc w:val="left"/>
        <w:rPr>
          <w:rFonts w:hint="eastAsia" w:ascii="宋体" w:hAnsi="宋体"/>
          <w:bCs w:val="0"/>
          <w:sz w:val="21"/>
          <w:szCs w:val="21"/>
        </w:rPr>
      </w:pPr>
      <w:bookmarkStart w:id="98" w:name="_Toc2236"/>
      <w:bookmarkStart w:id="99" w:name="_Toc455678126"/>
      <w:bookmarkStart w:id="100" w:name="_Toc31097"/>
      <w:bookmarkStart w:id="101" w:name="_Toc462934300"/>
      <w:bookmarkStart w:id="102" w:name="_Toc29096"/>
      <w:bookmarkStart w:id="103" w:name="_Toc270604827"/>
      <w:bookmarkStart w:id="104" w:name="_Toc428351654"/>
      <w:bookmarkStart w:id="105" w:name="_Toc277149389"/>
      <w:bookmarkStart w:id="106" w:name="_Toc27108"/>
      <w:bookmarkStart w:id="107" w:name="_Toc463011279"/>
      <w:bookmarkStart w:id="108" w:name="_Toc26556"/>
      <w:bookmarkStart w:id="109" w:name="_Toc428276594"/>
      <w:bookmarkStart w:id="110" w:name="_Toc454788034"/>
      <w:bookmarkStart w:id="111" w:name="_Toc270604600"/>
      <w:bookmarkStart w:id="112" w:name="_Toc269470322"/>
      <w:r>
        <w:rPr>
          <w:rFonts w:hint="eastAsia" w:ascii="宋体" w:hAnsi="宋体"/>
          <w:bCs w:val="0"/>
          <w:sz w:val="21"/>
          <w:szCs w:val="21"/>
        </w:rPr>
        <w:t>21.磋商响应文件的补充、修改与撤回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6C90900">
      <w:pPr>
        <w:spacing w:line="360" w:lineRule="auto"/>
        <w:ind w:left="420" w:leftChars="200"/>
        <w:rPr>
          <w:rFonts w:hint="eastAsia" w:hAnsi="宋体" w:cs="黑体"/>
          <w:szCs w:val="21"/>
        </w:rPr>
      </w:pPr>
      <w:r>
        <w:rPr>
          <w:rFonts w:hint="eastAsia" w:hAnsi="宋体" w:cs="黑体"/>
          <w:szCs w:val="21"/>
        </w:rPr>
        <w:t>21.1在规定的递交首次磋商截止时间前，供应商可以</w:t>
      </w:r>
      <w:r>
        <w:rPr>
          <w:rFonts w:hint="eastAsia" w:cs="黑体"/>
          <w:szCs w:val="21"/>
        </w:rPr>
        <w:t>补充、</w:t>
      </w:r>
      <w:r>
        <w:rPr>
          <w:rFonts w:hint="eastAsia" w:hAnsi="宋体" w:cs="黑体"/>
          <w:szCs w:val="21"/>
        </w:rPr>
        <w:t>修改或撤回已递交的磋商响应文件，但应以书面形式通知采购人</w:t>
      </w:r>
      <w:r>
        <w:rPr>
          <w:rFonts w:hint="eastAsia" w:cs="黑体"/>
          <w:szCs w:val="21"/>
        </w:rPr>
        <w:t>、采购代理机构</w:t>
      </w:r>
      <w:r>
        <w:rPr>
          <w:rFonts w:hint="eastAsia" w:hAnsi="宋体" w:cs="黑体"/>
          <w:szCs w:val="21"/>
        </w:rPr>
        <w:t>。</w:t>
      </w:r>
    </w:p>
    <w:p w14:paraId="1A1B1CEB">
      <w:pPr>
        <w:spacing w:line="360" w:lineRule="auto"/>
        <w:ind w:left="420" w:leftChars="200"/>
        <w:rPr>
          <w:rFonts w:hint="eastAsia"/>
          <w:lang w:val="zh-CN"/>
        </w:rPr>
      </w:pPr>
      <w:r>
        <w:rPr>
          <w:rFonts w:hint="eastAsia" w:cs="黑体"/>
          <w:szCs w:val="21"/>
        </w:rPr>
        <w:t>21.2补充、</w:t>
      </w:r>
      <w:r>
        <w:rPr>
          <w:rFonts w:hint="eastAsia" w:hAnsi="宋体" w:cs="黑体"/>
          <w:szCs w:val="21"/>
        </w:rPr>
        <w:t>修改的内容为磋商响应文件的组成部分。</w:t>
      </w:r>
      <w:r>
        <w:rPr>
          <w:rFonts w:hint="eastAsia" w:cs="黑体"/>
          <w:szCs w:val="21"/>
        </w:rPr>
        <w:t>补充、修改的内容与响应文件不一致的，以补充、修改的内容为准。</w:t>
      </w:r>
      <w:r>
        <w:rPr>
          <w:rFonts w:hint="eastAsia" w:hAnsi="宋体" w:cs="黑体"/>
          <w:szCs w:val="21"/>
        </w:rPr>
        <w:t>修改的磋商响应文件应按照本章规定进行编制、密封、标记和递交，并标明“修改”字样。</w:t>
      </w:r>
    </w:p>
    <w:p w14:paraId="1CD6889C">
      <w:pPr>
        <w:spacing w:line="360" w:lineRule="auto"/>
        <w:ind w:firstLine="211" w:firstLineChars="100"/>
        <w:rPr>
          <w:rFonts w:hint="eastAsia" w:ascii="宋体" w:hAnsi="宋体"/>
          <w:b/>
          <w:szCs w:val="21"/>
        </w:rPr>
      </w:pPr>
      <w:r>
        <w:rPr>
          <w:rFonts w:hint="eastAsia" w:ascii="宋体" w:hAnsi="宋体"/>
          <w:b/>
          <w:szCs w:val="21"/>
        </w:rPr>
        <w:t>22.响应文件的密封</w:t>
      </w:r>
    </w:p>
    <w:p w14:paraId="1EC6EC52">
      <w:pPr>
        <w:pStyle w:val="3"/>
        <w:spacing w:before="0" w:after="0" w:line="312" w:lineRule="auto"/>
        <w:ind w:firstLine="420" w:firstLineChars="200"/>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22.1</w:t>
      </w:r>
      <w:r>
        <w:rPr>
          <w:rFonts w:hint="eastAsia" w:ascii="宋体" w:hAnsi="宋体" w:eastAsia="宋体" w:cs="宋体"/>
          <w:b w:val="0"/>
          <w:bCs w:val="0"/>
          <w:color w:val="000000"/>
          <w:sz w:val="21"/>
          <w:szCs w:val="21"/>
          <w:lang w:val="zh-CN"/>
        </w:rPr>
        <w:t>上传的电子投标文件应使用供应商数字证书认证并加密。未按要求加密的电子投标文件，招标人不予受理。</w:t>
      </w:r>
    </w:p>
    <w:p w14:paraId="0734F8CC">
      <w:pPr>
        <w:spacing w:line="360" w:lineRule="auto"/>
        <w:ind w:firstLine="422" w:firstLineChars="200"/>
        <w:rPr>
          <w:rFonts w:ascii="宋体" w:hAnsi="宋体"/>
          <w:b/>
          <w:szCs w:val="21"/>
        </w:rPr>
      </w:pPr>
      <w:r>
        <w:rPr>
          <w:rFonts w:hint="eastAsia" w:ascii="宋体" w:hAnsi="宋体"/>
          <w:b/>
          <w:szCs w:val="21"/>
        </w:rPr>
        <w:t>2</w:t>
      </w:r>
      <w:r>
        <w:rPr>
          <w:rFonts w:hint="eastAsia" w:ascii="宋体" w:hAnsi="宋体"/>
          <w:b/>
          <w:szCs w:val="21"/>
          <w:lang w:val="en-US" w:eastAsia="zh-CN"/>
        </w:rPr>
        <w:t>3</w:t>
      </w:r>
      <w:r>
        <w:rPr>
          <w:rFonts w:hint="eastAsia" w:ascii="宋体" w:hAnsi="宋体"/>
          <w:b/>
          <w:szCs w:val="21"/>
        </w:rPr>
        <w:t>.响应文件的修改、补充与撤回</w:t>
      </w:r>
    </w:p>
    <w:p w14:paraId="7D940F61">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3</w:t>
      </w:r>
      <w:r>
        <w:rPr>
          <w:rFonts w:hint="eastAsia" w:ascii="宋体" w:hAnsi="宋体"/>
        </w:rPr>
        <w:t>.1供应商在递交响应文件后，在提交响应文件截止时间之前可以补充、修改或撤回其响应文件。</w:t>
      </w:r>
    </w:p>
    <w:p w14:paraId="1C7AB97D">
      <w:pPr>
        <w:spacing w:line="360" w:lineRule="auto"/>
        <w:ind w:firstLine="420" w:firstLineChars="200"/>
        <w:rPr>
          <w:rFonts w:ascii="宋体" w:hAnsi="宋体"/>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.2供应商对</w:t>
      </w:r>
      <w:r>
        <w:rPr>
          <w:rFonts w:hint="eastAsia" w:ascii="宋体" w:hAnsi="宋体"/>
        </w:rPr>
        <w:t>响应文件的修改、补充与撤回，应按磋商文件第21条</w:t>
      </w:r>
      <w:r>
        <w:rPr>
          <w:rFonts w:hint="eastAsia"/>
        </w:rPr>
        <w:t>磋商响应文件的补充、修改及撤回</w:t>
      </w:r>
      <w:r>
        <w:rPr>
          <w:rFonts w:hint="eastAsia" w:ascii="宋体" w:hAnsi="宋体"/>
        </w:rPr>
        <w:t>；</w:t>
      </w:r>
    </w:p>
    <w:p w14:paraId="59B092EB">
      <w:pPr>
        <w:spacing w:line="360" w:lineRule="auto"/>
        <w:ind w:firstLine="420"/>
      </w:pPr>
      <w:r>
        <w:rPr>
          <w:rFonts w:hint="eastAsia" w:ascii="宋体" w:hAnsi="宋体"/>
        </w:rPr>
        <w:t>2</w:t>
      </w:r>
      <w:r>
        <w:rPr>
          <w:rFonts w:hint="eastAsia" w:ascii="宋体" w:hAnsi="宋体"/>
          <w:lang w:val="en-US" w:eastAsia="zh-CN"/>
        </w:rPr>
        <w:t>3</w:t>
      </w:r>
      <w:r>
        <w:rPr>
          <w:rFonts w:hint="eastAsia" w:ascii="宋体" w:hAnsi="宋体"/>
        </w:rPr>
        <w:t>.3在提交响应文件截止时间之后，供应商不能修改、补充或撤回响应文件。</w:t>
      </w:r>
    </w:p>
    <w:p w14:paraId="6FBCD354">
      <w:pPr>
        <w:pStyle w:val="4"/>
        <w:jc w:val="center"/>
        <w:rPr>
          <w:rFonts w:ascii="宋体" w:hAnsi="宋体"/>
          <w:sz w:val="24"/>
          <w:szCs w:val="24"/>
        </w:rPr>
      </w:pPr>
      <w:r>
        <w:rPr>
          <w:rFonts w:hint="eastAsia" w:ascii="宋体" w:hAnsi="宋体"/>
          <w:sz w:val="24"/>
          <w:szCs w:val="24"/>
        </w:rPr>
        <w:t>五、</w:t>
      </w:r>
      <w:bookmarkEnd w:id="92"/>
      <w:r>
        <w:rPr>
          <w:rFonts w:hint="eastAsia" w:ascii="宋体" w:hAnsi="宋体"/>
          <w:sz w:val="24"/>
          <w:szCs w:val="24"/>
        </w:rPr>
        <w:t>磋商小组</w:t>
      </w:r>
      <w:bookmarkEnd w:id="93"/>
      <w:bookmarkEnd w:id="94"/>
      <w:bookmarkEnd w:id="95"/>
      <w:bookmarkEnd w:id="96"/>
      <w:bookmarkEnd w:id="97"/>
    </w:p>
    <w:p w14:paraId="4BD835EB">
      <w:pPr>
        <w:spacing w:line="360" w:lineRule="auto"/>
        <w:ind w:firstLine="422" w:firstLineChars="200"/>
        <w:rPr>
          <w:rFonts w:ascii="宋体" w:hAnsi="宋体"/>
          <w:b/>
          <w:szCs w:val="21"/>
        </w:rPr>
      </w:pPr>
      <w:r>
        <w:rPr>
          <w:rFonts w:hint="eastAsia" w:ascii="宋体" w:hAnsi="宋体"/>
          <w:b/>
          <w:szCs w:val="21"/>
        </w:rPr>
        <w:t>2</w:t>
      </w:r>
      <w:r>
        <w:rPr>
          <w:rFonts w:hint="eastAsia" w:ascii="宋体" w:hAnsi="宋体"/>
          <w:b/>
          <w:szCs w:val="21"/>
          <w:lang w:val="en-US" w:eastAsia="zh-CN"/>
        </w:rPr>
        <w:t>4</w:t>
      </w:r>
      <w:r>
        <w:rPr>
          <w:rFonts w:hint="eastAsia" w:ascii="宋体" w:hAnsi="宋体"/>
          <w:b/>
          <w:szCs w:val="21"/>
        </w:rPr>
        <w:t>.磋商小组</w:t>
      </w:r>
    </w:p>
    <w:p w14:paraId="0E9296EC">
      <w:pPr>
        <w:spacing w:line="360" w:lineRule="auto"/>
        <w:ind w:firstLine="420" w:firstLineChars="200"/>
        <w:rPr>
          <w:rFonts w:ascii="宋体" w:hAnsi="宋体"/>
          <w:color w:val="000000"/>
          <w:szCs w:val="21"/>
        </w:rPr>
      </w:pPr>
      <w:bookmarkStart w:id="113" w:name="_Toc369002689"/>
      <w:bookmarkStart w:id="114" w:name="_Toc449115777"/>
      <w:bookmarkStart w:id="115" w:name="_Toc449027477"/>
      <w:bookmarkStart w:id="116" w:name="_Toc369002802"/>
      <w:bookmarkStart w:id="117" w:name="_Toc369002767"/>
      <w:r>
        <w:rPr>
          <w:rFonts w:hint="eastAsia" w:ascii="宋体" w:hAnsi="宋体" w:cs="宋体"/>
          <w:bCs/>
          <w:color w:val="000000"/>
          <w:szCs w:val="21"/>
        </w:rPr>
        <w:t xml:space="preserve">   </w:t>
      </w:r>
      <w:r>
        <w:rPr>
          <w:rFonts w:hint="eastAsia" w:ascii="宋体" w:hAnsi="宋体"/>
          <w:color w:val="000000"/>
          <w:szCs w:val="21"/>
        </w:rPr>
        <w:t>2</w:t>
      </w:r>
      <w:r>
        <w:rPr>
          <w:rFonts w:hint="eastAsia" w:ascii="宋体" w:hAnsi="宋体"/>
          <w:color w:val="000000"/>
          <w:szCs w:val="21"/>
          <w:lang w:val="en-US" w:eastAsia="zh-CN"/>
        </w:rPr>
        <w:t>4</w:t>
      </w:r>
      <w:r>
        <w:rPr>
          <w:rFonts w:hint="eastAsia" w:ascii="宋体" w:hAnsi="宋体"/>
          <w:color w:val="000000"/>
          <w:szCs w:val="21"/>
        </w:rPr>
        <w:t>.1</w:t>
      </w:r>
      <w:r>
        <w:rPr>
          <w:rFonts w:hint="eastAsia"/>
          <w:color w:val="000000"/>
        </w:rPr>
        <w:t>磋商工作由磋商小组独立进行，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DA4B885">
      <w:pPr>
        <w:spacing w:line="360" w:lineRule="auto"/>
        <w:ind w:firstLine="420" w:firstLineChars="200"/>
        <w:rPr>
          <w:rFonts w:hint="eastAsia" w:ascii="宋体" w:hAnsi="宋体"/>
          <w:bCs/>
          <w:color w:val="000000"/>
          <w:szCs w:val="21"/>
        </w:rPr>
      </w:pPr>
      <w:r>
        <w:rPr>
          <w:rFonts w:hint="eastAsia" w:ascii="宋体" w:hAnsi="宋体"/>
          <w:color w:val="000000"/>
          <w:szCs w:val="21"/>
        </w:rPr>
        <w:t>2</w:t>
      </w:r>
      <w:r>
        <w:rPr>
          <w:rFonts w:hint="eastAsia" w:ascii="宋体" w:hAnsi="宋体"/>
          <w:color w:val="000000"/>
          <w:szCs w:val="21"/>
          <w:lang w:val="en-US" w:eastAsia="zh-CN"/>
        </w:rPr>
        <w:t>4</w:t>
      </w:r>
      <w:r>
        <w:rPr>
          <w:rFonts w:hint="eastAsia" w:ascii="宋体" w:hAnsi="宋体"/>
          <w:color w:val="000000"/>
          <w:szCs w:val="21"/>
        </w:rPr>
        <w:t>.2</w:t>
      </w:r>
      <w:r>
        <w:rPr>
          <w:rFonts w:hint="eastAsia" w:ascii="宋体" w:hAnsi="宋体"/>
          <w:bCs/>
          <w:color w:val="000000"/>
          <w:szCs w:val="21"/>
        </w:rPr>
        <w:t>根据财库〔2016〕198号第十六条：评审专家与参加采购活动的供应商存在下列利害关系之一的,应当回避:</w:t>
      </w:r>
    </w:p>
    <w:p w14:paraId="4D050610">
      <w:pPr>
        <w:spacing w:line="360" w:lineRule="auto"/>
        <w:ind w:firstLine="315" w:firstLineChars="150"/>
        <w:rPr>
          <w:rFonts w:hint="eastAsia" w:ascii="宋体" w:hAnsi="宋体"/>
          <w:color w:val="000000"/>
        </w:rPr>
      </w:pPr>
      <w:r>
        <w:rPr>
          <w:rFonts w:hint="eastAsia" w:ascii="宋体" w:hAnsi="宋体"/>
          <w:color w:val="000000"/>
        </w:rPr>
        <w:t>（1）参加采购活动前三年内,与供应商存在劳动关系,或者担任过供应商的董事、监事,或者是供应商的控股股东或实际控制人；</w:t>
      </w:r>
    </w:p>
    <w:p w14:paraId="0957A28A">
      <w:pPr>
        <w:spacing w:line="360" w:lineRule="auto"/>
        <w:ind w:firstLine="315" w:firstLineChars="150"/>
        <w:rPr>
          <w:rFonts w:hint="eastAsia" w:ascii="宋体" w:hAnsi="宋体"/>
          <w:color w:val="000000"/>
        </w:rPr>
      </w:pPr>
      <w:r>
        <w:rPr>
          <w:rFonts w:hint="eastAsia" w:ascii="宋体" w:hAnsi="宋体"/>
          <w:color w:val="000000"/>
        </w:rPr>
        <w:t>（2）与供应商的法定代表人或者负责人有夫妻、直系血亲、三代以内旁系血亲或者近姻亲关系；</w:t>
      </w:r>
    </w:p>
    <w:p w14:paraId="0C7B0D48">
      <w:pPr>
        <w:spacing w:line="360" w:lineRule="auto"/>
        <w:ind w:firstLine="315" w:firstLineChars="150"/>
        <w:rPr>
          <w:rFonts w:hint="eastAsia" w:ascii="宋体" w:hAnsi="宋体"/>
          <w:color w:val="000000"/>
        </w:rPr>
      </w:pPr>
      <w:r>
        <w:rPr>
          <w:rFonts w:hint="eastAsia" w:ascii="宋体" w:hAnsi="宋体"/>
          <w:color w:val="000000"/>
        </w:rPr>
        <w:t>（3）与供应商有其他可能影响政府采购活动公平、公正进行的关系。</w:t>
      </w:r>
    </w:p>
    <w:p w14:paraId="2981E22B">
      <w:pPr>
        <w:spacing w:line="360" w:lineRule="auto"/>
        <w:ind w:firstLine="420" w:firstLineChars="200"/>
        <w:rPr>
          <w:rFonts w:hint="eastAsia" w:ascii="宋体" w:hAnsi="宋体" w:cs="宋体"/>
          <w:bCs/>
          <w:color w:val="000000"/>
          <w:szCs w:val="21"/>
        </w:rPr>
      </w:pPr>
      <w:r>
        <w:rPr>
          <w:rFonts w:hint="eastAsia" w:ascii="宋体" w:hAnsi="宋体"/>
          <w:color w:val="000000"/>
          <w:szCs w:val="21"/>
        </w:rPr>
        <w:t>2</w:t>
      </w:r>
      <w:r>
        <w:rPr>
          <w:rFonts w:hint="eastAsia" w:ascii="宋体" w:hAnsi="宋体"/>
          <w:color w:val="000000"/>
          <w:szCs w:val="21"/>
          <w:lang w:val="en-US" w:eastAsia="zh-CN"/>
        </w:rPr>
        <w:t>4</w:t>
      </w:r>
      <w:r>
        <w:rPr>
          <w:rFonts w:hint="eastAsia" w:ascii="宋体" w:hAnsi="宋体"/>
          <w:color w:val="000000"/>
          <w:szCs w:val="21"/>
        </w:rPr>
        <w:t>.3</w:t>
      </w:r>
      <w:r>
        <w:rPr>
          <w:rFonts w:hint="eastAsia" w:ascii="宋体" w:hAnsi="宋体"/>
          <w:color w:val="000000"/>
        </w:rPr>
        <w:t>磋商小组成员应当客观、公正地履行职务，遵守职业道德，对所提出的评审意见承担个人责任。</w:t>
      </w:r>
    </w:p>
    <w:p w14:paraId="0C1DFBF8">
      <w:pPr>
        <w:spacing w:line="312" w:lineRule="auto"/>
        <w:ind w:firstLine="426" w:firstLineChars="202"/>
        <w:jc w:val="center"/>
        <w:rPr>
          <w:rFonts w:hint="eastAsia" w:ascii="宋体" w:hAnsi="宋体" w:cs="宋体"/>
          <w:b/>
        </w:rPr>
      </w:pPr>
      <w:r>
        <w:rPr>
          <w:rFonts w:hint="eastAsia" w:ascii="宋体" w:hAnsi="宋体" w:cs="宋体"/>
          <w:b/>
        </w:rPr>
        <w:t>六、磋商会议</w:t>
      </w:r>
      <w:bookmarkEnd w:id="113"/>
      <w:bookmarkEnd w:id="114"/>
      <w:bookmarkEnd w:id="115"/>
      <w:bookmarkEnd w:id="116"/>
      <w:bookmarkEnd w:id="117"/>
    </w:p>
    <w:p w14:paraId="40CCDF34">
      <w:pPr>
        <w:spacing w:line="360" w:lineRule="auto"/>
        <w:ind w:firstLine="472" w:firstLineChars="224"/>
        <w:rPr>
          <w:rFonts w:ascii="宋体" w:hAnsi="宋体"/>
          <w:b/>
          <w:szCs w:val="21"/>
        </w:rPr>
      </w:pPr>
      <w:r>
        <w:rPr>
          <w:rFonts w:hint="eastAsia" w:ascii="宋体" w:hAnsi="宋体"/>
          <w:b/>
          <w:szCs w:val="21"/>
        </w:rPr>
        <w:t>2</w:t>
      </w:r>
      <w:r>
        <w:rPr>
          <w:rFonts w:hint="eastAsia" w:ascii="宋体" w:hAnsi="宋体"/>
          <w:b/>
          <w:szCs w:val="21"/>
          <w:lang w:val="en-US" w:eastAsia="zh-CN"/>
        </w:rPr>
        <w:t>5</w:t>
      </w:r>
      <w:r>
        <w:rPr>
          <w:rFonts w:hint="eastAsia" w:ascii="宋体" w:hAnsi="宋体"/>
          <w:b/>
          <w:szCs w:val="21"/>
        </w:rPr>
        <w:t>.磋商会议要求事项</w:t>
      </w:r>
    </w:p>
    <w:p w14:paraId="046295F2">
      <w:pPr>
        <w:spacing w:line="360" w:lineRule="auto"/>
        <w:ind w:firstLine="420" w:firstLineChars="200"/>
        <w:rPr>
          <w:rFonts w:hint="eastAsia" w:ascii="宋体" w:hAnsi="宋体" w:cs="宋体"/>
          <w:szCs w:val="21"/>
        </w:rPr>
      </w:pPr>
      <w:bookmarkStart w:id="118" w:name="_Toc98041611"/>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.1</w:t>
      </w:r>
      <w:r>
        <w:rPr>
          <w:rFonts w:hint="eastAsia" w:cs="宋体"/>
          <w:szCs w:val="21"/>
        </w:rPr>
        <w:t>供应商</w:t>
      </w:r>
      <w:r>
        <w:rPr>
          <w:rFonts w:hint="eastAsia" w:ascii="宋体" w:hAnsi="宋体" w:cs="宋体"/>
          <w:szCs w:val="21"/>
        </w:rPr>
        <w:t>在本章规定的投标截止时间（开标时间）和</w:t>
      </w:r>
      <w:r>
        <w:rPr>
          <w:rFonts w:hint="eastAsia" w:cs="宋体"/>
          <w:szCs w:val="21"/>
        </w:rPr>
        <w:t>供应商</w:t>
      </w:r>
      <w:r>
        <w:rPr>
          <w:rFonts w:hint="eastAsia" w:ascii="宋体" w:hAnsi="宋体" w:cs="宋体"/>
          <w:szCs w:val="21"/>
        </w:rPr>
        <w:t>须知前附表规定的地点开标。</w:t>
      </w:r>
    </w:p>
    <w:p w14:paraId="47996054">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.2本项目采用“不见面开标”交易方式，不见面开标大厅网址为</w:t>
      </w:r>
      <w:r>
        <w:rPr>
          <w:rStyle w:val="24"/>
          <w:rFonts w:hint="eastAsia"/>
        </w:rPr>
        <w:t>https://ggzyjy.xinyang.gov.cn/BidOpening/bidhall/xinyang/login.html</w:t>
      </w:r>
      <w:r>
        <w:rPr>
          <w:rFonts w:hint="eastAsia" w:ascii="宋体" w:hAnsi="宋体" w:cs="宋体"/>
          <w:szCs w:val="21"/>
        </w:rPr>
        <w:t>，</w:t>
      </w:r>
      <w:r>
        <w:rPr>
          <w:rFonts w:hint="eastAsia" w:cs="宋体"/>
          <w:szCs w:val="21"/>
        </w:rPr>
        <w:t>供应商</w:t>
      </w:r>
      <w:r>
        <w:rPr>
          <w:rFonts w:hint="eastAsia" w:ascii="宋体" w:hAnsi="宋体" w:cs="宋体"/>
          <w:szCs w:val="21"/>
        </w:rPr>
        <w:t>无需寄送和递交非加密的电子</w:t>
      </w:r>
      <w:r>
        <w:rPr>
          <w:rFonts w:hint="eastAsia" w:cs="宋体"/>
          <w:szCs w:val="21"/>
        </w:rPr>
        <w:t>响应</w:t>
      </w:r>
      <w:r>
        <w:rPr>
          <w:rFonts w:hint="eastAsia" w:ascii="宋体" w:hAnsi="宋体" w:cs="宋体"/>
          <w:szCs w:val="21"/>
        </w:rPr>
        <w:t>文件，无需到现场参加开标会议，无需到达现场提交原件资料。</w:t>
      </w:r>
    </w:p>
    <w:p w14:paraId="0677F052">
      <w:pPr>
        <w:spacing w:line="360" w:lineRule="auto"/>
        <w:ind w:firstLine="420" w:firstLineChars="200"/>
        <w:rPr>
          <w:rFonts w:hint="eastAsia" w:ascii="宋体" w:hAnsi="宋体" w:cs="宋体"/>
          <w:szCs w:val="21"/>
        </w:rPr>
      </w:pPr>
      <w:r>
        <w:rPr>
          <w:rFonts w:hint="eastAsia" w:cs="宋体"/>
          <w:szCs w:val="21"/>
        </w:rPr>
        <w:t>2</w:t>
      </w:r>
      <w:r>
        <w:rPr>
          <w:rFonts w:hint="eastAsia" w:cs="宋体"/>
          <w:szCs w:val="21"/>
          <w:lang w:val="en-US" w:eastAsia="zh-CN"/>
        </w:rPr>
        <w:t>5</w:t>
      </w:r>
      <w:r>
        <w:rPr>
          <w:rFonts w:hint="eastAsia" w:cs="宋体"/>
          <w:szCs w:val="21"/>
        </w:rPr>
        <w:t>.3供应商</w:t>
      </w:r>
      <w:r>
        <w:rPr>
          <w:rFonts w:hint="eastAsia" w:ascii="宋体" w:hAnsi="宋体" w:cs="宋体"/>
          <w:szCs w:val="21"/>
        </w:rPr>
        <w:t>应当在投标截止时间前，使用</w:t>
      </w:r>
      <w:r>
        <w:rPr>
          <w:rFonts w:hint="eastAsia" w:cs="宋体"/>
          <w:szCs w:val="21"/>
        </w:rPr>
        <w:t>供应商</w:t>
      </w:r>
      <w:r>
        <w:rPr>
          <w:rFonts w:hint="eastAsia" w:ascii="宋体" w:hAnsi="宋体" w:cs="宋体"/>
          <w:szCs w:val="21"/>
        </w:rPr>
        <w:t>CA数字证书登录不见面开标大厅，在线签到并准时参加开标活动，并在规定时间内完成投标文件解密、答疑澄清等。</w:t>
      </w:r>
    </w:p>
    <w:p w14:paraId="268BCA8F">
      <w:pPr>
        <w:spacing w:line="360" w:lineRule="auto"/>
        <w:ind w:firstLine="420" w:firstLineChars="200"/>
        <w:rPr>
          <w:rFonts w:hint="eastAsia" w:ascii="宋体" w:hAnsi="宋体" w:cs="宋体"/>
          <w:szCs w:val="21"/>
        </w:rPr>
      </w:pPr>
      <w:r>
        <w:rPr>
          <w:rFonts w:hint="eastAsia" w:cs="宋体"/>
          <w:szCs w:val="21"/>
        </w:rPr>
        <w:t>2</w:t>
      </w:r>
      <w:r>
        <w:rPr>
          <w:rFonts w:hint="eastAsia" w:cs="宋体"/>
          <w:szCs w:val="21"/>
          <w:lang w:val="en-US" w:eastAsia="zh-CN"/>
        </w:rPr>
        <w:t>5</w:t>
      </w:r>
      <w:r>
        <w:rPr>
          <w:rFonts w:hint="eastAsia" w:cs="宋体"/>
          <w:szCs w:val="21"/>
        </w:rPr>
        <w:t>.4供应商</w:t>
      </w:r>
      <w:r>
        <w:rPr>
          <w:rFonts w:hint="eastAsia" w:ascii="宋体" w:hAnsi="宋体" w:cs="宋体"/>
          <w:szCs w:val="21"/>
        </w:rPr>
        <w:t>需在解密开始后10分钟内完成解密（当</w:t>
      </w:r>
      <w:r>
        <w:rPr>
          <w:rFonts w:hint="eastAsia" w:cs="宋体"/>
          <w:szCs w:val="21"/>
        </w:rPr>
        <w:t>供应商</w:t>
      </w:r>
      <w:r>
        <w:rPr>
          <w:rFonts w:hint="eastAsia" w:ascii="宋体" w:hAnsi="宋体" w:cs="宋体"/>
          <w:szCs w:val="21"/>
        </w:rPr>
        <w:t>过多时，解密时间可以适当延长）。在投标文件解密过程中，因</w:t>
      </w:r>
      <w:r>
        <w:rPr>
          <w:rFonts w:hint="eastAsia" w:cs="宋体"/>
          <w:szCs w:val="21"/>
        </w:rPr>
        <w:t>供应商</w:t>
      </w:r>
      <w:r>
        <w:rPr>
          <w:rFonts w:hint="eastAsia" w:ascii="宋体" w:hAnsi="宋体" w:cs="宋体"/>
          <w:szCs w:val="21"/>
        </w:rPr>
        <w:t>原因（如</w:t>
      </w:r>
      <w:r>
        <w:rPr>
          <w:rFonts w:hint="eastAsia" w:cs="宋体"/>
          <w:szCs w:val="21"/>
        </w:rPr>
        <w:t>供应商</w:t>
      </w:r>
      <w:r>
        <w:rPr>
          <w:rFonts w:hint="eastAsia" w:ascii="宋体" w:hAnsi="宋体" w:cs="宋体"/>
          <w:szCs w:val="21"/>
        </w:rPr>
        <w:t>准备不到位、电脑网络问题等），造成无法及时解密的，将被退回投标文件。</w:t>
      </w:r>
    </w:p>
    <w:p w14:paraId="2275F26C">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.5不见面开标服务的具体事宜，请查阅信阳市公共资源交易中心网站首页—下载中心—信阳市不见面开标大厅系统操作手册 。</w:t>
      </w:r>
    </w:p>
    <w:p w14:paraId="38B7CCAD">
      <w:pPr>
        <w:spacing w:line="360" w:lineRule="auto"/>
        <w:ind w:left="425"/>
        <w:rPr>
          <w:rFonts w:ascii="宋体" w:hAnsi="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.6开标过程中，</w:t>
      </w:r>
      <w:r>
        <w:rPr>
          <w:rFonts w:hint="eastAsia" w:cs="宋体"/>
          <w:szCs w:val="21"/>
        </w:rPr>
        <w:t>供应商</w:t>
      </w:r>
      <w:r>
        <w:rPr>
          <w:rFonts w:hint="eastAsia" w:ascii="宋体" w:hAnsi="宋体" w:cs="宋体"/>
          <w:szCs w:val="21"/>
        </w:rPr>
        <w:t>如有异议，须在开标结束前通过系统提出，否则视同认可开标记录。开标结束后，对开标记录的任何异议不再接受。</w:t>
      </w:r>
    </w:p>
    <w:p w14:paraId="77EE1F4A">
      <w:pPr>
        <w:pStyle w:val="4"/>
        <w:jc w:val="center"/>
        <w:rPr>
          <w:rFonts w:ascii="宋体" w:hAnsi="宋体"/>
          <w:sz w:val="24"/>
          <w:szCs w:val="24"/>
        </w:rPr>
      </w:pPr>
      <w:bookmarkStart w:id="119" w:name="_Toc369002768"/>
      <w:bookmarkStart w:id="120" w:name="_Toc369002690"/>
      <w:bookmarkStart w:id="121" w:name="_Toc369002803"/>
      <w:bookmarkStart w:id="122" w:name="_Toc449115778"/>
      <w:bookmarkStart w:id="123" w:name="_Toc449027478"/>
      <w:r>
        <w:rPr>
          <w:rFonts w:hint="eastAsia" w:ascii="宋体" w:hAnsi="宋体"/>
          <w:sz w:val="24"/>
          <w:szCs w:val="24"/>
        </w:rPr>
        <w:t>七、磋商和评审</w:t>
      </w:r>
      <w:bookmarkEnd w:id="118"/>
      <w:bookmarkEnd w:id="119"/>
      <w:bookmarkEnd w:id="120"/>
      <w:bookmarkEnd w:id="121"/>
      <w:bookmarkEnd w:id="122"/>
      <w:bookmarkEnd w:id="123"/>
    </w:p>
    <w:p w14:paraId="67C64F31">
      <w:pPr>
        <w:spacing w:line="360" w:lineRule="auto"/>
        <w:ind w:firstLine="422" w:firstLineChars="200"/>
        <w:rPr>
          <w:rFonts w:ascii="宋体" w:hAnsi="宋体"/>
          <w:b/>
          <w:szCs w:val="21"/>
        </w:rPr>
      </w:pPr>
      <w:r>
        <w:rPr>
          <w:rFonts w:hint="eastAsia" w:ascii="宋体" w:hAnsi="宋体"/>
          <w:b/>
          <w:szCs w:val="21"/>
        </w:rPr>
        <w:t>2</w:t>
      </w:r>
      <w:r>
        <w:rPr>
          <w:rFonts w:hint="eastAsia" w:ascii="宋体" w:hAnsi="宋体"/>
          <w:b/>
          <w:szCs w:val="21"/>
          <w:lang w:val="en-US" w:eastAsia="zh-CN"/>
        </w:rPr>
        <w:t>6</w:t>
      </w:r>
      <w:r>
        <w:rPr>
          <w:rFonts w:hint="eastAsia" w:ascii="宋体" w:hAnsi="宋体"/>
          <w:b/>
          <w:szCs w:val="21"/>
        </w:rPr>
        <w:t>.磋商、评审会议</w:t>
      </w:r>
    </w:p>
    <w:p w14:paraId="07F33F91">
      <w:pPr>
        <w:pStyle w:val="12"/>
        <w:spacing w:line="360" w:lineRule="auto"/>
        <w:ind w:left="0" w:leftChars="0" w:firstLine="420" w:firstLineChars="200"/>
        <w:rPr>
          <w:rFonts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6</w:t>
      </w:r>
      <w:r>
        <w:rPr>
          <w:rFonts w:hint="eastAsia" w:ascii="宋体" w:hAnsi="宋体" w:eastAsia="宋体"/>
          <w:sz w:val="21"/>
          <w:szCs w:val="21"/>
        </w:rPr>
        <w:t>.1磋商、评审会议采用保密方式进行。评审工作在有关主管部门的监督下，由磋商小组负责评审。</w:t>
      </w:r>
    </w:p>
    <w:p w14:paraId="5B9F5187">
      <w:pPr>
        <w:spacing w:line="360" w:lineRule="auto"/>
        <w:ind w:firstLine="422" w:firstLineChars="200"/>
        <w:rPr>
          <w:rFonts w:ascii="宋体" w:hAnsi="宋体"/>
          <w:b/>
          <w:szCs w:val="21"/>
        </w:rPr>
      </w:pPr>
      <w:r>
        <w:rPr>
          <w:rFonts w:hint="eastAsia" w:ascii="宋体" w:hAnsi="宋体"/>
          <w:b/>
          <w:szCs w:val="21"/>
        </w:rPr>
        <w:t>2</w:t>
      </w:r>
      <w:r>
        <w:rPr>
          <w:rFonts w:hint="eastAsia" w:ascii="宋体" w:hAnsi="宋体"/>
          <w:b/>
          <w:szCs w:val="21"/>
          <w:lang w:val="en-US" w:eastAsia="zh-CN"/>
        </w:rPr>
        <w:t>7</w:t>
      </w:r>
      <w:r>
        <w:rPr>
          <w:rFonts w:hint="eastAsia" w:ascii="宋体" w:hAnsi="宋体"/>
          <w:b/>
          <w:szCs w:val="21"/>
        </w:rPr>
        <w:t>.磋商、评审内容的保密</w:t>
      </w:r>
    </w:p>
    <w:p w14:paraId="380A89B2">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.1磋商开始后，直到宣布授予成交供应商合同为止，凡涉及响应文件的评审和比较、成交候选人的推荐情况以及与评审有关的其它情况均应严格保密；</w:t>
      </w:r>
    </w:p>
    <w:p w14:paraId="063F6990">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.2在响应文件的评审和比较、成交候选供应商推荐以及授予合同的过程中，供应商对采购人和磋商小组施加影响的任何行为，都将导致取消其磋商资格。</w:t>
      </w:r>
    </w:p>
    <w:p w14:paraId="1D557EBE">
      <w:pPr>
        <w:spacing w:line="360" w:lineRule="auto"/>
        <w:ind w:firstLine="422" w:firstLineChars="200"/>
        <w:rPr>
          <w:rFonts w:ascii="宋体" w:hAnsi="宋体"/>
          <w:b/>
          <w:szCs w:val="21"/>
        </w:rPr>
      </w:pPr>
      <w:r>
        <w:rPr>
          <w:rFonts w:hint="eastAsia" w:ascii="宋体" w:hAnsi="宋体"/>
          <w:b/>
          <w:szCs w:val="21"/>
        </w:rPr>
        <w:t>2</w:t>
      </w:r>
      <w:r>
        <w:rPr>
          <w:rFonts w:hint="eastAsia" w:ascii="宋体" w:hAnsi="宋体"/>
          <w:b/>
          <w:szCs w:val="21"/>
          <w:lang w:val="en-US" w:eastAsia="zh-CN"/>
        </w:rPr>
        <w:t>8</w:t>
      </w:r>
      <w:r>
        <w:rPr>
          <w:rFonts w:hint="eastAsia" w:ascii="宋体" w:hAnsi="宋体"/>
          <w:b/>
          <w:szCs w:val="21"/>
        </w:rPr>
        <w:t>.响应文件的澄清</w:t>
      </w:r>
    </w:p>
    <w:p w14:paraId="5F241745">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.1为了有助于对响应文件进行审查、评估和比较，磋商小组有权向供应商质疑，请供应商澄清其响应内容。供应商有责任按照磋商小组通知的时间、地点、方式指派委托代理人进行答疑和澄清。</w:t>
      </w:r>
    </w:p>
    <w:p w14:paraId="5523A877">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.2重要澄清的答复应是书面的，并由法定代表人或其委托代理人签字。</w:t>
      </w:r>
    </w:p>
    <w:p w14:paraId="156CE8D7">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.3供应商的澄清文件是响应文件的组成部分，并取代响应文件中被澄清的部分。</w:t>
      </w:r>
    </w:p>
    <w:p w14:paraId="6E71C0F8">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.4响应文件的澄清不得对响应内容进行实质性修改。</w:t>
      </w:r>
    </w:p>
    <w:p w14:paraId="639A6036">
      <w:pPr>
        <w:spacing w:line="360" w:lineRule="auto"/>
        <w:ind w:firstLine="420"/>
        <w:rPr>
          <w:rFonts w:hint="eastAsia" w:ascii="宋体" w:hAnsi="宋体" w:cs="宋体"/>
        </w:rPr>
      </w:pPr>
      <w:r>
        <w:rPr>
          <w:rFonts w:hint="eastAsia" w:ascii="宋体" w:hAnsi="宋体" w:cs="宋体"/>
          <w:b/>
          <w:bCs/>
          <w:lang w:val="en-US" w:eastAsia="zh-CN"/>
        </w:rPr>
        <w:t>29</w:t>
      </w:r>
      <w:r>
        <w:rPr>
          <w:rFonts w:hint="eastAsia" w:ascii="宋体" w:hAnsi="宋体" w:cs="宋体"/>
          <w:b/>
          <w:bCs/>
        </w:rPr>
        <w:t>.参与同一个标段（包）的供应商存在下列情形之一的，其响应文件无效：</w:t>
      </w:r>
    </w:p>
    <w:p w14:paraId="6DB2A8B5">
      <w:pPr>
        <w:spacing w:line="360" w:lineRule="auto"/>
        <w:ind w:firstLine="420"/>
        <w:rPr>
          <w:rFonts w:hint="eastAsia" w:ascii="宋体" w:hAnsi="宋体" w:cs="宋体"/>
        </w:rPr>
      </w:pPr>
      <w:r>
        <w:rPr>
          <w:rFonts w:hint="eastAsia" w:ascii="宋体" w:hAnsi="宋体" w:cs="宋体"/>
        </w:rPr>
        <w:t>（1）不同供应商的电子响应文件上传计算机的网卡MAC地址、CPU序列号和硬盘序列号等硬件信息相同的；</w:t>
      </w:r>
    </w:p>
    <w:p w14:paraId="70FC4D65">
      <w:pPr>
        <w:spacing w:line="360" w:lineRule="auto"/>
        <w:ind w:firstLine="420"/>
        <w:rPr>
          <w:rFonts w:hint="eastAsia" w:ascii="宋体" w:hAnsi="宋体" w:cs="宋体"/>
        </w:rPr>
      </w:pPr>
      <w:r>
        <w:rPr>
          <w:rFonts w:hint="eastAsia" w:ascii="宋体" w:hAnsi="宋体" w:cs="宋体"/>
        </w:rPr>
        <w:t>（2）不同供应商的响应文件由同一电子设备编制、打印加密或者上传；</w:t>
      </w:r>
    </w:p>
    <w:p w14:paraId="5FDB8104">
      <w:pPr>
        <w:spacing w:line="360" w:lineRule="auto"/>
        <w:ind w:firstLine="420"/>
        <w:rPr>
          <w:rFonts w:hint="eastAsia" w:ascii="宋体" w:hAnsi="宋体" w:cs="宋体"/>
        </w:rPr>
      </w:pPr>
      <w:r>
        <w:rPr>
          <w:rFonts w:hint="eastAsia" w:ascii="宋体" w:hAnsi="宋体" w:cs="宋体"/>
        </w:rPr>
        <w:t>（3）不同供应商的响应文件由同一电子设备打印、复印；</w:t>
      </w:r>
    </w:p>
    <w:p w14:paraId="456DAB91">
      <w:pPr>
        <w:spacing w:line="360" w:lineRule="auto"/>
        <w:ind w:firstLine="420"/>
        <w:rPr>
          <w:rFonts w:hint="eastAsia" w:ascii="宋体" w:hAnsi="宋体" w:cs="宋体"/>
        </w:rPr>
      </w:pPr>
      <w:r>
        <w:rPr>
          <w:rFonts w:hint="eastAsia" w:ascii="宋体" w:hAnsi="宋体" w:cs="宋体"/>
        </w:rPr>
        <w:t>（4）不同供应商的响应文件由同一人送达或者分发，或者不同供应商联系人为同一人或不同联系人的联系电话一致的；</w:t>
      </w:r>
    </w:p>
    <w:p w14:paraId="424D9FE2">
      <w:pPr>
        <w:spacing w:line="360" w:lineRule="auto"/>
        <w:ind w:firstLine="420"/>
        <w:rPr>
          <w:rFonts w:hint="eastAsia" w:ascii="宋体" w:hAnsi="宋体" w:cs="宋体"/>
        </w:rPr>
      </w:pPr>
      <w:r>
        <w:rPr>
          <w:rFonts w:hint="eastAsia" w:ascii="宋体" w:hAnsi="宋体" w:cs="宋体"/>
        </w:rPr>
        <w:t>（5）不同供应商的响应文件的内容存在两处以上细节错误一致；</w:t>
      </w:r>
    </w:p>
    <w:p w14:paraId="14E7974E">
      <w:pPr>
        <w:spacing w:line="360" w:lineRule="auto"/>
        <w:ind w:firstLine="420"/>
        <w:rPr>
          <w:rFonts w:hint="eastAsia" w:ascii="宋体" w:hAnsi="宋体" w:cs="宋体"/>
        </w:rPr>
      </w:pPr>
      <w:r>
        <w:rPr>
          <w:rFonts w:hint="eastAsia" w:ascii="宋体" w:hAnsi="宋体" w:cs="宋体"/>
        </w:rPr>
        <w:t>（6）不同供应商的法定代表人、委托代理人、项目经理、项目负责人等由同一个单位缴纳社会保险或者领取报酬的；</w:t>
      </w:r>
    </w:p>
    <w:p w14:paraId="438273AF">
      <w:pPr>
        <w:spacing w:line="360" w:lineRule="auto"/>
        <w:ind w:firstLine="420"/>
        <w:rPr>
          <w:rFonts w:hint="eastAsia" w:ascii="宋体" w:hAnsi="宋体" w:cs="宋体"/>
        </w:rPr>
      </w:pPr>
      <w:r>
        <w:rPr>
          <w:rFonts w:hint="eastAsia" w:ascii="宋体" w:hAnsi="宋体" w:cs="宋体"/>
        </w:rPr>
        <w:t>（7）不同供应商响应文件中法定代表人或者负责人签字出自同一人之手；</w:t>
      </w:r>
    </w:p>
    <w:p w14:paraId="11D3C2CF">
      <w:pPr>
        <w:pStyle w:val="7"/>
        <w:ind w:firstLine="420" w:firstLineChars="200"/>
      </w:pPr>
      <w:r>
        <w:rPr>
          <w:rFonts w:hint="eastAsia" w:ascii="宋体" w:hAnsi="宋体" w:cs="宋体"/>
        </w:rPr>
        <w:t>（8）其它涉嫌串通的情形。</w:t>
      </w:r>
    </w:p>
    <w:p w14:paraId="1338343F">
      <w:pPr>
        <w:spacing w:line="360" w:lineRule="auto"/>
        <w:ind w:firstLine="422" w:firstLineChars="200"/>
        <w:rPr>
          <w:rFonts w:ascii="宋体" w:hAnsi="宋体"/>
          <w:b/>
          <w:szCs w:val="21"/>
        </w:rPr>
      </w:pPr>
      <w:r>
        <w:rPr>
          <w:rFonts w:hint="eastAsia" w:ascii="宋体" w:hAnsi="宋体"/>
          <w:b/>
          <w:szCs w:val="21"/>
        </w:rPr>
        <w:t>3</w:t>
      </w:r>
      <w:r>
        <w:rPr>
          <w:rFonts w:hint="eastAsia" w:ascii="宋体" w:hAnsi="宋体"/>
          <w:b/>
          <w:szCs w:val="21"/>
          <w:lang w:val="en-US" w:eastAsia="zh-CN"/>
        </w:rPr>
        <w:t>0</w:t>
      </w:r>
      <w:r>
        <w:rPr>
          <w:rFonts w:hint="eastAsia" w:ascii="宋体" w:hAnsi="宋体"/>
          <w:b/>
          <w:szCs w:val="21"/>
        </w:rPr>
        <w:t>.错误的修正</w:t>
      </w:r>
    </w:p>
    <w:p w14:paraId="718891E0">
      <w:pPr>
        <w:spacing w:line="360" w:lineRule="auto"/>
        <w:ind w:firstLine="420" w:firstLineChars="200"/>
        <w:rPr>
          <w:rFonts w:ascii="宋体" w:hAnsi="宋体"/>
          <w:b/>
          <w:szCs w:val="21"/>
        </w:rPr>
      </w:pPr>
      <w:r>
        <w:rPr>
          <w:rFonts w:hint="eastAsia" w:ascii="宋体" w:hAnsi="宋体"/>
          <w:szCs w:val="21"/>
        </w:rPr>
        <w:t>3</w:t>
      </w:r>
      <w:r>
        <w:rPr>
          <w:rFonts w:hint="eastAsia" w:ascii="宋体" w:hAnsi="宋体"/>
          <w:szCs w:val="21"/>
          <w:lang w:val="en-US" w:eastAsia="zh-CN"/>
        </w:rPr>
        <w:t>0</w:t>
      </w:r>
      <w:r>
        <w:rPr>
          <w:rFonts w:hint="eastAsia" w:ascii="宋体" w:hAnsi="宋体"/>
          <w:szCs w:val="21"/>
        </w:rPr>
        <w:t>.1磋商小组将对确定为实质上响应磋商文件要求的响应文件进行校核，看其是否有计算上或累计上或表达上的错误，修正错误的原则如下：</w:t>
      </w:r>
    </w:p>
    <w:p w14:paraId="35E1BFA7">
      <w:pPr>
        <w:spacing w:line="360" w:lineRule="auto"/>
        <w:ind w:firstLine="420" w:firstLineChars="200"/>
        <w:rPr>
          <w:rFonts w:ascii="宋体" w:hAnsi="宋体"/>
          <w:szCs w:val="21"/>
        </w:rPr>
      </w:pPr>
      <w:r>
        <w:rPr>
          <w:rFonts w:hint="eastAsia" w:ascii="宋体" w:hAnsi="宋体"/>
          <w:szCs w:val="21"/>
        </w:rPr>
        <w:t>（1）响应文件中的大写金额和小写金额不一致的，以大写金额为准；</w:t>
      </w:r>
    </w:p>
    <w:p w14:paraId="06760CC2">
      <w:pPr>
        <w:spacing w:line="360" w:lineRule="auto"/>
        <w:ind w:firstLine="420" w:firstLineChars="200"/>
        <w:rPr>
          <w:rFonts w:ascii="宋体" w:hAnsi="宋体"/>
          <w:szCs w:val="21"/>
        </w:rPr>
      </w:pPr>
      <w:r>
        <w:rPr>
          <w:rFonts w:hint="eastAsia" w:ascii="宋体" w:hAnsi="宋体"/>
          <w:szCs w:val="21"/>
        </w:rPr>
        <w:t>（2）总价金额与单价金额不一致的，以单价金额为准，但单价金额小数点有明显错误的除外；</w:t>
      </w:r>
    </w:p>
    <w:p w14:paraId="1748FEA9">
      <w:pPr>
        <w:spacing w:line="360" w:lineRule="auto"/>
        <w:ind w:firstLine="420" w:firstLineChars="200"/>
        <w:rPr>
          <w:rFonts w:ascii="宋体" w:hAnsi="宋体"/>
          <w:szCs w:val="21"/>
        </w:rPr>
      </w:pPr>
      <w:r>
        <w:rPr>
          <w:rFonts w:hint="eastAsia" w:ascii="宋体" w:hAnsi="宋体"/>
          <w:szCs w:val="21"/>
        </w:rPr>
        <w:t>（3）对不同文字文本响应文件的解释发生异议的，以中文文本为准。</w:t>
      </w:r>
    </w:p>
    <w:p w14:paraId="7D3C76BF">
      <w:pPr>
        <w:spacing w:line="360" w:lineRule="auto"/>
        <w:ind w:firstLine="422" w:firstLineChars="200"/>
        <w:rPr>
          <w:rFonts w:ascii="宋体" w:hAnsi="宋体"/>
          <w:b/>
          <w:szCs w:val="21"/>
        </w:rPr>
      </w:pPr>
      <w:r>
        <w:rPr>
          <w:rFonts w:hint="eastAsia" w:ascii="宋体" w:hAnsi="宋体"/>
          <w:b/>
          <w:szCs w:val="21"/>
        </w:rPr>
        <w:t>3</w:t>
      </w:r>
      <w:r>
        <w:rPr>
          <w:rFonts w:hint="eastAsia" w:ascii="宋体" w:hAnsi="宋体"/>
          <w:b/>
          <w:szCs w:val="21"/>
          <w:lang w:val="en-US" w:eastAsia="zh-CN"/>
        </w:rPr>
        <w:t>1</w:t>
      </w:r>
      <w:r>
        <w:rPr>
          <w:rFonts w:hint="eastAsia" w:ascii="宋体" w:hAnsi="宋体"/>
          <w:b/>
          <w:szCs w:val="21"/>
        </w:rPr>
        <w:t>.评审程序、方法及标准</w:t>
      </w:r>
    </w:p>
    <w:p w14:paraId="3F19242D">
      <w:pPr>
        <w:spacing w:line="360" w:lineRule="auto"/>
        <w:ind w:firstLine="420" w:firstLineChars="200"/>
        <w:rPr>
          <w:rFonts w:hint="eastAsia" w:ascii="宋体" w:hAnsi="宋体"/>
          <w:bCs/>
          <w:szCs w:val="21"/>
        </w:rPr>
      </w:pPr>
      <w:r>
        <w:rPr>
          <w:rFonts w:hint="eastAsia" w:ascii="宋体" w:hAnsi="宋体"/>
          <w:bCs/>
          <w:szCs w:val="21"/>
        </w:rPr>
        <w:t>3</w:t>
      </w:r>
      <w:r>
        <w:rPr>
          <w:rFonts w:hint="eastAsia" w:ascii="宋体" w:hAnsi="宋体"/>
          <w:bCs/>
          <w:szCs w:val="21"/>
          <w:lang w:val="en-US" w:eastAsia="zh-CN"/>
        </w:rPr>
        <w:t>1</w:t>
      </w:r>
      <w:r>
        <w:rPr>
          <w:rFonts w:hint="eastAsia" w:ascii="宋体" w:hAnsi="宋体"/>
          <w:bCs/>
          <w:szCs w:val="21"/>
        </w:rPr>
        <w:t>.1响应文件的评审分为初步评审和详细评审两个阶段。初步评审是指磋商小组对所有供应商响应文件的资格条件、符合性，按采购文件的要求逐一审查的评审，经审查不符合采购文件要求的，不得进入磋商、评审阶段。详细评审是</w:t>
      </w:r>
      <w:r>
        <w:rPr>
          <w:rFonts w:hint="eastAsia" w:ascii="宋体" w:hAnsi="宋体"/>
        </w:rPr>
        <w:t>根据提交最后报价的供应商的响应文件和最后报价进行综合评分</w:t>
      </w:r>
      <w:r>
        <w:rPr>
          <w:rFonts w:hint="eastAsia" w:ascii="宋体" w:hAnsi="宋体"/>
          <w:bCs/>
          <w:szCs w:val="21"/>
        </w:rPr>
        <w:t>。</w:t>
      </w:r>
    </w:p>
    <w:p w14:paraId="2BECA41F">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.2磋商文件中有实质性变动的，磋商小组应当以书面形式通知所有参加磋商的供应商。磋商过程中可能发生实质性变动的内容有采购需求中的项目要求和合同条款。</w:t>
      </w:r>
    </w:p>
    <w:p w14:paraId="5A0C5EBB">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.3供应商应当按照磋商文件的变动情况和磋商小组的要求重新提交响应文件，并由其法定代表人或委托代理人签字。</w:t>
      </w:r>
    </w:p>
    <w:p w14:paraId="35E9DA7E">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.4磋商文件能够详细列明采购标的的技术、服务要求的，磋商结束后，磋商小组应当要求所有实质性响应的供应商在规定时间内提交最后报价，提交最后报价的供应商不得少于3家。如符合</w:t>
      </w:r>
      <w:r>
        <w:rPr>
          <w:rFonts w:ascii="宋体" w:hAnsi="宋体"/>
        </w:rPr>
        <w:t>《</w:t>
      </w:r>
      <w:r>
        <w:rPr>
          <w:rFonts w:hint="eastAsia" w:ascii="宋体" w:hAnsi="宋体"/>
        </w:rPr>
        <w:t>磋商管理办法》规定的相关情形的，</w:t>
      </w:r>
      <w:r>
        <w:rPr>
          <w:rFonts w:hint="eastAsia" w:ascii="宋体" w:hAnsi="宋体"/>
          <w:szCs w:val="21"/>
        </w:rPr>
        <w:t>提交响应文件的供应商可以为2家。</w:t>
      </w:r>
    </w:p>
    <w:p w14:paraId="7E11F212">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w:t>
      </w:r>
      <w:r>
        <w:rPr>
          <w:rFonts w:ascii="宋体" w:hAnsi="宋体"/>
        </w:rPr>
        <w:t>《</w:t>
      </w:r>
      <w:r>
        <w:rPr>
          <w:rFonts w:hint="eastAsia" w:ascii="宋体" w:hAnsi="宋体"/>
        </w:rPr>
        <w:t>磋商管理办法》规定的相关情形的，</w:t>
      </w:r>
      <w:r>
        <w:rPr>
          <w:rFonts w:hint="eastAsia" w:ascii="宋体" w:hAnsi="宋体"/>
          <w:szCs w:val="21"/>
        </w:rPr>
        <w:t>提交最后报价的供应商可以为2家。</w:t>
      </w:r>
    </w:p>
    <w:p w14:paraId="3E4EEA44">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6如磋商小组一致认为某个供应商的单价明显不合理，有降低质量、不能诚信履行的可能时，磋商小组有权决定是否通知供应商在规定期限内进行书面解释或提供相关证明材料。若已要求，而该供应商在规定期限内未做出解释、作出的解释不合理或不能提供证明材料的，经磋商小组取得一致意见后，可拒绝该报价。</w:t>
      </w:r>
    </w:p>
    <w:p w14:paraId="62B68C98">
      <w:pPr>
        <w:spacing w:line="360" w:lineRule="auto"/>
        <w:ind w:firstLine="420" w:firstLineChars="200"/>
        <w:rPr>
          <w:rFonts w:ascii="宋体" w:hAnsi="宋体"/>
        </w:rPr>
      </w:pPr>
      <w:r>
        <w:rPr>
          <w:rFonts w:hint="eastAsia" w:ascii="宋体" w:hAnsi="宋体"/>
        </w:rPr>
        <w:t>3</w:t>
      </w:r>
      <w:r>
        <w:rPr>
          <w:rFonts w:hint="eastAsia" w:ascii="宋体" w:hAnsi="宋体"/>
          <w:lang w:val="en-US" w:eastAsia="zh-CN"/>
        </w:rPr>
        <w:t>1</w:t>
      </w:r>
      <w:r>
        <w:rPr>
          <w:rFonts w:hint="eastAsia" w:ascii="宋体" w:hAnsi="宋体"/>
        </w:rPr>
        <w:t>.7根据提交最后报价的供应商的响应文件和最后报价进行综合评分。标准如下:</w:t>
      </w:r>
    </w:p>
    <w:tbl>
      <w:tblPr>
        <w:tblStyle w:val="22"/>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10"/>
        <w:gridCol w:w="1810"/>
        <w:gridCol w:w="5735"/>
      </w:tblGrid>
      <w:tr w14:paraId="6FA9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8CE8D6D">
            <w:pPr>
              <w:jc w:val="center"/>
              <w:rPr>
                <w:b/>
                <w:sz w:val="24"/>
              </w:rPr>
            </w:pPr>
            <w:r>
              <w:rPr>
                <w:rFonts w:hint="eastAsia"/>
                <w:b/>
                <w:szCs w:val="21"/>
              </w:rPr>
              <w:t>序号</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515C4169">
            <w:pPr>
              <w:autoSpaceDE w:val="0"/>
              <w:autoSpaceDN w:val="0"/>
              <w:adjustRightInd w:val="0"/>
              <w:spacing w:line="400" w:lineRule="exact"/>
              <w:ind w:left="38" w:leftChars="18"/>
              <w:jc w:val="center"/>
              <w:rPr>
                <w:b/>
                <w:bCs/>
                <w:sz w:val="24"/>
              </w:rPr>
            </w:pPr>
            <w:r>
              <w:rPr>
                <w:rFonts w:hint="eastAsia" w:ascii="宋体" w:hAnsi="宋体" w:cs="宋体"/>
                <w:b/>
                <w:bCs/>
                <w:kern w:val="0"/>
                <w:szCs w:val="21"/>
              </w:rPr>
              <w:t>条款内容</w:t>
            </w:r>
          </w:p>
        </w:tc>
        <w:tc>
          <w:tcPr>
            <w:tcW w:w="1810" w:type="dxa"/>
            <w:tcBorders>
              <w:top w:val="single" w:color="auto" w:sz="4" w:space="0"/>
              <w:left w:val="single" w:color="auto" w:sz="4" w:space="0"/>
              <w:bottom w:val="single" w:color="auto" w:sz="4" w:space="0"/>
              <w:right w:val="single" w:color="auto" w:sz="4" w:space="0"/>
            </w:tcBorders>
            <w:noWrap w:val="0"/>
            <w:vAlign w:val="center"/>
          </w:tcPr>
          <w:p w14:paraId="41A1AB5E">
            <w:pPr>
              <w:autoSpaceDE w:val="0"/>
              <w:autoSpaceDN w:val="0"/>
              <w:adjustRightInd w:val="0"/>
              <w:spacing w:line="400" w:lineRule="exact"/>
              <w:ind w:left="38" w:leftChars="18"/>
              <w:jc w:val="center"/>
              <w:rPr>
                <w:b/>
                <w:bCs/>
                <w:sz w:val="24"/>
              </w:rPr>
            </w:pPr>
            <w:r>
              <w:rPr>
                <w:rFonts w:hint="eastAsia" w:ascii="宋体" w:hAnsi="宋体" w:cs="宋体"/>
                <w:b/>
                <w:bCs/>
                <w:kern w:val="0"/>
                <w:szCs w:val="21"/>
              </w:rPr>
              <w:t>编列内容</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1F0EFFBB">
            <w:pPr>
              <w:autoSpaceDE w:val="0"/>
              <w:autoSpaceDN w:val="0"/>
              <w:adjustRightInd w:val="0"/>
              <w:spacing w:line="400" w:lineRule="exact"/>
              <w:ind w:left="38" w:leftChars="18"/>
              <w:jc w:val="center"/>
              <w:rPr>
                <w:b/>
                <w:bCs/>
                <w:sz w:val="24"/>
              </w:rPr>
            </w:pPr>
            <w:r>
              <w:rPr>
                <w:rFonts w:hint="eastAsia" w:ascii="宋体" w:hAnsi="宋体" w:cs="宋体"/>
                <w:b/>
                <w:bCs/>
                <w:kern w:val="0"/>
                <w:szCs w:val="21"/>
              </w:rPr>
              <w:t>条款内容</w:t>
            </w:r>
          </w:p>
        </w:tc>
      </w:tr>
      <w:tr w14:paraId="011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B500C09">
            <w:pPr>
              <w:rPr>
                <w:rFonts w:hint="eastAsia" w:ascii="宋体" w:hAnsi="宋体" w:cs="宋体"/>
              </w:rPr>
            </w:pPr>
            <w:r>
              <w:rPr>
                <w:rFonts w:hint="eastAsia" w:ascii="宋体" w:hAnsi="宋体" w:cs="宋体"/>
                <w:szCs w:val="21"/>
              </w:rPr>
              <w:t>1</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EE0D186">
            <w:pPr>
              <w:autoSpaceDE w:val="0"/>
              <w:autoSpaceDN w:val="0"/>
              <w:adjustRightInd w:val="0"/>
              <w:spacing w:line="400" w:lineRule="exact"/>
              <w:ind w:left="38" w:leftChars="18"/>
              <w:jc w:val="center"/>
              <w:rPr>
                <w:rFonts w:ascii="宋体" w:hAnsi="宋体" w:cs="宋体"/>
                <w:kern w:val="0"/>
                <w:szCs w:val="21"/>
              </w:rPr>
            </w:pPr>
            <w:r>
              <w:rPr>
                <w:rFonts w:hint="eastAsia" w:ascii="宋体" w:hAnsi="宋体" w:cs="宋体"/>
                <w:kern w:val="0"/>
                <w:szCs w:val="21"/>
              </w:rPr>
              <w:t>分值构成</w:t>
            </w:r>
          </w:p>
          <w:p w14:paraId="5F831A73">
            <w:pPr>
              <w:autoSpaceDE w:val="0"/>
              <w:autoSpaceDN w:val="0"/>
              <w:adjustRightInd w:val="0"/>
              <w:spacing w:line="400" w:lineRule="exact"/>
              <w:ind w:left="38" w:leftChars="18"/>
              <w:jc w:val="center"/>
              <w:rPr>
                <w:rFonts w:hint="eastAsia" w:ascii="宋体" w:hAnsi="宋体" w:cs="宋体"/>
              </w:rPr>
            </w:pPr>
            <w:r>
              <w:rPr>
                <w:rFonts w:hint="eastAsia" w:ascii="宋体" w:hAnsi="宋体" w:cs="宋体"/>
                <w:kern w:val="0"/>
                <w:szCs w:val="21"/>
              </w:rPr>
              <w:t>(总分100分)</w:t>
            </w:r>
          </w:p>
        </w:tc>
        <w:tc>
          <w:tcPr>
            <w:tcW w:w="1810" w:type="dxa"/>
            <w:tcBorders>
              <w:top w:val="single" w:color="auto" w:sz="4" w:space="0"/>
              <w:left w:val="single" w:color="auto" w:sz="4" w:space="0"/>
              <w:bottom w:val="single" w:color="auto" w:sz="4" w:space="0"/>
              <w:right w:val="single" w:color="auto" w:sz="4" w:space="0"/>
            </w:tcBorders>
            <w:noWrap w:val="0"/>
            <w:vAlign w:val="center"/>
          </w:tcPr>
          <w:p w14:paraId="60BCBAF2">
            <w:pPr>
              <w:autoSpaceDE w:val="0"/>
              <w:autoSpaceDN w:val="0"/>
              <w:adjustRightInd w:val="0"/>
              <w:spacing w:line="400" w:lineRule="exact"/>
              <w:ind w:left="38" w:leftChars="18"/>
              <w:jc w:val="left"/>
              <w:rPr>
                <w:rFonts w:ascii="宋体" w:hAnsi="宋体" w:cs="宋体"/>
                <w:b/>
                <w:bCs/>
                <w:kern w:val="0"/>
                <w:szCs w:val="21"/>
              </w:rPr>
            </w:pPr>
            <w:r>
              <w:rPr>
                <w:rFonts w:hint="eastAsia" w:ascii="宋体" w:hAnsi="宋体" w:cs="宋体"/>
                <w:b/>
                <w:bCs/>
                <w:kern w:val="0"/>
                <w:szCs w:val="21"/>
              </w:rPr>
              <w:t>商务得分：3</w:t>
            </w:r>
            <w:r>
              <w:rPr>
                <w:rFonts w:cs="宋体"/>
                <w:b/>
                <w:bCs/>
                <w:kern w:val="0"/>
                <w:szCs w:val="21"/>
              </w:rPr>
              <w:t>0</w:t>
            </w:r>
            <w:r>
              <w:rPr>
                <w:rFonts w:hint="eastAsia" w:ascii="宋体" w:hAnsi="宋体" w:cs="宋体"/>
                <w:b/>
                <w:bCs/>
                <w:kern w:val="0"/>
                <w:szCs w:val="21"/>
              </w:rPr>
              <w:t>分</w:t>
            </w:r>
          </w:p>
          <w:p w14:paraId="7B97AFA8">
            <w:pPr>
              <w:autoSpaceDE w:val="0"/>
              <w:autoSpaceDN w:val="0"/>
              <w:adjustRightInd w:val="0"/>
              <w:spacing w:line="400" w:lineRule="exact"/>
              <w:ind w:left="38" w:leftChars="18"/>
              <w:jc w:val="left"/>
              <w:rPr>
                <w:rFonts w:ascii="宋体" w:hAnsi="宋体"/>
                <w:b/>
                <w:szCs w:val="21"/>
              </w:rPr>
            </w:pPr>
            <w:r>
              <w:rPr>
                <w:rFonts w:hint="eastAsia" w:ascii="宋体" w:hAnsi="宋体"/>
                <w:b/>
                <w:szCs w:val="21"/>
              </w:rPr>
              <w:t>技术部分：5</w:t>
            </w:r>
            <w:r>
              <w:rPr>
                <w:rFonts w:hint="eastAsia" w:ascii="宋体" w:hAnsi="宋体"/>
                <w:b/>
                <w:szCs w:val="21"/>
                <w:lang w:val="en-US" w:eastAsia="zh-CN"/>
              </w:rPr>
              <w:t>0</w:t>
            </w:r>
            <w:r>
              <w:rPr>
                <w:rFonts w:hint="eastAsia" w:ascii="宋体" w:hAnsi="宋体"/>
                <w:b/>
                <w:szCs w:val="21"/>
              </w:rPr>
              <w:t>分</w:t>
            </w:r>
          </w:p>
          <w:p w14:paraId="6307F849">
            <w:pPr>
              <w:autoSpaceDE w:val="0"/>
              <w:autoSpaceDN w:val="0"/>
              <w:adjustRightInd w:val="0"/>
              <w:spacing w:line="400" w:lineRule="exact"/>
              <w:ind w:left="38" w:leftChars="18"/>
              <w:jc w:val="left"/>
              <w:rPr>
                <w:rFonts w:hint="eastAsia" w:ascii="宋体" w:hAnsi="宋体" w:cs="宋体"/>
              </w:rPr>
            </w:pPr>
            <w:r>
              <w:rPr>
                <w:rFonts w:hint="eastAsia" w:hAnsi="宋体"/>
                <w:b/>
                <w:szCs w:val="21"/>
              </w:rPr>
              <w:t>综合部分：</w:t>
            </w:r>
            <w:r>
              <w:rPr>
                <w:rFonts w:hint="eastAsia" w:hAnsi="宋体"/>
                <w:b/>
                <w:szCs w:val="21"/>
                <w:lang w:val="en-US" w:eastAsia="zh-CN"/>
              </w:rPr>
              <w:t>20</w:t>
            </w:r>
            <w:r>
              <w:rPr>
                <w:rFonts w:hint="eastAsia" w:hAnsi="宋体"/>
                <w:b/>
                <w:szCs w:val="21"/>
              </w:rPr>
              <w:t>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404224CE">
            <w:pPr>
              <w:autoSpaceDE w:val="0"/>
              <w:autoSpaceDN w:val="0"/>
              <w:adjustRightInd w:val="0"/>
              <w:spacing w:line="400" w:lineRule="exact"/>
              <w:ind w:left="38" w:leftChars="18"/>
              <w:jc w:val="center"/>
              <w:rPr>
                <w:rFonts w:ascii="宋体" w:hAnsi="宋体" w:cs="宋体"/>
                <w:kern w:val="0"/>
                <w:szCs w:val="21"/>
              </w:rPr>
            </w:pPr>
            <w:r>
              <w:rPr>
                <w:rFonts w:hint="eastAsia" w:ascii="宋体" w:hAnsi="宋体" w:cs="宋体"/>
                <w:kern w:val="0"/>
                <w:szCs w:val="21"/>
              </w:rPr>
              <w:t>分值构成</w:t>
            </w:r>
          </w:p>
          <w:p w14:paraId="3C8C4331">
            <w:pPr>
              <w:autoSpaceDE w:val="0"/>
              <w:autoSpaceDN w:val="0"/>
              <w:adjustRightInd w:val="0"/>
              <w:spacing w:line="400" w:lineRule="exact"/>
              <w:ind w:left="38" w:leftChars="18"/>
              <w:jc w:val="center"/>
              <w:rPr>
                <w:rFonts w:hint="eastAsia"/>
              </w:rPr>
            </w:pPr>
            <w:r>
              <w:rPr>
                <w:rFonts w:hint="eastAsia" w:ascii="宋体" w:hAnsi="宋体" w:cs="宋体"/>
                <w:kern w:val="0"/>
                <w:szCs w:val="21"/>
              </w:rPr>
              <w:t>(总分100分)</w:t>
            </w:r>
          </w:p>
        </w:tc>
      </w:tr>
      <w:tr w14:paraId="54B3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0" w:type="dxa"/>
            <w:gridSpan w:val="2"/>
            <w:tcBorders>
              <w:top w:val="single" w:color="auto" w:sz="4" w:space="0"/>
              <w:left w:val="single" w:color="auto" w:sz="4" w:space="0"/>
              <w:bottom w:val="single" w:color="auto" w:sz="4" w:space="0"/>
              <w:right w:val="single" w:color="auto" w:sz="4" w:space="0"/>
            </w:tcBorders>
            <w:noWrap w:val="0"/>
            <w:vAlign w:val="center"/>
          </w:tcPr>
          <w:p w14:paraId="4F4E1EA5">
            <w:pPr>
              <w:autoSpaceDE w:val="0"/>
              <w:autoSpaceDN w:val="0"/>
              <w:adjustRightInd w:val="0"/>
              <w:spacing w:line="400" w:lineRule="exact"/>
              <w:ind w:left="38" w:leftChars="18"/>
              <w:jc w:val="center"/>
              <w:rPr>
                <w:rFonts w:hint="eastAsia" w:ascii="宋体" w:hAnsi="宋体" w:cs="宋体"/>
              </w:rPr>
            </w:pPr>
            <w:r>
              <w:rPr>
                <w:rFonts w:hint="eastAsia" w:ascii="宋体" w:hAnsi="宋体" w:cs="宋体"/>
                <w:kern w:val="0"/>
                <w:szCs w:val="21"/>
              </w:rPr>
              <w:t>评分因素</w:t>
            </w:r>
          </w:p>
        </w:tc>
        <w:tc>
          <w:tcPr>
            <w:tcW w:w="1810" w:type="dxa"/>
            <w:tcBorders>
              <w:top w:val="single" w:color="auto" w:sz="4" w:space="0"/>
              <w:left w:val="single" w:color="auto" w:sz="4" w:space="0"/>
              <w:bottom w:val="single" w:color="auto" w:sz="4" w:space="0"/>
              <w:right w:val="single" w:color="auto" w:sz="4" w:space="0"/>
            </w:tcBorders>
            <w:noWrap w:val="0"/>
            <w:vAlign w:val="center"/>
          </w:tcPr>
          <w:p w14:paraId="684FC929">
            <w:pPr>
              <w:autoSpaceDE w:val="0"/>
              <w:autoSpaceDN w:val="0"/>
              <w:adjustRightInd w:val="0"/>
              <w:spacing w:line="400" w:lineRule="exact"/>
              <w:ind w:left="38" w:leftChars="18"/>
              <w:jc w:val="center"/>
              <w:rPr>
                <w:rFonts w:hint="eastAsia" w:ascii="宋体" w:hAnsi="宋体" w:cs="宋体"/>
              </w:rPr>
            </w:pPr>
            <w:r>
              <w:rPr>
                <w:rFonts w:hint="eastAsia" w:ascii="宋体" w:hAnsi="宋体" w:cs="宋体"/>
                <w:kern w:val="0"/>
                <w:szCs w:val="21"/>
              </w:rPr>
              <w:t>评分标准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3B4D3744">
            <w:pPr>
              <w:autoSpaceDE w:val="0"/>
              <w:autoSpaceDN w:val="0"/>
              <w:adjustRightInd w:val="0"/>
              <w:spacing w:line="400" w:lineRule="exact"/>
              <w:ind w:left="38" w:leftChars="18"/>
              <w:jc w:val="center"/>
              <w:rPr>
                <w:rFonts w:hint="eastAsia" w:ascii="宋体" w:hAnsi="宋体" w:cs="宋体"/>
              </w:rPr>
            </w:pPr>
            <w:r>
              <w:rPr>
                <w:rFonts w:hint="eastAsia" w:ascii="宋体" w:hAnsi="宋体" w:cs="宋体"/>
                <w:kern w:val="0"/>
                <w:szCs w:val="21"/>
              </w:rPr>
              <w:t>评分因素</w:t>
            </w:r>
          </w:p>
        </w:tc>
      </w:tr>
      <w:tr w14:paraId="76B2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438E03B">
            <w:pPr>
              <w:rPr>
                <w:rFonts w:ascii="宋体" w:hAnsi="宋体" w:cs="宋体"/>
                <w:szCs w:val="21"/>
              </w:rPr>
            </w:pPr>
          </w:p>
          <w:p w14:paraId="2DFD2B08">
            <w:pPr>
              <w:rPr>
                <w:rFonts w:hint="eastAsia" w:ascii="宋体" w:hAnsi="宋体" w:cs="宋体"/>
                <w:szCs w:val="21"/>
              </w:rPr>
            </w:pPr>
            <w:r>
              <w:rPr>
                <w:rFonts w:hint="eastAsia" w:ascii="宋体" w:hAnsi="宋体" w:cs="宋体"/>
                <w:szCs w:val="21"/>
              </w:rPr>
              <w:t>2</w:t>
            </w:r>
          </w:p>
          <w:p w14:paraId="717298D5">
            <w:pPr>
              <w:rPr>
                <w:rFonts w:ascii="宋体" w:hAnsi="宋体" w:cs="宋体"/>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37B84BA3">
            <w:pPr>
              <w:widowControl/>
              <w:jc w:val="center"/>
              <w:rPr>
                <w:rFonts w:ascii="宋体" w:hAnsi="宋体"/>
                <w:b/>
                <w:szCs w:val="21"/>
              </w:rPr>
            </w:pPr>
            <w:r>
              <w:rPr>
                <w:rFonts w:hint="eastAsia" w:ascii="宋体" w:hAnsi="宋体"/>
                <w:b/>
                <w:szCs w:val="21"/>
              </w:rPr>
              <w:t>商务</w:t>
            </w:r>
          </w:p>
          <w:p w14:paraId="134580FE">
            <w:pPr>
              <w:widowControl/>
              <w:jc w:val="center"/>
              <w:rPr>
                <w:rFonts w:ascii="宋体" w:hAnsi="宋体"/>
                <w:b/>
                <w:szCs w:val="21"/>
              </w:rPr>
            </w:pPr>
            <w:r>
              <w:rPr>
                <w:rFonts w:hint="eastAsia" w:ascii="宋体" w:hAnsi="宋体"/>
                <w:b/>
                <w:szCs w:val="21"/>
              </w:rPr>
              <w:t>报价得分</w:t>
            </w:r>
          </w:p>
          <w:p w14:paraId="08CEFEFD">
            <w:pPr>
              <w:widowControl/>
              <w:jc w:val="center"/>
              <w:rPr>
                <w:rFonts w:hint="eastAsia" w:ascii="宋体" w:hAnsi="宋体" w:cs="宋体"/>
              </w:rPr>
            </w:pPr>
            <w:r>
              <w:rPr>
                <w:rFonts w:hint="eastAsia" w:ascii="宋体" w:hAnsi="宋体"/>
                <w:b/>
                <w:szCs w:val="21"/>
              </w:rPr>
              <w:t>（3</w:t>
            </w:r>
            <w:r>
              <w:rPr>
                <w:rFonts w:ascii="宋体" w:hAnsi="宋体"/>
                <w:b/>
                <w:szCs w:val="21"/>
              </w:rPr>
              <w:t>0</w:t>
            </w:r>
            <w:r>
              <w:rPr>
                <w:rFonts w:hint="eastAsia" w:ascii="宋体" w:hAnsi="宋体"/>
                <w:b/>
                <w:szCs w:val="21"/>
              </w:rPr>
              <w:t>分）</w:t>
            </w:r>
          </w:p>
        </w:tc>
        <w:tc>
          <w:tcPr>
            <w:tcW w:w="1810" w:type="dxa"/>
            <w:tcBorders>
              <w:top w:val="single" w:color="auto" w:sz="4" w:space="0"/>
              <w:left w:val="single" w:color="auto" w:sz="4" w:space="0"/>
              <w:bottom w:val="single" w:color="auto" w:sz="4" w:space="0"/>
              <w:right w:val="single" w:color="auto" w:sz="4" w:space="0"/>
            </w:tcBorders>
            <w:noWrap w:val="0"/>
            <w:vAlign w:val="center"/>
          </w:tcPr>
          <w:p w14:paraId="22797429">
            <w:pPr>
              <w:widowControl/>
              <w:jc w:val="center"/>
              <w:rPr>
                <w:rFonts w:hint="eastAsia" w:ascii="宋体" w:hAnsi="宋体"/>
                <w:b/>
                <w:szCs w:val="21"/>
              </w:rPr>
            </w:pPr>
            <w:r>
              <w:rPr>
                <w:rFonts w:hint="eastAsia"/>
                <w:b/>
                <w:szCs w:val="21"/>
              </w:rPr>
              <w:t>磋商</w:t>
            </w:r>
            <w:r>
              <w:rPr>
                <w:rFonts w:hint="eastAsia" w:ascii="宋体" w:hAnsi="宋体"/>
                <w:b/>
                <w:szCs w:val="21"/>
              </w:rPr>
              <w:t>报价</w:t>
            </w:r>
          </w:p>
          <w:p w14:paraId="107F7CB1">
            <w:pPr>
              <w:widowControl/>
              <w:jc w:val="center"/>
              <w:rPr>
                <w:rFonts w:hint="eastAsia" w:ascii="宋体" w:hAnsi="宋体" w:cs="宋体"/>
              </w:rPr>
            </w:pPr>
            <w:r>
              <w:rPr>
                <w:rFonts w:hint="eastAsia" w:ascii="宋体" w:hAnsi="宋体"/>
                <w:b/>
                <w:szCs w:val="21"/>
              </w:rPr>
              <w:t>评分标准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097854E8">
            <w:pPr>
              <w:spacing w:line="400" w:lineRule="exact"/>
              <w:rPr>
                <w:rFonts w:ascii="宋体" w:hAnsi="宋体"/>
                <w:szCs w:val="21"/>
              </w:rPr>
            </w:pPr>
            <w:r>
              <w:rPr>
                <w:rFonts w:hint="eastAsia" w:ascii="宋体" w:hAnsi="宋体"/>
                <w:b/>
                <w:szCs w:val="21"/>
              </w:rPr>
              <w:t>价格分采用低价优先法计算，</w:t>
            </w:r>
            <w:r>
              <w:rPr>
                <w:rFonts w:hint="eastAsia" w:ascii="宋体" w:hAnsi="宋体"/>
                <w:szCs w:val="21"/>
              </w:rPr>
              <w:t>即满足竞争性磋商文件要求且</w:t>
            </w:r>
            <w:r>
              <w:rPr>
                <w:rFonts w:hint="eastAsia"/>
                <w:szCs w:val="21"/>
              </w:rPr>
              <w:t>评审</w:t>
            </w:r>
            <w:r>
              <w:rPr>
                <w:rFonts w:hint="eastAsia" w:ascii="宋体" w:hAnsi="宋体"/>
                <w:szCs w:val="21"/>
              </w:rPr>
              <w:t>报价最低的为</w:t>
            </w:r>
            <w:r>
              <w:rPr>
                <w:rFonts w:hint="eastAsia"/>
                <w:szCs w:val="21"/>
              </w:rPr>
              <w:t>评审</w:t>
            </w:r>
            <w:r>
              <w:rPr>
                <w:rFonts w:hint="eastAsia" w:ascii="宋体" w:hAnsi="宋体"/>
                <w:szCs w:val="21"/>
              </w:rPr>
              <w:t>基准价，其价格分为满分。其他供应商的价格分统一按照下列公式计算：</w:t>
            </w:r>
          </w:p>
          <w:p w14:paraId="3C884BE3">
            <w:pPr>
              <w:spacing w:line="400" w:lineRule="exact"/>
              <w:rPr>
                <w:rFonts w:hint="eastAsia" w:ascii="宋体" w:hAnsi="宋体"/>
                <w:b/>
                <w:szCs w:val="21"/>
              </w:rPr>
            </w:pPr>
            <w:r>
              <w:rPr>
                <w:rFonts w:hint="eastAsia"/>
                <w:b/>
                <w:szCs w:val="21"/>
              </w:rPr>
              <w:t>最后磋商报价</w:t>
            </w:r>
            <w:r>
              <w:rPr>
                <w:rFonts w:hint="eastAsia" w:ascii="宋体" w:hAnsi="宋体"/>
                <w:b/>
                <w:szCs w:val="21"/>
              </w:rPr>
              <w:t>得分</w:t>
            </w:r>
            <w:r>
              <w:rPr>
                <w:rFonts w:ascii="宋体" w:hAnsi="宋体"/>
                <w:b/>
                <w:szCs w:val="21"/>
              </w:rPr>
              <w:t>=(</w:t>
            </w:r>
            <w:r>
              <w:rPr>
                <w:rFonts w:hint="eastAsia" w:ascii="宋体" w:hAnsi="宋体"/>
                <w:b/>
                <w:szCs w:val="21"/>
              </w:rPr>
              <w:t>评</w:t>
            </w:r>
            <w:r>
              <w:rPr>
                <w:rFonts w:hint="eastAsia"/>
                <w:b/>
                <w:szCs w:val="21"/>
              </w:rPr>
              <w:t>审</w:t>
            </w:r>
            <w:r>
              <w:rPr>
                <w:rFonts w:hint="eastAsia" w:ascii="宋体" w:hAnsi="宋体"/>
                <w:b/>
                <w:szCs w:val="21"/>
              </w:rPr>
              <w:t>基准价／评</w:t>
            </w:r>
            <w:r>
              <w:rPr>
                <w:rFonts w:hint="eastAsia"/>
                <w:b/>
                <w:szCs w:val="21"/>
              </w:rPr>
              <w:t>审</w:t>
            </w:r>
            <w:r>
              <w:rPr>
                <w:rFonts w:hint="eastAsia" w:ascii="宋体" w:hAnsi="宋体"/>
                <w:b/>
                <w:szCs w:val="21"/>
              </w:rPr>
              <w:t>报价</w:t>
            </w:r>
            <w:r>
              <w:rPr>
                <w:rFonts w:ascii="宋体" w:hAnsi="宋体"/>
                <w:b/>
                <w:szCs w:val="21"/>
              </w:rPr>
              <w:t>)</w:t>
            </w:r>
            <w:r>
              <w:rPr>
                <w:rFonts w:hint="eastAsia" w:ascii="宋体" w:hAnsi="宋体"/>
                <w:b/>
                <w:szCs w:val="21"/>
              </w:rPr>
              <w:t>×30%×100</w:t>
            </w:r>
          </w:p>
          <w:p w14:paraId="77941A40">
            <w:pPr>
              <w:spacing w:line="400" w:lineRule="exact"/>
              <w:rPr>
                <w:rFonts w:hint="eastAsia"/>
                <w:b/>
                <w:szCs w:val="21"/>
              </w:rPr>
            </w:pPr>
            <w:r>
              <w:rPr>
                <w:rFonts w:hint="eastAsia" w:ascii="宋体" w:hAnsi="宋体" w:cs="宋体"/>
                <w:b/>
                <w:kern w:val="0"/>
                <w:szCs w:val="21"/>
                <w:lang w:bidi="ar"/>
              </w:rPr>
              <w:t>备注：①.投标报价以落实政府采购政策扣减后的价格作为评审标准。②.在评审过程中，评标委员会发现明显低价</w:t>
            </w:r>
            <w:r>
              <w:rPr>
                <w:rFonts w:hint="eastAsia" w:ascii="宋体" w:hAnsi="宋体" w:cs="宋体"/>
                <w:b/>
                <w:kern w:val="0"/>
                <w:szCs w:val="21"/>
                <w:lang w:val="en-US" w:eastAsia="zh-CN" w:bidi="ar"/>
              </w:rPr>
              <w:t>(低于采购预算价30%)</w:t>
            </w:r>
            <w:r>
              <w:rPr>
                <w:rFonts w:hint="eastAsia" w:ascii="宋体" w:hAnsi="宋体" w:cs="宋体"/>
                <w:b/>
                <w:kern w:val="0"/>
                <w:szCs w:val="21"/>
                <w:lang w:bidi="ar"/>
              </w:rPr>
              <w:t>或不符合招标参数要求的服务市场价格或其报价无法正常履行合同的投标报价，有可能影响产品质量或者不能诚信履约的，应当要求其在合理的时间内提供说明，并提交相关证明材料（列表应尽可能详实的显示其价格构成，包括 相关的人工费、规费、税金等其他费用，价格证明材料以国税机打发票为主要依据）；投标人不能证明其报价合理性的，评标委员会应当将其作为无效投标处理。</w:t>
            </w:r>
          </w:p>
        </w:tc>
      </w:tr>
      <w:tr w14:paraId="3E71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Merge w:val="restart"/>
            <w:tcBorders>
              <w:top w:val="single" w:color="auto" w:sz="4" w:space="0"/>
              <w:left w:val="single" w:color="auto" w:sz="4" w:space="0"/>
              <w:right w:val="single" w:color="auto" w:sz="4" w:space="0"/>
            </w:tcBorders>
            <w:noWrap w:val="0"/>
            <w:vAlign w:val="center"/>
          </w:tcPr>
          <w:p w14:paraId="4464DDD4">
            <w:pPr>
              <w:rPr>
                <w:rFonts w:hint="eastAsia" w:ascii="宋体" w:hAnsi="宋体" w:cs="宋体"/>
              </w:rPr>
            </w:pPr>
            <w:r>
              <w:rPr>
                <w:rFonts w:hint="eastAsia" w:ascii="宋体" w:hAnsi="宋体" w:cs="宋体"/>
                <w:szCs w:val="21"/>
              </w:rPr>
              <w:t>3</w:t>
            </w:r>
          </w:p>
        </w:tc>
        <w:tc>
          <w:tcPr>
            <w:tcW w:w="1510" w:type="dxa"/>
            <w:vMerge w:val="restart"/>
            <w:tcBorders>
              <w:top w:val="single" w:color="auto" w:sz="4" w:space="0"/>
              <w:left w:val="single" w:color="auto" w:sz="4" w:space="0"/>
              <w:right w:val="single" w:color="auto" w:sz="4" w:space="0"/>
            </w:tcBorders>
            <w:noWrap w:val="0"/>
            <w:vAlign w:val="center"/>
          </w:tcPr>
          <w:p w14:paraId="4536C534">
            <w:pPr>
              <w:rPr>
                <w:rFonts w:ascii="宋体" w:hAnsi="宋体"/>
                <w:b/>
                <w:szCs w:val="21"/>
              </w:rPr>
            </w:pPr>
            <w:r>
              <w:rPr>
                <w:rFonts w:hint="eastAsia" w:ascii="宋体" w:hAnsi="宋体"/>
                <w:b/>
                <w:szCs w:val="21"/>
              </w:rPr>
              <w:t>技术部分</w:t>
            </w:r>
          </w:p>
          <w:p w14:paraId="4EDF5933">
            <w:pPr>
              <w:rPr>
                <w:rFonts w:hint="eastAsia" w:ascii="宋体" w:hAnsi="宋体" w:cs="宋体"/>
              </w:rPr>
            </w:pPr>
            <w:r>
              <w:rPr>
                <w:rFonts w:hint="eastAsia" w:ascii="宋体" w:hAnsi="宋体"/>
                <w:b/>
                <w:szCs w:val="21"/>
              </w:rPr>
              <w:t>（</w:t>
            </w:r>
            <w:r>
              <w:rPr>
                <w:rFonts w:hint="eastAsia" w:ascii="宋体" w:hAnsi="宋体"/>
                <w:b/>
                <w:szCs w:val="21"/>
                <w:lang w:val="en-US" w:eastAsia="zh-CN"/>
              </w:rPr>
              <w:t>50</w:t>
            </w:r>
            <w:r>
              <w:rPr>
                <w:rFonts w:hint="eastAsia" w:ascii="宋体" w:hAnsi="宋体"/>
                <w:b/>
                <w:szCs w:val="21"/>
              </w:rPr>
              <w:t>分）</w:t>
            </w:r>
          </w:p>
        </w:tc>
        <w:tc>
          <w:tcPr>
            <w:tcW w:w="1810" w:type="dxa"/>
            <w:tcBorders>
              <w:top w:val="single" w:color="auto" w:sz="4" w:space="0"/>
              <w:left w:val="single" w:color="auto" w:sz="4" w:space="0"/>
              <w:bottom w:val="single" w:color="auto" w:sz="4" w:space="0"/>
              <w:right w:val="single" w:color="auto" w:sz="4" w:space="0"/>
            </w:tcBorders>
            <w:noWrap w:val="0"/>
            <w:vAlign w:val="center"/>
          </w:tcPr>
          <w:p w14:paraId="6AF2238B">
            <w:pPr>
              <w:spacing w:line="360" w:lineRule="auto"/>
              <w:jc w:val="center"/>
              <w:rPr>
                <w:rFonts w:hint="eastAsia"/>
              </w:rPr>
            </w:pPr>
            <w:r>
              <w:rPr>
                <w:rFonts w:hint="eastAsia" w:ascii="宋体" w:hAnsi="宋体"/>
                <w:szCs w:val="21"/>
              </w:rPr>
              <w:t>技术参数响应性（3</w:t>
            </w:r>
            <w:r>
              <w:rPr>
                <w:rFonts w:hint="eastAsia" w:ascii="宋体" w:hAnsi="宋体"/>
                <w:szCs w:val="21"/>
                <w:lang w:val="en-US" w:eastAsia="zh-CN"/>
              </w:rPr>
              <w:t>0</w:t>
            </w:r>
            <w:r>
              <w:rPr>
                <w:rFonts w:hint="eastAsia" w:ascii="宋体" w:hAnsi="宋体"/>
                <w:szCs w:val="21"/>
              </w:rPr>
              <w:t>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3E4AF4BD">
            <w:pPr>
              <w:widowControl/>
              <w:spacing w:line="440" w:lineRule="exact"/>
              <w:jc w:val="left"/>
              <w:rPr>
                <w:rFonts w:hint="eastAsia" w:ascii="宋体" w:hAnsi="宋体"/>
                <w:color w:val="000000"/>
                <w:kern w:val="0"/>
                <w:szCs w:val="21"/>
                <w:lang w:val="en-US" w:eastAsia="zh-CN"/>
              </w:rPr>
            </w:pPr>
            <w:r>
              <w:rPr>
                <w:rFonts w:hint="eastAsia" w:ascii="宋体" w:hAnsi="宋体" w:eastAsia="宋体" w:cs="Times New Roman"/>
                <w:highlight w:val="none"/>
                <w:lang w:eastAsia="zh-CN"/>
              </w:rPr>
              <w:t>根据</w:t>
            </w:r>
            <w:r>
              <w:rPr>
                <w:rFonts w:hint="eastAsia" w:ascii="宋体" w:hAnsi="宋体" w:eastAsia="宋体" w:cs="Times New Roman"/>
                <w:highlight w:val="none"/>
                <w:lang w:val="en-US" w:eastAsia="zh-CN"/>
              </w:rPr>
              <w:t>供应商</w:t>
            </w:r>
            <w:r>
              <w:rPr>
                <w:rFonts w:hint="eastAsia" w:ascii="宋体" w:hAnsi="宋体" w:eastAsia="宋体" w:cs="Times New Roman"/>
                <w:highlight w:val="none"/>
                <w:lang w:eastAsia="zh-CN"/>
              </w:rPr>
              <w:t>所投产品的主要技术参数指标进行评价，全部满足</w:t>
            </w:r>
            <w:r>
              <w:rPr>
                <w:rFonts w:hint="eastAsia" w:ascii="宋体" w:hAnsi="宋体" w:eastAsia="宋体" w:cs="Times New Roman"/>
                <w:highlight w:val="none"/>
                <w:lang w:val="en-US" w:eastAsia="zh-CN"/>
              </w:rPr>
              <w:t>或优于</w:t>
            </w:r>
            <w:r>
              <w:rPr>
                <w:rFonts w:hint="eastAsia" w:ascii="宋体" w:hAnsi="宋体" w:eastAsia="宋体" w:cs="Times New Roman"/>
                <w:highlight w:val="none"/>
                <w:lang w:eastAsia="zh-CN"/>
              </w:rPr>
              <w:t>技术参数</w:t>
            </w:r>
            <w:r>
              <w:rPr>
                <w:rFonts w:hint="eastAsia" w:ascii="宋体" w:hAnsi="宋体" w:eastAsia="宋体" w:cs="Times New Roman"/>
                <w:highlight w:val="none"/>
                <w:lang w:val="en-US" w:eastAsia="zh-CN"/>
              </w:rPr>
              <w:t>的</w:t>
            </w:r>
            <w:r>
              <w:rPr>
                <w:rFonts w:hint="eastAsia" w:ascii="宋体" w:hAnsi="宋体" w:eastAsia="宋体" w:cs="Times New Roman"/>
                <w:highlight w:val="none"/>
                <w:lang w:eastAsia="zh-CN"/>
              </w:rPr>
              <w:t>，得基本分</w:t>
            </w:r>
            <w:r>
              <w:rPr>
                <w:rFonts w:hint="eastAsia" w:ascii="宋体" w:hAnsi="宋体" w:eastAsia="宋体" w:cs="Times New Roman"/>
                <w:highlight w:val="none"/>
                <w:lang w:val="en-US" w:eastAsia="zh-CN"/>
              </w:rPr>
              <w:t>30</w:t>
            </w:r>
            <w:r>
              <w:rPr>
                <w:rFonts w:hint="eastAsia" w:ascii="宋体" w:hAnsi="宋体" w:eastAsia="宋体" w:cs="Times New Roman"/>
                <w:highlight w:val="none"/>
                <w:lang w:eastAsia="zh-CN"/>
              </w:rPr>
              <w:t>分。</w:t>
            </w:r>
          </w:p>
          <w:p w14:paraId="12B62B29">
            <w:pPr>
              <w:pStyle w:val="25"/>
              <w:numPr>
                <w:ilvl w:val="0"/>
                <w:numId w:val="8"/>
              </w:numP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加</w:t>
            </w:r>
            <w:r>
              <w:rPr>
                <w:rFonts w:hint="eastAsia" w:ascii="宋体" w:hAnsi="宋体" w:eastAsia="宋体" w:cs="宋体"/>
                <w:color w:val="000000"/>
                <w:kern w:val="0"/>
                <w:sz w:val="21"/>
                <w:szCs w:val="21"/>
                <w:lang w:val="en-US" w:eastAsia="zh-CN" w:bidi="ar-SA"/>
              </w:rPr>
              <w:t>▲</w:t>
            </w:r>
            <w:r>
              <w:rPr>
                <w:rFonts w:hint="eastAsia" w:ascii="宋体" w:hAnsi="宋体" w:eastAsia="宋体" w:cs="Times New Roman"/>
                <w:color w:val="000000"/>
                <w:kern w:val="0"/>
                <w:sz w:val="21"/>
                <w:szCs w:val="21"/>
                <w:lang w:val="en-US" w:eastAsia="zh-CN" w:bidi="ar-SA"/>
              </w:rPr>
              <w:t>项（核心产品）不满足招标文件要求的每一项扣5分，扣完为止；（核心产品见供应商须知前附表21）。</w:t>
            </w:r>
          </w:p>
          <w:p w14:paraId="6D1C4427">
            <w:pPr>
              <w:numPr>
                <w:ilvl w:val="0"/>
                <w:numId w:val="8"/>
              </w:numPr>
              <w:rPr>
                <w:rFonts w:hint="default"/>
                <w:lang w:val="en-US" w:eastAsia="zh-CN"/>
              </w:rPr>
            </w:pPr>
            <w:r>
              <w:rPr>
                <w:rFonts w:hint="default"/>
                <w:lang w:val="en-US" w:eastAsia="zh-CN"/>
              </w:rPr>
              <w:t>非</w:t>
            </w:r>
            <w:r>
              <w:rPr>
                <w:rFonts w:hint="eastAsia" w:ascii="宋体" w:hAnsi="宋体" w:eastAsia="宋体" w:cs="宋体"/>
                <w:color w:val="000000"/>
                <w:kern w:val="0"/>
                <w:sz w:val="21"/>
                <w:szCs w:val="21"/>
                <w:lang w:val="en-US" w:eastAsia="zh-CN" w:bidi="ar-SA"/>
              </w:rPr>
              <w:t>▲</w:t>
            </w:r>
            <w:r>
              <w:rPr>
                <w:rFonts w:hint="default"/>
                <w:lang w:val="en-US" w:eastAsia="zh-CN"/>
              </w:rPr>
              <w:t>项不满足招标文件的每一项扣</w:t>
            </w:r>
            <w:r>
              <w:rPr>
                <w:rFonts w:hint="eastAsia"/>
                <w:lang w:val="en-US" w:eastAsia="zh-CN"/>
              </w:rPr>
              <w:t>0.5</w:t>
            </w:r>
            <w:r>
              <w:rPr>
                <w:rFonts w:hint="default"/>
                <w:lang w:val="en-US" w:eastAsia="zh-CN"/>
              </w:rPr>
              <w:t>分，扣完为止</w:t>
            </w:r>
            <w:r>
              <w:rPr>
                <w:rFonts w:hint="eastAsia"/>
                <w:lang w:val="en-US" w:eastAsia="zh-CN"/>
              </w:rPr>
              <w:t>。</w:t>
            </w:r>
          </w:p>
          <w:p w14:paraId="392F2683">
            <w:pPr>
              <w:rPr>
                <w:rFonts w:hint="eastAsia"/>
                <w:szCs w:val="21"/>
              </w:rPr>
            </w:pPr>
            <w:r>
              <w:rPr>
                <w:rFonts w:hint="eastAsia" w:ascii="宋体" w:hAnsi="宋体"/>
                <w:color w:val="000000"/>
                <w:kern w:val="0"/>
                <w:szCs w:val="21"/>
              </w:rPr>
              <w:t>注</w:t>
            </w:r>
            <w:r>
              <w:rPr>
                <w:rFonts w:hint="eastAsia" w:ascii="宋体" w:hAnsi="宋体"/>
                <w:color w:val="000000"/>
                <w:kern w:val="0"/>
                <w:szCs w:val="21"/>
                <w:lang w:val="zh-CN"/>
              </w:rPr>
              <w:t>：</w:t>
            </w:r>
            <w:r>
              <w:rPr>
                <w:rFonts w:hint="eastAsia" w:ascii="宋体" w:hAnsi="宋体"/>
                <w:b w:val="0"/>
                <w:bCs w:val="0"/>
                <w:color w:val="000000"/>
                <w:kern w:val="0"/>
                <w:szCs w:val="21"/>
                <w:lang w:val="zh-CN"/>
              </w:rPr>
              <w:t>评委应按照本文件</w:t>
            </w:r>
            <w:r>
              <w:rPr>
                <w:rFonts w:hint="eastAsia" w:ascii="宋体" w:hAnsi="宋体"/>
                <w:b w:val="0"/>
                <w:bCs w:val="0"/>
                <w:color w:val="000000"/>
                <w:kern w:val="0"/>
                <w:szCs w:val="21"/>
                <w:lang w:val="en-US" w:eastAsia="zh-CN"/>
              </w:rPr>
              <w:t>第二章</w:t>
            </w:r>
            <w:r>
              <w:rPr>
                <w:rFonts w:hint="eastAsia" w:ascii="宋体" w:hAnsi="宋体"/>
                <w:b w:val="0"/>
                <w:bCs w:val="0"/>
                <w:color w:val="000000"/>
                <w:kern w:val="0"/>
                <w:szCs w:val="21"/>
                <w:lang w:val="zh-CN"/>
              </w:rPr>
              <w:t>《</w:t>
            </w:r>
            <w:r>
              <w:rPr>
                <w:rFonts w:hint="eastAsia" w:ascii="宋体" w:hAnsi="宋体"/>
                <w:b w:val="0"/>
                <w:bCs w:val="0"/>
                <w:color w:val="000000"/>
                <w:kern w:val="0"/>
                <w:szCs w:val="21"/>
                <w:lang w:val="en-US" w:eastAsia="zh-CN"/>
              </w:rPr>
              <w:t>采购需求</w:t>
            </w:r>
            <w:r>
              <w:rPr>
                <w:rFonts w:hint="eastAsia" w:ascii="宋体" w:hAnsi="宋体"/>
                <w:b w:val="0"/>
                <w:bCs w:val="0"/>
                <w:color w:val="000000"/>
                <w:kern w:val="0"/>
                <w:szCs w:val="21"/>
                <w:lang w:val="zh-CN"/>
              </w:rPr>
              <w:t>》</w:t>
            </w:r>
            <w:r>
              <w:rPr>
                <w:rFonts w:hint="eastAsia"/>
                <w:b w:val="0"/>
                <w:bCs w:val="0"/>
              </w:rPr>
              <w:t>招标清单、参数及数量</w:t>
            </w:r>
            <w:r>
              <w:rPr>
                <w:rFonts w:hint="eastAsia"/>
                <w:b w:val="0"/>
                <w:bCs w:val="0"/>
                <w:lang w:val="en-US" w:eastAsia="zh-CN"/>
              </w:rPr>
              <w:t>中</w:t>
            </w:r>
            <w:r>
              <w:rPr>
                <w:rFonts w:hint="eastAsia" w:ascii="宋体" w:hAnsi="宋体"/>
                <w:b w:val="0"/>
                <w:bCs w:val="0"/>
                <w:color w:val="000000"/>
                <w:kern w:val="0"/>
                <w:szCs w:val="21"/>
                <w:lang w:val="zh-CN"/>
              </w:rPr>
              <w:t>的内容核对</w:t>
            </w:r>
            <w:r>
              <w:rPr>
                <w:rFonts w:hint="eastAsia" w:ascii="宋体" w:hAnsi="宋体"/>
                <w:b w:val="0"/>
                <w:bCs w:val="0"/>
                <w:color w:val="000000"/>
                <w:kern w:val="0"/>
                <w:szCs w:val="21"/>
                <w:lang w:val="en-US" w:eastAsia="zh-CN"/>
              </w:rPr>
              <w:t>供应商响应</w:t>
            </w:r>
            <w:r>
              <w:rPr>
                <w:rFonts w:hint="eastAsia" w:ascii="宋体" w:hAnsi="宋体"/>
                <w:b w:val="0"/>
                <w:bCs w:val="0"/>
                <w:color w:val="000000"/>
                <w:kern w:val="0"/>
                <w:szCs w:val="21"/>
                <w:lang w:val="zh-CN"/>
              </w:rPr>
              <w:t>文件内容打分。</w:t>
            </w:r>
          </w:p>
        </w:tc>
      </w:tr>
      <w:tr w14:paraId="21E3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60" w:type="dxa"/>
            <w:vMerge w:val="continue"/>
            <w:tcBorders>
              <w:left w:val="single" w:color="auto" w:sz="4" w:space="0"/>
              <w:right w:val="single" w:color="auto" w:sz="4" w:space="0"/>
            </w:tcBorders>
            <w:noWrap w:val="0"/>
            <w:vAlign w:val="center"/>
          </w:tcPr>
          <w:p w14:paraId="631711F1">
            <w:pPr>
              <w:rPr>
                <w:rFonts w:hint="eastAsia" w:ascii="宋体" w:hAnsi="宋体" w:cs="宋体"/>
              </w:rPr>
            </w:pPr>
          </w:p>
        </w:tc>
        <w:tc>
          <w:tcPr>
            <w:tcW w:w="1510" w:type="dxa"/>
            <w:vMerge w:val="continue"/>
            <w:tcBorders>
              <w:left w:val="single" w:color="auto" w:sz="4" w:space="0"/>
              <w:right w:val="single" w:color="auto" w:sz="4" w:space="0"/>
            </w:tcBorders>
            <w:noWrap w:val="0"/>
            <w:vAlign w:val="center"/>
          </w:tcPr>
          <w:p w14:paraId="06B1D79F">
            <w:pPr>
              <w:rPr>
                <w:rFonts w:hint="eastAsia" w:ascii="宋体" w:hAnsi="宋体"/>
                <w:b/>
                <w:szCs w:val="21"/>
              </w:rPr>
            </w:pPr>
          </w:p>
        </w:tc>
        <w:tc>
          <w:tcPr>
            <w:tcW w:w="1810" w:type="dxa"/>
            <w:tcBorders>
              <w:left w:val="single" w:color="auto" w:sz="4" w:space="0"/>
              <w:right w:val="single" w:color="auto" w:sz="4" w:space="0"/>
            </w:tcBorders>
            <w:noWrap w:val="0"/>
            <w:vAlign w:val="center"/>
          </w:tcPr>
          <w:p w14:paraId="1598791D">
            <w:pPr>
              <w:keepNext w:val="0"/>
              <w:keepLines w:val="0"/>
              <w:suppressLineNumbers w:val="0"/>
              <w:spacing w:before="0" w:beforeAutospacing="0" w:after="0" w:afterAutospacing="0" w:line="240" w:lineRule="auto"/>
              <w:ind w:left="0" w:leftChars="0" w:right="0" w:rightChars="0"/>
              <w:jc w:val="center"/>
              <w:rPr>
                <w:rFonts w:hint="eastAsia"/>
              </w:rPr>
            </w:pPr>
            <w:r>
              <w:rPr>
                <w:rFonts w:hint="eastAsia" w:ascii="宋体" w:hAnsi="宋体" w:eastAsia="宋体" w:cs="宋体"/>
                <w:color w:val="auto"/>
                <w:sz w:val="21"/>
                <w:szCs w:val="21"/>
                <w:highlight w:val="none"/>
                <w:lang w:val="en-US" w:eastAsia="zh-CN"/>
              </w:rPr>
              <w:t>项目实施方案及技术措施（5分）</w:t>
            </w:r>
          </w:p>
        </w:tc>
        <w:tc>
          <w:tcPr>
            <w:tcW w:w="5735" w:type="dxa"/>
            <w:tcBorders>
              <w:top w:val="single" w:color="auto" w:sz="4" w:space="0"/>
              <w:left w:val="single" w:color="auto" w:sz="4" w:space="0"/>
              <w:right w:val="single" w:color="auto" w:sz="4" w:space="0"/>
            </w:tcBorders>
            <w:noWrap w:val="0"/>
            <w:vAlign w:val="center"/>
          </w:tcPr>
          <w:p w14:paraId="6A72AC0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1"/>
                <w:sz w:val="21"/>
                <w:szCs w:val="21"/>
                <w:lang w:val="en-US" w:eastAsia="zh-CN" w:bidi="ar-SA"/>
              </w:rPr>
            </w:pPr>
            <w:r>
              <w:rPr>
                <w:rFonts w:hint="eastAsia" w:ascii="宋体" w:hAnsi="宋体" w:eastAsia="宋体" w:cs="宋体"/>
                <w:b w:val="0"/>
                <w:bCs w:val="0"/>
                <w:color w:val="auto"/>
                <w:kern w:val="1"/>
                <w:sz w:val="21"/>
                <w:szCs w:val="21"/>
                <w:lang w:val="en-US" w:eastAsia="zh-CN" w:bidi="ar-SA"/>
              </w:rPr>
              <w:t>供应商对本项目提供合理的实施方案。</w:t>
            </w:r>
          </w:p>
          <w:p w14:paraId="519F9CD8">
            <w:pPr>
              <w:keepNext w:val="0"/>
              <w:keepLines w:val="0"/>
              <w:suppressLineNumbers w:val="0"/>
              <w:spacing w:before="0" w:beforeAutospacing="0" w:after="0" w:afterAutospacing="0" w:line="240" w:lineRule="auto"/>
              <w:ind w:left="0" w:leftChars="0" w:right="0" w:rightChars="0"/>
              <w:jc w:val="left"/>
              <w:rPr>
                <w:szCs w:val="21"/>
              </w:rPr>
            </w:pPr>
            <w:r>
              <w:rPr>
                <w:rFonts w:hint="eastAsia" w:ascii="宋体" w:hAnsi="宋体" w:eastAsia="宋体" w:cs="宋体"/>
                <w:b w:val="0"/>
                <w:bCs w:val="0"/>
                <w:color w:val="auto"/>
                <w:kern w:val="1"/>
                <w:sz w:val="21"/>
                <w:szCs w:val="21"/>
                <w:lang w:val="en-US" w:eastAsia="zh-CN" w:bidi="ar-SA"/>
              </w:rPr>
              <w:t>评委根据投标人拟定的项目实施方案，对供应商提供产品的规范性、合理性、完整性进行综合评审；</w:t>
            </w:r>
            <w:r>
              <w:rPr>
                <w:rFonts w:hint="eastAsia"/>
                <w:color w:val="000000"/>
                <w:szCs w:val="21"/>
              </w:rPr>
              <w:t>以上内容完善、完全满足本项目需求的得</w:t>
            </w:r>
            <w:r>
              <w:rPr>
                <w:rFonts w:hint="eastAsia"/>
                <w:color w:val="000000"/>
                <w:szCs w:val="21"/>
                <w:lang w:val="en-US" w:eastAsia="zh-CN"/>
              </w:rPr>
              <w:t>5</w:t>
            </w:r>
            <w:r>
              <w:rPr>
                <w:rFonts w:hint="eastAsia"/>
                <w:color w:val="000000"/>
                <w:szCs w:val="21"/>
              </w:rPr>
              <w:t>分</w:t>
            </w:r>
            <w:r>
              <w:rPr>
                <w:rFonts w:hint="eastAsia"/>
                <w:color w:val="000000"/>
                <w:szCs w:val="21"/>
                <w:lang w:eastAsia="zh-CN"/>
              </w:rPr>
              <w:t>；</w:t>
            </w:r>
            <w:r>
              <w:rPr>
                <w:rFonts w:hint="eastAsia"/>
                <w:color w:val="000000"/>
                <w:szCs w:val="21"/>
              </w:rPr>
              <w:t>以上内容基本完善、基本满足本项目需求的得</w:t>
            </w:r>
            <w:r>
              <w:rPr>
                <w:rFonts w:hint="eastAsia"/>
                <w:color w:val="000000"/>
                <w:szCs w:val="21"/>
                <w:lang w:val="en-US" w:eastAsia="zh-CN"/>
              </w:rPr>
              <w:t>3</w:t>
            </w:r>
            <w:r>
              <w:rPr>
                <w:rFonts w:hint="eastAsia"/>
                <w:color w:val="000000"/>
                <w:szCs w:val="21"/>
              </w:rPr>
              <w:t>分；以上内容不完善或缺项、不满足或部分满足本项目需求的得的得1分；不提供的不得分</w:t>
            </w:r>
            <w:r>
              <w:rPr>
                <w:rFonts w:hint="eastAsia"/>
                <w:color w:val="000000"/>
                <w:szCs w:val="21"/>
                <w:lang w:val="en-US" w:eastAsia="zh-CN"/>
              </w:rPr>
              <w:t>.</w:t>
            </w:r>
          </w:p>
        </w:tc>
      </w:tr>
      <w:tr w14:paraId="11B6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60" w:type="dxa"/>
            <w:vMerge w:val="continue"/>
            <w:tcBorders>
              <w:left w:val="single" w:color="auto" w:sz="4" w:space="0"/>
              <w:right w:val="single" w:color="auto" w:sz="4" w:space="0"/>
            </w:tcBorders>
            <w:noWrap w:val="0"/>
            <w:vAlign w:val="center"/>
          </w:tcPr>
          <w:p w14:paraId="675C8FC4">
            <w:pPr>
              <w:rPr>
                <w:rFonts w:hint="eastAsia" w:ascii="宋体" w:hAnsi="宋体" w:cs="宋体"/>
              </w:rPr>
            </w:pPr>
          </w:p>
        </w:tc>
        <w:tc>
          <w:tcPr>
            <w:tcW w:w="1510" w:type="dxa"/>
            <w:vMerge w:val="continue"/>
            <w:tcBorders>
              <w:left w:val="single" w:color="auto" w:sz="4" w:space="0"/>
              <w:right w:val="single" w:color="auto" w:sz="4" w:space="0"/>
            </w:tcBorders>
            <w:noWrap w:val="0"/>
            <w:vAlign w:val="center"/>
          </w:tcPr>
          <w:p w14:paraId="6695CFB7">
            <w:pPr>
              <w:rPr>
                <w:rFonts w:hint="eastAsia" w:ascii="宋体" w:hAnsi="宋体"/>
                <w:b/>
                <w:szCs w:val="21"/>
              </w:rPr>
            </w:pPr>
          </w:p>
        </w:tc>
        <w:tc>
          <w:tcPr>
            <w:tcW w:w="1810" w:type="dxa"/>
            <w:tcBorders>
              <w:left w:val="single" w:color="auto" w:sz="4" w:space="0"/>
              <w:right w:val="single" w:color="auto" w:sz="4" w:space="0"/>
            </w:tcBorders>
            <w:noWrap w:val="0"/>
            <w:vAlign w:val="center"/>
          </w:tcPr>
          <w:p w14:paraId="7695AD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szCs w:val="21"/>
              </w:rPr>
            </w:pPr>
            <w:r>
              <w:rPr>
                <w:rFonts w:hint="eastAsia" w:ascii="宋体" w:hAnsi="宋体" w:eastAsia="宋体" w:cs="宋体"/>
                <w:color w:val="auto"/>
                <w:sz w:val="21"/>
                <w:szCs w:val="21"/>
                <w:highlight w:val="none"/>
                <w:lang w:val="en-US" w:eastAsia="zh-CN"/>
              </w:rPr>
              <w:t>产品技术</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val="en-US" w:eastAsia="zh-CN"/>
              </w:rPr>
              <w:t>（5分）</w:t>
            </w:r>
          </w:p>
        </w:tc>
        <w:tc>
          <w:tcPr>
            <w:tcW w:w="5735" w:type="dxa"/>
            <w:tcBorders>
              <w:top w:val="single" w:color="auto" w:sz="4" w:space="0"/>
              <w:left w:val="single" w:color="auto" w:sz="4" w:space="0"/>
              <w:right w:val="single" w:color="auto" w:sz="4" w:space="0"/>
            </w:tcBorders>
            <w:noWrap w:val="0"/>
            <w:vAlign w:val="center"/>
          </w:tcPr>
          <w:p w14:paraId="2A4F10C0">
            <w:pPr>
              <w:keepNext w:val="0"/>
              <w:keepLines w:val="0"/>
              <w:suppressLineNumbers w:val="0"/>
              <w:spacing w:before="0" w:beforeAutospacing="0" w:after="0" w:afterAutospacing="0" w:line="240" w:lineRule="auto"/>
              <w:ind w:left="0" w:leftChars="0" w:right="0" w:rightChars="0"/>
              <w:jc w:val="left"/>
              <w:rPr>
                <w:rFonts w:hint="eastAsia" w:ascii="宋体" w:hAnsi="宋体"/>
              </w:rPr>
            </w:pPr>
            <w:r>
              <w:rPr>
                <w:rFonts w:hint="eastAsia" w:ascii="宋体" w:hAnsi="宋体" w:eastAsia="宋体" w:cs="宋体"/>
                <w:b w:val="0"/>
                <w:bCs w:val="0"/>
                <w:color w:val="auto"/>
                <w:kern w:val="1"/>
                <w:sz w:val="21"/>
                <w:szCs w:val="21"/>
                <w:lang w:val="en-US" w:eastAsia="zh-CN" w:bidi="ar-SA"/>
              </w:rPr>
              <w:t>评委根据供应商提供的产品工艺流程、生产组织管理体系、产品质量管理体系、产品质量检测体系、管理制度的健全程度进行综合评审；</w:t>
            </w:r>
            <w:r>
              <w:rPr>
                <w:rFonts w:hint="eastAsia"/>
                <w:color w:val="000000"/>
                <w:szCs w:val="21"/>
              </w:rPr>
              <w:t>以上内容完善、完全满足本项目需求的得</w:t>
            </w:r>
            <w:r>
              <w:rPr>
                <w:rFonts w:hint="eastAsia"/>
                <w:color w:val="000000"/>
                <w:szCs w:val="21"/>
                <w:lang w:val="en-US" w:eastAsia="zh-CN"/>
              </w:rPr>
              <w:t>5</w:t>
            </w:r>
            <w:r>
              <w:rPr>
                <w:rFonts w:hint="eastAsia"/>
                <w:color w:val="000000"/>
                <w:szCs w:val="21"/>
              </w:rPr>
              <w:t>分；以上内容基本完善、基本满足本项目需求的得</w:t>
            </w:r>
            <w:r>
              <w:rPr>
                <w:rFonts w:hint="eastAsia"/>
                <w:color w:val="000000"/>
                <w:szCs w:val="21"/>
                <w:lang w:val="en-US" w:eastAsia="zh-CN"/>
              </w:rPr>
              <w:t>3</w:t>
            </w:r>
            <w:r>
              <w:rPr>
                <w:rFonts w:hint="eastAsia"/>
                <w:color w:val="000000"/>
                <w:szCs w:val="21"/>
              </w:rPr>
              <w:t>分；以上内容不完善或缺项、不满足或部分满足本项目需求的得的得1分；不提供的不得分</w:t>
            </w:r>
            <w:r>
              <w:rPr>
                <w:rFonts w:hint="eastAsia"/>
                <w:color w:val="000000"/>
                <w:szCs w:val="21"/>
                <w:lang w:eastAsia="zh-CN"/>
              </w:rPr>
              <w:t>。</w:t>
            </w:r>
          </w:p>
        </w:tc>
      </w:tr>
      <w:tr w14:paraId="198B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60" w:type="dxa"/>
            <w:vMerge w:val="continue"/>
            <w:tcBorders>
              <w:left w:val="single" w:color="auto" w:sz="4" w:space="0"/>
              <w:right w:val="single" w:color="auto" w:sz="4" w:space="0"/>
            </w:tcBorders>
            <w:noWrap w:val="0"/>
            <w:vAlign w:val="center"/>
          </w:tcPr>
          <w:p w14:paraId="28525B3D">
            <w:pPr>
              <w:rPr>
                <w:rFonts w:hint="eastAsia" w:ascii="宋体" w:hAnsi="宋体" w:cs="宋体"/>
              </w:rPr>
            </w:pPr>
          </w:p>
        </w:tc>
        <w:tc>
          <w:tcPr>
            <w:tcW w:w="1510" w:type="dxa"/>
            <w:vMerge w:val="continue"/>
            <w:tcBorders>
              <w:left w:val="single" w:color="auto" w:sz="4" w:space="0"/>
              <w:right w:val="single" w:color="auto" w:sz="4" w:space="0"/>
            </w:tcBorders>
            <w:noWrap w:val="0"/>
            <w:vAlign w:val="center"/>
          </w:tcPr>
          <w:p w14:paraId="4F54C0D6">
            <w:pPr>
              <w:rPr>
                <w:rFonts w:hint="eastAsia" w:ascii="宋体" w:hAnsi="宋体"/>
                <w:b/>
                <w:szCs w:val="21"/>
              </w:rPr>
            </w:pPr>
          </w:p>
        </w:tc>
        <w:tc>
          <w:tcPr>
            <w:tcW w:w="1810" w:type="dxa"/>
            <w:tcBorders>
              <w:left w:val="single" w:color="auto" w:sz="4" w:space="0"/>
              <w:right w:val="single" w:color="auto" w:sz="4" w:space="0"/>
            </w:tcBorders>
            <w:noWrap w:val="0"/>
            <w:vAlign w:val="center"/>
          </w:tcPr>
          <w:p w14:paraId="1DAD8E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olor w:val="000000"/>
                <w:kern w:val="0"/>
                <w:szCs w:val="21"/>
                <w:lang w:val="zh-CN"/>
              </w:rPr>
            </w:pPr>
            <w:r>
              <w:rPr>
                <w:rFonts w:hint="eastAsia" w:ascii="宋体" w:hAnsi="宋体" w:eastAsia="宋体" w:cs="宋体"/>
                <w:color w:val="auto"/>
                <w:sz w:val="21"/>
                <w:szCs w:val="21"/>
                <w:highlight w:val="none"/>
                <w:lang w:val="en-US" w:eastAsia="zh-CN"/>
              </w:rPr>
              <w:t>工期、质量保证与控制措施（5分）</w:t>
            </w:r>
          </w:p>
        </w:tc>
        <w:tc>
          <w:tcPr>
            <w:tcW w:w="5735" w:type="dxa"/>
            <w:tcBorders>
              <w:top w:val="single" w:color="auto" w:sz="4" w:space="0"/>
              <w:left w:val="single" w:color="auto" w:sz="4" w:space="0"/>
              <w:right w:val="single" w:color="auto" w:sz="4" w:space="0"/>
            </w:tcBorders>
            <w:noWrap w:val="0"/>
            <w:vAlign w:val="center"/>
          </w:tcPr>
          <w:p w14:paraId="5BAB9242">
            <w:pPr>
              <w:widowControl/>
              <w:adjustRightInd w:val="0"/>
              <w:spacing w:line="360" w:lineRule="exact"/>
              <w:jc w:val="left"/>
              <w:rPr>
                <w:rFonts w:hint="eastAsia" w:ascii="宋体" w:hAnsi="宋体"/>
                <w:color w:val="000000"/>
                <w:kern w:val="0"/>
                <w:szCs w:val="21"/>
              </w:rPr>
            </w:pPr>
            <w:r>
              <w:rPr>
                <w:rFonts w:hint="eastAsia" w:ascii="宋体" w:hAnsi="宋体" w:eastAsia="宋体" w:cs="宋体"/>
                <w:b w:val="0"/>
                <w:bCs w:val="0"/>
                <w:color w:val="auto"/>
                <w:kern w:val="1"/>
                <w:sz w:val="21"/>
                <w:szCs w:val="21"/>
                <w:lang w:val="en-US" w:eastAsia="zh-CN" w:bidi="ar-SA"/>
              </w:rPr>
              <w:t>评委根据供应商拟定的工期、质量保证与控制措施。方案完整合理性、可行性、工作内容顺序合理性等。</w:t>
            </w:r>
            <w:r>
              <w:rPr>
                <w:rFonts w:hint="eastAsia"/>
                <w:color w:val="000000"/>
                <w:szCs w:val="21"/>
              </w:rPr>
              <w:t>以上内容完善、完全满足本项目需求的得</w:t>
            </w:r>
            <w:r>
              <w:rPr>
                <w:rFonts w:hint="eastAsia"/>
                <w:color w:val="000000"/>
                <w:szCs w:val="21"/>
                <w:lang w:val="en-US" w:eastAsia="zh-CN"/>
              </w:rPr>
              <w:t>5</w:t>
            </w:r>
            <w:r>
              <w:rPr>
                <w:rFonts w:hint="eastAsia"/>
                <w:color w:val="000000"/>
                <w:szCs w:val="21"/>
              </w:rPr>
              <w:t>分；以上内容基本完善、基本满足本项目需求的得</w:t>
            </w:r>
            <w:r>
              <w:rPr>
                <w:rFonts w:hint="eastAsia"/>
                <w:color w:val="000000"/>
                <w:szCs w:val="21"/>
                <w:lang w:val="en-US" w:eastAsia="zh-CN"/>
              </w:rPr>
              <w:t>3</w:t>
            </w:r>
            <w:r>
              <w:rPr>
                <w:rFonts w:hint="eastAsia"/>
                <w:color w:val="000000"/>
                <w:szCs w:val="21"/>
              </w:rPr>
              <w:t>分；以上内容不完善或缺项、不满足或部分满足本项目需求的得的得1分；不提供的不得分</w:t>
            </w:r>
          </w:p>
        </w:tc>
      </w:tr>
      <w:tr w14:paraId="2728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0" w:type="dxa"/>
            <w:vMerge w:val="continue"/>
            <w:tcBorders>
              <w:top w:val="single" w:color="auto" w:sz="4" w:space="0"/>
              <w:left w:val="single" w:color="auto" w:sz="4" w:space="0"/>
              <w:right w:val="single" w:color="auto" w:sz="4" w:space="0"/>
            </w:tcBorders>
            <w:noWrap w:val="0"/>
            <w:vAlign w:val="center"/>
          </w:tcPr>
          <w:p w14:paraId="5534B092">
            <w:pPr>
              <w:rPr>
                <w:rFonts w:ascii="宋体" w:hAnsi="宋体" w:cs="宋体"/>
              </w:rPr>
            </w:pPr>
          </w:p>
        </w:tc>
        <w:tc>
          <w:tcPr>
            <w:tcW w:w="1510" w:type="dxa"/>
            <w:vMerge w:val="continue"/>
            <w:tcBorders>
              <w:top w:val="single" w:color="auto" w:sz="4" w:space="0"/>
              <w:left w:val="single" w:color="auto" w:sz="4" w:space="0"/>
              <w:right w:val="single" w:color="auto" w:sz="4" w:space="0"/>
            </w:tcBorders>
            <w:noWrap w:val="0"/>
            <w:vAlign w:val="center"/>
          </w:tcPr>
          <w:p w14:paraId="6EC864A1">
            <w:pPr>
              <w:rPr>
                <w:rFonts w:hint="eastAsia" w:ascii="宋体" w:hAnsi="宋体"/>
                <w:b/>
                <w:szCs w:val="21"/>
              </w:rPr>
            </w:pPr>
          </w:p>
        </w:tc>
        <w:tc>
          <w:tcPr>
            <w:tcW w:w="1810" w:type="dxa"/>
            <w:tcBorders>
              <w:top w:val="single" w:color="auto" w:sz="4" w:space="0"/>
              <w:left w:val="single" w:color="auto" w:sz="4" w:space="0"/>
              <w:right w:val="single" w:color="auto" w:sz="4" w:space="0"/>
            </w:tcBorders>
            <w:noWrap w:val="0"/>
            <w:vAlign w:val="center"/>
          </w:tcPr>
          <w:p w14:paraId="7C8A58D3">
            <w:pPr>
              <w:keepNext w:val="0"/>
              <w:keepLines w:val="0"/>
              <w:pageBreakBefore w:val="0"/>
              <w:widowControl w:val="0"/>
              <w:kinsoku/>
              <w:wordWrap/>
              <w:overflowPunct/>
              <w:topLinePunct w:val="0"/>
              <w:autoSpaceDE/>
              <w:autoSpaceDN/>
              <w:bidi w:val="0"/>
              <w:adjustRightInd/>
              <w:snapToGrid/>
              <w:spacing w:line="500" w:lineRule="exact"/>
              <w:ind w:left="210" w:leftChars="0" w:right="0" w:rightChars="0" w:hanging="210" w:hangingChars="100"/>
              <w:jc w:val="both"/>
              <w:textAlignment w:val="auto"/>
              <w:outlineLvl w:val="9"/>
              <w:rPr>
                <w:rFonts w:hint="eastAsia" w:ascii="宋体" w:hAnsi="宋体" w:cs="宋体"/>
              </w:rPr>
            </w:pPr>
            <w:r>
              <w:rPr>
                <w:rFonts w:hint="eastAsia" w:ascii="宋体" w:hAnsi="宋体" w:eastAsia="宋体" w:cs="宋体"/>
                <w:color w:val="auto"/>
                <w:sz w:val="21"/>
                <w:szCs w:val="21"/>
                <w:highlight w:val="none"/>
                <w:lang w:val="en-US" w:eastAsia="zh-CN"/>
              </w:rPr>
              <w:t>售后服务及承诺（5分）</w:t>
            </w:r>
          </w:p>
        </w:tc>
        <w:tc>
          <w:tcPr>
            <w:tcW w:w="5735" w:type="dxa"/>
            <w:tcBorders>
              <w:top w:val="single" w:color="auto" w:sz="4" w:space="0"/>
              <w:left w:val="single" w:color="auto" w:sz="4" w:space="0"/>
              <w:bottom w:val="single" w:color="auto" w:sz="4" w:space="0"/>
              <w:right w:val="single" w:color="auto" w:sz="4" w:space="0"/>
            </w:tcBorders>
            <w:noWrap w:val="0"/>
            <w:vAlign w:val="top"/>
          </w:tcPr>
          <w:p w14:paraId="58BCC44D">
            <w:pPr>
              <w:widowControl/>
              <w:adjustRightInd w:val="0"/>
              <w:spacing w:line="360" w:lineRule="exact"/>
              <w:jc w:val="left"/>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b w:val="0"/>
                <w:bCs w:val="0"/>
                <w:color w:val="auto"/>
                <w:kern w:val="1"/>
                <w:sz w:val="21"/>
                <w:szCs w:val="21"/>
                <w:highlight w:val="none"/>
                <w:lang w:val="en-US" w:eastAsia="zh-CN" w:bidi="ar-SA"/>
              </w:rPr>
              <w:t>针对供应商提供的售后服务方案(包括：质保期、上门服务响应时间、故障排除时限、售后服务人员配置（提供供应商为其缴纳的社保证明材料）、人员培训、备件备件供应、设备维修维护方式等)进行分析比较后打分；</w:t>
            </w:r>
          </w:p>
          <w:p w14:paraId="0D40C1E3">
            <w:pPr>
              <w:numPr>
                <w:ilvl w:val="0"/>
                <w:numId w:val="9"/>
              </w:numPr>
              <w:rPr>
                <w:rFonts w:hint="eastAsia" w:ascii="宋体" w:hAnsi="宋体"/>
                <w:highlight w:val="none"/>
              </w:rPr>
            </w:pPr>
            <w:r>
              <w:rPr>
                <w:rFonts w:hint="eastAsia" w:ascii="宋体" w:hAnsi="宋体"/>
                <w:highlight w:val="none"/>
              </w:rPr>
              <w:t>提供维护、维修服务方案得</w:t>
            </w:r>
            <w:r>
              <w:rPr>
                <w:rFonts w:hint="eastAsia" w:ascii="宋体" w:hAnsi="宋体"/>
                <w:highlight w:val="none"/>
                <w:lang w:val="en-US" w:eastAsia="zh-CN"/>
              </w:rPr>
              <w:t>5</w:t>
            </w:r>
            <w:r>
              <w:rPr>
                <w:rFonts w:hint="eastAsia" w:ascii="宋体" w:hAnsi="宋体"/>
                <w:highlight w:val="none"/>
              </w:rPr>
              <w:t>分，未提供或提供不全不得分；</w:t>
            </w:r>
          </w:p>
          <w:p w14:paraId="33419077">
            <w:pPr>
              <w:numPr>
                <w:ilvl w:val="0"/>
                <w:numId w:val="9"/>
              </w:numPr>
              <w:rPr>
                <w:rFonts w:hint="eastAsia" w:ascii="宋体" w:hAnsi="宋体"/>
                <w:highlight w:val="none"/>
              </w:rPr>
            </w:pPr>
            <w:r>
              <w:rPr>
                <w:rFonts w:hint="eastAsia" w:ascii="宋体" w:hAnsi="宋体"/>
                <w:highlight w:val="none"/>
              </w:rPr>
              <w:t>提供故障响应方案得</w:t>
            </w:r>
            <w:r>
              <w:rPr>
                <w:rFonts w:hint="eastAsia" w:ascii="宋体" w:hAnsi="宋体"/>
                <w:highlight w:val="none"/>
                <w:lang w:val="en-US" w:eastAsia="zh-CN"/>
              </w:rPr>
              <w:t>3</w:t>
            </w:r>
            <w:r>
              <w:rPr>
                <w:rFonts w:hint="eastAsia" w:ascii="宋体" w:hAnsi="宋体"/>
                <w:highlight w:val="none"/>
              </w:rPr>
              <w:t>分，未提供或提供不全不得分；</w:t>
            </w:r>
          </w:p>
          <w:p w14:paraId="78E0757C">
            <w:pPr>
              <w:pStyle w:val="20"/>
              <w:ind w:left="0" w:leftChars="0" w:firstLine="0" w:firstLineChars="0"/>
              <w:rPr>
                <w:rFonts w:hint="eastAsia" w:ascii="宋体" w:hAnsi="宋体"/>
                <w:szCs w:val="21"/>
              </w:rPr>
            </w:pPr>
            <w:r>
              <w:rPr>
                <w:rFonts w:hint="eastAsia" w:ascii="宋体" w:hAnsi="宋体" w:eastAsia="宋体" w:cs="Times New Roman"/>
                <w:kern w:val="2"/>
                <w:sz w:val="21"/>
                <w:szCs w:val="24"/>
                <w:highlight w:val="none"/>
                <w:lang w:val="en-US" w:eastAsia="zh-CN" w:bidi="ar-SA"/>
              </w:rPr>
              <w:t>3、提供应急措施方案得1分，未提供或提供不全不得分</w:t>
            </w:r>
          </w:p>
        </w:tc>
      </w:tr>
      <w:tr w14:paraId="3208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60" w:type="dxa"/>
            <w:vMerge w:val="restart"/>
            <w:tcBorders>
              <w:left w:val="single" w:color="auto" w:sz="4" w:space="0"/>
              <w:right w:val="single" w:color="auto" w:sz="4" w:space="0"/>
            </w:tcBorders>
            <w:noWrap w:val="0"/>
            <w:vAlign w:val="center"/>
          </w:tcPr>
          <w:p w14:paraId="285F2976">
            <w:pPr>
              <w:rPr>
                <w:rFonts w:hint="eastAsia" w:ascii="宋体" w:hAnsi="宋体" w:cs="宋体"/>
                <w:szCs w:val="21"/>
              </w:rPr>
            </w:pPr>
            <w:r>
              <w:rPr>
                <w:rFonts w:hint="eastAsia" w:ascii="宋体" w:hAnsi="宋体" w:cs="宋体"/>
                <w:szCs w:val="21"/>
              </w:rPr>
              <w:t>4</w:t>
            </w:r>
          </w:p>
          <w:p w14:paraId="257C59C1">
            <w:pPr>
              <w:rPr>
                <w:rFonts w:hint="eastAsia" w:ascii="宋体" w:hAnsi="宋体" w:cs="宋体"/>
              </w:rPr>
            </w:pPr>
          </w:p>
        </w:tc>
        <w:tc>
          <w:tcPr>
            <w:tcW w:w="1510" w:type="dxa"/>
            <w:vMerge w:val="restart"/>
            <w:tcBorders>
              <w:left w:val="single" w:color="auto" w:sz="4" w:space="0"/>
              <w:right w:val="single" w:color="auto" w:sz="4" w:space="0"/>
            </w:tcBorders>
            <w:noWrap w:val="0"/>
            <w:vAlign w:val="center"/>
          </w:tcPr>
          <w:p w14:paraId="690AA154">
            <w:pPr>
              <w:widowControl/>
              <w:jc w:val="center"/>
              <w:rPr>
                <w:rFonts w:hAnsi="宋体"/>
                <w:b/>
                <w:szCs w:val="21"/>
              </w:rPr>
            </w:pPr>
            <w:r>
              <w:rPr>
                <w:rFonts w:hint="eastAsia" w:hAnsi="宋体"/>
                <w:b/>
                <w:szCs w:val="21"/>
              </w:rPr>
              <w:t>综合部分</w:t>
            </w:r>
          </w:p>
          <w:p w14:paraId="6C33DCFF">
            <w:pPr>
              <w:widowControl/>
              <w:jc w:val="center"/>
              <w:rPr>
                <w:rFonts w:hint="eastAsia" w:ascii="宋体" w:hAnsi="宋体"/>
                <w:b/>
                <w:szCs w:val="21"/>
              </w:rPr>
            </w:pPr>
            <w:r>
              <w:rPr>
                <w:rFonts w:hint="eastAsia" w:hAnsi="宋体"/>
                <w:b/>
                <w:szCs w:val="21"/>
              </w:rPr>
              <w:t>（</w:t>
            </w:r>
            <w:r>
              <w:rPr>
                <w:rFonts w:hint="eastAsia" w:hAnsi="宋体"/>
                <w:b/>
                <w:szCs w:val="21"/>
                <w:lang w:val="en-US" w:eastAsia="zh-CN"/>
              </w:rPr>
              <w:t>20</w:t>
            </w:r>
            <w:r>
              <w:rPr>
                <w:rFonts w:hint="eastAsia" w:hAnsi="宋体"/>
                <w:b/>
                <w:szCs w:val="21"/>
              </w:rPr>
              <w:t>分）</w:t>
            </w:r>
          </w:p>
        </w:tc>
        <w:tc>
          <w:tcPr>
            <w:tcW w:w="1810" w:type="dxa"/>
            <w:tcBorders>
              <w:left w:val="single" w:color="auto" w:sz="4" w:space="0"/>
              <w:right w:val="single" w:color="auto" w:sz="4" w:space="0"/>
            </w:tcBorders>
            <w:noWrap w:val="0"/>
            <w:vAlign w:val="center"/>
          </w:tcPr>
          <w:p w14:paraId="75EBC347">
            <w:pPr>
              <w:spacing w:line="360" w:lineRule="auto"/>
              <w:jc w:val="center"/>
              <w:rPr>
                <w:rFonts w:hint="eastAsia"/>
              </w:rPr>
            </w:pPr>
            <w:r>
              <w:rPr>
                <w:rFonts w:hint="eastAsia"/>
              </w:rPr>
              <w:t>业绩（</w:t>
            </w:r>
            <w:r>
              <w:rPr>
                <w:rFonts w:hint="eastAsia"/>
                <w:lang w:val="en-US" w:eastAsia="zh-CN"/>
              </w:rPr>
              <w:t>2</w:t>
            </w:r>
            <w:r>
              <w:rPr>
                <w:rFonts w:hint="eastAsia"/>
              </w:rPr>
              <w:t>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50C52F3D">
            <w:pPr>
              <w:pStyle w:val="27"/>
              <w:spacing w:before="118" w:line="293" w:lineRule="auto"/>
              <w:ind w:left="15" w:right="142"/>
              <w:jc w:val="left"/>
              <w:rPr>
                <w:spacing w:val="-6"/>
                <w:sz w:val="21"/>
                <w:highlight w:val="none"/>
              </w:rPr>
            </w:pPr>
            <w:r>
              <w:rPr>
                <w:spacing w:val="-6"/>
                <w:sz w:val="21"/>
                <w:highlight w:val="none"/>
              </w:rPr>
              <w:t>供应商提供近三年以来（202</w:t>
            </w:r>
            <w:r>
              <w:rPr>
                <w:rFonts w:hint="eastAsia"/>
                <w:spacing w:val="-6"/>
                <w:sz w:val="21"/>
                <w:highlight w:val="none"/>
                <w:lang w:val="en-US" w:eastAsia="zh-CN"/>
              </w:rPr>
              <w:t>2</w:t>
            </w:r>
            <w:r>
              <w:rPr>
                <w:spacing w:val="-6"/>
                <w:sz w:val="21"/>
                <w:highlight w:val="none"/>
              </w:rPr>
              <w:t>年 1 月 1 日以来）类似项目业绩， 每提供一份</w:t>
            </w:r>
            <w:r>
              <w:rPr>
                <w:rFonts w:hint="eastAsia"/>
                <w:spacing w:val="-6"/>
                <w:sz w:val="21"/>
                <w:highlight w:val="none"/>
                <w:lang w:val="en-US" w:eastAsia="zh-CN"/>
              </w:rPr>
              <w:t>业绩</w:t>
            </w:r>
            <w:r>
              <w:rPr>
                <w:spacing w:val="-6"/>
                <w:sz w:val="21"/>
                <w:highlight w:val="none"/>
              </w:rPr>
              <w:t xml:space="preserve">得 </w:t>
            </w:r>
            <w:r>
              <w:rPr>
                <w:rFonts w:hint="eastAsia"/>
                <w:spacing w:val="-6"/>
                <w:sz w:val="21"/>
                <w:highlight w:val="none"/>
                <w:lang w:val="en-US" w:eastAsia="zh-CN"/>
              </w:rPr>
              <w:t>2</w:t>
            </w:r>
            <w:r>
              <w:rPr>
                <w:spacing w:val="-6"/>
                <w:sz w:val="21"/>
                <w:highlight w:val="none"/>
              </w:rPr>
              <w:t>分，本项最多</w:t>
            </w:r>
            <w:r>
              <w:rPr>
                <w:rFonts w:hint="eastAsia"/>
                <w:spacing w:val="-6"/>
                <w:sz w:val="21"/>
                <w:highlight w:val="none"/>
                <w:lang w:val="en-US" w:eastAsia="zh-CN"/>
              </w:rPr>
              <w:t>2</w:t>
            </w:r>
            <w:r>
              <w:rPr>
                <w:spacing w:val="-6"/>
                <w:sz w:val="21"/>
                <w:highlight w:val="none"/>
              </w:rPr>
              <w:t>分，没有不得分。</w:t>
            </w:r>
          </w:p>
          <w:p w14:paraId="76ED5005">
            <w:pPr>
              <w:spacing w:line="360" w:lineRule="auto"/>
              <w:rPr>
                <w:rFonts w:hint="eastAsia" w:ascii="宋体" w:hAnsi="宋体" w:eastAsia="宋体" w:cs="Calibri"/>
                <w:smallCaps/>
                <w:color w:val="000000"/>
                <w:szCs w:val="21"/>
                <w:lang w:val="en-US" w:eastAsia="zh-CN"/>
              </w:rPr>
            </w:pPr>
            <w:r>
              <w:rPr>
                <w:rFonts w:hint="eastAsia" w:ascii="宋体" w:hAnsi="宋体" w:eastAsia="宋体" w:cs="宋体"/>
                <w:b/>
                <w:bCs/>
                <w:smallCaps/>
                <w:color w:val="000000"/>
                <w:sz w:val="21"/>
                <w:szCs w:val="21"/>
                <w:lang w:val="en-US" w:eastAsia="zh-CN"/>
              </w:rPr>
              <w:t>注：投标文件中须</w:t>
            </w:r>
            <w:r>
              <w:rPr>
                <w:rFonts w:hint="eastAsia" w:ascii="宋体" w:hAnsi="宋体" w:eastAsia="宋体" w:cs="宋体"/>
                <w:b/>
                <w:bCs/>
                <w:sz w:val="21"/>
                <w:szCs w:val="21"/>
                <w:highlight w:val="none"/>
                <w:lang w:val="en-US" w:eastAsia="zh-CN"/>
              </w:rPr>
              <w:t>附类似项目</w:t>
            </w:r>
            <w:r>
              <w:rPr>
                <w:rFonts w:hint="eastAsia" w:ascii="宋体" w:hAnsi="宋体" w:eastAsia="宋体" w:cs="宋体"/>
                <w:b/>
                <w:bCs/>
                <w:sz w:val="21"/>
                <w:szCs w:val="21"/>
                <w:highlight w:val="none"/>
              </w:rPr>
              <w:t>合同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中标公示网页截图、发票、中标通知书</w:t>
            </w:r>
            <w:r>
              <w:rPr>
                <w:rFonts w:hint="eastAsia" w:ascii="宋体" w:hAnsi="宋体" w:eastAsia="宋体" w:cs="宋体"/>
                <w:b/>
                <w:bCs/>
                <w:sz w:val="21"/>
                <w:szCs w:val="21"/>
                <w:highlight w:val="none"/>
              </w:rPr>
              <w:t>的原件扫描件</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以上四项需提供齐全，</w:t>
            </w:r>
            <w:r>
              <w:rPr>
                <w:rFonts w:hint="eastAsia" w:ascii="宋体" w:hAnsi="宋体" w:eastAsia="宋体" w:cs="宋体"/>
                <w:b/>
                <w:bCs/>
                <w:sz w:val="21"/>
                <w:szCs w:val="21"/>
                <w:highlight w:val="none"/>
              </w:rPr>
              <w:t>缺</w:t>
            </w:r>
            <w:r>
              <w:rPr>
                <w:rFonts w:hint="eastAsia" w:ascii="宋体" w:hAnsi="宋体" w:eastAsia="宋体" w:cs="宋体"/>
                <w:b/>
                <w:bCs/>
                <w:sz w:val="21"/>
                <w:szCs w:val="21"/>
                <w:highlight w:val="none"/>
                <w:lang w:val="en-US" w:eastAsia="zh-CN"/>
              </w:rPr>
              <w:t>任意一项的</w:t>
            </w:r>
            <w:r>
              <w:rPr>
                <w:rFonts w:hint="eastAsia" w:ascii="宋体" w:hAnsi="宋体" w:eastAsia="宋体" w:cs="宋体"/>
                <w:b/>
                <w:bCs/>
                <w:sz w:val="21"/>
                <w:szCs w:val="21"/>
                <w:highlight w:val="none"/>
              </w:rPr>
              <w:t>不得分</w:t>
            </w:r>
            <w:r>
              <w:rPr>
                <w:rFonts w:hint="eastAsia" w:ascii="宋体" w:hAnsi="宋体" w:eastAsia="宋体" w:cs="宋体"/>
                <w:b/>
                <w:bCs/>
                <w:sz w:val="21"/>
                <w:szCs w:val="21"/>
                <w:highlight w:val="none"/>
                <w:lang w:val="en-US" w:eastAsia="zh-CN"/>
              </w:rPr>
              <w:t>。</w:t>
            </w:r>
          </w:p>
        </w:tc>
      </w:tr>
      <w:tr w14:paraId="75B7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60" w:type="dxa"/>
            <w:vMerge w:val="continue"/>
            <w:tcBorders>
              <w:left w:val="single" w:color="auto" w:sz="4" w:space="0"/>
              <w:right w:val="single" w:color="auto" w:sz="4" w:space="0"/>
            </w:tcBorders>
            <w:noWrap w:val="0"/>
            <w:vAlign w:val="center"/>
          </w:tcPr>
          <w:p w14:paraId="3A1E9835">
            <w:pPr>
              <w:rPr>
                <w:rFonts w:hint="eastAsia" w:ascii="宋体" w:hAnsi="宋体" w:cs="宋体"/>
              </w:rPr>
            </w:pPr>
          </w:p>
        </w:tc>
        <w:tc>
          <w:tcPr>
            <w:tcW w:w="1510" w:type="dxa"/>
            <w:vMerge w:val="continue"/>
            <w:tcBorders>
              <w:left w:val="single" w:color="auto" w:sz="4" w:space="0"/>
              <w:right w:val="single" w:color="auto" w:sz="4" w:space="0"/>
            </w:tcBorders>
            <w:noWrap w:val="0"/>
            <w:vAlign w:val="center"/>
          </w:tcPr>
          <w:p w14:paraId="24605451">
            <w:pPr>
              <w:widowControl/>
              <w:jc w:val="center"/>
              <w:rPr>
                <w:rFonts w:hint="eastAsia" w:hAnsi="宋体"/>
                <w:b/>
                <w:szCs w:val="21"/>
              </w:rPr>
            </w:pPr>
          </w:p>
        </w:tc>
        <w:tc>
          <w:tcPr>
            <w:tcW w:w="1810" w:type="dxa"/>
            <w:vMerge w:val="restart"/>
            <w:tcBorders>
              <w:left w:val="single" w:color="auto" w:sz="4" w:space="0"/>
              <w:right w:val="single" w:color="auto" w:sz="4" w:space="0"/>
            </w:tcBorders>
            <w:noWrap w:val="0"/>
            <w:vAlign w:val="center"/>
          </w:tcPr>
          <w:p w14:paraId="01D24B12">
            <w:pPr>
              <w:autoSpaceDE w:val="0"/>
              <w:autoSpaceDN w:val="0"/>
              <w:adjustRightInd w:val="0"/>
              <w:spacing w:line="380" w:lineRule="exact"/>
              <w:jc w:val="both"/>
              <w:rPr>
                <w:rFonts w:hint="default" w:eastAsia="宋体"/>
                <w:lang w:val="en-US" w:eastAsia="zh-CN"/>
              </w:rPr>
            </w:pPr>
            <w:r>
              <w:rPr>
                <w:rFonts w:hint="eastAsia"/>
                <w:lang w:val="en-US" w:eastAsia="zh-CN"/>
              </w:rPr>
              <w:t>企业实力（15分）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12F621BD">
            <w:pPr>
              <w:widowControl/>
              <w:adjustRightInd w:val="0"/>
              <w:spacing w:line="360" w:lineRule="exact"/>
              <w:jc w:val="left"/>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b w:val="0"/>
                <w:bCs w:val="0"/>
                <w:color w:val="auto"/>
                <w:kern w:val="1"/>
                <w:sz w:val="21"/>
                <w:szCs w:val="21"/>
                <w:highlight w:val="none"/>
                <w:lang w:val="en-US" w:eastAsia="zh-CN" w:bidi="ar-SA"/>
              </w:rPr>
              <w:t>1、投标人（制造商或代理供应商）需提供桌椅（实木椅）的</w:t>
            </w:r>
            <w:r>
              <w:rPr>
                <w:rFonts w:hint="eastAsia" w:ascii="宋体" w:hAnsi="宋体"/>
                <w:szCs w:val="21"/>
                <w:highlight w:val="none"/>
              </w:rPr>
              <w:t>第三方检验检测机构的检测报告</w:t>
            </w:r>
            <w:r>
              <w:rPr>
                <w:rFonts w:hint="eastAsia" w:ascii="宋体" w:hAnsi="宋体" w:eastAsia="宋体" w:cs="宋体"/>
                <w:b w:val="0"/>
                <w:bCs w:val="0"/>
                <w:color w:val="auto"/>
                <w:kern w:val="1"/>
                <w:sz w:val="21"/>
                <w:szCs w:val="21"/>
                <w:highlight w:val="none"/>
                <w:lang w:val="en-US" w:eastAsia="zh-CN" w:bidi="ar-SA"/>
              </w:rPr>
              <w:t>，符合QB/T2280-2016要求，得3分；不提供或提供不符合者不得分。</w:t>
            </w:r>
          </w:p>
          <w:p w14:paraId="65D2202A">
            <w:pPr>
              <w:widowControl/>
              <w:adjustRightInd w:val="0"/>
              <w:spacing w:line="360" w:lineRule="exact"/>
              <w:jc w:val="left"/>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b w:val="0"/>
                <w:bCs w:val="0"/>
                <w:color w:val="auto"/>
                <w:kern w:val="1"/>
                <w:sz w:val="21"/>
                <w:szCs w:val="21"/>
                <w:highlight w:val="none"/>
                <w:lang w:val="en-US" w:eastAsia="zh-CN" w:bidi="ar-SA"/>
              </w:rPr>
              <w:t>2、投标人（制造商或代理供应商）需提供监控室桌椅（会议桌）的</w:t>
            </w:r>
            <w:r>
              <w:rPr>
                <w:rFonts w:hint="eastAsia" w:ascii="宋体" w:hAnsi="宋体"/>
                <w:szCs w:val="21"/>
                <w:highlight w:val="none"/>
              </w:rPr>
              <w:t>第三方检验检测机构的检测报告</w:t>
            </w:r>
            <w:r>
              <w:rPr>
                <w:rFonts w:hint="eastAsia" w:ascii="宋体" w:hAnsi="宋体" w:eastAsia="宋体" w:cs="宋体"/>
                <w:b w:val="0"/>
                <w:bCs w:val="0"/>
                <w:color w:val="auto"/>
                <w:kern w:val="1"/>
                <w:sz w:val="21"/>
                <w:szCs w:val="21"/>
                <w:highlight w:val="none"/>
                <w:lang w:val="en-US" w:eastAsia="zh-CN" w:bidi="ar-SA"/>
              </w:rPr>
              <w:t>，符合GB/T3324-2017要求，得3分；不提供或提供不符合者不得分。</w:t>
            </w:r>
          </w:p>
          <w:p w14:paraId="04260B02">
            <w:pPr>
              <w:widowControl/>
              <w:adjustRightInd w:val="0"/>
              <w:spacing w:line="360" w:lineRule="exact"/>
              <w:jc w:val="left"/>
              <w:rPr>
                <w:rFonts w:hint="default"/>
                <w:color w:val="auto"/>
                <w:highlight w:val="none"/>
                <w:lang w:val="en-US" w:eastAsia="zh-CN"/>
              </w:rPr>
            </w:pPr>
            <w:r>
              <w:rPr>
                <w:rFonts w:hint="eastAsia" w:ascii="宋体" w:hAnsi="宋体" w:eastAsia="宋体" w:cs="宋体"/>
                <w:b w:val="0"/>
                <w:bCs w:val="0"/>
                <w:color w:val="auto"/>
                <w:kern w:val="1"/>
                <w:sz w:val="21"/>
                <w:szCs w:val="21"/>
                <w:highlight w:val="none"/>
                <w:lang w:val="en-US" w:eastAsia="zh-CN" w:bidi="ar-SA"/>
              </w:rPr>
              <w:t>3、投标人（制造商或代理供应商）需提供红外相机的</w:t>
            </w:r>
            <w:r>
              <w:rPr>
                <w:rFonts w:hint="eastAsia" w:ascii="宋体" w:hAnsi="宋体"/>
                <w:szCs w:val="21"/>
                <w:highlight w:val="none"/>
              </w:rPr>
              <w:t>第三方检测机构</w:t>
            </w:r>
            <w:r>
              <w:rPr>
                <w:rFonts w:hint="eastAsia" w:ascii="宋体" w:hAnsi="宋体"/>
                <w:szCs w:val="21"/>
                <w:highlight w:val="none"/>
                <w:lang w:val="en-US" w:eastAsia="zh-CN"/>
              </w:rPr>
              <w:t>出具的检定证书</w:t>
            </w:r>
            <w:r>
              <w:rPr>
                <w:rFonts w:hint="eastAsia" w:ascii="宋体" w:hAnsi="宋体" w:eastAsia="宋体" w:cs="宋体"/>
                <w:b w:val="0"/>
                <w:bCs w:val="0"/>
                <w:color w:val="auto"/>
                <w:kern w:val="1"/>
                <w:sz w:val="21"/>
                <w:szCs w:val="21"/>
                <w:highlight w:val="none"/>
                <w:lang w:val="en-US" w:eastAsia="zh-CN" w:bidi="ar-SA"/>
              </w:rPr>
              <w:t>得3分；不提供或提供不符合者不得分。</w:t>
            </w:r>
          </w:p>
          <w:p w14:paraId="09576A3F">
            <w:pPr>
              <w:widowControl/>
              <w:adjustRightInd w:val="0"/>
              <w:spacing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kern w:val="1"/>
                <w:sz w:val="21"/>
                <w:szCs w:val="21"/>
                <w:highlight w:val="none"/>
                <w:lang w:val="en-US" w:eastAsia="zh-CN" w:bidi="ar-SA"/>
              </w:rPr>
              <w:t>注：提供证书扫描件或复印件加盖公章。</w:t>
            </w:r>
          </w:p>
        </w:tc>
      </w:tr>
      <w:tr w14:paraId="512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vMerge w:val="continue"/>
            <w:tcBorders>
              <w:left w:val="single" w:color="auto" w:sz="4" w:space="0"/>
              <w:right w:val="single" w:color="auto" w:sz="4" w:space="0"/>
            </w:tcBorders>
            <w:noWrap w:val="0"/>
            <w:vAlign w:val="center"/>
          </w:tcPr>
          <w:p w14:paraId="19BD752B">
            <w:pPr>
              <w:rPr>
                <w:rFonts w:hint="eastAsia" w:ascii="宋体" w:hAnsi="宋体" w:cs="宋体"/>
              </w:rPr>
            </w:pPr>
          </w:p>
        </w:tc>
        <w:tc>
          <w:tcPr>
            <w:tcW w:w="1510" w:type="dxa"/>
            <w:vMerge w:val="continue"/>
            <w:tcBorders>
              <w:left w:val="single" w:color="auto" w:sz="4" w:space="0"/>
              <w:right w:val="single" w:color="auto" w:sz="4" w:space="0"/>
            </w:tcBorders>
            <w:noWrap w:val="0"/>
            <w:vAlign w:val="center"/>
          </w:tcPr>
          <w:p w14:paraId="5E55EDB0">
            <w:pPr>
              <w:widowControl/>
              <w:jc w:val="center"/>
              <w:rPr>
                <w:rFonts w:hint="eastAsia" w:hAnsi="宋体"/>
                <w:b/>
                <w:szCs w:val="21"/>
              </w:rPr>
            </w:pPr>
          </w:p>
        </w:tc>
        <w:tc>
          <w:tcPr>
            <w:tcW w:w="1810" w:type="dxa"/>
            <w:vMerge w:val="continue"/>
            <w:tcBorders>
              <w:left w:val="single" w:color="auto" w:sz="4" w:space="0"/>
              <w:right w:val="single" w:color="auto" w:sz="4" w:space="0"/>
            </w:tcBorders>
            <w:noWrap w:val="0"/>
            <w:vAlign w:val="center"/>
          </w:tcPr>
          <w:p w14:paraId="5D0E5CE0">
            <w:pPr>
              <w:jc w:val="center"/>
              <w:rPr>
                <w:rFonts w:ascii="宋体" w:hAnsi="宋体" w:cs="宋体"/>
              </w:rPr>
            </w:pPr>
          </w:p>
        </w:tc>
        <w:tc>
          <w:tcPr>
            <w:tcW w:w="5735" w:type="dxa"/>
            <w:tcBorders>
              <w:top w:val="single" w:color="auto" w:sz="4" w:space="0"/>
              <w:left w:val="single" w:color="auto" w:sz="4" w:space="0"/>
              <w:bottom w:val="single" w:color="auto" w:sz="4" w:space="0"/>
              <w:right w:val="single" w:color="auto" w:sz="4" w:space="0"/>
            </w:tcBorders>
            <w:noWrap w:val="0"/>
            <w:vAlign w:val="center"/>
          </w:tcPr>
          <w:p w14:paraId="549E8DDA">
            <w:pPr>
              <w:widowControl/>
              <w:adjustRightInd w:val="0"/>
              <w:spacing w:line="360" w:lineRule="exact"/>
              <w:jc w:val="left"/>
              <w:rPr>
                <w:rFonts w:hint="eastAsia" w:ascii="宋体" w:hAnsi="宋体" w:eastAsia="宋体" w:cs="宋体"/>
                <w:b w:val="0"/>
                <w:bCs w:val="0"/>
                <w:color w:val="auto"/>
                <w:kern w:val="1"/>
                <w:sz w:val="21"/>
                <w:szCs w:val="21"/>
                <w:highlight w:val="none"/>
                <w:lang w:val="en-US" w:eastAsia="zh-CN" w:bidi="ar-SA"/>
              </w:rPr>
            </w:pPr>
            <w:r>
              <w:rPr>
                <w:rFonts w:hint="default" w:ascii="Calibri" w:hAnsi="Calibri" w:eastAsia="宋体" w:cs="Calibri"/>
                <w:b w:val="0"/>
                <w:bCs w:val="0"/>
                <w:color w:val="auto"/>
                <w:kern w:val="1"/>
                <w:sz w:val="21"/>
                <w:szCs w:val="21"/>
                <w:highlight w:val="none"/>
                <w:lang w:val="en-US" w:eastAsia="zh-CN" w:bidi="ar-SA"/>
              </w:rPr>
              <w:t>①</w:t>
            </w:r>
            <w:r>
              <w:rPr>
                <w:rFonts w:hint="eastAsia" w:ascii="宋体" w:hAnsi="宋体" w:eastAsia="宋体" w:cs="宋体"/>
                <w:b w:val="0"/>
                <w:bCs w:val="0"/>
                <w:color w:val="auto"/>
                <w:kern w:val="1"/>
                <w:sz w:val="21"/>
                <w:szCs w:val="21"/>
                <w:highlight w:val="none"/>
                <w:lang w:val="en-US" w:eastAsia="zh-CN" w:bidi="ar-SA"/>
              </w:rPr>
              <w:t>投标人（制造商或代理供应商）具有中国节能环保产品荣誉证书得3分；</w:t>
            </w:r>
          </w:p>
          <w:p w14:paraId="0532DF91">
            <w:pPr>
              <w:widowControl/>
              <w:adjustRightInd w:val="0"/>
              <w:spacing w:line="360" w:lineRule="exact"/>
              <w:jc w:val="left"/>
              <w:rPr>
                <w:rFonts w:hint="eastAsia" w:ascii="宋体" w:hAnsi="宋体" w:eastAsia="宋体" w:cs="宋体"/>
                <w:b w:val="0"/>
                <w:bCs w:val="0"/>
                <w:color w:val="auto"/>
                <w:kern w:val="1"/>
                <w:sz w:val="21"/>
                <w:szCs w:val="21"/>
                <w:highlight w:val="none"/>
                <w:lang w:val="en-US" w:eastAsia="zh-CN" w:bidi="ar-SA"/>
              </w:rPr>
            </w:pPr>
            <w:r>
              <w:rPr>
                <w:rFonts w:hint="default" w:ascii="Calibri" w:hAnsi="Calibri" w:eastAsia="宋体" w:cs="Calibri"/>
                <w:b w:val="0"/>
                <w:bCs w:val="0"/>
                <w:color w:val="auto"/>
                <w:kern w:val="1"/>
                <w:sz w:val="21"/>
                <w:szCs w:val="21"/>
                <w:highlight w:val="none"/>
                <w:lang w:val="en-US" w:eastAsia="zh-CN" w:bidi="ar-SA"/>
              </w:rPr>
              <w:t>②</w:t>
            </w:r>
            <w:r>
              <w:rPr>
                <w:rFonts w:hint="eastAsia" w:ascii="宋体" w:hAnsi="宋体" w:eastAsia="宋体" w:cs="宋体"/>
                <w:b w:val="0"/>
                <w:bCs w:val="0"/>
                <w:color w:val="auto"/>
                <w:kern w:val="1"/>
                <w:sz w:val="21"/>
                <w:szCs w:val="21"/>
                <w:highlight w:val="none"/>
                <w:lang w:val="en-US" w:eastAsia="zh-CN" w:bidi="ar-SA"/>
              </w:rPr>
              <w:t>投标人（制造商或代理供应商）具有提供质量管理体系认证证书、环境管理体系认证证书及职业健康管理体系认证证书三大体系认证证书得3分，缺项或提供不齐者不得分。</w:t>
            </w:r>
          </w:p>
          <w:p w14:paraId="18E86BF0">
            <w:pPr>
              <w:widowControl/>
              <w:adjustRightInd w:val="0"/>
              <w:spacing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kern w:val="1"/>
                <w:sz w:val="21"/>
                <w:szCs w:val="21"/>
                <w:highlight w:val="none"/>
                <w:lang w:val="en-US" w:eastAsia="zh-CN" w:bidi="ar-SA"/>
              </w:rPr>
              <w:t>注：提供证书扫描件或复印件加盖公章。</w:t>
            </w:r>
          </w:p>
        </w:tc>
      </w:tr>
      <w:tr w14:paraId="7C68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60" w:type="dxa"/>
            <w:vMerge w:val="continue"/>
            <w:tcBorders>
              <w:left w:val="single" w:color="auto" w:sz="4" w:space="0"/>
              <w:right w:val="single" w:color="auto" w:sz="4" w:space="0"/>
            </w:tcBorders>
            <w:noWrap w:val="0"/>
            <w:vAlign w:val="center"/>
          </w:tcPr>
          <w:p w14:paraId="2B726560">
            <w:pPr>
              <w:rPr>
                <w:rFonts w:hint="eastAsia" w:ascii="宋体" w:hAnsi="宋体" w:cs="宋体"/>
              </w:rPr>
            </w:pPr>
          </w:p>
        </w:tc>
        <w:tc>
          <w:tcPr>
            <w:tcW w:w="1510" w:type="dxa"/>
            <w:vMerge w:val="continue"/>
            <w:tcBorders>
              <w:left w:val="single" w:color="auto" w:sz="4" w:space="0"/>
              <w:right w:val="single" w:color="auto" w:sz="4" w:space="0"/>
            </w:tcBorders>
            <w:noWrap w:val="0"/>
            <w:vAlign w:val="center"/>
          </w:tcPr>
          <w:p w14:paraId="3CA74901">
            <w:pPr>
              <w:widowControl/>
              <w:jc w:val="center"/>
              <w:rPr>
                <w:rFonts w:hint="eastAsia" w:hAnsi="宋体"/>
                <w:b/>
                <w:szCs w:val="21"/>
              </w:rPr>
            </w:pPr>
          </w:p>
        </w:tc>
        <w:tc>
          <w:tcPr>
            <w:tcW w:w="1810" w:type="dxa"/>
            <w:tcBorders>
              <w:left w:val="single" w:color="auto" w:sz="4" w:space="0"/>
              <w:right w:val="single" w:color="auto" w:sz="4" w:space="0"/>
            </w:tcBorders>
            <w:noWrap w:val="0"/>
            <w:vAlign w:val="center"/>
          </w:tcPr>
          <w:p w14:paraId="3534359C">
            <w:pPr>
              <w:jc w:val="center"/>
              <w:rPr>
                <w:rFonts w:hint="eastAsia" w:ascii="宋体" w:hAnsi="宋体" w:cs="宋体"/>
                <w:lang w:val="en-US" w:eastAsia="zh-CN"/>
              </w:rPr>
            </w:pPr>
            <w:r>
              <w:rPr>
                <w:rFonts w:hint="eastAsia" w:ascii="宋体" w:hAnsi="宋体" w:cs="宋体"/>
                <w:lang w:val="en-US" w:eastAsia="zh-CN"/>
              </w:rPr>
              <w:t>采购人意见</w:t>
            </w:r>
          </w:p>
          <w:p w14:paraId="52A1CC7B">
            <w:pPr>
              <w:jc w:val="center"/>
              <w:rPr>
                <w:rFonts w:hint="default" w:ascii="宋体" w:hAnsi="宋体" w:eastAsia="宋体" w:cs="宋体"/>
                <w:lang w:val="en-US" w:eastAsia="zh-CN"/>
              </w:rPr>
            </w:pPr>
            <w:r>
              <w:rPr>
                <w:rFonts w:hint="eastAsia" w:ascii="宋体" w:hAnsi="宋体" w:cs="宋体"/>
                <w:lang w:val="en-US" w:eastAsia="zh-CN"/>
              </w:rPr>
              <w:t>（3分）</w:t>
            </w:r>
          </w:p>
        </w:tc>
        <w:tc>
          <w:tcPr>
            <w:tcW w:w="5735" w:type="dxa"/>
            <w:tcBorders>
              <w:top w:val="single" w:color="auto" w:sz="4" w:space="0"/>
              <w:left w:val="single" w:color="auto" w:sz="4" w:space="0"/>
              <w:bottom w:val="single" w:color="auto" w:sz="4" w:space="0"/>
              <w:right w:val="single" w:color="auto" w:sz="4" w:space="0"/>
            </w:tcBorders>
            <w:noWrap w:val="0"/>
            <w:vAlign w:val="center"/>
          </w:tcPr>
          <w:p w14:paraId="60C965AB">
            <w:pPr>
              <w:widowControl/>
              <w:adjustRightInd w:val="0"/>
              <w:spacing w:line="360" w:lineRule="exact"/>
              <w:jc w:val="left"/>
              <w:rPr>
                <w:rFonts w:hint="eastAsia" w:ascii="宋体" w:hAnsi="宋体" w:eastAsia="宋体" w:cs="宋体"/>
                <w:b/>
                <w:bCs/>
                <w:color w:val="auto"/>
                <w:kern w:val="1"/>
                <w:sz w:val="21"/>
                <w:szCs w:val="21"/>
                <w:highlight w:val="none"/>
                <w:lang w:val="en-US" w:eastAsia="zh-CN" w:bidi="ar-SA"/>
              </w:rPr>
            </w:pPr>
            <w:r>
              <w:rPr>
                <w:rFonts w:hint="eastAsia"/>
                <w:highlight w:val="none"/>
                <w:lang w:val="en-US" w:eastAsia="zh-CN"/>
              </w:rPr>
              <w:t>采购</w:t>
            </w:r>
            <w:r>
              <w:rPr>
                <w:highlight w:val="none"/>
              </w:rPr>
              <w:t>人根据</w:t>
            </w:r>
            <w:r>
              <w:rPr>
                <w:rFonts w:hint="eastAsia"/>
                <w:highlight w:val="none"/>
                <w:lang w:val="en-US" w:eastAsia="zh-CN"/>
              </w:rPr>
              <w:t>供应商</w:t>
            </w:r>
            <w:r>
              <w:rPr>
                <w:highlight w:val="none"/>
              </w:rPr>
              <w:t>投标文件编制的详实、合理、符合性及响应程度进行打分。</w:t>
            </w:r>
            <w:r>
              <w:rPr>
                <w:rFonts w:hint="eastAsia"/>
                <w:highlight w:val="none"/>
                <w:lang w:val="en-US" w:eastAsia="zh-CN"/>
              </w:rPr>
              <w:t>采购</w:t>
            </w:r>
            <w:r>
              <w:rPr>
                <w:highlight w:val="none"/>
              </w:rPr>
              <w:t>人意见可由</w:t>
            </w:r>
            <w:r>
              <w:rPr>
                <w:rFonts w:hint="eastAsia"/>
                <w:highlight w:val="none"/>
                <w:lang w:val="en-US" w:eastAsia="zh-CN"/>
              </w:rPr>
              <w:t>采购</w:t>
            </w:r>
            <w:r>
              <w:rPr>
                <w:highlight w:val="none"/>
              </w:rPr>
              <w:t>人代表（业主评委）负责赋予</w:t>
            </w:r>
            <w:r>
              <w:rPr>
                <w:rFonts w:hint="eastAsia"/>
                <w:highlight w:val="none"/>
                <w:lang w:eastAsia="zh-CN"/>
              </w:rPr>
              <w:t>：</w:t>
            </w:r>
            <w:r>
              <w:rPr>
                <w:rFonts w:hint="eastAsia"/>
                <w:highlight w:val="none"/>
                <w:lang w:val="en-US" w:eastAsia="zh-CN"/>
              </w:rPr>
              <w:t>0-3分。</w:t>
            </w:r>
          </w:p>
        </w:tc>
      </w:tr>
    </w:tbl>
    <w:p w14:paraId="097CAAB4">
      <w:pPr>
        <w:spacing w:line="360" w:lineRule="auto"/>
        <w:ind w:firstLine="210" w:firstLineChars="100"/>
        <w:rPr>
          <w:rFonts w:hint="eastAsia" w:ascii="宋体" w:hAnsi="宋体"/>
          <w:bCs/>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.8评审结束后，按照评审得分由高到低顺序推荐3名成交候选供应商，如符合</w:t>
      </w:r>
      <w:r>
        <w:rPr>
          <w:rFonts w:ascii="宋体" w:hAnsi="宋体"/>
        </w:rPr>
        <w:t>《</w:t>
      </w:r>
      <w:r>
        <w:rPr>
          <w:rFonts w:hint="eastAsia" w:ascii="宋体" w:hAnsi="宋体"/>
        </w:rPr>
        <w:t>磋商管理办法》规定的相关情形的，</w:t>
      </w:r>
      <w:r>
        <w:rPr>
          <w:rFonts w:hint="eastAsia" w:ascii="宋体" w:hAnsi="宋体"/>
          <w:szCs w:val="21"/>
        </w:rPr>
        <w:t>推荐的成交候选供应商可以为2家。评审得分相同的，按照最后报价由低到高的顺序推荐，评审得分且最后报价相同的，按照技术指标优劣顺序推荐，并编写评审报告，评审报告经磋商小组全体成员签字确认。</w:t>
      </w:r>
    </w:p>
    <w:p w14:paraId="1B246B98">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1</w:t>
      </w:r>
      <w:r>
        <w:rPr>
          <w:rFonts w:hint="eastAsia" w:ascii="宋体" w:hAnsi="宋体"/>
          <w:szCs w:val="21"/>
        </w:rPr>
        <w:t>.9磋商小组经评审，认为所有响应文件都不符合磋商文件要求的，可以否决所有报价，采购人应当依法重新采购。</w:t>
      </w:r>
    </w:p>
    <w:p w14:paraId="4B9CBFD2">
      <w:pPr>
        <w:spacing w:line="360" w:lineRule="auto"/>
        <w:jc w:val="center"/>
        <w:outlineLvl w:val="2"/>
        <w:rPr>
          <w:rFonts w:ascii="宋体" w:hAnsi="宋体"/>
          <w:b/>
          <w:sz w:val="24"/>
        </w:rPr>
      </w:pPr>
      <w:bookmarkStart w:id="124" w:name="_Toc449115779"/>
      <w:bookmarkStart w:id="125" w:name="_Toc449027479"/>
      <w:r>
        <w:rPr>
          <w:rFonts w:hint="eastAsia" w:ascii="宋体" w:hAnsi="宋体"/>
          <w:b/>
          <w:sz w:val="24"/>
        </w:rPr>
        <w:t>八、成交信息</w:t>
      </w:r>
      <w:bookmarkEnd w:id="124"/>
      <w:bookmarkEnd w:id="125"/>
    </w:p>
    <w:p w14:paraId="687D7226">
      <w:pPr>
        <w:spacing w:line="360" w:lineRule="auto"/>
        <w:ind w:firstLine="422" w:firstLineChars="200"/>
        <w:jc w:val="left"/>
        <w:rPr>
          <w:rFonts w:ascii="宋体" w:hAnsi="宋体"/>
          <w:b/>
          <w:szCs w:val="21"/>
        </w:rPr>
      </w:pPr>
      <w:bookmarkStart w:id="126" w:name="_Toc120344792"/>
      <w:bookmarkStart w:id="127" w:name="_Toc164567230"/>
      <w:bookmarkStart w:id="128" w:name="_Toc98041612"/>
      <w:r>
        <w:rPr>
          <w:rFonts w:hint="eastAsia" w:ascii="宋体" w:hAnsi="宋体"/>
          <w:b/>
          <w:szCs w:val="21"/>
        </w:rPr>
        <w:t>3</w:t>
      </w:r>
      <w:r>
        <w:rPr>
          <w:rFonts w:hint="eastAsia" w:ascii="宋体" w:hAnsi="宋体"/>
          <w:b/>
          <w:szCs w:val="21"/>
          <w:lang w:val="en-US" w:eastAsia="zh-CN"/>
        </w:rPr>
        <w:t>2</w:t>
      </w:r>
      <w:r>
        <w:rPr>
          <w:rFonts w:hint="eastAsia" w:ascii="宋体" w:hAnsi="宋体"/>
          <w:b/>
          <w:szCs w:val="21"/>
        </w:rPr>
        <w:t>.成交信息</w:t>
      </w:r>
    </w:p>
    <w:p w14:paraId="4CD0C8E7">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2</w:t>
      </w:r>
      <w:r>
        <w:rPr>
          <w:rFonts w:hint="eastAsia" w:ascii="宋体" w:hAnsi="宋体"/>
          <w:szCs w:val="21"/>
        </w:rPr>
        <w:t>.1采购代理机构应当自评审结束之日起2个工作日内将评审报告送交采购人，采购人应当在收到评审报告之日起5个工作日内在评审报告推荐的成交候选人中按顺序确定成交供应商，采购人或者采购代理机构应当自成交供应商确定之日起1个工作日内，同时在以下网站上予以公告成交结果：</w:t>
      </w:r>
      <w:bookmarkStart w:id="129" w:name="OLE_LINK15"/>
      <w:r>
        <w:rPr>
          <w:rFonts w:hint="eastAsia" w:ascii="宋体" w:hAnsi="宋体" w:cs="宋体"/>
          <w:kern w:val="0"/>
          <w:szCs w:val="21"/>
        </w:rPr>
        <w:t>《河南省政府采购网》、《信阳市政府采购网》、《全国公共资源交易平台（河南省•信阳市）》</w:t>
      </w:r>
      <w:bookmarkEnd w:id="129"/>
      <w:r>
        <w:rPr>
          <w:rFonts w:ascii="宋体" w:hAnsi="宋体"/>
          <w:szCs w:val="21"/>
        </w:rPr>
        <w:t>等相关网站</w:t>
      </w:r>
      <w:r>
        <w:rPr>
          <w:rFonts w:hint="eastAsia" w:ascii="宋体" w:hAnsi="宋体"/>
        </w:rPr>
        <w:t>，同时向成交供应商发出成交通知书。</w:t>
      </w:r>
    </w:p>
    <w:p w14:paraId="50C6ED73">
      <w:pPr>
        <w:spacing w:line="360" w:lineRule="auto"/>
        <w:ind w:firstLine="420" w:firstLineChars="200"/>
        <w:rPr>
          <w:rFonts w:ascii="宋体" w:hAnsi="宋体"/>
          <w:szCs w:val="21"/>
        </w:rPr>
      </w:pPr>
      <w:r>
        <w:rPr>
          <w:rFonts w:hint="eastAsia" w:ascii="宋体" w:hAnsi="宋体"/>
        </w:rPr>
        <w:t>3</w:t>
      </w:r>
      <w:r>
        <w:rPr>
          <w:rFonts w:hint="eastAsia" w:ascii="宋体" w:hAnsi="宋体"/>
          <w:lang w:val="en-US" w:eastAsia="zh-CN"/>
        </w:rPr>
        <w:t>2</w:t>
      </w:r>
      <w:r>
        <w:rPr>
          <w:rFonts w:hint="eastAsia" w:ascii="宋体" w:hAnsi="宋体"/>
        </w:rPr>
        <w:t>.2</w:t>
      </w:r>
      <w:r>
        <w:rPr>
          <w:rFonts w:hint="eastAsia" w:ascii="宋体" w:hAnsi="宋体"/>
          <w:szCs w:val="21"/>
        </w:rPr>
        <w:t>《成交通知书》将作为签订合同的重要依据。</w:t>
      </w:r>
    </w:p>
    <w:p w14:paraId="1E38780D">
      <w:pPr>
        <w:pStyle w:val="4"/>
        <w:jc w:val="center"/>
        <w:rPr>
          <w:rFonts w:ascii="宋体" w:hAnsi="宋体"/>
          <w:sz w:val="24"/>
          <w:szCs w:val="24"/>
        </w:rPr>
      </w:pPr>
      <w:bookmarkStart w:id="130" w:name="_Toc369002769"/>
      <w:bookmarkStart w:id="131" w:name="_Toc369002691"/>
      <w:bookmarkStart w:id="132" w:name="_Toc449115780"/>
      <w:bookmarkStart w:id="133" w:name="_Toc449027480"/>
      <w:bookmarkStart w:id="134" w:name="_Toc369002804"/>
      <w:r>
        <w:rPr>
          <w:rFonts w:hint="eastAsia" w:ascii="宋体" w:hAnsi="宋体"/>
          <w:sz w:val="24"/>
          <w:szCs w:val="24"/>
        </w:rPr>
        <w:t>九、</w:t>
      </w:r>
      <w:bookmarkEnd w:id="126"/>
      <w:bookmarkEnd w:id="127"/>
      <w:bookmarkEnd w:id="128"/>
      <w:r>
        <w:rPr>
          <w:rFonts w:hint="eastAsia" w:ascii="宋体" w:hAnsi="宋体"/>
          <w:sz w:val="24"/>
          <w:szCs w:val="24"/>
        </w:rPr>
        <w:t>授予合同</w:t>
      </w:r>
      <w:bookmarkEnd w:id="130"/>
      <w:bookmarkEnd w:id="131"/>
      <w:bookmarkEnd w:id="132"/>
      <w:bookmarkEnd w:id="133"/>
      <w:bookmarkEnd w:id="134"/>
    </w:p>
    <w:p w14:paraId="4C721A7C">
      <w:pPr>
        <w:spacing w:line="360" w:lineRule="auto"/>
        <w:ind w:firstLine="407" w:firstLineChars="193"/>
        <w:rPr>
          <w:rFonts w:ascii="宋体" w:hAnsi="宋体"/>
          <w:bCs/>
          <w:szCs w:val="21"/>
        </w:rPr>
      </w:pPr>
      <w:r>
        <w:rPr>
          <w:rFonts w:hint="eastAsia" w:ascii="宋体" w:hAnsi="宋体"/>
          <w:b/>
          <w:bCs/>
          <w:szCs w:val="21"/>
        </w:rPr>
        <w:t>3</w:t>
      </w:r>
      <w:r>
        <w:rPr>
          <w:rFonts w:hint="eastAsia" w:ascii="宋体" w:hAnsi="宋体"/>
          <w:b/>
          <w:bCs/>
          <w:szCs w:val="21"/>
          <w:lang w:val="en-US" w:eastAsia="zh-CN"/>
        </w:rPr>
        <w:t>3</w:t>
      </w:r>
      <w:r>
        <w:rPr>
          <w:rFonts w:hint="eastAsia" w:ascii="宋体" w:hAnsi="宋体"/>
          <w:b/>
          <w:bCs/>
          <w:szCs w:val="21"/>
        </w:rPr>
        <w:t>.</w:t>
      </w:r>
      <w:r>
        <w:rPr>
          <w:rFonts w:hint="eastAsia" w:ascii="宋体" w:hAnsi="宋体"/>
        </w:rPr>
        <w:t xml:space="preserve"> </w:t>
      </w:r>
      <w:r>
        <w:rPr>
          <w:rFonts w:hint="eastAsia" w:ascii="宋体" w:hAnsi="宋体"/>
          <w:bCs/>
          <w:szCs w:val="21"/>
        </w:rPr>
        <w:t>采购人将把合同授予最大限度满足磋商文件要求且具有履行合同能力的并经公告合格的供应商。</w:t>
      </w:r>
    </w:p>
    <w:p w14:paraId="1C09B8DA">
      <w:pPr>
        <w:spacing w:line="360" w:lineRule="auto"/>
        <w:ind w:firstLine="422" w:firstLineChars="200"/>
        <w:rPr>
          <w:rFonts w:hint="eastAsia" w:ascii="宋体" w:hAnsi="宋体"/>
          <w:b/>
          <w:bCs/>
        </w:rPr>
      </w:pPr>
      <w:r>
        <w:rPr>
          <w:rFonts w:hint="eastAsia" w:ascii="宋体" w:hAnsi="宋体"/>
          <w:b/>
          <w:bCs/>
          <w:szCs w:val="21"/>
        </w:rPr>
        <w:t>3</w:t>
      </w:r>
      <w:r>
        <w:rPr>
          <w:rFonts w:hint="eastAsia" w:ascii="宋体" w:hAnsi="宋体"/>
          <w:b/>
          <w:bCs/>
          <w:szCs w:val="21"/>
          <w:lang w:val="en-US" w:eastAsia="zh-CN"/>
        </w:rPr>
        <w:t>4</w:t>
      </w:r>
      <w:r>
        <w:rPr>
          <w:rFonts w:hint="eastAsia" w:ascii="宋体" w:hAnsi="宋体"/>
          <w:b/>
          <w:bCs/>
          <w:szCs w:val="21"/>
        </w:rPr>
        <w:t>．</w:t>
      </w:r>
      <w:r>
        <w:rPr>
          <w:rFonts w:hint="eastAsia" w:ascii="宋体" w:hAnsi="宋体"/>
          <w:b/>
          <w:bCs/>
        </w:rPr>
        <w:t>签订合同（本项目合同采用《政府采购货物买卖合同（试行）》模板）</w:t>
      </w:r>
    </w:p>
    <w:p w14:paraId="29A86F4F">
      <w:pPr>
        <w:spacing w:line="360" w:lineRule="auto"/>
        <w:ind w:firstLine="420" w:firstLineChars="200"/>
        <w:rPr>
          <w:rFonts w:ascii="宋体" w:hAnsi="宋体"/>
        </w:rPr>
      </w:pPr>
      <w:r>
        <w:rPr>
          <w:rFonts w:hint="eastAsia" w:ascii="宋体" w:hAnsi="宋体"/>
        </w:rPr>
        <w:t>3</w:t>
      </w:r>
      <w:r>
        <w:rPr>
          <w:rFonts w:hint="eastAsia" w:ascii="宋体" w:hAnsi="宋体"/>
          <w:lang w:val="en-US" w:eastAsia="zh-CN"/>
        </w:rPr>
        <w:t>4</w:t>
      </w:r>
      <w:r>
        <w:rPr>
          <w:rFonts w:hint="eastAsia" w:ascii="宋体" w:hAnsi="宋体"/>
        </w:rPr>
        <w:t xml:space="preserve">.1采购人和成交供应商应当自成交通知书发出之日起2个工作日内按照磋商文件和成交供应商的响应文件订立书面合同； </w:t>
      </w:r>
    </w:p>
    <w:p w14:paraId="2BB8A78C">
      <w:pPr>
        <w:spacing w:line="360" w:lineRule="auto"/>
        <w:ind w:firstLine="420" w:firstLineChars="200"/>
        <w:rPr>
          <w:rFonts w:ascii="宋体" w:hAnsi="宋体"/>
        </w:rPr>
      </w:pPr>
      <w:r>
        <w:rPr>
          <w:rFonts w:hint="eastAsia" w:ascii="宋体" w:hAnsi="宋体"/>
        </w:rPr>
        <w:t>3</w:t>
      </w:r>
      <w:r>
        <w:rPr>
          <w:rFonts w:hint="eastAsia" w:ascii="宋体" w:hAnsi="宋体"/>
          <w:lang w:val="en-US" w:eastAsia="zh-CN"/>
        </w:rPr>
        <w:t>4</w:t>
      </w:r>
      <w:r>
        <w:rPr>
          <w:rFonts w:hint="eastAsia" w:ascii="宋体" w:hAnsi="宋体"/>
        </w:rPr>
        <w:t>.2成交供应商应按采购人指定的地点与其签订合同。与采购人签订书面合同后2个工作日内将合同复印或扫描件报送至招标代理机构，用于财政部门备案使用。政府采购合同中涉及国家秘密、商业秘密的内容，成交供应商应提前告知招标代理机构。</w:t>
      </w:r>
    </w:p>
    <w:p w14:paraId="549DA9EC">
      <w:pPr>
        <w:spacing w:line="360" w:lineRule="auto"/>
        <w:ind w:firstLine="420" w:firstLineChars="200"/>
        <w:rPr>
          <w:rFonts w:ascii="宋体" w:hAnsi="宋体"/>
        </w:rPr>
      </w:pPr>
      <w:r>
        <w:rPr>
          <w:rFonts w:hint="eastAsia" w:ascii="宋体" w:hAnsi="宋体"/>
        </w:rPr>
        <w:t>3</w:t>
      </w:r>
      <w:r>
        <w:rPr>
          <w:rFonts w:hint="eastAsia" w:ascii="宋体" w:hAnsi="宋体"/>
          <w:lang w:val="en-US" w:eastAsia="zh-CN"/>
        </w:rPr>
        <w:t>4</w:t>
      </w:r>
      <w:r>
        <w:rPr>
          <w:rFonts w:hint="eastAsia" w:ascii="宋体" w:hAnsi="宋体"/>
        </w:rPr>
        <w:t>.3成交人因不可抗力或者自身原因不能履行政府采购合同的，采购人可以与排位在成交供应商之后第一位的成交候选人签订政府采购合同，</w:t>
      </w:r>
      <w:r>
        <w:rPr>
          <w:rFonts w:ascii="宋体" w:hAnsi="宋体"/>
        </w:rPr>
        <w:t>也可以重新开展政府采购活动</w:t>
      </w:r>
      <w:r>
        <w:rPr>
          <w:rFonts w:hint="eastAsia" w:ascii="宋体" w:hAnsi="宋体"/>
        </w:rPr>
        <w:t>。</w:t>
      </w:r>
    </w:p>
    <w:p w14:paraId="2AD48480">
      <w:pPr>
        <w:spacing w:line="360" w:lineRule="auto"/>
        <w:ind w:firstLine="422" w:firstLineChars="200"/>
        <w:rPr>
          <w:rFonts w:ascii="宋体" w:hAnsi="宋体"/>
          <w:b/>
          <w:bCs/>
          <w:szCs w:val="21"/>
        </w:rPr>
      </w:pPr>
      <w:r>
        <w:rPr>
          <w:rFonts w:hint="eastAsia" w:ascii="宋体" w:hAnsi="宋体"/>
          <w:b/>
          <w:bCs/>
        </w:rPr>
        <w:t>3</w:t>
      </w:r>
      <w:r>
        <w:rPr>
          <w:rFonts w:hint="eastAsia" w:ascii="宋体" w:hAnsi="宋体"/>
          <w:b/>
          <w:bCs/>
          <w:lang w:val="en-US" w:eastAsia="zh-CN"/>
        </w:rPr>
        <w:t>5</w:t>
      </w:r>
      <w:r>
        <w:rPr>
          <w:rFonts w:hint="eastAsia" w:ascii="宋体" w:hAnsi="宋体"/>
          <w:b/>
          <w:bCs/>
        </w:rPr>
        <w:t>．</w:t>
      </w:r>
      <w:r>
        <w:rPr>
          <w:rFonts w:hint="eastAsia" w:ascii="宋体" w:hAnsi="宋体"/>
          <w:b/>
          <w:bCs/>
          <w:szCs w:val="21"/>
        </w:rPr>
        <w:t>履约保证金</w:t>
      </w:r>
    </w:p>
    <w:p w14:paraId="1FA2FCDF">
      <w:pPr>
        <w:spacing w:line="360" w:lineRule="auto"/>
        <w:ind w:firstLine="420" w:firstLineChars="200"/>
        <w:jc w:val="left"/>
        <w:rPr>
          <w:rFonts w:hint="eastAsia" w:ascii="宋体" w:hAnsi="宋体"/>
          <w:szCs w:val="21"/>
        </w:rPr>
      </w:pPr>
      <w:r>
        <w:rPr>
          <w:rFonts w:hint="eastAsia" w:ascii="宋体" w:hAnsi="宋体"/>
          <w:szCs w:val="21"/>
        </w:rPr>
        <w:t>无</w:t>
      </w:r>
    </w:p>
    <w:p w14:paraId="2B7E3BE9">
      <w:pPr>
        <w:spacing w:line="360" w:lineRule="auto"/>
        <w:ind w:firstLine="415" w:firstLineChars="197"/>
        <w:rPr>
          <w:rFonts w:ascii="宋体" w:hAnsi="宋体"/>
          <w:b/>
          <w:bCs/>
          <w:szCs w:val="21"/>
        </w:rPr>
      </w:pPr>
      <w:r>
        <w:rPr>
          <w:rFonts w:hint="eastAsia" w:ascii="宋体" w:hAnsi="宋体"/>
          <w:b/>
          <w:szCs w:val="21"/>
        </w:rPr>
        <w:t>3</w:t>
      </w:r>
      <w:r>
        <w:rPr>
          <w:rFonts w:hint="eastAsia" w:ascii="宋体" w:hAnsi="宋体"/>
          <w:b/>
          <w:szCs w:val="21"/>
          <w:lang w:val="en-US" w:eastAsia="zh-CN"/>
        </w:rPr>
        <w:t>6</w:t>
      </w:r>
      <w:r>
        <w:rPr>
          <w:rFonts w:hint="eastAsia" w:ascii="宋体" w:hAnsi="宋体"/>
          <w:b/>
          <w:szCs w:val="21"/>
        </w:rPr>
        <w:t>.</w:t>
      </w:r>
      <w:r>
        <w:rPr>
          <w:rFonts w:hint="eastAsia" w:ascii="宋体" w:hAnsi="宋体"/>
          <w:b/>
          <w:bCs/>
          <w:szCs w:val="21"/>
        </w:rPr>
        <w:t>成交服务费</w:t>
      </w:r>
    </w:p>
    <w:p w14:paraId="7DC3D867">
      <w:pPr>
        <w:spacing w:line="360" w:lineRule="auto"/>
        <w:ind w:firstLine="420" w:firstLineChars="200"/>
        <w:rPr>
          <w:rFonts w:hint="eastAsia" w:ascii="宋体" w:hAnsi="宋体"/>
          <w:bCs/>
          <w:szCs w:val="21"/>
        </w:rPr>
      </w:pPr>
      <w:r>
        <w:rPr>
          <w:rFonts w:hint="eastAsia" w:ascii="宋体" w:hAnsi="宋体"/>
        </w:rPr>
        <w:t>成交人在领取成交通知书时，应依据前附表的收费标准向采购代理机构一次性交纳成交服务费。</w:t>
      </w:r>
      <w:bookmarkStart w:id="135" w:name="_Toc449115782"/>
      <w:r>
        <w:rPr>
          <w:rFonts w:hint="eastAsia" w:ascii="宋体" w:hAnsi="宋体"/>
          <w:bCs/>
          <w:szCs w:val="21"/>
        </w:rPr>
        <w:t xml:space="preserve"> </w:t>
      </w:r>
    </w:p>
    <w:p w14:paraId="37ECD459">
      <w:pPr>
        <w:pStyle w:val="28"/>
        <w:rPr>
          <w:rFonts w:hint="eastAsia" w:ascii="宋体" w:hAnsi="宋体"/>
          <w:bCs/>
        </w:rPr>
      </w:pPr>
    </w:p>
    <w:p w14:paraId="40692E50">
      <w:pPr>
        <w:pStyle w:val="28"/>
        <w:rPr>
          <w:rFonts w:hint="eastAsia" w:ascii="宋体" w:hAnsi="宋体"/>
          <w:bCs/>
        </w:rPr>
      </w:pPr>
    </w:p>
    <w:p w14:paraId="76D99A7C">
      <w:pPr>
        <w:pStyle w:val="28"/>
        <w:rPr>
          <w:rFonts w:hint="eastAsia" w:ascii="宋体" w:hAnsi="宋体"/>
          <w:bCs/>
        </w:rPr>
      </w:pPr>
    </w:p>
    <w:p w14:paraId="7294AC3A">
      <w:pPr>
        <w:pStyle w:val="28"/>
        <w:rPr>
          <w:rFonts w:hint="eastAsia" w:ascii="宋体" w:hAnsi="宋体"/>
          <w:bCs/>
        </w:rPr>
      </w:pPr>
    </w:p>
    <w:p w14:paraId="41E1EE57">
      <w:pPr>
        <w:pStyle w:val="28"/>
        <w:rPr>
          <w:rFonts w:hint="eastAsia" w:ascii="宋体" w:hAnsi="宋体"/>
          <w:bCs/>
        </w:rPr>
      </w:pPr>
    </w:p>
    <w:p w14:paraId="61B84C52">
      <w:pPr>
        <w:pStyle w:val="28"/>
        <w:rPr>
          <w:rFonts w:hint="eastAsia" w:ascii="宋体" w:hAnsi="宋体"/>
          <w:bCs/>
        </w:rPr>
      </w:pPr>
    </w:p>
    <w:p w14:paraId="784B324A">
      <w:pPr>
        <w:pStyle w:val="28"/>
        <w:rPr>
          <w:rFonts w:hint="eastAsia" w:ascii="宋体" w:hAnsi="宋体"/>
          <w:bCs/>
        </w:rPr>
      </w:pPr>
    </w:p>
    <w:p w14:paraId="5C4B750F">
      <w:pPr>
        <w:pStyle w:val="28"/>
        <w:rPr>
          <w:rFonts w:hint="eastAsia" w:ascii="宋体" w:hAnsi="宋体"/>
          <w:bCs/>
        </w:rPr>
      </w:pPr>
    </w:p>
    <w:p w14:paraId="2618528C">
      <w:pPr>
        <w:pStyle w:val="28"/>
        <w:rPr>
          <w:rFonts w:hint="eastAsia" w:ascii="宋体" w:hAnsi="宋体"/>
          <w:bCs/>
        </w:rPr>
      </w:pPr>
    </w:p>
    <w:p w14:paraId="179CBF97">
      <w:pPr>
        <w:pStyle w:val="28"/>
        <w:rPr>
          <w:rFonts w:hint="eastAsia" w:ascii="宋体" w:hAnsi="宋体"/>
          <w:bCs/>
        </w:rPr>
      </w:pPr>
    </w:p>
    <w:p w14:paraId="363AA924">
      <w:pPr>
        <w:pStyle w:val="28"/>
        <w:ind w:firstLine="0" w:firstLineChars="0"/>
        <w:rPr>
          <w:rFonts w:hint="eastAsia" w:ascii="宋体" w:hAnsi="宋体"/>
          <w:bCs/>
        </w:rPr>
      </w:pPr>
    </w:p>
    <w:p w14:paraId="316FF7DC">
      <w:pPr>
        <w:pStyle w:val="28"/>
        <w:ind w:firstLine="0" w:firstLineChars="0"/>
        <w:rPr>
          <w:rFonts w:hint="eastAsia" w:ascii="宋体" w:hAnsi="宋体"/>
          <w:bCs/>
        </w:rPr>
      </w:pPr>
    </w:p>
    <w:p w14:paraId="1E2BE0C2">
      <w:pPr>
        <w:pStyle w:val="28"/>
        <w:ind w:firstLine="0" w:firstLineChars="0"/>
        <w:rPr>
          <w:rFonts w:hint="eastAsia" w:ascii="宋体" w:hAnsi="宋体"/>
          <w:bCs/>
        </w:rPr>
      </w:pPr>
    </w:p>
    <w:p w14:paraId="27B15F65">
      <w:pPr>
        <w:pStyle w:val="28"/>
        <w:ind w:firstLine="0" w:firstLineChars="0"/>
        <w:rPr>
          <w:rFonts w:hint="eastAsia" w:ascii="宋体" w:hAnsi="宋体"/>
          <w:bCs/>
        </w:rPr>
      </w:pPr>
    </w:p>
    <w:p w14:paraId="5846B31E">
      <w:pPr>
        <w:pStyle w:val="28"/>
        <w:ind w:firstLine="0" w:firstLineChars="0"/>
        <w:rPr>
          <w:rFonts w:hint="eastAsia" w:ascii="宋体" w:hAnsi="宋体"/>
          <w:bCs/>
        </w:rPr>
      </w:pPr>
    </w:p>
    <w:p w14:paraId="7D67E619">
      <w:pPr>
        <w:pStyle w:val="28"/>
        <w:ind w:firstLine="0" w:firstLineChars="0"/>
        <w:rPr>
          <w:rFonts w:hint="eastAsia" w:ascii="宋体" w:hAnsi="宋体"/>
          <w:bCs/>
        </w:rPr>
      </w:pPr>
    </w:p>
    <w:p w14:paraId="0C9F0703">
      <w:pPr>
        <w:pStyle w:val="28"/>
        <w:ind w:firstLine="0" w:firstLineChars="0"/>
        <w:rPr>
          <w:rFonts w:hint="eastAsia" w:ascii="宋体" w:hAnsi="宋体"/>
          <w:bCs/>
        </w:rPr>
      </w:pPr>
    </w:p>
    <w:p w14:paraId="10839D1E">
      <w:pPr>
        <w:pStyle w:val="28"/>
        <w:ind w:firstLine="0" w:firstLineChars="0"/>
        <w:rPr>
          <w:rFonts w:hint="eastAsia" w:ascii="宋体" w:hAnsi="宋体"/>
          <w:bCs/>
        </w:rPr>
      </w:pPr>
    </w:p>
    <w:p w14:paraId="5DB9A0EC">
      <w:pPr>
        <w:pStyle w:val="28"/>
        <w:ind w:firstLine="0" w:firstLineChars="0"/>
        <w:rPr>
          <w:rFonts w:hint="eastAsia" w:ascii="宋体" w:hAnsi="宋体"/>
          <w:bCs/>
        </w:rPr>
      </w:pPr>
    </w:p>
    <w:p w14:paraId="39396923">
      <w:pPr>
        <w:pStyle w:val="28"/>
        <w:ind w:firstLine="0" w:firstLineChars="0"/>
        <w:rPr>
          <w:rFonts w:hint="eastAsia" w:ascii="宋体" w:hAnsi="宋体"/>
          <w:bCs/>
        </w:rPr>
      </w:pPr>
    </w:p>
    <w:p w14:paraId="5691AC05">
      <w:pPr>
        <w:pStyle w:val="28"/>
        <w:ind w:firstLine="0" w:firstLineChars="0"/>
        <w:rPr>
          <w:rFonts w:hint="eastAsia" w:ascii="宋体" w:hAnsi="宋体"/>
          <w:bCs/>
        </w:rPr>
      </w:pPr>
    </w:p>
    <w:p w14:paraId="5A4540CC">
      <w:pPr>
        <w:pStyle w:val="28"/>
        <w:ind w:firstLine="0" w:firstLineChars="0"/>
        <w:rPr>
          <w:rFonts w:hint="eastAsia" w:ascii="宋体" w:hAnsi="宋体"/>
          <w:bCs/>
        </w:rPr>
      </w:pPr>
    </w:p>
    <w:p w14:paraId="11AB84A2">
      <w:pPr>
        <w:pStyle w:val="28"/>
        <w:ind w:firstLine="0" w:firstLineChars="0"/>
        <w:rPr>
          <w:rFonts w:hint="eastAsia" w:ascii="宋体" w:hAnsi="宋体"/>
          <w:bCs/>
        </w:rPr>
      </w:pPr>
    </w:p>
    <w:p w14:paraId="5022A12D">
      <w:pPr>
        <w:pStyle w:val="28"/>
        <w:ind w:firstLine="0" w:firstLineChars="0"/>
        <w:rPr>
          <w:rFonts w:hint="eastAsia" w:ascii="宋体" w:hAnsi="宋体"/>
          <w:bCs/>
        </w:rPr>
      </w:pPr>
    </w:p>
    <w:p w14:paraId="7EC97FEE">
      <w:pPr>
        <w:pStyle w:val="28"/>
        <w:ind w:firstLine="0" w:firstLineChars="0"/>
        <w:rPr>
          <w:rFonts w:hint="eastAsia" w:ascii="宋体" w:hAnsi="宋体"/>
          <w:bCs/>
        </w:rPr>
      </w:pPr>
    </w:p>
    <w:p w14:paraId="2978C401">
      <w:pPr>
        <w:pStyle w:val="28"/>
        <w:ind w:firstLine="0" w:firstLineChars="0"/>
        <w:rPr>
          <w:rFonts w:hint="eastAsia" w:ascii="宋体" w:hAnsi="宋体"/>
          <w:bCs/>
        </w:rPr>
      </w:pPr>
    </w:p>
    <w:p w14:paraId="409B0C01">
      <w:pPr>
        <w:pStyle w:val="28"/>
        <w:ind w:firstLine="0" w:firstLineChars="0"/>
        <w:rPr>
          <w:rFonts w:hint="eastAsia" w:ascii="宋体" w:hAnsi="宋体"/>
          <w:bCs/>
        </w:rPr>
      </w:pPr>
    </w:p>
    <w:p w14:paraId="0071CA88">
      <w:pPr>
        <w:spacing w:line="460" w:lineRule="exact"/>
        <w:jc w:val="center"/>
        <w:outlineLvl w:val="0"/>
        <w:rPr>
          <w:rFonts w:ascii="宋体" w:hAnsi="宋体" w:cs="宋体"/>
          <w:b/>
          <w:kern w:val="0"/>
          <w:sz w:val="28"/>
          <w:szCs w:val="28"/>
        </w:rPr>
      </w:pPr>
      <w:bookmarkStart w:id="136" w:name="_Toc30281"/>
      <w:bookmarkStart w:id="137" w:name="_Toc6487309"/>
      <w:r>
        <w:rPr>
          <w:rFonts w:hint="eastAsia" w:ascii="宋体" w:hAnsi="宋体" w:cs="宋体"/>
          <w:b/>
          <w:kern w:val="0"/>
          <w:sz w:val="28"/>
          <w:szCs w:val="28"/>
        </w:rPr>
        <w:t xml:space="preserve">第四章  </w:t>
      </w:r>
      <w:bookmarkEnd w:id="135"/>
      <w:r>
        <w:rPr>
          <w:rFonts w:hint="eastAsia" w:ascii="宋体" w:hAnsi="宋体" w:cs="宋体"/>
          <w:b/>
          <w:kern w:val="0"/>
          <w:sz w:val="28"/>
          <w:szCs w:val="28"/>
        </w:rPr>
        <w:t>合同协议书</w:t>
      </w:r>
      <w:bookmarkEnd w:id="136"/>
      <w:bookmarkEnd w:id="137"/>
    </w:p>
    <w:p w14:paraId="4FA4337B">
      <w:pPr>
        <w:pStyle w:val="9"/>
        <w:spacing w:after="0"/>
        <w:rPr>
          <w:rFonts w:hint="eastAsia" w:ascii="仿宋_GB2312" w:hAnsi="仿宋_GB2312" w:eastAsia="仿宋_GB2312" w:cs="仿宋_GB2312"/>
          <w:sz w:val="32"/>
          <w:szCs w:val="32"/>
        </w:rPr>
      </w:pPr>
      <w:bookmarkStart w:id="138" w:name="_Toc3995"/>
      <w:bookmarkStart w:id="139" w:name="_Toc449115783"/>
    </w:p>
    <w:p w14:paraId="36E539E7">
      <w:pPr>
        <w:pStyle w:val="9"/>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BA930F8">
      <w:pPr>
        <w:pStyle w:val="9"/>
        <w:spacing w:after="0"/>
        <w:rPr>
          <w:rFonts w:ascii="宋体" w:hAnsi="宋体" w:cs="宋体"/>
          <w:b/>
          <w:bCs/>
          <w:spacing w:val="-20"/>
          <w:kern w:val="44"/>
          <w:sz w:val="48"/>
          <w:szCs w:val="48"/>
        </w:rPr>
      </w:pPr>
    </w:p>
    <w:p w14:paraId="5625D4F6">
      <w:pPr>
        <w:pStyle w:val="9"/>
        <w:spacing w:after="0"/>
        <w:jc w:val="center"/>
        <w:rPr>
          <w:rFonts w:ascii="宋体" w:hAnsi="宋体" w:cs="宋体"/>
          <w:b/>
          <w:bCs/>
          <w:spacing w:val="-20"/>
          <w:kern w:val="44"/>
          <w:sz w:val="48"/>
          <w:szCs w:val="48"/>
        </w:rPr>
      </w:pPr>
    </w:p>
    <w:p w14:paraId="58DF54D4">
      <w:pPr>
        <w:pStyle w:val="9"/>
        <w:spacing w:after="0"/>
        <w:jc w:val="center"/>
        <w:rPr>
          <w:rFonts w:ascii="宋体" w:hAnsi="宋体" w:cs="宋体"/>
          <w:b/>
          <w:bCs/>
          <w:spacing w:val="-20"/>
          <w:kern w:val="44"/>
          <w:sz w:val="48"/>
          <w:szCs w:val="48"/>
        </w:rPr>
      </w:pPr>
    </w:p>
    <w:p w14:paraId="4CE2E4A4">
      <w:pPr>
        <w:pStyle w:val="9"/>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A9F3E4B">
      <w:pPr>
        <w:pStyle w:val="9"/>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0849BFC6">
      <w:pPr>
        <w:rPr>
          <w:rFonts w:ascii="宋体" w:hAnsi="宋体" w:cs="宋体"/>
          <w:b/>
          <w:bCs/>
          <w:spacing w:val="-20"/>
          <w:kern w:val="44"/>
          <w:sz w:val="40"/>
          <w:szCs w:val="40"/>
        </w:rPr>
      </w:pPr>
    </w:p>
    <w:p w14:paraId="488A55FA">
      <w:pPr>
        <w:rPr>
          <w:rFonts w:ascii="宋体" w:hAnsi="宋体" w:cs="宋体"/>
          <w:b/>
          <w:bCs/>
          <w:spacing w:val="-20"/>
          <w:kern w:val="44"/>
          <w:sz w:val="40"/>
          <w:szCs w:val="40"/>
        </w:rPr>
      </w:pPr>
    </w:p>
    <w:p w14:paraId="7FAFF4EB">
      <w:pPr>
        <w:rPr>
          <w:rFonts w:ascii="宋体" w:hAnsi="宋体" w:cs="宋体"/>
          <w:b/>
          <w:bCs/>
          <w:spacing w:val="-20"/>
          <w:kern w:val="44"/>
          <w:sz w:val="40"/>
          <w:szCs w:val="40"/>
        </w:rPr>
      </w:pPr>
    </w:p>
    <w:p w14:paraId="651CF028">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97D5A0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C0CA44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9A8D67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8535A93">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A8FD678"/>
    <w:p w14:paraId="475BED35">
      <w:pPr>
        <w:rPr>
          <w:rFonts w:eastAsia="黑体"/>
          <w:sz w:val="44"/>
          <w:szCs w:val="44"/>
        </w:rPr>
      </w:pPr>
    </w:p>
    <w:p w14:paraId="2DF83CAA">
      <w:pPr>
        <w:pStyle w:val="28"/>
        <w:ind w:firstLine="880"/>
        <w:rPr>
          <w:rFonts w:eastAsia="黑体"/>
          <w:sz w:val="44"/>
          <w:szCs w:val="44"/>
        </w:rPr>
      </w:pPr>
    </w:p>
    <w:p w14:paraId="5CAF1152">
      <w:pPr>
        <w:pStyle w:val="28"/>
        <w:ind w:firstLine="880"/>
        <w:rPr>
          <w:rFonts w:eastAsia="黑体"/>
          <w:sz w:val="44"/>
          <w:szCs w:val="44"/>
        </w:rPr>
      </w:pPr>
    </w:p>
    <w:p w14:paraId="5DCE88E4">
      <w:pPr>
        <w:pStyle w:val="28"/>
        <w:ind w:firstLine="880"/>
        <w:rPr>
          <w:rFonts w:eastAsia="黑体"/>
          <w:sz w:val="44"/>
          <w:szCs w:val="44"/>
        </w:rPr>
      </w:pPr>
    </w:p>
    <w:p w14:paraId="3CB26B39">
      <w:pPr>
        <w:pStyle w:val="28"/>
        <w:ind w:firstLine="880"/>
        <w:rPr>
          <w:rFonts w:eastAsia="黑体"/>
          <w:sz w:val="44"/>
          <w:szCs w:val="44"/>
        </w:rPr>
      </w:pPr>
    </w:p>
    <w:p w14:paraId="0393A8F3">
      <w:pPr>
        <w:pStyle w:val="28"/>
        <w:ind w:firstLine="880"/>
        <w:rPr>
          <w:rFonts w:eastAsia="黑体"/>
          <w:sz w:val="44"/>
          <w:szCs w:val="44"/>
        </w:rPr>
      </w:pPr>
    </w:p>
    <w:p w14:paraId="7E626757">
      <w:pPr>
        <w:pStyle w:val="28"/>
        <w:ind w:firstLine="880"/>
        <w:rPr>
          <w:rFonts w:eastAsia="黑体"/>
          <w:sz w:val="44"/>
          <w:szCs w:val="44"/>
        </w:rPr>
      </w:pPr>
    </w:p>
    <w:p w14:paraId="545323FC">
      <w:pPr>
        <w:pStyle w:val="28"/>
        <w:ind w:firstLine="880"/>
        <w:rPr>
          <w:rFonts w:eastAsia="黑体"/>
          <w:sz w:val="44"/>
          <w:szCs w:val="44"/>
        </w:rPr>
      </w:pPr>
    </w:p>
    <w:p w14:paraId="62F6A75F">
      <w:pPr>
        <w:rPr>
          <w:rFonts w:eastAsia="黑体"/>
          <w:sz w:val="44"/>
          <w:szCs w:val="44"/>
        </w:rPr>
      </w:pPr>
    </w:p>
    <w:p w14:paraId="4450F7E3">
      <w:pPr>
        <w:jc w:val="center"/>
        <w:rPr>
          <w:rFonts w:eastAsia="黑体"/>
          <w:sz w:val="44"/>
          <w:szCs w:val="44"/>
        </w:rPr>
      </w:pPr>
      <w:r>
        <w:rPr>
          <w:rFonts w:hint="eastAsia" w:eastAsia="黑体"/>
          <w:sz w:val="44"/>
          <w:szCs w:val="44"/>
        </w:rPr>
        <w:t>使 用 说 明</w:t>
      </w:r>
    </w:p>
    <w:p w14:paraId="4A0021EA">
      <w:pPr>
        <w:ind w:firstLine="640" w:firstLineChars="200"/>
        <w:rPr>
          <w:rFonts w:ascii="仿宋_GB2312" w:hAnsi="仿宋_GB2312" w:eastAsia="仿宋_GB2312" w:cs="仿宋_GB2312"/>
          <w:sz w:val="32"/>
          <w:szCs w:val="32"/>
        </w:rPr>
      </w:pPr>
    </w:p>
    <w:p w14:paraId="34ADCA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A4E54D6">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544E756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55599AC">
      <w:pPr>
        <w:ind w:firstLine="880" w:firstLineChars="200"/>
        <w:rPr>
          <w:rFonts w:eastAsia="黑体"/>
          <w:sz w:val="44"/>
          <w:szCs w:val="44"/>
        </w:rPr>
        <w:sectPr>
          <w:headerReference r:id="rId8" w:type="default"/>
          <w:footerReference r:id="rId9" w:type="default"/>
          <w:footerReference r:id="rId10" w:type="even"/>
          <w:pgSz w:w="11906" w:h="16838"/>
          <w:pgMar w:top="1440" w:right="1800" w:bottom="1440" w:left="1800" w:header="851" w:footer="992" w:gutter="0"/>
          <w:pgNumType w:start="1"/>
          <w:cols w:space="720" w:num="1"/>
          <w:docGrid w:type="lines" w:linePitch="312" w:charSpace="0"/>
        </w:sectPr>
      </w:pPr>
    </w:p>
    <w:bookmarkEnd w:id="138"/>
    <w:p w14:paraId="29ACB0A4">
      <w:pPr>
        <w:pStyle w:val="3"/>
        <w:adjustRightInd w:val="0"/>
        <w:snapToGrid w:val="0"/>
        <w:spacing w:line="400" w:lineRule="exact"/>
        <w:jc w:val="center"/>
        <w:rPr>
          <w:rFonts w:ascii="黑体" w:hAnsi="黑体"/>
          <w:sz w:val="28"/>
          <w:szCs w:val="28"/>
        </w:rPr>
      </w:pPr>
      <w:bookmarkStart w:id="140" w:name="_Toc22209"/>
    </w:p>
    <w:p w14:paraId="777F8379">
      <w:pPr>
        <w:pStyle w:val="3"/>
        <w:adjustRightInd w:val="0"/>
        <w:snapToGrid w:val="0"/>
        <w:spacing w:line="400" w:lineRule="exact"/>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40"/>
    </w:p>
    <w:p w14:paraId="3A5D3B51">
      <w:pPr>
        <w:pStyle w:val="3"/>
        <w:adjustRightInd w:val="0"/>
        <w:snapToGrid w:val="0"/>
        <w:spacing w:line="400" w:lineRule="exact"/>
        <w:jc w:val="center"/>
        <w:rPr>
          <w:rFonts w:ascii="黑体" w:hAnsi="华文中宋"/>
          <w:b w:val="0"/>
          <w:bCs w:val="0"/>
          <w:sz w:val="28"/>
          <w:szCs w:val="28"/>
        </w:rPr>
      </w:pPr>
    </w:p>
    <w:p w14:paraId="7F8F5B1C">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FF98658">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4312B27C">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5D77974">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2F08661">
      <w:pPr>
        <w:spacing w:line="400" w:lineRule="exact"/>
      </w:pPr>
    </w:p>
    <w:p w14:paraId="74687650">
      <w:pPr>
        <w:pStyle w:val="10"/>
        <w:adjustRightInd w:val="0"/>
        <w:snapToGrid w:val="0"/>
        <w:spacing w:after="0" w:line="400" w:lineRule="exact"/>
        <w:ind w:left="0" w:leftChars="0"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D67FF1E">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14:paraId="144797E7">
      <w:pPr>
        <w:pStyle w:val="10"/>
        <w:numPr>
          <w:ilvl w:val="0"/>
          <w:numId w:val="11"/>
        </w:numPr>
        <w:adjustRightInd w:val="0"/>
        <w:snapToGrid w:val="0"/>
        <w:spacing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04B0544">
      <w:pPr>
        <w:pStyle w:val="10"/>
        <w:tabs>
          <w:tab w:val="left" w:pos="999"/>
        </w:tabs>
        <w:adjustRightInd w:val="0"/>
        <w:snapToGrid w:val="0"/>
        <w:spacing w:after="0" w:line="400" w:lineRule="exact"/>
        <w:ind w:left="0" w:leftChars="0"/>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4FA12E84">
      <w:pPr>
        <w:pStyle w:val="10"/>
        <w:adjustRightInd w:val="0"/>
        <w:snapToGrid w:val="0"/>
        <w:spacing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260598F">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22E7C04B">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106F1EF3">
      <w:p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36CE9A06">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126D0B00">
      <w:p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2565780">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54C8E69D">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2329E50">
      <w:pPr>
        <w:pStyle w:val="28"/>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D613920">
      <w:pPr>
        <w:pStyle w:val="28"/>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C775C36">
      <w:pPr>
        <w:pStyle w:val="28"/>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936A7D5">
      <w:pPr>
        <w:pStyle w:val="28"/>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607E6A7F">
      <w:pPr>
        <w:pStyle w:val="28"/>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134D438D">
      <w:pPr>
        <w:pStyle w:val="28"/>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1BAA65C6">
      <w:pPr>
        <w:pStyle w:val="28"/>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4AB0F75A">
      <w:pPr>
        <w:pStyle w:val="28"/>
        <w:snapToGrid w:val="0"/>
        <w:ind w:firstLine="420" w:firstLineChars="0"/>
        <w:rPr>
          <w:rFonts w:ascii="宋体" w:hAnsi="宋体" w:eastAsia="宋体" w:cs="宋体"/>
          <w:sz w:val="21"/>
        </w:rPr>
      </w:pPr>
      <w:r>
        <w:rPr>
          <w:rFonts w:hint="eastAsia" w:ascii="宋体" w:hAnsi="宋体" w:eastAsia="宋体" w:cs="宋体"/>
          <w:sz w:val="21"/>
        </w:rPr>
        <w:t>（</w:t>
      </w:r>
      <w:r>
        <w:rPr>
          <w:rFonts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5365B42F">
      <w:pPr>
        <w:pStyle w:val="28"/>
        <w:snapToGrid w:val="0"/>
        <w:ind w:firstLine="420" w:firstLineChars="0"/>
        <w:rPr>
          <w:rFonts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39B702B5">
      <w:pPr>
        <w:pStyle w:val="28"/>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3AAF72A9">
      <w:pPr>
        <w:pStyle w:val="28"/>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E511CD3">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6A94E5A">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D765DE">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AAD6A4">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998EC7C">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5A00F6">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11229E47">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58B3442F">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53414C32">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31E42666">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3B30A771">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7CF07739">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320857C">
      <w:pPr>
        <w:pStyle w:val="28"/>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278AE340">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3700B7CB">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5B65239B">
      <w:p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1BA87AE6">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F6F8000">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2FF668E1">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333D84D6">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FA68BDF">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7498937C">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76299505">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2826DB2">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FE97DCD">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7D83B177">
      <w:pPr>
        <w:pStyle w:val="28"/>
        <w:snapToGrid w:val="0"/>
        <w:ind w:firstLine="0" w:firstLineChars="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D782769">
      <w:pPr>
        <w:pStyle w:val="28"/>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0B4BC677">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2FC62B1">
      <w:pPr>
        <w:pStyle w:val="28"/>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B566BC8">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74BA26CE">
      <w:p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3202FE45">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0983D13A">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BF9F20C">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FAC74C3">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0BA7B33C">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17D6CD5">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7105E9AC">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20FA3595">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39C87202">
      <w:pPr>
        <w:pStyle w:val="29"/>
        <w:spacing w:line="400" w:lineRule="exact"/>
      </w:pPr>
      <w:r>
        <w:rPr>
          <w:rFonts w:hint="eastAsia" w:ascii="宋体" w:hAnsi="宋体"/>
        </w:rPr>
        <w:t>（3）付款方式（按项目实际勾选填写）：</w:t>
      </w:r>
    </w:p>
    <w:p w14:paraId="7800EE0B">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2139C143">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750B1649">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39DFB16">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73F05B8">
      <w:pPr>
        <w:numPr>
          <w:ilvl w:val="0"/>
          <w:numId w:val="10"/>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4C8CB1DB">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101AC32">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78A5B56">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71DE04C">
      <w:pPr>
        <w:pStyle w:val="28"/>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6366BCE7">
      <w:pPr>
        <w:pStyle w:val="28"/>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215E4802">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7872CEF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8E6F666">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1816BC60">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5D85F6A7">
      <w:pPr>
        <w:numPr>
          <w:ilvl w:val="0"/>
          <w:numId w:val="12"/>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5E789CD">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763D5C11">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EBEA681">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145F049">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C39F084">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C09ED49">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9F2EAD8">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1E3875F7">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FA488B4">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C0E5E92">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4900ADB9">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6DCCA4B0">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5761D3BD">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A0477F2">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D1A510E">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C80B2A2">
      <w:pPr>
        <w:pStyle w:val="28"/>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16753A30">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2CEFFBB">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22F6F4FD">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D727164">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06B004EA">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2E005CB6">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7757397F">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5FB63AE5">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382EFB58">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5CDA5A26">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7E3F05D5">
      <w:pPr>
        <w:pStyle w:val="28"/>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kern w:val="2"/>
          <w:sz w:val="21"/>
        </w:rPr>
        <w:t>国家法律、行政法规和规章制度规定或合同约定的作为合同组成部分的其他文件</w:t>
      </w:r>
    </w:p>
    <w:p w14:paraId="36BA0C85">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3A248B4F">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4BE4657">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42FD0903">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1AD5F21D">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8EE884E">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2C51C4C">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0FA3E437">
      <w:pPr>
        <w:pStyle w:val="29"/>
        <w:spacing w:line="400" w:lineRule="exact"/>
      </w:pPr>
    </w:p>
    <w:p w14:paraId="5FB5B6B5">
      <w:pPr>
        <w:pStyle w:val="3"/>
        <w:spacing w:line="400" w:lineRule="exact"/>
        <w:rPr>
          <w:rFonts w:ascii="宋体" w:hAnsi="宋体"/>
          <w:b w:val="0"/>
          <w:bCs w:val="0"/>
          <w:sz w:val="21"/>
          <w:szCs w:val="21"/>
        </w:rPr>
      </w:pPr>
      <w:r>
        <w:rPr>
          <w:lang w:val="en"/>
        </w:rPr>
        <w:t xml:space="preserve">   </w:t>
      </w:r>
    </w:p>
    <w:p w14:paraId="476F53B8">
      <w:r>
        <w:rPr>
          <w:rFonts w:hint="eastAsia"/>
        </w:rPr>
        <w:br w:type="page"/>
      </w:r>
    </w:p>
    <w:p w14:paraId="10EFEAA3">
      <w:pPr>
        <w:pStyle w:val="29"/>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6"/>
        <w:gridCol w:w="2660"/>
        <w:gridCol w:w="2182"/>
        <w:gridCol w:w="2335"/>
      </w:tblGrid>
      <w:tr w14:paraId="745162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noWrap w:val="0"/>
            <w:vAlign w:val="center"/>
          </w:tcPr>
          <w:p w14:paraId="4F1D71EA">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noWrap w:val="0"/>
            <w:vAlign w:val="center"/>
          </w:tcPr>
          <w:p w14:paraId="7125B3B3">
            <w:pPr>
              <w:adjustRightInd w:val="0"/>
              <w:snapToGrid w:val="0"/>
              <w:spacing w:line="300" w:lineRule="exact"/>
              <w:jc w:val="center"/>
            </w:pPr>
            <w:r>
              <w:rPr>
                <w:szCs w:val="21"/>
              </w:rPr>
              <w:t>乙方</w:t>
            </w:r>
            <w:r>
              <w:rPr>
                <w:rFonts w:hint="eastAsia"/>
                <w:szCs w:val="21"/>
              </w:rPr>
              <w:t>（供应商）</w:t>
            </w:r>
          </w:p>
        </w:tc>
      </w:tr>
      <w:tr w14:paraId="65D24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0F172A14">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155F35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096B937">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noWrap w:val="0"/>
            <w:vAlign w:val="center"/>
          </w:tcPr>
          <w:p w14:paraId="023D5E9D">
            <w:pPr>
              <w:adjustRightInd w:val="0"/>
              <w:snapToGrid w:val="0"/>
              <w:spacing w:line="300" w:lineRule="exact"/>
              <w:jc w:val="center"/>
              <w:rPr>
                <w:spacing w:val="20"/>
                <w:szCs w:val="21"/>
              </w:rPr>
            </w:pPr>
          </w:p>
        </w:tc>
      </w:tr>
      <w:tr w14:paraId="50A3FA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17C88811">
            <w:pPr>
              <w:adjustRightInd w:val="0"/>
              <w:snapToGrid w:val="0"/>
              <w:spacing w:line="300" w:lineRule="exact"/>
              <w:jc w:val="center"/>
              <w:rPr>
                <w:szCs w:val="21"/>
              </w:rPr>
            </w:pPr>
            <w:r>
              <w:rPr>
                <w:szCs w:val="21"/>
              </w:rPr>
              <w:t>法定代表人</w:t>
            </w:r>
          </w:p>
          <w:p w14:paraId="60D2FDC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18D55E7D">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noWrap w:val="0"/>
            <w:vAlign w:val="center"/>
          </w:tcPr>
          <w:p w14:paraId="4F16BCAF">
            <w:pPr>
              <w:adjustRightInd w:val="0"/>
              <w:snapToGrid w:val="0"/>
              <w:spacing w:line="300" w:lineRule="exact"/>
              <w:jc w:val="center"/>
              <w:rPr>
                <w:szCs w:val="21"/>
              </w:rPr>
            </w:pPr>
            <w:r>
              <w:rPr>
                <w:szCs w:val="21"/>
              </w:rPr>
              <w:t>法定代表人</w:t>
            </w:r>
          </w:p>
          <w:p w14:paraId="3A0410B7">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noWrap w:val="0"/>
            <w:vAlign w:val="center"/>
          </w:tcPr>
          <w:p w14:paraId="6B94B445">
            <w:pPr>
              <w:adjustRightInd w:val="0"/>
              <w:snapToGrid w:val="0"/>
              <w:spacing w:line="300" w:lineRule="exact"/>
              <w:jc w:val="center"/>
              <w:rPr>
                <w:szCs w:val="21"/>
              </w:rPr>
            </w:pPr>
          </w:p>
        </w:tc>
      </w:tr>
      <w:tr w14:paraId="13E4F3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BED1F5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2BC5450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42C8C11">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noWrap w:val="0"/>
            <w:vAlign w:val="center"/>
          </w:tcPr>
          <w:p w14:paraId="62CA4950">
            <w:pPr>
              <w:adjustRightInd w:val="0"/>
              <w:snapToGrid w:val="0"/>
              <w:spacing w:line="300" w:lineRule="exact"/>
              <w:jc w:val="center"/>
              <w:rPr>
                <w:spacing w:val="20"/>
                <w:szCs w:val="21"/>
              </w:rPr>
            </w:pPr>
          </w:p>
        </w:tc>
      </w:tr>
      <w:tr w14:paraId="2D5CFA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D0B937F">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86F09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CAAB6B">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noWrap w:val="0"/>
            <w:vAlign w:val="center"/>
          </w:tcPr>
          <w:p w14:paraId="17D2EFC1">
            <w:pPr>
              <w:adjustRightInd w:val="0"/>
              <w:snapToGrid w:val="0"/>
              <w:spacing w:line="300" w:lineRule="exact"/>
              <w:jc w:val="center"/>
              <w:rPr>
                <w:spacing w:val="20"/>
                <w:szCs w:val="21"/>
              </w:rPr>
            </w:pPr>
          </w:p>
        </w:tc>
      </w:tr>
      <w:tr w14:paraId="4CCB87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ABA14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1AB36D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11609A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noWrap w:val="0"/>
            <w:vAlign w:val="center"/>
          </w:tcPr>
          <w:p w14:paraId="16C156AD">
            <w:pPr>
              <w:adjustRightInd w:val="0"/>
              <w:snapToGrid w:val="0"/>
              <w:spacing w:line="300" w:lineRule="exact"/>
              <w:jc w:val="center"/>
              <w:rPr>
                <w:spacing w:val="20"/>
                <w:szCs w:val="21"/>
              </w:rPr>
            </w:pPr>
          </w:p>
        </w:tc>
      </w:tr>
      <w:tr w14:paraId="237C8A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4DFA20">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E9FACC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C3189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noWrap w:val="0"/>
            <w:vAlign w:val="center"/>
          </w:tcPr>
          <w:p w14:paraId="4D2FFE27">
            <w:pPr>
              <w:adjustRightInd w:val="0"/>
              <w:snapToGrid w:val="0"/>
              <w:spacing w:line="300" w:lineRule="exact"/>
              <w:jc w:val="center"/>
              <w:rPr>
                <w:spacing w:val="20"/>
                <w:szCs w:val="21"/>
              </w:rPr>
            </w:pPr>
          </w:p>
        </w:tc>
      </w:tr>
      <w:tr w14:paraId="4743ED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BB5D013">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D6C89B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AAD6AD">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noWrap w:val="0"/>
            <w:vAlign w:val="center"/>
          </w:tcPr>
          <w:p w14:paraId="30299FE3">
            <w:pPr>
              <w:adjustRightInd w:val="0"/>
              <w:snapToGrid w:val="0"/>
              <w:spacing w:line="300" w:lineRule="exact"/>
              <w:jc w:val="center"/>
              <w:rPr>
                <w:spacing w:val="20"/>
                <w:szCs w:val="21"/>
              </w:rPr>
            </w:pPr>
          </w:p>
        </w:tc>
      </w:tr>
      <w:tr w14:paraId="620A85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DAE5AF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ADDB27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533B8C">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noWrap w:val="0"/>
            <w:vAlign w:val="center"/>
          </w:tcPr>
          <w:p w14:paraId="290FCB5B">
            <w:pPr>
              <w:adjustRightInd w:val="0"/>
              <w:snapToGrid w:val="0"/>
              <w:spacing w:line="300" w:lineRule="exact"/>
              <w:jc w:val="center"/>
              <w:rPr>
                <w:spacing w:val="20"/>
                <w:szCs w:val="21"/>
              </w:rPr>
            </w:pPr>
          </w:p>
        </w:tc>
      </w:tr>
      <w:tr w14:paraId="26528E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5F27B3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D6A718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3E13E2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noWrap w:val="0"/>
            <w:vAlign w:val="center"/>
          </w:tcPr>
          <w:p w14:paraId="5D2875F3">
            <w:pPr>
              <w:adjustRightInd w:val="0"/>
              <w:snapToGrid w:val="0"/>
              <w:spacing w:line="300" w:lineRule="exact"/>
              <w:jc w:val="center"/>
              <w:rPr>
                <w:spacing w:val="20"/>
                <w:szCs w:val="21"/>
              </w:rPr>
            </w:pPr>
          </w:p>
        </w:tc>
      </w:tr>
      <w:tr w14:paraId="72B8D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BBE2648">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AD684E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24E1B0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1C92AF99">
            <w:pPr>
              <w:adjustRightInd w:val="0"/>
              <w:snapToGrid w:val="0"/>
              <w:spacing w:line="300" w:lineRule="exact"/>
              <w:jc w:val="center"/>
              <w:rPr>
                <w:spacing w:val="20"/>
                <w:szCs w:val="21"/>
              </w:rPr>
            </w:pPr>
          </w:p>
        </w:tc>
      </w:tr>
      <w:tr w14:paraId="125D07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F40A7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2BFF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71FA74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noWrap w:val="0"/>
            <w:vAlign w:val="center"/>
          </w:tcPr>
          <w:p w14:paraId="004F4741">
            <w:pPr>
              <w:adjustRightInd w:val="0"/>
              <w:snapToGrid w:val="0"/>
              <w:spacing w:line="300" w:lineRule="exact"/>
              <w:jc w:val="center"/>
              <w:rPr>
                <w:spacing w:val="20"/>
                <w:szCs w:val="21"/>
              </w:rPr>
            </w:pPr>
          </w:p>
        </w:tc>
      </w:tr>
      <w:tr w14:paraId="1781AD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CFCA86">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699F6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430E1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noWrap w:val="0"/>
            <w:vAlign w:val="center"/>
          </w:tcPr>
          <w:p w14:paraId="00A4FF4C">
            <w:pPr>
              <w:adjustRightInd w:val="0"/>
              <w:snapToGrid w:val="0"/>
              <w:spacing w:line="300" w:lineRule="exact"/>
              <w:jc w:val="center"/>
              <w:rPr>
                <w:spacing w:val="20"/>
                <w:szCs w:val="21"/>
              </w:rPr>
            </w:pPr>
          </w:p>
        </w:tc>
      </w:tr>
      <w:tr w14:paraId="361C42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7587F9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167890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460CC1">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noWrap w:val="0"/>
            <w:vAlign w:val="center"/>
          </w:tcPr>
          <w:p w14:paraId="2D0035C3">
            <w:pPr>
              <w:adjustRightInd w:val="0"/>
              <w:snapToGrid w:val="0"/>
              <w:spacing w:line="300" w:lineRule="exact"/>
              <w:jc w:val="center"/>
              <w:rPr>
                <w:spacing w:val="20"/>
                <w:szCs w:val="21"/>
              </w:rPr>
            </w:pPr>
          </w:p>
        </w:tc>
      </w:tr>
      <w:tr w14:paraId="7C799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E74BBDF">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AD303C7">
      <w:pPr>
        <w:pStyle w:val="3"/>
        <w:adjustRightInd w:val="0"/>
        <w:snapToGrid w:val="0"/>
        <w:spacing w:before="156" w:beforeLines="50"/>
        <w:jc w:val="center"/>
        <w:rPr>
          <w:rFonts w:ascii="黑体" w:hAnsi="黑体"/>
          <w:sz w:val="28"/>
          <w:szCs w:val="28"/>
        </w:rPr>
      </w:pPr>
      <w:r>
        <w:rPr>
          <w:rFonts w:ascii="宋体" w:hAnsi="宋体"/>
          <w:sz w:val="21"/>
          <w:szCs w:val="21"/>
          <w:u w:val="single"/>
        </w:rPr>
        <w:br w:type="page"/>
      </w:r>
      <w:bookmarkStart w:id="141" w:name="_Toc27624"/>
      <w:r>
        <w:rPr>
          <w:rFonts w:hint="eastAsia" w:ascii="黑体" w:hAnsi="黑体"/>
          <w:b w:val="0"/>
          <w:bCs w:val="0"/>
          <w:sz w:val="28"/>
          <w:szCs w:val="28"/>
        </w:rPr>
        <w:t>第二节 政府采购合同通用条款</w:t>
      </w:r>
      <w:bookmarkEnd w:id="141"/>
    </w:p>
    <w:p w14:paraId="33A9542F">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7991F0B">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1.1合同当事人</w:t>
      </w:r>
    </w:p>
    <w:p w14:paraId="5FB0871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53E8AEF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231C85C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090A19FE">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62C081CD">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609FDF9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44B546A2">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6543030F">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58A2C77A">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59FD3A41">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政府采购合同专用条款</w:t>
      </w:r>
      <w:r>
        <w:rPr>
          <w:rFonts w:hint="eastAsia" w:ascii="宋体" w:hAnsi="宋体"/>
          <w:color w:val="000000"/>
          <w:szCs w:val="21"/>
        </w:rPr>
        <w:t>】。</w:t>
      </w:r>
    </w:p>
    <w:p w14:paraId="433EE8EA">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政府采购合同专用条款</w:t>
      </w:r>
      <w:r>
        <w:rPr>
          <w:rFonts w:hint="eastAsia" w:ascii="宋体" w:hAnsi="宋体"/>
          <w:color w:val="000000"/>
          <w:szCs w:val="21"/>
        </w:rPr>
        <w:t>】。</w:t>
      </w:r>
    </w:p>
    <w:p w14:paraId="7C5854D3">
      <w:pPr>
        <w:numPr>
          <w:ilvl w:val="0"/>
          <w:numId w:val="13"/>
        </w:numPr>
        <w:autoSpaceDE w:val="0"/>
        <w:autoSpaceDN w:val="0"/>
        <w:adjustRightInd w:val="0"/>
        <w:snapToGrid w:val="0"/>
        <w:spacing w:line="400" w:lineRule="exact"/>
        <w:jc w:val="left"/>
        <w:rPr>
          <w:rFonts w:ascii="宋体" w:hAnsi="宋体"/>
          <w:b/>
          <w:bCs/>
          <w:color w:val="000000"/>
          <w:sz w:val="24"/>
        </w:rPr>
      </w:pPr>
      <w:r>
        <w:rPr>
          <w:rFonts w:hint="eastAsia" w:ascii="宋体" w:hAnsi="宋体"/>
          <w:b/>
          <w:color w:val="000000"/>
          <w:sz w:val="24"/>
        </w:rPr>
        <w:t>合同标的及金额</w:t>
      </w:r>
    </w:p>
    <w:p w14:paraId="19B64EAA">
      <w:pPr>
        <w:autoSpaceDE w:val="0"/>
        <w:autoSpaceDN w:val="0"/>
        <w:adjustRightInd w:val="0"/>
        <w:snapToGrid w:val="0"/>
        <w:spacing w:line="400" w:lineRule="exact"/>
        <w:ind w:firstLine="420" w:firstLineChars="200"/>
        <w:jc w:val="left"/>
        <w:rPr>
          <w:rFonts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7B4183E9">
      <w:pPr>
        <w:adjustRightInd w:val="0"/>
        <w:snapToGrid w:val="0"/>
        <w:spacing w:line="400" w:lineRule="exact"/>
        <w:jc w:val="left"/>
        <w:rPr>
          <w:rFonts w:ascii="宋体" w:hAnsi="宋体"/>
          <w:b/>
          <w:color w:val="000000"/>
          <w:sz w:val="24"/>
        </w:rPr>
      </w:pPr>
      <w:r>
        <w:rPr>
          <w:rFonts w:hint="eastAsia" w:ascii="宋体" w:hAnsi="宋体"/>
          <w:b/>
          <w:color w:val="000000"/>
          <w:sz w:val="24"/>
        </w:rPr>
        <w:t>3. 履行合同的时间、地点和方式</w:t>
      </w:r>
    </w:p>
    <w:p w14:paraId="340FF5BC">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7CF354C5">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4. 甲方的权利和义务</w:t>
      </w:r>
    </w:p>
    <w:p w14:paraId="750A4AF0">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17E153AF">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7D3A9185">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4EDBC22B">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513CF8D5">
      <w:pPr>
        <w:autoSpaceDE w:val="0"/>
        <w:autoSpaceDN w:val="0"/>
        <w:adjustRightInd w:val="0"/>
        <w:snapToGrid w:val="0"/>
        <w:spacing w:line="40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54F1DC0E">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【政府采购合同专用条款】</w:t>
      </w:r>
      <w:r>
        <w:rPr>
          <w:rFonts w:hint="eastAsia" w:ascii="宋体" w:hAnsi="宋体"/>
          <w:color w:val="000000"/>
          <w:szCs w:val="21"/>
        </w:rPr>
        <w:t>约定应由甲方承担的其他义务和责任。</w:t>
      </w:r>
    </w:p>
    <w:p w14:paraId="0FD2BAF0">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5. 乙方的权利和义务</w:t>
      </w:r>
    </w:p>
    <w:p w14:paraId="331AD2D2">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10187409">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141780B3">
      <w:pPr>
        <w:pStyle w:val="9"/>
        <w:spacing w:after="0" w:line="400" w:lineRule="exact"/>
        <w:ind w:firstLine="369" w:firstLineChars="176"/>
        <w:rPr>
          <w:rFonts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14:paraId="6B55B67C">
      <w:pPr>
        <w:pStyle w:val="9"/>
        <w:spacing w:after="0" w:line="400" w:lineRule="exact"/>
        <w:ind w:firstLine="369" w:firstLineChars="176"/>
        <w:rPr>
          <w:rFonts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14:paraId="5A73195B">
      <w:pPr>
        <w:numPr>
          <w:ilvl w:val="0"/>
          <w:numId w:val="14"/>
        </w:num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合同履行</w:t>
      </w:r>
    </w:p>
    <w:p w14:paraId="4FD6434E">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【政府采购合同专用条款】</w:t>
      </w:r>
      <w:r>
        <w:rPr>
          <w:rFonts w:hint="eastAsia" w:ascii="宋体" w:hAnsi="宋体"/>
          <w:color w:val="000000"/>
          <w:szCs w:val="21"/>
        </w:rPr>
        <w:t>约定顺序履行合同义务；如果没有先后顺序的，应当同时履行。</w:t>
      </w:r>
    </w:p>
    <w:p w14:paraId="70AC0F08">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3039DDA">
      <w:pPr>
        <w:adjustRightInd w:val="0"/>
        <w:snapToGrid w:val="0"/>
        <w:spacing w:line="400" w:lineRule="exact"/>
        <w:jc w:val="left"/>
        <w:rPr>
          <w:rFonts w:ascii="宋体" w:hAnsi="宋体"/>
          <w:b/>
          <w:bCs/>
          <w:color w:val="000000"/>
          <w:sz w:val="24"/>
        </w:rPr>
      </w:pPr>
      <w:r>
        <w:rPr>
          <w:rFonts w:hint="eastAsia" w:ascii="宋体" w:hAnsi="宋体"/>
          <w:b/>
          <w:bCs/>
          <w:color w:val="000000"/>
          <w:sz w:val="24"/>
        </w:rPr>
        <w:t>7. 货物包装、运输、保险和交付要求</w:t>
      </w:r>
    </w:p>
    <w:p w14:paraId="6AB5EB99">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【政府采购合同专用条款】</w:t>
      </w:r>
      <w:r>
        <w:rPr>
          <w:rFonts w:hint="eastAsia" w:ascii="宋体" w:hAnsi="宋体"/>
          <w:bCs/>
          <w:color w:val="000000"/>
          <w:szCs w:val="21"/>
        </w:rPr>
        <w:t>约定的</w:t>
      </w:r>
      <w:r>
        <w:rPr>
          <w:rFonts w:hint="eastAsia" w:ascii="宋体" w:hAnsi="宋体"/>
          <w:color w:val="000000"/>
          <w:szCs w:val="21"/>
        </w:rPr>
        <w:t>指定现场。</w:t>
      </w:r>
    </w:p>
    <w:p w14:paraId="642722F1">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7.2 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0C3E6EB9">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【政府采购合同专用条款】</w:t>
      </w:r>
      <w:r>
        <w:rPr>
          <w:rFonts w:hint="eastAsia" w:ascii="宋体" w:hAnsi="宋体"/>
          <w:bCs/>
          <w:color w:val="000000"/>
          <w:szCs w:val="21"/>
        </w:rPr>
        <w:t>规定执行</w:t>
      </w:r>
      <w:r>
        <w:rPr>
          <w:rFonts w:hint="eastAsia" w:ascii="宋体" w:hAnsi="宋体"/>
          <w:color w:val="000000"/>
          <w:szCs w:val="21"/>
        </w:rPr>
        <w:t>。</w:t>
      </w:r>
    </w:p>
    <w:p w14:paraId="355C6D06">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81D9D7">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7CBE792C">
      <w:pPr>
        <w:pStyle w:val="28"/>
        <w:ind w:firstLine="420"/>
        <w:rPr>
          <w:sz w:val="21"/>
        </w:rPr>
      </w:pPr>
      <w:r>
        <w:rPr>
          <w:rFonts w:hint="eastAsia" w:ascii="宋体" w:hAnsi="宋体" w:eastAsia="宋体" w:cs="Times New Roman"/>
          <w:color w:val="000000"/>
          <w:kern w:val="2"/>
          <w:sz w:val="21"/>
        </w:rPr>
        <w:t>7.6 如因包装、运输问题导致货物损毁、丢失或者品质下降，甲方有权要求降价、换货、拒收部分或整批货物，由此产生的费用和损失，均由乙方承担。</w:t>
      </w:r>
    </w:p>
    <w:p w14:paraId="29CE6D16">
      <w:pPr>
        <w:adjustRightInd w:val="0"/>
        <w:snapToGrid w:val="0"/>
        <w:spacing w:line="400" w:lineRule="exact"/>
        <w:jc w:val="left"/>
        <w:rPr>
          <w:rFonts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14:paraId="40749BBE">
      <w:pPr>
        <w:pStyle w:val="11"/>
        <w:snapToGrid w:val="0"/>
        <w:spacing w:line="400" w:lineRule="exact"/>
        <w:ind w:firstLine="420" w:firstLineChars="200"/>
        <w:rPr>
          <w:rFonts w:hAnsi="宋体"/>
          <w:b/>
        </w:rPr>
      </w:pPr>
      <w:r>
        <w:rPr>
          <w:rFonts w:hint="eastAsia" w:hAnsi="宋体"/>
        </w:rPr>
        <w:t>8.1 质量标准</w:t>
      </w:r>
    </w:p>
    <w:p w14:paraId="0AF1950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507AD73">
      <w:pPr>
        <w:pStyle w:val="11"/>
        <w:snapToGrid w:val="0"/>
        <w:spacing w:line="400" w:lineRule="exact"/>
        <w:ind w:firstLine="420" w:firstLineChars="200"/>
        <w:rPr>
          <w:rFonts w:hAnsi="宋体"/>
        </w:rPr>
      </w:pPr>
      <w:r>
        <w:rPr>
          <w:rFonts w:hint="eastAsia" w:hAnsi="宋体"/>
        </w:rPr>
        <w:t>（2）采用中华人民共和国法定计量单位。</w:t>
      </w:r>
    </w:p>
    <w:p w14:paraId="709BB55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1C48F43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38677CA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5F04F32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0F3F8E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2A89CD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12F2EE4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279B8A4A">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54B37FA3">
      <w:pPr>
        <w:adjustRightInd w:val="0"/>
        <w:snapToGrid w:val="0"/>
        <w:spacing w:line="400" w:lineRule="exact"/>
        <w:jc w:val="left"/>
        <w:rPr>
          <w:rFonts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14:paraId="7C893680">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9.1 乙方保证对其出售的货物享有合法的权利。</w:t>
      </w:r>
    </w:p>
    <w:p w14:paraId="4D174865">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14:paraId="144FC176">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9.3 如甲方使用上述货物构成对第三人侵权的，则由乙方承担全部责任。</w:t>
      </w:r>
    </w:p>
    <w:p w14:paraId="49446DE6">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10. 知识产权保护</w:t>
      </w:r>
    </w:p>
    <w:p w14:paraId="60E509E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bookmarkStart w:id="142"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42"/>
      <w:r>
        <w:rPr>
          <w:rFonts w:hint="eastAsia" w:ascii="宋体" w:hAnsi="宋体"/>
          <w:szCs w:val="21"/>
        </w:rPr>
        <w:t>。</w:t>
      </w:r>
    </w:p>
    <w:p w14:paraId="7FD48EA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769B20F5">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2C2D9F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1E55C91C">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20FE6317">
      <w:pPr>
        <w:pStyle w:val="3"/>
        <w:spacing w:line="400" w:lineRule="exact"/>
        <w:ind w:firstLine="420" w:firstLineChars="200"/>
      </w:pPr>
      <w:r>
        <w:rPr>
          <w:rFonts w:hint="eastAsia" w:ascii="宋体" w:hAnsi="宋体"/>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sz w:val="21"/>
          <w:szCs w:val="21"/>
        </w:rPr>
        <w:t>政府采购合同专用条款</w:t>
      </w:r>
      <w:r>
        <w:rPr>
          <w:rFonts w:hint="eastAsia" w:ascii="宋体" w:hAnsi="宋体"/>
          <w:b w:val="0"/>
          <w:bCs w:val="0"/>
          <w:sz w:val="21"/>
          <w:szCs w:val="21"/>
        </w:rPr>
        <w:t>】中约定。</w:t>
      </w:r>
    </w:p>
    <w:p w14:paraId="27AD84EB">
      <w:pPr>
        <w:pStyle w:val="9"/>
        <w:spacing w:after="0" w:line="400" w:lineRule="exact"/>
        <w:rPr>
          <w:rFonts w:ascii="宋体" w:hAnsi="宋体"/>
          <w:b/>
          <w:bCs/>
          <w:sz w:val="24"/>
        </w:rPr>
      </w:pPr>
      <w:r>
        <w:rPr>
          <w:rFonts w:hint="eastAsia" w:ascii="宋体" w:hAnsi="宋体"/>
          <w:b/>
          <w:bCs/>
          <w:sz w:val="24"/>
        </w:rPr>
        <w:t>13. 履约保证金</w:t>
      </w:r>
    </w:p>
    <w:p w14:paraId="6D88D0C5">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2C17B606">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81682A1">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63EF5B3D">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007C5B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01298C5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2F2692C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6D6515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61C22AA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D755D96">
      <w:pPr>
        <w:pStyle w:val="28"/>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12D19DA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7E75D01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3F63CD6F">
      <w:pPr>
        <w:adjustRightInd w:val="0"/>
        <w:snapToGrid w:val="0"/>
        <w:spacing w:line="400" w:lineRule="exact"/>
        <w:jc w:val="left"/>
        <w:rPr>
          <w:rFonts w:ascii="宋体" w:hAnsi="宋体"/>
          <w:b/>
          <w:bCs/>
          <w:sz w:val="24"/>
        </w:rPr>
      </w:pPr>
      <w:r>
        <w:rPr>
          <w:rFonts w:hint="eastAsia" w:ascii="宋体" w:hAnsi="宋体"/>
          <w:b/>
          <w:bCs/>
          <w:sz w:val="24"/>
        </w:rPr>
        <w:t>15. 违约责任</w:t>
      </w:r>
    </w:p>
    <w:p w14:paraId="76B8BFCD">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5FD055E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6250082">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2AA8E85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E00E83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49D44FA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6FD2D7A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8E48F10">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06D1AC9D">
      <w:pPr>
        <w:numPr>
          <w:ilvl w:val="0"/>
          <w:numId w:val="15"/>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44BD8DC3">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50BDC1C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7BCD41BE">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E181FB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CCC32A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A12907F">
      <w:pPr>
        <w:pStyle w:val="28"/>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2A65D019">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4918756D">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6D5F73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6BC1C527">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2FC039FD">
      <w:pPr>
        <w:pStyle w:val="28"/>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0C5F63DC">
      <w:pPr>
        <w:pStyle w:val="28"/>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048D76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7B7DBA7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039E45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D6AB06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77199F7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7CB79CA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A60F2A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96135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C4AAC63">
      <w:pPr>
        <w:pStyle w:val="28"/>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7884F0D">
      <w:pPr>
        <w:pStyle w:val="28"/>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FA18077">
      <w:pPr>
        <w:pStyle w:val="28"/>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2331906">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7A00B27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0042AFC">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39D440D">
      <w:pPr>
        <w:pStyle w:val="9"/>
        <w:spacing w:after="0" w:line="400" w:lineRule="exact"/>
        <w:ind w:firstLine="42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B6D2603">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0B04EDB7">
      <w:pPr>
        <w:pStyle w:val="28"/>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01A2AE8A">
      <w:pPr>
        <w:pStyle w:val="28"/>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769524C">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01F5B0A">
      <w:pPr>
        <w:pStyle w:val="28"/>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608A7B9A">
      <w:pPr>
        <w:pStyle w:val="28"/>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0F2F2A9">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82AFAD7">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797538F">
      <w:pPr>
        <w:numPr>
          <w:ilvl w:val="0"/>
          <w:numId w:val="16"/>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6BF427AD">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F7D7E87">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43" w:name="_Toc20313"/>
    </w:p>
    <w:p w14:paraId="4C66EFB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249F6E0E">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43"/>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070A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CAD2B65">
            <w:pPr>
              <w:adjustRightInd w:val="0"/>
              <w:snapToGrid w:val="0"/>
              <w:jc w:val="center"/>
              <w:rPr>
                <w:rFonts w:ascii="宋体" w:hAnsi="宋体"/>
                <w:szCs w:val="21"/>
              </w:rPr>
            </w:pPr>
            <w:r>
              <w:rPr>
                <w:rFonts w:hint="eastAsia" w:ascii="宋体" w:hAnsi="宋体"/>
                <w:szCs w:val="21"/>
              </w:rPr>
              <w:t>第二节</w:t>
            </w:r>
          </w:p>
          <w:p w14:paraId="15E26065">
            <w:pPr>
              <w:adjustRightInd w:val="0"/>
              <w:snapToGrid w:val="0"/>
              <w:jc w:val="center"/>
              <w:rPr>
                <w:rFonts w:ascii="宋体" w:hAnsi="宋体"/>
                <w:szCs w:val="21"/>
              </w:rPr>
            </w:pPr>
            <w:r>
              <w:rPr>
                <w:rFonts w:hint="eastAsia" w:ascii="宋体" w:hAnsi="宋体"/>
                <w:szCs w:val="21"/>
              </w:rPr>
              <w:t>第1.2（6）项</w:t>
            </w:r>
          </w:p>
        </w:tc>
        <w:tc>
          <w:tcPr>
            <w:tcW w:w="1742" w:type="dxa"/>
            <w:noWrap w:val="0"/>
            <w:vAlign w:val="center"/>
          </w:tcPr>
          <w:p w14:paraId="3E43B6BC">
            <w:pPr>
              <w:adjustRightInd w:val="0"/>
              <w:snapToGrid w:val="0"/>
              <w:jc w:val="left"/>
              <w:rPr>
                <w:rFonts w:ascii="宋体" w:hAnsi="宋体"/>
                <w:szCs w:val="21"/>
              </w:rPr>
            </w:pPr>
            <w:r>
              <w:rPr>
                <w:rFonts w:hint="eastAsia" w:ascii="宋体" w:hAnsi="宋体"/>
                <w:szCs w:val="21"/>
              </w:rPr>
              <w:t>联合体具体要求</w:t>
            </w:r>
          </w:p>
        </w:tc>
        <w:tc>
          <w:tcPr>
            <w:tcW w:w="5170" w:type="dxa"/>
            <w:noWrap w:val="0"/>
            <w:vAlign w:val="center"/>
          </w:tcPr>
          <w:p w14:paraId="28C56B9F">
            <w:pPr>
              <w:adjustRightInd w:val="0"/>
              <w:snapToGrid w:val="0"/>
              <w:jc w:val="left"/>
              <w:rPr>
                <w:rFonts w:ascii="宋体" w:hAnsi="宋体"/>
                <w:szCs w:val="21"/>
              </w:rPr>
            </w:pPr>
          </w:p>
        </w:tc>
      </w:tr>
      <w:tr w14:paraId="6169C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4E90F4B1">
            <w:pPr>
              <w:adjustRightInd w:val="0"/>
              <w:snapToGrid w:val="0"/>
              <w:jc w:val="center"/>
              <w:rPr>
                <w:rFonts w:ascii="宋体" w:hAnsi="宋体"/>
                <w:szCs w:val="21"/>
              </w:rPr>
            </w:pPr>
            <w:r>
              <w:rPr>
                <w:rFonts w:hint="eastAsia" w:ascii="宋体" w:hAnsi="宋体"/>
                <w:szCs w:val="21"/>
              </w:rPr>
              <w:t>第二节</w:t>
            </w:r>
          </w:p>
          <w:p w14:paraId="25DD7C54">
            <w:pPr>
              <w:adjustRightInd w:val="0"/>
              <w:snapToGrid w:val="0"/>
              <w:jc w:val="center"/>
              <w:rPr>
                <w:rFonts w:ascii="宋体" w:hAnsi="宋体"/>
                <w:szCs w:val="21"/>
              </w:rPr>
            </w:pPr>
            <w:r>
              <w:rPr>
                <w:rFonts w:hint="eastAsia" w:ascii="宋体" w:hAnsi="宋体"/>
                <w:szCs w:val="21"/>
              </w:rPr>
              <w:t>第1.2（7）项</w:t>
            </w:r>
          </w:p>
        </w:tc>
        <w:tc>
          <w:tcPr>
            <w:tcW w:w="1742" w:type="dxa"/>
            <w:noWrap w:val="0"/>
            <w:vAlign w:val="center"/>
          </w:tcPr>
          <w:p w14:paraId="5DC31F89">
            <w:pPr>
              <w:adjustRightInd w:val="0"/>
              <w:snapToGrid w:val="0"/>
              <w:jc w:val="left"/>
              <w:rPr>
                <w:rFonts w:ascii="宋体" w:hAnsi="宋体"/>
                <w:szCs w:val="21"/>
              </w:rPr>
            </w:pPr>
            <w:r>
              <w:rPr>
                <w:rFonts w:hint="eastAsia" w:ascii="宋体" w:hAnsi="宋体"/>
                <w:szCs w:val="21"/>
              </w:rPr>
              <w:t>其他术语解释</w:t>
            </w:r>
          </w:p>
        </w:tc>
        <w:tc>
          <w:tcPr>
            <w:tcW w:w="5170" w:type="dxa"/>
            <w:noWrap w:val="0"/>
            <w:vAlign w:val="center"/>
          </w:tcPr>
          <w:p w14:paraId="70F9CB42">
            <w:pPr>
              <w:adjustRightInd w:val="0"/>
              <w:snapToGrid w:val="0"/>
              <w:jc w:val="left"/>
              <w:rPr>
                <w:rFonts w:ascii="宋体" w:hAnsi="宋体"/>
                <w:szCs w:val="21"/>
              </w:rPr>
            </w:pPr>
          </w:p>
        </w:tc>
      </w:tr>
      <w:tr w14:paraId="0371C9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F6A58D">
            <w:pPr>
              <w:adjustRightInd w:val="0"/>
              <w:snapToGrid w:val="0"/>
              <w:jc w:val="center"/>
              <w:rPr>
                <w:rFonts w:ascii="宋体" w:hAnsi="宋体"/>
                <w:szCs w:val="21"/>
              </w:rPr>
            </w:pPr>
            <w:r>
              <w:rPr>
                <w:rFonts w:hint="eastAsia" w:ascii="宋体" w:hAnsi="宋体"/>
                <w:szCs w:val="21"/>
              </w:rPr>
              <w:t>第二节</w:t>
            </w:r>
          </w:p>
          <w:p w14:paraId="098B81FE">
            <w:pPr>
              <w:adjustRightInd w:val="0"/>
              <w:snapToGrid w:val="0"/>
              <w:jc w:val="center"/>
              <w:rPr>
                <w:rFonts w:ascii="宋体" w:hAnsi="宋体"/>
                <w:szCs w:val="21"/>
              </w:rPr>
            </w:pPr>
            <w:r>
              <w:rPr>
                <w:rFonts w:hint="eastAsia" w:ascii="宋体" w:hAnsi="宋体"/>
                <w:szCs w:val="21"/>
              </w:rPr>
              <w:t>第4.4款</w:t>
            </w:r>
          </w:p>
        </w:tc>
        <w:tc>
          <w:tcPr>
            <w:tcW w:w="1742" w:type="dxa"/>
            <w:noWrap w:val="0"/>
            <w:vAlign w:val="center"/>
          </w:tcPr>
          <w:p w14:paraId="1B48DAAD">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noWrap w:val="0"/>
            <w:vAlign w:val="center"/>
          </w:tcPr>
          <w:p w14:paraId="5DB18375">
            <w:pPr>
              <w:adjustRightInd w:val="0"/>
              <w:snapToGrid w:val="0"/>
              <w:jc w:val="left"/>
              <w:rPr>
                <w:rFonts w:ascii="宋体" w:hAnsi="宋体"/>
                <w:szCs w:val="21"/>
              </w:rPr>
            </w:pPr>
          </w:p>
        </w:tc>
      </w:tr>
      <w:tr w14:paraId="341949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49BBEC5">
            <w:pPr>
              <w:adjustRightInd w:val="0"/>
              <w:snapToGrid w:val="0"/>
              <w:jc w:val="center"/>
              <w:rPr>
                <w:rFonts w:ascii="宋体" w:hAnsi="宋体"/>
                <w:szCs w:val="21"/>
              </w:rPr>
            </w:pPr>
            <w:r>
              <w:rPr>
                <w:rFonts w:hint="eastAsia" w:ascii="宋体" w:hAnsi="宋体"/>
                <w:szCs w:val="21"/>
              </w:rPr>
              <w:t>第二节</w:t>
            </w:r>
          </w:p>
          <w:p w14:paraId="20A8567A">
            <w:pPr>
              <w:adjustRightInd w:val="0"/>
              <w:snapToGrid w:val="0"/>
              <w:jc w:val="center"/>
              <w:rPr>
                <w:rFonts w:ascii="宋体" w:hAnsi="宋体"/>
                <w:szCs w:val="21"/>
              </w:rPr>
            </w:pPr>
            <w:r>
              <w:rPr>
                <w:rFonts w:hint="eastAsia" w:ascii="宋体" w:hAnsi="宋体"/>
                <w:szCs w:val="21"/>
              </w:rPr>
              <w:t>第4.6款</w:t>
            </w:r>
          </w:p>
        </w:tc>
        <w:tc>
          <w:tcPr>
            <w:tcW w:w="1742" w:type="dxa"/>
            <w:noWrap w:val="0"/>
            <w:vAlign w:val="center"/>
          </w:tcPr>
          <w:p w14:paraId="362F2AFB">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noWrap w:val="0"/>
            <w:vAlign w:val="center"/>
          </w:tcPr>
          <w:p w14:paraId="4F7938D9">
            <w:pPr>
              <w:adjustRightInd w:val="0"/>
              <w:snapToGrid w:val="0"/>
              <w:jc w:val="left"/>
              <w:rPr>
                <w:rFonts w:ascii="宋体" w:hAnsi="宋体"/>
                <w:szCs w:val="21"/>
              </w:rPr>
            </w:pPr>
          </w:p>
        </w:tc>
      </w:tr>
      <w:tr w14:paraId="58D93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C14C2A1">
            <w:pPr>
              <w:adjustRightInd w:val="0"/>
              <w:snapToGrid w:val="0"/>
              <w:jc w:val="center"/>
              <w:rPr>
                <w:rFonts w:ascii="宋体" w:hAnsi="宋体"/>
                <w:szCs w:val="21"/>
              </w:rPr>
            </w:pPr>
            <w:r>
              <w:rPr>
                <w:rFonts w:hint="eastAsia" w:ascii="宋体" w:hAnsi="宋体"/>
                <w:szCs w:val="21"/>
              </w:rPr>
              <w:t>第二节</w:t>
            </w:r>
          </w:p>
          <w:p w14:paraId="0BCF26A9">
            <w:pPr>
              <w:snapToGrid w:val="0"/>
              <w:jc w:val="center"/>
            </w:pPr>
            <w:r>
              <w:rPr>
                <w:rFonts w:hint="eastAsia" w:ascii="宋体" w:hAnsi="宋体"/>
                <w:szCs w:val="21"/>
              </w:rPr>
              <w:t>第5.4款</w:t>
            </w:r>
          </w:p>
        </w:tc>
        <w:tc>
          <w:tcPr>
            <w:tcW w:w="1742" w:type="dxa"/>
            <w:noWrap w:val="0"/>
            <w:vAlign w:val="center"/>
          </w:tcPr>
          <w:p w14:paraId="5F1263D2">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noWrap w:val="0"/>
            <w:vAlign w:val="center"/>
          </w:tcPr>
          <w:p w14:paraId="41E7D583">
            <w:pPr>
              <w:adjustRightInd w:val="0"/>
              <w:snapToGrid w:val="0"/>
              <w:jc w:val="left"/>
              <w:rPr>
                <w:rFonts w:ascii="宋体" w:hAnsi="宋体"/>
                <w:szCs w:val="21"/>
              </w:rPr>
            </w:pPr>
          </w:p>
        </w:tc>
      </w:tr>
      <w:tr w14:paraId="228EB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9F771AF">
            <w:pPr>
              <w:adjustRightInd w:val="0"/>
              <w:snapToGrid w:val="0"/>
              <w:jc w:val="center"/>
              <w:rPr>
                <w:rFonts w:ascii="宋体" w:hAnsi="宋体"/>
                <w:szCs w:val="21"/>
              </w:rPr>
            </w:pPr>
            <w:r>
              <w:rPr>
                <w:rFonts w:hint="eastAsia" w:ascii="宋体" w:hAnsi="宋体"/>
                <w:szCs w:val="21"/>
              </w:rPr>
              <w:t>第二节</w:t>
            </w:r>
          </w:p>
          <w:p w14:paraId="244EA9F0">
            <w:pPr>
              <w:snapToGrid w:val="0"/>
              <w:jc w:val="center"/>
              <w:rPr>
                <w:rFonts w:ascii="宋体" w:hAnsi="宋体"/>
                <w:szCs w:val="21"/>
              </w:rPr>
            </w:pPr>
            <w:r>
              <w:rPr>
                <w:rFonts w:hint="eastAsia" w:ascii="宋体" w:hAnsi="宋体"/>
                <w:szCs w:val="21"/>
              </w:rPr>
              <w:t>第6.1款</w:t>
            </w:r>
          </w:p>
        </w:tc>
        <w:tc>
          <w:tcPr>
            <w:tcW w:w="1742" w:type="dxa"/>
            <w:noWrap w:val="0"/>
            <w:vAlign w:val="center"/>
          </w:tcPr>
          <w:p w14:paraId="5D1891AB">
            <w:pPr>
              <w:adjustRightInd w:val="0"/>
              <w:snapToGrid w:val="0"/>
              <w:jc w:val="left"/>
              <w:rPr>
                <w:rFonts w:ascii="宋体" w:hAnsi="宋体"/>
                <w:szCs w:val="21"/>
              </w:rPr>
            </w:pPr>
            <w:r>
              <w:rPr>
                <w:rFonts w:hint="eastAsia" w:ascii="宋体" w:hAnsi="宋体"/>
                <w:szCs w:val="21"/>
              </w:rPr>
              <w:t>履行合同义务的顺序</w:t>
            </w:r>
          </w:p>
        </w:tc>
        <w:tc>
          <w:tcPr>
            <w:tcW w:w="5170" w:type="dxa"/>
            <w:noWrap w:val="0"/>
            <w:vAlign w:val="center"/>
          </w:tcPr>
          <w:p w14:paraId="6E15B118">
            <w:pPr>
              <w:adjustRightInd w:val="0"/>
              <w:snapToGrid w:val="0"/>
              <w:jc w:val="left"/>
              <w:rPr>
                <w:rFonts w:ascii="宋体" w:hAnsi="宋体"/>
                <w:szCs w:val="21"/>
              </w:rPr>
            </w:pPr>
          </w:p>
        </w:tc>
      </w:tr>
      <w:tr w14:paraId="7AAD5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2ED300AF">
            <w:pPr>
              <w:adjustRightInd w:val="0"/>
              <w:snapToGrid w:val="0"/>
              <w:jc w:val="center"/>
              <w:rPr>
                <w:rFonts w:ascii="宋体" w:hAnsi="宋体"/>
                <w:szCs w:val="21"/>
              </w:rPr>
            </w:pPr>
            <w:r>
              <w:rPr>
                <w:rFonts w:hint="eastAsia" w:ascii="宋体" w:hAnsi="宋体"/>
                <w:szCs w:val="21"/>
              </w:rPr>
              <w:t>第二节</w:t>
            </w:r>
          </w:p>
          <w:p w14:paraId="6C72D696">
            <w:pPr>
              <w:adjustRightInd w:val="0"/>
              <w:snapToGrid w:val="0"/>
              <w:jc w:val="center"/>
              <w:rPr>
                <w:rFonts w:ascii="宋体" w:hAnsi="宋体"/>
                <w:szCs w:val="21"/>
              </w:rPr>
            </w:pPr>
            <w:r>
              <w:rPr>
                <w:rFonts w:hint="eastAsia" w:ascii="宋体" w:hAnsi="宋体"/>
                <w:szCs w:val="21"/>
              </w:rPr>
              <w:t>第7.1款</w:t>
            </w:r>
          </w:p>
        </w:tc>
        <w:tc>
          <w:tcPr>
            <w:tcW w:w="1742" w:type="dxa"/>
            <w:noWrap w:val="0"/>
            <w:vAlign w:val="center"/>
          </w:tcPr>
          <w:p w14:paraId="6B3B1E60">
            <w:pPr>
              <w:adjustRightInd w:val="0"/>
              <w:snapToGrid w:val="0"/>
              <w:jc w:val="left"/>
              <w:rPr>
                <w:rFonts w:ascii="宋体" w:hAnsi="宋体"/>
                <w:szCs w:val="21"/>
              </w:rPr>
            </w:pPr>
            <w:r>
              <w:rPr>
                <w:rFonts w:hint="eastAsia" w:ascii="宋体" w:hAnsi="宋体"/>
                <w:szCs w:val="21"/>
              </w:rPr>
              <w:t>包装特殊要求</w:t>
            </w:r>
          </w:p>
        </w:tc>
        <w:tc>
          <w:tcPr>
            <w:tcW w:w="5170" w:type="dxa"/>
            <w:noWrap w:val="0"/>
            <w:vAlign w:val="center"/>
          </w:tcPr>
          <w:p w14:paraId="6AAA6D61"/>
        </w:tc>
      </w:tr>
      <w:tr w14:paraId="004DF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73ADFBC">
            <w:pPr>
              <w:adjustRightInd w:val="0"/>
              <w:snapToGrid w:val="0"/>
              <w:jc w:val="center"/>
              <w:rPr>
                <w:rFonts w:ascii="宋体" w:hAnsi="宋体"/>
                <w:szCs w:val="21"/>
              </w:rPr>
            </w:pPr>
          </w:p>
        </w:tc>
        <w:tc>
          <w:tcPr>
            <w:tcW w:w="1742" w:type="dxa"/>
            <w:noWrap w:val="0"/>
            <w:vAlign w:val="center"/>
          </w:tcPr>
          <w:p w14:paraId="144FCE9B">
            <w:pPr>
              <w:adjustRightInd w:val="0"/>
              <w:snapToGrid w:val="0"/>
              <w:jc w:val="left"/>
              <w:rPr>
                <w:rFonts w:ascii="宋体" w:hAnsi="宋体"/>
                <w:szCs w:val="21"/>
              </w:rPr>
            </w:pPr>
            <w:r>
              <w:rPr>
                <w:rFonts w:hint="eastAsia" w:ascii="宋体" w:hAnsi="宋体"/>
                <w:szCs w:val="21"/>
              </w:rPr>
              <w:t>指定现场</w:t>
            </w:r>
          </w:p>
        </w:tc>
        <w:tc>
          <w:tcPr>
            <w:tcW w:w="5170" w:type="dxa"/>
            <w:noWrap w:val="0"/>
            <w:vAlign w:val="center"/>
          </w:tcPr>
          <w:p w14:paraId="2880C36D"/>
        </w:tc>
      </w:tr>
      <w:tr w14:paraId="4B4C7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5623A18C">
            <w:pPr>
              <w:adjustRightInd w:val="0"/>
              <w:snapToGrid w:val="0"/>
              <w:jc w:val="center"/>
              <w:rPr>
                <w:rFonts w:ascii="宋体" w:hAnsi="宋体"/>
                <w:szCs w:val="21"/>
              </w:rPr>
            </w:pPr>
            <w:r>
              <w:rPr>
                <w:rFonts w:hint="eastAsia" w:ascii="宋体" w:hAnsi="宋体"/>
                <w:szCs w:val="21"/>
              </w:rPr>
              <w:t>第二节</w:t>
            </w:r>
          </w:p>
          <w:p w14:paraId="72C0803E">
            <w:pPr>
              <w:adjustRightInd w:val="0"/>
              <w:snapToGrid w:val="0"/>
              <w:jc w:val="center"/>
              <w:rPr>
                <w:rFonts w:ascii="宋体" w:hAnsi="宋体"/>
                <w:szCs w:val="21"/>
              </w:rPr>
            </w:pPr>
            <w:r>
              <w:rPr>
                <w:rFonts w:hint="eastAsia" w:ascii="宋体" w:hAnsi="宋体"/>
                <w:szCs w:val="21"/>
              </w:rPr>
              <w:t>第7.2款</w:t>
            </w:r>
          </w:p>
        </w:tc>
        <w:tc>
          <w:tcPr>
            <w:tcW w:w="1742" w:type="dxa"/>
            <w:noWrap w:val="0"/>
            <w:vAlign w:val="center"/>
          </w:tcPr>
          <w:p w14:paraId="3AF9B837">
            <w:pPr>
              <w:adjustRightInd w:val="0"/>
              <w:snapToGrid w:val="0"/>
              <w:jc w:val="left"/>
              <w:rPr>
                <w:rFonts w:ascii="宋体" w:hAnsi="宋体"/>
                <w:szCs w:val="21"/>
              </w:rPr>
            </w:pPr>
            <w:r>
              <w:rPr>
                <w:rFonts w:hint="eastAsia" w:ascii="宋体" w:hAnsi="宋体"/>
                <w:szCs w:val="21"/>
              </w:rPr>
              <w:t>运输特殊要求</w:t>
            </w:r>
          </w:p>
        </w:tc>
        <w:tc>
          <w:tcPr>
            <w:tcW w:w="5170" w:type="dxa"/>
            <w:noWrap w:val="0"/>
            <w:vAlign w:val="center"/>
          </w:tcPr>
          <w:p w14:paraId="462EC76E"/>
        </w:tc>
      </w:tr>
      <w:tr w14:paraId="3CB8A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05B74905">
            <w:pPr>
              <w:adjustRightInd w:val="0"/>
              <w:snapToGrid w:val="0"/>
              <w:jc w:val="center"/>
              <w:rPr>
                <w:rFonts w:ascii="宋体" w:hAnsi="宋体"/>
                <w:szCs w:val="21"/>
              </w:rPr>
            </w:pPr>
            <w:r>
              <w:rPr>
                <w:rFonts w:hint="eastAsia" w:ascii="宋体" w:hAnsi="宋体"/>
                <w:szCs w:val="21"/>
              </w:rPr>
              <w:t>第二节</w:t>
            </w:r>
          </w:p>
          <w:p w14:paraId="3EA490BC">
            <w:pPr>
              <w:adjustRightInd w:val="0"/>
              <w:snapToGrid w:val="0"/>
              <w:jc w:val="center"/>
              <w:rPr>
                <w:rFonts w:ascii="宋体" w:hAnsi="宋体"/>
                <w:szCs w:val="21"/>
              </w:rPr>
            </w:pPr>
            <w:r>
              <w:rPr>
                <w:rFonts w:hint="eastAsia" w:ascii="宋体" w:hAnsi="宋体"/>
                <w:szCs w:val="21"/>
              </w:rPr>
              <w:t>第7.3款</w:t>
            </w:r>
          </w:p>
        </w:tc>
        <w:tc>
          <w:tcPr>
            <w:tcW w:w="1742" w:type="dxa"/>
            <w:noWrap w:val="0"/>
            <w:vAlign w:val="center"/>
          </w:tcPr>
          <w:p w14:paraId="14A523D6">
            <w:pPr>
              <w:adjustRightInd w:val="0"/>
              <w:snapToGrid w:val="0"/>
              <w:jc w:val="left"/>
              <w:rPr>
                <w:rFonts w:ascii="宋体" w:hAnsi="宋体"/>
                <w:szCs w:val="21"/>
              </w:rPr>
            </w:pPr>
            <w:r>
              <w:rPr>
                <w:rFonts w:hint="eastAsia" w:ascii="宋体" w:hAnsi="宋体"/>
                <w:szCs w:val="21"/>
              </w:rPr>
              <w:t>保险要求</w:t>
            </w:r>
          </w:p>
        </w:tc>
        <w:tc>
          <w:tcPr>
            <w:tcW w:w="5170" w:type="dxa"/>
            <w:noWrap w:val="0"/>
            <w:vAlign w:val="center"/>
          </w:tcPr>
          <w:p w14:paraId="3DE389EA"/>
        </w:tc>
      </w:tr>
      <w:tr w14:paraId="48281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BFDFDE8">
            <w:pPr>
              <w:adjustRightInd w:val="0"/>
              <w:snapToGrid w:val="0"/>
              <w:jc w:val="center"/>
              <w:rPr>
                <w:rFonts w:ascii="宋体" w:hAnsi="宋体"/>
                <w:szCs w:val="21"/>
              </w:rPr>
            </w:pPr>
            <w:r>
              <w:rPr>
                <w:rFonts w:hint="eastAsia" w:ascii="宋体" w:hAnsi="宋体"/>
                <w:szCs w:val="21"/>
              </w:rPr>
              <w:t>第二节</w:t>
            </w:r>
          </w:p>
          <w:p w14:paraId="00526C2E">
            <w:pPr>
              <w:adjustRightInd w:val="0"/>
              <w:snapToGrid w:val="0"/>
              <w:jc w:val="center"/>
              <w:rPr>
                <w:rFonts w:ascii="宋体" w:hAnsi="宋体"/>
                <w:szCs w:val="21"/>
              </w:rPr>
            </w:pPr>
            <w:r>
              <w:rPr>
                <w:rFonts w:hint="eastAsia" w:ascii="宋体" w:hAnsi="宋体"/>
                <w:szCs w:val="21"/>
              </w:rPr>
              <w:t>第8.2（1）项</w:t>
            </w:r>
          </w:p>
        </w:tc>
        <w:tc>
          <w:tcPr>
            <w:tcW w:w="1742" w:type="dxa"/>
            <w:noWrap w:val="0"/>
            <w:vAlign w:val="center"/>
          </w:tcPr>
          <w:p w14:paraId="45DA2F58">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47A5FF12">
            <w:pPr>
              <w:autoSpaceDE w:val="0"/>
              <w:autoSpaceDN w:val="0"/>
              <w:adjustRightInd w:val="0"/>
              <w:snapToGrid w:val="0"/>
              <w:ind w:firstLine="420" w:firstLineChars="200"/>
              <w:jc w:val="left"/>
              <w:rPr>
                <w:rFonts w:ascii="宋体" w:hAnsi="宋体"/>
                <w:szCs w:val="21"/>
              </w:rPr>
            </w:pPr>
          </w:p>
        </w:tc>
      </w:tr>
      <w:tr w14:paraId="21572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CC3E148">
            <w:pPr>
              <w:adjustRightInd w:val="0"/>
              <w:snapToGrid w:val="0"/>
              <w:jc w:val="center"/>
              <w:rPr>
                <w:rFonts w:ascii="宋体" w:hAnsi="宋体"/>
                <w:szCs w:val="21"/>
              </w:rPr>
            </w:pPr>
            <w:r>
              <w:rPr>
                <w:rFonts w:hint="eastAsia" w:ascii="宋体" w:hAnsi="宋体"/>
                <w:szCs w:val="21"/>
              </w:rPr>
              <w:t>第二节</w:t>
            </w:r>
          </w:p>
          <w:p w14:paraId="160B78DC">
            <w:pPr>
              <w:adjustRightInd w:val="0"/>
              <w:snapToGrid w:val="0"/>
              <w:jc w:val="center"/>
              <w:rPr>
                <w:rFonts w:ascii="宋体" w:hAnsi="宋体"/>
                <w:szCs w:val="21"/>
              </w:rPr>
            </w:pPr>
            <w:r>
              <w:rPr>
                <w:rFonts w:hint="eastAsia" w:ascii="宋体" w:hAnsi="宋体"/>
                <w:szCs w:val="21"/>
              </w:rPr>
              <w:t>第8.2（3）项</w:t>
            </w:r>
          </w:p>
        </w:tc>
        <w:tc>
          <w:tcPr>
            <w:tcW w:w="1742" w:type="dxa"/>
            <w:noWrap w:val="0"/>
            <w:vAlign w:val="center"/>
          </w:tcPr>
          <w:p w14:paraId="59DF167A">
            <w:pPr>
              <w:adjustRightInd w:val="0"/>
              <w:snapToGrid w:val="0"/>
              <w:jc w:val="left"/>
              <w:rPr>
                <w:rFonts w:ascii="宋体" w:hAnsi="宋体"/>
                <w:szCs w:val="21"/>
              </w:rPr>
            </w:pPr>
            <w:r>
              <w:rPr>
                <w:rFonts w:hint="eastAsia" w:ascii="宋体" w:hAnsi="宋体"/>
                <w:szCs w:val="21"/>
              </w:rPr>
              <w:t>货物质量缺陷</w:t>
            </w:r>
          </w:p>
          <w:p w14:paraId="538F0654">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53F2F022">
            <w:pPr>
              <w:adjustRightInd w:val="0"/>
              <w:snapToGrid w:val="0"/>
              <w:jc w:val="left"/>
              <w:rPr>
                <w:rFonts w:ascii="宋体" w:hAnsi="宋体"/>
                <w:szCs w:val="21"/>
              </w:rPr>
            </w:pPr>
          </w:p>
        </w:tc>
      </w:tr>
      <w:tr w14:paraId="37A77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6284AC3">
            <w:pPr>
              <w:snapToGrid w:val="0"/>
              <w:jc w:val="center"/>
              <w:rPr>
                <w:rFonts w:ascii="宋体" w:hAnsi="宋体" w:cs="宋体"/>
                <w:szCs w:val="21"/>
              </w:rPr>
            </w:pPr>
            <w:r>
              <w:rPr>
                <w:rFonts w:hint="eastAsia" w:ascii="宋体" w:hAnsi="宋体" w:cs="宋体"/>
                <w:szCs w:val="21"/>
              </w:rPr>
              <w:t>第二节</w:t>
            </w:r>
          </w:p>
          <w:p w14:paraId="07B6F25C">
            <w:pPr>
              <w:pStyle w:val="28"/>
              <w:ind w:firstLine="0" w:firstLineChars="0"/>
              <w:jc w:val="center"/>
            </w:pPr>
            <w:r>
              <w:rPr>
                <w:rFonts w:hint="eastAsia" w:ascii="宋体" w:hAnsi="宋体" w:eastAsia="宋体" w:cs="宋体"/>
              </w:rPr>
              <w:t>第11.1款</w:t>
            </w:r>
          </w:p>
        </w:tc>
        <w:tc>
          <w:tcPr>
            <w:tcW w:w="1742" w:type="dxa"/>
            <w:noWrap w:val="0"/>
            <w:vAlign w:val="center"/>
          </w:tcPr>
          <w:p w14:paraId="3B6D5E00">
            <w:pPr>
              <w:adjustRightInd w:val="0"/>
              <w:snapToGrid w:val="0"/>
              <w:rPr>
                <w:rFonts w:ascii="宋体" w:hAnsi="宋体"/>
                <w:szCs w:val="21"/>
              </w:rPr>
            </w:pPr>
            <w:r>
              <w:rPr>
                <w:rFonts w:hint="eastAsia" w:ascii="宋体" w:hAnsi="宋体"/>
                <w:szCs w:val="21"/>
              </w:rPr>
              <w:t>其他应当保密的信息</w:t>
            </w:r>
          </w:p>
        </w:tc>
        <w:tc>
          <w:tcPr>
            <w:tcW w:w="5170" w:type="dxa"/>
            <w:noWrap w:val="0"/>
            <w:vAlign w:val="center"/>
          </w:tcPr>
          <w:p w14:paraId="54214EE5">
            <w:pPr>
              <w:adjustRightInd w:val="0"/>
              <w:snapToGrid w:val="0"/>
              <w:jc w:val="left"/>
              <w:rPr>
                <w:rFonts w:ascii="宋体" w:hAnsi="宋体"/>
                <w:szCs w:val="21"/>
              </w:rPr>
            </w:pPr>
          </w:p>
        </w:tc>
      </w:tr>
      <w:tr w14:paraId="1580C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7E2F22C">
            <w:pPr>
              <w:adjustRightInd w:val="0"/>
              <w:snapToGrid w:val="0"/>
              <w:jc w:val="center"/>
              <w:rPr>
                <w:rFonts w:ascii="宋体" w:hAnsi="宋体"/>
                <w:szCs w:val="21"/>
              </w:rPr>
            </w:pPr>
            <w:r>
              <w:rPr>
                <w:rFonts w:hint="eastAsia" w:ascii="宋体" w:hAnsi="宋体"/>
                <w:szCs w:val="21"/>
              </w:rPr>
              <w:t>第二节</w:t>
            </w:r>
          </w:p>
          <w:p w14:paraId="143EDB7E">
            <w:pPr>
              <w:adjustRightInd w:val="0"/>
              <w:snapToGrid w:val="0"/>
              <w:jc w:val="center"/>
              <w:rPr>
                <w:rFonts w:ascii="宋体" w:hAnsi="宋体"/>
                <w:szCs w:val="21"/>
              </w:rPr>
            </w:pPr>
            <w:r>
              <w:rPr>
                <w:rFonts w:hint="eastAsia" w:ascii="宋体" w:hAnsi="宋体"/>
                <w:szCs w:val="21"/>
              </w:rPr>
              <w:t>第12.2款</w:t>
            </w:r>
          </w:p>
        </w:tc>
        <w:tc>
          <w:tcPr>
            <w:tcW w:w="1742" w:type="dxa"/>
            <w:noWrap w:val="0"/>
            <w:vAlign w:val="center"/>
          </w:tcPr>
          <w:p w14:paraId="43EA616F">
            <w:pPr>
              <w:adjustRightInd w:val="0"/>
              <w:snapToGrid w:val="0"/>
              <w:jc w:val="left"/>
              <w:rPr>
                <w:rFonts w:ascii="宋体" w:hAnsi="宋体"/>
                <w:szCs w:val="21"/>
              </w:rPr>
            </w:pPr>
            <w:r>
              <w:rPr>
                <w:rFonts w:hint="eastAsia" w:ascii="宋体" w:hAnsi="宋体"/>
                <w:szCs w:val="21"/>
              </w:rPr>
              <w:t>合同价款支付时间</w:t>
            </w:r>
          </w:p>
        </w:tc>
        <w:tc>
          <w:tcPr>
            <w:tcW w:w="5170" w:type="dxa"/>
            <w:noWrap w:val="0"/>
            <w:vAlign w:val="center"/>
          </w:tcPr>
          <w:p w14:paraId="300129E0">
            <w:pPr>
              <w:adjustRightInd w:val="0"/>
              <w:snapToGrid w:val="0"/>
              <w:jc w:val="left"/>
              <w:rPr>
                <w:rFonts w:ascii="宋体" w:hAnsi="宋体"/>
                <w:szCs w:val="21"/>
              </w:rPr>
            </w:pPr>
          </w:p>
        </w:tc>
      </w:tr>
      <w:tr w14:paraId="3D429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83BAB89">
            <w:pPr>
              <w:adjustRightInd w:val="0"/>
              <w:snapToGrid w:val="0"/>
              <w:jc w:val="center"/>
              <w:rPr>
                <w:rFonts w:ascii="宋体" w:hAnsi="宋体"/>
                <w:szCs w:val="21"/>
              </w:rPr>
            </w:pPr>
            <w:r>
              <w:rPr>
                <w:rFonts w:hint="eastAsia" w:ascii="宋体" w:hAnsi="宋体"/>
                <w:szCs w:val="21"/>
              </w:rPr>
              <w:t>第二节</w:t>
            </w:r>
          </w:p>
          <w:p w14:paraId="652D2F7D">
            <w:pPr>
              <w:adjustRightInd w:val="0"/>
              <w:snapToGrid w:val="0"/>
              <w:jc w:val="center"/>
              <w:rPr>
                <w:rFonts w:ascii="宋体" w:hAnsi="宋体"/>
                <w:szCs w:val="21"/>
              </w:rPr>
            </w:pPr>
            <w:r>
              <w:rPr>
                <w:rFonts w:hint="eastAsia" w:ascii="宋体" w:hAnsi="宋体"/>
                <w:szCs w:val="21"/>
              </w:rPr>
              <w:t>第13.2款</w:t>
            </w:r>
          </w:p>
        </w:tc>
        <w:tc>
          <w:tcPr>
            <w:tcW w:w="1742" w:type="dxa"/>
            <w:noWrap w:val="0"/>
            <w:vAlign w:val="center"/>
          </w:tcPr>
          <w:p w14:paraId="14A1ABE6">
            <w:pPr>
              <w:adjustRightInd w:val="0"/>
              <w:snapToGrid w:val="0"/>
              <w:jc w:val="left"/>
              <w:rPr>
                <w:rFonts w:ascii="宋体" w:hAnsi="宋体"/>
                <w:szCs w:val="21"/>
              </w:rPr>
            </w:pPr>
            <w:r>
              <w:rPr>
                <w:rFonts w:hint="eastAsia" w:ascii="宋体" w:hAnsi="宋体"/>
                <w:szCs w:val="21"/>
              </w:rPr>
              <w:t>履约保证金不予退还的情形</w:t>
            </w:r>
          </w:p>
        </w:tc>
        <w:tc>
          <w:tcPr>
            <w:tcW w:w="5170" w:type="dxa"/>
            <w:noWrap w:val="0"/>
            <w:vAlign w:val="center"/>
          </w:tcPr>
          <w:p w14:paraId="05188940">
            <w:pPr>
              <w:adjustRightInd w:val="0"/>
              <w:snapToGrid w:val="0"/>
              <w:jc w:val="left"/>
              <w:rPr>
                <w:rFonts w:ascii="宋体" w:hAnsi="宋体"/>
                <w:szCs w:val="21"/>
              </w:rPr>
            </w:pPr>
          </w:p>
        </w:tc>
      </w:tr>
      <w:tr w14:paraId="73392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442C2D7">
            <w:pPr>
              <w:adjustRightInd w:val="0"/>
              <w:snapToGrid w:val="0"/>
              <w:jc w:val="center"/>
              <w:rPr>
                <w:rFonts w:ascii="宋体" w:hAnsi="宋体"/>
                <w:szCs w:val="21"/>
              </w:rPr>
            </w:pPr>
            <w:r>
              <w:rPr>
                <w:rFonts w:hint="eastAsia" w:ascii="宋体" w:hAnsi="宋体"/>
                <w:szCs w:val="21"/>
              </w:rPr>
              <w:t>第二节</w:t>
            </w:r>
          </w:p>
          <w:p w14:paraId="2D9CC7C5">
            <w:pPr>
              <w:adjustRightInd w:val="0"/>
              <w:snapToGrid w:val="0"/>
              <w:jc w:val="center"/>
              <w:rPr>
                <w:rFonts w:ascii="宋体" w:hAnsi="宋体"/>
                <w:szCs w:val="21"/>
              </w:rPr>
            </w:pPr>
            <w:r>
              <w:rPr>
                <w:rFonts w:hint="eastAsia" w:ascii="宋体" w:hAnsi="宋体"/>
                <w:szCs w:val="21"/>
              </w:rPr>
              <w:t>第13.3款</w:t>
            </w:r>
          </w:p>
        </w:tc>
        <w:tc>
          <w:tcPr>
            <w:tcW w:w="1742" w:type="dxa"/>
            <w:noWrap w:val="0"/>
            <w:vAlign w:val="center"/>
          </w:tcPr>
          <w:p w14:paraId="7F0D0B0A">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noWrap w:val="0"/>
            <w:vAlign w:val="center"/>
          </w:tcPr>
          <w:p w14:paraId="155BE956">
            <w:pPr>
              <w:adjustRightInd w:val="0"/>
              <w:snapToGrid w:val="0"/>
              <w:jc w:val="left"/>
              <w:rPr>
                <w:rFonts w:ascii="宋体" w:hAnsi="宋体"/>
                <w:szCs w:val="21"/>
              </w:rPr>
            </w:pPr>
          </w:p>
        </w:tc>
      </w:tr>
      <w:tr w14:paraId="5BAC3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C668993">
            <w:pPr>
              <w:adjustRightInd w:val="0"/>
              <w:snapToGrid w:val="0"/>
              <w:jc w:val="center"/>
              <w:rPr>
                <w:rFonts w:ascii="宋体" w:hAnsi="宋体"/>
                <w:szCs w:val="21"/>
              </w:rPr>
            </w:pPr>
            <w:r>
              <w:rPr>
                <w:rFonts w:hint="eastAsia" w:ascii="宋体" w:hAnsi="宋体"/>
                <w:szCs w:val="21"/>
              </w:rPr>
              <w:t>第二节</w:t>
            </w:r>
          </w:p>
          <w:p w14:paraId="114B2E05">
            <w:pPr>
              <w:adjustRightInd w:val="0"/>
              <w:snapToGrid w:val="0"/>
              <w:jc w:val="center"/>
              <w:rPr>
                <w:rFonts w:ascii="宋体" w:hAnsi="宋体"/>
                <w:szCs w:val="21"/>
              </w:rPr>
            </w:pPr>
            <w:r>
              <w:rPr>
                <w:rFonts w:hint="eastAsia" w:ascii="宋体" w:hAnsi="宋体"/>
                <w:szCs w:val="21"/>
              </w:rPr>
              <w:t>第14.1（3）项</w:t>
            </w:r>
          </w:p>
        </w:tc>
        <w:tc>
          <w:tcPr>
            <w:tcW w:w="1742" w:type="dxa"/>
            <w:noWrap w:val="0"/>
            <w:vAlign w:val="center"/>
          </w:tcPr>
          <w:p w14:paraId="6C4A2D97">
            <w:pPr>
              <w:adjustRightInd w:val="0"/>
              <w:snapToGrid w:val="0"/>
              <w:jc w:val="left"/>
              <w:rPr>
                <w:rFonts w:ascii="宋体" w:hAnsi="宋体"/>
                <w:szCs w:val="21"/>
              </w:rPr>
            </w:pPr>
            <w:r>
              <w:rPr>
                <w:rFonts w:hint="eastAsia" w:ascii="宋体" w:hAnsi="宋体"/>
                <w:szCs w:val="21"/>
              </w:rPr>
              <w:t>运行监督、维修期限</w:t>
            </w:r>
          </w:p>
        </w:tc>
        <w:tc>
          <w:tcPr>
            <w:tcW w:w="5170" w:type="dxa"/>
            <w:noWrap w:val="0"/>
            <w:vAlign w:val="center"/>
          </w:tcPr>
          <w:p w14:paraId="120B14DD">
            <w:pPr>
              <w:adjustRightInd w:val="0"/>
              <w:snapToGrid w:val="0"/>
              <w:jc w:val="left"/>
              <w:rPr>
                <w:rFonts w:ascii="宋体" w:hAnsi="宋体"/>
                <w:szCs w:val="21"/>
              </w:rPr>
            </w:pPr>
          </w:p>
        </w:tc>
      </w:tr>
      <w:tr w14:paraId="3EEC3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1A9E995">
            <w:pPr>
              <w:adjustRightInd w:val="0"/>
              <w:snapToGrid w:val="0"/>
              <w:jc w:val="center"/>
              <w:rPr>
                <w:rFonts w:ascii="宋体" w:hAnsi="宋体"/>
                <w:szCs w:val="21"/>
              </w:rPr>
            </w:pPr>
            <w:r>
              <w:rPr>
                <w:rFonts w:hint="eastAsia" w:ascii="宋体" w:hAnsi="宋体"/>
                <w:szCs w:val="21"/>
              </w:rPr>
              <w:t>第二节</w:t>
            </w:r>
          </w:p>
          <w:p w14:paraId="14CB3638">
            <w:pPr>
              <w:adjustRightInd w:val="0"/>
              <w:snapToGrid w:val="0"/>
              <w:jc w:val="center"/>
              <w:rPr>
                <w:rFonts w:ascii="宋体" w:hAnsi="宋体"/>
                <w:szCs w:val="21"/>
              </w:rPr>
            </w:pPr>
            <w:r>
              <w:rPr>
                <w:rFonts w:hint="eastAsia" w:ascii="宋体" w:hAnsi="宋体"/>
                <w:szCs w:val="21"/>
              </w:rPr>
              <w:t>第14.1（5）项</w:t>
            </w:r>
          </w:p>
        </w:tc>
        <w:tc>
          <w:tcPr>
            <w:tcW w:w="1742" w:type="dxa"/>
            <w:noWrap w:val="0"/>
            <w:vAlign w:val="center"/>
          </w:tcPr>
          <w:p w14:paraId="79C42433">
            <w:pPr>
              <w:adjustRightInd w:val="0"/>
              <w:snapToGrid w:val="0"/>
              <w:jc w:val="left"/>
              <w:rPr>
                <w:rFonts w:ascii="宋体" w:hAnsi="宋体"/>
                <w:szCs w:val="21"/>
              </w:rPr>
            </w:pPr>
            <w:r>
              <w:rPr>
                <w:rFonts w:hint="eastAsia" w:ascii="宋体" w:hAnsi="宋体"/>
                <w:szCs w:val="21"/>
              </w:rPr>
              <w:t>货物回收的约定</w:t>
            </w:r>
          </w:p>
        </w:tc>
        <w:tc>
          <w:tcPr>
            <w:tcW w:w="5170" w:type="dxa"/>
            <w:noWrap w:val="0"/>
            <w:vAlign w:val="center"/>
          </w:tcPr>
          <w:p w14:paraId="49EDCD96">
            <w:pPr>
              <w:adjustRightInd w:val="0"/>
              <w:snapToGrid w:val="0"/>
              <w:jc w:val="left"/>
              <w:rPr>
                <w:rFonts w:ascii="宋体" w:hAnsi="宋体"/>
                <w:szCs w:val="21"/>
              </w:rPr>
            </w:pPr>
          </w:p>
        </w:tc>
      </w:tr>
      <w:tr w14:paraId="584DD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8ACE1F4">
            <w:pPr>
              <w:adjustRightInd w:val="0"/>
              <w:snapToGrid w:val="0"/>
              <w:jc w:val="center"/>
              <w:rPr>
                <w:rFonts w:ascii="宋体" w:hAnsi="宋体"/>
                <w:szCs w:val="21"/>
              </w:rPr>
            </w:pPr>
            <w:r>
              <w:rPr>
                <w:rFonts w:hint="eastAsia" w:ascii="宋体" w:hAnsi="宋体"/>
                <w:szCs w:val="21"/>
              </w:rPr>
              <w:t>第二节</w:t>
            </w:r>
          </w:p>
          <w:p w14:paraId="28CB8D1F">
            <w:pPr>
              <w:adjustRightInd w:val="0"/>
              <w:snapToGrid w:val="0"/>
              <w:jc w:val="center"/>
              <w:rPr>
                <w:rFonts w:ascii="宋体" w:hAnsi="宋体"/>
                <w:szCs w:val="21"/>
              </w:rPr>
            </w:pPr>
            <w:r>
              <w:rPr>
                <w:rFonts w:hint="eastAsia" w:ascii="宋体" w:hAnsi="宋体"/>
                <w:szCs w:val="21"/>
              </w:rPr>
              <w:t>第14.1（6）项</w:t>
            </w:r>
          </w:p>
        </w:tc>
        <w:tc>
          <w:tcPr>
            <w:tcW w:w="1742" w:type="dxa"/>
            <w:noWrap w:val="0"/>
            <w:vAlign w:val="center"/>
          </w:tcPr>
          <w:p w14:paraId="67FACEB9">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6EDBEA2E">
            <w:pPr>
              <w:adjustRightInd w:val="0"/>
              <w:snapToGrid w:val="0"/>
              <w:jc w:val="left"/>
              <w:rPr>
                <w:rFonts w:ascii="宋体" w:hAnsi="宋体"/>
                <w:szCs w:val="21"/>
              </w:rPr>
            </w:pPr>
          </w:p>
        </w:tc>
      </w:tr>
      <w:tr w14:paraId="3DBC2D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00B3BA">
            <w:pPr>
              <w:adjustRightInd w:val="0"/>
              <w:snapToGrid w:val="0"/>
              <w:jc w:val="center"/>
              <w:rPr>
                <w:rFonts w:ascii="宋体" w:hAnsi="宋体"/>
                <w:szCs w:val="21"/>
              </w:rPr>
            </w:pPr>
            <w:r>
              <w:rPr>
                <w:rFonts w:hint="eastAsia" w:ascii="宋体" w:hAnsi="宋体"/>
                <w:szCs w:val="21"/>
              </w:rPr>
              <w:t>第二节</w:t>
            </w:r>
          </w:p>
          <w:p w14:paraId="01840CBF">
            <w:pPr>
              <w:adjustRightInd w:val="0"/>
              <w:snapToGrid w:val="0"/>
              <w:jc w:val="center"/>
              <w:rPr>
                <w:rFonts w:ascii="宋体" w:hAnsi="宋体"/>
                <w:szCs w:val="21"/>
              </w:rPr>
            </w:pPr>
            <w:r>
              <w:rPr>
                <w:rFonts w:hint="eastAsia" w:ascii="宋体" w:hAnsi="宋体"/>
                <w:szCs w:val="21"/>
              </w:rPr>
              <w:t>第15.1款</w:t>
            </w:r>
          </w:p>
        </w:tc>
        <w:tc>
          <w:tcPr>
            <w:tcW w:w="1742" w:type="dxa"/>
            <w:noWrap w:val="0"/>
            <w:vAlign w:val="center"/>
          </w:tcPr>
          <w:p w14:paraId="5BA497E6">
            <w:pPr>
              <w:adjustRightInd w:val="0"/>
              <w:snapToGrid w:val="0"/>
              <w:jc w:val="left"/>
              <w:rPr>
                <w:rFonts w:ascii="宋体" w:hAnsi="宋体"/>
                <w:szCs w:val="21"/>
              </w:rPr>
            </w:pPr>
            <w:r>
              <w:rPr>
                <w:rFonts w:hint="eastAsia" w:ascii="宋体" w:hAnsi="宋体"/>
                <w:szCs w:val="21"/>
              </w:rPr>
              <w:t>修理、重作、更换相关具体规定</w:t>
            </w:r>
          </w:p>
        </w:tc>
        <w:tc>
          <w:tcPr>
            <w:tcW w:w="5170" w:type="dxa"/>
            <w:noWrap w:val="0"/>
            <w:vAlign w:val="center"/>
          </w:tcPr>
          <w:p w14:paraId="21E9720C">
            <w:pPr>
              <w:adjustRightInd w:val="0"/>
              <w:snapToGrid w:val="0"/>
              <w:jc w:val="left"/>
              <w:rPr>
                <w:rFonts w:ascii="宋体" w:hAnsi="宋体"/>
                <w:szCs w:val="21"/>
              </w:rPr>
            </w:pPr>
          </w:p>
        </w:tc>
      </w:tr>
      <w:tr w14:paraId="38853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BA219DA">
            <w:pPr>
              <w:adjustRightInd w:val="0"/>
              <w:snapToGrid w:val="0"/>
              <w:jc w:val="center"/>
              <w:rPr>
                <w:rFonts w:ascii="宋体" w:hAnsi="宋体"/>
                <w:szCs w:val="21"/>
              </w:rPr>
            </w:pPr>
            <w:r>
              <w:rPr>
                <w:rFonts w:hint="eastAsia" w:ascii="宋体" w:hAnsi="宋体"/>
                <w:szCs w:val="21"/>
              </w:rPr>
              <w:t>第二节</w:t>
            </w:r>
          </w:p>
          <w:p w14:paraId="3F80BB97">
            <w:pPr>
              <w:adjustRightInd w:val="0"/>
              <w:snapToGrid w:val="0"/>
              <w:jc w:val="center"/>
              <w:rPr>
                <w:rFonts w:ascii="宋体" w:hAnsi="宋体"/>
                <w:szCs w:val="21"/>
              </w:rPr>
            </w:pPr>
            <w:r>
              <w:rPr>
                <w:rFonts w:hint="eastAsia" w:ascii="宋体" w:hAnsi="宋体"/>
                <w:szCs w:val="21"/>
              </w:rPr>
              <w:t>第15.2（2）项</w:t>
            </w:r>
          </w:p>
        </w:tc>
        <w:tc>
          <w:tcPr>
            <w:tcW w:w="1742" w:type="dxa"/>
            <w:noWrap w:val="0"/>
            <w:vAlign w:val="center"/>
          </w:tcPr>
          <w:p w14:paraId="5A8FB44A">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20F35465">
            <w:pPr>
              <w:adjustRightInd w:val="0"/>
              <w:snapToGrid w:val="0"/>
              <w:jc w:val="left"/>
              <w:rPr>
                <w:rFonts w:ascii="宋体" w:hAnsi="宋体"/>
                <w:szCs w:val="21"/>
                <w:u w:val="single"/>
              </w:rPr>
            </w:pPr>
          </w:p>
        </w:tc>
      </w:tr>
      <w:tr w14:paraId="099972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842A857">
            <w:pPr>
              <w:adjustRightInd w:val="0"/>
              <w:snapToGrid w:val="0"/>
              <w:jc w:val="center"/>
              <w:rPr>
                <w:rFonts w:ascii="宋体" w:hAnsi="宋体"/>
                <w:szCs w:val="21"/>
              </w:rPr>
            </w:pPr>
            <w:r>
              <w:rPr>
                <w:rFonts w:hint="eastAsia" w:ascii="宋体" w:hAnsi="宋体"/>
                <w:szCs w:val="21"/>
              </w:rPr>
              <w:t>第二节</w:t>
            </w:r>
          </w:p>
          <w:p w14:paraId="1B497727">
            <w:pPr>
              <w:adjustRightInd w:val="0"/>
              <w:snapToGrid w:val="0"/>
              <w:jc w:val="center"/>
              <w:rPr>
                <w:rFonts w:ascii="宋体" w:hAnsi="宋体"/>
                <w:szCs w:val="21"/>
              </w:rPr>
            </w:pPr>
            <w:r>
              <w:rPr>
                <w:rFonts w:hint="eastAsia" w:ascii="宋体" w:hAnsi="宋体"/>
                <w:szCs w:val="21"/>
              </w:rPr>
              <w:t>第15.3款</w:t>
            </w:r>
          </w:p>
        </w:tc>
        <w:tc>
          <w:tcPr>
            <w:tcW w:w="1742" w:type="dxa"/>
            <w:noWrap w:val="0"/>
            <w:vAlign w:val="center"/>
          </w:tcPr>
          <w:p w14:paraId="3E960276">
            <w:pPr>
              <w:adjustRightInd w:val="0"/>
              <w:snapToGrid w:val="0"/>
              <w:jc w:val="left"/>
              <w:rPr>
                <w:rFonts w:ascii="宋体" w:hAnsi="宋体"/>
                <w:szCs w:val="21"/>
              </w:rPr>
            </w:pPr>
            <w:r>
              <w:rPr>
                <w:rFonts w:hint="eastAsia" w:ascii="宋体" w:hAnsi="宋体"/>
                <w:szCs w:val="21"/>
              </w:rPr>
              <w:t>逾期付款利息</w:t>
            </w:r>
          </w:p>
        </w:tc>
        <w:tc>
          <w:tcPr>
            <w:tcW w:w="5170" w:type="dxa"/>
            <w:noWrap w:val="0"/>
            <w:vAlign w:val="center"/>
          </w:tcPr>
          <w:p w14:paraId="67826F98">
            <w:pPr>
              <w:adjustRightInd w:val="0"/>
              <w:snapToGrid w:val="0"/>
              <w:jc w:val="left"/>
              <w:rPr>
                <w:rFonts w:ascii="宋体" w:hAnsi="宋体"/>
                <w:szCs w:val="21"/>
                <w:u w:val="single"/>
              </w:rPr>
            </w:pPr>
          </w:p>
        </w:tc>
      </w:tr>
      <w:tr w14:paraId="2070E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4459D3BA">
            <w:pPr>
              <w:adjustRightInd w:val="0"/>
              <w:snapToGrid w:val="0"/>
              <w:jc w:val="center"/>
              <w:rPr>
                <w:rFonts w:ascii="宋体" w:hAnsi="宋体"/>
                <w:szCs w:val="21"/>
              </w:rPr>
            </w:pPr>
            <w:r>
              <w:rPr>
                <w:rFonts w:hint="eastAsia" w:ascii="宋体" w:hAnsi="宋体"/>
                <w:szCs w:val="21"/>
              </w:rPr>
              <w:t>第二节</w:t>
            </w:r>
          </w:p>
          <w:p w14:paraId="1489C7B6">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noWrap w:val="0"/>
            <w:vAlign w:val="center"/>
          </w:tcPr>
          <w:p w14:paraId="25C5DCB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36FB87A3">
            <w:pPr>
              <w:adjustRightInd w:val="0"/>
              <w:snapToGrid w:val="0"/>
              <w:jc w:val="left"/>
              <w:rPr>
                <w:rFonts w:ascii="宋体" w:hAnsi="宋体"/>
                <w:szCs w:val="21"/>
                <w:u w:val="single"/>
              </w:rPr>
            </w:pPr>
          </w:p>
        </w:tc>
      </w:tr>
      <w:tr w14:paraId="3CCE1C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B9E2366">
            <w:pPr>
              <w:adjustRightInd w:val="0"/>
              <w:snapToGrid w:val="0"/>
              <w:jc w:val="center"/>
              <w:rPr>
                <w:rFonts w:ascii="宋体" w:hAnsi="宋体"/>
                <w:szCs w:val="21"/>
              </w:rPr>
            </w:pPr>
            <w:r>
              <w:rPr>
                <w:rFonts w:hint="eastAsia" w:ascii="宋体" w:hAnsi="宋体"/>
                <w:szCs w:val="21"/>
              </w:rPr>
              <w:t>第二节</w:t>
            </w:r>
          </w:p>
          <w:p w14:paraId="4CC1A26A">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noWrap w:val="0"/>
            <w:vAlign w:val="center"/>
          </w:tcPr>
          <w:p w14:paraId="1EBB2092">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noWrap w:val="0"/>
            <w:vAlign w:val="center"/>
          </w:tcPr>
          <w:p w14:paraId="5C10214B">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1B400FAF">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51A696FB">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22D7A9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635D3CB0">
            <w:pPr>
              <w:adjustRightInd w:val="0"/>
              <w:snapToGrid w:val="0"/>
              <w:jc w:val="center"/>
              <w:rPr>
                <w:rFonts w:ascii="宋体" w:hAnsi="宋体"/>
                <w:szCs w:val="21"/>
              </w:rPr>
            </w:pPr>
            <w:r>
              <w:rPr>
                <w:rFonts w:hint="eastAsia" w:ascii="宋体" w:hAnsi="宋体"/>
                <w:szCs w:val="21"/>
              </w:rPr>
              <w:t>第二节</w:t>
            </w:r>
          </w:p>
          <w:p w14:paraId="4270E0EF">
            <w:pPr>
              <w:adjustRightInd w:val="0"/>
              <w:snapToGrid w:val="0"/>
              <w:jc w:val="center"/>
              <w:rPr>
                <w:rFonts w:ascii="宋体" w:hAnsi="宋体"/>
                <w:szCs w:val="21"/>
              </w:rPr>
            </w:pPr>
            <w:r>
              <w:rPr>
                <w:rFonts w:hint="eastAsia" w:ascii="宋体" w:hAnsi="宋体"/>
                <w:szCs w:val="21"/>
              </w:rPr>
              <w:t>第23.1款</w:t>
            </w:r>
          </w:p>
        </w:tc>
        <w:tc>
          <w:tcPr>
            <w:tcW w:w="1742" w:type="dxa"/>
            <w:noWrap w:val="0"/>
            <w:vAlign w:val="center"/>
          </w:tcPr>
          <w:p w14:paraId="13DC9DC1">
            <w:pPr>
              <w:adjustRightInd w:val="0"/>
              <w:snapToGrid w:val="0"/>
              <w:jc w:val="left"/>
              <w:rPr>
                <w:rFonts w:ascii="宋体" w:hAnsi="宋体"/>
                <w:szCs w:val="21"/>
              </w:rPr>
            </w:pPr>
            <w:r>
              <w:rPr>
                <w:rFonts w:hint="eastAsia" w:ascii="宋体" w:hAnsi="宋体"/>
                <w:bCs/>
                <w:szCs w:val="21"/>
              </w:rPr>
              <w:t>其他专用条款</w:t>
            </w:r>
          </w:p>
        </w:tc>
        <w:tc>
          <w:tcPr>
            <w:tcW w:w="5170" w:type="dxa"/>
            <w:noWrap w:val="0"/>
            <w:vAlign w:val="center"/>
          </w:tcPr>
          <w:p w14:paraId="07F7DFD3">
            <w:pPr>
              <w:adjustRightInd w:val="0"/>
              <w:snapToGrid w:val="0"/>
              <w:jc w:val="left"/>
              <w:rPr>
                <w:rFonts w:ascii="宋体" w:hAnsi="宋体"/>
                <w:szCs w:val="21"/>
              </w:rPr>
            </w:pPr>
          </w:p>
        </w:tc>
      </w:tr>
    </w:tbl>
    <w:p w14:paraId="6D3039C0"/>
    <w:p w14:paraId="11828DE8"/>
    <w:p w14:paraId="462212F6">
      <w:pPr>
        <w:widowControl/>
        <w:snapToGrid w:val="0"/>
        <w:spacing w:line="360" w:lineRule="auto"/>
        <w:ind w:firstLine="315" w:firstLineChars="150"/>
        <w:jc w:val="center"/>
        <w:rPr>
          <w:rFonts w:ascii="宋体" w:hAnsi="宋体" w:cs="宋体"/>
          <w:b/>
          <w:kern w:val="0"/>
          <w:sz w:val="28"/>
          <w:szCs w:val="28"/>
        </w:rPr>
      </w:pPr>
      <w:r>
        <w:rPr>
          <w:rFonts w:hint="eastAsia" w:ascii="宋体" w:hAnsi="宋体" w:cs="宋体"/>
          <w:kern w:val="0"/>
          <w:szCs w:val="21"/>
        </w:rPr>
        <w:t xml:space="preserve"> </w:t>
      </w:r>
      <w:r>
        <w:rPr>
          <w:rFonts w:ascii="宋体" w:hAnsi="宋体"/>
          <w:b/>
          <w:kern w:val="0"/>
          <w:sz w:val="28"/>
          <w:szCs w:val="28"/>
        </w:rPr>
        <w:br w:type="page"/>
      </w:r>
      <w:bookmarkStart w:id="144" w:name="_Toc6487310"/>
      <w:r>
        <w:rPr>
          <w:rFonts w:hint="eastAsia" w:ascii="宋体" w:hAnsi="宋体"/>
          <w:b/>
          <w:kern w:val="0"/>
          <w:sz w:val="28"/>
          <w:szCs w:val="28"/>
        </w:rPr>
        <w:t xml:space="preserve">第五章  </w:t>
      </w:r>
      <w:r>
        <w:rPr>
          <w:rFonts w:hint="eastAsia" w:ascii="宋体" w:hAnsi="宋体" w:cs="宋体"/>
          <w:b/>
          <w:kern w:val="0"/>
          <w:sz w:val="28"/>
          <w:szCs w:val="28"/>
        </w:rPr>
        <w:t>响应文件部分格式</w:t>
      </w:r>
      <w:bookmarkEnd w:id="139"/>
      <w:bookmarkEnd w:id="144"/>
    </w:p>
    <w:p w14:paraId="24A2A2A9">
      <w:pPr>
        <w:widowControl/>
        <w:jc w:val="center"/>
        <w:rPr>
          <w:rFonts w:ascii="宋体" w:hAnsi="宋体" w:cs="宋体"/>
          <w:b/>
          <w:kern w:val="0"/>
          <w:sz w:val="24"/>
        </w:rPr>
      </w:pPr>
    </w:p>
    <w:p w14:paraId="5782C235">
      <w:pPr>
        <w:widowControl/>
        <w:jc w:val="center"/>
        <w:rPr>
          <w:rFonts w:ascii="宋体" w:hAnsi="宋体" w:cs="宋体"/>
          <w:b/>
          <w:kern w:val="0"/>
          <w:sz w:val="24"/>
        </w:rPr>
      </w:pPr>
      <w:r>
        <w:rPr>
          <w:rFonts w:hint="eastAsia" w:ascii="宋体" w:hAnsi="宋体" w:cs="宋体"/>
          <w:b/>
          <w:kern w:val="0"/>
          <w:sz w:val="24"/>
        </w:rPr>
        <w:t>响应文件</w:t>
      </w:r>
      <w:r>
        <w:rPr>
          <w:rFonts w:ascii="宋体" w:hAnsi="宋体" w:cs="宋体"/>
          <w:b/>
          <w:kern w:val="0"/>
          <w:sz w:val="24"/>
        </w:rPr>
        <w:t>封面格式</w:t>
      </w:r>
    </w:p>
    <w:p w14:paraId="1981173C">
      <w:pPr>
        <w:widowControl/>
        <w:jc w:val="center"/>
        <w:rPr>
          <w:rFonts w:ascii="宋体" w:hAnsi="宋体" w:cs="宋体"/>
          <w:kern w:val="0"/>
          <w:sz w:val="24"/>
        </w:rPr>
      </w:pPr>
    </w:p>
    <w:p w14:paraId="60C98A95">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r>
        <w:rPr>
          <w:rFonts w:hint="eastAsia" w:ascii="宋体" w:hAnsi="宋体" w:cs="宋体"/>
          <w:b/>
          <w:kern w:val="0"/>
          <w:sz w:val="24"/>
        </w:rPr>
        <w:t xml:space="preserve">                                                               </w:t>
      </w:r>
      <w:r>
        <w:rPr>
          <w:rFonts w:ascii="宋体" w:hAnsi="宋体" w:cs="宋体"/>
          <w:b/>
          <w:kern w:val="0"/>
          <w:sz w:val="24"/>
        </w:rPr>
        <w:t>正本</w:t>
      </w:r>
    </w:p>
    <w:p w14:paraId="7692358D">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193CFB37">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kern w:val="0"/>
          <w:sz w:val="24"/>
        </w:rPr>
      </w:pPr>
    </w:p>
    <w:p w14:paraId="2D7DA365">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kern w:val="0"/>
          <w:sz w:val="24"/>
        </w:rPr>
      </w:pPr>
    </w:p>
    <w:p w14:paraId="69B8C9A4">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r>
        <w:rPr>
          <w:rFonts w:ascii="宋体" w:hAnsi="宋体" w:cs="宋体"/>
          <w:b/>
          <w:kern w:val="0"/>
          <w:sz w:val="24"/>
        </w:rPr>
        <w:t>项目名称</w:t>
      </w:r>
    </w:p>
    <w:p w14:paraId="3D729384">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04DCDBD8">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74387497">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r>
        <w:rPr>
          <w:rFonts w:hint="eastAsia" w:ascii="宋体" w:hAnsi="宋体" w:cs="宋体"/>
          <w:b/>
          <w:kern w:val="0"/>
          <w:sz w:val="24"/>
        </w:rPr>
        <w:t>响应文件</w:t>
      </w:r>
    </w:p>
    <w:p w14:paraId="631EE27A">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r>
        <w:rPr>
          <w:rFonts w:hint="eastAsia" w:ascii="宋体" w:hAnsi="宋体" w:cs="宋体"/>
          <w:b/>
          <w:kern w:val="0"/>
          <w:sz w:val="24"/>
        </w:rPr>
        <w:t>采购</w:t>
      </w:r>
      <w:r>
        <w:rPr>
          <w:rFonts w:ascii="宋体" w:hAnsi="宋体" w:cs="宋体"/>
          <w:b/>
          <w:kern w:val="0"/>
          <w:sz w:val="24"/>
        </w:rPr>
        <w:t>项目编号：</w:t>
      </w:r>
    </w:p>
    <w:p w14:paraId="20B3B435">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29D06E2B">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61D43CBD">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7873FFCA">
      <w:pPr>
        <w:widowControl/>
        <w:pBdr>
          <w:top w:val="single" w:color="auto" w:sz="4" w:space="1"/>
          <w:left w:val="single" w:color="auto" w:sz="4" w:space="4"/>
          <w:bottom w:val="single" w:color="auto" w:sz="4" w:space="0"/>
          <w:right w:val="single" w:color="auto" w:sz="4" w:space="4"/>
        </w:pBdr>
        <w:spacing w:line="480" w:lineRule="auto"/>
        <w:jc w:val="center"/>
        <w:rPr>
          <w:rFonts w:hint="eastAsia" w:ascii="宋体" w:hAnsi="宋体" w:cs="宋体"/>
          <w:b/>
          <w:kern w:val="0"/>
          <w:sz w:val="24"/>
        </w:rPr>
      </w:pPr>
    </w:p>
    <w:p w14:paraId="77C3518D">
      <w:pPr>
        <w:widowControl/>
        <w:pBdr>
          <w:top w:val="single" w:color="auto" w:sz="4" w:space="1"/>
          <w:left w:val="single" w:color="auto" w:sz="4" w:space="4"/>
          <w:bottom w:val="single" w:color="auto" w:sz="4" w:space="0"/>
          <w:right w:val="single" w:color="auto" w:sz="4" w:space="4"/>
        </w:pBdr>
        <w:spacing w:line="480" w:lineRule="auto"/>
        <w:jc w:val="center"/>
        <w:rPr>
          <w:rFonts w:ascii="宋体" w:hAnsi="宋体" w:cs="宋体"/>
          <w:b/>
          <w:kern w:val="0"/>
          <w:sz w:val="24"/>
        </w:rPr>
      </w:pPr>
      <w:r>
        <w:rPr>
          <w:rFonts w:hint="eastAsia" w:ascii="宋体" w:hAnsi="宋体" w:cs="宋体"/>
          <w:b/>
          <w:kern w:val="0"/>
          <w:sz w:val="24"/>
        </w:rPr>
        <w:t>供 应 商</w:t>
      </w:r>
      <w:r>
        <w:rPr>
          <w:rFonts w:ascii="宋体" w:hAnsi="宋体" w:cs="宋体"/>
          <w:b/>
          <w:kern w:val="0"/>
          <w:sz w:val="24"/>
        </w:rPr>
        <w:t>：（盖章）</w:t>
      </w:r>
    </w:p>
    <w:p w14:paraId="748477CF">
      <w:pPr>
        <w:widowControl/>
        <w:pBdr>
          <w:top w:val="single" w:color="auto" w:sz="4" w:space="1"/>
          <w:left w:val="single" w:color="auto" w:sz="4" w:space="4"/>
          <w:bottom w:val="single" w:color="auto" w:sz="4" w:space="0"/>
          <w:right w:val="single" w:color="auto" w:sz="4" w:space="4"/>
        </w:pBdr>
        <w:spacing w:line="480" w:lineRule="auto"/>
        <w:jc w:val="center"/>
        <w:rPr>
          <w:rFonts w:ascii="宋体" w:hAnsi="宋体" w:cs="宋体"/>
          <w:b/>
          <w:kern w:val="0"/>
          <w:sz w:val="24"/>
        </w:rPr>
      </w:pPr>
      <w:r>
        <w:rPr>
          <w:rFonts w:hint="eastAsia" w:ascii="宋体" w:hAnsi="宋体" w:cs="宋体"/>
          <w:b/>
          <w:kern w:val="0"/>
          <w:sz w:val="24"/>
        </w:rPr>
        <w:t>地     址：</w:t>
      </w:r>
    </w:p>
    <w:p w14:paraId="78CEB77C">
      <w:pPr>
        <w:widowControl/>
        <w:pBdr>
          <w:top w:val="single" w:color="auto" w:sz="4" w:space="1"/>
          <w:left w:val="single" w:color="auto" w:sz="4" w:space="4"/>
          <w:bottom w:val="single" w:color="auto" w:sz="4" w:space="0"/>
          <w:right w:val="single" w:color="auto" w:sz="4" w:space="4"/>
        </w:pBdr>
        <w:spacing w:line="480" w:lineRule="auto"/>
        <w:jc w:val="center"/>
        <w:rPr>
          <w:rFonts w:ascii="宋体" w:hAnsi="宋体" w:cs="宋体"/>
          <w:b/>
          <w:kern w:val="0"/>
          <w:sz w:val="24"/>
        </w:rPr>
      </w:pPr>
      <w:r>
        <w:rPr>
          <w:rFonts w:hint="eastAsia" w:ascii="宋体" w:hAnsi="宋体" w:cs="宋体"/>
          <w:b/>
          <w:sz w:val="24"/>
        </w:rPr>
        <w:t>法定代表人或委托代理人：（签字或盖章）</w:t>
      </w:r>
    </w:p>
    <w:p w14:paraId="2AC22CBC">
      <w:pPr>
        <w:widowControl/>
        <w:pBdr>
          <w:top w:val="single" w:color="auto" w:sz="4" w:space="1"/>
          <w:left w:val="single" w:color="auto" w:sz="4" w:space="4"/>
          <w:bottom w:val="single" w:color="auto" w:sz="4" w:space="0"/>
          <w:right w:val="single" w:color="auto" w:sz="4" w:space="4"/>
        </w:pBdr>
        <w:spacing w:line="480" w:lineRule="auto"/>
        <w:jc w:val="center"/>
        <w:rPr>
          <w:rFonts w:ascii="宋体" w:hAnsi="宋体" w:cs="宋体"/>
          <w:b/>
          <w:kern w:val="0"/>
          <w:sz w:val="24"/>
        </w:rPr>
      </w:pPr>
      <w:r>
        <w:rPr>
          <w:rFonts w:ascii="宋体" w:hAnsi="宋体" w:cs="宋体"/>
          <w:b/>
          <w:kern w:val="0"/>
          <w:sz w:val="24"/>
        </w:rPr>
        <w:t>日    期：     年   月   日</w:t>
      </w:r>
    </w:p>
    <w:p w14:paraId="415F11B3">
      <w:pPr>
        <w:spacing w:line="460" w:lineRule="exact"/>
        <w:jc w:val="center"/>
        <w:rPr>
          <w:rFonts w:ascii="宋体" w:hAnsi="宋体" w:cs="宋体"/>
          <w:b/>
          <w:kern w:val="0"/>
          <w:sz w:val="24"/>
        </w:rPr>
      </w:pPr>
      <w:r>
        <w:rPr>
          <w:rFonts w:hint="eastAsia" w:ascii="宋体" w:hAnsi="宋体" w:cs="宋体"/>
          <w:b/>
          <w:kern w:val="0"/>
          <w:sz w:val="24"/>
        </w:rPr>
        <w:t xml:space="preserve">             </w:t>
      </w:r>
    </w:p>
    <w:p w14:paraId="6D9E4BCE">
      <w:pPr>
        <w:pStyle w:val="10"/>
        <w:tabs>
          <w:tab w:val="left" w:pos="6400"/>
        </w:tabs>
        <w:adjustRightInd w:val="0"/>
        <w:snapToGrid w:val="0"/>
        <w:spacing w:line="360" w:lineRule="auto"/>
        <w:ind w:left="0" w:leftChars="0"/>
        <w:outlineLvl w:val="2"/>
        <w:rPr>
          <w:rFonts w:hint="eastAsia" w:ascii="宋体" w:hAnsi="宋体"/>
          <w:b/>
          <w:szCs w:val="21"/>
        </w:rPr>
      </w:pPr>
    </w:p>
    <w:p w14:paraId="3AB3B1B8">
      <w:pPr>
        <w:pStyle w:val="10"/>
        <w:tabs>
          <w:tab w:val="left" w:pos="6400"/>
        </w:tabs>
        <w:adjustRightInd w:val="0"/>
        <w:snapToGrid w:val="0"/>
        <w:spacing w:line="360" w:lineRule="auto"/>
        <w:ind w:left="0" w:leftChars="0"/>
        <w:outlineLvl w:val="2"/>
        <w:rPr>
          <w:rFonts w:hint="eastAsia" w:ascii="宋体" w:hAnsi="宋体"/>
          <w:b/>
          <w:szCs w:val="21"/>
        </w:rPr>
      </w:pPr>
    </w:p>
    <w:p w14:paraId="2DCCF9AD">
      <w:pPr>
        <w:pStyle w:val="10"/>
        <w:tabs>
          <w:tab w:val="left" w:pos="6400"/>
        </w:tabs>
        <w:adjustRightInd w:val="0"/>
        <w:snapToGrid w:val="0"/>
        <w:spacing w:line="360" w:lineRule="auto"/>
        <w:ind w:left="0" w:leftChars="0"/>
        <w:outlineLvl w:val="2"/>
        <w:rPr>
          <w:rFonts w:hint="eastAsia" w:ascii="宋体" w:hAnsi="宋体"/>
          <w:b/>
          <w:szCs w:val="21"/>
        </w:rPr>
      </w:pPr>
      <w:r>
        <w:rPr>
          <w:rFonts w:hint="eastAsia" w:ascii="宋体" w:hAnsi="宋体"/>
          <w:b/>
          <w:szCs w:val="21"/>
        </w:rPr>
        <w:t xml:space="preserve">          </w:t>
      </w:r>
    </w:p>
    <w:p w14:paraId="67FAC5EA">
      <w:pPr>
        <w:pStyle w:val="10"/>
        <w:tabs>
          <w:tab w:val="left" w:pos="6400"/>
        </w:tabs>
        <w:adjustRightInd w:val="0"/>
        <w:snapToGrid w:val="0"/>
        <w:spacing w:line="360" w:lineRule="auto"/>
        <w:jc w:val="center"/>
        <w:outlineLvl w:val="2"/>
        <w:rPr>
          <w:rFonts w:ascii="宋体" w:hAnsi="宋体"/>
          <w:b/>
          <w:szCs w:val="21"/>
        </w:rPr>
      </w:pPr>
      <w:r>
        <w:rPr>
          <w:rFonts w:hint="eastAsia" w:ascii="宋体" w:hAnsi="宋体"/>
          <w:b/>
          <w:szCs w:val="21"/>
        </w:rPr>
        <w:t>1.报 价 函</w:t>
      </w:r>
    </w:p>
    <w:p w14:paraId="6576752F">
      <w:pPr>
        <w:pStyle w:val="12"/>
        <w:spacing w:line="360" w:lineRule="auto"/>
        <w:ind w:left="0" w:leftChars="0"/>
        <w:rPr>
          <w:rFonts w:ascii="宋体" w:hAnsi="宋体" w:eastAsia="宋体"/>
          <w:sz w:val="21"/>
          <w:szCs w:val="21"/>
        </w:rPr>
      </w:pPr>
      <w:r>
        <w:rPr>
          <w:rFonts w:hint="eastAsia" w:ascii="宋体" w:hAnsi="宋体" w:eastAsia="宋体"/>
          <w:sz w:val="21"/>
          <w:szCs w:val="21"/>
          <w:u w:val="single"/>
        </w:rPr>
        <w:t>（采购人）</w:t>
      </w:r>
      <w:r>
        <w:rPr>
          <w:rFonts w:hint="eastAsia" w:ascii="宋体" w:hAnsi="宋体" w:eastAsia="宋体"/>
          <w:sz w:val="21"/>
          <w:szCs w:val="21"/>
        </w:rPr>
        <w:t>：</w:t>
      </w:r>
    </w:p>
    <w:p w14:paraId="4AE01478">
      <w:pPr>
        <w:spacing w:line="360" w:lineRule="auto"/>
        <w:ind w:firstLine="417" w:firstLineChars="199"/>
        <w:rPr>
          <w:rFonts w:ascii="宋体" w:hAnsi="宋体"/>
          <w:szCs w:val="21"/>
        </w:rPr>
      </w:pPr>
      <w:r>
        <w:rPr>
          <w:rFonts w:hint="eastAsia" w:ascii="宋体" w:hAnsi="宋体"/>
          <w:szCs w:val="21"/>
        </w:rPr>
        <w:t>经研究，我们决定参加（</w:t>
      </w:r>
      <w:r>
        <w:rPr>
          <w:rFonts w:hint="eastAsia" w:ascii="宋体" w:hAnsi="宋体"/>
          <w:szCs w:val="21"/>
          <w:u w:val="single"/>
        </w:rPr>
        <w:t>项目名称）（采购项目编号）</w:t>
      </w:r>
      <w:r>
        <w:rPr>
          <w:rFonts w:hint="eastAsia" w:ascii="宋体" w:hAnsi="宋体"/>
          <w:szCs w:val="21"/>
        </w:rPr>
        <w:t>采购活动并提交响应文件。为此，我方郑重声明以下诸点，并负法律责任。</w:t>
      </w:r>
    </w:p>
    <w:p w14:paraId="0A4F0659">
      <w:pPr>
        <w:spacing w:line="360" w:lineRule="auto"/>
        <w:ind w:firstLine="312" w:firstLineChars="149"/>
        <w:rPr>
          <w:rFonts w:ascii="宋体" w:hAnsi="宋体"/>
          <w:szCs w:val="21"/>
        </w:rPr>
      </w:pPr>
      <w:r>
        <w:rPr>
          <w:rFonts w:hint="eastAsia" w:ascii="宋体" w:hAnsi="宋体"/>
          <w:szCs w:val="21"/>
        </w:rPr>
        <w:t>1.按磋商文件规定的各项要求，经我单位研究磋商文件后，我方愿以</w:t>
      </w:r>
      <w:r>
        <w:rPr>
          <w:rFonts w:hint="eastAsia" w:ascii="宋体" w:hAnsi="宋体"/>
          <w:szCs w:val="21"/>
          <w:u w:val="single"/>
        </w:rPr>
        <w:t xml:space="preserve">        </w:t>
      </w:r>
      <w:r>
        <w:rPr>
          <w:rFonts w:hint="eastAsia" w:ascii="宋体" w:hAnsi="宋体"/>
          <w:szCs w:val="21"/>
        </w:rPr>
        <w:t>的响应总价，按磋商文件的要求提供本次采购范围内的全部服务及其伴随服务。</w:t>
      </w:r>
    </w:p>
    <w:p w14:paraId="5646BB7E">
      <w:pPr>
        <w:spacing w:line="360" w:lineRule="auto"/>
        <w:ind w:firstLine="312" w:firstLineChars="149"/>
        <w:rPr>
          <w:rFonts w:ascii="宋体" w:hAnsi="宋体"/>
          <w:szCs w:val="21"/>
        </w:rPr>
      </w:pPr>
      <w:r>
        <w:rPr>
          <w:rFonts w:hint="eastAsia" w:ascii="宋体" w:hAnsi="宋体"/>
          <w:szCs w:val="21"/>
        </w:rPr>
        <w:t>2.如果我们的报价文件被接受，我们将履行磋商文件中规定的每一项要求，并按我们响应文件中的承诺按期、按质、按量提供咨询及其伴随服务。</w:t>
      </w:r>
    </w:p>
    <w:p w14:paraId="1954E97F">
      <w:pPr>
        <w:spacing w:line="360" w:lineRule="auto"/>
        <w:ind w:firstLine="312" w:firstLineChars="149"/>
        <w:rPr>
          <w:rFonts w:ascii="宋体" w:hAnsi="宋体"/>
          <w:szCs w:val="21"/>
        </w:rPr>
      </w:pPr>
      <w:r>
        <w:rPr>
          <w:rFonts w:hint="eastAsia" w:ascii="宋体" w:hAnsi="宋体"/>
          <w:szCs w:val="21"/>
        </w:rPr>
        <w:t>3.若我方成交，我们保证向采购代理机构按相关收费标准交纳成交服务费。</w:t>
      </w:r>
    </w:p>
    <w:p w14:paraId="11640955">
      <w:pPr>
        <w:spacing w:line="360" w:lineRule="auto"/>
        <w:ind w:firstLine="315" w:firstLineChars="150"/>
        <w:rPr>
          <w:rFonts w:ascii="宋体" w:hAnsi="宋体"/>
          <w:szCs w:val="21"/>
        </w:rPr>
      </w:pPr>
      <w:r>
        <w:rPr>
          <w:rFonts w:hint="eastAsia" w:ascii="宋体" w:hAnsi="宋体"/>
          <w:szCs w:val="21"/>
        </w:rPr>
        <w:t>4.我们已经详细审阅和理解了本磋商文件，包括修改、补充的文件（如果有的话）和有关附件，我方同意放弃对这方面有不明及误解的权利。</w:t>
      </w:r>
    </w:p>
    <w:p w14:paraId="4B85F0DA">
      <w:pPr>
        <w:pStyle w:val="12"/>
        <w:spacing w:line="360" w:lineRule="auto"/>
        <w:ind w:left="0" w:leftChars="0" w:firstLine="315" w:firstLineChars="150"/>
        <w:rPr>
          <w:rFonts w:ascii="宋体" w:hAnsi="宋体" w:eastAsia="宋体"/>
          <w:sz w:val="21"/>
          <w:szCs w:val="21"/>
        </w:rPr>
      </w:pPr>
      <w:r>
        <w:rPr>
          <w:rFonts w:hint="eastAsia" w:ascii="宋体" w:hAnsi="宋体" w:eastAsia="宋体"/>
          <w:sz w:val="21"/>
          <w:szCs w:val="21"/>
        </w:rPr>
        <w:t>5.我方愿按《中华人民共和国民法典》履行自己的全部责任。</w:t>
      </w:r>
    </w:p>
    <w:p w14:paraId="46B3380B">
      <w:pPr>
        <w:pStyle w:val="12"/>
        <w:spacing w:line="360" w:lineRule="auto"/>
        <w:ind w:left="0" w:leftChars="0" w:firstLine="315" w:firstLineChars="150"/>
        <w:rPr>
          <w:rFonts w:ascii="宋体" w:hAnsi="宋体" w:eastAsia="宋体"/>
          <w:sz w:val="21"/>
          <w:szCs w:val="21"/>
        </w:rPr>
      </w:pPr>
      <w:r>
        <w:rPr>
          <w:rFonts w:hint="eastAsia" w:ascii="宋体" w:hAnsi="宋体" w:eastAsia="宋体"/>
          <w:sz w:val="21"/>
          <w:szCs w:val="21"/>
        </w:rPr>
        <w:t>6.我们同意按磋商文件规定遵守贵机构有关采购的各项规定。</w:t>
      </w:r>
    </w:p>
    <w:p w14:paraId="21079093">
      <w:pPr>
        <w:pStyle w:val="12"/>
        <w:spacing w:line="360" w:lineRule="auto"/>
        <w:ind w:left="0" w:leftChars="0" w:firstLine="315" w:firstLineChars="150"/>
        <w:rPr>
          <w:rFonts w:ascii="宋体" w:hAnsi="宋体" w:eastAsia="宋体"/>
          <w:sz w:val="21"/>
          <w:szCs w:val="21"/>
        </w:rPr>
      </w:pPr>
      <w:r>
        <w:rPr>
          <w:rFonts w:hint="eastAsia" w:ascii="宋体" w:hAnsi="宋体" w:eastAsia="宋体"/>
          <w:sz w:val="21"/>
          <w:szCs w:val="21"/>
        </w:rPr>
        <w:t>7.我方的响应文件有效期为自响应文件提交截止之日起</w:t>
      </w:r>
      <w:r>
        <w:rPr>
          <w:rFonts w:hint="eastAsia" w:ascii="宋体" w:hAnsi="宋体" w:eastAsia="宋体"/>
          <w:sz w:val="21"/>
          <w:szCs w:val="21"/>
          <w:u w:val="single"/>
        </w:rPr>
        <w:t xml:space="preserve">  60 </w:t>
      </w:r>
      <w:r>
        <w:rPr>
          <w:rFonts w:hint="eastAsia" w:ascii="宋体" w:hAnsi="宋体" w:eastAsia="宋体"/>
          <w:sz w:val="21"/>
          <w:szCs w:val="21"/>
        </w:rPr>
        <w:t>日历天，若我方成交我方的响应文件有效期延长至合同履行后。</w:t>
      </w:r>
    </w:p>
    <w:p w14:paraId="00A51F16">
      <w:pPr>
        <w:pStyle w:val="12"/>
        <w:spacing w:line="360" w:lineRule="auto"/>
        <w:ind w:left="0" w:leftChars="0" w:firstLine="315" w:firstLineChars="150"/>
        <w:rPr>
          <w:rFonts w:ascii="宋体" w:hAnsi="宋体" w:eastAsia="宋体"/>
          <w:sz w:val="21"/>
          <w:szCs w:val="21"/>
        </w:rPr>
      </w:pPr>
      <w:r>
        <w:rPr>
          <w:rFonts w:hint="eastAsia" w:ascii="宋体" w:hAnsi="宋体" w:eastAsia="宋体"/>
          <w:sz w:val="21"/>
          <w:szCs w:val="21"/>
        </w:rPr>
        <w:t>8.与本报价有关的一切正式往来通讯请寄：</w:t>
      </w:r>
    </w:p>
    <w:p w14:paraId="568426E6">
      <w:pPr>
        <w:pStyle w:val="12"/>
        <w:spacing w:line="360" w:lineRule="auto"/>
        <w:rPr>
          <w:rFonts w:ascii="宋体" w:hAnsi="宋体" w:eastAsia="宋体"/>
          <w:sz w:val="21"/>
          <w:szCs w:val="21"/>
        </w:rPr>
      </w:pPr>
      <w:r>
        <w:rPr>
          <w:rFonts w:hint="eastAsia" w:ascii="宋体" w:hAnsi="宋体" w:eastAsia="宋体"/>
          <w:sz w:val="21"/>
          <w:szCs w:val="21"/>
        </w:rPr>
        <w:t xml:space="preserve">地    址：                                                              </w:t>
      </w:r>
    </w:p>
    <w:p w14:paraId="7988D4D4">
      <w:pPr>
        <w:pStyle w:val="12"/>
        <w:spacing w:line="360" w:lineRule="auto"/>
        <w:rPr>
          <w:rFonts w:ascii="宋体" w:hAnsi="宋体" w:eastAsia="宋体"/>
          <w:sz w:val="21"/>
          <w:szCs w:val="21"/>
        </w:rPr>
      </w:pPr>
      <w:r>
        <w:rPr>
          <w:rFonts w:hint="eastAsia" w:ascii="宋体" w:hAnsi="宋体" w:eastAsia="宋体"/>
          <w:sz w:val="21"/>
          <w:szCs w:val="21"/>
        </w:rPr>
        <w:t>邮政编码：</w:t>
      </w:r>
    </w:p>
    <w:p w14:paraId="5A565D0C">
      <w:pPr>
        <w:pStyle w:val="12"/>
        <w:spacing w:line="360" w:lineRule="auto"/>
        <w:rPr>
          <w:rFonts w:ascii="宋体" w:hAnsi="宋体" w:eastAsia="宋体"/>
          <w:sz w:val="21"/>
          <w:szCs w:val="21"/>
        </w:rPr>
      </w:pPr>
      <w:r>
        <w:rPr>
          <w:rFonts w:hint="eastAsia" w:ascii="宋体" w:hAnsi="宋体" w:eastAsia="宋体"/>
          <w:sz w:val="21"/>
          <w:szCs w:val="21"/>
        </w:rPr>
        <w:t xml:space="preserve">电    话：                    </w:t>
      </w:r>
    </w:p>
    <w:p w14:paraId="2947B9BB">
      <w:pPr>
        <w:pStyle w:val="12"/>
        <w:spacing w:line="360" w:lineRule="auto"/>
        <w:rPr>
          <w:rFonts w:ascii="宋体" w:hAnsi="宋体" w:eastAsia="宋体"/>
          <w:sz w:val="21"/>
        </w:rPr>
      </w:pPr>
      <w:r>
        <w:rPr>
          <w:rFonts w:hint="eastAsia" w:ascii="宋体" w:hAnsi="宋体" w:eastAsia="宋体"/>
          <w:sz w:val="21"/>
        </w:rPr>
        <w:t>供应商单位全称：（盖章）</w:t>
      </w:r>
    </w:p>
    <w:p w14:paraId="41D3C1B2">
      <w:pPr>
        <w:pStyle w:val="12"/>
        <w:spacing w:line="360" w:lineRule="auto"/>
        <w:rPr>
          <w:rFonts w:ascii="宋体" w:hAnsi="宋体" w:eastAsia="宋体"/>
          <w:sz w:val="21"/>
          <w:szCs w:val="21"/>
        </w:rPr>
      </w:pPr>
      <w:r>
        <w:rPr>
          <w:rFonts w:hint="eastAsia" w:ascii="宋体" w:hAnsi="宋体" w:eastAsia="宋体"/>
          <w:sz w:val="21"/>
          <w:szCs w:val="21"/>
        </w:rPr>
        <w:t>法定代表人（签字或盖章）：                                年   月   日</w:t>
      </w:r>
    </w:p>
    <w:p w14:paraId="2E607F75">
      <w:pPr>
        <w:spacing w:line="360" w:lineRule="auto"/>
        <w:rPr>
          <w:rFonts w:ascii="宋体" w:hAnsi="宋体"/>
          <w:b/>
          <w:szCs w:val="21"/>
        </w:rPr>
      </w:pPr>
    </w:p>
    <w:p w14:paraId="00A45A3C">
      <w:pPr>
        <w:spacing w:line="360" w:lineRule="auto"/>
        <w:rPr>
          <w:rFonts w:ascii="宋体" w:hAnsi="宋体"/>
          <w:b/>
          <w:szCs w:val="21"/>
        </w:rPr>
      </w:pPr>
    </w:p>
    <w:p w14:paraId="2E0A5147">
      <w:pPr>
        <w:spacing w:line="360" w:lineRule="auto"/>
        <w:rPr>
          <w:rFonts w:ascii="宋体" w:hAnsi="宋体"/>
          <w:b/>
          <w:szCs w:val="21"/>
        </w:rPr>
      </w:pPr>
      <w:r>
        <w:rPr>
          <w:rFonts w:ascii="宋体" w:hAnsi="宋体"/>
          <w:b/>
          <w:szCs w:val="21"/>
        </w:rPr>
        <w:br w:type="page"/>
      </w:r>
      <w:bookmarkStart w:id="145" w:name="_Toc288060363"/>
      <w:bookmarkStart w:id="146" w:name="_Toc288203201"/>
      <w:r>
        <w:rPr>
          <w:rFonts w:ascii="宋体" w:hAnsi="宋体"/>
          <w:b/>
          <w:szCs w:val="21"/>
        </w:rPr>
        <w:t xml:space="preserve"> </w:t>
      </w:r>
    </w:p>
    <w:p w14:paraId="61F2DF4F">
      <w:pPr>
        <w:tabs>
          <w:tab w:val="left" w:pos="3408"/>
          <w:tab w:val="left" w:pos="10035"/>
        </w:tabs>
        <w:spacing w:line="360" w:lineRule="auto"/>
        <w:jc w:val="center"/>
        <w:rPr>
          <w:rFonts w:hint="eastAsia" w:ascii="宋体" w:hAnsi="宋体"/>
          <w:b/>
          <w:szCs w:val="21"/>
        </w:rPr>
      </w:pPr>
      <w:r>
        <w:rPr>
          <w:rFonts w:hint="eastAsia" w:ascii="宋体" w:hAnsi="宋体"/>
          <w:b/>
          <w:szCs w:val="21"/>
        </w:rPr>
        <w:t>2.报  价  函  附  录</w:t>
      </w:r>
    </w:p>
    <w:p w14:paraId="1BE8A89E">
      <w:pPr>
        <w:tabs>
          <w:tab w:val="left" w:pos="3408"/>
          <w:tab w:val="left" w:pos="10035"/>
        </w:tabs>
        <w:spacing w:line="360" w:lineRule="auto"/>
        <w:rPr>
          <w:rFonts w:ascii="宋体" w:hAnsi="宋体"/>
          <w:szCs w:val="21"/>
        </w:rPr>
      </w:pPr>
      <w:r>
        <w:rPr>
          <w:rFonts w:hint="eastAsia" w:ascii="宋体" w:hAnsi="宋体"/>
          <w:szCs w:val="21"/>
        </w:rPr>
        <w:t>项目名称：                                                                  单位：元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408"/>
      </w:tblGrid>
      <w:tr w14:paraId="6CC5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765" w:type="dxa"/>
            <w:noWrap w:val="0"/>
            <w:vAlign w:val="center"/>
          </w:tcPr>
          <w:p w14:paraId="752B178A">
            <w:pPr>
              <w:tabs>
                <w:tab w:val="left" w:pos="3408"/>
                <w:tab w:val="left" w:pos="10035"/>
              </w:tabs>
              <w:spacing w:line="360" w:lineRule="auto"/>
              <w:jc w:val="center"/>
              <w:rPr>
                <w:rFonts w:ascii="宋体" w:hAnsi="宋体"/>
                <w:szCs w:val="21"/>
              </w:rPr>
            </w:pPr>
            <w:r>
              <w:rPr>
                <w:rFonts w:hint="eastAsia" w:ascii="宋体" w:hAnsi="宋体"/>
                <w:szCs w:val="21"/>
              </w:rPr>
              <w:t>供应商</w:t>
            </w:r>
          </w:p>
        </w:tc>
        <w:tc>
          <w:tcPr>
            <w:tcW w:w="7408" w:type="dxa"/>
            <w:noWrap w:val="0"/>
            <w:vAlign w:val="center"/>
          </w:tcPr>
          <w:p w14:paraId="689E6EC2">
            <w:pPr>
              <w:tabs>
                <w:tab w:val="left" w:pos="3408"/>
                <w:tab w:val="left" w:pos="10035"/>
              </w:tabs>
              <w:spacing w:line="360" w:lineRule="auto"/>
              <w:ind w:firstLine="688" w:firstLineChars="328"/>
              <w:rPr>
                <w:rFonts w:ascii="宋体" w:hAnsi="宋体"/>
                <w:szCs w:val="21"/>
                <w:u w:val="single"/>
              </w:rPr>
            </w:pPr>
          </w:p>
        </w:tc>
      </w:tr>
      <w:tr w14:paraId="713D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765" w:type="dxa"/>
            <w:noWrap w:val="0"/>
            <w:vAlign w:val="center"/>
          </w:tcPr>
          <w:p w14:paraId="33E0C1A3">
            <w:pPr>
              <w:tabs>
                <w:tab w:val="left" w:pos="3408"/>
                <w:tab w:val="left" w:pos="10035"/>
              </w:tabs>
              <w:spacing w:line="360" w:lineRule="auto"/>
              <w:jc w:val="center"/>
              <w:rPr>
                <w:rFonts w:hint="eastAsia" w:ascii="宋体" w:hAnsi="宋体"/>
                <w:szCs w:val="21"/>
              </w:rPr>
            </w:pPr>
            <w:r>
              <w:rPr>
                <w:rFonts w:hint="eastAsia" w:ascii="宋体" w:hAnsi="宋体"/>
                <w:szCs w:val="21"/>
              </w:rPr>
              <w:t>响应报价</w:t>
            </w:r>
          </w:p>
        </w:tc>
        <w:tc>
          <w:tcPr>
            <w:tcW w:w="7408" w:type="dxa"/>
            <w:noWrap w:val="0"/>
            <w:vAlign w:val="center"/>
          </w:tcPr>
          <w:p w14:paraId="7382F74D">
            <w:pPr>
              <w:tabs>
                <w:tab w:val="left" w:pos="3408"/>
                <w:tab w:val="left" w:pos="10035"/>
              </w:tabs>
              <w:spacing w:line="360" w:lineRule="auto"/>
              <w:ind w:firstLine="688" w:firstLineChars="328"/>
              <w:rPr>
                <w:rFonts w:ascii="宋体" w:hAnsi="宋体"/>
                <w:szCs w:val="21"/>
                <w:u w:val="single"/>
              </w:rPr>
            </w:pPr>
            <w:r>
              <w:rPr>
                <w:rFonts w:hint="eastAsia" w:ascii="宋体" w:hAnsi="宋体"/>
                <w:szCs w:val="21"/>
              </w:rPr>
              <w:t xml:space="preserve">  小写：¥</w:t>
            </w:r>
            <w:r>
              <w:rPr>
                <w:rFonts w:hint="eastAsia" w:ascii="宋体" w:hAnsi="宋体"/>
                <w:szCs w:val="21"/>
                <w:u w:val="single"/>
              </w:rPr>
              <w:t xml:space="preserve">                            </w:t>
            </w:r>
          </w:p>
          <w:p w14:paraId="4B9A3D99">
            <w:pPr>
              <w:tabs>
                <w:tab w:val="left" w:pos="3408"/>
                <w:tab w:val="left" w:pos="10035"/>
              </w:tabs>
              <w:spacing w:line="360" w:lineRule="auto"/>
              <w:ind w:firstLine="840" w:firstLineChars="400"/>
              <w:rPr>
                <w:rFonts w:hint="eastAsia" w:ascii="宋体" w:hAnsi="宋体"/>
                <w:szCs w:val="21"/>
              </w:rPr>
            </w:pPr>
            <w:r>
              <w:rPr>
                <w:rFonts w:hint="eastAsia" w:ascii="宋体" w:hAnsi="宋体"/>
                <w:szCs w:val="21"/>
              </w:rPr>
              <w:t>大写：人民币</w:t>
            </w:r>
            <w:r>
              <w:rPr>
                <w:rFonts w:hint="eastAsia" w:ascii="宋体" w:hAnsi="宋体"/>
                <w:szCs w:val="21"/>
                <w:u w:val="single"/>
              </w:rPr>
              <w:t xml:space="preserve">                        </w:t>
            </w:r>
            <w:r>
              <w:rPr>
                <w:rFonts w:hint="eastAsia" w:ascii="宋体" w:hAnsi="宋体"/>
                <w:szCs w:val="21"/>
              </w:rPr>
              <w:t xml:space="preserve">                    </w:t>
            </w:r>
          </w:p>
        </w:tc>
      </w:tr>
      <w:tr w14:paraId="2492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3EEB1D2E">
            <w:pPr>
              <w:tabs>
                <w:tab w:val="left" w:pos="3408"/>
                <w:tab w:val="left" w:pos="10035"/>
              </w:tabs>
              <w:spacing w:line="360" w:lineRule="auto"/>
              <w:jc w:val="center"/>
              <w:rPr>
                <w:rFonts w:hint="eastAsia" w:ascii="宋体" w:hAnsi="宋体"/>
              </w:rPr>
            </w:pPr>
            <w:r>
              <w:rPr>
                <w:rFonts w:hint="eastAsia"/>
              </w:rPr>
              <w:t>合同履行期限</w:t>
            </w:r>
          </w:p>
        </w:tc>
        <w:tc>
          <w:tcPr>
            <w:tcW w:w="7408" w:type="dxa"/>
            <w:noWrap w:val="0"/>
            <w:vAlign w:val="center"/>
          </w:tcPr>
          <w:p w14:paraId="029644A6">
            <w:pPr>
              <w:tabs>
                <w:tab w:val="left" w:pos="3408"/>
                <w:tab w:val="left" w:pos="10035"/>
              </w:tabs>
              <w:spacing w:line="360" w:lineRule="auto"/>
              <w:ind w:firstLine="2520" w:firstLineChars="1200"/>
              <w:rPr>
                <w:rFonts w:hint="eastAsia" w:ascii="宋体" w:hAnsi="宋体"/>
                <w:szCs w:val="21"/>
                <w:u w:val="single"/>
              </w:rPr>
            </w:pPr>
          </w:p>
        </w:tc>
      </w:tr>
      <w:tr w14:paraId="7962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0566EB80">
            <w:pPr>
              <w:tabs>
                <w:tab w:val="left" w:pos="3408"/>
                <w:tab w:val="left" w:pos="10035"/>
              </w:tabs>
              <w:spacing w:line="360" w:lineRule="auto"/>
              <w:jc w:val="center"/>
              <w:rPr>
                <w:rFonts w:hint="eastAsia" w:ascii="宋体" w:hAnsi="宋体"/>
                <w:szCs w:val="21"/>
              </w:rPr>
            </w:pPr>
            <w:r>
              <w:rPr>
                <w:rFonts w:hint="eastAsia" w:ascii="宋体" w:hAnsi="宋体"/>
                <w:szCs w:val="21"/>
              </w:rPr>
              <w:t>质保期</w:t>
            </w:r>
          </w:p>
        </w:tc>
        <w:tc>
          <w:tcPr>
            <w:tcW w:w="7408" w:type="dxa"/>
            <w:noWrap w:val="0"/>
            <w:vAlign w:val="center"/>
          </w:tcPr>
          <w:p w14:paraId="367532EB">
            <w:pPr>
              <w:tabs>
                <w:tab w:val="left" w:pos="3408"/>
                <w:tab w:val="left" w:pos="10035"/>
              </w:tabs>
              <w:spacing w:line="360" w:lineRule="auto"/>
              <w:ind w:firstLine="2520" w:firstLineChars="1200"/>
              <w:rPr>
                <w:rFonts w:hint="eastAsia" w:ascii="宋体" w:hAnsi="宋体"/>
                <w:szCs w:val="21"/>
                <w:u w:val="single"/>
              </w:rPr>
            </w:pPr>
          </w:p>
        </w:tc>
      </w:tr>
      <w:tr w14:paraId="7183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7C0C3019">
            <w:pPr>
              <w:tabs>
                <w:tab w:val="left" w:pos="3408"/>
                <w:tab w:val="left" w:pos="10035"/>
              </w:tabs>
              <w:spacing w:line="360" w:lineRule="auto"/>
              <w:jc w:val="center"/>
              <w:rPr>
                <w:rFonts w:hint="eastAsia" w:ascii="宋体" w:hAnsi="宋体"/>
                <w:szCs w:val="21"/>
              </w:rPr>
            </w:pPr>
            <w:r>
              <w:rPr>
                <w:rFonts w:hint="eastAsia" w:ascii="宋体" w:hAnsi="宋体"/>
                <w:szCs w:val="21"/>
              </w:rPr>
              <w:t>磋商有效期</w:t>
            </w:r>
          </w:p>
        </w:tc>
        <w:tc>
          <w:tcPr>
            <w:tcW w:w="7408" w:type="dxa"/>
            <w:noWrap w:val="0"/>
            <w:vAlign w:val="center"/>
          </w:tcPr>
          <w:p w14:paraId="47F89DAA">
            <w:pPr>
              <w:tabs>
                <w:tab w:val="left" w:pos="3408"/>
                <w:tab w:val="left" w:pos="10035"/>
              </w:tabs>
              <w:spacing w:line="360" w:lineRule="auto"/>
              <w:ind w:firstLine="2520" w:firstLineChars="1200"/>
              <w:rPr>
                <w:rFonts w:hint="eastAsia" w:ascii="宋体" w:hAnsi="宋体"/>
                <w:szCs w:val="21"/>
                <w:u w:val="single"/>
              </w:rPr>
            </w:pPr>
          </w:p>
        </w:tc>
      </w:tr>
      <w:tr w14:paraId="10F6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4217975F">
            <w:pPr>
              <w:tabs>
                <w:tab w:val="left" w:pos="3408"/>
                <w:tab w:val="left" w:pos="10035"/>
              </w:tabs>
              <w:spacing w:line="360" w:lineRule="auto"/>
              <w:jc w:val="center"/>
              <w:rPr>
                <w:rFonts w:hint="eastAsia" w:ascii="宋体" w:hAnsi="宋体"/>
                <w:szCs w:val="21"/>
              </w:rPr>
            </w:pPr>
            <w:r>
              <w:rPr>
                <w:rFonts w:hint="eastAsia"/>
              </w:rPr>
              <w:t>其他承诺</w:t>
            </w:r>
          </w:p>
        </w:tc>
        <w:tc>
          <w:tcPr>
            <w:tcW w:w="7408" w:type="dxa"/>
            <w:noWrap w:val="0"/>
            <w:vAlign w:val="center"/>
          </w:tcPr>
          <w:p w14:paraId="1BD59F5E">
            <w:pPr>
              <w:tabs>
                <w:tab w:val="left" w:pos="3408"/>
                <w:tab w:val="left" w:pos="10035"/>
              </w:tabs>
              <w:spacing w:line="360" w:lineRule="auto"/>
              <w:rPr>
                <w:rFonts w:ascii="宋体" w:hAnsi="宋体"/>
                <w:szCs w:val="21"/>
              </w:rPr>
            </w:pPr>
          </w:p>
        </w:tc>
      </w:tr>
    </w:tbl>
    <w:p w14:paraId="4A600B59">
      <w:pPr>
        <w:spacing w:line="360" w:lineRule="auto"/>
        <w:rPr>
          <w:rFonts w:ascii="宋体" w:hAnsi="宋体"/>
          <w:szCs w:val="21"/>
        </w:rPr>
      </w:pPr>
    </w:p>
    <w:p w14:paraId="5CD47A3D">
      <w:pPr>
        <w:spacing w:line="360" w:lineRule="auto"/>
        <w:ind w:firstLine="315" w:firstLineChars="150"/>
        <w:rPr>
          <w:rFonts w:ascii="宋体" w:hAnsi="宋体"/>
          <w:szCs w:val="21"/>
        </w:rPr>
      </w:pPr>
    </w:p>
    <w:p w14:paraId="0E6C3CCC">
      <w:pPr>
        <w:spacing w:line="360" w:lineRule="auto"/>
        <w:ind w:firstLine="315" w:firstLineChars="150"/>
        <w:rPr>
          <w:rFonts w:hint="eastAsia" w:ascii="宋体" w:hAnsi="宋体"/>
          <w:szCs w:val="21"/>
        </w:rPr>
      </w:pPr>
      <w:r>
        <w:rPr>
          <w:rFonts w:hint="eastAsia" w:ascii="宋体" w:hAnsi="宋体"/>
          <w:szCs w:val="21"/>
        </w:rPr>
        <w:t xml:space="preserve">供应商名称：（盖章）                                    </w:t>
      </w:r>
    </w:p>
    <w:p w14:paraId="1A50DE4A">
      <w:pPr>
        <w:spacing w:line="360" w:lineRule="auto"/>
        <w:ind w:firstLine="315" w:firstLineChars="150"/>
        <w:rPr>
          <w:rFonts w:ascii="宋体" w:hAnsi="宋体"/>
          <w:szCs w:val="21"/>
        </w:rPr>
      </w:pPr>
      <w:r>
        <w:rPr>
          <w:rFonts w:hint="eastAsia" w:ascii="宋体" w:hAnsi="宋体"/>
          <w:szCs w:val="21"/>
        </w:rPr>
        <w:t>法定代表人或委托代理人（签字或盖章）：</w:t>
      </w:r>
    </w:p>
    <w:p w14:paraId="05B40BE2">
      <w:pPr>
        <w:spacing w:line="360" w:lineRule="auto"/>
        <w:ind w:firstLine="4305" w:firstLineChars="2050"/>
        <w:rPr>
          <w:rFonts w:ascii="宋体" w:hAnsi="宋体"/>
          <w:szCs w:val="21"/>
        </w:rPr>
      </w:pPr>
    </w:p>
    <w:p w14:paraId="4155F69A">
      <w:pPr>
        <w:spacing w:line="360" w:lineRule="auto"/>
        <w:ind w:firstLine="4305" w:firstLineChars="2050"/>
        <w:jc w:val="right"/>
        <w:rPr>
          <w:rFonts w:ascii="宋体" w:hAnsi="宋体"/>
          <w:szCs w:val="21"/>
        </w:rPr>
      </w:pPr>
      <w:r>
        <w:rPr>
          <w:rFonts w:hint="eastAsia" w:ascii="宋体" w:hAnsi="宋体"/>
          <w:szCs w:val="21"/>
        </w:rPr>
        <w:t>日期：    年    月     日</w:t>
      </w:r>
      <w:bookmarkStart w:id="147" w:name="_Toc369002849"/>
    </w:p>
    <w:p w14:paraId="00DF4CC5">
      <w:pPr>
        <w:spacing w:line="360" w:lineRule="auto"/>
        <w:rPr>
          <w:rFonts w:ascii="宋体" w:hAnsi="宋体"/>
          <w:b/>
          <w:szCs w:val="21"/>
        </w:rPr>
      </w:pPr>
    </w:p>
    <w:p w14:paraId="72765032">
      <w:pPr>
        <w:pStyle w:val="20"/>
        <w:rPr>
          <w:rFonts w:ascii="宋体" w:hAnsi="宋体"/>
          <w:b/>
          <w:szCs w:val="21"/>
        </w:rPr>
      </w:pPr>
    </w:p>
    <w:p w14:paraId="4A63178B">
      <w:pPr>
        <w:rPr>
          <w:rFonts w:ascii="宋体" w:hAnsi="宋体"/>
          <w:b/>
          <w:szCs w:val="21"/>
        </w:rPr>
      </w:pPr>
    </w:p>
    <w:p w14:paraId="687CB3F6">
      <w:pPr>
        <w:pStyle w:val="20"/>
        <w:rPr>
          <w:rFonts w:ascii="宋体" w:hAnsi="宋体"/>
          <w:b/>
          <w:szCs w:val="21"/>
        </w:rPr>
      </w:pPr>
    </w:p>
    <w:p w14:paraId="4DA124A4"/>
    <w:bookmarkEnd w:id="147"/>
    <w:p w14:paraId="3339F15F">
      <w:pPr>
        <w:tabs>
          <w:tab w:val="left" w:pos="3408"/>
          <w:tab w:val="left" w:pos="10035"/>
        </w:tabs>
        <w:spacing w:line="360" w:lineRule="auto"/>
        <w:jc w:val="center"/>
        <w:rPr>
          <w:rFonts w:ascii="宋体" w:hAnsi="宋体"/>
          <w:b/>
          <w:kern w:val="0"/>
          <w:szCs w:val="21"/>
        </w:rPr>
      </w:pPr>
      <w:r>
        <w:rPr>
          <w:rFonts w:hint="eastAsia" w:ascii="宋体" w:hAnsi="宋体"/>
          <w:b/>
          <w:kern w:val="0"/>
          <w:szCs w:val="21"/>
        </w:rPr>
        <w:t>3.分项报价明细表</w:t>
      </w:r>
    </w:p>
    <w:p w14:paraId="40367475">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p>
    <w:p w14:paraId="1C56D919">
      <w:pPr>
        <w:spacing w:line="360" w:lineRule="auto"/>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单位：元</w:t>
      </w:r>
    </w:p>
    <w:tbl>
      <w:tblPr>
        <w:tblStyle w:val="22"/>
        <w:tblpPr w:vertAnchor="text" w:tblpY="1"/>
        <w:tblW w:w="0" w:type="auto"/>
        <w:tblInd w:w="0" w:type="dxa"/>
        <w:tblLayout w:type="fixed"/>
        <w:tblCellMar>
          <w:top w:w="0" w:type="dxa"/>
          <w:left w:w="0" w:type="dxa"/>
          <w:bottom w:w="0" w:type="dxa"/>
          <w:right w:w="0" w:type="dxa"/>
        </w:tblCellMar>
      </w:tblPr>
      <w:tblGrid>
        <w:gridCol w:w="630"/>
        <w:gridCol w:w="1916"/>
        <w:gridCol w:w="936"/>
        <w:gridCol w:w="1310"/>
        <w:gridCol w:w="748"/>
        <w:gridCol w:w="1310"/>
        <w:gridCol w:w="1498"/>
        <w:gridCol w:w="1498"/>
      </w:tblGrid>
      <w:tr w14:paraId="375E1AA9">
        <w:tblPrEx>
          <w:tblCellMar>
            <w:top w:w="0" w:type="dxa"/>
            <w:left w:w="0" w:type="dxa"/>
            <w:bottom w:w="0" w:type="dxa"/>
            <w:right w:w="0" w:type="dxa"/>
          </w:tblCellMar>
        </w:tblPrEx>
        <w:trPr>
          <w:trHeight w:val="1182" w:hRule="atLeast"/>
        </w:trPr>
        <w:tc>
          <w:tcPr>
            <w:tcW w:w="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5D19D2">
            <w:pPr>
              <w:jc w:val="center"/>
              <w:textAlignment w:val="baseline"/>
              <w:rPr>
                <w:rFonts w:hint="eastAsia" w:ascii="宋体" w:hAnsi="宋体" w:cs="宋体"/>
              </w:rPr>
            </w:pPr>
            <w:r>
              <w:rPr>
                <w:rFonts w:hint="eastAsia" w:ascii="宋体" w:hAnsi="宋体" w:cs="宋体"/>
              </w:rPr>
              <w:t>序</w:t>
            </w:r>
          </w:p>
          <w:p w14:paraId="5AC58E14">
            <w:pPr>
              <w:jc w:val="center"/>
              <w:textAlignment w:val="baseline"/>
              <w:rPr>
                <w:rFonts w:hint="eastAsia" w:ascii="宋体" w:hAnsi="宋体" w:cs="宋体"/>
              </w:rPr>
            </w:pPr>
            <w:r>
              <w:rPr>
                <w:rFonts w:hint="eastAsia" w:ascii="宋体" w:hAnsi="宋体" w:cs="宋体"/>
              </w:rPr>
              <w:t>号</w:t>
            </w:r>
          </w:p>
        </w:tc>
        <w:tc>
          <w:tcPr>
            <w:tcW w:w="19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F30C0">
            <w:pPr>
              <w:jc w:val="center"/>
              <w:textAlignment w:val="baseline"/>
              <w:rPr>
                <w:rFonts w:hint="eastAsia" w:ascii="宋体" w:hAnsi="宋体" w:cs="宋体"/>
              </w:rPr>
            </w:pPr>
            <w:r>
              <w:rPr>
                <w:rFonts w:hint="eastAsia" w:ascii="宋体" w:hAnsi="宋体" w:cs="宋体"/>
              </w:rPr>
              <w:t>名称</w:t>
            </w:r>
          </w:p>
        </w:tc>
        <w:tc>
          <w:tcPr>
            <w:tcW w:w="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7392FA">
            <w:pPr>
              <w:jc w:val="center"/>
              <w:textAlignment w:val="baseline"/>
              <w:rPr>
                <w:rFonts w:hint="eastAsia" w:ascii="宋体" w:hAnsi="宋体" w:cs="宋体"/>
              </w:rPr>
            </w:pPr>
            <w:r>
              <w:rPr>
                <w:rFonts w:hint="eastAsia" w:ascii="宋体" w:hAnsi="宋体" w:cs="宋体"/>
              </w:rPr>
              <w:t>品牌</w:t>
            </w:r>
          </w:p>
        </w:tc>
        <w:tc>
          <w:tcPr>
            <w:tcW w:w="1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3F938">
            <w:pPr>
              <w:jc w:val="center"/>
              <w:textAlignment w:val="baseline"/>
              <w:rPr>
                <w:rFonts w:hint="eastAsia" w:ascii="宋体" w:hAnsi="宋体" w:cs="宋体"/>
              </w:rPr>
            </w:pPr>
            <w:r>
              <w:rPr>
                <w:rFonts w:hint="eastAsia" w:ascii="宋体" w:hAnsi="宋体" w:cs="宋体"/>
              </w:rPr>
              <w:t>型号和</w:t>
            </w:r>
          </w:p>
          <w:p w14:paraId="5EAAE646">
            <w:pPr>
              <w:jc w:val="center"/>
              <w:textAlignment w:val="baseline"/>
              <w:rPr>
                <w:rFonts w:hint="eastAsia" w:ascii="宋体" w:hAnsi="宋体" w:cs="宋体"/>
              </w:rPr>
            </w:pPr>
            <w:r>
              <w:rPr>
                <w:rFonts w:hint="eastAsia" w:ascii="宋体" w:hAnsi="宋体" w:cs="宋体"/>
              </w:rPr>
              <w:t>规格</w:t>
            </w:r>
          </w:p>
        </w:tc>
        <w:tc>
          <w:tcPr>
            <w:tcW w:w="7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463806">
            <w:pPr>
              <w:jc w:val="center"/>
              <w:textAlignment w:val="baseline"/>
              <w:rPr>
                <w:rFonts w:hint="eastAsia" w:ascii="宋体" w:hAnsi="宋体" w:cs="宋体"/>
              </w:rPr>
            </w:pPr>
            <w:r>
              <w:rPr>
                <w:rFonts w:hint="eastAsia" w:ascii="宋体" w:hAnsi="宋体" w:cs="宋体"/>
              </w:rPr>
              <w:t>数量</w:t>
            </w:r>
          </w:p>
        </w:tc>
        <w:tc>
          <w:tcPr>
            <w:tcW w:w="1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86F90">
            <w:pPr>
              <w:jc w:val="center"/>
              <w:textAlignment w:val="baseline"/>
              <w:rPr>
                <w:rFonts w:hint="eastAsia" w:ascii="宋体" w:hAnsi="宋体" w:cs="宋体"/>
              </w:rPr>
            </w:pPr>
            <w:r>
              <w:rPr>
                <w:rFonts w:hint="eastAsia" w:ascii="宋体" w:hAnsi="宋体" w:cs="宋体"/>
              </w:rPr>
              <w:t>原产地和</w:t>
            </w:r>
          </w:p>
          <w:p w14:paraId="2B67B00F">
            <w:pPr>
              <w:jc w:val="center"/>
              <w:textAlignment w:val="baseline"/>
              <w:rPr>
                <w:rFonts w:hint="eastAsia" w:ascii="宋体" w:hAnsi="宋体" w:cs="宋体"/>
              </w:rPr>
            </w:pPr>
            <w:r>
              <w:rPr>
                <w:rFonts w:hint="eastAsia" w:ascii="宋体" w:hAnsi="宋体" w:cs="宋体"/>
              </w:rPr>
              <w:t>制造商名称</w:t>
            </w: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51F74">
            <w:pPr>
              <w:jc w:val="center"/>
              <w:textAlignment w:val="baseline"/>
              <w:rPr>
                <w:rFonts w:hint="eastAsia" w:ascii="宋体" w:hAnsi="宋体" w:cs="宋体"/>
              </w:rPr>
            </w:pPr>
            <w:r>
              <w:rPr>
                <w:rFonts w:hint="eastAsia" w:ascii="宋体" w:hAnsi="宋体" w:cs="宋体"/>
              </w:rPr>
              <w:t>单价</w:t>
            </w: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27856">
            <w:pPr>
              <w:jc w:val="center"/>
              <w:textAlignment w:val="baseline"/>
              <w:rPr>
                <w:rFonts w:hint="eastAsia" w:ascii="宋体" w:hAnsi="宋体" w:cs="宋体"/>
              </w:rPr>
            </w:pPr>
            <w:r>
              <w:rPr>
                <w:rFonts w:hint="eastAsia" w:ascii="宋体" w:hAnsi="宋体" w:cs="宋体"/>
              </w:rPr>
              <w:t>总价</w:t>
            </w:r>
          </w:p>
        </w:tc>
      </w:tr>
      <w:tr w14:paraId="6E52F131">
        <w:tblPrEx>
          <w:tblCellMar>
            <w:top w:w="0" w:type="dxa"/>
            <w:left w:w="0" w:type="dxa"/>
            <w:bottom w:w="0" w:type="dxa"/>
            <w:right w:w="0" w:type="dxa"/>
          </w:tblCellMar>
        </w:tblPrEx>
        <w:trPr>
          <w:trHeight w:val="680" w:hRule="exact"/>
        </w:trPr>
        <w:tc>
          <w:tcPr>
            <w:tcW w:w="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0EFBB6">
            <w:pPr>
              <w:spacing w:line="360" w:lineRule="auto"/>
              <w:jc w:val="center"/>
              <w:textAlignment w:val="baseline"/>
              <w:rPr>
                <w:rFonts w:hint="eastAsia" w:ascii="宋体" w:hAnsi="宋体" w:cs="宋体"/>
              </w:rPr>
            </w:pPr>
          </w:p>
        </w:tc>
        <w:tc>
          <w:tcPr>
            <w:tcW w:w="19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E68E55">
            <w:pPr>
              <w:spacing w:line="360" w:lineRule="auto"/>
              <w:textAlignment w:val="baseline"/>
              <w:rPr>
                <w:rFonts w:hint="eastAsia" w:ascii="宋体" w:hAnsi="宋体" w:cs="宋体"/>
              </w:rPr>
            </w:pPr>
          </w:p>
        </w:tc>
        <w:tc>
          <w:tcPr>
            <w:tcW w:w="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51598D">
            <w:pPr>
              <w:spacing w:line="360" w:lineRule="auto"/>
              <w:textAlignment w:val="baseline"/>
              <w:rPr>
                <w:rFonts w:hint="eastAsia" w:ascii="宋体" w:hAnsi="宋体" w:cs="宋体"/>
              </w:rPr>
            </w:pPr>
          </w:p>
        </w:tc>
        <w:tc>
          <w:tcPr>
            <w:tcW w:w="1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592013">
            <w:pPr>
              <w:spacing w:line="360" w:lineRule="auto"/>
              <w:textAlignment w:val="baseline"/>
              <w:rPr>
                <w:rFonts w:hint="eastAsia" w:ascii="宋体" w:hAnsi="宋体" w:cs="宋体"/>
              </w:rPr>
            </w:pPr>
          </w:p>
        </w:tc>
        <w:tc>
          <w:tcPr>
            <w:tcW w:w="7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86269">
            <w:pPr>
              <w:spacing w:line="360" w:lineRule="auto"/>
              <w:textAlignment w:val="baseline"/>
              <w:rPr>
                <w:rFonts w:hint="eastAsia" w:ascii="宋体" w:hAnsi="宋体" w:cs="宋体"/>
              </w:rPr>
            </w:pPr>
          </w:p>
        </w:tc>
        <w:tc>
          <w:tcPr>
            <w:tcW w:w="1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EC3447">
            <w:pPr>
              <w:spacing w:line="360" w:lineRule="auto"/>
              <w:textAlignment w:val="baseline"/>
              <w:rPr>
                <w:rFonts w:hint="eastAsia" w:ascii="宋体" w:hAnsi="宋体" w:cs="宋体"/>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3C5FAC">
            <w:pPr>
              <w:spacing w:line="360" w:lineRule="auto"/>
              <w:textAlignment w:val="baseline"/>
              <w:rPr>
                <w:rFonts w:hint="eastAsia" w:ascii="宋体" w:hAnsi="宋体" w:cs="宋体"/>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0C106">
            <w:pPr>
              <w:spacing w:line="360" w:lineRule="auto"/>
              <w:textAlignment w:val="baseline"/>
              <w:rPr>
                <w:rFonts w:hint="eastAsia" w:ascii="宋体" w:hAnsi="宋体" w:cs="宋体"/>
              </w:rPr>
            </w:pPr>
          </w:p>
        </w:tc>
      </w:tr>
      <w:tr w14:paraId="2F43C1C5">
        <w:tblPrEx>
          <w:tblCellMar>
            <w:top w:w="0" w:type="dxa"/>
            <w:left w:w="0" w:type="dxa"/>
            <w:bottom w:w="0" w:type="dxa"/>
            <w:right w:w="0" w:type="dxa"/>
          </w:tblCellMar>
        </w:tblPrEx>
        <w:trPr>
          <w:trHeight w:val="680" w:hRule="exact"/>
        </w:trPr>
        <w:tc>
          <w:tcPr>
            <w:tcW w:w="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EA7CE">
            <w:pPr>
              <w:spacing w:line="360" w:lineRule="auto"/>
              <w:jc w:val="center"/>
              <w:textAlignment w:val="baseline"/>
              <w:rPr>
                <w:rFonts w:hint="eastAsia" w:ascii="宋体" w:hAnsi="宋体" w:cs="宋体"/>
              </w:rPr>
            </w:pPr>
          </w:p>
        </w:tc>
        <w:tc>
          <w:tcPr>
            <w:tcW w:w="19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A8FE9C">
            <w:pPr>
              <w:spacing w:line="360" w:lineRule="auto"/>
              <w:textAlignment w:val="baseline"/>
              <w:rPr>
                <w:rFonts w:hint="eastAsia" w:ascii="宋体" w:hAnsi="宋体" w:cs="宋体"/>
              </w:rPr>
            </w:pPr>
          </w:p>
        </w:tc>
        <w:tc>
          <w:tcPr>
            <w:tcW w:w="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C22C0E">
            <w:pPr>
              <w:spacing w:line="360" w:lineRule="auto"/>
              <w:textAlignment w:val="baseline"/>
              <w:rPr>
                <w:rFonts w:hint="eastAsia" w:ascii="宋体" w:hAnsi="宋体" w:cs="宋体"/>
              </w:rPr>
            </w:pPr>
          </w:p>
        </w:tc>
        <w:tc>
          <w:tcPr>
            <w:tcW w:w="1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7E321">
            <w:pPr>
              <w:spacing w:line="360" w:lineRule="auto"/>
              <w:textAlignment w:val="baseline"/>
              <w:rPr>
                <w:rFonts w:hint="eastAsia" w:ascii="宋体" w:hAnsi="宋体" w:cs="宋体"/>
              </w:rPr>
            </w:pPr>
          </w:p>
        </w:tc>
        <w:tc>
          <w:tcPr>
            <w:tcW w:w="7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F633DC">
            <w:pPr>
              <w:spacing w:line="360" w:lineRule="auto"/>
              <w:textAlignment w:val="baseline"/>
              <w:rPr>
                <w:rFonts w:hint="eastAsia" w:ascii="宋体" w:hAnsi="宋体" w:cs="宋体"/>
              </w:rPr>
            </w:pPr>
          </w:p>
        </w:tc>
        <w:tc>
          <w:tcPr>
            <w:tcW w:w="13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5BD237">
            <w:pPr>
              <w:spacing w:line="360" w:lineRule="auto"/>
              <w:textAlignment w:val="baseline"/>
              <w:rPr>
                <w:rFonts w:hint="eastAsia" w:ascii="宋体" w:hAnsi="宋体" w:cs="宋体"/>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B40D10">
            <w:pPr>
              <w:spacing w:line="360" w:lineRule="auto"/>
              <w:textAlignment w:val="baseline"/>
              <w:rPr>
                <w:rFonts w:hint="eastAsia" w:ascii="宋体" w:hAnsi="宋体" w:cs="宋体"/>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C51A1">
            <w:pPr>
              <w:spacing w:line="360" w:lineRule="auto"/>
              <w:textAlignment w:val="baseline"/>
              <w:rPr>
                <w:rFonts w:hint="eastAsia" w:ascii="宋体" w:hAnsi="宋体" w:cs="宋体"/>
              </w:rPr>
            </w:pPr>
          </w:p>
        </w:tc>
      </w:tr>
      <w:tr w14:paraId="1F50BF02">
        <w:tblPrEx>
          <w:tblCellMar>
            <w:top w:w="0" w:type="dxa"/>
            <w:left w:w="0" w:type="dxa"/>
            <w:bottom w:w="0" w:type="dxa"/>
            <w:right w:w="0" w:type="dxa"/>
          </w:tblCellMar>
        </w:tblPrEx>
        <w:trPr>
          <w:trHeight w:val="591" w:hRule="atLeast"/>
        </w:trPr>
        <w:tc>
          <w:tcPr>
            <w:tcW w:w="834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7CC15">
            <w:pPr>
              <w:spacing w:line="360" w:lineRule="auto"/>
              <w:jc w:val="center"/>
              <w:textAlignment w:val="baseline"/>
              <w:rPr>
                <w:rFonts w:hint="eastAsia" w:ascii="宋体" w:hAnsi="宋体" w:cs="宋体"/>
              </w:rPr>
            </w:pPr>
            <w:r>
              <w:rPr>
                <w:rFonts w:hint="eastAsia" w:ascii="宋体" w:hAnsi="宋体" w:cs="宋体"/>
              </w:rPr>
              <w:t>总价合计</w:t>
            </w: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14464">
            <w:pPr>
              <w:spacing w:line="360" w:lineRule="auto"/>
              <w:textAlignment w:val="baseline"/>
              <w:rPr>
                <w:rFonts w:hint="eastAsia" w:ascii="宋体" w:hAnsi="宋体" w:cs="宋体"/>
              </w:rPr>
            </w:pPr>
          </w:p>
        </w:tc>
      </w:tr>
    </w:tbl>
    <w:p w14:paraId="2D22F56F">
      <w:pPr>
        <w:spacing w:line="360" w:lineRule="auto"/>
        <w:rPr>
          <w:rFonts w:hint="eastAsia" w:ascii="宋体" w:hAnsi="宋体"/>
          <w:szCs w:val="21"/>
        </w:rPr>
      </w:pPr>
    </w:p>
    <w:p w14:paraId="51C36BB1">
      <w:pPr>
        <w:spacing w:line="360" w:lineRule="auto"/>
        <w:rPr>
          <w:rFonts w:hint="eastAsia" w:ascii="宋体" w:hAnsi="宋体" w:cs="宋体"/>
        </w:rPr>
      </w:pPr>
      <w:r>
        <w:rPr>
          <w:rFonts w:hint="eastAsia" w:ascii="宋体" w:hAnsi="宋体"/>
          <w:szCs w:val="21"/>
        </w:rPr>
        <w:t>以上报价含</w:t>
      </w:r>
      <w:r>
        <w:rPr>
          <w:rFonts w:hint="eastAsia" w:ascii="宋体" w:hAnsi="宋体" w:cs="宋体"/>
        </w:rPr>
        <w:t>采购货物报价指目的地交货价，含技术费、税费、运杂费、保险费等费用。</w:t>
      </w:r>
    </w:p>
    <w:p w14:paraId="57C89918">
      <w:pPr>
        <w:pStyle w:val="25"/>
        <w:rPr>
          <w:rFonts w:hint="eastAsia"/>
        </w:rPr>
      </w:pPr>
      <w:r>
        <w:rPr>
          <w:rFonts w:hint="eastAsia"/>
          <w:lang w:val="en-US" w:eastAsia="zh-CN"/>
        </w:rPr>
        <w:t>注：该表格仅供参考供应商，可根据需要自行扩展。</w:t>
      </w:r>
    </w:p>
    <w:p w14:paraId="69A7598D">
      <w:pPr>
        <w:pStyle w:val="11"/>
        <w:spacing w:line="360" w:lineRule="auto"/>
        <w:rPr>
          <w:rFonts w:hAnsi="宋体"/>
          <w:bCs/>
        </w:rPr>
      </w:pPr>
      <w:r>
        <w:rPr>
          <w:rFonts w:hint="eastAsia" w:hAnsi="宋体"/>
          <w:bCs/>
        </w:rPr>
        <w:t>供应商</w:t>
      </w:r>
      <w:r>
        <w:rPr>
          <w:rFonts w:hAnsi="宋体"/>
          <w:bCs/>
        </w:rPr>
        <w:t>名称（盖章）：_________________</w:t>
      </w:r>
    </w:p>
    <w:p w14:paraId="4B5B8B82">
      <w:pPr>
        <w:pStyle w:val="11"/>
        <w:spacing w:line="360" w:lineRule="auto"/>
        <w:rPr>
          <w:rFonts w:hAnsi="宋体"/>
          <w:bCs/>
        </w:rPr>
      </w:pPr>
      <w:r>
        <w:rPr>
          <w:rFonts w:hint="eastAsia" w:hAnsi="宋体"/>
        </w:rPr>
        <w:t>法定代表人或委托代理人（签字或盖章）</w:t>
      </w:r>
      <w:r>
        <w:rPr>
          <w:rFonts w:hAnsi="宋体"/>
        </w:rPr>
        <w:t>：</w:t>
      </w:r>
      <w:r>
        <w:rPr>
          <w:rFonts w:hAnsi="宋体"/>
          <w:bCs/>
        </w:rPr>
        <w:t>_____________</w:t>
      </w:r>
    </w:p>
    <w:p w14:paraId="36CA949A">
      <w:pPr>
        <w:rPr>
          <w:rFonts w:ascii="宋体" w:hAnsi="宋体"/>
          <w:bCs/>
          <w:szCs w:val="21"/>
        </w:rPr>
      </w:pPr>
      <w:r>
        <w:rPr>
          <w:rFonts w:hint="eastAsia" w:ascii="宋体" w:hAnsi="宋体"/>
          <w:bCs/>
          <w:szCs w:val="21"/>
        </w:rPr>
        <w:t>日期：</w:t>
      </w:r>
    </w:p>
    <w:p w14:paraId="573E6DFA">
      <w:pPr>
        <w:spacing w:before="100" w:beforeAutospacing="1" w:after="100" w:afterAutospacing="1"/>
        <w:ind w:firstLine="482"/>
        <w:jc w:val="center"/>
        <w:rPr>
          <w:rFonts w:hint="eastAsia" w:ascii="宋体" w:hAnsi="宋体" w:cs="宋体"/>
          <w:b/>
          <w:sz w:val="24"/>
        </w:rPr>
      </w:pPr>
    </w:p>
    <w:p w14:paraId="76C9D441">
      <w:pPr>
        <w:spacing w:before="100" w:beforeAutospacing="1" w:after="100" w:afterAutospacing="1"/>
        <w:ind w:firstLine="482"/>
        <w:jc w:val="center"/>
        <w:rPr>
          <w:rFonts w:hint="eastAsia" w:ascii="宋体" w:hAnsi="宋体" w:cs="宋体"/>
          <w:b/>
          <w:sz w:val="24"/>
        </w:rPr>
      </w:pPr>
    </w:p>
    <w:p w14:paraId="3C5707D2">
      <w:pPr>
        <w:spacing w:before="100" w:beforeAutospacing="1" w:after="100" w:afterAutospacing="1"/>
        <w:ind w:firstLine="482"/>
        <w:jc w:val="center"/>
        <w:rPr>
          <w:rFonts w:hint="eastAsia" w:ascii="宋体" w:hAnsi="宋体" w:cs="宋体"/>
          <w:b/>
          <w:sz w:val="24"/>
        </w:rPr>
      </w:pPr>
    </w:p>
    <w:p w14:paraId="3CC3D744">
      <w:pPr>
        <w:spacing w:before="100" w:beforeAutospacing="1" w:after="100" w:afterAutospacing="1"/>
        <w:ind w:firstLine="482"/>
        <w:jc w:val="center"/>
        <w:rPr>
          <w:rFonts w:hint="eastAsia" w:ascii="宋体" w:hAnsi="宋体" w:cs="宋体"/>
          <w:b/>
          <w:sz w:val="24"/>
        </w:rPr>
      </w:pPr>
    </w:p>
    <w:p w14:paraId="6BD1664D">
      <w:pPr>
        <w:spacing w:before="100" w:beforeAutospacing="1" w:after="100" w:afterAutospacing="1"/>
        <w:ind w:firstLine="482"/>
        <w:jc w:val="center"/>
        <w:rPr>
          <w:rFonts w:hint="eastAsia" w:ascii="宋体" w:hAnsi="宋体" w:cs="宋体"/>
          <w:b/>
          <w:sz w:val="24"/>
        </w:rPr>
      </w:pPr>
    </w:p>
    <w:p w14:paraId="7E3A44F1">
      <w:pPr>
        <w:spacing w:before="100" w:beforeAutospacing="1" w:after="100" w:afterAutospacing="1"/>
        <w:ind w:firstLine="482"/>
        <w:jc w:val="center"/>
        <w:rPr>
          <w:rFonts w:hint="eastAsia" w:ascii="宋体" w:hAnsi="宋体" w:cs="宋体"/>
          <w:b/>
          <w:sz w:val="24"/>
        </w:rPr>
      </w:pPr>
    </w:p>
    <w:p w14:paraId="3E8F3174">
      <w:pPr>
        <w:spacing w:before="100" w:beforeAutospacing="1" w:after="100" w:afterAutospacing="1"/>
        <w:ind w:firstLine="482"/>
        <w:jc w:val="center"/>
        <w:rPr>
          <w:rFonts w:hint="eastAsia" w:ascii="宋体" w:hAnsi="宋体" w:cs="宋体"/>
          <w:b/>
          <w:sz w:val="24"/>
        </w:rPr>
      </w:pPr>
    </w:p>
    <w:p w14:paraId="64E621F5">
      <w:pPr>
        <w:spacing w:before="100" w:beforeAutospacing="1" w:after="100" w:afterAutospacing="1"/>
        <w:ind w:firstLine="482"/>
        <w:jc w:val="center"/>
        <w:rPr>
          <w:rFonts w:hint="eastAsia" w:ascii="宋体" w:hAnsi="宋体" w:cs="宋体"/>
          <w:b/>
          <w:sz w:val="24"/>
        </w:rPr>
      </w:pPr>
    </w:p>
    <w:p w14:paraId="59E67FA0">
      <w:pPr>
        <w:spacing w:before="100" w:beforeAutospacing="1" w:after="100" w:afterAutospacing="1"/>
        <w:ind w:firstLine="482"/>
        <w:jc w:val="center"/>
        <w:rPr>
          <w:rFonts w:hint="eastAsia" w:ascii="宋体" w:hAnsi="宋体" w:cs="宋体"/>
          <w:b/>
          <w:sz w:val="24"/>
        </w:rPr>
      </w:pPr>
    </w:p>
    <w:p w14:paraId="3B04CFBE">
      <w:pPr>
        <w:spacing w:before="100" w:beforeAutospacing="1" w:after="100" w:afterAutospacing="1"/>
        <w:ind w:firstLine="482"/>
        <w:jc w:val="center"/>
        <w:rPr>
          <w:rFonts w:hint="eastAsia" w:ascii="宋体" w:hAnsi="宋体" w:cs="宋体"/>
          <w:b/>
          <w:sz w:val="24"/>
        </w:rPr>
      </w:pPr>
    </w:p>
    <w:p w14:paraId="6D536C14">
      <w:pPr>
        <w:pStyle w:val="20"/>
        <w:ind w:firstLine="0"/>
        <w:rPr>
          <w:rFonts w:hint="eastAsia"/>
        </w:rPr>
      </w:pPr>
    </w:p>
    <w:p w14:paraId="19D7D7BD">
      <w:pPr>
        <w:spacing w:before="100" w:beforeAutospacing="1" w:after="100" w:afterAutospacing="1"/>
        <w:ind w:firstLine="482"/>
        <w:jc w:val="center"/>
        <w:rPr>
          <w:rFonts w:hint="eastAsia" w:ascii="宋体" w:hAnsi="宋体" w:cs="宋体"/>
        </w:rPr>
      </w:pPr>
      <w:r>
        <w:rPr>
          <w:rFonts w:hint="eastAsia" w:ascii="宋体" w:hAnsi="宋体" w:cs="宋体"/>
          <w:b/>
          <w:sz w:val="24"/>
        </w:rPr>
        <w:t>4.货物（产品）规格一览表</w:t>
      </w:r>
    </w:p>
    <w:p w14:paraId="427F0B3E">
      <w:pPr>
        <w:spacing w:line="360" w:lineRule="auto"/>
        <w:rPr>
          <w:rFonts w:hint="eastAsia" w:ascii="宋体" w:hAnsi="宋体" w:cs="宋体"/>
        </w:rPr>
      </w:pPr>
      <w:r>
        <w:rPr>
          <w:rFonts w:hint="eastAsia" w:ascii="宋体" w:hAnsi="宋体" w:cs="宋体"/>
        </w:rPr>
        <w:t>项目名称：</w:t>
      </w:r>
    </w:p>
    <w:p w14:paraId="702AD9A9">
      <w:pPr>
        <w:spacing w:line="360" w:lineRule="auto"/>
        <w:rPr>
          <w:rFonts w:hint="eastAsia" w:ascii="宋体" w:hAnsi="宋体" w:cs="宋体"/>
          <w:b/>
        </w:rPr>
      </w:pPr>
      <w:r>
        <w:rPr>
          <w:rFonts w:hint="eastAsia" w:ascii="宋体" w:hAnsi="宋体" w:cs="宋体"/>
        </w:rPr>
        <w:t>项目编号：</w:t>
      </w:r>
    </w:p>
    <w:tbl>
      <w:tblPr>
        <w:tblStyle w:val="22"/>
        <w:tblW w:w="0" w:type="auto"/>
        <w:jc w:val="center"/>
        <w:tblLayout w:type="fixed"/>
        <w:tblCellMar>
          <w:top w:w="0" w:type="dxa"/>
          <w:left w:w="0" w:type="dxa"/>
          <w:bottom w:w="0" w:type="dxa"/>
          <w:right w:w="0" w:type="dxa"/>
        </w:tblCellMar>
      </w:tblPr>
      <w:tblGrid>
        <w:gridCol w:w="631"/>
        <w:gridCol w:w="1050"/>
        <w:gridCol w:w="1101"/>
        <w:gridCol w:w="2309"/>
        <w:gridCol w:w="1401"/>
        <w:gridCol w:w="1401"/>
        <w:gridCol w:w="1246"/>
      </w:tblGrid>
      <w:tr w14:paraId="7130AB87">
        <w:tblPrEx>
          <w:tblCellMar>
            <w:top w:w="0" w:type="dxa"/>
            <w:left w:w="0" w:type="dxa"/>
            <w:bottom w:w="0" w:type="dxa"/>
            <w:right w:w="0" w:type="dxa"/>
          </w:tblCellMar>
        </w:tblPrEx>
        <w:trPr>
          <w:trHeight w:val="614"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9CA58">
            <w:pPr>
              <w:jc w:val="center"/>
              <w:rPr>
                <w:rFonts w:hint="eastAsia" w:ascii="宋体" w:hAnsi="宋体" w:cs="宋体"/>
              </w:rPr>
            </w:pPr>
            <w:r>
              <w:rPr>
                <w:rFonts w:hint="eastAsia" w:ascii="宋体" w:hAnsi="宋体" w:cs="宋体"/>
              </w:rPr>
              <w:t>序号</w:t>
            </w: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5DE13">
            <w:pPr>
              <w:jc w:val="center"/>
              <w:rPr>
                <w:rFonts w:hint="eastAsia" w:ascii="宋体" w:hAnsi="宋体" w:cs="宋体"/>
              </w:rPr>
            </w:pPr>
            <w:r>
              <w:rPr>
                <w:rFonts w:hint="eastAsia" w:ascii="宋体" w:hAnsi="宋体" w:cs="宋体"/>
              </w:rPr>
              <w:t>名称</w:t>
            </w: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62D38">
            <w:pPr>
              <w:jc w:val="center"/>
              <w:rPr>
                <w:rFonts w:hint="eastAsia" w:ascii="宋体" w:hAnsi="宋体" w:cs="宋体"/>
              </w:rPr>
            </w:pPr>
            <w:r>
              <w:rPr>
                <w:rFonts w:hint="eastAsia" w:ascii="宋体" w:hAnsi="宋体" w:cs="宋体"/>
              </w:rPr>
              <w:t>品牌</w:t>
            </w:r>
          </w:p>
          <w:p w14:paraId="31E1B6C6">
            <w:pPr>
              <w:jc w:val="center"/>
              <w:rPr>
                <w:rFonts w:hint="eastAsia" w:ascii="宋体" w:hAnsi="宋体" w:cs="宋体"/>
              </w:rPr>
            </w:pPr>
            <w:r>
              <w:rPr>
                <w:rFonts w:hint="eastAsia" w:ascii="宋体" w:hAnsi="宋体" w:cs="宋体"/>
              </w:rPr>
              <w:t>型号</w:t>
            </w: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0AE87">
            <w:pPr>
              <w:jc w:val="center"/>
              <w:rPr>
                <w:rFonts w:hint="eastAsia" w:ascii="宋体" w:hAnsi="宋体" w:cs="宋体"/>
              </w:rPr>
            </w:pPr>
            <w:r>
              <w:rPr>
                <w:rFonts w:hint="eastAsia" w:ascii="宋体" w:hAnsi="宋体" w:cs="宋体"/>
              </w:rPr>
              <w:t>规格及技术参数</w:t>
            </w: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9CA68">
            <w:pPr>
              <w:jc w:val="center"/>
              <w:rPr>
                <w:rFonts w:hint="eastAsia" w:ascii="宋体" w:hAnsi="宋体" w:cs="宋体"/>
              </w:rPr>
            </w:pPr>
            <w:r>
              <w:rPr>
                <w:rFonts w:hint="eastAsia" w:ascii="宋体" w:hAnsi="宋体" w:cs="宋体"/>
              </w:rPr>
              <w:t>外形尺寸</w:t>
            </w: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E30D59">
            <w:pPr>
              <w:jc w:val="center"/>
              <w:rPr>
                <w:rFonts w:hint="eastAsia" w:ascii="宋体" w:hAnsi="宋体" w:cs="宋体"/>
              </w:rPr>
            </w:pPr>
            <w:r>
              <w:rPr>
                <w:rFonts w:hint="eastAsia" w:ascii="宋体" w:hAnsi="宋体" w:cs="宋体"/>
              </w:rPr>
              <w:t>生产商</w:t>
            </w: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319AA">
            <w:pPr>
              <w:jc w:val="center"/>
              <w:rPr>
                <w:rFonts w:hint="eastAsia" w:ascii="宋体" w:hAnsi="宋体" w:cs="宋体"/>
              </w:rPr>
            </w:pPr>
            <w:r>
              <w:rPr>
                <w:rFonts w:hint="eastAsia" w:ascii="宋体" w:hAnsi="宋体" w:cs="宋体"/>
              </w:rPr>
              <w:t>原产地（国）</w:t>
            </w:r>
          </w:p>
        </w:tc>
      </w:tr>
      <w:tr w14:paraId="0F51BB6D">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DEDD7">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E0B3B5">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404A4">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BB2934">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99BB3F6">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459CC5">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85205">
            <w:pPr>
              <w:spacing w:line="360" w:lineRule="auto"/>
              <w:jc w:val="center"/>
              <w:rPr>
                <w:rFonts w:hint="eastAsia" w:ascii="宋体" w:hAnsi="宋体" w:cs="宋体"/>
              </w:rPr>
            </w:pPr>
          </w:p>
        </w:tc>
      </w:tr>
      <w:tr w14:paraId="1E053650">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D63AC3">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1DA0E8">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2255F6">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E5923">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9FF91">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B8122A">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B53F6">
            <w:pPr>
              <w:spacing w:line="360" w:lineRule="auto"/>
              <w:jc w:val="center"/>
              <w:rPr>
                <w:rFonts w:hint="eastAsia" w:ascii="宋体" w:hAnsi="宋体" w:cs="宋体"/>
              </w:rPr>
            </w:pPr>
          </w:p>
        </w:tc>
      </w:tr>
      <w:tr w14:paraId="270BF51F">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F55C4A">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9E5E1">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29CD3">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6F10A0">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852636">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520748">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C4D3EF">
            <w:pPr>
              <w:spacing w:line="360" w:lineRule="auto"/>
              <w:jc w:val="center"/>
              <w:rPr>
                <w:rFonts w:hint="eastAsia" w:ascii="宋体" w:hAnsi="宋体" w:cs="宋体"/>
              </w:rPr>
            </w:pPr>
          </w:p>
        </w:tc>
      </w:tr>
      <w:tr w14:paraId="37CDA740">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58761F">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8D944A">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D3962">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155788">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8DDDDB">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C30343">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346E61">
            <w:pPr>
              <w:spacing w:line="360" w:lineRule="auto"/>
              <w:jc w:val="center"/>
              <w:rPr>
                <w:rFonts w:hint="eastAsia" w:ascii="宋体" w:hAnsi="宋体" w:cs="宋体"/>
              </w:rPr>
            </w:pPr>
          </w:p>
        </w:tc>
      </w:tr>
      <w:tr w14:paraId="33C33C0C">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8750E">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E4FA9">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663D8">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69D8AF">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C433A1">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C43EB">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4A38B1">
            <w:pPr>
              <w:spacing w:line="360" w:lineRule="auto"/>
              <w:jc w:val="center"/>
              <w:rPr>
                <w:rFonts w:hint="eastAsia" w:ascii="宋体" w:hAnsi="宋体" w:cs="宋体"/>
              </w:rPr>
            </w:pPr>
          </w:p>
        </w:tc>
      </w:tr>
      <w:tr w14:paraId="5EAFFF96">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1BE14C">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DA5F27">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FFA24">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6846A">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9C3AC7">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E20F6">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59FB3">
            <w:pPr>
              <w:spacing w:line="360" w:lineRule="auto"/>
              <w:jc w:val="center"/>
              <w:rPr>
                <w:rFonts w:hint="eastAsia" w:ascii="宋体" w:hAnsi="宋体" w:cs="宋体"/>
              </w:rPr>
            </w:pPr>
          </w:p>
        </w:tc>
      </w:tr>
      <w:tr w14:paraId="2E4F3517">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3902B">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98A15">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D60D16">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E32821">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75A2B3">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BED0BF">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512706">
            <w:pPr>
              <w:spacing w:line="360" w:lineRule="auto"/>
              <w:jc w:val="center"/>
              <w:rPr>
                <w:rFonts w:hint="eastAsia" w:ascii="宋体" w:hAnsi="宋体" w:cs="宋体"/>
              </w:rPr>
            </w:pPr>
          </w:p>
        </w:tc>
      </w:tr>
      <w:tr w14:paraId="33086317">
        <w:tblPrEx>
          <w:tblCellMar>
            <w:top w:w="0" w:type="dxa"/>
            <w:left w:w="0" w:type="dxa"/>
            <w:bottom w:w="0" w:type="dxa"/>
            <w:right w:w="0" w:type="dxa"/>
          </w:tblCellMar>
        </w:tblPrEx>
        <w:trPr>
          <w:trHeight w:val="537"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659372">
            <w:pPr>
              <w:autoSpaceDE w:val="0"/>
              <w:autoSpaceDN w:val="0"/>
              <w:spacing w:line="360" w:lineRule="auto"/>
              <w:jc w:val="center"/>
              <w:rPr>
                <w:rFonts w:hint="eastAsia" w:ascii="宋体" w:hAnsi="宋体" w:cs="宋体"/>
                <w:b/>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A6B69">
            <w:pPr>
              <w:spacing w:line="360" w:lineRule="auto"/>
              <w:jc w:val="center"/>
              <w:rPr>
                <w:rFonts w:hint="eastAsia" w:ascii="宋体" w:hAnsi="宋体" w:cs="宋体"/>
              </w:rPr>
            </w:pPr>
          </w:p>
        </w:tc>
        <w:tc>
          <w:tcPr>
            <w:tcW w:w="11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CEBF1">
            <w:pPr>
              <w:spacing w:line="360" w:lineRule="auto"/>
              <w:jc w:val="center"/>
              <w:rPr>
                <w:rFonts w:hint="eastAsia" w:ascii="宋体" w:hAnsi="宋体" w:cs="宋体"/>
              </w:rPr>
            </w:pPr>
          </w:p>
        </w:tc>
        <w:tc>
          <w:tcPr>
            <w:tcW w:w="23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E3BE96">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383D88">
            <w:pPr>
              <w:spacing w:line="360" w:lineRule="auto"/>
              <w:jc w:val="center"/>
              <w:rPr>
                <w:rFonts w:hint="eastAsia" w:ascii="宋体" w:hAnsi="宋体" w:cs="宋体"/>
              </w:rPr>
            </w:pPr>
          </w:p>
        </w:tc>
        <w:tc>
          <w:tcPr>
            <w:tcW w:w="14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14AAD">
            <w:pPr>
              <w:spacing w:line="360" w:lineRule="auto"/>
              <w:jc w:val="center"/>
              <w:rPr>
                <w:rFonts w:hint="eastAsia" w:ascii="宋体" w:hAnsi="宋体" w:cs="宋体"/>
              </w:rPr>
            </w:pPr>
          </w:p>
        </w:tc>
        <w:tc>
          <w:tcPr>
            <w:tcW w:w="12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E155B">
            <w:pPr>
              <w:spacing w:line="360" w:lineRule="auto"/>
              <w:jc w:val="center"/>
              <w:rPr>
                <w:rFonts w:hint="eastAsia" w:ascii="宋体" w:hAnsi="宋体" w:cs="宋体"/>
              </w:rPr>
            </w:pPr>
          </w:p>
        </w:tc>
      </w:tr>
    </w:tbl>
    <w:p w14:paraId="1CDE1EFB">
      <w:pPr>
        <w:spacing w:line="360" w:lineRule="auto"/>
        <w:rPr>
          <w:rFonts w:hint="eastAsia" w:ascii="宋体" w:hAnsi="宋体" w:cs="宋体"/>
        </w:rPr>
      </w:pPr>
      <w:r>
        <w:rPr>
          <w:rFonts w:hint="eastAsia" w:ascii="宋体" w:hAnsi="宋体" w:cs="宋体"/>
        </w:rPr>
        <w:t>说明：1.货物序号应与技术参数表一致。</w:t>
      </w:r>
    </w:p>
    <w:p w14:paraId="1F5FA90F">
      <w:pPr>
        <w:spacing w:line="360" w:lineRule="auto"/>
        <w:ind w:firstLine="630"/>
        <w:rPr>
          <w:rFonts w:hint="eastAsia" w:ascii="宋体" w:hAnsi="宋体" w:cs="宋体"/>
        </w:rPr>
      </w:pPr>
      <w:r>
        <w:rPr>
          <w:rFonts w:hint="eastAsia" w:ascii="宋体" w:hAnsi="宋体" w:cs="宋体"/>
        </w:rPr>
        <w:t>2.货物规格参数如有详细描述可另作说明。</w:t>
      </w:r>
    </w:p>
    <w:p w14:paraId="79A4F227">
      <w:pPr>
        <w:spacing w:line="360" w:lineRule="auto"/>
        <w:rPr>
          <w:rFonts w:hint="eastAsia" w:ascii="宋体" w:hAnsi="宋体" w:cs="宋体"/>
        </w:rPr>
      </w:pPr>
    </w:p>
    <w:p w14:paraId="24A6D7AD">
      <w:pPr>
        <w:spacing w:line="360" w:lineRule="auto"/>
        <w:ind w:firstLine="315"/>
        <w:rPr>
          <w:rFonts w:hint="eastAsia" w:ascii="宋体" w:hAnsi="宋体" w:cs="宋体"/>
        </w:rPr>
      </w:pPr>
      <w:r>
        <w:rPr>
          <w:rFonts w:hint="eastAsia" w:ascii="宋体" w:hAnsi="宋体" w:cs="宋体"/>
        </w:rPr>
        <w:t>供应商：（盖章）</w:t>
      </w:r>
    </w:p>
    <w:p w14:paraId="2DB4F6A4">
      <w:pPr>
        <w:spacing w:line="360" w:lineRule="auto"/>
        <w:ind w:firstLine="315"/>
        <w:rPr>
          <w:rFonts w:hint="eastAsia" w:ascii="宋体" w:hAnsi="宋体" w:cs="宋体"/>
        </w:rPr>
      </w:pPr>
      <w:r>
        <w:rPr>
          <w:rFonts w:hint="eastAsia" w:ascii="宋体" w:hAnsi="宋体" w:cs="宋体"/>
        </w:rPr>
        <w:t>法定代表人或委托代理人：（签字或盖章）</w:t>
      </w:r>
    </w:p>
    <w:p w14:paraId="1EE6E87E">
      <w:pPr>
        <w:spacing w:line="360" w:lineRule="auto"/>
        <w:ind w:firstLine="315"/>
        <w:rPr>
          <w:rFonts w:hint="eastAsia" w:ascii="宋体" w:hAnsi="宋体" w:cs="宋体"/>
        </w:rPr>
      </w:pPr>
      <w:r>
        <w:rPr>
          <w:rFonts w:hint="eastAsia" w:ascii="宋体" w:hAnsi="宋体" w:cs="宋体"/>
        </w:rPr>
        <w:t>日期：    年    月     日</w:t>
      </w:r>
    </w:p>
    <w:p w14:paraId="7F278F67">
      <w:pPr>
        <w:spacing w:line="360" w:lineRule="auto"/>
        <w:rPr>
          <w:rFonts w:hint="eastAsia" w:ascii="宋体" w:hAnsi="宋体" w:cs="宋体"/>
          <w:b/>
          <w:bCs/>
          <w:szCs w:val="21"/>
        </w:rPr>
      </w:pPr>
    </w:p>
    <w:p w14:paraId="1F0E6DF6">
      <w:pPr>
        <w:autoSpaceDE w:val="0"/>
        <w:autoSpaceDN w:val="0"/>
        <w:spacing w:line="360" w:lineRule="auto"/>
        <w:jc w:val="center"/>
        <w:rPr>
          <w:rFonts w:hint="eastAsia" w:ascii="宋体" w:hAnsi="宋体" w:cs="宋体"/>
          <w:b/>
          <w:bCs/>
          <w:szCs w:val="21"/>
        </w:rPr>
      </w:pPr>
    </w:p>
    <w:p w14:paraId="3D1B409C">
      <w:pPr>
        <w:autoSpaceDE w:val="0"/>
        <w:autoSpaceDN w:val="0"/>
        <w:spacing w:line="360" w:lineRule="auto"/>
        <w:jc w:val="center"/>
        <w:rPr>
          <w:rFonts w:hint="eastAsia" w:ascii="宋体" w:hAnsi="宋体" w:cs="宋体"/>
          <w:b/>
          <w:bCs/>
          <w:szCs w:val="21"/>
        </w:rPr>
      </w:pPr>
    </w:p>
    <w:p w14:paraId="44E89957">
      <w:pPr>
        <w:autoSpaceDE w:val="0"/>
        <w:autoSpaceDN w:val="0"/>
        <w:spacing w:line="360" w:lineRule="auto"/>
        <w:jc w:val="center"/>
        <w:rPr>
          <w:rFonts w:hint="eastAsia" w:ascii="宋体" w:hAnsi="宋体" w:cs="宋体"/>
          <w:b/>
          <w:bCs/>
          <w:szCs w:val="21"/>
        </w:rPr>
      </w:pPr>
    </w:p>
    <w:p w14:paraId="5F7A024D">
      <w:pPr>
        <w:autoSpaceDE w:val="0"/>
        <w:autoSpaceDN w:val="0"/>
        <w:spacing w:line="360" w:lineRule="auto"/>
        <w:jc w:val="center"/>
        <w:rPr>
          <w:rFonts w:hint="eastAsia" w:ascii="宋体" w:hAnsi="宋体" w:cs="宋体"/>
          <w:b/>
          <w:bCs/>
          <w:szCs w:val="21"/>
        </w:rPr>
      </w:pPr>
    </w:p>
    <w:p w14:paraId="406F8E34">
      <w:pPr>
        <w:autoSpaceDE w:val="0"/>
        <w:autoSpaceDN w:val="0"/>
        <w:spacing w:line="360" w:lineRule="auto"/>
        <w:jc w:val="center"/>
        <w:rPr>
          <w:rFonts w:hint="eastAsia" w:ascii="宋体" w:hAnsi="宋体" w:cs="宋体"/>
          <w:b/>
          <w:bCs/>
          <w:szCs w:val="21"/>
        </w:rPr>
      </w:pPr>
    </w:p>
    <w:p w14:paraId="1E747EEB">
      <w:pPr>
        <w:autoSpaceDE w:val="0"/>
        <w:autoSpaceDN w:val="0"/>
        <w:spacing w:line="360" w:lineRule="auto"/>
        <w:jc w:val="center"/>
        <w:rPr>
          <w:rFonts w:hint="eastAsia" w:ascii="宋体" w:hAnsi="宋体" w:cs="宋体"/>
          <w:b/>
          <w:bCs/>
          <w:szCs w:val="21"/>
        </w:rPr>
      </w:pPr>
    </w:p>
    <w:p w14:paraId="1550CCD7">
      <w:pPr>
        <w:autoSpaceDE w:val="0"/>
        <w:autoSpaceDN w:val="0"/>
        <w:spacing w:line="360" w:lineRule="auto"/>
        <w:jc w:val="center"/>
        <w:rPr>
          <w:rFonts w:hint="eastAsia" w:ascii="宋体" w:hAnsi="宋体" w:cs="宋体"/>
          <w:b/>
          <w:bCs/>
          <w:szCs w:val="21"/>
        </w:rPr>
      </w:pPr>
    </w:p>
    <w:p w14:paraId="0603A0EB">
      <w:pPr>
        <w:autoSpaceDE w:val="0"/>
        <w:autoSpaceDN w:val="0"/>
        <w:spacing w:line="360" w:lineRule="auto"/>
        <w:jc w:val="center"/>
        <w:rPr>
          <w:rFonts w:hint="eastAsia" w:ascii="宋体" w:hAnsi="宋体" w:cs="宋体"/>
          <w:b/>
          <w:bCs/>
          <w:color w:val="000000"/>
          <w:szCs w:val="21"/>
          <w:lang w:val="zh-CN"/>
        </w:rPr>
      </w:pPr>
      <w:r>
        <w:rPr>
          <w:rFonts w:hint="eastAsia" w:ascii="宋体" w:hAnsi="宋体" w:cs="宋体"/>
          <w:b/>
          <w:bCs/>
          <w:color w:val="000000"/>
          <w:sz w:val="24"/>
        </w:rPr>
        <w:t xml:space="preserve">5 </w:t>
      </w:r>
      <w:r>
        <w:rPr>
          <w:rFonts w:hint="eastAsia" w:ascii="宋体" w:hAnsi="宋体" w:cs="宋体"/>
          <w:b/>
          <w:bCs/>
          <w:color w:val="000000"/>
          <w:sz w:val="24"/>
          <w:lang w:val="zh-CN"/>
        </w:rPr>
        <w:t>质保期内备品备件、专用工具一览表</w:t>
      </w:r>
    </w:p>
    <w:p w14:paraId="038F5223">
      <w:pPr>
        <w:spacing w:line="360" w:lineRule="auto"/>
        <w:jc w:val="center"/>
        <w:rPr>
          <w:rFonts w:hint="eastAsia" w:ascii="宋体" w:hAnsi="宋体"/>
          <w:b/>
          <w:bCs/>
          <w:color w:val="000000"/>
          <w:szCs w:val="21"/>
        </w:rPr>
      </w:pPr>
    </w:p>
    <w:p w14:paraId="03596044">
      <w:pPr>
        <w:spacing w:line="360" w:lineRule="auto"/>
        <w:rPr>
          <w:rFonts w:hint="eastAsia" w:ascii="宋体" w:hAnsi="宋体"/>
          <w:color w:val="000000"/>
          <w:szCs w:val="21"/>
          <w:u w:val="single"/>
        </w:rPr>
      </w:pPr>
      <w:r>
        <w:rPr>
          <w:rFonts w:hint="eastAsia" w:ascii="宋体" w:hAnsi="宋体"/>
          <w:color w:val="000000"/>
          <w:szCs w:val="21"/>
        </w:rPr>
        <w:t>项目名称：</w:t>
      </w:r>
    </w:p>
    <w:p w14:paraId="487766EF">
      <w:pPr>
        <w:autoSpaceDE w:val="0"/>
        <w:autoSpaceDN w:val="0"/>
        <w:spacing w:line="360" w:lineRule="auto"/>
        <w:rPr>
          <w:rFonts w:hint="eastAsia" w:ascii="宋体" w:hAnsi="宋体" w:cs="宋体"/>
          <w:b/>
          <w:bCs/>
          <w:color w:val="000000"/>
          <w:szCs w:val="21"/>
          <w:lang w:val="zh-CN"/>
        </w:rPr>
      </w:pPr>
      <w:r>
        <w:rPr>
          <w:rFonts w:hint="eastAsia" w:ascii="宋体" w:hAnsi="宋体"/>
          <w:color w:val="000000"/>
          <w:szCs w:val="21"/>
        </w:rPr>
        <w:t xml:space="preserve">项目编号：                                            </w:t>
      </w:r>
    </w:p>
    <w:tbl>
      <w:tblPr>
        <w:tblStyle w:val="22"/>
        <w:tblW w:w="0" w:type="auto"/>
        <w:tblInd w:w="0" w:type="dxa"/>
        <w:tblLayout w:type="fixed"/>
        <w:tblCellMar>
          <w:top w:w="0" w:type="dxa"/>
          <w:left w:w="0" w:type="dxa"/>
          <w:bottom w:w="0" w:type="dxa"/>
          <w:right w:w="0" w:type="dxa"/>
        </w:tblCellMar>
      </w:tblPr>
      <w:tblGrid>
        <w:gridCol w:w="983"/>
        <w:gridCol w:w="1710"/>
        <w:gridCol w:w="1858"/>
        <w:gridCol w:w="993"/>
        <w:gridCol w:w="850"/>
        <w:gridCol w:w="1418"/>
        <w:gridCol w:w="1417"/>
      </w:tblGrid>
      <w:tr w14:paraId="2C422C06">
        <w:tblPrEx>
          <w:tblCellMar>
            <w:top w:w="0" w:type="dxa"/>
            <w:left w:w="0" w:type="dxa"/>
            <w:bottom w:w="0" w:type="dxa"/>
            <w:right w:w="0" w:type="dxa"/>
          </w:tblCellMar>
        </w:tblPrEx>
        <w:trPr>
          <w:trHeight w:val="431" w:hRule="atLeast"/>
        </w:trPr>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8636080">
            <w:pPr>
              <w:spacing w:line="360" w:lineRule="auto"/>
              <w:jc w:val="center"/>
              <w:rPr>
                <w:rFonts w:ascii="宋体" w:hAnsi="宋体"/>
                <w:color w:val="000000"/>
                <w:szCs w:val="21"/>
              </w:rPr>
            </w:pPr>
            <w:r>
              <w:rPr>
                <w:rFonts w:hint="eastAsia" w:ascii="宋体" w:hAnsi="宋体"/>
                <w:color w:val="000000"/>
                <w:szCs w:val="21"/>
              </w:rPr>
              <w:t>序号</w:t>
            </w:r>
          </w:p>
        </w:tc>
        <w:tc>
          <w:tcPr>
            <w:tcW w:w="1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10402D7">
            <w:pPr>
              <w:spacing w:line="360" w:lineRule="auto"/>
              <w:jc w:val="center"/>
              <w:rPr>
                <w:rFonts w:ascii="宋体" w:hAnsi="宋体"/>
                <w:color w:val="000000"/>
                <w:szCs w:val="21"/>
              </w:rPr>
            </w:pPr>
            <w:r>
              <w:rPr>
                <w:rFonts w:hint="eastAsia" w:ascii="宋体" w:hAnsi="宋体"/>
                <w:color w:val="000000"/>
                <w:szCs w:val="21"/>
              </w:rPr>
              <w:t>设备（配件）名称</w:t>
            </w:r>
          </w:p>
        </w:tc>
        <w:tc>
          <w:tcPr>
            <w:tcW w:w="18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EFA957">
            <w:pPr>
              <w:spacing w:line="360" w:lineRule="auto"/>
              <w:jc w:val="center"/>
              <w:rPr>
                <w:rFonts w:ascii="宋体" w:hAnsi="宋体"/>
                <w:color w:val="000000"/>
                <w:szCs w:val="21"/>
              </w:rPr>
            </w:pPr>
            <w:r>
              <w:rPr>
                <w:rFonts w:hint="eastAsia" w:ascii="宋体" w:hAnsi="宋体"/>
                <w:color w:val="000000"/>
                <w:szCs w:val="21"/>
              </w:rPr>
              <w:t>规格型号</w:t>
            </w:r>
          </w:p>
        </w:tc>
        <w:tc>
          <w:tcPr>
            <w:tcW w:w="9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EDD5677">
            <w:pPr>
              <w:spacing w:line="360" w:lineRule="auto"/>
              <w:jc w:val="center"/>
              <w:rPr>
                <w:rFonts w:ascii="宋体" w:hAnsi="宋体"/>
                <w:color w:val="000000"/>
                <w:szCs w:val="21"/>
              </w:rPr>
            </w:pPr>
            <w:r>
              <w:rPr>
                <w:rFonts w:hint="eastAsia" w:ascii="宋体" w:hAnsi="宋体"/>
                <w:color w:val="000000"/>
                <w:szCs w:val="21"/>
              </w:rPr>
              <w:t>生产商</w:t>
            </w:r>
          </w:p>
        </w:tc>
        <w:tc>
          <w:tcPr>
            <w:tcW w:w="8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A5DBF83">
            <w:pPr>
              <w:spacing w:line="360" w:lineRule="auto"/>
              <w:jc w:val="center"/>
              <w:rPr>
                <w:rFonts w:ascii="宋体" w:hAnsi="宋体"/>
                <w:color w:val="000000"/>
                <w:szCs w:val="21"/>
              </w:rPr>
            </w:pPr>
            <w:r>
              <w:rPr>
                <w:rFonts w:hint="eastAsia" w:ascii="宋体" w:hAnsi="宋体"/>
                <w:color w:val="000000"/>
                <w:szCs w:val="21"/>
              </w:rPr>
              <w:t>单位</w:t>
            </w:r>
          </w:p>
        </w:tc>
        <w:tc>
          <w:tcPr>
            <w:tcW w:w="141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AE3642C">
            <w:pPr>
              <w:spacing w:line="360" w:lineRule="auto"/>
              <w:jc w:val="center"/>
              <w:rPr>
                <w:rFonts w:ascii="宋体" w:hAnsi="宋体"/>
                <w:color w:val="000000"/>
                <w:szCs w:val="21"/>
              </w:rPr>
            </w:pPr>
            <w:r>
              <w:rPr>
                <w:rFonts w:hint="eastAsia" w:ascii="宋体" w:hAnsi="宋体"/>
                <w:color w:val="000000"/>
                <w:szCs w:val="21"/>
              </w:rPr>
              <w:t>数量</w:t>
            </w:r>
          </w:p>
        </w:tc>
        <w:tc>
          <w:tcPr>
            <w:tcW w:w="141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D33523">
            <w:pPr>
              <w:spacing w:line="360" w:lineRule="auto"/>
              <w:jc w:val="center"/>
              <w:rPr>
                <w:rFonts w:ascii="宋体" w:hAnsi="宋体"/>
                <w:color w:val="000000"/>
                <w:szCs w:val="21"/>
              </w:rPr>
            </w:pPr>
            <w:r>
              <w:rPr>
                <w:rFonts w:hint="eastAsia" w:ascii="宋体" w:hAnsi="宋体"/>
                <w:color w:val="000000"/>
                <w:szCs w:val="21"/>
              </w:rPr>
              <w:t>备注</w:t>
            </w:r>
          </w:p>
        </w:tc>
      </w:tr>
      <w:tr w14:paraId="19B47DCD">
        <w:tblPrEx>
          <w:tblCellMar>
            <w:top w:w="0" w:type="dxa"/>
            <w:left w:w="0" w:type="dxa"/>
            <w:bottom w:w="0" w:type="dxa"/>
            <w:right w:w="0" w:type="dxa"/>
          </w:tblCellMar>
        </w:tblPrEx>
        <w:trPr>
          <w:trHeight w:val="461"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B8A6EFB">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B83890E">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DA19C3">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F491CB">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7979C3B">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A4D96BB">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521D9B2">
            <w:pPr>
              <w:spacing w:line="360" w:lineRule="auto"/>
              <w:rPr>
                <w:rFonts w:ascii="宋体" w:hAnsi="宋体"/>
                <w:color w:val="000000"/>
                <w:szCs w:val="21"/>
              </w:rPr>
            </w:pPr>
            <w:r>
              <w:rPr>
                <w:rFonts w:hint="eastAsia" w:ascii="宋体" w:hAnsi="宋体"/>
                <w:color w:val="000000"/>
                <w:szCs w:val="21"/>
              </w:rPr>
              <w:t>　</w:t>
            </w:r>
          </w:p>
        </w:tc>
      </w:tr>
      <w:tr w14:paraId="0099668B">
        <w:tblPrEx>
          <w:tblCellMar>
            <w:top w:w="0" w:type="dxa"/>
            <w:left w:w="0" w:type="dxa"/>
            <w:bottom w:w="0" w:type="dxa"/>
            <w:right w:w="0" w:type="dxa"/>
          </w:tblCellMar>
        </w:tblPrEx>
        <w:trPr>
          <w:trHeight w:val="453"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7400085">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4BBE375">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B0368DF">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3E508C8">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5BE7128">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CEDDAF">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F76AFF3">
            <w:pPr>
              <w:spacing w:line="360" w:lineRule="auto"/>
              <w:rPr>
                <w:rFonts w:ascii="宋体" w:hAnsi="宋体"/>
                <w:color w:val="000000"/>
                <w:szCs w:val="21"/>
              </w:rPr>
            </w:pPr>
            <w:r>
              <w:rPr>
                <w:rFonts w:hint="eastAsia" w:ascii="宋体" w:hAnsi="宋体"/>
                <w:color w:val="000000"/>
                <w:szCs w:val="21"/>
              </w:rPr>
              <w:t>　</w:t>
            </w:r>
          </w:p>
        </w:tc>
      </w:tr>
      <w:tr w14:paraId="2A4C5121">
        <w:tblPrEx>
          <w:tblCellMar>
            <w:top w:w="0" w:type="dxa"/>
            <w:left w:w="0" w:type="dxa"/>
            <w:bottom w:w="0" w:type="dxa"/>
            <w:right w:w="0" w:type="dxa"/>
          </w:tblCellMar>
        </w:tblPrEx>
        <w:trPr>
          <w:trHeight w:val="459"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ABAD00">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5A7B19">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88ADCEB">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36C718">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4EBFD6C">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00252FD">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6A7B26E">
            <w:pPr>
              <w:spacing w:line="360" w:lineRule="auto"/>
              <w:rPr>
                <w:rFonts w:ascii="宋体" w:hAnsi="宋体"/>
                <w:color w:val="000000"/>
                <w:szCs w:val="21"/>
              </w:rPr>
            </w:pPr>
            <w:r>
              <w:rPr>
                <w:rFonts w:hint="eastAsia" w:ascii="宋体" w:hAnsi="宋体"/>
                <w:color w:val="000000"/>
                <w:szCs w:val="21"/>
              </w:rPr>
              <w:t>　</w:t>
            </w:r>
          </w:p>
        </w:tc>
      </w:tr>
      <w:tr w14:paraId="6B6A4E1F">
        <w:tblPrEx>
          <w:tblCellMar>
            <w:top w:w="0" w:type="dxa"/>
            <w:left w:w="0" w:type="dxa"/>
            <w:bottom w:w="0" w:type="dxa"/>
            <w:right w:w="0" w:type="dxa"/>
          </w:tblCellMar>
        </w:tblPrEx>
        <w:trPr>
          <w:trHeight w:val="437"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785A02F">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8EAC1B0">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C899EB9">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0888F0F">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DAB5B6">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BB0752B">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8F7DC4D">
            <w:pPr>
              <w:spacing w:line="360" w:lineRule="auto"/>
              <w:rPr>
                <w:rFonts w:ascii="宋体" w:hAnsi="宋体"/>
                <w:color w:val="000000"/>
                <w:szCs w:val="21"/>
              </w:rPr>
            </w:pPr>
            <w:r>
              <w:rPr>
                <w:rFonts w:hint="eastAsia" w:ascii="宋体" w:hAnsi="宋体"/>
                <w:color w:val="000000"/>
                <w:szCs w:val="21"/>
              </w:rPr>
              <w:t>　</w:t>
            </w:r>
          </w:p>
        </w:tc>
      </w:tr>
      <w:tr w14:paraId="40F11BCA">
        <w:tblPrEx>
          <w:tblCellMar>
            <w:top w:w="0" w:type="dxa"/>
            <w:left w:w="0" w:type="dxa"/>
            <w:bottom w:w="0" w:type="dxa"/>
            <w:right w:w="0" w:type="dxa"/>
          </w:tblCellMar>
        </w:tblPrEx>
        <w:trPr>
          <w:trHeight w:val="457"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6FB913A">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69A25A">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B9AD23A">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F200BC">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C1495C">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689B2F4">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571164E">
            <w:pPr>
              <w:spacing w:line="360" w:lineRule="auto"/>
              <w:rPr>
                <w:rFonts w:ascii="宋体" w:hAnsi="宋体"/>
                <w:color w:val="000000"/>
                <w:szCs w:val="21"/>
              </w:rPr>
            </w:pPr>
            <w:r>
              <w:rPr>
                <w:rFonts w:hint="eastAsia" w:ascii="宋体" w:hAnsi="宋体"/>
                <w:color w:val="000000"/>
                <w:szCs w:val="21"/>
              </w:rPr>
              <w:t>　</w:t>
            </w:r>
          </w:p>
        </w:tc>
      </w:tr>
      <w:tr w14:paraId="49EA0420">
        <w:tblPrEx>
          <w:tblCellMar>
            <w:top w:w="0" w:type="dxa"/>
            <w:left w:w="0" w:type="dxa"/>
            <w:bottom w:w="0" w:type="dxa"/>
            <w:right w:w="0" w:type="dxa"/>
          </w:tblCellMar>
        </w:tblPrEx>
        <w:trPr>
          <w:trHeight w:val="463"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B7C23C5">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AE11C8A">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922D4C">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519C9A">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9AD28D8">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E1BEEF1">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9E2A84">
            <w:pPr>
              <w:spacing w:line="360" w:lineRule="auto"/>
              <w:rPr>
                <w:rFonts w:ascii="宋体" w:hAnsi="宋体"/>
                <w:color w:val="000000"/>
                <w:szCs w:val="21"/>
              </w:rPr>
            </w:pPr>
            <w:r>
              <w:rPr>
                <w:rFonts w:hint="eastAsia" w:ascii="宋体" w:hAnsi="宋体"/>
                <w:color w:val="000000"/>
                <w:szCs w:val="21"/>
              </w:rPr>
              <w:t>　</w:t>
            </w:r>
          </w:p>
        </w:tc>
      </w:tr>
      <w:tr w14:paraId="1229957D">
        <w:tblPrEx>
          <w:tblCellMar>
            <w:top w:w="0" w:type="dxa"/>
            <w:left w:w="0" w:type="dxa"/>
            <w:bottom w:w="0" w:type="dxa"/>
            <w:right w:w="0" w:type="dxa"/>
          </w:tblCellMar>
        </w:tblPrEx>
        <w:trPr>
          <w:trHeight w:val="441"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385920A">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0EA0F16">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2D23D74">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1D21E37">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0215BD3">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FBD4153">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5D90F2F">
            <w:pPr>
              <w:spacing w:line="360" w:lineRule="auto"/>
              <w:rPr>
                <w:rFonts w:ascii="宋体" w:hAnsi="宋体"/>
                <w:color w:val="000000"/>
                <w:szCs w:val="21"/>
              </w:rPr>
            </w:pPr>
            <w:r>
              <w:rPr>
                <w:rFonts w:hint="eastAsia" w:ascii="宋体" w:hAnsi="宋体"/>
                <w:color w:val="000000"/>
                <w:szCs w:val="21"/>
              </w:rPr>
              <w:t>　</w:t>
            </w:r>
          </w:p>
        </w:tc>
      </w:tr>
      <w:tr w14:paraId="69A9BE60">
        <w:tblPrEx>
          <w:tblCellMar>
            <w:top w:w="0" w:type="dxa"/>
            <w:left w:w="0" w:type="dxa"/>
            <w:bottom w:w="0" w:type="dxa"/>
            <w:right w:w="0" w:type="dxa"/>
          </w:tblCellMar>
        </w:tblPrEx>
        <w:trPr>
          <w:trHeight w:val="461"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A6E1814">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EB334E0">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4BEC583">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463B749">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34EA74">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93A378">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2062029">
            <w:pPr>
              <w:spacing w:line="360" w:lineRule="auto"/>
              <w:rPr>
                <w:rFonts w:ascii="宋体" w:hAnsi="宋体"/>
                <w:color w:val="000000"/>
                <w:szCs w:val="21"/>
              </w:rPr>
            </w:pPr>
            <w:r>
              <w:rPr>
                <w:rFonts w:hint="eastAsia" w:ascii="宋体" w:hAnsi="宋体"/>
                <w:color w:val="000000"/>
                <w:szCs w:val="21"/>
              </w:rPr>
              <w:t>　</w:t>
            </w:r>
          </w:p>
        </w:tc>
      </w:tr>
      <w:tr w14:paraId="657D05FF">
        <w:tblPrEx>
          <w:tblCellMar>
            <w:top w:w="0" w:type="dxa"/>
            <w:left w:w="0" w:type="dxa"/>
            <w:bottom w:w="0" w:type="dxa"/>
            <w:right w:w="0" w:type="dxa"/>
          </w:tblCellMar>
        </w:tblPrEx>
        <w:trPr>
          <w:trHeight w:val="453"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7723D91">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BB4442">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2D9BFD3">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AFEAF2">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16CEFC2">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C7A7A0F">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A772AF9">
            <w:pPr>
              <w:spacing w:line="360" w:lineRule="auto"/>
              <w:rPr>
                <w:rFonts w:ascii="宋体" w:hAnsi="宋体"/>
                <w:color w:val="000000"/>
                <w:szCs w:val="21"/>
              </w:rPr>
            </w:pPr>
            <w:r>
              <w:rPr>
                <w:rFonts w:hint="eastAsia" w:ascii="宋体" w:hAnsi="宋体"/>
                <w:color w:val="000000"/>
                <w:szCs w:val="21"/>
              </w:rPr>
              <w:t>　</w:t>
            </w:r>
          </w:p>
        </w:tc>
      </w:tr>
      <w:tr w14:paraId="77B61009">
        <w:tblPrEx>
          <w:tblCellMar>
            <w:top w:w="0" w:type="dxa"/>
            <w:left w:w="0" w:type="dxa"/>
            <w:bottom w:w="0" w:type="dxa"/>
            <w:right w:w="0" w:type="dxa"/>
          </w:tblCellMar>
        </w:tblPrEx>
        <w:trPr>
          <w:trHeight w:val="459"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C361126">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F213161">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9285072">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26D3FBA">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0A12966">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234BDA">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C0CAD28">
            <w:pPr>
              <w:spacing w:line="360" w:lineRule="auto"/>
              <w:rPr>
                <w:rFonts w:ascii="宋体" w:hAnsi="宋体"/>
                <w:color w:val="000000"/>
                <w:szCs w:val="21"/>
              </w:rPr>
            </w:pPr>
            <w:r>
              <w:rPr>
                <w:rFonts w:hint="eastAsia" w:ascii="宋体" w:hAnsi="宋体"/>
                <w:color w:val="000000"/>
                <w:szCs w:val="21"/>
              </w:rPr>
              <w:t>　</w:t>
            </w:r>
          </w:p>
        </w:tc>
      </w:tr>
      <w:tr w14:paraId="7130AEB5">
        <w:tblPrEx>
          <w:tblCellMar>
            <w:top w:w="0" w:type="dxa"/>
            <w:left w:w="0" w:type="dxa"/>
            <w:bottom w:w="0" w:type="dxa"/>
            <w:right w:w="0" w:type="dxa"/>
          </w:tblCellMar>
        </w:tblPrEx>
        <w:trPr>
          <w:trHeight w:val="437"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CC39726">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EBF186">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CDC4371">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C66FF86">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4591D51">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AAE20FE">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8421ACC">
            <w:pPr>
              <w:spacing w:line="360" w:lineRule="auto"/>
              <w:rPr>
                <w:rFonts w:ascii="宋体" w:hAnsi="宋体"/>
                <w:color w:val="000000"/>
                <w:szCs w:val="21"/>
              </w:rPr>
            </w:pPr>
            <w:r>
              <w:rPr>
                <w:rFonts w:hint="eastAsia" w:ascii="宋体" w:hAnsi="宋体"/>
                <w:color w:val="000000"/>
                <w:szCs w:val="21"/>
              </w:rPr>
              <w:t>　</w:t>
            </w:r>
          </w:p>
        </w:tc>
      </w:tr>
      <w:tr w14:paraId="33D08870">
        <w:tblPrEx>
          <w:tblCellMar>
            <w:top w:w="0" w:type="dxa"/>
            <w:left w:w="0" w:type="dxa"/>
            <w:bottom w:w="0" w:type="dxa"/>
            <w:right w:w="0" w:type="dxa"/>
          </w:tblCellMar>
        </w:tblPrEx>
        <w:trPr>
          <w:trHeight w:val="457"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00EE4BC">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55C2EF2">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A3C0F89">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9B30D7">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BA99554">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5FE5303">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B3DE44F">
            <w:pPr>
              <w:spacing w:line="360" w:lineRule="auto"/>
              <w:rPr>
                <w:rFonts w:ascii="宋体" w:hAnsi="宋体"/>
                <w:color w:val="000000"/>
                <w:szCs w:val="21"/>
              </w:rPr>
            </w:pPr>
            <w:r>
              <w:rPr>
                <w:rFonts w:hint="eastAsia" w:ascii="宋体" w:hAnsi="宋体"/>
                <w:color w:val="000000"/>
                <w:szCs w:val="21"/>
              </w:rPr>
              <w:t>　</w:t>
            </w:r>
          </w:p>
        </w:tc>
      </w:tr>
      <w:tr w14:paraId="782CA64B">
        <w:tblPrEx>
          <w:tblCellMar>
            <w:top w:w="0" w:type="dxa"/>
            <w:left w:w="0" w:type="dxa"/>
            <w:bottom w:w="0" w:type="dxa"/>
            <w:right w:w="0" w:type="dxa"/>
          </w:tblCellMar>
        </w:tblPrEx>
        <w:trPr>
          <w:trHeight w:val="449"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685E3CF">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E936A90">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F07C50">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03A96CA">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0833BBE">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FFF2696">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5A5238E">
            <w:pPr>
              <w:spacing w:line="360" w:lineRule="auto"/>
              <w:rPr>
                <w:rFonts w:ascii="宋体" w:hAnsi="宋体"/>
                <w:color w:val="000000"/>
                <w:szCs w:val="21"/>
              </w:rPr>
            </w:pPr>
            <w:r>
              <w:rPr>
                <w:rFonts w:hint="eastAsia" w:ascii="宋体" w:hAnsi="宋体"/>
                <w:color w:val="000000"/>
                <w:szCs w:val="21"/>
              </w:rPr>
              <w:t>　</w:t>
            </w:r>
          </w:p>
        </w:tc>
      </w:tr>
      <w:tr w14:paraId="1EA14E4E">
        <w:tblPrEx>
          <w:tblCellMar>
            <w:top w:w="0" w:type="dxa"/>
            <w:left w:w="0" w:type="dxa"/>
            <w:bottom w:w="0" w:type="dxa"/>
            <w:right w:w="0" w:type="dxa"/>
          </w:tblCellMar>
        </w:tblPrEx>
        <w:trPr>
          <w:trHeight w:val="468" w:hRule="atLeast"/>
        </w:trPr>
        <w:tc>
          <w:tcPr>
            <w:tcW w:w="98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D841141">
            <w:pPr>
              <w:spacing w:line="360" w:lineRule="auto"/>
              <w:rPr>
                <w:rFonts w:ascii="宋体" w:hAnsi="宋体"/>
                <w:color w:val="000000"/>
                <w:szCs w:val="21"/>
              </w:rPr>
            </w:pPr>
            <w:r>
              <w:rPr>
                <w:rFonts w:hint="eastAsia" w:ascii="宋体" w:hAnsi="宋体"/>
                <w:color w:val="000000"/>
                <w:szCs w:val="21"/>
              </w:rPr>
              <w:t>　</w:t>
            </w:r>
          </w:p>
        </w:tc>
        <w:tc>
          <w:tcPr>
            <w:tcW w:w="17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F5B167A">
            <w:pPr>
              <w:spacing w:line="360" w:lineRule="auto"/>
              <w:rPr>
                <w:rFonts w:ascii="宋体" w:hAnsi="宋体"/>
                <w:color w:val="000000"/>
                <w:szCs w:val="21"/>
              </w:rPr>
            </w:pPr>
            <w:r>
              <w:rPr>
                <w:rFonts w:hint="eastAsia" w:ascii="宋体" w:hAnsi="宋体"/>
                <w:color w:val="000000"/>
                <w:szCs w:val="21"/>
              </w:rPr>
              <w:t>　</w:t>
            </w:r>
          </w:p>
        </w:tc>
        <w:tc>
          <w:tcPr>
            <w:tcW w:w="185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B3CB88">
            <w:pPr>
              <w:spacing w:line="360" w:lineRule="auto"/>
              <w:rPr>
                <w:rFonts w:ascii="宋体" w:hAnsi="宋体"/>
                <w:color w:val="000000"/>
                <w:szCs w:val="21"/>
              </w:rPr>
            </w:pPr>
            <w:r>
              <w:rPr>
                <w:rFonts w:hint="eastAsia" w:ascii="宋体" w:hAnsi="宋体"/>
                <w:color w:val="000000"/>
                <w:szCs w:val="21"/>
              </w:rPr>
              <w:t>　</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C3939A">
            <w:pPr>
              <w:spacing w:line="360" w:lineRule="auto"/>
              <w:rPr>
                <w:rFonts w:ascii="宋体" w:hAnsi="宋体"/>
                <w:color w:val="000000"/>
                <w:szCs w:val="21"/>
              </w:rPr>
            </w:pPr>
            <w:r>
              <w:rPr>
                <w:rFonts w:hint="eastAsia" w:ascii="宋体" w:hAnsi="宋体"/>
                <w:color w:val="000000"/>
                <w:szCs w:val="21"/>
              </w:rPr>
              <w:t>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26F321F">
            <w:pPr>
              <w:spacing w:line="360" w:lineRule="auto"/>
              <w:rPr>
                <w:rFonts w:ascii="宋体" w:hAnsi="宋体"/>
                <w:color w:val="000000"/>
                <w:szCs w:val="21"/>
              </w:rPr>
            </w:pPr>
            <w:r>
              <w:rPr>
                <w:rFonts w:hint="eastAsia" w:ascii="宋体" w:hAnsi="宋体"/>
                <w:color w:val="000000"/>
                <w:szCs w:val="21"/>
              </w:rPr>
              <w:t>　</w:t>
            </w:r>
          </w:p>
        </w:tc>
        <w:tc>
          <w:tcPr>
            <w:tcW w:w="141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938D3FB">
            <w:pPr>
              <w:spacing w:line="360" w:lineRule="auto"/>
              <w:rPr>
                <w:rFonts w:ascii="宋体" w:hAnsi="宋体"/>
                <w:color w:val="000000"/>
                <w:szCs w:val="21"/>
              </w:rPr>
            </w:pPr>
            <w:r>
              <w:rPr>
                <w:rFonts w:hint="eastAsia" w:ascii="宋体" w:hAnsi="宋体"/>
                <w:color w:val="000000"/>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E6AB118">
            <w:pPr>
              <w:spacing w:line="360" w:lineRule="auto"/>
              <w:rPr>
                <w:rFonts w:ascii="宋体" w:hAnsi="宋体"/>
                <w:color w:val="000000"/>
                <w:szCs w:val="21"/>
              </w:rPr>
            </w:pPr>
            <w:r>
              <w:rPr>
                <w:rFonts w:hint="eastAsia" w:ascii="宋体" w:hAnsi="宋体"/>
                <w:color w:val="000000"/>
                <w:szCs w:val="21"/>
              </w:rPr>
              <w:t>　</w:t>
            </w:r>
          </w:p>
        </w:tc>
      </w:tr>
    </w:tbl>
    <w:p w14:paraId="3D2250D6">
      <w:pPr>
        <w:pStyle w:val="11"/>
        <w:spacing w:line="360" w:lineRule="auto"/>
        <w:rPr>
          <w:rFonts w:hint="eastAsia" w:hAnsi="宋体"/>
          <w:color w:val="000000"/>
        </w:rPr>
      </w:pPr>
      <w:r>
        <w:rPr>
          <w:rFonts w:hint="eastAsia" w:hAnsi="宋体"/>
          <w:color w:val="000000"/>
        </w:rPr>
        <w:t>注：本表内备品备件及专用工具在货物质保期内免费提供。</w:t>
      </w:r>
    </w:p>
    <w:p w14:paraId="19952AC3">
      <w:pPr>
        <w:pStyle w:val="11"/>
        <w:spacing w:line="360" w:lineRule="auto"/>
        <w:rPr>
          <w:rFonts w:hAnsi="宋体"/>
          <w:color w:val="000000"/>
        </w:rPr>
      </w:pPr>
      <w:r>
        <w:rPr>
          <w:rFonts w:hint="eastAsia" w:hAnsi="宋体"/>
          <w:color w:val="000000"/>
        </w:rPr>
        <w:t>供应商</w:t>
      </w:r>
      <w:r>
        <w:rPr>
          <w:rFonts w:hAnsi="宋体"/>
          <w:color w:val="000000"/>
        </w:rPr>
        <w:t>名称（盖章）：_________________</w:t>
      </w:r>
    </w:p>
    <w:p w14:paraId="454969E3">
      <w:pPr>
        <w:pStyle w:val="11"/>
        <w:spacing w:line="360" w:lineRule="auto"/>
        <w:rPr>
          <w:rFonts w:hAnsi="宋体"/>
          <w:color w:val="000000"/>
          <w:u w:val="single"/>
        </w:rPr>
      </w:pPr>
      <w:r>
        <w:rPr>
          <w:rFonts w:hint="eastAsia" w:hAnsi="宋体"/>
          <w:bCs/>
          <w:color w:val="000000"/>
        </w:rPr>
        <w:t>法定代表人或委托代理人</w:t>
      </w:r>
      <w:r>
        <w:rPr>
          <w:rFonts w:hint="eastAsia" w:hAnsi="宋体"/>
          <w:color w:val="000000"/>
        </w:rPr>
        <w:t>（签字或盖章）</w:t>
      </w:r>
      <w:r>
        <w:rPr>
          <w:rFonts w:hAnsi="宋体"/>
          <w:color w:val="000000"/>
        </w:rPr>
        <w:t>：_____________</w:t>
      </w:r>
    </w:p>
    <w:p w14:paraId="702762C3">
      <w:pPr>
        <w:spacing w:line="360" w:lineRule="auto"/>
        <w:rPr>
          <w:rFonts w:hint="eastAsia" w:ascii="宋体" w:hAnsi="宋体"/>
          <w:color w:val="000000"/>
          <w:szCs w:val="21"/>
        </w:rPr>
      </w:pPr>
      <w:r>
        <w:rPr>
          <w:rFonts w:hint="eastAsia" w:ascii="宋体" w:hAnsi="宋体"/>
          <w:color w:val="000000"/>
          <w:szCs w:val="21"/>
        </w:rPr>
        <w:t>日期：</w:t>
      </w:r>
    </w:p>
    <w:p w14:paraId="7C423BF3">
      <w:pPr>
        <w:autoSpaceDE w:val="0"/>
        <w:autoSpaceDN w:val="0"/>
        <w:spacing w:line="360" w:lineRule="auto"/>
        <w:jc w:val="center"/>
        <w:rPr>
          <w:rFonts w:hint="eastAsia" w:ascii="宋体" w:hAnsi="宋体" w:cs="宋体"/>
          <w:b/>
          <w:bCs/>
          <w:color w:val="000000"/>
          <w:szCs w:val="21"/>
        </w:rPr>
      </w:pPr>
    </w:p>
    <w:p w14:paraId="0CBEEECF">
      <w:pPr>
        <w:autoSpaceDE w:val="0"/>
        <w:autoSpaceDN w:val="0"/>
        <w:spacing w:line="360" w:lineRule="auto"/>
        <w:jc w:val="center"/>
        <w:rPr>
          <w:rFonts w:hint="eastAsia" w:ascii="宋体" w:hAnsi="宋体" w:cs="宋体"/>
          <w:b/>
          <w:bCs/>
          <w:color w:val="000000"/>
          <w:szCs w:val="21"/>
        </w:rPr>
      </w:pPr>
    </w:p>
    <w:p w14:paraId="20B24A5F">
      <w:pPr>
        <w:autoSpaceDE w:val="0"/>
        <w:autoSpaceDN w:val="0"/>
        <w:spacing w:line="360" w:lineRule="auto"/>
        <w:jc w:val="center"/>
        <w:rPr>
          <w:rFonts w:hint="eastAsia" w:ascii="宋体" w:hAnsi="宋体" w:cs="宋体"/>
          <w:b/>
          <w:bCs/>
          <w:color w:val="000000"/>
          <w:szCs w:val="21"/>
        </w:rPr>
      </w:pPr>
    </w:p>
    <w:p w14:paraId="28841B4C">
      <w:pPr>
        <w:autoSpaceDE w:val="0"/>
        <w:autoSpaceDN w:val="0"/>
        <w:spacing w:line="360" w:lineRule="auto"/>
        <w:jc w:val="center"/>
        <w:rPr>
          <w:rFonts w:hint="eastAsia" w:ascii="宋体" w:hAnsi="宋体" w:cs="宋体"/>
          <w:b/>
          <w:bCs/>
          <w:color w:val="000000"/>
          <w:szCs w:val="21"/>
        </w:rPr>
      </w:pPr>
    </w:p>
    <w:p w14:paraId="61F73D65">
      <w:pPr>
        <w:autoSpaceDE w:val="0"/>
        <w:autoSpaceDN w:val="0"/>
        <w:spacing w:line="360" w:lineRule="auto"/>
        <w:jc w:val="center"/>
        <w:rPr>
          <w:rFonts w:hint="eastAsia" w:ascii="宋体" w:hAnsi="宋体" w:cs="宋体"/>
          <w:b/>
          <w:bCs/>
          <w:color w:val="000000"/>
          <w:szCs w:val="21"/>
        </w:rPr>
      </w:pPr>
    </w:p>
    <w:p w14:paraId="06B32518">
      <w:pPr>
        <w:autoSpaceDE w:val="0"/>
        <w:autoSpaceDN w:val="0"/>
        <w:spacing w:line="360" w:lineRule="auto"/>
        <w:jc w:val="center"/>
        <w:rPr>
          <w:rFonts w:hint="eastAsia" w:ascii="宋体" w:hAnsi="宋体" w:cs="宋体"/>
          <w:b/>
          <w:bCs/>
          <w:color w:val="000000"/>
          <w:szCs w:val="21"/>
        </w:rPr>
        <w:sectPr>
          <w:footerReference r:id="rId11" w:type="default"/>
          <w:pgSz w:w="11906" w:h="16838"/>
          <w:pgMar w:top="1418" w:right="1304" w:bottom="1418" w:left="1418" w:header="851" w:footer="992" w:gutter="0"/>
          <w:cols w:space="720" w:num="1"/>
          <w:docGrid w:type="lines" w:linePitch="312" w:charSpace="0"/>
        </w:sectPr>
      </w:pPr>
    </w:p>
    <w:p w14:paraId="12AE2169">
      <w:pPr>
        <w:autoSpaceDE w:val="0"/>
        <w:autoSpaceDN w:val="0"/>
        <w:spacing w:line="360" w:lineRule="auto"/>
        <w:jc w:val="center"/>
        <w:rPr>
          <w:rFonts w:hint="eastAsia" w:ascii="宋体" w:hAnsi="宋体" w:cs="宋体"/>
          <w:b/>
          <w:bCs/>
          <w:color w:val="000000"/>
          <w:szCs w:val="21"/>
          <w:lang w:val="zh-CN"/>
        </w:rPr>
      </w:pPr>
      <w:r>
        <w:rPr>
          <w:rFonts w:hint="eastAsia" w:ascii="宋体" w:hAnsi="宋体" w:cs="宋体"/>
          <w:b/>
          <w:bCs/>
          <w:color w:val="000000"/>
          <w:sz w:val="24"/>
        </w:rPr>
        <w:t>6.</w:t>
      </w:r>
      <w:r>
        <w:rPr>
          <w:rFonts w:hint="eastAsia" w:ascii="宋体" w:hAnsi="宋体" w:cs="宋体"/>
          <w:b/>
          <w:bCs/>
          <w:color w:val="000000"/>
          <w:sz w:val="24"/>
          <w:lang w:val="zh-CN"/>
        </w:rPr>
        <w:t>质保期外备品备件、专用工具报价表</w:t>
      </w:r>
    </w:p>
    <w:p w14:paraId="48327123">
      <w:pPr>
        <w:spacing w:line="360" w:lineRule="auto"/>
        <w:jc w:val="center"/>
        <w:rPr>
          <w:rFonts w:hint="eastAsia" w:ascii="宋体" w:hAnsi="宋体"/>
          <w:b/>
          <w:bCs/>
          <w:color w:val="000000"/>
          <w:szCs w:val="21"/>
        </w:rPr>
      </w:pPr>
    </w:p>
    <w:p w14:paraId="62549CDA">
      <w:pPr>
        <w:spacing w:line="360" w:lineRule="auto"/>
        <w:rPr>
          <w:rFonts w:hint="eastAsia" w:ascii="宋体" w:hAnsi="宋体"/>
          <w:color w:val="000000"/>
          <w:szCs w:val="21"/>
          <w:u w:val="single"/>
        </w:rPr>
      </w:pPr>
      <w:r>
        <w:rPr>
          <w:rFonts w:hint="eastAsia" w:ascii="宋体" w:hAnsi="宋体"/>
          <w:color w:val="000000"/>
          <w:szCs w:val="21"/>
        </w:rPr>
        <w:t>项目名称：</w:t>
      </w:r>
    </w:p>
    <w:p w14:paraId="2CFB9EA7">
      <w:pPr>
        <w:autoSpaceDE w:val="0"/>
        <w:autoSpaceDN w:val="0"/>
        <w:spacing w:line="360" w:lineRule="auto"/>
        <w:rPr>
          <w:rFonts w:hint="eastAsia" w:ascii="宋体" w:hAnsi="宋体" w:cs="宋体"/>
          <w:b/>
          <w:bCs/>
          <w:color w:val="000000"/>
          <w:szCs w:val="21"/>
          <w:lang w:val="zh-CN"/>
        </w:rPr>
      </w:pPr>
      <w:r>
        <w:rPr>
          <w:rFonts w:hint="eastAsia" w:ascii="宋体" w:hAnsi="宋体"/>
          <w:color w:val="000000"/>
          <w:szCs w:val="21"/>
        </w:rPr>
        <w:t xml:space="preserve">项目编号：                                        </w:t>
      </w:r>
    </w:p>
    <w:tbl>
      <w:tblPr>
        <w:tblStyle w:val="22"/>
        <w:tblW w:w="0" w:type="auto"/>
        <w:tblInd w:w="0" w:type="dxa"/>
        <w:tblLayout w:type="fixed"/>
        <w:tblCellMar>
          <w:top w:w="0" w:type="dxa"/>
          <w:left w:w="0" w:type="dxa"/>
          <w:bottom w:w="0" w:type="dxa"/>
          <w:right w:w="0" w:type="dxa"/>
        </w:tblCellMar>
      </w:tblPr>
      <w:tblGrid>
        <w:gridCol w:w="1373"/>
        <w:gridCol w:w="1650"/>
        <w:gridCol w:w="1993"/>
        <w:gridCol w:w="1511"/>
        <w:gridCol w:w="1030"/>
        <w:gridCol w:w="1030"/>
        <w:gridCol w:w="1033"/>
      </w:tblGrid>
      <w:tr w14:paraId="568C1804">
        <w:tblPrEx>
          <w:tblCellMar>
            <w:top w:w="0" w:type="dxa"/>
            <w:left w:w="0" w:type="dxa"/>
            <w:bottom w:w="0" w:type="dxa"/>
            <w:right w:w="0" w:type="dxa"/>
          </w:tblCellMar>
        </w:tblPrEx>
        <w:trPr>
          <w:trHeight w:val="435" w:hRule="atLeast"/>
        </w:trPr>
        <w:tc>
          <w:tcPr>
            <w:tcW w:w="1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E8EB83B">
            <w:pPr>
              <w:spacing w:line="360" w:lineRule="auto"/>
              <w:jc w:val="center"/>
              <w:rPr>
                <w:rFonts w:ascii="宋体" w:hAnsi="宋体"/>
                <w:color w:val="000000"/>
                <w:szCs w:val="21"/>
              </w:rPr>
            </w:pPr>
            <w:r>
              <w:rPr>
                <w:rFonts w:hint="eastAsia" w:ascii="宋体" w:hAnsi="宋体"/>
                <w:color w:val="000000"/>
                <w:szCs w:val="21"/>
              </w:rPr>
              <w:t>序号</w:t>
            </w:r>
          </w:p>
        </w:tc>
        <w:tc>
          <w:tcPr>
            <w:tcW w:w="16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C3D9FE0">
            <w:pPr>
              <w:spacing w:line="360" w:lineRule="auto"/>
              <w:jc w:val="center"/>
              <w:rPr>
                <w:rFonts w:ascii="宋体" w:hAnsi="宋体"/>
                <w:color w:val="000000"/>
                <w:szCs w:val="21"/>
              </w:rPr>
            </w:pPr>
            <w:r>
              <w:rPr>
                <w:rFonts w:hint="eastAsia" w:ascii="宋体" w:hAnsi="宋体"/>
                <w:color w:val="000000"/>
                <w:szCs w:val="21"/>
              </w:rPr>
              <w:t>设备（配件）名称</w:t>
            </w:r>
          </w:p>
        </w:tc>
        <w:tc>
          <w:tcPr>
            <w:tcW w:w="19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0B1E758">
            <w:pPr>
              <w:spacing w:line="360" w:lineRule="auto"/>
              <w:jc w:val="center"/>
              <w:rPr>
                <w:rFonts w:ascii="宋体" w:hAnsi="宋体"/>
                <w:color w:val="000000"/>
                <w:szCs w:val="21"/>
              </w:rPr>
            </w:pPr>
            <w:r>
              <w:rPr>
                <w:rFonts w:hint="eastAsia" w:ascii="宋体" w:hAnsi="宋体"/>
                <w:color w:val="000000"/>
                <w:szCs w:val="21"/>
              </w:rPr>
              <w:t>规格型号</w:t>
            </w:r>
          </w:p>
        </w:tc>
        <w:tc>
          <w:tcPr>
            <w:tcW w:w="151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EF7B1FD">
            <w:pPr>
              <w:spacing w:line="360" w:lineRule="auto"/>
              <w:jc w:val="center"/>
              <w:rPr>
                <w:rFonts w:ascii="宋体" w:hAnsi="宋体"/>
                <w:color w:val="000000"/>
                <w:szCs w:val="21"/>
              </w:rPr>
            </w:pPr>
            <w:r>
              <w:rPr>
                <w:rFonts w:hint="eastAsia" w:ascii="宋体" w:hAnsi="宋体"/>
                <w:color w:val="000000"/>
                <w:szCs w:val="21"/>
              </w:rPr>
              <w:t>生产商</w:t>
            </w:r>
          </w:p>
        </w:tc>
        <w:tc>
          <w:tcPr>
            <w:tcW w:w="103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F630EB3">
            <w:pPr>
              <w:spacing w:line="360" w:lineRule="auto"/>
              <w:jc w:val="center"/>
              <w:rPr>
                <w:rFonts w:ascii="宋体" w:hAnsi="宋体"/>
                <w:color w:val="000000"/>
                <w:szCs w:val="21"/>
              </w:rPr>
            </w:pPr>
            <w:r>
              <w:rPr>
                <w:rFonts w:hint="eastAsia" w:ascii="宋体" w:hAnsi="宋体"/>
                <w:color w:val="000000"/>
                <w:szCs w:val="21"/>
              </w:rPr>
              <w:t>单位</w:t>
            </w:r>
          </w:p>
        </w:tc>
        <w:tc>
          <w:tcPr>
            <w:tcW w:w="103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485EF8">
            <w:pPr>
              <w:spacing w:line="360" w:lineRule="auto"/>
              <w:jc w:val="center"/>
              <w:rPr>
                <w:rFonts w:ascii="宋体" w:hAnsi="宋体"/>
                <w:color w:val="000000"/>
                <w:szCs w:val="21"/>
              </w:rPr>
            </w:pPr>
            <w:r>
              <w:rPr>
                <w:rFonts w:hint="eastAsia" w:ascii="宋体" w:hAnsi="宋体"/>
                <w:color w:val="000000"/>
                <w:szCs w:val="21"/>
              </w:rPr>
              <w:t>单价（</w:t>
            </w:r>
            <w:r>
              <w:rPr>
                <w:rFonts w:ascii="宋体" w:hAnsi="宋体"/>
                <w:color w:val="000000"/>
                <w:szCs w:val="21"/>
              </w:rPr>
              <w:t>元</w:t>
            </w:r>
            <w:r>
              <w:rPr>
                <w:rFonts w:hint="eastAsia" w:ascii="宋体" w:hAnsi="宋体"/>
                <w:color w:val="000000"/>
                <w:szCs w:val="21"/>
              </w:rPr>
              <w:t>）</w:t>
            </w:r>
          </w:p>
        </w:tc>
        <w:tc>
          <w:tcPr>
            <w:tcW w:w="10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C73DF">
            <w:pPr>
              <w:spacing w:line="360" w:lineRule="auto"/>
              <w:jc w:val="center"/>
              <w:rPr>
                <w:rFonts w:ascii="宋体" w:hAnsi="宋体"/>
                <w:color w:val="000000"/>
                <w:szCs w:val="21"/>
              </w:rPr>
            </w:pPr>
            <w:r>
              <w:rPr>
                <w:rFonts w:hint="eastAsia" w:ascii="宋体" w:hAnsi="宋体"/>
                <w:color w:val="000000"/>
                <w:szCs w:val="21"/>
              </w:rPr>
              <w:t>备注</w:t>
            </w:r>
          </w:p>
        </w:tc>
      </w:tr>
      <w:tr w14:paraId="1CC3FF61">
        <w:tblPrEx>
          <w:tblCellMar>
            <w:top w:w="0" w:type="dxa"/>
            <w:left w:w="0" w:type="dxa"/>
            <w:bottom w:w="0" w:type="dxa"/>
            <w:right w:w="0" w:type="dxa"/>
          </w:tblCellMar>
        </w:tblPrEx>
        <w:trPr>
          <w:trHeight w:val="466"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8483936">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A393340">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842CCB5">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F2D883">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806D761">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EF62637">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A07C94">
            <w:pPr>
              <w:spacing w:line="360" w:lineRule="auto"/>
              <w:rPr>
                <w:rFonts w:ascii="宋体" w:hAnsi="宋体"/>
                <w:color w:val="000000"/>
                <w:szCs w:val="21"/>
              </w:rPr>
            </w:pPr>
            <w:r>
              <w:rPr>
                <w:rFonts w:hint="eastAsia" w:ascii="宋体" w:hAnsi="宋体"/>
                <w:color w:val="000000"/>
                <w:szCs w:val="21"/>
              </w:rPr>
              <w:t>　</w:t>
            </w:r>
          </w:p>
        </w:tc>
      </w:tr>
      <w:tr w14:paraId="5BB84777">
        <w:tblPrEx>
          <w:tblCellMar>
            <w:top w:w="0" w:type="dxa"/>
            <w:left w:w="0" w:type="dxa"/>
            <w:bottom w:w="0" w:type="dxa"/>
            <w:right w:w="0" w:type="dxa"/>
          </w:tblCellMar>
        </w:tblPrEx>
        <w:trPr>
          <w:trHeight w:val="458"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00A8F8F">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5F0B6C6">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05C311C">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F64BF66">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11C518">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70E34E1">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BA44889">
            <w:pPr>
              <w:spacing w:line="360" w:lineRule="auto"/>
              <w:rPr>
                <w:rFonts w:ascii="宋体" w:hAnsi="宋体"/>
                <w:color w:val="000000"/>
                <w:szCs w:val="21"/>
              </w:rPr>
            </w:pPr>
            <w:r>
              <w:rPr>
                <w:rFonts w:hint="eastAsia" w:ascii="宋体" w:hAnsi="宋体"/>
                <w:color w:val="000000"/>
                <w:szCs w:val="21"/>
              </w:rPr>
              <w:t>　</w:t>
            </w:r>
          </w:p>
        </w:tc>
      </w:tr>
      <w:tr w14:paraId="35160937">
        <w:tblPrEx>
          <w:tblCellMar>
            <w:top w:w="0" w:type="dxa"/>
            <w:left w:w="0" w:type="dxa"/>
            <w:bottom w:w="0" w:type="dxa"/>
            <w:right w:w="0" w:type="dxa"/>
          </w:tblCellMar>
        </w:tblPrEx>
        <w:trPr>
          <w:trHeight w:val="464"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796FF00">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0665E4F">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F96A773">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B3FA503">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209A31">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8114311">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2E023A8">
            <w:pPr>
              <w:spacing w:line="360" w:lineRule="auto"/>
              <w:rPr>
                <w:rFonts w:ascii="宋体" w:hAnsi="宋体"/>
                <w:color w:val="000000"/>
                <w:szCs w:val="21"/>
              </w:rPr>
            </w:pPr>
            <w:r>
              <w:rPr>
                <w:rFonts w:hint="eastAsia" w:ascii="宋体" w:hAnsi="宋体"/>
                <w:color w:val="000000"/>
                <w:szCs w:val="21"/>
              </w:rPr>
              <w:t>　</w:t>
            </w:r>
          </w:p>
        </w:tc>
      </w:tr>
      <w:tr w14:paraId="01177F03">
        <w:tblPrEx>
          <w:tblCellMar>
            <w:top w:w="0" w:type="dxa"/>
            <w:left w:w="0" w:type="dxa"/>
            <w:bottom w:w="0" w:type="dxa"/>
            <w:right w:w="0" w:type="dxa"/>
          </w:tblCellMar>
        </w:tblPrEx>
        <w:trPr>
          <w:trHeight w:val="442"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B5CB053">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18D54CA">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3D44C0E">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C56EFD9">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65AC05B">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8E521A3">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9C014C6">
            <w:pPr>
              <w:spacing w:line="360" w:lineRule="auto"/>
              <w:rPr>
                <w:rFonts w:ascii="宋体" w:hAnsi="宋体"/>
                <w:color w:val="000000"/>
                <w:szCs w:val="21"/>
              </w:rPr>
            </w:pPr>
            <w:r>
              <w:rPr>
                <w:rFonts w:hint="eastAsia" w:ascii="宋体" w:hAnsi="宋体"/>
                <w:color w:val="000000"/>
                <w:szCs w:val="21"/>
              </w:rPr>
              <w:t>　</w:t>
            </w:r>
          </w:p>
        </w:tc>
      </w:tr>
      <w:tr w14:paraId="2587149D">
        <w:tblPrEx>
          <w:tblCellMar>
            <w:top w:w="0" w:type="dxa"/>
            <w:left w:w="0" w:type="dxa"/>
            <w:bottom w:w="0" w:type="dxa"/>
            <w:right w:w="0" w:type="dxa"/>
          </w:tblCellMar>
        </w:tblPrEx>
        <w:trPr>
          <w:trHeight w:val="462"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08035F3">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976435F">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ED09E73">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4BAD55E">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80A335">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CBFFDD">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2A66C9D">
            <w:pPr>
              <w:spacing w:line="360" w:lineRule="auto"/>
              <w:rPr>
                <w:rFonts w:ascii="宋体" w:hAnsi="宋体"/>
                <w:color w:val="000000"/>
                <w:szCs w:val="21"/>
              </w:rPr>
            </w:pPr>
            <w:r>
              <w:rPr>
                <w:rFonts w:hint="eastAsia" w:ascii="宋体" w:hAnsi="宋体"/>
                <w:color w:val="000000"/>
                <w:szCs w:val="21"/>
              </w:rPr>
              <w:t>　</w:t>
            </w:r>
          </w:p>
        </w:tc>
      </w:tr>
      <w:tr w14:paraId="0E460C0D">
        <w:tblPrEx>
          <w:tblCellMar>
            <w:top w:w="0" w:type="dxa"/>
            <w:left w:w="0" w:type="dxa"/>
            <w:bottom w:w="0" w:type="dxa"/>
            <w:right w:w="0" w:type="dxa"/>
          </w:tblCellMar>
        </w:tblPrEx>
        <w:trPr>
          <w:trHeight w:val="468"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53EBE55">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F196A26">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34AC8AA">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B86A220">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2B7DDE5">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5B4984">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B658C7">
            <w:pPr>
              <w:spacing w:line="360" w:lineRule="auto"/>
              <w:rPr>
                <w:rFonts w:ascii="宋体" w:hAnsi="宋体"/>
                <w:color w:val="000000"/>
                <w:szCs w:val="21"/>
              </w:rPr>
            </w:pPr>
            <w:r>
              <w:rPr>
                <w:rFonts w:hint="eastAsia" w:ascii="宋体" w:hAnsi="宋体"/>
                <w:color w:val="000000"/>
                <w:szCs w:val="21"/>
              </w:rPr>
              <w:t>　</w:t>
            </w:r>
          </w:p>
        </w:tc>
      </w:tr>
      <w:tr w14:paraId="3B6F81AA">
        <w:tblPrEx>
          <w:tblCellMar>
            <w:top w:w="0" w:type="dxa"/>
            <w:left w:w="0" w:type="dxa"/>
            <w:bottom w:w="0" w:type="dxa"/>
            <w:right w:w="0" w:type="dxa"/>
          </w:tblCellMar>
        </w:tblPrEx>
        <w:trPr>
          <w:trHeight w:val="446"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CB1D44B">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9652E24">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B006356">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3A9B6A1">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BD855FC">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BF47457">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813061">
            <w:pPr>
              <w:spacing w:line="360" w:lineRule="auto"/>
              <w:rPr>
                <w:rFonts w:ascii="宋体" w:hAnsi="宋体"/>
                <w:color w:val="000000"/>
                <w:szCs w:val="21"/>
              </w:rPr>
            </w:pPr>
            <w:r>
              <w:rPr>
                <w:rFonts w:hint="eastAsia" w:ascii="宋体" w:hAnsi="宋体"/>
                <w:color w:val="000000"/>
                <w:szCs w:val="21"/>
              </w:rPr>
              <w:t>　</w:t>
            </w:r>
          </w:p>
        </w:tc>
      </w:tr>
      <w:tr w14:paraId="52CDFC03">
        <w:tblPrEx>
          <w:tblCellMar>
            <w:top w:w="0" w:type="dxa"/>
            <w:left w:w="0" w:type="dxa"/>
            <w:bottom w:w="0" w:type="dxa"/>
            <w:right w:w="0" w:type="dxa"/>
          </w:tblCellMar>
        </w:tblPrEx>
        <w:trPr>
          <w:trHeight w:val="466"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0055A4E">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34619B">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CD1C5E0">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E5A1D49">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08DDA0">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4E9CCE">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98D6040">
            <w:pPr>
              <w:spacing w:line="360" w:lineRule="auto"/>
              <w:rPr>
                <w:rFonts w:ascii="宋体" w:hAnsi="宋体"/>
                <w:color w:val="000000"/>
                <w:szCs w:val="21"/>
              </w:rPr>
            </w:pPr>
            <w:r>
              <w:rPr>
                <w:rFonts w:hint="eastAsia" w:ascii="宋体" w:hAnsi="宋体"/>
                <w:color w:val="000000"/>
                <w:szCs w:val="21"/>
              </w:rPr>
              <w:t>　</w:t>
            </w:r>
          </w:p>
        </w:tc>
      </w:tr>
      <w:tr w14:paraId="5B2186FB">
        <w:tblPrEx>
          <w:tblCellMar>
            <w:top w:w="0" w:type="dxa"/>
            <w:left w:w="0" w:type="dxa"/>
            <w:bottom w:w="0" w:type="dxa"/>
            <w:right w:w="0" w:type="dxa"/>
          </w:tblCellMar>
        </w:tblPrEx>
        <w:trPr>
          <w:trHeight w:val="458"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D8DE14B">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F58B85C">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945385">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6D41CCF">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729159D">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9104E4A">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2A616D1">
            <w:pPr>
              <w:spacing w:line="360" w:lineRule="auto"/>
              <w:rPr>
                <w:rFonts w:ascii="宋体" w:hAnsi="宋体"/>
                <w:color w:val="000000"/>
                <w:szCs w:val="21"/>
              </w:rPr>
            </w:pPr>
            <w:r>
              <w:rPr>
                <w:rFonts w:hint="eastAsia" w:ascii="宋体" w:hAnsi="宋体"/>
                <w:color w:val="000000"/>
                <w:szCs w:val="21"/>
              </w:rPr>
              <w:t>　</w:t>
            </w:r>
          </w:p>
        </w:tc>
      </w:tr>
      <w:tr w14:paraId="17DB1CEB">
        <w:tblPrEx>
          <w:tblCellMar>
            <w:top w:w="0" w:type="dxa"/>
            <w:left w:w="0" w:type="dxa"/>
            <w:bottom w:w="0" w:type="dxa"/>
            <w:right w:w="0" w:type="dxa"/>
          </w:tblCellMar>
        </w:tblPrEx>
        <w:trPr>
          <w:trHeight w:val="464"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CDAFA8A">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74F55D9">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F6AFCF0">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3CF9501">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C2AA237">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6E99A0">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D6C45D9">
            <w:pPr>
              <w:spacing w:line="360" w:lineRule="auto"/>
              <w:rPr>
                <w:rFonts w:ascii="宋体" w:hAnsi="宋体"/>
                <w:color w:val="000000"/>
                <w:szCs w:val="21"/>
              </w:rPr>
            </w:pPr>
            <w:r>
              <w:rPr>
                <w:rFonts w:hint="eastAsia" w:ascii="宋体" w:hAnsi="宋体"/>
                <w:color w:val="000000"/>
                <w:szCs w:val="21"/>
              </w:rPr>
              <w:t>　</w:t>
            </w:r>
          </w:p>
        </w:tc>
      </w:tr>
      <w:tr w14:paraId="508D9440">
        <w:tblPrEx>
          <w:tblCellMar>
            <w:top w:w="0" w:type="dxa"/>
            <w:left w:w="0" w:type="dxa"/>
            <w:bottom w:w="0" w:type="dxa"/>
            <w:right w:w="0" w:type="dxa"/>
          </w:tblCellMar>
        </w:tblPrEx>
        <w:trPr>
          <w:trHeight w:val="442"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7984B6D">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6DAF03C">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89D747">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7C6DAD7">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38A0BE">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6CB76A">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AFA7A80">
            <w:pPr>
              <w:spacing w:line="360" w:lineRule="auto"/>
              <w:rPr>
                <w:rFonts w:ascii="宋体" w:hAnsi="宋体"/>
                <w:color w:val="000000"/>
                <w:szCs w:val="21"/>
              </w:rPr>
            </w:pPr>
            <w:r>
              <w:rPr>
                <w:rFonts w:hint="eastAsia" w:ascii="宋体" w:hAnsi="宋体"/>
                <w:color w:val="000000"/>
                <w:szCs w:val="21"/>
              </w:rPr>
              <w:t>　</w:t>
            </w:r>
          </w:p>
        </w:tc>
      </w:tr>
      <w:tr w14:paraId="10E1C985">
        <w:tblPrEx>
          <w:tblCellMar>
            <w:top w:w="0" w:type="dxa"/>
            <w:left w:w="0" w:type="dxa"/>
            <w:bottom w:w="0" w:type="dxa"/>
            <w:right w:w="0" w:type="dxa"/>
          </w:tblCellMar>
        </w:tblPrEx>
        <w:trPr>
          <w:trHeight w:val="462"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5AB97BA">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E6519EB">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6845CE1">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830370">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362F96">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9EC9F29">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8029967">
            <w:pPr>
              <w:spacing w:line="360" w:lineRule="auto"/>
              <w:rPr>
                <w:rFonts w:ascii="宋体" w:hAnsi="宋体"/>
                <w:color w:val="000000"/>
                <w:szCs w:val="21"/>
              </w:rPr>
            </w:pPr>
            <w:r>
              <w:rPr>
                <w:rFonts w:hint="eastAsia" w:ascii="宋体" w:hAnsi="宋体"/>
                <w:color w:val="000000"/>
                <w:szCs w:val="21"/>
              </w:rPr>
              <w:t>　</w:t>
            </w:r>
          </w:p>
        </w:tc>
      </w:tr>
      <w:tr w14:paraId="39D28429">
        <w:tblPrEx>
          <w:tblCellMar>
            <w:top w:w="0" w:type="dxa"/>
            <w:left w:w="0" w:type="dxa"/>
            <w:bottom w:w="0" w:type="dxa"/>
            <w:right w:w="0" w:type="dxa"/>
          </w:tblCellMar>
        </w:tblPrEx>
        <w:trPr>
          <w:trHeight w:val="454"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E585871">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2FD86A0">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95FDCA6">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D4A638E">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D96467">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FC831C8">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C2BB062">
            <w:pPr>
              <w:spacing w:line="360" w:lineRule="auto"/>
              <w:rPr>
                <w:rFonts w:ascii="宋体" w:hAnsi="宋体"/>
                <w:color w:val="000000"/>
                <w:szCs w:val="21"/>
              </w:rPr>
            </w:pPr>
            <w:r>
              <w:rPr>
                <w:rFonts w:hint="eastAsia" w:ascii="宋体" w:hAnsi="宋体"/>
                <w:color w:val="000000"/>
                <w:szCs w:val="21"/>
              </w:rPr>
              <w:t>　</w:t>
            </w:r>
          </w:p>
        </w:tc>
      </w:tr>
      <w:tr w14:paraId="5DE3B43B">
        <w:tblPrEx>
          <w:tblCellMar>
            <w:top w:w="0" w:type="dxa"/>
            <w:left w:w="0" w:type="dxa"/>
            <w:bottom w:w="0" w:type="dxa"/>
            <w:right w:w="0" w:type="dxa"/>
          </w:tblCellMar>
        </w:tblPrEx>
        <w:trPr>
          <w:trHeight w:val="473" w:hRule="atLeast"/>
        </w:trPr>
        <w:tc>
          <w:tcPr>
            <w:tcW w:w="13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3E28B1B">
            <w:pPr>
              <w:spacing w:line="360" w:lineRule="auto"/>
              <w:rPr>
                <w:rFonts w:ascii="宋体" w:hAnsi="宋体"/>
                <w:color w:val="000000"/>
                <w:szCs w:val="21"/>
              </w:rPr>
            </w:pPr>
            <w:r>
              <w:rPr>
                <w:rFonts w:hint="eastAsia" w:ascii="宋体" w:hAnsi="宋体"/>
                <w:color w:val="000000"/>
                <w:szCs w:val="21"/>
              </w:rPr>
              <w:t>　</w:t>
            </w:r>
          </w:p>
        </w:tc>
        <w:tc>
          <w:tcPr>
            <w:tcW w:w="165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B5DAA0">
            <w:pPr>
              <w:spacing w:line="360" w:lineRule="auto"/>
              <w:rPr>
                <w:rFonts w:ascii="宋体" w:hAnsi="宋体"/>
                <w:color w:val="000000"/>
                <w:szCs w:val="21"/>
              </w:rPr>
            </w:pPr>
            <w:r>
              <w:rPr>
                <w:rFonts w:hint="eastAsia" w:ascii="宋体" w:hAnsi="宋体"/>
                <w:color w:val="000000"/>
                <w:szCs w:val="21"/>
              </w:rPr>
              <w:t>　</w:t>
            </w:r>
          </w:p>
        </w:tc>
        <w:tc>
          <w:tcPr>
            <w:tcW w:w="199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2A4D32B">
            <w:pPr>
              <w:spacing w:line="360" w:lineRule="auto"/>
              <w:rPr>
                <w:rFonts w:ascii="宋体" w:hAnsi="宋体"/>
                <w:color w:val="000000"/>
                <w:szCs w:val="21"/>
              </w:rPr>
            </w:pPr>
            <w:r>
              <w:rPr>
                <w:rFonts w:hint="eastAsia" w:ascii="宋体" w:hAnsi="宋体"/>
                <w:color w:val="000000"/>
                <w:szCs w:val="21"/>
              </w:rPr>
              <w:t>　</w:t>
            </w:r>
          </w:p>
        </w:tc>
        <w:tc>
          <w:tcPr>
            <w:tcW w:w="1511"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DC9D7B">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A51C6E">
            <w:pPr>
              <w:spacing w:line="360" w:lineRule="auto"/>
              <w:rPr>
                <w:rFonts w:ascii="宋体" w:hAnsi="宋体"/>
                <w:color w:val="000000"/>
                <w:szCs w:val="21"/>
              </w:rPr>
            </w:pPr>
            <w:r>
              <w:rPr>
                <w:rFonts w:hint="eastAsia" w:ascii="宋体" w:hAnsi="宋体"/>
                <w:color w:val="000000"/>
                <w:szCs w:val="21"/>
              </w:rPr>
              <w:t>　</w:t>
            </w:r>
          </w:p>
        </w:tc>
        <w:tc>
          <w:tcPr>
            <w:tcW w:w="103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B0686F8">
            <w:pPr>
              <w:spacing w:line="360" w:lineRule="auto"/>
              <w:rPr>
                <w:rFonts w:ascii="宋体" w:hAnsi="宋体"/>
                <w:color w:val="000000"/>
                <w:szCs w:val="21"/>
              </w:rPr>
            </w:pPr>
            <w:r>
              <w:rPr>
                <w:rFonts w:hint="eastAsia" w:ascii="宋体" w:hAnsi="宋体"/>
                <w:color w:val="000000"/>
                <w:szCs w:val="21"/>
              </w:rPr>
              <w:t>　</w:t>
            </w:r>
          </w:p>
        </w:tc>
        <w:tc>
          <w:tcPr>
            <w:tcW w:w="103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AC38A10">
            <w:pPr>
              <w:spacing w:line="360" w:lineRule="auto"/>
              <w:rPr>
                <w:rFonts w:ascii="宋体" w:hAnsi="宋体"/>
                <w:color w:val="000000"/>
                <w:szCs w:val="21"/>
              </w:rPr>
            </w:pPr>
            <w:r>
              <w:rPr>
                <w:rFonts w:hint="eastAsia" w:ascii="宋体" w:hAnsi="宋体"/>
                <w:color w:val="000000"/>
                <w:szCs w:val="21"/>
              </w:rPr>
              <w:t>　</w:t>
            </w:r>
          </w:p>
        </w:tc>
      </w:tr>
    </w:tbl>
    <w:p w14:paraId="6E5155F9">
      <w:pPr>
        <w:pStyle w:val="11"/>
        <w:spacing w:line="360" w:lineRule="auto"/>
        <w:rPr>
          <w:rFonts w:hint="eastAsia" w:hAnsi="宋体"/>
          <w:color w:val="000000"/>
        </w:rPr>
      </w:pPr>
    </w:p>
    <w:p w14:paraId="21878EAE">
      <w:pPr>
        <w:pStyle w:val="11"/>
        <w:spacing w:line="360" w:lineRule="auto"/>
        <w:rPr>
          <w:rFonts w:hAnsi="宋体"/>
          <w:color w:val="000000"/>
        </w:rPr>
      </w:pPr>
      <w:r>
        <w:rPr>
          <w:rFonts w:hint="eastAsia" w:hAnsi="宋体"/>
          <w:color w:val="000000"/>
        </w:rPr>
        <w:t>供应商</w:t>
      </w:r>
      <w:r>
        <w:rPr>
          <w:rFonts w:hAnsi="宋体"/>
          <w:color w:val="000000"/>
        </w:rPr>
        <w:t>名称（盖章）：_________________</w:t>
      </w:r>
    </w:p>
    <w:p w14:paraId="06506527">
      <w:pPr>
        <w:pStyle w:val="11"/>
        <w:spacing w:line="360" w:lineRule="auto"/>
        <w:rPr>
          <w:rFonts w:hAnsi="宋体"/>
          <w:color w:val="000000"/>
          <w:u w:val="single"/>
        </w:rPr>
      </w:pPr>
      <w:r>
        <w:rPr>
          <w:rFonts w:hint="eastAsia" w:hAnsi="宋体"/>
          <w:bCs/>
          <w:color w:val="000000"/>
        </w:rPr>
        <w:t>法定代表人或委托代理人</w:t>
      </w:r>
      <w:r>
        <w:rPr>
          <w:rFonts w:hint="eastAsia" w:hAnsi="宋体"/>
          <w:color w:val="000000"/>
        </w:rPr>
        <w:t>（签字或盖章）</w:t>
      </w:r>
      <w:r>
        <w:rPr>
          <w:rFonts w:hAnsi="宋体"/>
          <w:color w:val="000000"/>
        </w:rPr>
        <w:t>：_____________</w:t>
      </w:r>
    </w:p>
    <w:p w14:paraId="4895FE66">
      <w:pPr>
        <w:spacing w:line="360" w:lineRule="auto"/>
        <w:rPr>
          <w:rFonts w:hint="eastAsia" w:ascii="宋体" w:hAnsi="宋体" w:cs="宋体"/>
          <w:b/>
          <w:color w:val="000000"/>
          <w:sz w:val="24"/>
        </w:rPr>
        <w:sectPr>
          <w:footerReference r:id="rId12" w:type="default"/>
          <w:pgSz w:w="11906" w:h="16838"/>
          <w:pgMar w:top="1418" w:right="1304" w:bottom="1418" w:left="1418" w:header="851" w:footer="992" w:gutter="0"/>
          <w:cols w:space="720" w:num="1"/>
          <w:docGrid w:type="lines" w:linePitch="312" w:charSpace="0"/>
        </w:sectPr>
      </w:pPr>
      <w:r>
        <w:rPr>
          <w:rFonts w:hint="eastAsia" w:ascii="宋体" w:hAnsi="宋体"/>
          <w:color w:val="000000"/>
          <w:szCs w:val="21"/>
        </w:rPr>
        <w:t>日期：</w:t>
      </w:r>
    </w:p>
    <w:p w14:paraId="2783400B">
      <w:pPr>
        <w:spacing w:line="480" w:lineRule="auto"/>
        <w:jc w:val="center"/>
        <w:rPr>
          <w:rFonts w:hint="eastAsia" w:ascii="宋体" w:hAnsi="宋体" w:cs="宋体"/>
          <w:b/>
          <w:sz w:val="24"/>
        </w:rPr>
      </w:pPr>
      <w:r>
        <w:rPr>
          <w:rFonts w:hint="eastAsia" w:ascii="宋体" w:hAnsi="宋体" w:cs="宋体"/>
          <w:b/>
          <w:sz w:val="24"/>
        </w:rPr>
        <w:t>7.技术规格和商务条款偏差表</w:t>
      </w:r>
    </w:p>
    <w:p w14:paraId="448BA325">
      <w:pPr>
        <w:spacing w:line="360" w:lineRule="auto"/>
        <w:rPr>
          <w:rFonts w:hint="eastAsia" w:ascii="宋体" w:hAnsi="宋体" w:cs="宋体"/>
        </w:rPr>
      </w:pPr>
      <w:r>
        <w:rPr>
          <w:rFonts w:hint="eastAsia" w:ascii="宋体" w:hAnsi="宋体" w:cs="宋体"/>
        </w:rPr>
        <w:t>项目名称：</w:t>
      </w:r>
    </w:p>
    <w:p w14:paraId="29F60521">
      <w:pPr>
        <w:spacing w:line="360" w:lineRule="auto"/>
        <w:rPr>
          <w:rFonts w:hint="eastAsia" w:ascii="宋体" w:hAnsi="宋体" w:cs="宋体"/>
        </w:rPr>
      </w:pPr>
      <w:r>
        <w:rPr>
          <w:rFonts w:hint="eastAsia" w:ascii="宋体" w:hAnsi="宋体" w:cs="宋体"/>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97"/>
        <w:gridCol w:w="1291"/>
        <w:gridCol w:w="1293"/>
        <w:gridCol w:w="1292"/>
        <w:gridCol w:w="1292"/>
        <w:gridCol w:w="1292"/>
      </w:tblGrid>
      <w:tr w14:paraId="4D1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14" w:type="dxa"/>
            <w:vMerge w:val="restart"/>
            <w:noWrap w:val="0"/>
            <w:vAlign w:val="center"/>
          </w:tcPr>
          <w:p w14:paraId="1113BF12">
            <w:pPr>
              <w:pStyle w:val="8"/>
              <w:rPr>
                <w:rFonts w:ascii="宋体" w:hAnsi="宋体"/>
                <w:b w:val="0"/>
                <w:sz w:val="21"/>
                <w:szCs w:val="21"/>
              </w:rPr>
            </w:pPr>
            <w:r>
              <w:rPr>
                <w:rFonts w:hint="eastAsia" w:ascii="宋体" w:hAnsi="宋体"/>
                <w:b w:val="0"/>
                <w:sz w:val="21"/>
                <w:szCs w:val="21"/>
              </w:rPr>
              <w:t>序号</w:t>
            </w:r>
          </w:p>
        </w:tc>
        <w:tc>
          <w:tcPr>
            <w:tcW w:w="2197" w:type="dxa"/>
            <w:vMerge w:val="restart"/>
            <w:noWrap w:val="0"/>
            <w:vAlign w:val="center"/>
          </w:tcPr>
          <w:p w14:paraId="0151E0AE">
            <w:pPr>
              <w:pStyle w:val="8"/>
              <w:jc w:val="center"/>
              <w:rPr>
                <w:rFonts w:ascii="宋体" w:hAnsi="宋体"/>
                <w:b w:val="0"/>
                <w:sz w:val="21"/>
                <w:szCs w:val="21"/>
              </w:rPr>
            </w:pPr>
            <w:r>
              <w:rPr>
                <w:rFonts w:hint="eastAsia" w:ascii="宋体" w:hAnsi="宋体"/>
                <w:b w:val="0"/>
                <w:sz w:val="21"/>
                <w:szCs w:val="21"/>
              </w:rPr>
              <w:t>名称</w:t>
            </w:r>
          </w:p>
        </w:tc>
        <w:tc>
          <w:tcPr>
            <w:tcW w:w="2584" w:type="dxa"/>
            <w:gridSpan w:val="2"/>
            <w:noWrap w:val="0"/>
            <w:vAlign w:val="center"/>
          </w:tcPr>
          <w:p w14:paraId="4916FD53">
            <w:pPr>
              <w:pStyle w:val="8"/>
              <w:jc w:val="center"/>
              <w:rPr>
                <w:rFonts w:ascii="宋体" w:hAnsi="宋体"/>
                <w:b w:val="0"/>
                <w:sz w:val="21"/>
                <w:szCs w:val="21"/>
              </w:rPr>
            </w:pPr>
            <w:r>
              <w:rPr>
                <w:rFonts w:hint="eastAsia" w:ascii="宋体" w:hAnsi="宋体"/>
                <w:b w:val="0"/>
                <w:sz w:val="21"/>
                <w:szCs w:val="21"/>
              </w:rPr>
              <w:t>技术规格及要求</w:t>
            </w:r>
          </w:p>
        </w:tc>
        <w:tc>
          <w:tcPr>
            <w:tcW w:w="1292" w:type="dxa"/>
            <w:vMerge w:val="restart"/>
            <w:noWrap w:val="0"/>
            <w:vAlign w:val="center"/>
          </w:tcPr>
          <w:p w14:paraId="3B4BF5E0">
            <w:pPr>
              <w:pStyle w:val="8"/>
              <w:jc w:val="center"/>
              <w:rPr>
                <w:rFonts w:ascii="宋体" w:hAnsi="宋体"/>
                <w:b w:val="0"/>
                <w:sz w:val="21"/>
                <w:szCs w:val="21"/>
              </w:rPr>
            </w:pPr>
            <w:r>
              <w:rPr>
                <w:rFonts w:hint="eastAsia" w:ascii="宋体" w:hAnsi="宋体"/>
                <w:b w:val="0"/>
                <w:sz w:val="21"/>
                <w:szCs w:val="21"/>
              </w:rPr>
              <w:t>对磋商文件偏差</w:t>
            </w:r>
          </w:p>
        </w:tc>
        <w:tc>
          <w:tcPr>
            <w:tcW w:w="1292" w:type="dxa"/>
            <w:vMerge w:val="restart"/>
            <w:noWrap w:val="0"/>
            <w:vAlign w:val="center"/>
          </w:tcPr>
          <w:p w14:paraId="5C1FF955">
            <w:pPr>
              <w:pStyle w:val="8"/>
              <w:jc w:val="center"/>
              <w:rPr>
                <w:rFonts w:ascii="宋体" w:hAnsi="宋体"/>
                <w:b w:val="0"/>
                <w:sz w:val="21"/>
                <w:szCs w:val="21"/>
              </w:rPr>
            </w:pPr>
            <w:r>
              <w:rPr>
                <w:rFonts w:hint="eastAsia" w:ascii="宋体" w:hAnsi="宋体"/>
                <w:b w:val="0"/>
                <w:sz w:val="21"/>
                <w:szCs w:val="21"/>
              </w:rPr>
              <w:t>描述</w:t>
            </w:r>
          </w:p>
        </w:tc>
        <w:tc>
          <w:tcPr>
            <w:tcW w:w="1292" w:type="dxa"/>
            <w:vMerge w:val="restart"/>
            <w:noWrap w:val="0"/>
            <w:vAlign w:val="center"/>
          </w:tcPr>
          <w:p w14:paraId="2C7375E7">
            <w:pPr>
              <w:pStyle w:val="8"/>
              <w:jc w:val="center"/>
              <w:rPr>
                <w:rFonts w:ascii="宋体" w:hAnsi="宋体"/>
                <w:b w:val="0"/>
                <w:sz w:val="21"/>
                <w:szCs w:val="21"/>
              </w:rPr>
            </w:pPr>
            <w:r>
              <w:rPr>
                <w:rFonts w:hint="eastAsia" w:ascii="宋体" w:hAnsi="宋体"/>
                <w:b w:val="0"/>
                <w:sz w:val="21"/>
                <w:szCs w:val="21"/>
              </w:rPr>
              <w:t>备注</w:t>
            </w:r>
          </w:p>
        </w:tc>
      </w:tr>
      <w:tr w14:paraId="5F0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4" w:type="dxa"/>
            <w:vMerge w:val="continue"/>
            <w:noWrap w:val="0"/>
            <w:vAlign w:val="center"/>
          </w:tcPr>
          <w:p w14:paraId="24C77E60">
            <w:pPr>
              <w:pStyle w:val="8"/>
              <w:rPr>
                <w:rFonts w:ascii="宋体" w:hAnsi="宋体"/>
                <w:b w:val="0"/>
                <w:sz w:val="21"/>
                <w:szCs w:val="21"/>
              </w:rPr>
            </w:pPr>
          </w:p>
        </w:tc>
        <w:tc>
          <w:tcPr>
            <w:tcW w:w="2197" w:type="dxa"/>
            <w:vMerge w:val="continue"/>
            <w:noWrap w:val="0"/>
            <w:vAlign w:val="center"/>
          </w:tcPr>
          <w:p w14:paraId="31B4C040">
            <w:pPr>
              <w:pStyle w:val="8"/>
              <w:rPr>
                <w:rFonts w:ascii="宋体" w:hAnsi="宋体"/>
                <w:b w:val="0"/>
                <w:sz w:val="21"/>
                <w:szCs w:val="21"/>
              </w:rPr>
            </w:pPr>
          </w:p>
        </w:tc>
        <w:tc>
          <w:tcPr>
            <w:tcW w:w="1291" w:type="dxa"/>
            <w:noWrap w:val="0"/>
            <w:vAlign w:val="center"/>
          </w:tcPr>
          <w:p w14:paraId="2A67A74E">
            <w:pPr>
              <w:pStyle w:val="8"/>
              <w:jc w:val="center"/>
              <w:rPr>
                <w:rFonts w:ascii="宋体" w:hAnsi="宋体"/>
                <w:b w:val="0"/>
                <w:sz w:val="21"/>
                <w:szCs w:val="21"/>
              </w:rPr>
            </w:pPr>
            <w:r>
              <w:rPr>
                <w:rFonts w:hint="eastAsia" w:ascii="宋体" w:hAnsi="宋体"/>
                <w:b w:val="0"/>
                <w:sz w:val="21"/>
                <w:szCs w:val="21"/>
              </w:rPr>
              <w:t>磋商文件</w:t>
            </w:r>
          </w:p>
        </w:tc>
        <w:tc>
          <w:tcPr>
            <w:tcW w:w="1293" w:type="dxa"/>
            <w:noWrap w:val="0"/>
            <w:vAlign w:val="center"/>
          </w:tcPr>
          <w:p w14:paraId="0B7D01DC">
            <w:pPr>
              <w:pStyle w:val="8"/>
              <w:jc w:val="center"/>
              <w:rPr>
                <w:rFonts w:ascii="宋体" w:hAnsi="宋体"/>
                <w:b w:val="0"/>
                <w:sz w:val="21"/>
                <w:szCs w:val="21"/>
              </w:rPr>
            </w:pPr>
            <w:r>
              <w:rPr>
                <w:rFonts w:hint="eastAsia" w:ascii="宋体" w:hAnsi="宋体"/>
                <w:b w:val="0"/>
                <w:sz w:val="21"/>
                <w:szCs w:val="21"/>
              </w:rPr>
              <w:t>响应文件</w:t>
            </w:r>
          </w:p>
        </w:tc>
        <w:tc>
          <w:tcPr>
            <w:tcW w:w="1292" w:type="dxa"/>
            <w:vMerge w:val="continue"/>
            <w:noWrap w:val="0"/>
            <w:vAlign w:val="center"/>
          </w:tcPr>
          <w:p w14:paraId="531C4694">
            <w:pPr>
              <w:pStyle w:val="8"/>
              <w:rPr>
                <w:rFonts w:ascii="宋体" w:hAnsi="宋体"/>
                <w:b w:val="0"/>
                <w:sz w:val="21"/>
                <w:szCs w:val="21"/>
              </w:rPr>
            </w:pPr>
          </w:p>
        </w:tc>
        <w:tc>
          <w:tcPr>
            <w:tcW w:w="1292" w:type="dxa"/>
            <w:vMerge w:val="continue"/>
            <w:noWrap w:val="0"/>
            <w:vAlign w:val="center"/>
          </w:tcPr>
          <w:p w14:paraId="262658B4">
            <w:pPr>
              <w:pStyle w:val="8"/>
              <w:rPr>
                <w:rFonts w:ascii="宋体" w:hAnsi="宋体"/>
                <w:b w:val="0"/>
                <w:sz w:val="21"/>
                <w:szCs w:val="21"/>
              </w:rPr>
            </w:pPr>
          </w:p>
        </w:tc>
        <w:tc>
          <w:tcPr>
            <w:tcW w:w="1292" w:type="dxa"/>
            <w:vMerge w:val="continue"/>
            <w:noWrap w:val="0"/>
            <w:vAlign w:val="center"/>
          </w:tcPr>
          <w:p w14:paraId="61466813">
            <w:pPr>
              <w:pStyle w:val="8"/>
              <w:rPr>
                <w:rFonts w:ascii="宋体" w:hAnsi="宋体"/>
                <w:b w:val="0"/>
                <w:sz w:val="21"/>
                <w:szCs w:val="21"/>
              </w:rPr>
            </w:pPr>
          </w:p>
        </w:tc>
      </w:tr>
      <w:tr w14:paraId="5926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14" w:type="dxa"/>
            <w:noWrap w:val="0"/>
            <w:vAlign w:val="center"/>
          </w:tcPr>
          <w:p w14:paraId="443655F8">
            <w:pPr>
              <w:pStyle w:val="8"/>
              <w:rPr>
                <w:rFonts w:ascii="宋体" w:hAnsi="宋体"/>
                <w:b w:val="0"/>
                <w:sz w:val="21"/>
                <w:szCs w:val="21"/>
              </w:rPr>
            </w:pPr>
            <w:r>
              <w:rPr>
                <w:rFonts w:hint="eastAsia" w:ascii="宋体" w:hAnsi="宋体"/>
                <w:b w:val="0"/>
                <w:sz w:val="21"/>
                <w:szCs w:val="21"/>
              </w:rPr>
              <w:t>1</w:t>
            </w:r>
          </w:p>
        </w:tc>
        <w:tc>
          <w:tcPr>
            <w:tcW w:w="2197" w:type="dxa"/>
            <w:noWrap w:val="0"/>
            <w:vAlign w:val="center"/>
          </w:tcPr>
          <w:p w14:paraId="3174FD8A">
            <w:pPr>
              <w:pStyle w:val="8"/>
              <w:rPr>
                <w:rFonts w:ascii="宋体" w:hAnsi="宋体"/>
                <w:b w:val="0"/>
                <w:sz w:val="21"/>
                <w:szCs w:val="21"/>
              </w:rPr>
            </w:pPr>
            <w:r>
              <w:rPr>
                <w:rFonts w:hint="eastAsia" w:ascii="宋体" w:hAnsi="宋体"/>
                <w:b w:val="0"/>
                <w:sz w:val="21"/>
                <w:szCs w:val="21"/>
              </w:rPr>
              <w:t>名称1</w:t>
            </w:r>
          </w:p>
        </w:tc>
        <w:tc>
          <w:tcPr>
            <w:tcW w:w="1291" w:type="dxa"/>
            <w:noWrap w:val="0"/>
            <w:vAlign w:val="center"/>
          </w:tcPr>
          <w:p w14:paraId="4990D36F">
            <w:pPr>
              <w:pStyle w:val="8"/>
              <w:rPr>
                <w:rFonts w:ascii="宋体" w:hAnsi="宋体"/>
                <w:b w:val="0"/>
                <w:sz w:val="21"/>
                <w:szCs w:val="21"/>
              </w:rPr>
            </w:pPr>
          </w:p>
        </w:tc>
        <w:tc>
          <w:tcPr>
            <w:tcW w:w="1293" w:type="dxa"/>
            <w:noWrap w:val="0"/>
            <w:vAlign w:val="center"/>
          </w:tcPr>
          <w:p w14:paraId="77D4A22C">
            <w:pPr>
              <w:pStyle w:val="8"/>
              <w:rPr>
                <w:rFonts w:ascii="宋体" w:hAnsi="宋体"/>
                <w:b w:val="0"/>
                <w:sz w:val="21"/>
                <w:szCs w:val="21"/>
              </w:rPr>
            </w:pPr>
          </w:p>
        </w:tc>
        <w:tc>
          <w:tcPr>
            <w:tcW w:w="1292" w:type="dxa"/>
            <w:noWrap w:val="0"/>
            <w:vAlign w:val="center"/>
          </w:tcPr>
          <w:p w14:paraId="1A9A37D5">
            <w:pPr>
              <w:pStyle w:val="8"/>
              <w:rPr>
                <w:rFonts w:ascii="宋体" w:hAnsi="宋体"/>
                <w:b w:val="0"/>
                <w:sz w:val="21"/>
                <w:szCs w:val="21"/>
              </w:rPr>
            </w:pPr>
          </w:p>
        </w:tc>
        <w:tc>
          <w:tcPr>
            <w:tcW w:w="1292" w:type="dxa"/>
            <w:noWrap w:val="0"/>
            <w:vAlign w:val="center"/>
          </w:tcPr>
          <w:p w14:paraId="59A97216">
            <w:pPr>
              <w:pStyle w:val="8"/>
              <w:rPr>
                <w:rFonts w:ascii="宋体" w:hAnsi="宋体"/>
                <w:b w:val="0"/>
                <w:sz w:val="21"/>
                <w:szCs w:val="21"/>
              </w:rPr>
            </w:pPr>
          </w:p>
        </w:tc>
        <w:tc>
          <w:tcPr>
            <w:tcW w:w="1292" w:type="dxa"/>
            <w:noWrap w:val="0"/>
            <w:vAlign w:val="center"/>
          </w:tcPr>
          <w:p w14:paraId="2C3CB9E7">
            <w:pPr>
              <w:pStyle w:val="8"/>
              <w:rPr>
                <w:rFonts w:ascii="宋体" w:hAnsi="宋体"/>
                <w:b w:val="0"/>
                <w:sz w:val="21"/>
                <w:szCs w:val="21"/>
              </w:rPr>
            </w:pPr>
          </w:p>
        </w:tc>
      </w:tr>
      <w:tr w14:paraId="3A9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14" w:type="dxa"/>
            <w:noWrap w:val="0"/>
            <w:vAlign w:val="center"/>
          </w:tcPr>
          <w:p w14:paraId="058AEF8F">
            <w:pPr>
              <w:pStyle w:val="8"/>
              <w:rPr>
                <w:rFonts w:ascii="宋体" w:hAnsi="宋体"/>
                <w:b w:val="0"/>
                <w:sz w:val="21"/>
                <w:szCs w:val="21"/>
              </w:rPr>
            </w:pPr>
          </w:p>
        </w:tc>
        <w:tc>
          <w:tcPr>
            <w:tcW w:w="2197" w:type="dxa"/>
            <w:noWrap w:val="0"/>
            <w:vAlign w:val="center"/>
          </w:tcPr>
          <w:p w14:paraId="3BA9AFA3">
            <w:pPr>
              <w:pStyle w:val="8"/>
              <w:rPr>
                <w:rFonts w:ascii="宋体" w:hAnsi="宋体"/>
                <w:b w:val="0"/>
                <w:sz w:val="21"/>
                <w:szCs w:val="21"/>
              </w:rPr>
            </w:pPr>
            <w:r>
              <w:rPr>
                <w:rFonts w:ascii="宋体" w:hAnsi="宋体"/>
                <w:b w:val="0"/>
                <w:sz w:val="21"/>
                <w:szCs w:val="21"/>
              </w:rPr>
              <w:t>……</w:t>
            </w:r>
          </w:p>
        </w:tc>
        <w:tc>
          <w:tcPr>
            <w:tcW w:w="1291" w:type="dxa"/>
            <w:noWrap w:val="0"/>
            <w:vAlign w:val="center"/>
          </w:tcPr>
          <w:p w14:paraId="1F23295E">
            <w:pPr>
              <w:pStyle w:val="8"/>
              <w:rPr>
                <w:rFonts w:ascii="宋体" w:hAnsi="宋体"/>
                <w:b w:val="0"/>
                <w:sz w:val="21"/>
                <w:szCs w:val="21"/>
              </w:rPr>
            </w:pPr>
          </w:p>
        </w:tc>
        <w:tc>
          <w:tcPr>
            <w:tcW w:w="1293" w:type="dxa"/>
            <w:noWrap w:val="0"/>
            <w:vAlign w:val="center"/>
          </w:tcPr>
          <w:p w14:paraId="05A4CCDE">
            <w:pPr>
              <w:pStyle w:val="8"/>
              <w:rPr>
                <w:rFonts w:ascii="宋体" w:hAnsi="宋体"/>
                <w:b w:val="0"/>
                <w:sz w:val="21"/>
                <w:szCs w:val="21"/>
              </w:rPr>
            </w:pPr>
          </w:p>
        </w:tc>
        <w:tc>
          <w:tcPr>
            <w:tcW w:w="1292" w:type="dxa"/>
            <w:noWrap w:val="0"/>
            <w:vAlign w:val="center"/>
          </w:tcPr>
          <w:p w14:paraId="777484F9">
            <w:pPr>
              <w:pStyle w:val="8"/>
              <w:rPr>
                <w:rFonts w:ascii="宋体" w:hAnsi="宋体"/>
                <w:b w:val="0"/>
                <w:sz w:val="21"/>
                <w:szCs w:val="21"/>
              </w:rPr>
            </w:pPr>
          </w:p>
        </w:tc>
        <w:tc>
          <w:tcPr>
            <w:tcW w:w="1292" w:type="dxa"/>
            <w:noWrap w:val="0"/>
            <w:vAlign w:val="center"/>
          </w:tcPr>
          <w:p w14:paraId="587A1526">
            <w:pPr>
              <w:pStyle w:val="8"/>
              <w:rPr>
                <w:rFonts w:ascii="宋体" w:hAnsi="宋体"/>
                <w:b w:val="0"/>
                <w:sz w:val="21"/>
                <w:szCs w:val="21"/>
              </w:rPr>
            </w:pPr>
          </w:p>
        </w:tc>
        <w:tc>
          <w:tcPr>
            <w:tcW w:w="1292" w:type="dxa"/>
            <w:noWrap w:val="0"/>
            <w:vAlign w:val="center"/>
          </w:tcPr>
          <w:p w14:paraId="3C8965AD">
            <w:pPr>
              <w:pStyle w:val="8"/>
              <w:rPr>
                <w:rFonts w:ascii="宋体" w:hAnsi="宋体"/>
                <w:b w:val="0"/>
                <w:sz w:val="21"/>
                <w:szCs w:val="21"/>
              </w:rPr>
            </w:pPr>
          </w:p>
        </w:tc>
      </w:tr>
      <w:tr w14:paraId="32EC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14" w:type="dxa"/>
            <w:noWrap w:val="0"/>
            <w:vAlign w:val="center"/>
          </w:tcPr>
          <w:p w14:paraId="4285EDC8">
            <w:pPr>
              <w:pStyle w:val="8"/>
              <w:rPr>
                <w:rFonts w:hint="eastAsia" w:ascii="宋体" w:hAnsi="宋体"/>
                <w:b w:val="0"/>
                <w:sz w:val="21"/>
                <w:szCs w:val="21"/>
              </w:rPr>
            </w:pPr>
          </w:p>
        </w:tc>
        <w:tc>
          <w:tcPr>
            <w:tcW w:w="2197" w:type="dxa"/>
            <w:noWrap w:val="0"/>
            <w:vAlign w:val="center"/>
          </w:tcPr>
          <w:p w14:paraId="5F7B4F1E">
            <w:pPr>
              <w:pStyle w:val="8"/>
              <w:rPr>
                <w:rFonts w:ascii="宋体" w:hAnsi="宋体"/>
                <w:b w:val="0"/>
                <w:sz w:val="21"/>
                <w:szCs w:val="21"/>
              </w:rPr>
            </w:pPr>
            <w:r>
              <w:rPr>
                <w:rFonts w:ascii="宋体" w:hAnsi="宋体"/>
                <w:b w:val="0"/>
                <w:sz w:val="21"/>
                <w:szCs w:val="21"/>
              </w:rPr>
              <w:t>……</w:t>
            </w:r>
          </w:p>
        </w:tc>
        <w:tc>
          <w:tcPr>
            <w:tcW w:w="1291" w:type="dxa"/>
            <w:noWrap w:val="0"/>
            <w:vAlign w:val="center"/>
          </w:tcPr>
          <w:p w14:paraId="0BCC33D7">
            <w:pPr>
              <w:pStyle w:val="8"/>
              <w:rPr>
                <w:rFonts w:ascii="宋体" w:hAnsi="宋体"/>
                <w:b w:val="0"/>
                <w:sz w:val="21"/>
                <w:szCs w:val="21"/>
              </w:rPr>
            </w:pPr>
          </w:p>
        </w:tc>
        <w:tc>
          <w:tcPr>
            <w:tcW w:w="1293" w:type="dxa"/>
            <w:noWrap w:val="0"/>
            <w:vAlign w:val="center"/>
          </w:tcPr>
          <w:p w14:paraId="4296530D">
            <w:pPr>
              <w:pStyle w:val="8"/>
              <w:rPr>
                <w:rFonts w:ascii="宋体" w:hAnsi="宋体"/>
                <w:b w:val="0"/>
                <w:sz w:val="21"/>
                <w:szCs w:val="21"/>
              </w:rPr>
            </w:pPr>
          </w:p>
        </w:tc>
        <w:tc>
          <w:tcPr>
            <w:tcW w:w="1292" w:type="dxa"/>
            <w:noWrap w:val="0"/>
            <w:vAlign w:val="center"/>
          </w:tcPr>
          <w:p w14:paraId="4034138C">
            <w:pPr>
              <w:pStyle w:val="8"/>
              <w:rPr>
                <w:rFonts w:ascii="宋体" w:hAnsi="宋体"/>
                <w:b w:val="0"/>
                <w:sz w:val="21"/>
                <w:szCs w:val="21"/>
              </w:rPr>
            </w:pPr>
          </w:p>
        </w:tc>
        <w:tc>
          <w:tcPr>
            <w:tcW w:w="1292" w:type="dxa"/>
            <w:noWrap w:val="0"/>
            <w:vAlign w:val="center"/>
          </w:tcPr>
          <w:p w14:paraId="778C71F3">
            <w:pPr>
              <w:pStyle w:val="8"/>
              <w:rPr>
                <w:rFonts w:ascii="宋体" w:hAnsi="宋体"/>
                <w:b w:val="0"/>
                <w:sz w:val="21"/>
                <w:szCs w:val="21"/>
              </w:rPr>
            </w:pPr>
          </w:p>
        </w:tc>
        <w:tc>
          <w:tcPr>
            <w:tcW w:w="1292" w:type="dxa"/>
            <w:noWrap w:val="0"/>
            <w:vAlign w:val="center"/>
          </w:tcPr>
          <w:p w14:paraId="15F3CB5D">
            <w:pPr>
              <w:pStyle w:val="8"/>
              <w:rPr>
                <w:rFonts w:ascii="宋体" w:hAnsi="宋体"/>
                <w:b w:val="0"/>
                <w:sz w:val="21"/>
                <w:szCs w:val="21"/>
              </w:rPr>
            </w:pPr>
          </w:p>
        </w:tc>
      </w:tr>
      <w:tr w14:paraId="3095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4" w:type="dxa"/>
            <w:noWrap w:val="0"/>
            <w:vAlign w:val="center"/>
          </w:tcPr>
          <w:p w14:paraId="63CDEB47">
            <w:pPr>
              <w:pStyle w:val="8"/>
              <w:rPr>
                <w:rFonts w:ascii="宋体" w:hAnsi="宋体"/>
                <w:b w:val="0"/>
                <w:sz w:val="21"/>
                <w:szCs w:val="21"/>
              </w:rPr>
            </w:pPr>
          </w:p>
        </w:tc>
        <w:tc>
          <w:tcPr>
            <w:tcW w:w="2197" w:type="dxa"/>
            <w:noWrap w:val="0"/>
            <w:vAlign w:val="center"/>
          </w:tcPr>
          <w:p w14:paraId="13036012">
            <w:pPr>
              <w:pStyle w:val="8"/>
              <w:rPr>
                <w:rFonts w:ascii="宋体" w:hAnsi="宋体"/>
                <w:b w:val="0"/>
                <w:sz w:val="21"/>
                <w:szCs w:val="21"/>
              </w:rPr>
            </w:pPr>
            <w:r>
              <w:rPr>
                <w:rFonts w:hint="eastAsia" w:ascii="宋体" w:hAnsi="宋体"/>
                <w:b w:val="0"/>
                <w:sz w:val="21"/>
                <w:szCs w:val="21"/>
              </w:rPr>
              <w:t>商务条款号1</w:t>
            </w:r>
          </w:p>
        </w:tc>
        <w:tc>
          <w:tcPr>
            <w:tcW w:w="1291" w:type="dxa"/>
            <w:noWrap w:val="0"/>
            <w:vAlign w:val="center"/>
          </w:tcPr>
          <w:p w14:paraId="4FCE977E">
            <w:pPr>
              <w:pStyle w:val="8"/>
              <w:rPr>
                <w:rFonts w:ascii="宋体" w:hAnsi="宋体"/>
                <w:b w:val="0"/>
                <w:sz w:val="21"/>
                <w:szCs w:val="21"/>
              </w:rPr>
            </w:pPr>
          </w:p>
        </w:tc>
        <w:tc>
          <w:tcPr>
            <w:tcW w:w="1293" w:type="dxa"/>
            <w:noWrap w:val="0"/>
            <w:vAlign w:val="center"/>
          </w:tcPr>
          <w:p w14:paraId="6141998B">
            <w:pPr>
              <w:pStyle w:val="8"/>
              <w:rPr>
                <w:rFonts w:ascii="宋体" w:hAnsi="宋体"/>
                <w:b w:val="0"/>
                <w:sz w:val="21"/>
                <w:szCs w:val="21"/>
              </w:rPr>
            </w:pPr>
          </w:p>
        </w:tc>
        <w:tc>
          <w:tcPr>
            <w:tcW w:w="1292" w:type="dxa"/>
            <w:noWrap w:val="0"/>
            <w:vAlign w:val="center"/>
          </w:tcPr>
          <w:p w14:paraId="229424F7">
            <w:pPr>
              <w:pStyle w:val="8"/>
              <w:rPr>
                <w:rFonts w:ascii="宋体" w:hAnsi="宋体"/>
                <w:b w:val="0"/>
                <w:sz w:val="21"/>
                <w:szCs w:val="21"/>
              </w:rPr>
            </w:pPr>
          </w:p>
        </w:tc>
        <w:tc>
          <w:tcPr>
            <w:tcW w:w="1292" w:type="dxa"/>
            <w:noWrap w:val="0"/>
            <w:vAlign w:val="center"/>
          </w:tcPr>
          <w:p w14:paraId="0072A42B">
            <w:pPr>
              <w:pStyle w:val="8"/>
              <w:rPr>
                <w:rFonts w:ascii="宋体" w:hAnsi="宋体"/>
                <w:b w:val="0"/>
                <w:sz w:val="21"/>
                <w:szCs w:val="21"/>
              </w:rPr>
            </w:pPr>
          </w:p>
        </w:tc>
        <w:tc>
          <w:tcPr>
            <w:tcW w:w="1292" w:type="dxa"/>
            <w:noWrap w:val="0"/>
            <w:vAlign w:val="center"/>
          </w:tcPr>
          <w:p w14:paraId="7B1A2892">
            <w:pPr>
              <w:pStyle w:val="8"/>
              <w:rPr>
                <w:rFonts w:ascii="宋体" w:hAnsi="宋体"/>
                <w:b w:val="0"/>
                <w:sz w:val="21"/>
                <w:szCs w:val="21"/>
              </w:rPr>
            </w:pPr>
          </w:p>
        </w:tc>
      </w:tr>
      <w:tr w14:paraId="1EBF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4" w:type="dxa"/>
            <w:noWrap w:val="0"/>
            <w:vAlign w:val="center"/>
          </w:tcPr>
          <w:p w14:paraId="5AE34559">
            <w:pPr>
              <w:pStyle w:val="8"/>
              <w:rPr>
                <w:rFonts w:ascii="宋体" w:hAnsi="宋体"/>
                <w:b w:val="0"/>
                <w:sz w:val="21"/>
                <w:szCs w:val="21"/>
              </w:rPr>
            </w:pPr>
          </w:p>
        </w:tc>
        <w:tc>
          <w:tcPr>
            <w:tcW w:w="2197" w:type="dxa"/>
            <w:noWrap w:val="0"/>
            <w:vAlign w:val="center"/>
          </w:tcPr>
          <w:p w14:paraId="38563199">
            <w:pPr>
              <w:pStyle w:val="8"/>
              <w:rPr>
                <w:rFonts w:ascii="宋体" w:hAnsi="宋体"/>
                <w:b w:val="0"/>
                <w:sz w:val="21"/>
                <w:szCs w:val="21"/>
              </w:rPr>
            </w:pPr>
            <w:r>
              <w:rPr>
                <w:rFonts w:hint="eastAsia" w:ascii="宋体" w:hAnsi="宋体"/>
                <w:b w:val="0"/>
                <w:sz w:val="21"/>
                <w:szCs w:val="21"/>
              </w:rPr>
              <w:t>商务条款号2</w:t>
            </w:r>
          </w:p>
        </w:tc>
        <w:tc>
          <w:tcPr>
            <w:tcW w:w="1291" w:type="dxa"/>
            <w:noWrap w:val="0"/>
            <w:vAlign w:val="center"/>
          </w:tcPr>
          <w:p w14:paraId="09CEF975">
            <w:pPr>
              <w:pStyle w:val="8"/>
              <w:rPr>
                <w:rFonts w:ascii="宋体" w:hAnsi="宋体"/>
                <w:b w:val="0"/>
                <w:sz w:val="21"/>
                <w:szCs w:val="21"/>
              </w:rPr>
            </w:pPr>
          </w:p>
        </w:tc>
        <w:tc>
          <w:tcPr>
            <w:tcW w:w="1293" w:type="dxa"/>
            <w:noWrap w:val="0"/>
            <w:vAlign w:val="center"/>
          </w:tcPr>
          <w:p w14:paraId="10ACD903">
            <w:pPr>
              <w:pStyle w:val="8"/>
              <w:rPr>
                <w:rFonts w:ascii="宋体" w:hAnsi="宋体"/>
                <w:b w:val="0"/>
                <w:sz w:val="21"/>
                <w:szCs w:val="21"/>
              </w:rPr>
            </w:pPr>
          </w:p>
        </w:tc>
        <w:tc>
          <w:tcPr>
            <w:tcW w:w="1292" w:type="dxa"/>
            <w:noWrap w:val="0"/>
            <w:vAlign w:val="center"/>
          </w:tcPr>
          <w:p w14:paraId="04B1326A">
            <w:pPr>
              <w:pStyle w:val="8"/>
              <w:rPr>
                <w:rFonts w:ascii="宋体" w:hAnsi="宋体"/>
                <w:b w:val="0"/>
                <w:sz w:val="21"/>
                <w:szCs w:val="21"/>
              </w:rPr>
            </w:pPr>
          </w:p>
        </w:tc>
        <w:tc>
          <w:tcPr>
            <w:tcW w:w="1292" w:type="dxa"/>
            <w:noWrap w:val="0"/>
            <w:vAlign w:val="center"/>
          </w:tcPr>
          <w:p w14:paraId="64E796EF">
            <w:pPr>
              <w:pStyle w:val="8"/>
              <w:rPr>
                <w:rFonts w:ascii="宋体" w:hAnsi="宋体"/>
                <w:b w:val="0"/>
                <w:sz w:val="21"/>
                <w:szCs w:val="21"/>
              </w:rPr>
            </w:pPr>
          </w:p>
        </w:tc>
        <w:tc>
          <w:tcPr>
            <w:tcW w:w="1292" w:type="dxa"/>
            <w:noWrap w:val="0"/>
            <w:vAlign w:val="center"/>
          </w:tcPr>
          <w:p w14:paraId="2967AF5D">
            <w:pPr>
              <w:pStyle w:val="8"/>
              <w:rPr>
                <w:rFonts w:ascii="宋体" w:hAnsi="宋体"/>
                <w:b w:val="0"/>
                <w:sz w:val="21"/>
                <w:szCs w:val="21"/>
              </w:rPr>
            </w:pPr>
          </w:p>
        </w:tc>
      </w:tr>
      <w:tr w14:paraId="4CC7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4" w:type="dxa"/>
            <w:noWrap w:val="0"/>
            <w:vAlign w:val="center"/>
          </w:tcPr>
          <w:p w14:paraId="70491613">
            <w:pPr>
              <w:pStyle w:val="8"/>
              <w:rPr>
                <w:rFonts w:ascii="宋体" w:hAnsi="宋体"/>
                <w:b w:val="0"/>
                <w:sz w:val="21"/>
                <w:szCs w:val="21"/>
              </w:rPr>
            </w:pPr>
          </w:p>
        </w:tc>
        <w:tc>
          <w:tcPr>
            <w:tcW w:w="2197" w:type="dxa"/>
            <w:noWrap w:val="0"/>
            <w:vAlign w:val="center"/>
          </w:tcPr>
          <w:p w14:paraId="0BC85BFF">
            <w:pPr>
              <w:pStyle w:val="8"/>
              <w:rPr>
                <w:rFonts w:ascii="宋体" w:hAnsi="宋体"/>
                <w:b w:val="0"/>
                <w:sz w:val="21"/>
                <w:szCs w:val="21"/>
              </w:rPr>
            </w:pPr>
            <w:r>
              <w:rPr>
                <w:rFonts w:ascii="宋体" w:hAnsi="宋体"/>
                <w:b w:val="0"/>
                <w:sz w:val="21"/>
                <w:szCs w:val="21"/>
              </w:rPr>
              <w:t>……</w:t>
            </w:r>
          </w:p>
        </w:tc>
        <w:tc>
          <w:tcPr>
            <w:tcW w:w="1291" w:type="dxa"/>
            <w:noWrap w:val="0"/>
            <w:vAlign w:val="center"/>
          </w:tcPr>
          <w:p w14:paraId="3E520609">
            <w:pPr>
              <w:pStyle w:val="8"/>
              <w:rPr>
                <w:rFonts w:ascii="宋体" w:hAnsi="宋体"/>
                <w:b w:val="0"/>
                <w:sz w:val="21"/>
                <w:szCs w:val="21"/>
              </w:rPr>
            </w:pPr>
          </w:p>
        </w:tc>
        <w:tc>
          <w:tcPr>
            <w:tcW w:w="1293" w:type="dxa"/>
            <w:noWrap w:val="0"/>
            <w:vAlign w:val="center"/>
          </w:tcPr>
          <w:p w14:paraId="16703039">
            <w:pPr>
              <w:pStyle w:val="8"/>
              <w:rPr>
                <w:rFonts w:ascii="宋体" w:hAnsi="宋体"/>
                <w:b w:val="0"/>
                <w:sz w:val="21"/>
                <w:szCs w:val="21"/>
              </w:rPr>
            </w:pPr>
          </w:p>
        </w:tc>
        <w:tc>
          <w:tcPr>
            <w:tcW w:w="1292" w:type="dxa"/>
            <w:noWrap w:val="0"/>
            <w:vAlign w:val="center"/>
          </w:tcPr>
          <w:p w14:paraId="0ACD7005">
            <w:pPr>
              <w:pStyle w:val="8"/>
              <w:rPr>
                <w:rFonts w:ascii="宋体" w:hAnsi="宋体"/>
                <w:b w:val="0"/>
                <w:sz w:val="21"/>
                <w:szCs w:val="21"/>
              </w:rPr>
            </w:pPr>
          </w:p>
        </w:tc>
        <w:tc>
          <w:tcPr>
            <w:tcW w:w="1292" w:type="dxa"/>
            <w:noWrap w:val="0"/>
            <w:vAlign w:val="center"/>
          </w:tcPr>
          <w:p w14:paraId="116F0000">
            <w:pPr>
              <w:pStyle w:val="8"/>
              <w:rPr>
                <w:rFonts w:ascii="宋体" w:hAnsi="宋体"/>
                <w:b w:val="0"/>
                <w:sz w:val="21"/>
                <w:szCs w:val="21"/>
              </w:rPr>
            </w:pPr>
          </w:p>
        </w:tc>
        <w:tc>
          <w:tcPr>
            <w:tcW w:w="1292" w:type="dxa"/>
            <w:noWrap w:val="0"/>
            <w:vAlign w:val="center"/>
          </w:tcPr>
          <w:p w14:paraId="7B4659B3">
            <w:pPr>
              <w:pStyle w:val="8"/>
              <w:rPr>
                <w:rFonts w:ascii="宋体" w:hAnsi="宋体"/>
                <w:b w:val="0"/>
                <w:sz w:val="21"/>
                <w:szCs w:val="21"/>
              </w:rPr>
            </w:pPr>
          </w:p>
        </w:tc>
      </w:tr>
    </w:tbl>
    <w:p w14:paraId="106EAB1A">
      <w:pPr>
        <w:pStyle w:val="10"/>
        <w:tabs>
          <w:tab w:val="left" w:pos="6400"/>
        </w:tabs>
        <w:adjustRightInd w:val="0"/>
        <w:snapToGrid w:val="0"/>
        <w:spacing w:line="360" w:lineRule="auto"/>
        <w:rPr>
          <w:rFonts w:hint="eastAsia" w:ascii="宋体" w:hAnsi="宋体"/>
          <w:b/>
          <w:szCs w:val="30"/>
        </w:rPr>
      </w:pPr>
    </w:p>
    <w:p w14:paraId="5573F4D1">
      <w:pPr>
        <w:pStyle w:val="11"/>
        <w:spacing w:line="360" w:lineRule="auto"/>
        <w:rPr>
          <w:rFonts w:hAnsi="宋体"/>
        </w:rPr>
      </w:pPr>
      <w:r>
        <w:rPr>
          <w:rFonts w:hint="eastAsia" w:hAnsi="宋体"/>
        </w:rPr>
        <w:t xml:space="preserve">供应商名称（盖章）：       </w:t>
      </w:r>
    </w:p>
    <w:p w14:paraId="460CE92F">
      <w:pPr>
        <w:pStyle w:val="11"/>
        <w:spacing w:line="360" w:lineRule="auto"/>
        <w:rPr>
          <w:rFonts w:hAnsi="宋体"/>
        </w:rPr>
      </w:pPr>
      <w:r>
        <w:rPr>
          <w:rFonts w:hint="eastAsia" w:hAnsi="宋体" w:cs="宋体"/>
        </w:rPr>
        <w:t>法定代表人或委托代理人：（签字或盖章）</w:t>
      </w:r>
    </w:p>
    <w:p w14:paraId="771BB803">
      <w:pPr>
        <w:rPr>
          <w:rFonts w:hint="eastAsia" w:ascii="宋体" w:hAnsi="宋体" w:cs="宋体"/>
        </w:rPr>
      </w:pPr>
      <w:r>
        <w:rPr>
          <w:rFonts w:hint="eastAsia" w:hAnsi="宋体"/>
        </w:rPr>
        <w:t>日期：</w:t>
      </w:r>
    </w:p>
    <w:bookmarkEnd w:id="145"/>
    <w:bookmarkEnd w:id="146"/>
    <w:p w14:paraId="25968948">
      <w:pPr>
        <w:pStyle w:val="10"/>
        <w:tabs>
          <w:tab w:val="left" w:pos="6400"/>
        </w:tabs>
        <w:adjustRightInd w:val="0"/>
        <w:snapToGrid w:val="0"/>
        <w:spacing w:line="360" w:lineRule="auto"/>
        <w:ind w:left="0" w:leftChars="0"/>
        <w:rPr>
          <w:rFonts w:ascii="宋体" w:hAnsi="宋体"/>
          <w:b/>
          <w:szCs w:val="21"/>
        </w:rPr>
      </w:pPr>
    </w:p>
    <w:p w14:paraId="21C439D7">
      <w:pPr>
        <w:pStyle w:val="14"/>
        <w:rPr>
          <w:rFonts w:ascii="宋体" w:hAnsi="宋体"/>
          <w:b/>
          <w:szCs w:val="21"/>
        </w:rPr>
      </w:pPr>
    </w:p>
    <w:p w14:paraId="061B59F5">
      <w:pPr>
        <w:pStyle w:val="14"/>
        <w:rPr>
          <w:rFonts w:ascii="宋体" w:hAnsi="宋体"/>
          <w:b/>
          <w:szCs w:val="21"/>
        </w:rPr>
      </w:pPr>
    </w:p>
    <w:p w14:paraId="0E45FC1F">
      <w:pPr>
        <w:pStyle w:val="14"/>
        <w:rPr>
          <w:rFonts w:ascii="宋体" w:hAnsi="宋体"/>
          <w:b/>
          <w:szCs w:val="21"/>
        </w:rPr>
      </w:pPr>
    </w:p>
    <w:p w14:paraId="7803028E">
      <w:pPr>
        <w:pStyle w:val="14"/>
        <w:rPr>
          <w:rFonts w:ascii="宋体" w:hAnsi="宋体"/>
          <w:b/>
          <w:szCs w:val="21"/>
        </w:rPr>
      </w:pPr>
    </w:p>
    <w:p w14:paraId="63D71B43">
      <w:pPr>
        <w:pStyle w:val="14"/>
        <w:rPr>
          <w:rFonts w:ascii="宋体" w:hAnsi="宋体"/>
          <w:b/>
          <w:szCs w:val="21"/>
        </w:rPr>
      </w:pPr>
    </w:p>
    <w:p w14:paraId="065AC632">
      <w:pPr>
        <w:pStyle w:val="14"/>
        <w:rPr>
          <w:rFonts w:ascii="宋体" w:hAnsi="宋体"/>
          <w:b/>
          <w:szCs w:val="21"/>
        </w:rPr>
      </w:pPr>
    </w:p>
    <w:p w14:paraId="7B0D2330">
      <w:pPr>
        <w:pStyle w:val="14"/>
        <w:rPr>
          <w:rFonts w:ascii="宋体" w:hAnsi="宋体"/>
          <w:b/>
          <w:szCs w:val="21"/>
        </w:rPr>
      </w:pPr>
    </w:p>
    <w:p w14:paraId="4612A92A">
      <w:pPr>
        <w:pStyle w:val="14"/>
        <w:rPr>
          <w:rFonts w:ascii="宋体" w:hAnsi="宋体"/>
          <w:b/>
          <w:szCs w:val="21"/>
        </w:rPr>
      </w:pPr>
    </w:p>
    <w:p w14:paraId="1208F439">
      <w:pPr>
        <w:pStyle w:val="14"/>
        <w:rPr>
          <w:rFonts w:ascii="宋体" w:hAnsi="宋体"/>
          <w:b/>
          <w:szCs w:val="21"/>
        </w:rPr>
      </w:pPr>
    </w:p>
    <w:p w14:paraId="56912A7E">
      <w:pPr>
        <w:pStyle w:val="14"/>
        <w:rPr>
          <w:rFonts w:ascii="宋体" w:hAnsi="宋体"/>
          <w:b/>
          <w:szCs w:val="21"/>
        </w:rPr>
      </w:pPr>
    </w:p>
    <w:p w14:paraId="02611B0E">
      <w:pPr>
        <w:pStyle w:val="14"/>
        <w:rPr>
          <w:rFonts w:ascii="宋体" w:hAnsi="宋体"/>
          <w:b/>
          <w:szCs w:val="21"/>
        </w:rPr>
      </w:pPr>
    </w:p>
    <w:p w14:paraId="08898624">
      <w:pPr>
        <w:pStyle w:val="14"/>
        <w:rPr>
          <w:rFonts w:ascii="宋体" w:hAnsi="宋体"/>
          <w:b/>
          <w:szCs w:val="21"/>
        </w:rPr>
      </w:pPr>
    </w:p>
    <w:p w14:paraId="225C5D07">
      <w:pPr>
        <w:pStyle w:val="14"/>
        <w:rPr>
          <w:rFonts w:ascii="宋体" w:hAnsi="宋体"/>
          <w:b/>
          <w:szCs w:val="21"/>
        </w:rPr>
      </w:pPr>
    </w:p>
    <w:p w14:paraId="4897D90F">
      <w:pPr>
        <w:pStyle w:val="14"/>
        <w:rPr>
          <w:rFonts w:ascii="宋体" w:hAnsi="宋体"/>
          <w:b/>
          <w:szCs w:val="21"/>
        </w:rPr>
      </w:pPr>
    </w:p>
    <w:p w14:paraId="6BE984CE">
      <w:pPr>
        <w:pStyle w:val="14"/>
        <w:rPr>
          <w:rFonts w:ascii="宋体" w:hAnsi="宋体"/>
          <w:b/>
          <w:szCs w:val="21"/>
        </w:rPr>
      </w:pPr>
    </w:p>
    <w:p w14:paraId="3B82DCDB">
      <w:pPr>
        <w:pStyle w:val="14"/>
        <w:rPr>
          <w:rFonts w:ascii="宋体" w:hAnsi="宋体"/>
          <w:b/>
          <w:szCs w:val="21"/>
        </w:rPr>
      </w:pPr>
    </w:p>
    <w:p w14:paraId="03202D66">
      <w:pPr>
        <w:pStyle w:val="14"/>
        <w:rPr>
          <w:rFonts w:ascii="宋体" w:hAnsi="宋体"/>
          <w:b/>
          <w:szCs w:val="21"/>
        </w:rPr>
      </w:pPr>
    </w:p>
    <w:p w14:paraId="69A65A87">
      <w:pPr>
        <w:pStyle w:val="14"/>
        <w:rPr>
          <w:rFonts w:ascii="宋体" w:hAnsi="宋体"/>
          <w:b/>
          <w:szCs w:val="21"/>
        </w:rPr>
      </w:pPr>
    </w:p>
    <w:p w14:paraId="75C567DC">
      <w:pPr>
        <w:pStyle w:val="14"/>
        <w:rPr>
          <w:rFonts w:ascii="宋体" w:hAnsi="宋体"/>
          <w:b/>
          <w:szCs w:val="21"/>
        </w:rPr>
      </w:pPr>
    </w:p>
    <w:p w14:paraId="2581372F">
      <w:pPr>
        <w:pStyle w:val="14"/>
        <w:rPr>
          <w:rFonts w:ascii="宋体" w:hAnsi="宋体"/>
          <w:b/>
          <w:szCs w:val="21"/>
        </w:rPr>
      </w:pPr>
    </w:p>
    <w:p w14:paraId="12730865">
      <w:pPr>
        <w:jc w:val="center"/>
        <w:rPr>
          <w:rFonts w:ascii="宋体" w:hAnsi="宋体"/>
          <w:b/>
          <w:szCs w:val="21"/>
        </w:rPr>
      </w:pPr>
      <w:bookmarkStart w:id="148" w:name="_Toc388519770"/>
      <w:bookmarkStart w:id="149" w:name="_Toc317255555"/>
      <w:bookmarkStart w:id="150" w:name="_Toc365563076"/>
      <w:bookmarkStart w:id="151" w:name="_Toc449027585"/>
      <w:bookmarkStart w:id="152" w:name="_Toc449027499"/>
      <w:bookmarkStart w:id="153" w:name="_Toc419901236"/>
      <w:r>
        <w:rPr>
          <w:rFonts w:hint="eastAsia" w:ascii="宋体" w:hAnsi="宋体"/>
          <w:b/>
          <w:szCs w:val="21"/>
        </w:rPr>
        <w:t>8.资格审查资料</w:t>
      </w:r>
      <w:bookmarkEnd w:id="148"/>
      <w:bookmarkEnd w:id="149"/>
      <w:bookmarkEnd w:id="150"/>
      <w:bookmarkEnd w:id="151"/>
      <w:bookmarkEnd w:id="152"/>
      <w:bookmarkEnd w:id="153"/>
    </w:p>
    <w:p w14:paraId="37577945">
      <w:pPr>
        <w:spacing w:line="360" w:lineRule="auto"/>
        <w:ind w:firstLine="539" w:firstLineChars="257"/>
        <w:rPr>
          <w:rFonts w:hint="eastAsia" w:ascii="宋体" w:hAnsi="宋体"/>
          <w:color w:val="000000"/>
        </w:rPr>
      </w:pPr>
      <w:bookmarkStart w:id="154" w:name="_Toc128391206"/>
      <w:bookmarkStart w:id="155" w:name="_Toc128397559"/>
      <w:bookmarkStart w:id="156" w:name="_Toc128391562"/>
      <w:bookmarkStart w:id="157" w:name="_Toc134505104"/>
      <w:r>
        <w:rPr>
          <w:rFonts w:hint="eastAsia" w:ascii="宋体" w:hAnsi="宋体"/>
        </w:rPr>
        <w:t>（1）</w:t>
      </w:r>
      <w:r>
        <w:rPr>
          <w:rFonts w:hint="eastAsia" w:ascii="宋体" w:hAnsi="宋体"/>
          <w:color w:val="000000"/>
        </w:rPr>
        <w:t>营业执照副本扫描件；</w:t>
      </w:r>
    </w:p>
    <w:p w14:paraId="4B5B68E2">
      <w:pPr>
        <w:spacing w:line="360" w:lineRule="auto"/>
        <w:ind w:firstLine="539" w:firstLineChars="257"/>
        <w:rPr>
          <w:rFonts w:hint="eastAsia" w:ascii="宋体" w:hAnsi="宋体"/>
        </w:rPr>
      </w:pPr>
      <w:r>
        <w:rPr>
          <w:rFonts w:hint="eastAsia" w:ascii="宋体" w:hAnsi="宋体"/>
          <w:color w:val="000000"/>
        </w:rPr>
        <w:t>（2）法定代表人身份证明或法定代表人授权委托书（法定代表人授权委托书须附法定代表人及委托代理人身份证扫描件）</w:t>
      </w:r>
      <w:r>
        <w:rPr>
          <w:rFonts w:hint="eastAsia" w:ascii="宋体" w:hAnsi="宋体"/>
        </w:rPr>
        <w:t>；</w:t>
      </w:r>
    </w:p>
    <w:p w14:paraId="25361463">
      <w:pPr>
        <w:jc w:val="center"/>
        <w:rPr>
          <w:rFonts w:ascii="宋体" w:hAnsi="宋体"/>
          <w:b/>
          <w:bCs/>
          <w:szCs w:val="21"/>
        </w:rPr>
      </w:pPr>
      <w:bookmarkStart w:id="158" w:name="_Toc388519766"/>
      <w:bookmarkStart w:id="159" w:name="_Toc419901232"/>
      <w:bookmarkStart w:id="160" w:name="_Toc449027495"/>
      <w:bookmarkStart w:id="161" w:name="_Toc449027581"/>
      <w:r>
        <w:rPr>
          <w:rFonts w:ascii="宋体" w:hAnsi="宋体"/>
          <w:b/>
          <w:bCs/>
          <w:szCs w:val="21"/>
        </w:rPr>
        <w:t>法定代表人</w:t>
      </w:r>
      <w:r>
        <w:rPr>
          <w:rFonts w:hint="eastAsia" w:ascii="宋体" w:hAnsi="宋体"/>
          <w:b/>
          <w:bCs/>
          <w:szCs w:val="21"/>
        </w:rPr>
        <w:t>身份</w:t>
      </w:r>
      <w:r>
        <w:rPr>
          <w:rFonts w:ascii="宋体" w:hAnsi="宋体"/>
          <w:b/>
          <w:bCs/>
          <w:szCs w:val="21"/>
        </w:rPr>
        <w:t>证明</w:t>
      </w:r>
      <w:bookmarkEnd w:id="158"/>
      <w:bookmarkEnd w:id="159"/>
      <w:bookmarkEnd w:id="160"/>
      <w:bookmarkEnd w:id="161"/>
    </w:p>
    <w:p w14:paraId="4B68D6B6">
      <w:pPr>
        <w:spacing w:line="360" w:lineRule="auto"/>
        <w:ind w:firstLine="420" w:firstLineChars="200"/>
        <w:rPr>
          <w:rFonts w:ascii="宋体" w:hAnsi="宋体"/>
        </w:rPr>
      </w:pPr>
      <w:r>
        <w:rPr>
          <w:rFonts w:ascii="宋体" w:hAnsi="宋体"/>
        </w:rPr>
        <w:t>供应商名称：______________</w:t>
      </w:r>
    </w:p>
    <w:p w14:paraId="3FABD99C">
      <w:pPr>
        <w:spacing w:line="360" w:lineRule="auto"/>
        <w:ind w:firstLine="420" w:firstLineChars="200"/>
        <w:rPr>
          <w:rFonts w:ascii="宋体" w:hAnsi="宋体"/>
        </w:rPr>
      </w:pPr>
      <w:r>
        <w:rPr>
          <w:rFonts w:ascii="宋体" w:hAnsi="宋体"/>
        </w:rPr>
        <w:t>单位性质：________________</w:t>
      </w:r>
    </w:p>
    <w:p w14:paraId="21B21438">
      <w:pPr>
        <w:spacing w:line="360" w:lineRule="auto"/>
        <w:ind w:firstLine="420" w:firstLineChars="200"/>
        <w:rPr>
          <w:rFonts w:ascii="宋体" w:hAnsi="宋体"/>
        </w:rPr>
      </w:pPr>
      <w:r>
        <w:rPr>
          <w:rFonts w:ascii="宋体" w:hAnsi="宋体"/>
        </w:rPr>
        <w:t>地址：____________________</w:t>
      </w:r>
    </w:p>
    <w:p w14:paraId="2FFEC7ED">
      <w:pPr>
        <w:spacing w:line="360" w:lineRule="auto"/>
        <w:ind w:firstLine="420" w:firstLineChars="200"/>
        <w:rPr>
          <w:rFonts w:ascii="宋体" w:hAnsi="宋体"/>
        </w:rPr>
      </w:pPr>
      <w:r>
        <w:rPr>
          <w:rFonts w:ascii="宋体" w:hAnsi="宋体"/>
        </w:rPr>
        <w:t>成立时间：______年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318D56C4">
      <w:pPr>
        <w:spacing w:line="360" w:lineRule="auto"/>
        <w:ind w:firstLine="420" w:firstLineChars="200"/>
        <w:rPr>
          <w:rFonts w:ascii="宋体" w:hAnsi="宋体"/>
        </w:rPr>
      </w:pPr>
      <w:r>
        <w:rPr>
          <w:rFonts w:ascii="宋体" w:hAnsi="宋体"/>
        </w:rPr>
        <w:t>经营期限：________________</w:t>
      </w:r>
    </w:p>
    <w:p w14:paraId="0B6F8097">
      <w:pPr>
        <w:spacing w:line="360" w:lineRule="auto"/>
        <w:ind w:firstLine="420" w:firstLineChars="200"/>
        <w:rPr>
          <w:rFonts w:ascii="宋体" w:hAnsi="宋体"/>
        </w:rPr>
      </w:pPr>
      <w:r>
        <w:rPr>
          <w:rFonts w:ascii="宋体" w:hAnsi="宋体"/>
        </w:rPr>
        <w:t>姓名：_________性别：_____年龄：______职务：________</w:t>
      </w:r>
    </w:p>
    <w:p w14:paraId="53057024">
      <w:pPr>
        <w:spacing w:line="360" w:lineRule="auto"/>
        <w:ind w:firstLine="420" w:firstLineChars="200"/>
        <w:rPr>
          <w:rFonts w:ascii="宋体" w:hAnsi="宋体"/>
        </w:rPr>
      </w:pPr>
      <w:r>
        <w:rPr>
          <w:rFonts w:ascii="宋体" w:hAnsi="宋体"/>
        </w:rPr>
        <w:t>系________________（供应商名称）的法定代表人。</w:t>
      </w:r>
    </w:p>
    <w:p w14:paraId="58996687">
      <w:pPr>
        <w:spacing w:line="360" w:lineRule="auto"/>
        <w:ind w:firstLine="420" w:firstLineChars="200"/>
        <w:rPr>
          <w:rFonts w:ascii="宋体" w:hAnsi="宋体"/>
        </w:rPr>
      </w:pPr>
      <w:r>
        <w:rPr>
          <w:rFonts w:ascii="宋体" w:hAnsi="宋体"/>
        </w:rPr>
        <w:t>特此证明。</w:t>
      </w:r>
    </w:p>
    <w:p w14:paraId="5F6058E3">
      <w:pPr>
        <w:spacing w:line="360" w:lineRule="auto"/>
        <w:ind w:firstLine="420" w:firstLineChars="200"/>
        <w:jc w:val="right"/>
        <w:rPr>
          <w:rFonts w:ascii="宋体" w:hAnsi="宋体"/>
        </w:rPr>
      </w:pPr>
      <w:r>
        <w:rPr>
          <w:rFonts w:ascii="宋体" w:hAnsi="宋体"/>
        </w:rPr>
        <w:t>供应商：________________（盖章）</w:t>
      </w:r>
    </w:p>
    <w:p w14:paraId="65632DD5">
      <w:pPr>
        <w:spacing w:line="360" w:lineRule="auto"/>
        <w:ind w:firstLine="420" w:firstLineChars="200"/>
        <w:jc w:val="right"/>
        <w:rPr>
          <w:rFonts w:hint="eastAsia" w:ascii="宋体" w:hAnsi="宋体"/>
        </w:rPr>
      </w:pPr>
      <w:r>
        <w:rPr>
          <w:rFonts w:ascii="宋体" w:hAnsi="宋体"/>
        </w:rPr>
        <w:t>________年__月__日</w:t>
      </w:r>
    </w:p>
    <w:p w14:paraId="57476724">
      <w:pPr>
        <w:spacing w:line="360" w:lineRule="auto"/>
        <w:ind w:firstLine="422" w:firstLineChars="200"/>
        <w:jc w:val="left"/>
        <w:rPr>
          <w:rFonts w:ascii="宋体" w:hAnsi="宋体"/>
        </w:rPr>
      </w:pPr>
      <w:r>
        <w:rPr>
          <w:rFonts w:hint="eastAsia" w:ascii="宋体" w:hAnsi="宋体"/>
          <w:b/>
          <w:szCs w:val="21"/>
        </w:rPr>
        <w:t>注：如供应商代表为法定代表人时须附此项。</w:t>
      </w:r>
    </w:p>
    <w:p w14:paraId="756CBD2F">
      <w:pPr>
        <w:jc w:val="center"/>
        <w:rPr>
          <w:rFonts w:ascii="宋体" w:hAnsi="宋体"/>
          <w:b/>
          <w:szCs w:val="21"/>
        </w:rPr>
      </w:pPr>
      <w:bookmarkStart w:id="162" w:name="_Toc317255553"/>
      <w:bookmarkStart w:id="163" w:name="_Toc419901234"/>
      <w:bookmarkStart w:id="164" w:name="_Toc449027497"/>
      <w:bookmarkStart w:id="165" w:name="_Toc388519768"/>
      <w:bookmarkStart w:id="166" w:name="_Toc449027583"/>
      <w:bookmarkStart w:id="167" w:name="_Toc365563074"/>
      <w:r>
        <w:rPr>
          <w:rFonts w:hint="eastAsia" w:ascii="宋体" w:hAnsi="宋体"/>
          <w:b/>
          <w:sz w:val="24"/>
        </w:rPr>
        <w:br w:type="page"/>
      </w:r>
      <w:r>
        <w:rPr>
          <w:rFonts w:hint="eastAsia" w:ascii="宋体" w:hAnsi="宋体"/>
          <w:b/>
          <w:szCs w:val="21"/>
        </w:rPr>
        <w:t>法定代表人授权委托书</w:t>
      </w:r>
      <w:bookmarkEnd w:id="162"/>
      <w:bookmarkEnd w:id="163"/>
      <w:bookmarkEnd w:id="164"/>
      <w:bookmarkEnd w:id="165"/>
      <w:bookmarkEnd w:id="166"/>
      <w:bookmarkEnd w:id="167"/>
    </w:p>
    <w:p w14:paraId="06CC65C0">
      <w:pPr>
        <w:spacing w:line="360" w:lineRule="auto"/>
        <w:ind w:firstLine="420" w:firstLineChars="200"/>
        <w:rPr>
          <w:rFonts w:ascii="宋体" w:hAnsi="宋体"/>
          <w:szCs w:val="21"/>
        </w:rPr>
      </w:pPr>
      <w:bookmarkStart w:id="168" w:name="_Toc288203194"/>
      <w:bookmarkStart w:id="169" w:name="_Toc288060355"/>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 xml:space="preserve">（姓名）系 </w:t>
      </w:r>
      <w:r>
        <w:rPr>
          <w:rFonts w:hint="eastAsia" w:ascii="宋体" w:hAnsi="宋体"/>
          <w:szCs w:val="21"/>
          <w:u w:val="single"/>
        </w:rPr>
        <w:t xml:space="preserve">                          </w:t>
      </w:r>
      <w:r>
        <w:rPr>
          <w:rFonts w:hint="eastAsia" w:ascii="宋体" w:hAnsi="宋体"/>
          <w:szCs w:val="21"/>
        </w:rPr>
        <w:t>（供应商名称）的法定代表人，现授权委托</w:t>
      </w:r>
      <w:r>
        <w:rPr>
          <w:rFonts w:hint="eastAsia" w:ascii="宋体" w:hAnsi="宋体"/>
          <w:szCs w:val="21"/>
          <w:u w:val="single"/>
        </w:rPr>
        <w:t xml:space="preserve">                      </w:t>
      </w:r>
      <w:r>
        <w:rPr>
          <w:rFonts w:hint="eastAsia" w:ascii="宋体" w:hAnsi="宋体"/>
          <w:szCs w:val="21"/>
        </w:rPr>
        <w:t xml:space="preserve">（供应商名称）的 </w:t>
      </w:r>
      <w:r>
        <w:rPr>
          <w:rFonts w:hint="eastAsia" w:ascii="宋体" w:hAnsi="宋体"/>
          <w:szCs w:val="21"/>
          <w:u w:val="single"/>
        </w:rPr>
        <w:t xml:space="preserve">                  </w:t>
      </w:r>
      <w:r>
        <w:rPr>
          <w:rFonts w:hint="eastAsia" w:ascii="宋体" w:hAnsi="宋体"/>
          <w:szCs w:val="21"/>
        </w:rPr>
        <w:t>（姓名、职务）为我单位授权代理人，以本单位的名义参加</w:t>
      </w:r>
      <w:r>
        <w:rPr>
          <w:rFonts w:hint="eastAsia" w:ascii="宋体" w:hAnsi="宋体" w:cs="宋体"/>
          <w:szCs w:val="21"/>
          <w:shd w:val="clear" w:color="auto" w:fill="FFFFFF"/>
        </w:rPr>
        <w:t>汇衡昊远项目管理咨询有限公司</w:t>
      </w:r>
      <w:r>
        <w:rPr>
          <w:rFonts w:hint="eastAsia" w:ascii="宋体" w:hAnsi="宋体"/>
          <w:szCs w:val="21"/>
        </w:rPr>
        <w:t>组织的</w:t>
      </w:r>
      <w:r>
        <w:rPr>
          <w:rFonts w:hint="eastAsia" w:ascii="宋体" w:hAnsi="宋体"/>
          <w:bCs/>
        </w:rPr>
        <w:t>（</w:t>
      </w:r>
      <w:r>
        <w:rPr>
          <w:rFonts w:hint="eastAsia" w:ascii="宋体" w:hAnsi="宋体"/>
          <w:szCs w:val="21"/>
          <w:u w:val="single"/>
        </w:rPr>
        <w:t xml:space="preserve">   </w:t>
      </w:r>
      <w:r>
        <w:rPr>
          <w:rFonts w:hint="eastAsia" w:ascii="宋体" w:hAnsi="宋体"/>
          <w:bCs/>
          <w:u w:val="single"/>
        </w:rPr>
        <w:t>项目名称</w:t>
      </w:r>
      <w:r>
        <w:rPr>
          <w:rFonts w:hint="eastAsia" w:ascii="宋体" w:hAnsi="宋体"/>
          <w:szCs w:val="21"/>
          <w:u w:val="single"/>
        </w:rPr>
        <w:t xml:space="preserve">   </w:t>
      </w:r>
      <w:r>
        <w:rPr>
          <w:rFonts w:hint="eastAsia" w:ascii="宋体" w:hAnsi="宋体"/>
          <w:bCs/>
        </w:rPr>
        <w:t>）</w:t>
      </w:r>
      <w:r>
        <w:rPr>
          <w:rFonts w:hint="eastAsia" w:ascii="宋体" w:hAnsi="宋体"/>
          <w:szCs w:val="21"/>
        </w:rPr>
        <w:t>（</w:t>
      </w:r>
      <w:r>
        <w:rPr>
          <w:rFonts w:hint="eastAsia" w:ascii="宋体" w:hAnsi="宋体"/>
          <w:szCs w:val="21"/>
          <w:u w:val="single"/>
        </w:rPr>
        <w:t xml:space="preserve">      项目编号     </w:t>
      </w:r>
      <w:r>
        <w:rPr>
          <w:rFonts w:hint="eastAsia" w:ascii="宋体" w:hAnsi="宋体"/>
          <w:szCs w:val="21"/>
        </w:rPr>
        <w:t>）的采购活动。委托代理人在磋商过程中所签署的一切文件和处理与之有关的一切事务，我均予以承认。</w:t>
      </w:r>
      <w:bookmarkEnd w:id="168"/>
      <w:bookmarkEnd w:id="169"/>
    </w:p>
    <w:p w14:paraId="15F620C1">
      <w:pPr>
        <w:spacing w:line="360" w:lineRule="auto"/>
        <w:ind w:firstLine="359" w:firstLineChars="171"/>
        <w:rPr>
          <w:rFonts w:ascii="宋体" w:hAnsi="宋体"/>
          <w:szCs w:val="21"/>
        </w:rPr>
      </w:pPr>
      <w:r>
        <w:rPr>
          <w:rFonts w:hint="eastAsia" w:ascii="宋体" w:hAnsi="宋体"/>
          <w:szCs w:val="21"/>
        </w:rPr>
        <w:t>授权代理人无转委托权。特此委托。</w:t>
      </w:r>
    </w:p>
    <w:p w14:paraId="7956C638">
      <w:pPr>
        <w:spacing w:line="360" w:lineRule="auto"/>
        <w:ind w:firstLine="420" w:firstLineChars="200"/>
        <w:rPr>
          <w:rFonts w:ascii="宋体" w:hAnsi="宋体"/>
        </w:rPr>
      </w:pPr>
      <w:r>
        <w:rPr>
          <w:rFonts w:ascii="宋体" w:hAnsi="宋体"/>
        </w:rPr>
        <w:t>委托期限：________。</w:t>
      </w:r>
    </w:p>
    <w:p w14:paraId="6DC910B9">
      <w:pPr>
        <w:spacing w:line="360" w:lineRule="auto"/>
        <w:ind w:firstLine="420" w:firstLineChars="200"/>
        <w:rPr>
          <w:rFonts w:hint="eastAsia" w:ascii="宋体" w:hAnsi="宋体"/>
          <w:szCs w:val="21"/>
        </w:rPr>
      </w:pPr>
      <w:r>
        <w:rPr>
          <w:rFonts w:hint="eastAsia" w:ascii="宋体" w:hAnsi="宋体"/>
          <w:szCs w:val="21"/>
        </w:rPr>
        <w:t>附：法定代表人及委托代理人身份证扫描件（正面、反面）</w:t>
      </w:r>
    </w:p>
    <w:p w14:paraId="4FC9A7D5">
      <w:pPr>
        <w:spacing w:line="360" w:lineRule="auto"/>
        <w:ind w:firstLine="420" w:firstLineChars="200"/>
        <w:rPr>
          <w:rFonts w:ascii="宋体" w:hAnsi="宋体"/>
          <w:szCs w:val="21"/>
        </w:rPr>
      </w:pPr>
      <w:r>
        <w:rPr>
          <w:rFonts w:hint="eastAsia" w:ascii="宋体" w:hAnsi="宋体"/>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14:paraId="49C6469E">
      <w:pPr>
        <w:spacing w:line="360" w:lineRule="auto"/>
        <w:ind w:firstLine="420" w:firstLineChars="200"/>
        <w:rPr>
          <w:rFonts w:ascii="宋体" w:hAnsi="宋体"/>
          <w:szCs w:val="21"/>
        </w:rPr>
      </w:pPr>
      <w:r>
        <w:rPr>
          <w:rFonts w:hint="eastAsia" w:ascii="宋体" w:hAnsi="宋体"/>
          <w:szCs w:val="21"/>
        </w:rPr>
        <w:t>法定代表人（签字或盖章）</w:t>
      </w:r>
      <w:r>
        <w:rPr>
          <w:rFonts w:ascii="宋体" w:hAnsi="宋体"/>
          <w:szCs w:val="21"/>
        </w:rPr>
        <w:t>：</w:t>
      </w:r>
      <w:r>
        <w:rPr>
          <w:rFonts w:ascii="宋体" w:hAnsi="宋体"/>
          <w:szCs w:val="21"/>
          <w:u w:val="single"/>
        </w:rPr>
        <w:t xml:space="preserve">                               </w:t>
      </w:r>
    </w:p>
    <w:p w14:paraId="6B65EEB6">
      <w:pPr>
        <w:spacing w:line="360" w:lineRule="auto"/>
        <w:ind w:firstLine="420" w:firstLineChars="200"/>
        <w:rPr>
          <w:rFonts w:ascii="宋体" w:hAnsi="宋体"/>
          <w:szCs w:val="21"/>
        </w:rPr>
      </w:pPr>
      <w:r>
        <w:rPr>
          <w:rFonts w:ascii="宋体" w:hAnsi="宋体"/>
          <w:szCs w:val="21"/>
        </w:rPr>
        <w:t>身份证号码：</w:t>
      </w:r>
      <w:r>
        <w:rPr>
          <w:rFonts w:ascii="宋体" w:hAnsi="宋体"/>
          <w:szCs w:val="21"/>
          <w:u w:val="single"/>
        </w:rPr>
        <w:t xml:space="preserve">                                     </w:t>
      </w:r>
    </w:p>
    <w:p w14:paraId="077B6202">
      <w:pPr>
        <w:spacing w:line="360" w:lineRule="auto"/>
        <w:ind w:firstLine="420" w:firstLineChars="200"/>
        <w:rPr>
          <w:rFonts w:hint="eastAsia" w:ascii="宋体" w:hAnsi="宋体" w:cs="宋体"/>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DB158FD">
      <w:pPr>
        <w:spacing w:line="360" w:lineRule="auto"/>
        <w:ind w:firstLine="422" w:firstLineChars="200"/>
        <w:rPr>
          <w:rFonts w:ascii="宋体" w:hAnsi="宋体"/>
        </w:rPr>
      </w:pPr>
      <w:r>
        <w:rPr>
          <w:rFonts w:hint="eastAsia"/>
          <w:b/>
          <w:szCs w:val="21"/>
        </w:rPr>
        <w:t>注：</w:t>
      </w:r>
      <w:r>
        <w:rPr>
          <w:rFonts w:hint="eastAsia" w:ascii="宋体" w:hAnsi="宋体"/>
          <w:b/>
          <w:szCs w:val="21"/>
        </w:rPr>
        <w:t>如供应商代表为</w:t>
      </w:r>
      <w:r>
        <w:rPr>
          <w:rFonts w:hint="eastAsia"/>
          <w:b/>
          <w:szCs w:val="21"/>
        </w:rPr>
        <w:t>委托代理人时须附此项。</w:t>
      </w:r>
    </w:p>
    <w:p w14:paraId="24B138C6">
      <w:pPr>
        <w:spacing w:line="360" w:lineRule="auto"/>
        <w:ind w:firstLine="539" w:firstLineChars="257"/>
        <w:rPr>
          <w:rFonts w:hint="eastAsia" w:ascii="宋体" w:hAnsi="宋体"/>
        </w:rPr>
      </w:pPr>
    </w:p>
    <w:p w14:paraId="2B3E5696">
      <w:pPr>
        <w:spacing w:line="360" w:lineRule="auto"/>
        <w:rPr>
          <w:rFonts w:hint="eastAsia" w:ascii="宋体" w:hAnsi="宋体"/>
        </w:rPr>
      </w:pPr>
    </w:p>
    <w:p w14:paraId="2752E031">
      <w:pPr>
        <w:pStyle w:val="9"/>
        <w:rPr>
          <w:rFonts w:hint="eastAsia" w:ascii="宋体" w:hAnsi="宋体"/>
        </w:rPr>
      </w:pPr>
    </w:p>
    <w:p w14:paraId="5A26BC19">
      <w:pPr>
        <w:pStyle w:val="17"/>
        <w:rPr>
          <w:rFonts w:hint="eastAsia" w:ascii="宋体" w:hAnsi="宋体"/>
        </w:rPr>
      </w:pPr>
    </w:p>
    <w:p w14:paraId="02BCBC0E">
      <w:pPr>
        <w:rPr>
          <w:rFonts w:hint="eastAsia" w:ascii="宋体" w:hAnsi="宋体"/>
        </w:rPr>
      </w:pPr>
    </w:p>
    <w:p w14:paraId="30A3CEA0">
      <w:pPr>
        <w:pStyle w:val="9"/>
        <w:rPr>
          <w:rFonts w:hint="eastAsia" w:ascii="宋体" w:hAnsi="宋体"/>
        </w:rPr>
      </w:pPr>
    </w:p>
    <w:p w14:paraId="06EA2345">
      <w:pPr>
        <w:pStyle w:val="25"/>
        <w:rPr>
          <w:rFonts w:hint="eastAsia" w:hAnsi="宋体"/>
          <w:color w:val="auto"/>
        </w:rPr>
      </w:pPr>
    </w:p>
    <w:p w14:paraId="4F00762F">
      <w:pPr>
        <w:rPr>
          <w:rFonts w:hint="eastAsia"/>
        </w:rPr>
      </w:pPr>
    </w:p>
    <w:p w14:paraId="79DEC6DF">
      <w:pPr>
        <w:pStyle w:val="17"/>
        <w:rPr>
          <w:rFonts w:hint="eastAsia"/>
        </w:rPr>
      </w:pPr>
    </w:p>
    <w:p w14:paraId="0DE04C27">
      <w:pPr>
        <w:pStyle w:val="6"/>
        <w:spacing w:before="156" w:beforeLines="50" w:after="156" w:afterLines="50"/>
        <w:ind w:right="560" w:firstLine="5145" w:firstLineChars="2450"/>
        <w:rPr>
          <w:rFonts w:ascii="宋体" w:hAnsi="宋体"/>
          <w:bCs/>
          <w:kern w:val="0"/>
          <w:szCs w:val="21"/>
        </w:rPr>
      </w:pPr>
    </w:p>
    <w:p w14:paraId="232D0CF0">
      <w:pPr>
        <w:pStyle w:val="11"/>
        <w:spacing w:line="360" w:lineRule="auto"/>
        <w:jc w:val="center"/>
        <w:rPr>
          <w:rFonts w:hAnsi="宋体"/>
        </w:rPr>
      </w:pPr>
    </w:p>
    <w:p w14:paraId="1953F0E1">
      <w:pPr>
        <w:pStyle w:val="11"/>
        <w:spacing w:line="360" w:lineRule="auto"/>
        <w:jc w:val="center"/>
        <w:rPr>
          <w:rFonts w:hAnsi="宋体"/>
        </w:rPr>
      </w:pPr>
    </w:p>
    <w:p w14:paraId="7495820E">
      <w:pPr>
        <w:pStyle w:val="11"/>
        <w:spacing w:line="360" w:lineRule="auto"/>
        <w:jc w:val="center"/>
        <w:rPr>
          <w:rFonts w:hAnsi="宋体"/>
        </w:rPr>
      </w:pPr>
    </w:p>
    <w:p w14:paraId="1A2923E7">
      <w:pPr>
        <w:pStyle w:val="11"/>
        <w:spacing w:line="360" w:lineRule="auto"/>
        <w:jc w:val="center"/>
        <w:rPr>
          <w:rFonts w:hAnsi="宋体"/>
        </w:rPr>
      </w:pPr>
    </w:p>
    <w:bookmarkEnd w:id="154"/>
    <w:bookmarkEnd w:id="155"/>
    <w:bookmarkEnd w:id="156"/>
    <w:bookmarkEnd w:id="157"/>
    <w:p w14:paraId="79B8709B">
      <w:pPr>
        <w:pStyle w:val="11"/>
        <w:spacing w:line="1200" w:lineRule="auto"/>
        <w:rPr>
          <w:rFonts w:hint="eastAsia" w:hAnsi="宋体"/>
          <w:b/>
        </w:rPr>
      </w:pPr>
      <w:bookmarkStart w:id="170" w:name="_Toc388519791"/>
    </w:p>
    <w:p w14:paraId="6B93C16D">
      <w:pPr>
        <w:pStyle w:val="7"/>
        <w:rPr>
          <w:rFonts w:hAnsi="宋体"/>
        </w:rPr>
      </w:pP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w:t>
      </w:r>
      <w:r>
        <w:rPr>
          <w:rFonts w:hint="eastAsia" w:ascii="宋体" w:hAnsi="宋体" w:cs="宋体"/>
        </w:rPr>
        <w:t>自我评估声明（格式自拟）</w:t>
      </w:r>
    </w:p>
    <w:p w14:paraId="673DFFBE">
      <w:pPr>
        <w:widowControl/>
        <w:adjustRightInd w:val="0"/>
        <w:snapToGrid w:val="0"/>
        <w:spacing w:line="360" w:lineRule="auto"/>
        <w:ind w:firstLine="420" w:firstLineChars="200"/>
        <w:jc w:val="left"/>
        <w:rPr>
          <w:rFonts w:hint="eastAsia" w:ascii="宋体" w:hAnsi="宋体"/>
          <w:color w:val="000000"/>
          <w:kern w:val="0"/>
          <w:szCs w:val="21"/>
        </w:rPr>
      </w:pPr>
    </w:p>
    <w:p w14:paraId="37BDDE8C">
      <w:pPr>
        <w:widowControl/>
        <w:adjustRightInd w:val="0"/>
        <w:snapToGrid w:val="0"/>
        <w:spacing w:line="360" w:lineRule="auto"/>
        <w:ind w:firstLine="420" w:firstLineChars="200"/>
        <w:jc w:val="left"/>
        <w:rPr>
          <w:rFonts w:hint="eastAsia" w:ascii="宋体" w:hAnsi="宋体"/>
          <w:color w:val="000000"/>
          <w:kern w:val="0"/>
          <w:szCs w:val="21"/>
        </w:rPr>
      </w:pPr>
    </w:p>
    <w:p w14:paraId="7432D207">
      <w:pPr>
        <w:widowControl/>
        <w:adjustRightInd w:val="0"/>
        <w:snapToGri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注：供应商对投标文件的真实性、合法性、有效性负责，对投标文件负全部法律责任。如发现供应商不符合政府采购有关要求参与投标，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492A4CF6">
      <w:pPr>
        <w:pStyle w:val="11"/>
        <w:spacing w:line="360" w:lineRule="auto"/>
        <w:jc w:val="both"/>
        <w:rPr>
          <w:rFonts w:hAnsi="宋体"/>
        </w:rPr>
      </w:pPr>
    </w:p>
    <w:p w14:paraId="7267E81A">
      <w:pPr>
        <w:pStyle w:val="11"/>
        <w:spacing w:line="360" w:lineRule="auto"/>
        <w:jc w:val="both"/>
        <w:rPr>
          <w:rFonts w:hAnsi="宋体"/>
        </w:rPr>
      </w:pPr>
    </w:p>
    <w:p w14:paraId="380DC487">
      <w:pPr>
        <w:pStyle w:val="11"/>
        <w:spacing w:line="360" w:lineRule="auto"/>
        <w:jc w:val="both"/>
        <w:rPr>
          <w:rFonts w:hAnsi="宋体"/>
        </w:rPr>
      </w:pPr>
    </w:p>
    <w:p w14:paraId="363D76D1">
      <w:pPr>
        <w:pStyle w:val="11"/>
        <w:spacing w:line="360" w:lineRule="auto"/>
        <w:jc w:val="both"/>
        <w:rPr>
          <w:rFonts w:hAnsi="宋体"/>
        </w:rPr>
      </w:pPr>
    </w:p>
    <w:p w14:paraId="59BF1FC8">
      <w:pPr>
        <w:pStyle w:val="11"/>
        <w:spacing w:line="360" w:lineRule="auto"/>
        <w:jc w:val="both"/>
        <w:rPr>
          <w:rFonts w:hAnsi="宋体"/>
        </w:rPr>
      </w:pPr>
    </w:p>
    <w:p w14:paraId="2B558522">
      <w:pPr>
        <w:pStyle w:val="11"/>
        <w:spacing w:line="360" w:lineRule="auto"/>
        <w:jc w:val="both"/>
        <w:rPr>
          <w:rFonts w:hAnsi="宋体"/>
        </w:rPr>
      </w:pPr>
    </w:p>
    <w:p w14:paraId="7BD74E39">
      <w:pPr>
        <w:pStyle w:val="11"/>
        <w:spacing w:line="360" w:lineRule="auto"/>
        <w:jc w:val="both"/>
        <w:rPr>
          <w:rFonts w:hAnsi="宋体"/>
        </w:rPr>
      </w:pPr>
    </w:p>
    <w:p w14:paraId="73EEDEDD">
      <w:pPr>
        <w:pStyle w:val="11"/>
        <w:spacing w:line="360" w:lineRule="auto"/>
        <w:jc w:val="both"/>
        <w:rPr>
          <w:rFonts w:hAnsi="宋体"/>
        </w:rPr>
      </w:pPr>
    </w:p>
    <w:p w14:paraId="16E15806">
      <w:pPr>
        <w:pStyle w:val="11"/>
        <w:spacing w:line="360" w:lineRule="auto"/>
        <w:jc w:val="both"/>
        <w:rPr>
          <w:rFonts w:hAnsi="宋体"/>
        </w:rPr>
      </w:pPr>
    </w:p>
    <w:p w14:paraId="3C9ADF8A">
      <w:pPr>
        <w:pStyle w:val="11"/>
        <w:spacing w:line="360" w:lineRule="auto"/>
        <w:jc w:val="both"/>
        <w:rPr>
          <w:rFonts w:hAnsi="宋体"/>
        </w:rPr>
      </w:pPr>
    </w:p>
    <w:p w14:paraId="06789D23">
      <w:pPr>
        <w:pStyle w:val="11"/>
        <w:spacing w:line="360" w:lineRule="auto"/>
        <w:jc w:val="both"/>
        <w:rPr>
          <w:rFonts w:hAnsi="宋体"/>
        </w:rPr>
      </w:pPr>
    </w:p>
    <w:p w14:paraId="0406099A">
      <w:pPr>
        <w:pStyle w:val="11"/>
        <w:spacing w:line="360" w:lineRule="auto"/>
        <w:jc w:val="both"/>
        <w:rPr>
          <w:rFonts w:hAnsi="宋体"/>
        </w:rPr>
      </w:pPr>
    </w:p>
    <w:p w14:paraId="38B27D54">
      <w:pPr>
        <w:pStyle w:val="11"/>
        <w:spacing w:line="360" w:lineRule="auto"/>
        <w:jc w:val="both"/>
        <w:rPr>
          <w:rFonts w:hAnsi="宋体"/>
        </w:rPr>
      </w:pPr>
    </w:p>
    <w:p w14:paraId="0D236C14">
      <w:pPr>
        <w:pStyle w:val="11"/>
        <w:spacing w:line="360" w:lineRule="auto"/>
        <w:jc w:val="both"/>
        <w:rPr>
          <w:rFonts w:hAnsi="宋体"/>
        </w:rPr>
      </w:pPr>
    </w:p>
    <w:p w14:paraId="47DD14C6">
      <w:pPr>
        <w:pStyle w:val="11"/>
        <w:spacing w:line="360" w:lineRule="auto"/>
        <w:jc w:val="both"/>
        <w:rPr>
          <w:rFonts w:hAnsi="宋体"/>
        </w:rPr>
      </w:pPr>
    </w:p>
    <w:p w14:paraId="144AF976">
      <w:pPr>
        <w:pStyle w:val="11"/>
        <w:spacing w:line="360" w:lineRule="auto"/>
        <w:jc w:val="both"/>
        <w:rPr>
          <w:rFonts w:hAnsi="宋体"/>
        </w:rPr>
      </w:pPr>
    </w:p>
    <w:p w14:paraId="3D9749CB">
      <w:pPr>
        <w:pStyle w:val="11"/>
        <w:spacing w:line="360" w:lineRule="auto"/>
        <w:jc w:val="both"/>
        <w:rPr>
          <w:rFonts w:hAnsi="宋体"/>
        </w:rPr>
      </w:pPr>
    </w:p>
    <w:p w14:paraId="59F07EDB">
      <w:pPr>
        <w:pStyle w:val="11"/>
        <w:spacing w:line="360" w:lineRule="auto"/>
        <w:jc w:val="both"/>
        <w:rPr>
          <w:rFonts w:hAnsi="宋体"/>
        </w:rPr>
      </w:pPr>
    </w:p>
    <w:p w14:paraId="3B11F98D">
      <w:pPr>
        <w:pStyle w:val="11"/>
        <w:spacing w:line="360" w:lineRule="auto"/>
        <w:jc w:val="both"/>
        <w:rPr>
          <w:rFonts w:hAnsi="宋体"/>
        </w:rPr>
      </w:pPr>
    </w:p>
    <w:p w14:paraId="78076335">
      <w:pPr>
        <w:pStyle w:val="11"/>
        <w:spacing w:line="360" w:lineRule="auto"/>
        <w:jc w:val="both"/>
        <w:rPr>
          <w:rFonts w:hAnsi="宋体"/>
        </w:rPr>
      </w:pPr>
    </w:p>
    <w:p w14:paraId="16CCAAE4">
      <w:pPr>
        <w:pStyle w:val="11"/>
        <w:spacing w:line="360" w:lineRule="auto"/>
        <w:jc w:val="both"/>
        <w:rPr>
          <w:rFonts w:hAnsi="宋体"/>
        </w:rPr>
      </w:pPr>
    </w:p>
    <w:p w14:paraId="4F117845">
      <w:pPr>
        <w:pStyle w:val="11"/>
        <w:spacing w:line="360" w:lineRule="auto"/>
        <w:jc w:val="both"/>
        <w:rPr>
          <w:rFonts w:hAnsi="宋体"/>
        </w:rPr>
      </w:pPr>
    </w:p>
    <w:p w14:paraId="23D5DDCE">
      <w:pPr>
        <w:pStyle w:val="11"/>
        <w:spacing w:line="360" w:lineRule="auto"/>
        <w:jc w:val="both"/>
        <w:rPr>
          <w:rFonts w:hAnsi="宋体"/>
        </w:rPr>
      </w:pPr>
    </w:p>
    <w:p w14:paraId="0E7C8338">
      <w:pPr>
        <w:spacing w:line="312" w:lineRule="auto"/>
        <w:rPr>
          <w:rFonts w:hAnsi="宋体"/>
          <w:color w:val="000000"/>
        </w:rPr>
      </w:pPr>
      <w:bookmarkStart w:id="171" w:name="_Toc28344"/>
      <w:r>
        <w:rPr>
          <w:rFonts w:hint="eastAsia" w:hAnsi="宋体"/>
          <w:color w:val="000000"/>
        </w:rPr>
        <w:t>（</w:t>
      </w:r>
      <w:r>
        <w:rPr>
          <w:rFonts w:hint="eastAsia" w:hAnsi="宋体"/>
          <w:color w:val="000000"/>
          <w:lang w:val="en-US" w:eastAsia="zh-CN"/>
        </w:rPr>
        <w:t>4</w:t>
      </w:r>
      <w:r>
        <w:rPr>
          <w:rFonts w:hint="eastAsia" w:hAnsi="宋体"/>
          <w:color w:val="000000"/>
        </w:rPr>
        <w:t>）提供《中小企业声明函》或《残疾人福利性单位声明函》或省级以上监狱管理局、戒毒管理局（含新疆生产建设兵团）出具的属于监狱企业的证明文件（注：全部货物由中小微企业或监狱企业或残疾人福利性企业制造）；</w:t>
      </w:r>
    </w:p>
    <w:p w14:paraId="013AA030">
      <w:pPr>
        <w:pStyle w:val="6"/>
        <w:spacing w:line="312" w:lineRule="auto"/>
        <w:ind w:right="420" w:firstLine="0" w:firstLineChars="0"/>
        <w:jc w:val="center"/>
        <w:rPr>
          <w:rFonts w:hint="eastAsia" w:ascii="宋体" w:hAnsi="宋体" w:cs="宋体"/>
          <w:b/>
          <w:bCs/>
        </w:rPr>
      </w:pPr>
      <w:r>
        <w:rPr>
          <w:rFonts w:hint="eastAsia" w:ascii="宋体" w:hAnsi="宋体" w:cs="宋体"/>
          <w:b/>
          <w:bCs/>
        </w:rPr>
        <w:fldChar w:fldCharType="begin"/>
      </w:r>
      <w:r>
        <w:rPr>
          <w:rFonts w:hint="eastAsia" w:ascii="宋体" w:hAnsi="宋体" w:cs="宋体"/>
          <w:b/>
          <w:bCs/>
        </w:rPr>
        <w:instrText xml:space="preserve"> EQ \o\ac(○,</w:instrText>
      </w:r>
      <w:r>
        <w:rPr>
          <w:rFonts w:hint="eastAsia" w:ascii="宋体" w:hAnsi="宋体" w:cs="宋体"/>
          <w:b/>
          <w:bCs/>
          <w:position w:val="2"/>
          <w:sz w:val="14"/>
        </w:rPr>
        <w:instrText xml:space="preserve">1</w:instrText>
      </w:r>
      <w:r>
        <w:rPr>
          <w:rFonts w:hint="eastAsia" w:ascii="宋体" w:hAnsi="宋体" w:cs="宋体"/>
          <w:b/>
          <w:bCs/>
        </w:rPr>
        <w:instrText xml:space="preserve">)</w:instrText>
      </w:r>
      <w:r>
        <w:rPr>
          <w:rFonts w:hint="eastAsia" w:ascii="宋体" w:hAnsi="宋体" w:cs="宋体"/>
          <w:b/>
          <w:bCs/>
        </w:rPr>
        <w:fldChar w:fldCharType="end"/>
      </w:r>
      <w:r>
        <w:rPr>
          <w:rFonts w:hint="eastAsia" w:ascii="宋体" w:hAnsi="宋体" w:cs="宋体"/>
          <w:b/>
          <w:bCs/>
        </w:rPr>
        <w:t>中小企业声明函</w:t>
      </w:r>
    </w:p>
    <w:p w14:paraId="330C03D5">
      <w:pPr>
        <w:pStyle w:val="6"/>
        <w:spacing w:line="312" w:lineRule="auto"/>
        <w:ind w:right="420" w:firstLine="0" w:firstLineChars="0"/>
        <w:jc w:val="center"/>
        <w:rPr>
          <w:rFonts w:hint="eastAsia" w:ascii="宋体" w:hAnsi="宋体" w:cs="宋体"/>
          <w:b/>
          <w:bCs/>
        </w:rPr>
      </w:pPr>
      <w:r>
        <w:rPr>
          <w:rFonts w:hint="eastAsia" w:ascii="宋体" w:hAnsi="宋体" w:cs="宋体"/>
          <w:b/>
          <w:bCs/>
        </w:rPr>
        <w:t>（货物）</w:t>
      </w:r>
    </w:p>
    <w:p w14:paraId="1191AE9D">
      <w:pPr>
        <w:spacing w:line="312" w:lineRule="auto"/>
        <w:ind w:firstLine="420" w:firstLineChars="200"/>
        <w:rPr>
          <w:rFonts w:hint="eastAsia" w:ascii="新宋体" w:hAnsi="新宋体" w:eastAsia="新宋体" w:cs="新宋体"/>
          <w:color w:val="000000"/>
          <w:szCs w:val="21"/>
        </w:rPr>
      </w:pPr>
    </w:p>
    <w:p w14:paraId="0F3211B9">
      <w:pPr>
        <w:spacing w:line="312" w:lineRule="auto"/>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本公司(联合体)郑重声明,根据《政府采购促进中小企业发展管理办法》(财库〔2020〕46 号)的规定,本公司(联合体)参加</w:t>
      </w:r>
      <w:r>
        <w:rPr>
          <w:rFonts w:hint="eastAsia" w:ascii="新宋体" w:hAnsi="新宋体" w:eastAsia="新宋体" w:cs="新宋体"/>
          <w:color w:val="000000"/>
          <w:szCs w:val="21"/>
          <w:u w:val="single"/>
        </w:rPr>
        <w:t>(单位名称）</w:t>
      </w:r>
      <w:r>
        <w:rPr>
          <w:rFonts w:hint="eastAsia" w:ascii="新宋体" w:hAnsi="新宋体" w:eastAsia="新宋体" w:cs="新宋体"/>
          <w:color w:val="000000"/>
          <w:szCs w:val="21"/>
        </w:rPr>
        <w:t>的</w:t>
      </w:r>
      <w:r>
        <w:rPr>
          <w:rFonts w:hint="eastAsia" w:ascii="新宋体" w:hAnsi="新宋体" w:eastAsia="新宋体" w:cs="新宋体"/>
          <w:color w:val="000000"/>
          <w:szCs w:val="21"/>
          <w:u w:val="single"/>
        </w:rPr>
        <w:t>(项目名称）</w:t>
      </w:r>
      <w:r>
        <w:rPr>
          <w:rFonts w:hint="eastAsia" w:ascii="新宋体" w:hAnsi="新宋体" w:eastAsia="新宋体" w:cs="新宋体"/>
          <w:color w:val="000000"/>
          <w:szCs w:val="21"/>
        </w:rPr>
        <w:t>采购活动,提供的货物全部由符合政策要求的中小企业制造。相关企业(含联合体中的中小企业、签订分包意向协议的中小企业)的具体情况如下：</w:t>
      </w:r>
    </w:p>
    <w:p w14:paraId="23CCE6DB">
      <w:pPr>
        <w:spacing w:line="312" w:lineRule="auto"/>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1.</w:t>
      </w:r>
      <w:r>
        <w:rPr>
          <w:rFonts w:hint="eastAsia" w:ascii="新宋体" w:hAnsi="新宋体" w:eastAsia="新宋体" w:cs="新宋体"/>
          <w:color w:val="000000"/>
          <w:szCs w:val="21"/>
          <w:u w:val="single"/>
        </w:rPr>
        <w:t>(货物名称）</w:t>
      </w:r>
      <w:r>
        <w:rPr>
          <w:rFonts w:hint="eastAsia" w:ascii="新宋体" w:hAnsi="新宋体" w:eastAsia="新宋体" w:cs="新宋体"/>
          <w:color w:val="000000"/>
          <w:szCs w:val="21"/>
        </w:rPr>
        <w:t>,属于</w:t>
      </w:r>
      <w:r>
        <w:rPr>
          <w:rFonts w:hint="eastAsia" w:ascii="新宋体" w:hAnsi="新宋体" w:eastAsia="新宋体" w:cs="新宋体"/>
          <w:color w:val="000000"/>
          <w:szCs w:val="21"/>
          <w:u w:val="single"/>
        </w:rPr>
        <w:t>(采购文件中明确的所属行业)行业</w:t>
      </w:r>
      <w:r>
        <w:rPr>
          <w:rFonts w:hint="eastAsia" w:ascii="新宋体" w:hAnsi="新宋体" w:eastAsia="新宋体" w:cs="新宋体"/>
          <w:color w:val="000000"/>
          <w:szCs w:val="21"/>
        </w:rPr>
        <w:t>；制造商为</w:t>
      </w:r>
      <w:r>
        <w:rPr>
          <w:rFonts w:hint="eastAsia" w:ascii="新宋体" w:hAnsi="新宋体" w:eastAsia="新宋体" w:cs="新宋体"/>
          <w:color w:val="000000"/>
          <w:szCs w:val="21"/>
          <w:u w:val="single"/>
        </w:rPr>
        <w:t>(企业名称）</w:t>
      </w:r>
      <w:r>
        <w:rPr>
          <w:rFonts w:hint="eastAsia" w:ascii="新宋体" w:hAnsi="新宋体" w:eastAsia="新宋体" w:cs="新宋体"/>
          <w:color w:val="000000"/>
          <w:szCs w:val="21"/>
        </w:rPr>
        <w:t>，从业人员</w:t>
      </w:r>
      <w:r>
        <w:rPr>
          <w:rFonts w:hint="eastAsia" w:ascii="新宋体" w:hAnsi="新宋体" w:eastAsia="新宋体" w:cs="新宋体"/>
          <w:color w:val="000000"/>
          <w:szCs w:val="21"/>
          <w:u w:val="single"/>
        </w:rPr>
        <w:t xml:space="preserve">     </w:t>
      </w:r>
      <w:r>
        <w:rPr>
          <w:rFonts w:hint="eastAsia" w:ascii="新宋体" w:hAnsi="新宋体" w:eastAsia="新宋体" w:cs="新宋体"/>
          <w:color w:val="000000"/>
          <w:szCs w:val="21"/>
        </w:rPr>
        <w:t>人,营业收入为</w:t>
      </w:r>
      <w:r>
        <w:rPr>
          <w:rFonts w:hint="eastAsia" w:ascii="新宋体" w:hAnsi="新宋体" w:eastAsia="新宋体" w:cs="新宋体"/>
          <w:color w:val="000000"/>
          <w:szCs w:val="21"/>
          <w:u w:val="single"/>
        </w:rPr>
        <w:t xml:space="preserve">      </w:t>
      </w:r>
      <w:r>
        <w:rPr>
          <w:rFonts w:hint="eastAsia" w:ascii="新宋体" w:hAnsi="新宋体" w:eastAsia="新宋体" w:cs="新宋体"/>
          <w:color w:val="000000"/>
          <w:szCs w:val="21"/>
        </w:rPr>
        <w:t>万元，资产总额为</w:t>
      </w:r>
      <w:r>
        <w:rPr>
          <w:rFonts w:hint="eastAsia" w:ascii="新宋体" w:hAnsi="新宋体" w:eastAsia="新宋体" w:cs="新宋体"/>
          <w:color w:val="000000"/>
          <w:szCs w:val="21"/>
          <w:u w:val="single"/>
        </w:rPr>
        <w:t xml:space="preserve">     </w:t>
      </w:r>
      <w:r>
        <w:rPr>
          <w:rFonts w:hint="eastAsia" w:ascii="新宋体" w:hAnsi="新宋体" w:eastAsia="新宋体" w:cs="新宋体"/>
          <w:color w:val="000000"/>
          <w:szCs w:val="21"/>
        </w:rPr>
        <w:t>万元,属于</w:t>
      </w:r>
      <w:r>
        <w:rPr>
          <w:rFonts w:hint="eastAsia" w:ascii="新宋体" w:hAnsi="新宋体" w:eastAsia="新宋体" w:cs="新宋体"/>
          <w:color w:val="000000"/>
          <w:szCs w:val="21"/>
          <w:u w:val="single"/>
        </w:rPr>
        <w:t>(中型企业、小型企业、微型企业)</w:t>
      </w:r>
      <w:r>
        <w:rPr>
          <w:rFonts w:hint="eastAsia" w:ascii="新宋体" w:hAnsi="新宋体" w:eastAsia="新宋体" w:cs="新宋体"/>
          <w:color w:val="000000"/>
          <w:szCs w:val="21"/>
        </w:rPr>
        <w:t>；</w:t>
      </w:r>
    </w:p>
    <w:p w14:paraId="002256FC">
      <w:pPr>
        <w:spacing w:line="312" w:lineRule="auto"/>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2.</w:t>
      </w:r>
      <w:r>
        <w:rPr>
          <w:rFonts w:hint="eastAsia" w:ascii="新宋体" w:hAnsi="新宋体" w:eastAsia="新宋体" w:cs="新宋体"/>
          <w:color w:val="000000"/>
          <w:szCs w:val="21"/>
          <w:u w:val="single"/>
        </w:rPr>
        <w:t>(货物名称)</w:t>
      </w:r>
      <w:r>
        <w:rPr>
          <w:rFonts w:hint="eastAsia" w:ascii="新宋体" w:hAnsi="新宋体" w:eastAsia="新宋体" w:cs="新宋体"/>
          <w:color w:val="000000"/>
          <w:szCs w:val="21"/>
        </w:rPr>
        <w:t>,属于</w:t>
      </w:r>
      <w:r>
        <w:rPr>
          <w:rFonts w:hint="eastAsia" w:ascii="新宋体" w:hAnsi="新宋体" w:eastAsia="新宋体" w:cs="新宋体"/>
          <w:color w:val="000000"/>
          <w:szCs w:val="21"/>
          <w:u w:val="single"/>
        </w:rPr>
        <w:t>(采购文件中明确的所属行业)行业</w:t>
      </w:r>
      <w:r>
        <w:rPr>
          <w:rFonts w:hint="eastAsia" w:ascii="新宋体" w:hAnsi="新宋体" w:eastAsia="新宋体" w:cs="新宋体"/>
          <w:color w:val="000000"/>
          <w:szCs w:val="21"/>
        </w:rPr>
        <w:t>；制造商为</w:t>
      </w:r>
      <w:r>
        <w:rPr>
          <w:rFonts w:hint="eastAsia" w:ascii="新宋体" w:hAnsi="新宋体" w:eastAsia="新宋体" w:cs="新宋体"/>
          <w:color w:val="000000"/>
          <w:szCs w:val="21"/>
          <w:u w:val="single"/>
        </w:rPr>
        <w:t>(企业名称）</w:t>
      </w:r>
      <w:r>
        <w:rPr>
          <w:rFonts w:hint="eastAsia" w:ascii="新宋体" w:hAnsi="新宋体" w:eastAsia="新宋体" w:cs="新宋体"/>
          <w:color w:val="000000"/>
          <w:szCs w:val="21"/>
        </w:rPr>
        <w:t>,从业人员</w:t>
      </w:r>
      <w:r>
        <w:rPr>
          <w:rFonts w:hint="eastAsia" w:ascii="新宋体" w:hAnsi="新宋体" w:eastAsia="新宋体" w:cs="新宋体"/>
          <w:color w:val="000000"/>
          <w:szCs w:val="21"/>
          <w:u w:val="single"/>
        </w:rPr>
        <w:t xml:space="preserve">     </w:t>
      </w:r>
      <w:r>
        <w:rPr>
          <w:rFonts w:hint="eastAsia" w:ascii="新宋体" w:hAnsi="新宋体" w:eastAsia="新宋体" w:cs="新宋体"/>
          <w:color w:val="000000"/>
          <w:szCs w:val="21"/>
        </w:rPr>
        <w:t>人，营业收入为</w:t>
      </w:r>
      <w:r>
        <w:rPr>
          <w:rFonts w:hint="eastAsia" w:ascii="新宋体" w:hAnsi="新宋体" w:eastAsia="新宋体" w:cs="新宋体"/>
          <w:color w:val="000000"/>
          <w:szCs w:val="21"/>
          <w:u w:val="single"/>
        </w:rPr>
        <w:t xml:space="preserve">     </w:t>
      </w:r>
      <w:r>
        <w:rPr>
          <w:rFonts w:hint="eastAsia" w:ascii="新宋体" w:hAnsi="新宋体" w:eastAsia="新宋体" w:cs="新宋体"/>
          <w:color w:val="000000"/>
          <w:szCs w:val="21"/>
        </w:rPr>
        <w:t>万元，资产总额为</w:t>
      </w:r>
      <w:r>
        <w:rPr>
          <w:rFonts w:hint="eastAsia" w:ascii="新宋体" w:hAnsi="新宋体" w:eastAsia="新宋体" w:cs="新宋体"/>
          <w:color w:val="000000"/>
          <w:szCs w:val="21"/>
          <w:u w:val="single"/>
        </w:rPr>
        <w:t xml:space="preserve">     </w:t>
      </w:r>
      <w:r>
        <w:rPr>
          <w:rFonts w:hint="eastAsia" w:ascii="新宋体" w:hAnsi="新宋体" w:eastAsia="新宋体" w:cs="新宋体"/>
          <w:color w:val="000000"/>
          <w:szCs w:val="21"/>
        </w:rPr>
        <w:t>万元,属于</w:t>
      </w:r>
      <w:r>
        <w:rPr>
          <w:rFonts w:hint="eastAsia" w:ascii="新宋体" w:hAnsi="新宋体" w:eastAsia="新宋体" w:cs="新宋体"/>
          <w:color w:val="000000"/>
          <w:szCs w:val="21"/>
          <w:u w:val="single"/>
        </w:rPr>
        <w:t>(中型企业、小型企业、微型企业)</w:t>
      </w:r>
      <w:r>
        <w:rPr>
          <w:rFonts w:hint="eastAsia" w:ascii="新宋体" w:hAnsi="新宋体" w:eastAsia="新宋体" w:cs="新宋体"/>
          <w:color w:val="000000"/>
          <w:szCs w:val="21"/>
        </w:rPr>
        <w:t>；</w:t>
      </w:r>
    </w:p>
    <w:p w14:paraId="25D43826">
      <w:pPr>
        <w:spacing w:line="312" w:lineRule="auto"/>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w:t>
      </w:r>
    </w:p>
    <w:p w14:paraId="3BC79161">
      <w:pPr>
        <w:spacing w:line="312" w:lineRule="auto"/>
        <w:ind w:firstLine="420" w:firstLineChars="200"/>
        <w:rPr>
          <w:rFonts w:hint="eastAsia" w:ascii="新宋体" w:hAnsi="新宋体" w:eastAsia="新宋体" w:cs="新宋体"/>
          <w:color w:val="000000"/>
          <w:szCs w:val="21"/>
        </w:rPr>
      </w:pPr>
      <w:r>
        <w:rPr>
          <w:rFonts w:hint="eastAsia" w:ascii="新宋体" w:hAnsi="新宋体" w:eastAsia="新宋体" w:cs="新宋体"/>
          <w:color w:val="000000"/>
          <w:szCs w:val="21"/>
        </w:rPr>
        <w:t>以上企业,不属于大企业的分支机构,不存在控股股东为大企业的情形,也不存在与大企业的负责人为同一人的情形。</w:t>
      </w:r>
    </w:p>
    <w:p w14:paraId="7A610BE3">
      <w:pPr>
        <w:spacing w:line="312" w:lineRule="auto"/>
        <w:ind w:firstLine="420" w:firstLineChars="200"/>
        <w:rPr>
          <w:rFonts w:hint="eastAsia" w:ascii="宋体" w:hAnsi="宋体" w:cs="宋体"/>
          <w:bCs/>
          <w:color w:val="000000"/>
          <w:szCs w:val="22"/>
        </w:rPr>
      </w:pPr>
      <w:r>
        <w:rPr>
          <w:rFonts w:hint="eastAsia" w:ascii="新宋体" w:hAnsi="新宋体" w:eastAsia="新宋体" w:cs="新宋体"/>
          <w:color w:val="000000"/>
          <w:szCs w:val="21"/>
        </w:rPr>
        <w:t>本企业对上述声明内容的真实性负责。如有虚假,将依法承担相应责任。</w:t>
      </w:r>
    </w:p>
    <w:p w14:paraId="055353D1">
      <w:pPr>
        <w:pStyle w:val="30"/>
        <w:spacing w:line="312" w:lineRule="auto"/>
        <w:rPr>
          <w:rFonts w:hint="eastAsia" w:ascii="宋体" w:hAnsi="宋体" w:cs="宋体"/>
          <w:bCs/>
          <w:color w:val="000000"/>
          <w:szCs w:val="22"/>
        </w:rPr>
      </w:pPr>
    </w:p>
    <w:p w14:paraId="6ADB0AC9">
      <w:pPr>
        <w:snapToGrid w:val="0"/>
        <w:spacing w:line="312" w:lineRule="auto"/>
        <w:ind w:right="210" w:firstLine="3570" w:firstLineChars="1700"/>
        <w:jc w:val="left"/>
        <w:rPr>
          <w:rFonts w:hint="eastAsia" w:ascii="宋体" w:hAnsi="宋体" w:cs="宋体"/>
          <w:bCs/>
          <w:color w:val="000000"/>
          <w:szCs w:val="22"/>
        </w:rPr>
      </w:pPr>
      <w:r>
        <w:rPr>
          <w:rFonts w:hint="eastAsia" w:ascii="宋体" w:hAnsi="宋体" w:cs="宋体"/>
          <w:bCs/>
          <w:color w:val="000000"/>
          <w:szCs w:val="22"/>
        </w:rPr>
        <w:t>供应商（单位电子签章）：</w:t>
      </w:r>
    </w:p>
    <w:p w14:paraId="2FF045E5">
      <w:pPr>
        <w:snapToGrid w:val="0"/>
        <w:spacing w:line="312" w:lineRule="auto"/>
        <w:ind w:right="210" w:firstLine="3570" w:firstLineChars="1700"/>
        <w:jc w:val="left"/>
        <w:rPr>
          <w:rFonts w:hint="eastAsia" w:ascii="宋体" w:hAnsi="宋体" w:cs="宋体"/>
          <w:bCs/>
          <w:color w:val="000000"/>
          <w:szCs w:val="22"/>
        </w:rPr>
      </w:pPr>
    </w:p>
    <w:p w14:paraId="5CE5B1A9">
      <w:pPr>
        <w:snapToGrid w:val="0"/>
        <w:spacing w:line="312" w:lineRule="auto"/>
        <w:ind w:right="210" w:firstLine="3570" w:firstLineChars="1700"/>
        <w:jc w:val="left"/>
        <w:rPr>
          <w:rFonts w:hint="eastAsia" w:ascii="宋体" w:hAnsi="宋体" w:cs="宋体"/>
          <w:bCs/>
          <w:color w:val="000000"/>
          <w:szCs w:val="22"/>
        </w:rPr>
      </w:pPr>
      <w:r>
        <w:rPr>
          <w:rFonts w:hint="eastAsia" w:ascii="宋体" w:hAnsi="宋体" w:cs="宋体"/>
          <w:bCs/>
          <w:color w:val="000000"/>
          <w:szCs w:val="22"/>
        </w:rPr>
        <w:t>法定代表人（签字或电子签名）：</w:t>
      </w:r>
    </w:p>
    <w:p w14:paraId="156263E8">
      <w:pPr>
        <w:snapToGrid w:val="0"/>
        <w:spacing w:line="312" w:lineRule="auto"/>
        <w:ind w:right="210" w:firstLine="3570" w:firstLineChars="1700"/>
        <w:jc w:val="left"/>
        <w:rPr>
          <w:rFonts w:hint="eastAsia" w:ascii="宋体" w:hAnsi="宋体" w:cs="宋体"/>
          <w:bCs/>
          <w:color w:val="000000"/>
          <w:szCs w:val="22"/>
        </w:rPr>
      </w:pPr>
      <w:r>
        <w:rPr>
          <w:rFonts w:hint="eastAsia" w:ascii="宋体" w:hAnsi="宋体" w:cs="宋体"/>
          <w:bCs/>
          <w:color w:val="000000"/>
          <w:szCs w:val="22"/>
        </w:rPr>
        <w:t>日 期：</w:t>
      </w:r>
      <w:r>
        <w:rPr>
          <w:rFonts w:hint="eastAsia" w:ascii="宋体" w:hAnsi="宋体" w:cs="宋体"/>
          <w:bCs/>
          <w:color w:val="000000"/>
          <w:szCs w:val="22"/>
          <w:u w:val="single"/>
        </w:rPr>
        <w:t xml:space="preserve">     </w:t>
      </w:r>
      <w:r>
        <w:rPr>
          <w:rFonts w:hint="eastAsia" w:ascii="宋体" w:hAnsi="宋体" w:cs="宋体"/>
          <w:bCs/>
          <w:color w:val="000000"/>
          <w:szCs w:val="22"/>
        </w:rPr>
        <w:t>年</w:t>
      </w:r>
      <w:r>
        <w:rPr>
          <w:rFonts w:hint="eastAsia" w:ascii="宋体" w:hAnsi="宋体" w:cs="宋体"/>
          <w:bCs/>
          <w:color w:val="000000"/>
          <w:szCs w:val="22"/>
          <w:u w:val="single"/>
        </w:rPr>
        <w:t xml:space="preserve">    </w:t>
      </w:r>
      <w:r>
        <w:rPr>
          <w:rFonts w:hint="eastAsia" w:ascii="宋体" w:hAnsi="宋体" w:cs="宋体"/>
          <w:bCs/>
          <w:color w:val="000000"/>
          <w:szCs w:val="22"/>
        </w:rPr>
        <w:t>月</w:t>
      </w:r>
      <w:r>
        <w:rPr>
          <w:rFonts w:hint="eastAsia" w:ascii="宋体" w:hAnsi="宋体" w:cs="宋体"/>
          <w:bCs/>
          <w:color w:val="000000"/>
          <w:szCs w:val="22"/>
          <w:u w:val="single"/>
        </w:rPr>
        <w:t xml:space="preserve">     </w:t>
      </w:r>
      <w:r>
        <w:rPr>
          <w:rFonts w:hint="eastAsia" w:ascii="宋体" w:hAnsi="宋体" w:cs="宋体"/>
          <w:bCs/>
          <w:color w:val="000000"/>
          <w:szCs w:val="22"/>
        </w:rPr>
        <w:t xml:space="preserve">日 </w:t>
      </w:r>
    </w:p>
    <w:p w14:paraId="0097E5FC">
      <w:pPr>
        <w:widowControl/>
        <w:spacing w:line="312" w:lineRule="auto"/>
        <w:ind w:firstLine="420" w:firstLineChars="200"/>
        <w:jc w:val="left"/>
        <w:rPr>
          <w:rFonts w:hint="eastAsia" w:ascii="宋体" w:hAnsi="宋体" w:cs="宋体"/>
          <w:kern w:val="0"/>
          <w:szCs w:val="21"/>
          <w:lang w:bidi="ar"/>
        </w:rPr>
      </w:pPr>
      <w:r>
        <w:rPr>
          <w:rFonts w:hint="eastAsia" w:ascii="宋体" w:hAnsi="宋体" w:cs="宋体"/>
          <w:color w:val="FF0000"/>
          <w:kern w:val="0"/>
          <w:szCs w:val="21"/>
          <w:lang w:bidi="ar"/>
        </w:rPr>
        <w:t>从业人员、营业收入、资产总额填报上一年度数据，无上一年度数据的新成立企业可不填报。</w:t>
      </w:r>
    </w:p>
    <w:p w14:paraId="4FB08A78">
      <w:pPr>
        <w:pStyle w:val="6"/>
        <w:spacing w:line="312" w:lineRule="auto"/>
        <w:ind w:right="420" w:firstLine="0" w:firstLineChars="0"/>
        <w:jc w:val="center"/>
        <w:rPr>
          <w:rFonts w:hint="eastAsia" w:ascii="宋体" w:hAnsi="宋体" w:cs="宋体"/>
          <w:b/>
          <w:bCs/>
        </w:rPr>
      </w:pPr>
    </w:p>
    <w:p w14:paraId="3B80B282">
      <w:pPr>
        <w:pStyle w:val="6"/>
        <w:spacing w:line="312" w:lineRule="auto"/>
        <w:ind w:right="420" w:firstLine="0" w:firstLineChars="0"/>
        <w:jc w:val="center"/>
        <w:rPr>
          <w:rFonts w:hint="eastAsia" w:ascii="宋体" w:hAnsi="宋体" w:cs="宋体"/>
          <w:b/>
          <w:bCs/>
        </w:rPr>
      </w:pPr>
      <w:r>
        <w:rPr>
          <w:rFonts w:hint="eastAsia" w:ascii="宋体" w:hAnsi="宋体" w:cs="宋体"/>
          <w:b/>
          <w:bCs/>
        </w:rPr>
        <w:fldChar w:fldCharType="begin"/>
      </w:r>
      <w:r>
        <w:rPr>
          <w:rFonts w:hint="eastAsia" w:ascii="宋体" w:hAnsi="宋体" w:cs="宋体"/>
          <w:b/>
          <w:bCs/>
        </w:rPr>
        <w:instrText xml:space="preserve"> EQ \o\ac(○,</w:instrText>
      </w:r>
      <w:r>
        <w:rPr>
          <w:rFonts w:hint="eastAsia" w:ascii="宋体" w:hAnsi="宋体" w:cs="宋体"/>
          <w:b/>
          <w:bCs/>
          <w:position w:val="2"/>
          <w:sz w:val="14"/>
        </w:rPr>
        <w:instrText xml:space="preserve">2</w:instrText>
      </w:r>
      <w:r>
        <w:rPr>
          <w:rFonts w:hint="eastAsia" w:ascii="宋体" w:hAnsi="宋体" w:cs="宋体"/>
          <w:b/>
          <w:bCs/>
        </w:rPr>
        <w:instrText xml:space="preserve">)</w:instrText>
      </w:r>
      <w:r>
        <w:rPr>
          <w:rFonts w:hint="eastAsia" w:ascii="宋体" w:hAnsi="宋体" w:cs="宋体"/>
          <w:b/>
          <w:bCs/>
        </w:rPr>
        <w:fldChar w:fldCharType="end"/>
      </w:r>
      <w:r>
        <w:rPr>
          <w:rFonts w:hint="eastAsia" w:ascii="宋体" w:hAnsi="宋体" w:cs="宋体"/>
          <w:b/>
          <w:bCs/>
        </w:rPr>
        <w:t>残疾人福利性单位声明函</w:t>
      </w:r>
    </w:p>
    <w:p w14:paraId="4EF88FE5">
      <w:pPr>
        <w:pStyle w:val="6"/>
        <w:spacing w:line="312" w:lineRule="auto"/>
        <w:ind w:right="420" w:firstLine="0" w:firstLineChars="0"/>
        <w:rPr>
          <w:rFonts w:hint="eastAsia" w:ascii="宋体" w:hAnsi="宋体" w:cs="宋体"/>
          <w:bCs/>
          <w:szCs w:val="21"/>
        </w:rPr>
      </w:pPr>
    </w:p>
    <w:p w14:paraId="7B898F9E">
      <w:pPr>
        <w:widowControl/>
        <w:spacing w:line="312"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Cs w:val="21"/>
          <w:u w:val="single"/>
          <w:lang w:bidi="ar"/>
        </w:rPr>
        <w:t>（采购单位名称）</w:t>
      </w:r>
      <w:r>
        <w:rPr>
          <w:rFonts w:hint="eastAsia" w:ascii="宋体" w:hAnsi="宋体" w:cs="宋体"/>
          <w:kern w:val="0"/>
          <w:szCs w:val="21"/>
          <w:lang w:bidi="ar"/>
        </w:rPr>
        <w:t>单位的</w:t>
      </w:r>
      <w:r>
        <w:rPr>
          <w:rFonts w:hint="eastAsia" w:ascii="宋体" w:hAnsi="宋体" w:cs="宋体"/>
          <w:kern w:val="0"/>
          <w:szCs w:val="21"/>
          <w:u w:val="single"/>
          <w:lang w:bidi="ar"/>
        </w:rPr>
        <w:t xml:space="preserve">      （项目名称）          </w:t>
      </w:r>
      <w:r>
        <w:rPr>
          <w:rFonts w:hint="eastAsia" w:ascii="宋体" w:hAnsi="宋体" w:cs="宋体"/>
          <w:kern w:val="0"/>
          <w:szCs w:val="21"/>
          <w:lang w:bidi="ar"/>
        </w:rPr>
        <w:t>采购活动由本单位承担工程。</w:t>
      </w:r>
    </w:p>
    <w:p w14:paraId="1DF5627B">
      <w:pPr>
        <w:widowControl/>
        <w:spacing w:line="312"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本单位对上述声明的真实性负责。如有虚假，将依法承担相应责任。</w:t>
      </w:r>
    </w:p>
    <w:p w14:paraId="0B681726">
      <w:pPr>
        <w:widowControl/>
        <w:spacing w:line="312"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单位名称（盖章）：</w:t>
      </w:r>
    </w:p>
    <w:p w14:paraId="515CB5AD">
      <w:pPr>
        <w:widowControl/>
        <w:spacing w:line="312"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日  期：</w:t>
      </w:r>
    </w:p>
    <w:p w14:paraId="3C5ACCA9">
      <w:pPr>
        <w:pStyle w:val="6"/>
        <w:spacing w:line="312" w:lineRule="auto"/>
        <w:ind w:right="420" w:firstLine="0" w:firstLineChars="0"/>
        <w:rPr>
          <w:rFonts w:hint="eastAsia" w:ascii="宋体" w:hAnsi="宋体" w:cs="宋体"/>
          <w:b/>
          <w:bCs/>
        </w:rPr>
      </w:pPr>
      <w:r>
        <w:rPr>
          <w:rFonts w:hint="eastAsia" w:ascii="宋体" w:hAnsi="宋体" w:cs="宋体"/>
          <w:b/>
          <w:bCs/>
        </w:rPr>
        <w:fldChar w:fldCharType="begin"/>
      </w:r>
      <w:r>
        <w:rPr>
          <w:rFonts w:hint="eastAsia" w:ascii="宋体" w:hAnsi="宋体" w:cs="宋体"/>
          <w:b/>
          <w:bCs/>
        </w:rPr>
        <w:instrText xml:space="preserve"> EQ \o\ac(○,</w:instrText>
      </w:r>
      <w:r>
        <w:rPr>
          <w:rFonts w:hint="eastAsia" w:ascii="宋体" w:hAnsi="宋体" w:cs="宋体"/>
          <w:b/>
          <w:bCs/>
          <w:position w:val="2"/>
          <w:sz w:val="14"/>
        </w:rPr>
        <w:instrText xml:space="preserve">3</w:instrText>
      </w:r>
      <w:r>
        <w:rPr>
          <w:rFonts w:hint="eastAsia" w:ascii="宋体" w:hAnsi="宋体" w:cs="宋体"/>
          <w:b/>
          <w:bCs/>
        </w:rPr>
        <w:instrText xml:space="preserve">)</w:instrText>
      </w:r>
      <w:r>
        <w:rPr>
          <w:rFonts w:hint="eastAsia" w:ascii="宋体" w:hAnsi="宋体" w:cs="宋体"/>
          <w:b/>
          <w:bCs/>
        </w:rPr>
        <w:fldChar w:fldCharType="end"/>
      </w:r>
      <w:r>
        <w:rPr>
          <w:rFonts w:hint="eastAsia" w:ascii="宋体" w:hAnsi="宋体" w:cs="宋体"/>
          <w:b/>
          <w:bCs/>
        </w:rPr>
        <w:t>省级以上监狱管理局、戒毒管理局（含新疆生产建设兵团）出具的属于监狱企业的证明文件</w:t>
      </w:r>
    </w:p>
    <w:p w14:paraId="22D018A2">
      <w:pPr>
        <w:pStyle w:val="7"/>
        <w:spacing w:line="312" w:lineRule="auto"/>
        <w:rPr>
          <w:rFonts w:ascii="宋体" w:hAnsi="宋体" w:cs="宋体"/>
          <w:szCs w:val="21"/>
        </w:rPr>
      </w:pPr>
      <w:r>
        <w:rPr>
          <w:rFonts w:hint="eastAsia" w:ascii="宋体" w:hAnsi="宋体" w:cs="宋体"/>
          <w:bCs/>
          <w:szCs w:val="21"/>
        </w:rPr>
        <w:t>注：以上3项提供任意一项即可。</w:t>
      </w:r>
    </w:p>
    <w:p w14:paraId="13CD871E"/>
    <w:bookmarkEnd w:id="171"/>
    <w:p w14:paraId="683FD05E">
      <w:pPr>
        <w:spacing w:line="360" w:lineRule="auto"/>
        <w:jc w:val="center"/>
        <w:rPr>
          <w:rFonts w:hint="eastAsia" w:ascii="宋体" w:hAnsi="宋体" w:cs="宋体"/>
          <w:b/>
          <w:bCs/>
          <w:sz w:val="32"/>
          <w:szCs w:val="32"/>
        </w:rPr>
      </w:pPr>
      <w:r>
        <w:rPr>
          <w:rFonts w:hint="eastAsia" w:ascii="宋体" w:hAnsi="宋体" w:cs="宋体"/>
          <w:b/>
          <w:bCs/>
          <w:sz w:val="28"/>
          <w:szCs w:val="28"/>
        </w:rPr>
        <w:t>9.磋商承诺函</w:t>
      </w:r>
    </w:p>
    <w:p w14:paraId="2152EE83">
      <w:pPr>
        <w:pStyle w:val="9"/>
        <w:rPr>
          <w:rFonts w:hint="eastAsia"/>
        </w:rPr>
      </w:pPr>
    </w:p>
    <w:p w14:paraId="08FBA2CE">
      <w:pPr>
        <w:spacing w:line="360" w:lineRule="auto"/>
        <w:rPr>
          <w:rFonts w:hint="eastAsia" w:ascii="宋体" w:hAnsi="宋体" w:cs="宋体"/>
          <w:szCs w:val="21"/>
        </w:rPr>
      </w:pPr>
      <w:r>
        <w:rPr>
          <w:rFonts w:hint="eastAsia" w:ascii="宋体" w:hAnsi="宋体" w:cs="宋体"/>
          <w:szCs w:val="21"/>
        </w:rPr>
        <w:t>我单位就</w:t>
      </w:r>
      <w:r>
        <w:rPr>
          <w:rFonts w:hint="eastAsia" w:ascii="宋体" w:hAnsi="宋体" w:cs="宋体"/>
          <w:szCs w:val="21"/>
          <w:u w:val="single"/>
        </w:rPr>
        <w:t xml:space="preserve">   （项目名称） </w:t>
      </w:r>
      <w:r>
        <w:rPr>
          <w:rFonts w:hint="eastAsia" w:ascii="宋体" w:hAnsi="宋体" w:cs="宋体"/>
          <w:szCs w:val="21"/>
        </w:rPr>
        <w:t>作如下承诺：</w:t>
      </w:r>
    </w:p>
    <w:p w14:paraId="05284990">
      <w:pPr>
        <w:spacing w:line="360" w:lineRule="auto"/>
        <w:ind w:firstLine="420" w:firstLineChars="200"/>
        <w:rPr>
          <w:rFonts w:hint="eastAsia" w:ascii="宋体" w:hAnsi="宋体" w:cs="宋体"/>
          <w:szCs w:val="21"/>
        </w:rPr>
      </w:pPr>
      <w:r>
        <w:rPr>
          <w:rFonts w:hint="eastAsia" w:ascii="宋体" w:hAnsi="宋体" w:cs="宋体"/>
          <w:szCs w:val="21"/>
        </w:rPr>
        <w:t>承诺事项：</w:t>
      </w:r>
    </w:p>
    <w:p w14:paraId="3515A548">
      <w:pPr>
        <w:spacing w:line="360" w:lineRule="auto"/>
        <w:ind w:firstLine="555"/>
        <w:rPr>
          <w:rFonts w:hint="eastAsia" w:ascii="宋体" w:hAnsi="宋体"/>
          <w:szCs w:val="21"/>
        </w:rPr>
      </w:pPr>
      <w:r>
        <w:rPr>
          <w:rFonts w:hint="eastAsia" w:ascii="宋体" w:hAnsi="宋体"/>
          <w:szCs w:val="21"/>
        </w:rPr>
        <w:t>（1）</w:t>
      </w:r>
      <w:r>
        <w:rPr>
          <w:rFonts w:hint="eastAsia" w:ascii="宋体" w:hAnsi="宋体" w:cs="宋体"/>
          <w:szCs w:val="21"/>
        </w:rPr>
        <w:t>我单位参加本次采购活动，不存在与单位负责人为同一人或者存在直接控股管理关系的其他供应商参与同一合同项</w:t>
      </w:r>
      <w:r>
        <w:rPr>
          <w:rFonts w:hint="eastAsia"/>
        </w:rPr>
        <w:t>下</w:t>
      </w:r>
      <w:r>
        <w:rPr>
          <w:rFonts w:hint="eastAsia" w:ascii="宋体" w:hAnsi="宋体" w:cs="宋体"/>
          <w:szCs w:val="21"/>
        </w:rPr>
        <w:t>的投标活动行为；</w:t>
      </w:r>
    </w:p>
    <w:p w14:paraId="1A628CA2">
      <w:pPr>
        <w:spacing w:line="360" w:lineRule="auto"/>
        <w:ind w:firstLine="555"/>
        <w:rPr>
          <w:rFonts w:hint="eastAsia" w:ascii="宋体" w:hAnsi="宋体"/>
          <w:szCs w:val="21"/>
        </w:rPr>
      </w:pPr>
      <w:r>
        <w:rPr>
          <w:rFonts w:hint="eastAsia" w:ascii="宋体" w:hAnsi="宋体"/>
          <w:szCs w:val="21"/>
        </w:rPr>
        <w:t>（2）</w:t>
      </w:r>
      <w:r>
        <w:rPr>
          <w:rFonts w:hint="eastAsia" w:ascii="宋体" w:hAnsi="宋体" w:cs="宋体"/>
          <w:szCs w:val="21"/>
        </w:rPr>
        <w:t>我单位在本次响应文件中提供的所有内容、资料、陈述是真实的、有效的、合法的</w:t>
      </w:r>
      <w:r>
        <w:rPr>
          <w:rFonts w:hint="eastAsia" w:ascii="宋体" w:hAnsi="宋体"/>
          <w:szCs w:val="21"/>
        </w:rPr>
        <w:t>；</w:t>
      </w:r>
    </w:p>
    <w:p w14:paraId="4526DFDC">
      <w:pPr>
        <w:spacing w:line="360" w:lineRule="auto"/>
        <w:ind w:firstLine="555"/>
        <w:rPr>
          <w:rFonts w:hint="eastAsia" w:ascii="宋体" w:hAnsi="宋体"/>
          <w:szCs w:val="21"/>
        </w:rPr>
      </w:pPr>
      <w:r>
        <w:rPr>
          <w:rFonts w:hint="eastAsia" w:ascii="宋体" w:hAnsi="宋体"/>
          <w:szCs w:val="21"/>
        </w:rPr>
        <w:t>（3）若我单位成交，我方保证在成交通知书规定的时间内签订合同。</w:t>
      </w:r>
    </w:p>
    <w:p w14:paraId="49975523">
      <w:pPr>
        <w:spacing w:line="360" w:lineRule="auto"/>
        <w:ind w:firstLine="555"/>
        <w:rPr>
          <w:rFonts w:hint="eastAsia" w:ascii="宋体" w:hAnsi="宋体"/>
          <w:szCs w:val="21"/>
        </w:rPr>
      </w:pPr>
      <w:r>
        <w:rPr>
          <w:rFonts w:hint="eastAsia" w:ascii="宋体" w:hAnsi="宋体" w:cs="宋体"/>
          <w:szCs w:val="21"/>
        </w:rPr>
        <w:t>若我单位违背以上承诺，采购人可取消我单位成交资格，且产生的一切法律后果和责任由我单位承担</w:t>
      </w:r>
      <w:r>
        <w:rPr>
          <w:rFonts w:hint="eastAsia" w:ascii="宋体" w:hAnsi="宋体"/>
          <w:szCs w:val="21"/>
        </w:rPr>
        <w:t>。</w:t>
      </w:r>
    </w:p>
    <w:p w14:paraId="4BFE2E8D">
      <w:pPr>
        <w:spacing w:line="360" w:lineRule="auto"/>
        <w:ind w:firstLine="422" w:firstLineChars="200"/>
        <w:rPr>
          <w:rFonts w:ascii="宋体" w:hAnsi="宋体" w:cs="宋体"/>
          <w:b/>
          <w:szCs w:val="21"/>
        </w:rPr>
      </w:pPr>
    </w:p>
    <w:p w14:paraId="3ABB8018">
      <w:pPr>
        <w:spacing w:line="360" w:lineRule="auto"/>
        <w:ind w:firstLine="422" w:firstLineChars="200"/>
        <w:rPr>
          <w:rFonts w:ascii="宋体" w:hAnsi="宋体" w:cs="宋体"/>
          <w:b/>
          <w:szCs w:val="21"/>
        </w:rPr>
      </w:pPr>
    </w:p>
    <w:p w14:paraId="3E425682">
      <w:pPr>
        <w:pStyle w:val="11"/>
        <w:rPr>
          <w:rFonts w:hint="eastAsia" w:hAnsi="宋体"/>
        </w:rPr>
      </w:pPr>
      <w:r>
        <w:rPr>
          <w:rFonts w:hint="eastAsia" w:hAnsi="宋体"/>
        </w:rPr>
        <w:t xml:space="preserve">供应商名称（盖章）：       </w:t>
      </w:r>
    </w:p>
    <w:p w14:paraId="3AC0052F">
      <w:pPr>
        <w:pStyle w:val="11"/>
        <w:rPr>
          <w:rFonts w:hint="eastAsia" w:hAnsi="宋体"/>
        </w:rPr>
      </w:pPr>
      <w:r>
        <w:rPr>
          <w:rFonts w:hint="eastAsia" w:hAnsi="宋体"/>
        </w:rPr>
        <w:t>法定代表人或委托代理人（签字或盖章）：</w:t>
      </w:r>
    </w:p>
    <w:p w14:paraId="583EEB38">
      <w:pPr>
        <w:pStyle w:val="11"/>
        <w:spacing w:line="1200" w:lineRule="auto"/>
        <w:ind w:firstLine="3373" w:firstLineChars="1600"/>
        <w:rPr>
          <w:rFonts w:hint="eastAsia" w:hAnsi="宋体"/>
          <w:b/>
          <w:bCs/>
        </w:rPr>
      </w:pPr>
    </w:p>
    <w:p w14:paraId="2BC3BB01">
      <w:pPr>
        <w:pStyle w:val="11"/>
        <w:spacing w:line="1200" w:lineRule="auto"/>
        <w:ind w:firstLine="3373" w:firstLineChars="1600"/>
        <w:rPr>
          <w:rFonts w:hint="eastAsia" w:hAnsi="宋体"/>
          <w:b/>
          <w:bCs/>
        </w:rPr>
      </w:pPr>
    </w:p>
    <w:p w14:paraId="4510F8A3">
      <w:pPr>
        <w:pStyle w:val="11"/>
        <w:spacing w:line="1200" w:lineRule="auto"/>
        <w:ind w:firstLine="3373" w:firstLineChars="1600"/>
        <w:rPr>
          <w:rFonts w:hint="eastAsia" w:hAnsi="宋体"/>
          <w:b/>
          <w:bCs/>
        </w:rPr>
      </w:pPr>
    </w:p>
    <w:p w14:paraId="0F5926CD">
      <w:pPr>
        <w:rPr>
          <w:rFonts w:hint="eastAsia" w:hAnsi="宋体"/>
          <w:b/>
          <w:bCs/>
        </w:rPr>
      </w:pPr>
    </w:p>
    <w:p w14:paraId="34ED6BC6">
      <w:pPr>
        <w:pStyle w:val="20"/>
        <w:rPr>
          <w:rFonts w:hint="eastAsia"/>
        </w:rPr>
      </w:pPr>
    </w:p>
    <w:p w14:paraId="720AE057">
      <w:pPr>
        <w:pStyle w:val="21"/>
        <w:rPr>
          <w:rFonts w:hint="eastAsia"/>
        </w:rPr>
      </w:pPr>
    </w:p>
    <w:p w14:paraId="11EFF275">
      <w:pPr>
        <w:rPr>
          <w:rFonts w:hint="eastAsia"/>
        </w:rPr>
      </w:pPr>
    </w:p>
    <w:p w14:paraId="5E58BC96">
      <w:pPr>
        <w:pStyle w:val="28"/>
        <w:rPr>
          <w:rFonts w:hint="eastAsia"/>
        </w:rPr>
      </w:pPr>
    </w:p>
    <w:p w14:paraId="1EF035E0">
      <w:pPr>
        <w:pStyle w:val="11"/>
        <w:spacing w:line="1200" w:lineRule="auto"/>
        <w:ind w:firstLine="3373" w:firstLineChars="1600"/>
        <w:rPr>
          <w:rFonts w:hint="eastAsia" w:hAnsi="宋体"/>
          <w:b/>
        </w:rPr>
      </w:pPr>
      <w:r>
        <w:rPr>
          <w:rFonts w:hint="eastAsia" w:hAnsi="宋体"/>
          <w:b/>
          <w:bCs/>
        </w:rPr>
        <w:t>10</w:t>
      </w:r>
      <w:r>
        <w:rPr>
          <w:rFonts w:hint="eastAsia" w:hAnsi="宋体"/>
          <w:b/>
        </w:rPr>
        <w:t>.技术标</w:t>
      </w:r>
    </w:p>
    <w:p w14:paraId="722BDE83">
      <w:pPr>
        <w:pStyle w:val="11"/>
        <w:spacing w:line="1200" w:lineRule="auto"/>
        <w:ind w:firstLine="3373" w:firstLineChars="1600"/>
        <w:rPr>
          <w:rFonts w:hint="eastAsia" w:hAnsi="宋体"/>
          <w:b/>
        </w:rPr>
      </w:pPr>
    </w:p>
    <w:p w14:paraId="75262345">
      <w:pPr>
        <w:pStyle w:val="11"/>
        <w:spacing w:line="1200" w:lineRule="auto"/>
        <w:ind w:firstLine="3373" w:firstLineChars="1600"/>
        <w:rPr>
          <w:rFonts w:hint="eastAsia" w:hAnsi="宋体"/>
          <w:b/>
        </w:rPr>
      </w:pPr>
    </w:p>
    <w:p w14:paraId="62376582">
      <w:pPr>
        <w:pStyle w:val="11"/>
        <w:spacing w:line="1200" w:lineRule="auto"/>
        <w:ind w:firstLine="3373" w:firstLineChars="1600"/>
        <w:rPr>
          <w:rFonts w:hint="eastAsia" w:hAnsi="宋体"/>
          <w:b/>
        </w:rPr>
      </w:pPr>
      <w:r>
        <w:rPr>
          <w:rFonts w:hint="eastAsia" w:hAnsi="宋体"/>
          <w:b/>
        </w:rPr>
        <w:t>11.综合标</w:t>
      </w:r>
    </w:p>
    <w:p w14:paraId="498FD8C5">
      <w:pPr>
        <w:pStyle w:val="11"/>
        <w:spacing w:line="1200" w:lineRule="auto"/>
        <w:ind w:left="3360" w:leftChars="1600" w:firstLine="13" w:firstLineChars="6"/>
        <w:rPr>
          <w:rFonts w:hint="eastAsia" w:hAnsi="宋体"/>
          <w:b/>
        </w:rPr>
      </w:pPr>
    </w:p>
    <w:p w14:paraId="139268A5">
      <w:pPr>
        <w:pStyle w:val="11"/>
        <w:spacing w:line="1200" w:lineRule="auto"/>
        <w:ind w:left="3360" w:leftChars="1600" w:firstLine="13" w:firstLineChars="6"/>
        <w:rPr>
          <w:rFonts w:hint="eastAsia" w:hAnsi="宋体"/>
          <w:b/>
        </w:rPr>
      </w:pPr>
    </w:p>
    <w:p w14:paraId="222E504D">
      <w:pPr>
        <w:pStyle w:val="11"/>
        <w:spacing w:line="360" w:lineRule="auto"/>
        <w:ind w:firstLine="3373" w:firstLineChars="1600"/>
        <w:rPr>
          <w:rFonts w:hint="eastAsia" w:hAnsi="宋体"/>
          <w:b/>
        </w:rPr>
      </w:pPr>
    </w:p>
    <w:p w14:paraId="09F77593">
      <w:pPr>
        <w:pStyle w:val="11"/>
        <w:spacing w:line="360" w:lineRule="auto"/>
        <w:ind w:firstLine="3373" w:firstLineChars="1600"/>
        <w:rPr>
          <w:rFonts w:hint="eastAsia" w:hAnsi="宋体"/>
          <w:b/>
        </w:rPr>
      </w:pPr>
    </w:p>
    <w:p w14:paraId="7B448BA2">
      <w:pPr>
        <w:pStyle w:val="11"/>
        <w:spacing w:line="360" w:lineRule="auto"/>
        <w:ind w:firstLine="3373" w:firstLineChars="1600"/>
        <w:rPr>
          <w:rFonts w:hint="eastAsia" w:hAnsi="宋体"/>
          <w:b/>
        </w:rPr>
      </w:pPr>
    </w:p>
    <w:p w14:paraId="6ED2A66E">
      <w:pPr>
        <w:pStyle w:val="11"/>
        <w:spacing w:line="360" w:lineRule="auto"/>
        <w:ind w:firstLine="3373" w:firstLineChars="1600"/>
        <w:rPr>
          <w:rFonts w:hint="eastAsia" w:hAnsi="宋体"/>
          <w:b/>
        </w:rPr>
      </w:pPr>
    </w:p>
    <w:p w14:paraId="115BD079">
      <w:pPr>
        <w:pStyle w:val="11"/>
        <w:spacing w:line="360" w:lineRule="auto"/>
        <w:ind w:firstLine="3373" w:firstLineChars="1600"/>
        <w:rPr>
          <w:rFonts w:hint="eastAsia" w:hAnsi="宋体"/>
          <w:b/>
        </w:rPr>
      </w:pPr>
    </w:p>
    <w:p w14:paraId="183CD9CA">
      <w:pPr>
        <w:pStyle w:val="11"/>
        <w:spacing w:line="360" w:lineRule="auto"/>
        <w:ind w:firstLine="3373" w:firstLineChars="1600"/>
        <w:rPr>
          <w:rFonts w:hint="eastAsia" w:hAnsi="宋体"/>
          <w:b/>
        </w:rPr>
      </w:pPr>
    </w:p>
    <w:p w14:paraId="0C220FC8">
      <w:pPr>
        <w:pStyle w:val="11"/>
        <w:spacing w:line="360" w:lineRule="auto"/>
        <w:ind w:firstLine="3373" w:firstLineChars="1600"/>
        <w:rPr>
          <w:rFonts w:hint="eastAsia" w:hAnsi="宋体"/>
          <w:b/>
        </w:rPr>
      </w:pPr>
    </w:p>
    <w:p w14:paraId="27E09EF9">
      <w:pPr>
        <w:pStyle w:val="11"/>
        <w:spacing w:line="360" w:lineRule="auto"/>
        <w:ind w:firstLine="3373" w:firstLineChars="1600"/>
        <w:rPr>
          <w:rFonts w:hint="eastAsia" w:hAnsi="宋体"/>
          <w:b/>
        </w:rPr>
      </w:pPr>
    </w:p>
    <w:p w14:paraId="29E72C7A">
      <w:pPr>
        <w:pStyle w:val="11"/>
        <w:spacing w:line="360" w:lineRule="auto"/>
        <w:ind w:firstLine="3373" w:firstLineChars="1600"/>
        <w:rPr>
          <w:rFonts w:hint="eastAsia" w:hAnsi="宋体"/>
          <w:b/>
        </w:rPr>
      </w:pPr>
    </w:p>
    <w:p w14:paraId="638FC9A7">
      <w:pPr>
        <w:pStyle w:val="11"/>
        <w:spacing w:line="360" w:lineRule="auto"/>
        <w:rPr>
          <w:rFonts w:hint="eastAsia" w:hAnsi="宋体"/>
          <w:b/>
        </w:rPr>
      </w:pPr>
    </w:p>
    <w:p w14:paraId="6C680D54">
      <w:pPr>
        <w:pStyle w:val="6"/>
        <w:spacing w:line="360" w:lineRule="auto"/>
        <w:ind w:firstLine="422"/>
        <w:jc w:val="center"/>
        <w:rPr>
          <w:rFonts w:ascii="宋体" w:hAnsi="宋体"/>
          <w:b/>
          <w:szCs w:val="21"/>
        </w:rPr>
      </w:pPr>
      <w:bookmarkStart w:id="172" w:name="_Toc388519794"/>
      <w:bookmarkStart w:id="173" w:name="_Toc449027514"/>
      <w:bookmarkStart w:id="174" w:name="_Toc449027600"/>
      <w:bookmarkStart w:id="175" w:name="_Toc419901263"/>
      <w:r>
        <w:rPr>
          <w:rFonts w:hint="eastAsia" w:ascii="宋体" w:hAnsi="宋体"/>
          <w:b/>
          <w:szCs w:val="21"/>
        </w:rPr>
        <w:t>12.反商业贿赂承诺书</w:t>
      </w:r>
      <w:bookmarkEnd w:id="172"/>
      <w:bookmarkEnd w:id="173"/>
      <w:bookmarkEnd w:id="174"/>
      <w:bookmarkEnd w:id="175"/>
    </w:p>
    <w:p w14:paraId="0DFDB168">
      <w:pPr>
        <w:autoSpaceDE w:val="0"/>
        <w:autoSpaceDN w:val="0"/>
        <w:adjustRightInd w:val="0"/>
        <w:spacing w:line="360" w:lineRule="auto"/>
        <w:rPr>
          <w:rFonts w:ascii="宋体" w:hAnsi="宋体"/>
          <w:bCs/>
          <w:spacing w:val="10"/>
          <w:kern w:val="0"/>
          <w:szCs w:val="21"/>
        </w:rPr>
      </w:pPr>
      <w:r>
        <w:rPr>
          <w:rFonts w:hint="eastAsia" w:ascii="宋体" w:hAnsi="宋体"/>
          <w:bCs/>
          <w:kern w:val="0"/>
          <w:szCs w:val="21"/>
        </w:rPr>
        <w:t>我公司承诺</w:t>
      </w:r>
      <w:r>
        <w:rPr>
          <w:rFonts w:hint="eastAsia" w:ascii="宋体" w:hAnsi="宋体"/>
          <w:bCs/>
          <w:spacing w:val="10"/>
          <w:kern w:val="0"/>
          <w:szCs w:val="21"/>
        </w:rPr>
        <w:t>：</w:t>
      </w:r>
    </w:p>
    <w:p w14:paraId="2743AE77">
      <w:pPr>
        <w:autoSpaceDE w:val="0"/>
        <w:autoSpaceDN w:val="0"/>
        <w:adjustRightInd w:val="0"/>
        <w:spacing w:line="360" w:lineRule="auto"/>
        <w:ind w:firstLine="420" w:firstLineChars="200"/>
        <w:rPr>
          <w:rFonts w:ascii="宋体" w:hAnsi="宋体"/>
          <w:bCs/>
          <w:kern w:val="0"/>
          <w:szCs w:val="21"/>
        </w:rPr>
      </w:pPr>
      <w:r>
        <w:rPr>
          <w:rFonts w:hint="eastAsia" w:ascii="宋体" w:hAnsi="宋体"/>
          <w:bCs/>
          <w:kern w:val="0"/>
          <w:szCs w:val="21"/>
        </w:rPr>
        <w:t>在</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（项目名称）</w:t>
      </w:r>
      <w:r>
        <w:rPr>
          <w:rFonts w:hint="eastAsia" w:ascii="宋体" w:hAnsi="宋体"/>
          <w:bCs/>
          <w:kern w:val="0"/>
          <w:szCs w:val="21"/>
        </w:rPr>
        <w:t>竞争性磋商活动中，我公司保证做到：</w:t>
      </w:r>
    </w:p>
    <w:p w14:paraId="65BEDEAF">
      <w:pPr>
        <w:autoSpaceDE w:val="0"/>
        <w:autoSpaceDN w:val="0"/>
        <w:adjustRightInd w:val="0"/>
        <w:spacing w:line="360" w:lineRule="auto"/>
        <w:ind w:firstLine="420" w:firstLineChars="200"/>
        <w:rPr>
          <w:rFonts w:ascii="宋体" w:hAnsi="宋体"/>
          <w:bCs/>
          <w:kern w:val="0"/>
          <w:szCs w:val="21"/>
        </w:rPr>
      </w:pPr>
      <w:r>
        <w:rPr>
          <w:rFonts w:hint="eastAsia" w:ascii="宋体" w:hAnsi="宋体"/>
          <w:bCs/>
          <w:kern w:val="0"/>
          <w:szCs w:val="21"/>
        </w:rPr>
        <w:t>一、公平竞争参加本次磋商活动。</w:t>
      </w:r>
    </w:p>
    <w:p w14:paraId="16F1BC1F">
      <w:pPr>
        <w:autoSpaceDE w:val="0"/>
        <w:autoSpaceDN w:val="0"/>
        <w:adjustRightInd w:val="0"/>
        <w:spacing w:line="360" w:lineRule="auto"/>
        <w:ind w:firstLine="420" w:firstLineChars="200"/>
        <w:rPr>
          <w:rFonts w:ascii="宋体" w:hAnsi="宋体"/>
          <w:bCs/>
          <w:kern w:val="0"/>
          <w:szCs w:val="21"/>
        </w:rPr>
      </w:pPr>
      <w:r>
        <w:rPr>
          <w:rFonts w:hint="eastAsia" w:ascii="宋体" w:hAnsi="宋体"/>
          <w:bCs/>
          <w:kern w:val="0"/>
          <w:szCs w:val="21"/>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0DC0A157">
      <w:pPr>
        <w:autoSpaceDE w:val="0"/>
        <w:autoSpaceDN w:val="0"/>
        <w:adjustRightInd w:val="0"/>
        <w:spacing w:line="360" w:lineRule="auto"/>
        <w:ind w:firstLine="420" w:firstLineChars="200"/>
        <w:rPr>
          <w:rFonts w:ascii="宋体" w:hAnsi="宋体"/>
          <w:bCs/>
          <w:kern w:val="0"/>
          <w:szCs w:val="21"/>
        </w:rPr>
      </w:pPr>
      <w:r>
        <w:rPr>
          <w:rFonts w:hint="eastAsia" w:ascii="宋体" w:hAnsi="宋体"/>
          <w:bCs/>
          <w:kern w:val="0"/>
          <w:szCs w:val="21"/>
        </w:rPr>
        <w:t>三、若出现上述行为，我公司及参与磋商的工作人员愿意接受按照国家法律法规等有关规定给予的处罚。</w:t>
      </w:r>
    </w:p>
    <w:p w14:paraId="7FE1025F">
      <w:pPr>
        <w:autoSpaceDE w:val="0"/>
        <w:autoSpaceDN w:val="0"/>
        <w:adjustRightInd w:val="0"/>
        <w:spacing w:line="360" w:lineRule="auto"/>
        <w:ind w:firstLine="420" w:firstLineChars="200"/>
        <w:rPr>
          <w:rFonts w:ascii="宋体" w:hAnsi="宋体"/>
          <w:bCs/>
          <w:kern w:val="0"/>
          <w:szCs w:val="21"/>
        </w:rPr>
      </w:pPr>
    </w:p>
    <w:p w14:paraId="1085F8FC">
      <w:pPr>
        <w:autoSpaceDE w:val="0"/>
        <w:autoSpaceDN w:val="0"/>
        <w:adjustRightInd w:val="0"/>
        <w:spacing w:line="360" w:lineRule="auto"/>
        <w:ind w:firstLine="420" w:firstLineChars="200"/>
        <w:rPr>
          <w:rFonts w:hint="eastAsia" w:ascii="宋体" w:hAnsi="宋体"/>
          <w:bCs/>
          <w:kern w:val="0"/>
          <w:szCs w:val="21"/>
        </w:rPr>
      </w:pPr>
      <w:r>
        <w:rPr>
          <w:rFonts w:hint="eastAsia" w:hAnsi="宋体"/>
        </w:rPr>
        <w:t>法定代表人或委托代理人</w:t>
      </w:r>
      <w:r>
        <w:rPr>
          <w:rFonts w:hint="eastAsia" w:ascii="宋体" w:hAnsi="宋体"/>
          <w:szCs w:val="21"/>
        </w:rPr>
        <w:t>（签字或盖章）：</w:t>
      </w:r>
    </w:p>
    <w:p w14:paraId="6F007C10">
      <w:pPr>
        <w:autoSpaceDE w:val="0"/>
        <w:autoSpaceDN w:val="0"/>
        <w:adjustRightInd w:val="0"/>
        <w:spacing w:line="360" w:lineRule="auto"/>
        <w:ind w:firstLine="420" w:firstLineChars="200"/>
        <w:rPr>
          <w:rFonts w:ascii="宋体" w:hAnsi="宋体"/>
          <w:bCs/>
          <w:kern w:val="0"/>
          <w:szCs w:val="21"/>
        </w:rPr>
      </w:pPr>
    </w:p>
    <w:p w14:paraId="342C79FB">
      <w:pPr>
        <w:autoSpaceDE w:val="0"/>
        <w:autoSpaceDN w:val="0"/>
        <w:adjustRightInd w:val="0"/>
        <w:spacing w:line="360" w:lineRule="auto"/>
        <w:ind w:firstLine="420" w:firstLineChars="200"/>
        <w:jc w:val="left"/>
        <w:rPr>
          <w:rFonts w:ascii="宋体" w:hAnsi="宋体"/>
          <w:bCs/>
          <w:kern w:val="0"/>
          <w:szCs w:val="21"/>
        </w:rPr>
      </w:pPr>
      <w:r>
        <w:rPr>
          <w:rFonts w:hint="eastAsia" w:hAnsi="宋体"/>
        </w:rPr>
        <w:t>供应商名称</w:t>
      </w:r>
      <w:r>
        <w:rPr>
          <w:rFonts w:hint="eastAsia" w:ascii="宋体" w:hAnsi="宋体"/>
          <w:bCs/>
          <w:kern w:val="0"/>
          <w:szCs w:val="21"/>
        </w:rPr>
        <w:t>（</w:t>
      </w:r>
      <w:r>
        <w:rPr>
          <w:rFonts w:hint="eastAsia" w:ascii="宋体" w:hAnsi="宋体"/>
          <w:szCs w:val="21"/>
        </w:rPr>
        <w:t>盖章</w:t>
      </w:r>
      <w:r>
        <w:rPr>
          <w:rFonts w:hint="eastAsia" w:ascii="宋体" w:hAnsi="宋体"/>
          <w:bCs/>
          <w:kern w:val="0"/>
          <w:szCs w:val="21"/>
        </w:rPr>
        <w:t>）：</w:t>
      </w:r>
    </w:p>
    <w:p w14:paraId="12EEC546">
      <w:pPr>
        <w:autoSpaceDE w:val="0"/>
        <w:autoSpaceDN w:val="0"/>
        <w:adjustRightInd w:val="0"/>
        <w:spacing w:line="360" w:lineRule="auto"/>
        <w:ind w:firstLine="420" w:firstLineChars="200"/>
        <w:jc w:val="left"/>
        <w:rPr>
          <w:rFonts w:hint="eastAsia" w:ascii="宋体" w:hAnsi="宋体"/>
          <w:bCs/>
          <w:kern w:val="0"/>
          <w:szCs w:val="21"/>
        </w:rPr>
      </w:pPr>
    </w:p>
    <w:p w14:paraId="635F0A81">
      <w:pPr>
        <w:autoSpaceDE w:val="0"/>
        <w:autoSpaceDN w:val="0"/>
        <w:adjustRightInd w:val="0"/>
        <w:spacing w:line="360" w:lineRule="auto"/>
        <w:ind w:firstLine="420" w:firstLineChars="200"/>
        <w:jc w:val="left"/>
        <w:rPr>
          <w:rFonts w:ascii="宋体" w:hAnsi="宋体"/>
          <w:bCs/>
          <w:kern w:val="0"/>
          <w:szCs w:val="21"/>
        </w:rPr>
      </w:pPr>
      <w:r>
        <w:rPr>
          <w:rFonts w:hint="eastAsia" w:ascii="宋体" w:hAnsi="宋体"/>
          <w:bCs/>
          <w:kern w:val="0"/>
          <w:szCs w:val="21"/>
        </w:rPr>
        <w:t>年  月  日</w:t>
      </w:r>
    </w:p>
    <w:p w14:paraId="7163A339">
      <w:pPr>
        <w:pStyle w:val="10"/>
        <w:tabs>
          <w:tab w:val="left" w:pos="6400"/>
        </w:tabs>
        <w:adjustRightInd w:val="0"/>
        <w:snapToGrid w:val="0"/>
        <w:spacing w:line="360" w:lineRule="auto"/>
        <w:ind w:left="0" w:leftChars="0"/>
        <w:rPr>
          <w:rFonts w:ascii="宋体" w:hAnsi="宋体"/>
          <w:b/>
          <w:sz w:val="24"/>
        </w:rPr>
      </w:pPr>
      <w:bookmarkStart w:id="176" w:name="_Toc388519795"/>
      <w:bookmarkStart w:id="177" w:name="_Toc419901264"/>
    </w:p>
    <w:bookmarkEnd w:id="176"/>
    <w:bookmarkEnd w:id="177"/>
    <w:p w14:paraId="47BC7FA6">
      <w:pPr>
        <w:spacing w:line="360" w:lineRule="auto"/>
        <w:rPr>
          <w:rFonts w:hint="eastAsia" w:ascii="宋体" w:hAnsi="宋体"/>
          <w:szCs w:val="21"/>
        </w:rPr>
      </w:pPr>
    </w:p>
    <w:p w14:paraId="14D52B5A">
      <w:pPr>
        <w:pStyle w:val="20"/>
        <w:rPr>
          <w:rFonts w:hint="eastAsia" w:ascii="宋体" w:hAnsi="宋体"/>
          <w:szCs w:val="21"/>
        </w:rPr>
      </w:pPr>
    </w:p>
    <w:p w14:paraId="78594547">
      <w:pPr>
        <w:pStyle w:val="21"/>
        <w:rPr>
          <w:rFonts w:hint="eastAsia" w:ascii="宋体" w:hAnsi="宋体"/>
          <w:szCs w:val="21"/>
        </w:rPr>
      </w:pPr>
    </w:p>
    <w:p w14:paraId="035A46C8">
      <w:pPr>
        <w:rPr>
          <w:rFonts w:hint="eastAsia" w:ascii="宋体" w:hAnsi="宋体"/>
          <w:szCs w:val="21"/>
        </w:rPr>
      </w:pPr>
    </w:p>
    <w:p w14:paraId="4163330B">
      <w:pPr>
        <w:pStyle w:val="20"/>
        <w:rPr>
          <w:rFonts w:hint="eastAsia" w:ascii="宋体" w:hAnsi="宋体"/>
          <w:szCs w:val="21"/>
        </w:rPr>
      </w:pPr>
    </w:p>
    <w:p w14:paraId="471C182E">
      <w:pPr>
        <w:pStyle w:val="21"/>
        <w:rPr>
          <w:rFonts w:hint="eastAsia" w:ascii="宋体" w:hAnsi="宋体"/>
          <w:szCs w:val="21"/>
        </w:rPr>
      </w:pPr>
    </w:p>
    <w:p w14:paraId="14E57C00">
      <w:pPr>
        <w:rPr>
          <w:rFonts w:hint="eastAsia" w:ascii="宋体" w:hAnsi="宋体"/>
          <w:szCs w:val="21"/>
        </w:rPr>
      </w:pPr>
    </w:p>
    <w:p w14:paraId="2F04F4D2">
      <w:pPr>
        <w:pStyle w:val="20"/>
        <w:rPr>
          <w:rFonts w:hint="eastAsia" w:ascii="宋体" w:hAnsi="宋体"/>
          <w:szCs w:val="21"/>
        </w:rPr>
      </w:pPr>
    </w:p>
    <w:p w14:paraId="7121532C">
      <w:pPr>
        <w:pStyle w:val="21"/>
        <w:rPr>
          <w:rFonts w:hint="eastAsia" w:ascii="宋体" w:hAnsi="宋体"/>
          <w:szCs w:val="21"/>
        </w:rPr>
      </w:pPr>
    </w:p>
    <w:p w14:paraId="4D7E4D98">
      <w:pPr>
        <w:rPr>
          <w:rFonts w:hint="eastAsia" w:ascii="宋体" w:hAnsi="宋体"/>
          <w:szCs w:val="21"/>
        </w:rPr>
      </w:pPr>
    </w:p>
    <w:p w14:paraId="29A3031F">
      <w:pPr>
        <w:pStyle w:val="20"/>
        <w:rPr>
          <w:rFonts w:hint="eastAsia"/>
        </w:rPr>
      </w:pPr>
    </w:p>
    <w:p w14:paraId="423E3DE0">
      <w:pPr>
        <w:spacing w:line="360" w:lineRule="auto"/>
        <w:jc w:val="center"/>
        <w:rPr>
          <w:rFonts w:hint="eastAsia" w:ascii="宋体" w:hAnsi="宋体"/>
          <w:b/>
          <w:szCs w:val="21"/>
        </w:rPr>
      </w:pPr>
    </w:p>
    <w:p w14:paraId="6C9241AD">
      <w:pPr>
        <w:spacing w:line="360" w:lineRule="auto"/>
        <w:rPr>
          <w:rFonts w:hint="eastAsia" w:ascii="宋体" w:hAnsi="宋体"/>
          <w:b/>
          <w:szCs w:val="21"/>
        </w:rPr>
      </w:pPr>
    </w:p>
    <w:p w14:paraId="59137584">
      <w:pPr>
        <w:spacing w:line="360" w:lineRule="auto"/>
        <w:jc w:val="center"/>
        <w:rPr>
          <w:rFonts w:ascii="宋体" w:hAnsi="宋体"/>
          <w:b/>
          <w:szCs w:val="21"/>
        </w:rPr>
      </w:pPr>
      <w:r>
        <w:rPr>
          <w:rFonts w:hint="eastAsia" w:ascii="宋体" w:hAnsi="宋体"/>
          <w:b/>
          <w:szCs w:val="21"/>
        </w:rPr>
        <w:t>13.供应商认为需要提交的其他证明材料</w:t>
      </w:r>
    </w:p>
    <w:p w14:paraId="4E1BF484">
      <w:pPr>
        <w:pStyle w:val="11"/>
        <w:spacing w:line="1200" w:lineRule="auto"/>
        <w:ind w:left="3360" w:leftChars="1600" w:firstLine="13" w:firstLineChars="6"/>
        <w:rPr>
          <w:rFonts w:hint="eastAsia" w:hAnsi="宋体"/>
          <w:b/>
        </w:rPr>
      </w:pPr>
    </w:p>
    <w:p w14:paraId="5AD55889">
      <w:pPr>
        <w:pStyle w:val="11"/>
        <w:spacing w:line="1200" w:lineRule="auto"/>
        <w:ind w:left="3360" w:leftChars="1600" w:firstLine="13" w:firstLineChars="6"/>
        <w:rPr>
          <w:rFonts w:hint="eastAsia" w:hAnsi="宋体"/>
          <w:b/>
        </w:rPr>
      </w:pPr>
    </w:p>
    <w:p w14:paraId="143D50FB">
      <w:pPr>
        <w:pStyle w:val="11"/>
        <w:spacing w:line="360" w:lineRule="auto"/>
        <w:ind w:firstLine="3373" w:firstLineChars="1600"/>
        <w:rPr>
          <w:rFonts w:hint="eastAsia" w:hAnsi="宋体"/>
          <w:b/>
        </w:rPr>
      </w:pPr>
    </w:p>
    <w:p w14:paraId="7F173E19">
      <w:pPr>
        <w:pStyle w:val="11"/>
        <w:spacing w:line="360" w:lineRule="auto"/>
        <w:ind w:firstLine="3373" w:firstLineChars="1600"/>
        <w:rPr>
          <w:rFonts w:hint="eastAsia" w:hAnsi="宋体"/>
          <w:b/>
        </w:rPr>
      </w:pPr>
    </w:p>
    <w:p w14:paraId="0B204F2A">
      <w:pPr>
        <w:pStyle w:val="11"/>
        <w:spacing w:line="360" w:lineRule="auto"/>
        <w:ind w:firstLine="3373" w:firstLineChars="1600"/>
        <w:rPr>
          <w:rFonts w:hint="eastAsia" w:hAnsi="宋体"/>
          <w:b/>
        </w:rPr>
      </w:pPr>
    </w:p>
    <w:p w14:paraId="7CAFE7CE">
      <w:pPr>
        <w:pStyle w:val="11"/>
        <w:spacing w:line="360" w:lineRule="auto"/>
        <w:ind w:firstLine="3373" w:firstLineChars="1600"/>
        <w:rPr>
          <w:rFonts w:hint="eastAsia" w:hAnsi="宋体"/>
          <w:b/>
        </w:rPr>
      </w:pPr>
    </w:p>
    <w:p w14:paraId="36185AA7">
      <w:pPr>
        <w:pStyle w:val="11"/>
        <w:spacing w:line="360" w:lineRule="auto"/>
        <w:ind w:firstLine="3373" w:firstLineChars="1600"/>
        <w:rPr>
          <w:rFonts w:hint="eastAsia" w:hAnsi="宋体"/>
          <w:b/>
        </w:rPr>
      </w:pPr>
    </w:p>
    <w:p w14:paraId="1198BE29">
      <w:pPr>
        <w:pStyle w:val="11"/>
        <w:spacing w:line="360" w:lineRule="auto"/>
        <w:ind w:firstLine="3373" w:firstLineChars="1600"/>
        <w:rPr>
          <w:rFonts w:hint="eastAsia" w:hAnsi="宋体"/>
          <w:b/>
        </w:rPr>
      </w:pPr>
    </w:p>
    <w:p w14:paraId="0DD050EA">
      <w:pPr>
        <w:pStyle w:val="11"/>
        <w:spacing w:line="360" w:lineRule="auto"/>
        <w:ind w:firstLine="3373" w:firstLineChars="1600"/>
        <w:rPr>
          <w:rFonts w:hint="eastAsia" w:hAnsi="宋体"/>
          <w:b/>
        </w:rPr>
      </w:pPr>
    </w:p>
    <w:p w14:paraId="45E29133">
      <w:pPr>
        <w:pStyle w:val="11"/>
        <w:spacing w:line="360" w:lineRule="auto"/>
        <w:ind w:firstLine="3373" w:firstLineChars="1600"/>
        <w:rPr>
          <w:rFonts w:hint="eastAsia" w:hAnsi="宋体"/>
          <w:b/>
        </w:rPr>
      </w:pPr>
    </w:p>
    <w:p w14:paraId="314AE293">
      <w:pPr>
        <w:pStyle w:val="11"/>
        <w:spacing w:line="360" w:lineRule="auto"/>
        <w:ind w:firstLine="3373" w:firstLineChars="1600"/>
        <w:rPr>
          <w:rFonts w:hint="eastAsia" w:hAnsi="宋体"/>
          <w:b/>
        </w:rPr>
      </w:pPr>
    </w:p>
    <w:p w14:paraId="379448AC">
      <w:pPr>
        <w:pStyle w:val="11"/>
        <w:spacing w:line="360" w:lineRule="auto"/>
        <w:ind w:firstLine="3373" w:firstLineChars="1600"/>
        <w:rPr>
          <w:rFonts w:hint="eastAsia" w:hAnsi="宋体"/>
          <w:b/>
        </w:rPr>
      </w:pPr>
    </w:p>
    <w:p w14:paraId="11F3EF21">
      <w:pPr>
        <w:pStyle w:val="11"/>
        <w:spacing w:line="360" w:lineRule="auto"/>
        <w:ind w:firstLine="3373" w:firstLineChars="1600"/>
        <w:rPr>
          <w:rFonts w:hint="eastAsia" w:hAnsi="宋体"/>
          <w:b/>
        </w:rPr>
      </w:pPr>
    </w:p>
    <w:p w14:paraId="26C6AC02">
      <w:pPr>
        <w:pStyle w:val="11"/>
        <w:spacing w:line="360" w:lineRule="auto"/>
        <w:ind w:firstLine="3373" w:firstLineChars="1600"/>
        <w:rPr>
          <w:rFonts w:hint="eastAsia" w:hAnsi="宋体"/>
          <w:b/>
        </w:rPr>
      </w:pPr>
    </w:p>
    <w:p w14:paraId="00C0033C">
      <w:pPr>
        <w:pStyle w:val="11"/>
        <w:spacing w:line="360" w:lineRule="auto"/>
        <w:ind w:firstLine="3373" w:firstLineChars="1600"/>
        <w:rPr>
          <w:rFonts w:hint="eastAsia" w:hAnsi="宋体"/>
          <w:b/>
        </w:rPr>
      </w:pPr>
    </w:p>
    <w:p w14:paraId="703B364B">
      <w:pPr>
        <w:pStyle w:val="11"/>
        <w:spacing w:line="360" w:lineRule="auto"/>
        <w:ind w:firstLine="3373" w:firstLineChars="1600"/>
        <w:rPr>
          <w:rFonts w:hint="eastAsia" w:hAnsi="宋体"/>
          <w:b/>
        </w:rPr>
      </w:pPr>
    </w:p>
    <w:p w14:paraId="4D1D5285">
      <w:pPr>
        <w:pStyle w:val="11"/>
        <w:spacing w:line="360" w:lineRule="auto"/>
        <w:ind w:firstLine="3373" w:firstLineChars="1600"/>
        <w:rPr>
          <w:rFonts w:hint="eastAsia" w:hAnsi="宋体"/>
          <w:b/>
        </w:rPr>
      </w:pPr>
    </w:p>
    <w:p w14:paraId="6B50A592">
      <w:pPr>
        <w:pStyle w:val="11"/>
        <w:spacing w:line="360" w:lineRule="auto"/>
        <w:ind w:firstLine="3373" w:firstLineChars="1600"/>
        <w:rPr>
          <w:rFonts w:hint="eastAsia" w:hAnsi="宋体"/>
          <w:b/>
        </w:rPr>
      </w:pPr>
    </w:p>
    <w:bookmarkEnd w:id="170"/>
    <w:p w14:paraId="1DF1CF9C">
      <w:pPr>
        <w:spacing w:line="360" w:lineRule="auto"/>
        <w:ind w:firstLine="1680" w:firstLineChars="800"/>
        <w:rPr>
          <w:rFonts w:hint="eastAsia" w:ascii="宋体" w:hAnsi="宋体"/>
          <w:szCs w:val="21"/>
        </w:rPr>
      </w:pPr>
    </w:p>
    <w:p w14:paraId="1A5DBD6F">
      <w:pPr>
        <w:jc w:val="center"/>
        <w:rPr>
          <w:rFonts w:hint="eastAsia" w:ascii="宋体" w:hAnsi="宋体"/>
          <w:b/>
        </w:rPr>
      </w:pPr>
      <w:bookmarkStart w:id="178" w:name="_Toc394334708"/>
      <w:bookmarkStart w:id="179" w:name="_Toc428782251"/>
      <w:bookmarkStart w:id="180" w:name="_Toc394334464"/>
      <w:bookmarkStart w:id="181" w:name="_Toc411427419"/>
    </w:p>
    <w:p w14:paraId="44935084">
      <w:pPr>
        <w:jc w:val="center"/>
        <w:rPr>
          <w:rFonts w:hint="eastAsia" w:ascii="宋体" w:hAnsi="宋体"/>
          <w:b/>
        </w:rPr>
      </w:pPr>
    </w:p>
    <w:bookmarkEnd w:id="178"/>
    <w:bookmarkEnd w:id="179"/>
    <w:bookmarkEnd w:id="180"/>
    <w:bookmarkEnd w:id="181"/>
    <w:p w14:paraId="1A1F94A0">
      <w:pPr>
        <w:rPr>
          <w:rFonts w:hint="eastAsia" w:ascii="宋体" w:hAnsi="宋体"/>
          <w:b/>
          <w:szCs w:val="21"/>
        </w:rPr>
      </w:pPr>
    </w:p>
    <w:p w14:paraId="02135F3C"/>
    <w:sectPr>
      <w:footerReference r:id="rId15" w:type="first"/>
      <w:footerReference r:id="rId13" w:type="default"/>
      <w:footerReference r:id="rId14" w:type="even"/>
      <w:pgSz w:w="11906" w:h="16838"/>
      <w:pgMar w:top="1418" w:right="1304"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汉仪书宋二S">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EC31">
    <w:pPr>
      <w:pStyle w:val="13"/>
      <w:pBdr>
        <w:top w:val="single" w:color="auto" w:sz="4" w:space="1"/>
      </w:pBdr>
    </w:pPr>
  </w:p>
  <w:p w14:paraId="5C10026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31BE">
    <w:pPr>
      <w:pStyle w:val="1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-75565</wp:posOffset>
              </wp:positionV>
              <wp:extent cx="58445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844540"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5.95pt;height:0.05pt;width:460.2pt;z-index:251659264;mso-width-relative:page;mso-height-relative:page;" filled="f" stroked="t" coordsize="21600,21600" o:gfxdata="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LaTmDUAAAACgEAAA8AAAAAAAAAAQAgAAAAIgAAAGRycy9kb3ducmV2LnhtbFBL&#10;AQIUABQAAAAIAIdO4kBH0clS+gEAAOcDAAAOAAAAAAAAAAEAIAAAACMBAABkcnMvZTJvRG9jLnht&#10;bFBLBQYAAAAABgAGAFkBAACPBQAAAAA=&#10;">
              <v:fill on="f" focussize="0,0"/>
              <v:stroke weight="1.25pt" color="#739CC3" joinstyle="round"/>
              <v:imagedata o:title=""/>
              <o:lock v:ext="edit" aspectratio="f"/>
            </v:line>
          </w:pict>
        </mc:Fallback>
      </mc:AlternateContent>
    </w:r>
    <w:r>
      <w:rPr>
        <w:rFonts w:hint="eastAsia"/>
      </w:rPr>
      <w:t xml:space="preserve">                                                              汇衡昊远项目管理咨询有限公司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B3E6">
    <w:pPr>
      <w:pStyle w:val="13"/>
      <w:tabs>
        <w:tab w:val="left" w:pos="4041"/>
      </w:tabs>
      <w:ind w:firstLine="5580" w:firstLineChars="31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3877A">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0A3877A">
                    <w:pPr>
                      <w:pStyle w:val="13"/>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r>
      <w:rPr>
        <w:rFonts w:hint="eastAsia"/>
      </w:rPr>
      <w:t xml:space="preserve">汇衡昊远项目管理咨询有限公司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4FEA">
    <w:pPr>
      <w:pStyle w:val="13"/>
      <w:tabs>
        <w:tab w:val="clear" w:pos="4153"/>
      </w:tabs>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43B951">
                          <w:pPr>
                            <w:pStyle w:val="1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5E43B951">
                    <w:pPr>
                      <w:pStyle w:val="13"/>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-75565</wp:posOffset>
              </wp:positionV>
              <wp:extent cx="58445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844540"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5.95pt;height:0.05pt;width:460.2pt;z-index:251663360;mso-width-relative:page;mso-height-relative:page;" filled="f" stroked="t" coordsize="21600,21600" o:gfxdata="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aTmDUAAAACgEAAA8AAAAAAAAAAQAgAAAAIgAAAGRycy9kb3ducmV2Lnht&#10;bFBLAQIUABQAAAAIAIdO4kBAD/uD/QEAAOcDAAAOAAAAAAAAAAEAIAAAACMBAABkcnMvZTJvRG9j&#10;LnhtbFBLBQYAAAAABgAGAFkBAACSBQAAAAA=&#10;">
              <v:fill on="f" focussize="0,0"/>
              <v:stroke weight="1.25pt" color="#739CC3" joinstyle="round"/>
              <v:imagedata o:title=""/>
              <o:lock v:ext="edit" aspectratio="f"/>
            </v:line>
          </w:pict>
        </mc:Fallback>
      </mc:AlternateContent>
    </w:r>
    <w:r>
      <w:rPr>
        <w:rFonts w:hint="eastAsia"/>
      </w:rPr>
      <w:t xml:space="preserve">                                                            汇衡昊远项目管理咨询有限公司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C597">
    <w:pPr>
      <w:pStyle w:val="13"/>
      <w:pBdr>
        <w:top w:val="single" w:color="auto" w:sz="4" w:space="1"/>
      </w:pBdr>
      <w:tabs>
        <w:tab w:val="center" w:pos="4592"/>
        <w:tab w:val="right" w:pos="9304"/>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C7FDC6">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AC7FDC6">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r>
      <w:rPr>
        <w:rFonts w:hint="eastAsia"/>
      </w:rPr>
      <w:tab/>
    </w:r>
    <w:r>
      <w:rPr>
        <w:rFonts w:hint="eastAsia"/>
      </w:rPr>
      <w:t>汇衡昊远项目管理咨询有限公司</w:t>
    </w:r>
  </w:p>
  <w:p w14:paraId="5F77ABC5">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763F">
    <w:pPr>
      <w:pStyle w:val="13"/>
      <w:pBdr>
        <w:top w:val="single" w:color="auto" w:sz="4" w:space="1"/>
      </w:pBdr>
      <w:tabs>
        <w:tab w:val="center" w:pos="4592"/>
        <w:tab w:val="right" w:pos="9304"/>
      </w:tabs>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671C57">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D671C57">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2858770</wp:posOffset>
              </wp:positionH>
              <wp:positionV relativeFrom="paragraph">
                <wp:posOffset>0</wp:posOffset>
              </wp:positionV>
              <wp:extent cx="195580" cy="1860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5580" cy="186055"/>
                      </a:xfrm>
                      <a:prstGeom prst="rect">
                        <a:avLst/>
                      </a:prstGeom>
                      <a:noFill/>
                      <a:ln w="15875">
                        <a:noFill/>
                      </a:ln>
                    </wps:spPr>
                    <wps:txbx>
                      <w:txbxContent>
                        <w:p w14:paraId="7EB3EFFF">
                          <w:pPr>
                            <w:pStyle w:val="13"/>
                          </w:pPr>
                        </w:p>
                      </w:txbxContent>
                    </wps:txbx>
                    <wps:bodyPr lIns="0" tIns="0" rIns="0" bIns="0" upright="0"/>
                  </wps:wsp>
                </a:graphicData>
              </a:graphic>
            </wp:anchor>
          </w:drawing>
        </mc:Choice>
        <mc:Fallback>
          <w:pict>
            <v:shape id="_x0000_s1026" o:spid="_x0000_s1026" o:spt="202" type="#_x0000_t202" style="position:absolute;left:0pt;margin-left:225.1pt;margin-top:0pt;height:14.65pt;width:15.4pt;mso-position-horizontal-relative:margin;z-index:251660288;mso-width-relative:page;mso-height-relative:page;" filled="f" stroked="f" coordsize="21600,21600" o:gfxdata="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uVB/1wAAAAcBAAAPAAAAAAAAAAEAIAAAACIAAABkcnMvZG93bnJldi54&#10;bWxQSwECFAAUAAAACACHTuJAms4LucIBAAB7AwAADgAAAAAAAAABACAAAAAmAQAAZHJzL2Uyb0Rv&#10;Yy54bWxQSwUGAAAAAAYABgBZAQAAWgUAAAAA&#10;">
              <v:fill on="f" focussize="0,0"/>
              <v:stroke on="f" weight="1.25pt"/>
              <v:imagedata o:title=""/>
              <o:lock v:ext="edit" aspectratio="f"/>
              <v:textbox inset="0mm,0mm,0mm,0mm">
                <w:txbxContent>
                  <w:p w14:paraId="7EB3EFFF">
                    <w:pPr>
                      <w:pStyle w:val="13"/>
                    </w:pPr>
                  </w:p>
                </w:txbxContent>
              </v:textbox>
            </v:shape>
          </w:pict>
        </mc:Fallback>
      </mc:AlternateContent>
    </w:r>
    <w:r>
      <w:rPr>
        <w:rFonts w:hint="eastAsia"/>
      </w:rPr>
      <w:tab/>
    </w:r>
    <w:r>
      <w:rPr>
        <w:rFonts w:hint="eastAsia"/>
      </w:rPr>
      <w:tab/>
    </w:r>
    <w:r>
      <w:rPr>
        <w:rFonts w:hint="eastAsia"/>
      </w:rPr>
      <w:t xml:space="preserve">                   汇衡昊远项目管理咨询有限公司</w:t>
    </w:r>
  </w:p>
  <w:p w14:paraId="51B12065">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6552">
    <w:pPr>
      <w:pStyle w:val="13"/>
      <w:pBdr>
        <w:top w:val="single" w:color="auto" w:sz="4" w:space="1"/>
      </w:pBd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642658">
                          <w:pPr>
                            <w:pStyle w:val="13"/>
                          </w:pPr>
                          <w:r>
                            <w:fldChar w:fldCharType="begin"/>
                          </w:r>
                          <w:r>
                            <w:instrText xml:space="preserve"> PAGE  \* MERGEFORMAT </w:instrText>
                          </w:r>
                          <w:r>
                            <w:fldChar w:fldCharType="separate"/>
                          </w:r>
                          <w:r>
                            <w:t>- 53 -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0E642658">
                    <w:pPr>
                      <w:pStyle w:val="13"/>
                    </w:pPr>
                    <w:r>
                      <w:fldChar w:fldCharType="begin"/>
                    </w:r>
                    <w:r>
                      <w:instrText xml:space="preserve"> PAGE  \* MERGEFORMAT </w:instrText>
                    </w:r>
                    <w:r>
                      <w:fldChar w:fldCharType="separate"/>
                    </w:r>
                    <w:r>
                      <w:t>- 53 -</w:t>
                    </w:r>
                    <w:r>
                      <w:fldChar w:fldCharType="end"/>
                    </w:r>
                  </w:p>
                </w:txbxContent>
              </v:textbox>
            </v:shape>
          </w:pict>
        </mc:Fallback>
      </mc:AlternateContent>
    </w:r>
  </w:p>
  <w:p w14:paraId="7F0AABBC">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5894">
    <w:pPr>
      <w:pStyle w:val="13"/>
      <w:tabs>
        <w:tab w:val="clear" w:pos="4153"/>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2064A8">
                          <w:pPr>
                            <w:pStyle w:val="13"/>
                          </w:pPr>
                          <w:r>
                            <w:fldChar w:fldCharType="begin"/>
                          </w:r>
                          <w:r>
                            <w:instrText xml:space="preserve"> PAGE  \* MERGEFORMAT </w:instrText>
                          </w:r>
                          <w:r>
                            <w:fldChar w:fldCharType="separate"/>
                          </w:r>
                          <w:r>
                            <w:t>- 54 -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3C2064A8">
                    <w:pPr>
                      <w:pStyle w:val="13"/>
                    </w:pPr>
                    <w:r>
                      <w:fldChar w:fldCharType="begin"/>
                    </w:r>
                    <w:r>
                      <w:instrText xml:space="preserve"> PAGE  \* MERGEFORMAT </w:instrText>
                    </w:r>
                    <w:r>
                      <w:fldChar w:fldCharType="separate"/>
                    </w:r>
                    <w:r>
                      <w:t>- 54 -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-75565</wp:posOffset>
              </wp:positionV>
              <wp:extent cx="5844540" cy="635"/>
              <wp:effectExtent l="0" t="19050" r="3810" b="37465"/>
              <wp:wrapNone/>
              <wp:docPr id="10" name="直接连接符 10"/>
              <wp:cNvGraphicFramePr/>
              <a:graphic xmlns:a="http://schemas.openxmlformats.org/drawingml/2006/main">
                <a:graphicData uri="http://schemas.microsoft.com/office/word/2010/wordprocessingShape">
                  <wps:wsp>
                    <wps:cNvCnPr/>
                    <wps:spPr>
                      <a:xfrm>
                        <a:off x="0" y="0"/>
                        <a:ext cx="5844540" cy="635"/>
                      </a:xfrm>
                      <a:prstGeom prst="line">
                        <a:avLst/>
                      </a:prstGeom>
                      <a:ln w="38100" cap="flat" cmpd="dbl">
                        <a:solidFill>
                          <a:srgbClr val="1E1C1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5.95pt;height:0.05pt;width:460.2pt;z-index:251661312;mso-width-relative:page;mso-height-relative:page;" filled="f" stroked="t" coordsize="21600,21600" o:gfxdata="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KR+udcAAAAKAQAADwAAAAAAAAABACAAAAAiAAAAZHJzL2Rvd25yZXYueG1s&#10;UEsBAhQAFAAAAAgAh07iQK/i8Kr5AQAA6QMAAA4AAAAAAAAAAQAgAAAAJgEAAGRycy9lMm9Eb2Mu&#10;eG1sUEsFBgAAAAAGAAYAWQEAAJEFAAAAAA==&#10;">
              <v:fill on="f" focussize="0,0"/>
              <v:stroke weight="3pt" color="#1E1C11" linestyle="thinThin" joinstyle="round"/>
              <v:imagedata o:title=""/>
              <o:lock v:ext="edit" aspectratio="f"/>
            </v:line>
          </w:pict>
        </mc:Fallback>
      </mc:AlternateContent>
    </w:r>
    <w:r>
      <w:rPr>
        <w:rFonts w:hint="eastAsia"/>
      </w:rPr>
      <w:t xml:space="preserve">                                                                          汇衡昊远项目管理咨询有限公司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E828">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217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E217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D699E">
    <w:pPr>
      <w:pStyle w:val="15"/>
      <w:jc w:val="left"/>
    </w:pPr>
    <w:r>
      <w:rPr>
        <w:rFonts w:hint="eastAsia" w:ascii="宋体" w:hAnsi="宋体"/>
        <w:bCs/>
        <w:szCs w:val="21"/>
      </w:rPr>
      <w:t xml:space="preserve">2024年残疾人康复和托养机构设备部补助项目                                      </w:t>
    </w:r>
    <w:r>
      <w:rPr>
        <w:rFonts w:ascii="宋体" w:hAnsi="宋体"/>
        <w:bCs/>
        <w:szCs w:val="21"/>
      </w:rPr>
      <w:t xml:space="preserve">  </w:t>
    </w:r>
    <w:r>
      <w:rPr>
        <w:rFonts w:hint="eastAsia" w:ascii="宋体" w:hAnsi="宋体"/>
        <w:bCs/>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2DCB">
    <w:pPr>
      <w:pStyle w:val="15"/>
      <w:jc w:val="both"/>
    </w:pPr>
    <w:r>
      <w:rPr>
        <w:rFonts w:hint="eastAsia" w:ascii="宋体" w:hAnsi="宋体"/>
        <w:bCs/>
        <w:szCs w:val="21"/>
      </w:rPr>
      <w:t xml:space="preserve">河南连康山白冠长尾雉种源繁育及野化放归基地建设项目设备购置                 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759B">
    <w:pPr>
      <w:pStyle w:val="1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996E">
    <w:pPr>
      <w:pStyle w:val="15"/>
      <w:jc w:val="both"/>
    </w:pPr>
    <w:r>
      <w:rPr>
        <w:rFonts w:hint="eastAsia" w:ascii="宋体" w:hAnsi="宋体"/>
        <w:bCs/>
        <w:szCs w:val="21"/>
      </w:rPr>
      <w:t xml:space="preserve">河南连康山白冠长尾雉种源繁育及野化放归基地建设项目设备购置                  竞争性磋商文件  </w:t>
    </w:r>
    <w:r>
      <w:rPr>
        <w:rFonts w:ascii="宋体" w:hAnsi="宋体"/>
        <w:bCs/>
        <w:szCs w:val="21"/>
      </w:rPr>
      <w:t xml:space="preserve"> </w:t>
    </w:r>
    <w:r>
      <w:rPr>
        <w:rFonts w:hint="eastAsia" w:ascii="宋体" w:hAnsi="宋体"/>
        <w:bCs/>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19A26"/>
    <w:multiLevelType w:val="singleLevel"/>
    <w:tmpl w:val="88919A26"/>
    <w:lvl w:ilvl="0" w:tentative="0">
      <w:start w:val="1"/>
      <w:numFmt w:val="decimal"/>
      <w:suff w:val="nothing"/>
      <w:lvlText w:val="%1、"/>
      <w:lvlJc w:val="left"/>
    </w:lvl>
  </w:abstractNum>
  <w:abstractNum w:abstractNumId="1">
    <w:nsid w:val="91793A2D"/>
    <w:multiLevelType w:val="singleLevel"/>
    <w:tmpl w:val="91793A2D"/>
    <w:lvl w:ilvl="0" w:tentative="0">
      <w:start w:val="1"/>
      <w:numFmt w:val="decimal"/>
      <w:suff w:val="nothing"/>
      <w:lvlText w:val="（%1）"/>
      <w:lvlJc w:val="left"/>
    </w:lvl>
  </w:abstractNum>
  <w:abstractNum w:abstractNumId="2">
    <w:nsid w:val="BED06E23"/>
    <w:multiLevelType w:val="singleLevel"/>
    <w:tmpl w:val="BED06E23"/>
    <w:lvl w:ilvl="0" w:tentative="0">
      <w:start w:val="7"/>
      <w:numFmt w:val="chineseCounting"/>
      <w:suff w:val="nothing"/>
      <w:lvlText w:val="%1、"/>
      <w:lvlJc w:val="left"/>
      <w:rPr>
        <w:rFonts w:hint="eastAsia"/>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323872A"/>
    <w:multiLevelType w:val="singleLevel"/>
    <w:tmpl w:val="D323872A"/>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D79FA50"/>
    <w:multiLevelType w:val="singleLevel"/>
    <w:tmpl w:val="FD79FA50"/>
    <w:lvl w:ilvl="0" w:tentative="0">
      <w:start w:val="15"/>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2310A831"/>
    <w:multiLevelType w:val="singleLevel"/>
    <w:tmpl w:val="2310A831"/>
    <w:lvl w:ilvl="0" w:tentative="0">
      <w:start w:val="1"/>
      <w:numFmt w:val="decimal"/>
      <w:lvlText w:val="%1."/>
      <w:lvlJc w:val="left"/>
      <w:pPr>
        <w:tabs>
          <w:tab w:val="left" w:pos="312"/>
        </w:tabs>
      </w:pPr>
    </w:lvl>
  </w:abstractNum>
  <w:abstractNum w:abstractNumId="12">
    <w:nsid w:val="3E825083"/>
    <w:multiLevelType w:val="multilevel"/>
    <w:tmpl w:val="3E8250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4F56B0"/>
    <w:multiLevelType w:val="singleLevel"/>
    <w:tmpl w:val="594F56B0"/>
    <w:lvl w:ilvl="0" w:tentative="0">
      <w:start w:val="1"/>
      <w:numFmt w:val="chineseCounting"/>
      <w:suff w:val="nothing"/>
      <w:lvlText w:val="%1、"/>
      <w:lvlJc w:val="left"/>
    </w:lvl>
  </w:abstractNum>
  <w:abstractNum w:abstractNumId="14">
    <w:nsid w:val="6648A836"/>
    <w:multiLevelType w:val="singleLevel"/>
    <w:tmpl w:val="6648A836"/>
    <w:lvl w:ilvl="0" w:tentative="0">
      <w:start w:val="5"/>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4"/>
  </w:num>
  <w:num w:numId="2">
    <w:abstractNumId w:val="2"/>
  </w:num>
  <w:num w:numId="3">
    <w:abstractNumId w:val="13"/>
  </w:num>
  <w:num w:numId="4">
    <w:abstractNumId w:val="11"/>
  </w:num>
  <w:num w:numId="5">
    <w:abstractNumId w:val="1"/>
  </w:num>
  <w:num w:numId="6">
    <w:abstractNumId w:val="5"/>
  </w:num>
  <w:num w:numId="7">
    <w:abstractNumId w:val="9"/>
  </w:num>
  <w:num w:numId="8">
    <w:abstractNumId w:val="0"/>
  </w:num>
  <w:num w:numId="9">
    <w:abstractNumId w:val="12"/>
  </w:num>
  <w:num w:numId="10">
    <w:abstractNumId w:val="15"/>
  </w:num>
  <w:num w:numId="11">
    <w:abstractNumId w:val="4"/>
  </w:num>
  <w:num w:numId="12">
    <w:abstractNumId w:val="10"/>
  </w:num>
  <w:num w:numId="13">
    <w:abstractNumId w:val="7"/>
  </w:num>
  <w:num w:numId="14">
    <w:abstractNumId w:val="6"/>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D4963"/>
    <w:rsid w:val="1A5403CD"/>
    <w:rsid w:val="23140F9B"/>
    <w:rsid w:val="292D4963"/>
    <w:rsid w:val="3C8B6C44"/>
    <w:rsid w:val="55C9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_GB2312"/>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20"/>
    </w:rPr>
  </w:style>
  <w:style w:type="paragraph" w:styleId="6">
    <w:name w:val="Normal Indent"/>
    <w:basedOn w:val="1"/>
    <w:qFormat/>
    <w:uiPriority w:val="0"/>
    <w:pPr>
      <w:ind w:firstLine="420" w:firstLineChars="200"/>
    </w:pPr>
    <w:rPr>
      <w:szCs w:val="20"/>
    </w:rPr>
  </w:style>
  <w:style w:type="paragraph" w:styleId="7">
    <w:name w:val="annotation text"/>
    <w:basedOn w:val="1"/>
    <w:qFormat/>
    <w:uiPriority w:val="0"/>
    <w:pPr>
      <w:jc w:val="left"/>
    </w:pPr>
  </w:style>
  <w:style w:type="paragraph" w:styleId="8">
    <w:name w:val="Body Text 3"/>
    <w:basedOn w:val="1"/>
    <w:qFormat/>
    <w:uiPriority w:val="0"/>
    <w:rPr>
      <w:b/>
      <w:bCs/>
      <w:sz w:val="24"/>
    </w:r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style>
  <w:style w:type="paragraph" w:styleId="11">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Body Text Indent 2"/>
    <w:basedOn w:val="1"/>
    <w:qFormat/>
    <w:uiPriority w:val="0"/>
    <w:pPr>
      <w:ind w:left="424" w:leftChars="202"/>
    </w:pPr>
    <w:rPr>
      <w:rFonts w:eastAsia="楷体_GB2312"/>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99"/>
    <w:pPr>
      <w:snapToGrid w:val="0"/>
    </w:pPr>
    <w:rPr>
      <w:rFonts w:ascii="Arial" w:hAnsi="Arial" w:cs="Arial"/>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60"/>
      </w:tabs>
      <w:spacing w:line="480" w:lineRule="auto"/>
    </w:pPr>
    <w:rPr>
      <w:rFonts w:ascii="宋体" w:hAnsi="宋体" w:eastAsia="宋体"/>
      <w:b/>
      <w:caps/>
      <w:sz w:val="24"/>
    </w:rPr>
  </w:style>
  <w:style w:type="paragraph" w:styleId="17">
    <w:name w:val="toc 2"/>
    <w:basedOn w:val="1"/>
    <w:next w:val="1"/>
    <w:qFormat/>
    <w:uiPriority w:val="39"/>
    <w:pPr>
      <w:ind w:left="420" w:leftChars="200"/>
    </w:pPr>
  </w:style>
  <w:style w:type="paragraph" w:styleId="18">
    <w:name w:val="Body Text 2"/>
    <w:basedOn w:val="1"/>
    <w:next w:val="9"/>
    <w:qFormat/>
    <w:uiPriority w:val="0"/>
    <w:pPr>
      <w:jc w:val="center"/>
    </w:pPr>
    <w:rPr>
      <w:rFonts w:ascii="楷体_GB2312" w:eastAsia="楷体_GB2312"/>
      <w:b/>
      <w:sz w:val="36"/>
      <w:szCs w:val="48"/>
    </w:rPr>
  </w:style>
  <w:style w:type="paragraph" w:styleId="19">
    <w:name w:val="Normal (Web)"/>
    <w:basedOn w:val="1"/>
    <w:next w:val="5"/>
    <w:qFormat/>
    <w:uiPriority w:val="99"/>
    <w:rPr>
      <w:rFonts w:eastAsia="仿宋_GB2312"/>
      <w:sz w:val="24"/>
    </w:rPr>
  </w:style>
  <w:style w:type="paragraph" w:styleId="20">
    <w:name w:val="Body Text First Indent"/>
    <w:basedOn w:val="9"/>
    <w:next w:val="1"/>
    <w:qFormat/>
    <w:uiPriority w:val="0"/>
    <w:pPr>
      <w:ind w:firstLine="420"/>
    </w:pPr>
    <w:rPr>
      <w:rFonts w:eastAsia="楷体_GB2312"/>
      <w:sz w:val="32"/>
      <w:szCs w:val="20"/>
    </w:rPr>
  </w:style>
  <w:style w:type="paragraph" w:styleId="21">
    <w:name w:val="Body Text First Indent 2"/>
    <w:basedOn w:val="10"/>
    <w:next w:val="1"/>
    <w:qFormat/>
    <w:uiPriority w:val="0"/>
    <w:pPr>
      <w:ind w:firstLine="420"/>
      <w:jc w:val="left"/>
    </w:pPr>
    <w:rPr>
      <w:szCs w:val="20"/>
    </w:rPr>
  </w:style>
  <w:style w:type="character" w:styleId="24">
    <w:name w:val="Hyperlink"/>
    <w:qFormat/>
    <w:uiPriority w:val="99"/>
    <w:rPr>
      <w:color w:val="333333"/>
      <w:u w:val="none"/>
    </w:rPr>
  </w:style>
  <w:style w:type="paragraph" w:customStyle="1" w:styleId="25">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列表段落1"/>
    <w:basedOn w:val="1"/>
    <w:qFormat/>
    <w:uiPriority w:val="0"/>
    <w:pPr>
      <w:ind w:firstLine="420" w:firstLineChars="200"/>
    </w:pPr>
    <w:rPr>
      <w:rFonts w:ascii="Calibri" w:hAnsi="Calibri"/>
      <w:szCs w:val="22"/>
    </w:rPr>
  </w:style>
  <w:style w:type="paragraph" w:customStyle="1" w:styleId="27">
    <w:name w:val="Table Text"/>
    <w:basedOn w:val="1"/>
    <w:semiHidden/>
    <w:qFormat/>
    <w:uiPriority w:val="0"/>
    <w:rPr>
      <w:rFonts w:ascii="宋体" w:hAnsi="宋体" w:eastAsia="宋体" w:cs="宋体"/>
      <w:sz w:val="21"/>
      <w:szCs w:val="21"/>
      <w:lang w:val="en-US" w:eastAsia="en-US" w:bidi="ar-SA"/>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列出段落1"/>
    <w:basedOn w:val="1"/>
    <w:qFormat/>
    <w:uiPriority w:val="0"/>
    <w:pPr>
      <w:ind w:firstLine="420" w:firstLineChars="200"/>
    </w:pPr>
    <w:rPr>
      <w:szCs w:val="20"/>
    </w:rPr>
  </w:style>
  <w:style w:type="paragraph" w:customStyle="1" w:styleId="30">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17718</Words>
  <Characters>19690</Characters>
  <Lines>0</Lines>
  <Paragraphs>0</Paragraphs>
  <TotalTime>0</TotalTime>
  <ScaleCrop>false</ScaleCrop>
  <LinksUpToDate>false</LinksUpToDate>
  <CharactersWithSpaces>19984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2025-02-13T07:13:00Z</dcterms:created>
  <dc:creator>jxt</dc:creator>
  <cp:lastModifiedBy>jxt</cp:lastModifiedBy>
  <dcterms:modified xsi:type="dcterms:W3CDTF">2025-02-13T08:16:47Z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96F8FF67E2F943128DB85E3FF8F01EA8_11</vt:lpwstr>
  </property>
  <property fmtid="{D5CDD505-2E9C-101B-9397-08002B2CF9AE}" pid="4" name="KSOTemplateDocerSaveRecord">
    <vt:lpwstr>eyJoZGlkIjoiOTg4ZTcyNWY2NGI3MTg1N2NjMGQyOTA5Y2VmMzliMWQiLCJ1c2VySWQiOiIyNDcxNTM0NzkifQ==</vt:lpwstr>
  </property>
</Properties>
</file>