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934418">
      <w:pPr>
        <w:jc w:val="center"/>
        <w:rPr>
          <w:rFonts w:hint="eastAsia" w:ascii="微软雅黑" w:hAnsi="微软雅黑" w:eastAsia="微软雅黑" w:cs="微软雅黑"/>
          <w:b/>
          <w:bCs/>
          <w:color w:val="auto"/>
          <w:sz w:val="36"/>
          <w:szCs w:val="36"/>
          <w:highlight w:val="none"/>
          <w:lang w:eastAsia="zh-CN"/>
        </w:rPr>
      </w:pPr>
      <w:r>
        <w:rPr>
          <w:rFonts w:hint="eastAsia" w:ascii="微软雅黑" w:hAnsi="微软雅黑" w:eastAsia="微软雅黑" w:cs="微软雅黑"/>
          <w:b/>
          <w:bCs/>
          <w:color w:val="auto"/>
          <w:sz w:val="36"/>
          <w:szCs w:val="36"/>
          <w:highlight w:val="none"/>
          <w:lang w:eastAsia="zh-CN"/>
        </w:rPr>
        <w:t>荥阳市卫生健康委员会彩票公益金支持的医养结合建设项目（“郑州华卓医院（荥阳市东元颐养公寓）项目”和“荥阳市王村卫生院医养结合项目”）项目（设备购置）项目</w:t>
      </w:r>
    </w:p>
    <w:p w14:paraId="0BCF3DFC">
      <w:pPr>
        <w:ind w:firstLine="880"/>
        <w:jc w:val="center"/>
        <w:rPr>
          <w:rFonts w:ascii="微软雅黑" w:hAnsi="微软雅黑" w:eastAsia="微软雅黑" w:cs="微软雅黑"/>
          <w:b/>
          <w:bCs/>
          <w:color w:val="auto"/>
          <w:sz w:val="44"/>
          <w:szCs w:val="44"/>
          <w:highlight w:val="none"/>
        </w:rPr>
      </w:pPr>
    </w:p>
    <w:p w14:paraId="54DDCA9B">
      <w:pPr>
        <w:pStyle w:val="25"/>
        <w:ind w:left="420" w:firstLine="420"/>
        <w:rPr>
          <w:color w:val="auto"/>
          <w:highlight w:val="none"/>
        </w:rPr>
      </w:pPr>
    </w:p>
    <w:p w14:paraId="5EDB7271">
      <w:pPr>
        <w:jc w:val="center"/>
        <w:rPr>
          <w:rFonts w:ascii="宋体" w:hAnsi="宋体" w:cs="宋体"/>
          <w:b/>
          <w:bCs/>
          <w:color w:val="auto"/>
          <w:sz w:val="52"/>
          <w:szCs w:val="52"/>
          <w:highlight w:val="none"/>
        </w:rPr>
      </w:pPr>
      <w:r>
        <w:rPr>
          <w:rFonts w:hint="eastAsia" w:ascii="宋体" w:hAnsi="宋体" w:cs="宋体"/>
          <w:b/>
          <w:bCs/>
          <w:color w:val="auto"/>
          <w:sz w:val="84"/>
          <w:szCs w:val="84"/>
          <w:highlight w:val="none"/>
        </w:rPr>
        <w:t>竞争性磋商文件</w:t>
      </w:r>
    </w:p>
    <w:p w14:paraId="4D9A7B86">
      <w:pPr>
        <w:ind w:firstLine="480"/>
        <w:jc w:val="center"/>
        <w:rPr>
          <w:rFonts w:ascii="微软雅黑" w:hAnsi="微软雅黑" w:eastAsia="微软雅黑" w:cs="微软雅黑"/>
          <w:b/>
          <w:color w:val="auto"/>
          <w:sz w:val="24"/>
          <w:highlight w:val="none"/>
        </w:rPr>
      </w:pPr>
    </w:p>
    <w:p w14:paraId="411DD657">
      <w:pPr>
        <w:pStyle w:val="10"/>
        <w:ind w:firstLine="496"/>
        <w:rPr>
          <w:rFonts w:ascii="微软雅黑" w:hAnsi="微软雅黑" w:eastAsia="微软雅黑" w:cs="微软雅黑"/>
          <w:color w:val="auto"/>
          <w:highlight w:val="none"/>
        </w:rPr>
      </w:pPr>
    </w:p>
    <w:p w14:paraId="46420A8C">
      <w:pPr>
        <w:pStyle w:val="10"/>
        <w:ind w:firstLine="496"/>
        <w:rPr>
          <w:rFonts w:ascii="微软雅黑" w:hAnsi="微软雅黑" w:eastAsia="微软雅黑" w:cs="微软雅黑"/>
          <w:color w:val="auto"/>
          <w:highlight w:val="none"/>
        </w:rPr>
      </w:pPr>
    </w:p>
    <w:p w14:paraId="32FEE131">
      <w:pPr>
        <w:ind w:firstLine="2641" w:firstLineChars="1100"/>
        <w:rPr>
          <w:rFonts w:hint="eastAsia" w:ascii="微软雅黑" w:hAnsi="微软雅黑" w:eastAsia="微软雅黑" w:cs="微软雅黑"/>
          <w:b/>
          <w:color w:val="auto"/>
          <w:sz w:val="24"/>
          <w:highlight w:val="none"/>
        </w:rPr>
      </w:pPr>
      <w:r>
        <w:rPr>
          <w:rFonts w:hint="eastAsia" w:ascii="微软雅黑" w:hAnsi="微软雅黑" w:eastAsia="微软雅黑" w:cs="微软雅黑"/>
          <w:b/>
          <w:color w:val="auto"/>
          <w:sz w:val="24"/>
          <w:highlight w:val="none"/>
        </w:rPr>
        <w:t>项目编号：荥财磋商-2025-42</w:t>
      </w:r>
    </w:p>
    <w:p w14:paraId="03D9F6F2">
      <w:pPr>
        <w:pStyle w:val="25"/>
        <w:ind w:firstLine="2401" w:firstLineChars="1000"/>
        <w:rPr>
          <w:rFonts w:hint="eastAsia" w:eastAsia="微软雅黑"/>
          <w:highlight w:val="none"/>
          <w:lang w:val="en-US" w:eastAsia="zh-CN"/>
        </w:rPr>
      </w:pPr>
      <w:r>
        <w:rPr>
          <w:rFonts w:hint="eastAsia" w:ascii="微软雅黑" w:hAnsi="微软雅黑" w:eastAsia="微软雅黑" w:cs="微软雅黑"/>
          <w:b/>
          <w:color w:val="auto"/>
          <w:sz w:val="24"/>
          <w:highlight w:val="none"/>
          <w:lang w:eastAsia="zh-CN"/>
        </w:rPr>
        <w:t>标</w:t>
      </w:r>
      <w:r>
        <w:rPr>
          <w:rFonts w:hint="eastAsia" w:ascii="微软雅黑" w:hAnsi="微软雅黑" w:eastAsia="微软雅黑" w:cs="微软雅黑"/>
          <w:b/>
          <w:color w:val="auto"/>
          <w:sz w:val="24"/>
          <w:highlight w:val="none"/>
          <w:lang w:val="en-US" w:eastAsia="zh-CN"/>
        </w:rPr>
        <w:t xml:space="preserve">  </w:t>
      </w:r>
      <w:r>
        <w:rPr>
          <w:rFonts w:hint="eastAsia" w:ascii="微软雅黑" w:hAnsi="微软雅黑" w:eastAsia="微软雅黑" w:cs="微软雅黑"/>
          <w:b/>
          <w:color w:val="auto"/>
          <w:sz w:val="24"/>
          <w:highlight w:val="none"/>
          <w:lang w:eastAsia="zh-CN"/>
        </w:rPr>
        <w:t>段：二标段</w:t>
      </w:r>
    </w:p>
    <w:p w14:paraId="6D39CCDD">
      <w:pPr>
        <w:pStyle w:val="25"/>
        <w:rPr>
          <w:rFonts w:hint="default"/>
          <w:highlight w:val="none"/>
          <w:lang w:val="en-US" w:eastAsia="zh-CN"/>
        </w:rPr>
      </w:pPr>
    </w:p>
    <w:p w14:paraId="594B02B4">
      <w:pPr>
        <w:ind w:left="838" w:leftChars="399" w:firstLine="960" w:firstLineChars="400"/>
        <w:jc w:val="right"/>
        <w:rPr>
          <w:rFonts w:ascii="微软雅黑" w:hAnsi="微软雅黑" w:eastAsia="微软雅黑" w:cs="微软雅黑"/>
          <w:b/>
          <w:color w:val="auto"/>
          <w:sz w:val="24"/>
          <w:highlight w:val="none"/>
        </w:rPr>
      </w:pPr>
    </w:p>
    <w:p w14:paraId="0EBB8FC0">
      <w:pPr>
        <w:pStyle w:val="24"/>
        <w:spacing w:line="240" w:lineRule="auto"/>
        <w:ind w:firstLine="0" w:firstLineChars="0"/>
        <w:rPr>
          <w:rFonts w:ascii="黑体" w:hAnsi="黑体" w:eastAsia="黑体" w:cs="黑体"/>
          <w:color w:val="auto"/>
          <w:sz w:val="84"/>
          <w:szCs w:val="84"/>
          <w:highlight w:val="none"/>
        </w:rPr>
      </w:pPr>
    </w:p>
    <w:p w14:paraId="5CE03F15">
      <w:pPr>
        <w:pStyle w:val="24"/>
        <w:spacing w:line="240" w:lineRule="auto"/>
        <w:ind w:firstLine="0" w:firstLineChars="0"/>
        <w:rPr>
          <w:rFonts w:ascii="黑体" w:hAnsi="黑体" w:eastAsia="黑体" w:cs="黑体"/>
          <w:color w:val="auto"/>
          <w:sz w:val="84"/>
          <w:szCs w:val="84"/>
          <w:highlight w:val="none"/>
        </w:rPr>
      </w:pPr>
      <w:r>
        <w:rPr>
          <w:rFonts w:hint="eastAsia" w:ascii="黑体" w:hAnsi="黑体" w:eastAsia="黑体" w:cs="黑体"/>
          <w:color w:val="auto"/>
          <w:sz w:val="84"/>
          <w:szCs w:val="84"/>
          <w:highlight w:val="none"/>
        </w:rPr>
        <w:t xml:space="preserve">      </w:t>
      </w:r>
    </w:p>
    <w:p w14:paraId="0097CB17">
      <w:pPr>
        <w:pStyle w:val="25"/>
        <w:ind w:left="0" w:leftChars="0" w:firstLine="0" w:firstLineChars="0"/>
        <w:rPr>
          <w:rFonts w:ascii="黑体" w:hAnsi="黑体" w:eastAsia="黑体" w:cs="黑体"/>
          <w:color w:val="auto"/>
          <w:sz w:val="84"/>
          <w:szCs w:val="84"/>
          <w:highlight w:val="none"/>
        </w:rPr>
      </w:pPr>
    </w:p>
    <w:p w14:paraId="4C98CC38">
      <w:pPr>
        <w:spacing w:line="360" w:lineRule="auto"/>
        <w:ind w:firstLine="1807" w:firstLineChars="600"/>
        <w:rPr>
          <w:b/>
          <w:color w:val="auto"/>
          <w:sz w:val="30"/>
          <w:szCs w:val="30"/>
          <w:highlight w:val="none"/>
        </w:rPr>
      </w:pPr>
    </w:p>
    <w:p w14:paraId="387E1892">
      <w:pPr>
        <w:spacing w:line="360" w:lineRule="auto"/>
        <w:ind w:firstLine="1807" w:firstLineChars="600"/>
        <w:rPr>
          <w:rFonts w:hint="eastAsia" w:eastAsia="宋体"/>
          <w:b/>
          <w:color w:val="auto"/>
          <w:sz w:val="30"/>
          <w:szCs w:val="30"/>
          <w:highlight w:val="none"/>
          <w:lang w:eastAsia="zh-CN"/>
        </w:rPr>
      </w:pPr>
      <w:r>
        <w:rPr>
          <w:rFonts w:hint="eastAsia"/>
          <w:b/>
          <w:color w:val="auto"/>
          <w:sz w:val="30"/>
          <w:szCs w:val="30"/>
          <w:highlight w:val="none"/>
        </w:rPr>
        <w:t>采 购 人：</w:t>
      </w:r>
      <w:r>
        <w:rPr>
          <w:rFonts w:hint="eastAsia"/>
          <w:b/>
          <w:color w:val="auto"/>
          <w:sz w:val="30"/>
          <w:szCs w:val="30"/>
          <w:highlight w:val="none"/>
          <w:lang w:eastAsia="zh-CN"/>
        </w:rPr>
        <w:t>荥阳市卫生健康委员会</w:t>
      </w:r>
    </w:p>
    <w:p w14:paraId="6DCB3C86">
      <w:pPr>
        <w:spacing w:line="360" w:lineRule="auto"/>
        <w:ind w:firstLine="1807" w:firstLineChars="600"/>
        <w:rPr>
          <w:b/>
          <w:color w:val="auto"/>
          <w:sz w:val="30"/>
          <w:szCs w:val="30"/>
          <w:highlight w:val="none"/>
        </w:rPr>
      </w:pPr>
      <w:r>
        <w:rPr>
          <w:rFonts w:hint="eastAsia"/>
          <w:b/>
          <w:color w:val="auto"/>
          <w:sz w:val="30"/>
          <w:szCs w:val="30"/>
          <w:highlight w:val="none"/>
        </w:rPr>
        <w:t>采购代理：</w:t>
      </w:r>
      <w:r>
        <w:rPr>
          <w:rFonts w:hint="eastAsia"/>
          <w:b/>
          <w:color w:val="auto"/>
          <w:sz w:val="30"/>
          <w:szCs w:val="30"/>
          <w:highlight w:val="none"/>
          <w:lang w:eastAsia="zh-CN"/>
        </w:rPr>
        <w:t>河南天禹工程咨询有限公司</w:t>
      </w:r>
      <w:r>
        <w:rPr>
          <w:rFonts w:hint="eastAsia"/>
          <w:b/>
          <w:color w:val="auto"/>
          <w:sz w:val="30"/>
          <w:szCs w:val="30"/>
          <w:highlight w:val="none"/>
        </w:rPr>
        <w:t xml:space="preserve"> </w:t>
      </w:r>
    </w:p>
    <w:p w14:paraId="757391FD">
      <w:pPr>
        <w:ind w:firstLine="1807" w:firstLineChars="600"/>
        <w:jc w:val="both"/>
        <w:rPr>
          <w:rFonts w:hint="eastAsia" w:ascii="宋体" w:hAnsi="宋体" w:cs="宋体"/>
          <w:b/>
          <w:sz w:val="30"/>
          <w:szCs w:val="30"/>
          <w:highlight w:val="none"/>
        </w:rPr>
      </w:pPr>
      <w:r>
        <w:rPr>
          <w:rFonts w:hint="eastAsia"/>
          <w:b/>
          <w:color w:val="auto"/>
          <w:sz w:val="30"/>
          <w:szCs w:val="30"/>
          <w:highlight w:val="none"/>
        </w:rPr>
        <w:t>编制日期：二〇二五年</w:t>
      </w:r>
      <w:r>
        <w:rPr>
          <w:rFonts w:hint="eastAsia"/>
          <w:b/>
          <w:color w:val="auto"/>
          <w:sz w:val="30"/>
          <w:szCs w:val="30"/>
          <w:highlight w:val="none"/>
          <w:lang w:eastAsia="zh-CN"/>
        </w:rPr>
        <w:t>九</w:t>
      </w:r>
      <w:r>
        <w:rPr>
          <w:rFonts w:hint="eastAsia"/>
          <w:b/>
          <w:color w:val="auto"/>
          <w:sz w:val="30"/>
          <w:szCs w:val="30"/>
          <w:highlight w:val="none"/>
        </w:rPr>
        <w:t>月</w:t>
      </w:r>
    </w:p>
    <w:p w14:paraId="17D26C75">
      <w:pPr>
        <w:pStyle w:val="42"/>
        <w:rPr>
          <w:rFonts w:hint="eastAsia" w:hAnsi="宋体"/>
          <w:b/>
          <w:sz w:val="30"/>
          <w:szCs w:val="30"/>
          <w:highlight w:val="none"/>
        </w:rPr>
      </w:pPr>
    </w:p>
    <w:p w14:paraId="7E977A9A">
      <w:pPr>
        <w:pStyle w:val="42"/>
        <w:rPr>
          <w:rFonts w:hint="eastAsia" w:hAnsi="宋体"/>
          <w:b/>
          <w:sz w:val="30"/>
          <w:szCs w:val="30"/>
          <w:highlight w:val="none"/>
        </w:rPr>
      </w:pPr>
    </w:p>
    <w:p w14:paraId="14475C56">
      <w:pPr>
        <w:pStyle w:val="24"/>
        <w:ind w:firstLine="0" w:firstLineChars="0"/>
        <w:jc w:val="center"/>
        <w:rPr>
          <w:rFonts w:hint="eastAsia" w:ascii="宋体" w:hAnsi="宋体" w:cs="宋体"/>
          <w:b/>
          <w:kern w:val="2"/>
          <w:sz w:val="21"/>
          <w:szCs w:val="21"/>
          <w:highlight w:val="none"/>
        </w:rPr>
      </w:pPr>
      <w:r>
        <w:rPr>
          <w:rFonts w:hint="eastAsia" w:ascii="宋体" w:hAnsi="宋体" w:cs="宋体"/>
          <w:b/>
          <w:kern w:val="2"/>
          <w:sz w:val="36"/>
          <w:szCs w:val="36"/>
          <w:highlight w:val="none"/>
        </w:rPr>
        <w:t>目 录</w:t>
      </w:r>
    </w:p>
    <w:p w14:paraId="10AE026C">
      <w:pPr>
        <w:pStyle w:val="19"/>
        <w:tabs>
          <w:tab w:val="right" w:leader="dot" w:pos="8305"/>
        </w:tabs>
        <w:spacing w:line="480" w:lineRule="auto"/>
        <w:rPr>
          <w:rFonts w:hint="eastAsia" w:ascii="宋体" w:hAnsi="宋体" w:cs="宋体"/>
          <w:sz w:val="32"/>
          <w:szCs w:val="32"/>
          <w:highlight w:val="none"/>
        </w:rPr>
      </w:pPr>
      <w:r>
        <w:rPr>
          <w:rFonts w:hint="eastAsia" w:ascii="宋体" w:hAnsi="宋体" w:cs="宋体"/>
          <w:sz w:val="32"/>
          <w:szCs w:val="32"/>
          <w:highlight w:val="none"/>
        </w:rPr>
        <w:fldChar w:fldCharType="begin"/>
      </w:r>
      <w:r>
        <w:rPr>
          <w:rFonts w:hint="eastAsia" w:ascii="宋体" w:hAnsi="宋体" w:cs="宋体"/>
          <w:sz w:val="32"/>
          <w:szCs w:val="32"/>
          <w:highlight w:val="none"/>
        </w:rPr>
        <w:instrText xml:space="preserve">TOC \o "1-3" \h \u </w:instrText>
      </w:r>
      <w:r>
        <w:rPr>
          <w:rFonts w:hint="eastAsia" w:ascii="宋体" w:hAnsi="宋体" w:cs="宋体"/>
          <w:sz w:val="32"/>
          <w:szCs w:val="32"/>
          <w:highlight w:val="none"/>
        </w:rPr>
        <w:fldChar w:fldCharType="separate"/>
      </w:r>
      <w:r>
        <w:rPr>
          <w:highlight w:val="none"/>
        </w:rPr>
        <w:fldChar w:fldCharType="begin"/>
      </w:r>
      <w:r>
        <w:rPr>
          <w:highlight w:val="none"/>
        </w:rPr>
        <w:instrText xml:space="preserve"> HYPERLINK \l "_Toc32079" </w:instrText>
      </w:r>
      <w:r>
        <w:rPr>
          <w:highlight w:val="none"/>
        </w:rPr>
        <w:fldChar w:fldCharType="separate"/>
      </w:r>
      <w:r>
        <w:rPr>
          <w:rFonts w:hint="eastAsia" w:ascii="宋体" w:hAnsi="宋体" w:cs="宋体"/>
          <w:sz w:val="32"/>
          <w:szCs w:val="32"/>
          <w:highlight w:val="none"/>
        </w:rPr>
        <w:t>第一章 竞争性磋商公告</w:t>
      </w:r>
      <w:r>
        <w:rPr>
          <w:rFonts w:hint="eastAsia" w:ascii="宋体" w:hAnsi="宋体" w:cs="宋体"/>
          <w:sz w:val="32"/>
          <w:szCs w:val="32"/>
          <w:highlight w:val="none"/>
        </w:rPr>
        <w:tab/>
      </w:r>
      <w:r>
        <w:rPr>
          <w:rFonts w:hint="eastAsia" w:ascii="宋体" w:hAnsi="宋体" w:cs="宋体"/>
          <w:sz w:val="32"/>
          <w:szCs w:val="32"/>
          <w:highlight w:val="none"/>
        </w:rPr>
        <w:fldChar w:fldCharType="begin"/>
      </w:r>
      <w:r>
        <w:rPr>
          <w:rFonts w:hint="eastAsia" w:ascii="宋体" w:hAnsi="宋体" w:cs="宋体"/>
          <w:sz w:val="32"/>
          <w:szCs w:val="32"/>
          <w:highlight w:val="none"/>
        </w:rPr>
        <w:instrText xml:space="preserve"> PAGEREF _Toc32079 </w:instrText>
      </w:r>
      <w:r>
        <w:rPr>
          <w:rFonts w:hint="eastAsia" w:ascii="宋体" w:hAnsi="宋体" w:cs="宋体"/>
          <w:sz w:val="32"/>
          <w:szCs w:val="32"/>
          <w:highlight w:val="none"/>
        </w:rPr>
        <w:fldChar w:fldCharType="separate"/>
      </w:r>
      <w:r>
        <w:rPr>
          <w:rFonts w:hint="eastAsia" w:ascii="宋体" w:hAnsi="宋体" w:cs="宋体"/>
          <w:sz w:val="32"/>
          <w:szCs w:val="32"/>
          <w:highlight w:val="none"/>
        </w:rPr>
        <w:t>1</w:t>
      </w:r>
      <w:r>
        <w:rPr>
          <w:rFonts w:hint="eastAsia" w:ascii="宋体" w:hAnsi="宋体" w:cs="宋体"/>
          <w:sz w:val="32"/>
          <w:szCs w:val="32"/>
          <w:highlight w:val="none"/>
        </w:rPr>
        <w:fldChar w:fldCharType="end"/>
      </w:r>
      <w:r>
        <w:rPr>
          <w:rFonts w:hint="eastAsia" w:ascii="宋体" w:hAnsi="宋体" w:cs="宋体"/>
          <w:sz w:val="32"/>
          <w:szCs w:val="32"/>
          <w:highlight w:val="none"/>
        </w:rPr>
        <w:fldChar w:fldCharType="end"/>
      </w:r>
    </w:p>
    <w:p w14:paraId="7E9F9F08">
      <w:pPr>
        <w:pStyle w:val="19"/>
        <w:tabs>
          <w:tab w:val="right" w:leader="dot" w:pos="8305"/>
        </w:tabs>
        <w:spacing w:line="480" w:lineRule="auto"/>
        <w:rPr>
          <w:rFonts w:hint="eastAsia" w:ascii="宋体" w:hAnsi="宋体" w:cs="宋体"/>
          <w:sz w:val="32"/>
          <w:szCs w:val="32"/>
          <w:highlight w:val="none"/>
        </w:rPr>
      </w:pPr>
      <w:r>
        <w:rPr>
          <w:highlight w:val="none"/>
        </w:rPr>
        <w:fldChar w:fldCharType="begin"/>
      </w:r>
      <w:r>
        <w:rPr>
          <w:highlight w:val="none"/>
        </w:rPr>
        <w:instrText xml:space="preserve"> HYPERLINK \l "_Toc757" </w:instrText>
      </w:r>
      <w:r>
        <w:rPr>
          <w:highlight w:val="none"/>
        </w:rPr>
        <w:fldChar w:fldCharType="separate"/>
      </w:r>
      <w:r>
        <w:rPr>
          <w:rFonts w:hint="eastAsia" w:ascii="宋体" w:hAnsi="宋体" w:cs="宋体"/>
          <w:sz w:val="32"/>
          <w:szCs w:val="32"/>
          <w:highlight w:val="none"/>
        </w:rPr>
        <w:t>第二章 供应商须知</w:t>
      </w:r>
      <w:r>
        <w:rPr>
          <w:rFonts w:hint="eastAsia" w:ascii="宋体" w:hAnsi="宋体" w:cs="宋体"/>
          <w:sz w:val="32"/>
          <w:szCs w:val="32"/>
          <w:highlight w:val="none"/>
        </w:rPr>
        <w:tab/>
      </w:r>
      <w:r>
        <w:rPr>
          <w:rFonts w:hint="eastAsia" w:ascii="宋体" w:hAnsi="宋体" w:cs="宋体"/>
          <w:sz w:val="32"/>
          <w:szCs w:val="32"/>
          <w:highlight w:val="none"/>
        </w:rPr>
        <w:fldChar w:fldCharType="begin"/>
      </w:r>
      <w:r>
        <w:rPr>
          <w:rFonts w:hint="eastAsia" w:ascii="宋体" w:hAnsi="宋体" w:cs="宋体"/>
          <w:sz w:val="32"/>
          <w:szCs w:val="32"/>
          <w:highlight w:val="none"/>
        </w:rPr>
        <w:instrText xml:space="preserve"> PAGEREF _Toc757 </w:instrText>
      </w:r>
      <w:r>
        <w:rPr>
          <w:rFonts w:hint="eastAsia" w:ascii="宋体" w:hAnsi="宋体" w:cs="宋体"/>
          <w:sz w:val="32"/>
          <w:szCs w:val="32"/>
          <w:highlight w:val="none"/>
        </w:rPr>
        <w:fldChar w:fldCharType="separate"/>
      </w:r>
      <w:r>
        <w:rPr>
          <w:rFonts w:hint="eastAsia" w:ascii="宋体" w:hAnsi="宋体" w:cs="宋体"/>
          <w:sz w:val="32"/>
          <w:szCs w:val="32"/>
          <w:highlight w:val="none"/>
        </w:rPr>
        <w:t>5</w:t>
      </w:r>
      <w:r>
        <w:rPr>
          <w:rFonts w:hint="eastAsia" w:ascii="宋体" w:hAnsi="宋体" w:cs="宋体"/>
          <w:sz w:val="32"/>
          <w:szCs w:val="32"/>
          <w:highlight w:val="none"/>
        </w:rPr>
        <w:fldChar w:fldCharType="end"/>
      </w:r>
      <w:r>
        <w:rPr>
          <w:rFonts w:hint="eastAsia" w:ascii="宋体" w:hAnsi="宋体" w:cs="宋体"/>
          <w:sz w:val="32"/>
          <w:szCs w:val="32"/>
          <w:highlight w:val="none"/>
        </w:rPr>
        <w:fldChar w:fldCharType="end"/>
      </w:r>
    </w:p>
    <w:p w14:paraId="4CA4DFC8">
      <w:pPr>
        <w:pStyle w:val="19"/>
        <w:tabs>
          <w:tab w:val="right" w:leader="dot" w:pos="8305"/>
        </w:tabs>
        <w:spacing w:line="480" w:lineRule="auto"/>
        <w:rPr>
          <w:rFonts w:hint="eastAsia" w:ascii="宋体" w:hAnsi="宋体" w:cs="宋体"/>
          <w:sz w:val="32"/>
          <w:szCs w:val="32"/>
          <w:highlight w:val="none"/>
        </w:rPr>
      </w:pPr>
      <w:r>
        <w:rPr>
          <w:highlight w:val="none"/>
        </w:rPr>
        <w:fldChar w:fldCharType="begin"/>
      </w:r>
      <w:r>
        <w:rPr>
          <w:highlight w:val="none"/>
        </w:rPr>
        <w:instrText xml:space="preserve"> HYPERLINK \l "_Toc19616" </w:instrText>
      </w:r>
      <w:r>
        <w:rPr>
          <w:highlight w:val="none"/>
        </w:rPr>
        <w:fldChar w:fldCharType="separate"/>
      </w:r>
      <w:r>
        <w:rPr>
          <w:rFonts w:hint="eastAsia" w:ascii="宋体" w:hAnsi="宋体" w:cs="宋体"/>
          <w:sz w:val="32"/>
          <w:szCs w:val="32"/>
          <w:highlight w:val="none"/>
        </w:rPr>
        <w:t>第三章 磋商程序及办法（综合评分法）</w:t>
      </w:r>
      <w:r>
        <w:rPr>
          <w:rFonts w:hint="eastAsia" w:ascii="宋体" w:hAnsi="宋体" w:cs="宋体"/>
          <w:sz w:val="32"/>
          <w:szCs w:val="32"/>
          <w:highlight w:val="none"/>
        </w:rPr>
        <w:tab/>
      </w:r>
      <w:r>
        <w:rPr>
          <w:rFonts w:hint="eastAsia" w:ascii="宋体" w:hAnsi="宋体" w:cs="宋体"/>
          <w:sz w:val="32"/>
          <w:szCs w:val="32"/>
          <w:highlight w:val="none"/>
        </w:rPr>
        <w:fldChar w:fldCharType="begin"/>
      </w:r>
      <w:r>
        <w:rPr>
          <w:rFonts w:hint="eastAsia" w:ascii="宋体" w:hAnsi="宋体" w:cs="宋体"/>
          <w:sz w:val="32"/>
          <w:szCs w:val="32"/>
          <w:highlight w:val="none"/>
        </w:rPr>
        <w:instrText xml:space="preserve"> PAGEREF _Toc19616 </w:instrText>
      </w:r>
      <w:r>
        <w:rPr>
          <w:rFonts w:hint="eastAsia" w:ascii="宋体" w:hAnsi="宋体" w:cs="宋体"/>
          <w:sz w:val="32"/>
          <w:szCs w:val="32"/>
          <w:highlight w:val="none"/>
        </w:rPr>
        <w:fldChar w:fldCharType="separate"/>
      </w:r>
      <w:r>
        <w:rPr>
          <w:rFonts w:hint="eastAsia" w:ascii="宋体" w:hAnsi="宋体" w:cs="宋体"/>
          <w:sz w:val="32"/>
          <w:szCs w:val="32"/>
          <w:highlight w:val="none"/>
        </w:rPr>
        <w:t>24</w:t>
      </w:r>
      <w:r>
        <w:rPr>
          <w:rFonts w:hint="eastAsia" w:ascii="宋体" w:hAnsi="宋体" w:cs="宋体"/>
          <w:sz w:val="32"/>
          <w:szCs w:val="32"/>
          <w:highlight w:val="none"/>
        </w:rPr>
        <w:fldChar w:fldCharType="end"/>
      </w:r>
      <w:r>
        <w:rPr>
          <w:rFonts w:hint="eastAsia" w:ascii="宋体" w:hAnsi="宋体" w:cs="宋体"/>
          <w:sz w:val="32"/>
          <w:szCs w:val="32"/>
          <w:highlight w:val="none"/>
        </w:rPr>
        <w:fldChar w:fldCharType="end"/>
      </w:r>
    </w:p>
    <w:p w14:paraId="6C29C875">
      <w:pPr>
        <w:pStyle w:val="19"/>
        <w:tabs>
          <w:tab w:val="right" w:leader="dot" w:pos="8305"/>
        </w:tabs>
        <w:spacing w:line="480" w:lineRule="auto"/>
        <w:rPr>
          <w:rFonts w:hint="eastAsia" w:ascii="宋体" w:hAnsi="宋体" w:cs="宋体"/>
          <w:sz w:val="32"/>
          <w:szCs w:val="32"/>
          <w:highlight w:val="none"/>
        </w:rPr>
      </w:pPr>
      <w:r>
        <w:rPr>
          <w:highlight w:val="none"/>
        </w:rPr>
        <w:fldChar w:fldCharType="begin"/>
      </w:r>
      <w:r>
        <w:rPr>
          <w:highlight w:val="none"/>
        </w:rPr>
        <w:instrText xml:space="preserve"> HYPERLINK \l "_Toc12540" </w:instrText>
      </w:r>
      <w:r>
        <w:rPr>
          <w:highlight w:val="none"/>
        </w:rPr>
        <w:fldChar w:fldCharType="separate"/>
      </w:r>
      <w:r>
        <w:rPr>
          <w:rFonts w:hint="eastAsia" w:ascii="宋体" w:hAnsi="宋体" w:cs="宋体"/>
          <w:sz w:val="32"/>
          <w:szCs w:val="32"/>
          <w:highlight w:val="none"/>
        </w:rPr>
        <w:t>第四章 技术参数及要求</w:t>
      </w:r>
      <w:r>
        <w:rPr>
          <w:rFonts w:hint="eastAsia" w:ascii="宋体" w:hAnsi="宋体" w:cs="宋体"/>
          <w:sz w:val="32"/>
          <w:szCs w:val="32"/>
          <w:highlight w:val="none"/>
        </w:rPr>
        <w:tab/>
      </w:r>
      <w:r>
        <w:rPr>
          <w:rFonts w:hint="eastAsia" w:ascii="宋体" w:hAnsi="宋体" w:cs="宋体"/>
          <w:sz w:val="32"/>
          <w:szCs w:val="32"/>
          <w:highlight w:val="none"/>
        </w:rPr>
        <w:fldChar w:fldCharType="begin"/>
      </w:r>
      <w:r>
        <w:rPr>
          <w:rFonts w:hint="eastAsia" w:ascii="宋体" w:hAnsi="宋体" w:cs="宋体"/>
          <w:sz w:val="32"/>
          <w:szCs w:val="32"/>
          <w:highlight w:val="none"/>
        </w:rPr>
        <w:instrText xml:space="preserve"> PAGEREF _Toc12540 </w:instrText>
      </w:r>
      <w:r>
        <w:rPr>
          <w:rFonts w:hint="eastAsia" w:ascii="宋体" w:hAnsi="宋体" w:cs="宋体"/>
          <w:sz w:val="32"/>
          <w:szCs w:val="32"/>
          <w:highlight w:val="none"/>
        </w:rPr>
        <w:fldChar w:fldCharType="separate"/>
      </w:r>
      <w:r>
        <w:rPr>
          <w:rFonts w:hint="eastAsia" w:ascii="宋体" w:hAnsi="宋体" w:cs="宋体"/>
          <w:sz w:val="32"/>
          <w:szCs w:val="32"/>
          <w:highlight w:val="none"/>
        </w:rPr>
        <w:t>30</w:t>
      </w:r>
      <w:r>
        <w:rPr>
          <w:rFonts w:hint="eastAsia" w:ascii="宋体" w:hAnsi="宋体" w:cs="宋体"/>
          <w:sz w:val="32"/>
          <w:szCs w:val="32"/>
          <w:highlight w:val="none"/>
        </w:rPr>
        <w:fldChar w:fldCharType="end"/>
      </w:r>
      <w:r>
        <w:rPr>
          <w:rFonts w:hint="eastAsia" w:ascii="宋体" w:hAnsi="宋体" w:cs="宋体"/>
          <w:sz w:val="32"/>
          <w:szCs w:val="32"/>
          <w:highlight w:val="none"/>
        </w:rPr>
        <w:fldChar w:fldCharType="end"/>
      </w:r>
    </w:p>
    <w:p w14:paraId="19FC1150">
      <w:pPr>
        <w:pStyle w:val="19"/>
        <w:tabs>
          <w:tab w:val="right" w:leader="dot" w:pos="8305"/>
        </w:tabs>
        <w:spacing w:line="480" w:lineRule="auto"/>
        <w:rPr>
          <w:rFonts w:hint="eastAsia" w:ascii="宋体" w:hAnsi="宋体" w:cs="宋体"/>
          <w:sz w:val="32"/>
          <w:szCs w:val="32"/>
          <w:highlight w:val="none"/>
        </w:rPr>
      </w:pPr>
      <w:r>
        <w:rPr>
          <w:highlight w:val="none"/>
        </w:rPr>
        <w:fldChar w:fldCharType="begin"/>
      </w:r>
      <w:r>
        <w:rPr>
          <w:highlight w:val="none"/>
        </w:rPr>
        <w:instrText xml:space="preserve"> HYPERLINK \l "_Toc5092" </w:instrText>
      </w:r>
      <w:r>
        <w:rPr>
          <w:highlight w:val="none"/>
        </w:rPr>
        <w:fldChar w:fldCharType="separate"/>
      </w:r>
      <w:r>
        <w:rPr>
          <w:rFonts w:hint="eastAsia" w:ascii="宋体" w:hAnsi="宋体" w:cs="宋体"/>
          <w:sz w:val="32"/>
          <w:szCs w:val="32"/>
          <w:highlight w:val="none"/>
        </w:rPr>
        <w:t>第五章 合同条款（参考文本）</w:t>
      </w:r>
      <w:r>
        <w:rPr>
          <w:rFonts w:hint="eastAsia" w:ascii="宋体" w:hAnsi="宋体" w:cs="宋体"/>
          <w:sz w:val="32"/>
          <w:szCs w:val="32"/>
          <w:highlight w:val="none"/>
        </w:rPr>
        <w:tab/>
      </w:r>
      <w:r>
        <w:rPr>
          <w:rFonts w:hint="eastAsia" w:ascii="宋体" w:hAnsi="宋体" w:cs="宋体"/>
          <w:sz w:val="32"/>
          <w:szCs w:val="32"/>
          <w:highlight w:val="none"/>
        </w:rPr>
        <w:fldChar w:fldCharType="begin"/>
      </w:r>
      <w:r>
        <w:rPr>
          <w:rFonts w:hint="eastAsia" w:ascii="宋体" w:hAnsi="宋体" w:cs="宋体"/>
          <w:sz w:val="32"/>
          <w:szCs w:val="32"/>
          <w:highlight w:val="none"/>
        </w:rPr>
        <w:instrText xml:space="preserve"> PAGEREF _Toc5092 </w:instrText>
      </w:r>
      <w:r>
        <w:rPr>
          <w:rFonts w:hint="eastAsia" w:ascii="宋体" w:hAnsi="宋体" w:cs="宋体"/>
          <w:sz w:val="32"/>
          <w:szCs w:val="32"/>
          <w:highlight w:val="none"/>
        </w:rPr>
        <w:fldChar w:fldCharType="separate"/>
      </w:r>
      <w:r>
        <w:rPr>
          <w:rFonts w:hint="eastAsia" w:ascii="宋体" w:hAnsi="宋体" w:cs="宋体"/>
          <w:sz w:val="32"/>
          <w:szCs w:val="32"/>
          <w:highlight w:val="none"/>
        </w:rPr>
        <w:t>37</w:t>
      </w:r>
      <w:r>
        <w:rPr>
          <w:rFonts w:hint="eastAsia" w:ascii="宋体" w:hAnsi="宋体" w:cs="宋体"/>
          <w:sz w:val="32"/>
          <w:szCs w:val="32"/>
          <w:highlight w:val="none"/>
        </w:rPr>
        <w:fldChar w:fldCharType="end"/>
      </w:r>
      <w:r>
        <w:rPr>
          <w:rFonts w:hint="eastAsia" w:ascii="宋体" w:hAnsi="宋体" w:cs="宋体"/>
          <w:sz w:val="32"/>
          <w:szCs w:val="32"/>
          <w:highlight w:val="none"/>
        </w:rPr>
        <w:fldChar w:fldCharType="end"/>
      </w:r>
    </w:p>
    <w:p w14:paraId="7630F79C">
      <w:pPr>
        <w:pStyle w:val="19"/>
        <w:tabs>
          <w:tab w:val="right" w:pos="3200"/>
          <w:tab w:val="right" w:leader="dot" w:pos="8305"/>
        </w:tabs>
        <w:spacing w:line="480" w:lineRule="auto"/>
        <w:rPr>
          <w:rFonts w:hint="eastAsia" w:ascii="宋体" w:hAnsi="宋体" w:cs="宋体"/>
          <w:sz w:val="32"/>
          <w:szCs w:val="32"/>
          <w:highlight w:val="none"/>
        </w:rPr>
      </w:pPr>
      <w:r>
        <w:rPr>
          <w:highlight w:val="none"/>
        </w:rPr>
        <w:fldChar w:fldCharType="begin"/>
      </w:r>
      <w:r>
        <w:rPr>
          <w:highlight w:val="none"/>
        </w:rPr>
        <w:instrText xml:space="preserve"> HYPERLINK \l "_Toc8695" </w:instrText>
      </w:r>
      <w:r>
        <w:rPr>
          <w:highlight w:val="none"/>
        </w:rPr>
        <w:fldChar w:fldCharType="separate"/>
      </w:r>
      <w:r>
        <w:rPr>
          <w:rFonts w:hint="eastAsia" w:ascii="宋体" w:hAnsi="宋体" w:cs="宋体"/>
          <w:sz w:val="32"/>
          <w:szCs w:val="32"/>
          <w:highlight w:val="none"/>
        </w:rPr>
        <w:t xml:space="preserve">第六章 </w:t>
      </w:r>
      <w:r>
        <w:rPr>
          <w:rFonts w:hint="eastAsia" w:ascii="宋体" w:hAnsi="宋体" w:cs="宋体"/>
          <w:sz w:val="32"/>
          <w:szCs w:val="32"/>
          <w:highlight w:val="none"/>
        </w:rPr>
        <w:tab/>
      </w:r>
      <w:r>
        <w:rPr>
          <w:rFonts w:hint="eastAsia" w:ascii="宋体" w:hAnsi="宋体" w:cs="宋体"/>
          <w:sz w:val="32"/>
          <w:szCs w:val="32"/>
          <w:highlight w:val="none"/>
        </w:rPr>
        <w:t>竞争性磋商响应文件格式</w:t>
      </w:r>
      <w:r>
        <w:rPr>
          <w:rFonts w:hint="eastAsia" w:ascii="宋体" w:hAnsi="宋体" w:cs="宋体"/>
          <w:sz w:val="32"/>
          <w:szCs w:val="32"/>
          <w:highlight w:val="none"/>
        </w:rPr>
        <w:tab/>
      </w:r>
      <w:r>
        <w:rPr>
          <w:rFonts w:hint="eastAsia" w:ascii="宋体" w:hAnsi="宋体" w:cs="宋体"/>
          <w:sz w:val="32"/>
          <w:szCs w:val="32"/>
          <w:highlight w:val="none"/>
        </w:rPr>
        <w:fldChar w:fldCharType="begin"/>
      </w:r>
      <w:r>
        <w:rPr>
          <w:rFonts w:hint="eastAsia" w:ascii="宋体" w:hAnsi="宋体" w:cs="宋体"/>
          <w:sz w:val="32"/>
          <w:szCs w:val="32"/>
          <w:highlight w:val="none"/>
        </w:rPr>
        <w:instrText xml:space="preserve"> PAGEREF _Toc8695 </w:instrText>
      </w:r>
      <w:r>
        <w:rPr>
          <w:rFonts w:hint="eastAsia" w:ascii="宋体" w:hAnsi="宋体" w:cs="宋体"/>
          <w:sz w:val="32"/>
          <w:szCs w:val="32"/>
          <w:highlight w:val="none"/>
        </w:rPr>
        <w:fldChar w:fldCharType="separate"/>
      </w:r>
      <w:r>
        <w:rPr>
          <w:rFonts w:hint="eastAsia" w:ascii="宋体" w:hAnsi="宋体" w:cs="宋体"/>
          <w:sz w:val="32"/>
          <w:szCs w:val="32"/>
          <w:highlight w:val="none"/>
        </w:rPr>
        <w:t>41</w:t>
      </w:r>
      <w:r>
        <w:rPr>
          <w:rFonts w:hint="eastAsia" w:ascii="宋体" w:hAnsi="宋体" w:cs="宋体"/>
          <w:sz w:val="32"/>
          <w:szCs w:val="32"/>
          <w:highlight w:val="none"/>
        </w:rPr>
        <w:fldChar w:fldCharType="end"/>
      </w:r>
      <w:r>
        <w:rPr>
          <w:rFonts w:hint="eastAsia" w:ascii="宋体" w:hAnsi="宋体" w:cs="宋体"/>
          <w:sz w:val="32"/>
          <w:szCs w:val="32"/>
          <w:highlight w:val="none"/>
        </w:rPr>
        <w:fldChar w:fldCharType="end"/>
      </w:r>
    </w:p>
    <w:p w14:paraId="45F76F3F">
      <w:pPr>
        <w:spacing w:line="480" w:lineRule="auto"/>
        <w:rPr>
          <w:rFonts w:hint="eastAsia" w:ascii="宋体" w:hAnsi="宋体" w:cs="宋体"/>
          <w:sz w:val="32"/>
          <w:szCs w:val="32"/>
          <w:highlight w:val="none"/>
        </w:rPr>
        <w:sectPr>
          <w:headerReference r:id="rId3" w:type="default"/>
          <w:footerReference r:id="rId4" w:type="default"/>
          <w:pgSz w:w="11911" w:h="16838"/>
          <w:pgMar w:top="1440" w:right="1803" w:bottom="1440" w:left="1803" w:header="720" w:footer="720" w:gutter="0"/>
          <w:pgNumType w:start="1"/>
          <w:cols w:space="720" w:num="1"/>
        </w:sectPr>
      </w:pPr>
      <w:r>
        <w:rPr>
          <w:rFonts w:hint="eastAsia" w:ascii="宋体" w:hAnsi="宋体" w:cs="宋体"/>
          <w:sz w:val="32"/>
          <w:szCs w:val="32"/>
          <w:highlight w:val="none"/>
        </w:rPr>
        <w:fldChar w:fldCharType="end"/>
      </w:r>
    </w:p>
    <w:p w14:paraId="5EB62599">
      <w:pPr>
        <w:pStyle w:val="2"/>
        <w:rPr>
          <w:rFonts w:hint="eastAsia" w:ascii="宋体" w:hAnsi="宋体" w:cs="宋体"/>
          <w:b/>
          <w:bCs/>
          <w:highlight w:val="none"/>
        </w:rPr>
      </w:pPr>
      <w:bookmarkStart w:id="0" w:name="_Toc4807"/>
      <w:bookmarkStart w:id="1" w:name="_Toc30284"/>
      <w:bookmarkStart w:id="2" w:name="_Toc32079"/>
      <w:r>
        <w:rPr>
          <w:rFonts w:hint="eastAsia" w:ascii="宋体" w:hAnsi="宋体" w:cs="宋体"/>
          <w:b/>
          <w:bCs/>
          <w:highlight w:val="none"/>
        </w:rPr>
        <w:t>第一章 竞争性磋商公告</w:t>
      </w:r>
      <w:bookmarkEnd w:id="0"/>
      <w:bookmarkEnd w:id="1"/>
      <w:bookmarkEnd w:id="2"/>
    </w:p>
    <w:p w14:paraId="09D973BD">
      <w:pPr>
        <w:spacing w:line="360" w:lineRule="auto"/>
        <w:ind w:firstLine="422"/>
        <w:jc w:val="center"/>
        <w:rPr>
          <w:rFonts w:ascii="宋体" w:hAnsi="宋体" w:cs="宋体"/>
          <w:b/>
          <w:bCs/>
          <w:color w:val="auto"/>
          <w:szCs w:val="21"/>
          <w:highlight w:val="none"/>
        </w:rPr>
      </w:pPr>
      <w:bookmarkStart w:id="3" w:name="_Toc7265"/>
      <w:bookmarkStart w:id="4" w:name="_Toc20030"/>
      <w:r>
        <w:rPr>
          <w:rFonts w:hint="eastAsia" w:ascii="宋体" w:hAnsi="宋体" w:cs="宋体"/>
          <w:b/>
          <w:bCs/>
          <w:color w:val="auto"/>
          <w:szCs w:val="21"/>
          <w:highlight w:val="none"/>
          <w:lang w:eastAsia="zh-CN"/>
        </w:rPr>
        <w:t>荥阳市卫生健康委员会彩票公益金支持的医养结合建设项目（“郑州华卓医院（荥阳市东元颐养公寓）项目”和“荥阳市王村卫生院医养结合项目”）项目（设备购置）项目</w:t>
      </w:r>
      <w:r>
        <w:rPr>
          <w:rFonts w:hint="eastAsia" w:ascii="宋体" w:hAnsi="宋体" w:cs="宋体"/>
          <w:b/>
          <w:bCs/>
          <w:color w:val="auto"/>
          <w:szCs w:val="21"/>
          <w:highlight w:val="none"/>
        </w:rPr>
        <w:t>竞争性磋商公告</w:t>
      </w:r>
    </w:p>
    <w:p w14:paraId="66CEB31F">
      <w:pPr>
        <w:spacing w:line="360" w:lineRule="auto"/>
        <w:ind w:firstLine="422"/>
        <w:rPr>
          <w:rFonts w:ascii="宋体" w:hAnsi="宋体" w:cs="宋体"/>
          <w:b/>
          <w:bCs/>
          <w:color w:val="auto"/>
          <w:szCs w:val="21"/>
          <w:highlight w:val="none"/>
        </w:rPr>
      </w:pPr>
      <w:r>
        <w:rPr>
          <w:rFonts w:hint="eastAsia" w:ascii="宋体" w:hAnsi="宋体" w:cs="宋体"/>
          <w:b/>
          <w:bCs/>
          <w:color w:val="auto"/>
          <w:szCs w:val="21"/>
          <w:highlight w:val="none"/>
        </w:rPr>
        <w:t>项目概况</w:t>
      </w:r>
    </w:p>
    <w:p w14:paraId="22DD542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eastAsia="zh-CN"/>
        </w:rPr>
        <w:t>荥阳市卫生健康委员会彩票公益金支持的医养结合建设项目（“郑州华卓医院（荥阳市东元颐养公寓）项目”和“荥阳市王村卫生院医养结合项目”）项目（设备购置）项目</w:t>
      </w:r>
      <w:r>
        <w:rPr>
          <w:rFonts w:hint="eastAsia" w:ascii="宋体" w:hAnsi="宋体" w:cs="宋体"/>
          <w:color w:val="auto"/>
          <w:szCs w:val="21"/>
          <w:highlight w:val="none"/>
        </w:rPr>
        <w:t>的潜在供应商应在荥阳市公共资源交易中心网站</w:t>
      </w:r>
      <w:r>
        <w:rPr>
          <w:color w:val="auto"/>
          <w:highlight w:val="none"/>
        </w:rPr>
        <w:fldChar w:fldCharType="begin"/>
      </w:r>
      <w:r>
        <w:rPr>
          <w:color w:val="auto"/>
          <w:highlight w:val="none"/>
        </w:rPr>
        <w:instrText xml:space="preserve"> HYPERLINK "http://www.xyggzyjy.gov.cn获取采购文件，并于2020年" </w:instrText>
      </w:r>
      <w:r>
        <w:rPr>
          <w:color w:val="auto"/>
          <w:highlight w:val="none"/>
        </w:rPr>
        <w:fldChar w:fldCharType="separate"/>
      </w:r>
      <w:r>
        <w:rPr>
          <w:rStyle w:val="37"/>
          <w:rFonts w:hint="eastAsia" w:ascii="宋体" w:hAnsi="宋体" w:cs="宋体"/>
          <w:color w:val="auto"/>
          <w:szCs w:val="21"/>
          <w:highlight w:val="none"/>
        </w:rPr>
        <w:t>获取采购文件，并于2025年</w:t>
      </w:r>
      <w:r>
        <w:rPr>
          <w:rStyle w:val="37"/>
          <w:rFonts w:hint="eastAsia" w:ascii="宋体" w:hAnsi="宋体" w:cs="宋体"/>
          <w:color w:val="auto"/>
          <w:szCs w:val="21"/>
          <w:highlight w:val="none"/>
        </w:rPr>
        <w:fldChar w:fldCharType="end"/>
      </w:r>
      <w:r>
        <w:rPr>
          <w:rFonts w:hint="eastAsia" w:ascii="宋体" w:hAnsi="宋体" w:cs="宋体"/>
          <w:color w:val="auto"/>
          <w:szCs w:val="21"/>
          <w:highlight w:val="none"/>
          <w:lang w:val="en-US" w:eastAsia="zh-CN"/>
        </w:rPr>
        <w:t>09</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29</w:t>
      </w:r>
      <w:r>
        <w:rPr>
          <w:rFonts w:hint="eastAsia" w:ascii="宋体" w:hAnsi="宋体" w:cs="宋体"/>
          <w:color w:val="auto"/>
          <w:szCs w:val="21"/>
          <w:highlight w:val="none"/>
        </w:rPr>
        <w:t>日9点</w:t>
      </w:r>
      <w:r>
        <w:rPr>
          <w:rFonts w:hint="eastAsia" w:ascii="宋体" w:hAnsi="宋体" w:cs="宋体"/>
          <w:color w:val="auto"/>
          <w:szCs w:val="21"/>
          <w:highlight w:val="none"/>
          <w:lang w:val="en-US" w:eastAsia="zh-CN"/>
        </w:rPr>
        <w:t>00</w:t>
      </w:r>
      <w:r>
        <w:rPr>
          <w:rFonts w:hint="eastAsia" w:ascii="宋体" w:hAnsi="宋体" w:cs="宋体"/>
          <w:color w:val="auto"/>
          <w:szCs w:val="21"/>
          <w:highlight w:val="none"/>
        </w:rPr>
        <w:t>分（北京时间）前提交响应文件。</w:t>
      </w:r>
    </w:p>
    <w:p w14:paraId="54736CAA">
      <w:pPr>
        <w:spacing w:line="360" w:lineRule="auto"/>
        <w:ind w:firstLine="422"/>
        <w:rPr>
          <w:rFonts w:ascii="宋体" w:hAnsi="宋体" w:cs="宋体"/>
          <w:b/>
          <w:bCs/>
          <w:color w:val="auto"/>
          <w:szCs w:val="21"/>
          <w:highlight w:val="none"/>
        </w:rPr>
      </w:pPr>
      <w:r>
        <w:rPr>
          <w:rFonts w:hint="eastAsia" w:ascii="宋体" w:hAnsi="宋体" w:cs="宋体"/>
          <w:b/>
          <w:bCs/>
          <w:color w:val="auto"/>
          <w:szCs w:val="21"/>
          <w:highlight w:val="none"/>
        </w:rPr>
        <w:t>一、项目基本情况</w:t>
      </w:r>
    </w:p>
    <w:p w14:paraId="673BF4E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1、项目编号：荥财磋商-2025-42；   </w:t>
      </w:r>
    </w:p>
    <w:p w14:paraId="1EF807A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2、项目名称：</w:t>
      </w:r>
      <w:r>
        <w:rPr>
          <w:rFonts w:hint="eastAsia" w:ascii="宋体" w:hAnsi="宋体" w:cs="宋体"/>
          <w:color w:val="auto"/>
          <w:szCs w:val="21"/>
          <w:highlight w:val="none"/>
          <w:lang w:eastAsia="zh-CN"/>
        </w:rPr>
        <w:t>荥阳市卫生健康委员会彩票公益金支持的医养结合建设项目（“郑州华卓医院（荥阳市东元颐养公寓）项目”和“荥阳市王村卫生院医养结合项目”）项目（设备购置）项目</w:t>
      </w:r>
      <w:r>
        <w:rPr>
          <w:rFonts w:hint="eastAsia" w:ascii="宋体" w:hAnsi="宋体" w:cs="宋体"/>
          <w:color w:val="auto"/>
          <w:szCs w:val="21"/>
          <w:highlight w:val="none"/>
        </w:rPr>
        <w:t>；</w:t>
      </w:r>
    </w:p>
    <w:p w14:paraId="7E078D2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3、采购方式：竞争性磋商；</w:t>
      </w:r>
    </w:p>
    <w:p w14:paraId="2D5F09C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4、预算金额：1925581.00 元，最高限价：1925581.00 元；</w:t>
      </w:r>
    </w:p>
    <w:tbl>
      <w:tblPr>
        <w:tblStyle w:val="26"/>
        <w:tblW w:w="94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
        <w:gridCol w:w="1668"/>
        <w:gridCol w:w="3454"/>
        <w:gridCol w:w="1692"/>
        <w:gridCol w:w="1767"/>
      </w:tblGrid>
      <w:tr w14:paraId="2CFC2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916" w:type="dxa"/>
            <w:vAlign w:val="center"/>
          </w:tcPr>
          <w:p w14:paraId="57335642">
            <w:pPr>
              <w:widowControl/>
              <w:jc w:val="center"/>
              <w:textAlignment w:val="center"/>
              <w:rPr>
                <w:rFonts w:ascii="宋体" w:hAnsi="宋体" w:cs="宋体"/>
                <w:color w:val="auto"/>
                <w:szCs w:val="21"/>
                <w:highlight w:val="none"/>
              </w:rPr>
            </w:pPr>
            <w:r>
              <w:rPr>
                <w:rFonts w:hint="eastAsia" w:ascii="宋体" w:hAnsi="宋体" w:eastAsia="Times New Roman" w:cs="宋体"/>
                <w:snapToGrid w:val="0"/>
                <w:color w:val="auto"/>
                <w:kern w:val="0"/>
                <w:szCs w:val="21"/>
                <w:highlight w:val="none"/>
              </w:rPr>
              <w:t>序号</w:t>
            </w:r>
          </w:p>
        </w:tc>
        <w:tc>
          <w:tcPr>
            <w:tcW w:w="1668" w:type="dxa"/>
            <w:vAlign w:val="center"/>
          </w:tcPr>
          <w:p w14:paraId="084621FE">
            <w:pPr>
              <w:widowControl/>
              <w:jc w:val="center"/>
              <w:textAlignment w:val="center"/>
              <w:rPr>
                <w:rFonts w:ascii="宋体" w:hAnsi="宋体" w:cs="宋体"/>
                <w:color w:val="auto"/>
                <w:szCs w:val="21"/>
                <w:highlight w:val="none"/>
              </w:rPr>
            </w:pPr>
            <w:r>
              <w:rPr>
                <w:rFonts w:hint="eastAsia" w:ascii="宋体" w:hAnsi="宋体" w:eastAsia="Times New Roman" w:cs="宋体"/>
                <w:snapToGrid w:val="0"/>
                <w:color w:val="auto"/>
                <w:kern w:val="0"/>
                <w:szCs w:val="21"/>
                <w:highlight w:val="none"/>
              </w:rPr>
              <w:t>包号</w:t>
            </w:r>
          </w:p>
        </w:tc>
        <w:tc>
          <w:tcPr>
            <w:tcW w:w="3454" w:type="dxa"/>
            <w:vAlign w:val="center"/>
          </w:tcPr>
          <w:p w14:paraId="39465967">
            <w:pPr>
              <w:widowControl/>
              <w:jc w:val="center"/>
              <w:textAlignment w:val="center"/>
              <w:rPr>
                <w:rFonts w:ascii="宋体" w:hAnsi="宋体" w:cs="宋体"/>
                <w:color w:val="auto"/>
                <w:szCs w:val="21"/>
                <w:highlight w:val="none"/>
              </w:rPr>
            </w:pPr>
            <w:r>
              <w:rPr>
                <w:rFonts w:hint="eastAsia" w:ascii="宋体" w:hAnsi="宋体" w:eastAsia="Times New Roman" w:cs="宋体"/>
                <w:snapToGrid w:val="0"/>
                <w:color w:val="auto"/>
                <w:kern w:val="0"/>
                <w:szCs w:val="21"/>
                <w:highlight w:val="none"/>
              </w:rPr>
              <w:t>包名称</w:t>
            </w:r>
          </w:p>
        </w:tc>
        <w:tc>
          <w:tcPr>
            <w:tcW w:w="1692" w:type="dxa"/>
            <w:vAlign w:val="center"/>
          </w:tcPr>
          <w:p w14:paraId="49167162">
            <w:pPr>
              <w:jc w:val="center"/>
              <w:rPr>
                <w:rFonts w:ascii="宋体" w:hAnsi="宋体" w:cs="宋体"/>
                <w:color w:val="auto"/>
                <w:szCs w:val="21"/>
                <w:highlight w:val="none"/>
              </w:rPr>
            </w:pPr>
            <w:r>
              <w:rPr>
                <w:rFonts w:hint="eastAsia" w:ascii="宋体" w:hAnsi="宋体" w:eastAsia="Times New Roman" w:cs="宋体"/>
                <w:color w:val="auto"/>
                <w:szCs w:val="21"/>
                <w:highlight w:val="none"/>
              </w:rPr>
              <w:t>包预算（元）</w:t>
            </w:r>
          </w:p>
        </w:tc>
        <w:tc>
          <w:tcPr>
            <w:tcW w:w="1767" w:type="dxa"/>
            <w:vAlign w:val="center"/>
          </w:tcPr>
          <w:p w14:paraId="38BD23D8">
            <w:pPr>
              <w:widowControl/>
              <w:jc w:val="center"/>
              <w:textAlignment w:val="center"/>
              <w:rPr>
                <w:rFonts w:ascii="宋体" w:hAnsi="宋体" w:cs="宋体"/>
                <w:color w:val="auto"/>
                <w:szCs w:val="21"/>
                <w:highlight w:val="none"/>
              </w:rPr>
            </w:pPr>
            <w:r>
              <w:rPr>
                <w:rFonts w:hint="eastAsia" w:ascii="宋体" w:hAnsi="宋体" w:eastAsia="Times New Roman" w:cs="宋体"/>
                <w:color w:val="auto"/>
                <w:szCs w:val="21"/>
                <w:highlight w:val="none"/>
              </w:rPr>
              <w:t>最高限价（元）</w:t>
            </w:r>
          </w:p>
        </w:tc>
      </w:tr>
      <w:tr w14:paraId="09020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5" w:hRule="atLeast"/>
          <w:jc w:val="center"/>
        </w:trPr>
        <w:tc>
          <w:tcPr>
            <w:tcW w:w="916" w:type="dxa"/>
            <w:vAlign w:val="center"/>
          </w:tcPr>
          <w:p w14:paraId="77CABC71">
            <w:pPr>
              <w:widowControl/>
              <w:jc w:val="center"/>
              <w:textAlignment w:val="center"/>
              <w:rPr>
                <w:rFonts w:ascii="宋体" w:hAnsi="宋体" w:cs="宋体"/>
                <w:color w:val="auto"/>
                <w:szCs w:val="21"/>
                <w:highlight w:val="none"/>
              </w:rPr>
            </w:pPr>
            <w:r>
              <w:rPr>
                <w:rFonts w:hint="eastAsia" w:ascii="宋体" w:hAnsi="宋体" w:cs="宋体"/>
                <w:snapToGrid w:val="0"/>
                <w:color w:val="auto"/>
                <w:kern w:val="0"/>
                <w:szCs w:val="21"/>
                <w:highlight w:val="none"/>
              </w:rPr>
              <w:t>1</w:t>
            </w:r>
          </w:p>
        </w:tc>
        <w:tc>
          <w:tcPr>
            <w:tcW w:w="1668" w:type="dxa"/>
            <w:vAlign w:val="center"/>
          </w:tcPr>
          <w:p w14:paraId="0B24F70A">
            <w:pPr>
              <w:widowControl/>
              <w:jc w:val="center"/>
              <w:textAlignment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荥财磋商-2025-42</w:t>
            </w:r>
            <w:r>
              <w:rPr>
                <w:rFonts w:hint="eastAsia" w:ascii="宋体" w:hAnsi="宋体" w:cs="宋体"/>
                <w:color w:val="auto"/>
                <w:szCs w:val="21"/>
                <w:highlight w:val="none"/>
                <w:lang w:val="en-US" w:eastAsia="zh-CN"/>
              </w:rPr>
              <w:t>-1</w:t>
            </w:r>
          </w:p>
        </w:tc>
        <w:tc>
          <w:tcPr>
            <w:tcW w:w="3454" w:type="dxa"/>
            <w:vAlign w:val="center"/>
          </w:tcPr>
          <w:p w14:paraId="736C7E80">
            <w:pPr>
              <w:widowControl/>
              <w:jc w:val="center"/>
              <w:textAlignment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荥阳市卫生健康委员会彩票公益金支持的医养结合建设项目（“郑州华卓医院（荥阳市东元颐养公寓）项目”和“荥阳市王村卫生院医养结合项目”）项目（设备购置）项目一标段</w:t>
            </w:r>
          </w:p>
        </w:tc>
        <w:tc>
          <w:tcPr>
            <w:tcW w:w="1692" w:type="dxa"/>
            <w:shd w:val="clear" w:color="auto" w:fill="auto"/>
            <w:vAlign w:val="center"/>
          </w:tcPr>
          <w:p w14:paraId="5212D238">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 xml:space="preserve">1267276.00 </w:t>
            </w:r>
          </w:p>
        </w:tc>
        <w:tc>
          <w:tcPr>
            <w:tcW w:w="1767" w:type="dxa"/>
            <w:shd w:val="clear" w:color="auto" w:fill="auto"/>
            <w:vAlign w:val="center"/>
          </w:tcPr>
          <w:p w14:paraId="61BCDDA5">
            <w:pPr>
              <w:jc w:val="center"/>
              <w:rPr>
                <w:rFonts w:hint="eastAsia" w:ascii="宋体" w:hAnsi="宋体" w:eastAsia="宋体" w:cs="宋体"/>
                <w:color w:val="auto"/>
                <w:kern w:val="2"/>
                <w:sz w:val="16"/>
                <w:szCs w:val="16"/>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 xml:space="preserve">1267276.00 </w:t>
            </w:r>
          </w:p>
        </w:tc>
      </w:tr>
      <w:tr w14:paraId="1B144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5" w:hRule="atLeast"/>
          <w:jc w:val="center"/>
        </w:trPr>
        <w:tc>
          <w:tcPr>
            <w:tcW w:w="916" w:type="dxa"/>
            <w:vAlign w:val="center"/>
          </w:tcPr>
          <w:p w14:paraId="3EFD234C">
            <w:pPr>
              <w:widowControl/>
              <w:jc w:val="center"/>
              <w:textAlignment w:val="center"/>
              <w:rPr>
                <w:rFonts w:hint="eastAsia" w:ascii="宋体" w:hAnsi="宋体" w:eastAsia="宋体" w:cs="宋体"/>
                <w:snapToGrid w:val="0"/>
                <w:color w:val="auto"/>
                <w:kern w:val="0"/>
                <w:szCs w:val="21"/>
                <w:highlight w:val="none"/>
                <w:lang w:val="en-US" w:eastAsia="zh-CN"/>
              </w:rPr>
            </w:pPr>
            <w:r>
              <w:rPr>
                <w:rFonts w:hint="eastAsia" w:ascii="宋体" w:hAnsi="宋体" w:cs="宋体"/>
                <w:snapToGrid w:val="0"/>
                <w:color w:val="auto"/>
                <w:kern w:val="0"/>
                <w:szCs w:val="21"/>
                <w:highlight w:val="none"/>
                <w:lang w:val="en-US" w:eastAsia="zh-CN"/>
              </w:rPr>
              <w:t>2</w:t>
            </w:r>
          </w:p>
        </w:tc>
        <w:tc>
          <w:tcPr>
            <w:tcW w:w="1668" w:type="dxa"/>
            <w:shd w:val="clear" w:color="auto" w:fill="auto"/>
            <w:vAlign w:val="center"/>
          </w:tcPr>
          <w:p w14:paraId="3E08CE2A">
            <w:pPr>
              <w:widowControl/>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荥财磋商-2025-42</w:t>
            </w:r>
            <w:r>
              <w:rPr>
                <w:rFonts w:hint="eastAsia" w:ascii="宋体" w:hAnsi="宋体" w:cs="宋体"/>
                <w:color w:val="auto"/>
                <w:szCs w:val="21"/>
                <w:highlight w:val="none"/>
                <w:lang w:val="en-US" w:eastAsia="zh-CN"/>
              </w:rPr>
              <w:t>-2</w:t>
            </w:r>
          </w:p>
        </w:tc>
        <w:tc>
          <w:tcPr>
            <w:tcW w:w="3454" w:type="dxa"/>
            <w:shd w:val="clear" w:color="auto" w:fill="auto"/>
            <w:vAlign w:val="center"/>
          </w:tcPr>
          <w:p w14:paraId="2FC485BF">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eastAsia="zh-CN"/>
              </w:rPr>
              <w:t>荥阳市卫生健康委员会彩票公益金支持的医养结合建设项目（“郑州华卓医院（荥阳市东元颐养公寓）项目”和“荥阳市王村卫生院医养结合项目”）项目（设备购置）项目二标段</w:t>
            </w:r>
          </w:p>
        </w:tc>
        <w:tc>
          <w:tcPr>
            <w:tcW w:w="1692" w:type="dxa"/>
            <w:shd w:val="clear" w:color="auto" w:fill="auto"/>
            <w:vAlign w:val="center"/>
          </w:tcPr>
          <w:p w14:paraId="019FCDDA">
            <w:pPr>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658305</w:t>
            </w:r>
            <w:r>
              <w:rPr>
                <w:rFonts w:hint="eastAsia" w:ascii="宋体" w:hAnsi="宋体" w:cs="宋体"/>
                <w:color w:val="auto"/>
                <w:kern w:val="2"/>
                <w:sz w:val="21"/>
                <w:szCs w:val="21"/>
                <w:highlight w:val="none"/>
                <w:lang w:val="en-US" w:eastAsia="zh-CN" w:bidi="ar-SA"/>
              </w:rPr>
              <w:t>.00</w:t>
            </w:r>
          </w:p>
        </w:tc>
        <w:tc>
          <w:tcPr>
            <w:tcW w:w="1767" w:type="dxa"/>
            <w:shd w:val="clear" w:color="auto" w:fill="auto"/>
            <w:vAlign w:val="center"/>
          </w:tcPr>
          <w:p w14:paraId="7E8A7C26">
            <w:pPr>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658305</w:t>
            </w:r>
            <w:r>
              <w:rPr>
                <w:rFonts w:hint="eastAsia" w:ascii="宋体" w:hAnsi="宋体" w:cs="宋体"/>
                <w:color w:val="auto"/>
                <w:kern w:val="2"/>
                <w:sz w:val="21"/>
                <w:szCs w:val="21"/>
                <w:highlight w:val="none"/>
                <w:lang w:val="en-US" w:eastAsia="zh-CN" w:bidi="ar-SA"/>
              </w:rPr>
              <w:t>.00</w:t>
            </w:r>
          </w:p>
        </w:tc>
      </w:tr>
    </w:tbl>
    <w:p w14:paraId="6BF9D54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5、采购需求（包括但不限于标的名称、数量、简要技术需求或服务要求等）</w:t>
      </w:r>
    </w:p>
    <w:p w14:paraId="1F094CA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5.1.采购内容：</w:t>
      </w:r>
      <w:r>
        <w:rPr>
          <w:rFonts w:hint="eastAsia" w:ascii="宋体" w:hAnsi="宋体" w:eastAsia="宋体" w:cs="宋体"/>
          <w:i w:val="0"/>
          <w:iCs w:val="0"/>
          <w:color w:val="000000"/>
          <w:kern w:val="0"/>
          <w:sz w:val="21"/>
          <w:szCs w:val="21"/>
          <w:highlight w:val="none"/>
          <w:u w:val="none"/>
          <w:lang w:val="en-US" w:eastAsia="zh-CN" w:bidi="ar"/>
        </w:rPr>
        <w:t>荥阳市卫生健康委员会彩票公益金支持的医养结合建设项目（“郑州华卓医院（荥阳市东元颐养公寓）项目”和“荥阳市王村卫生院医养结合项目”）项目（设备购置）项目</w:t>
      </w:r>
      <w:r>
        <w:rPr>
          <w:rFonts w:hint="eastAsia" w:ascii="宋体" w:hAnsi="宋体" w:eastAsia="宋体" w:cs="宋体"/>
          <w:b/>
          <w:bCs/>
          <w:i w:val="0"/>
          <w:iCs w:val="0"/>
          <w:color w:val="000000"/>
          <w:kern w:val="0"/>
          <w:sz w:val="21"/>
          <w:szCs w:val="21"/>
          <w:highlight w:val="none"/>
          <w:u w:val="none"/>
          <w:lang w:val="en-US" w:eastAsia="zh-CN" w:bidi="ar"/>
        </w:rPr>
        <w:t>一标段</w:t>
      </w:r>
      <w:r>
        <w:rPr>
          <w:rFonts w:hint="eastAsia" w:ascii="宋体" w:hAnsi="宋体" w:eastAsia="宋体" w:cs="宋体"/>
          <w:i w:val="0"/>
          <w:iCs w:val="0"/>
          <w:color w:val="000000"/>
          <w:kern w:val="0"/>
          <w:sz w:val="21"/>
          <w:szCs w:val="21"/>
          <w:highlight w:val="none"/>
          <w:u w:val="none"/>
          <w:lang w:val="en-US" w:eastAsia="zh-CN" w:bidi="ar"/>
        </w:rPr>
        <w:t>购买一批医疗设备（输液泵、注射泵、简易呼吸器、心电监护仪、简易呼吸器、心电监护仪、手动病床（双摇）、ABS抢救车、药品抢救车</w:t>
      </w:r>
      <w:r>
        <w:rPr>
          <w:rFonts w:hint="eastAsia" w:ascii="宋体" w:hAnsi="宋体" w:cs="宋体"/>
          <w:i w:val="0"/>
          <w:iCs w:val="0"/>
          <w:color w:val="000000"/>
          <w:kern w:val="0"/>
          <w:sz w:val="21"/>
          <w:szCs w:val="21"/>
          <w:highlight w:val="none"/>
          <w:u w:val="none"/>
          <w:lang w:val="en-US" w:eastAsia="zh-CN" w:bidi="ar"/>
        </w:rPr>
        <w:t>、</w:t>
      </w:r>
      <w:r>
        <w:rPr>
          <w:rFonts w:hint="eastAsia" w:ascii="宋体" w:hAnsi="宋体" w:eastAsia="宋体" w:cs="宋体"/>
          <w:i w:val="0"/>
          <w:iCs w:val="0"/>
          <w:color w:val="000000"/>
          <w:kern w:val="0"/>
          <w:sz w:val="21"/>
          <w:szCs w:val="21"/>
          <w:highlight w:val="none"/>
          <w:u w:val="none"/>
          <w:lang w:val="en-US" w:eastAsia="zh-CN" w:bidi="ar"/>
        </w:rPr>
        <w:t>便携式吸痰器、医用等离子体空气消毒器、制氧机等）</w:t>
      </w:r>
      <w:r>
        <w:rPr>
          <w:rFonts w:hint="eastAsia" w:ascii="宋体" w:hAnsi="宋体" w:cs="宋体"/>
          <w:i w:val="0"/>
          <w:iCs w:val="0"/>
          <w:color w:val="000000"/>
          <w:kern w:val="0"/>
          <w:sz w:val="21"/>
          <w:szCs w:val="21"/>
          <w:highlight w:val="none"/>
          <w:u w:val="none"/>
          <w:lang w:val="en-US" w:eastAsia="zh-CN" w:bidi="ar"/>
        </w:rPr>
        <w:t>；</w:t>
      </w:r>
      <w:r>
        <w:rPr>
          <w:rFonts w:hint="eastAsia" w:ascii="宋体" w:hAnsi="宋体" w:cs="宋体"/>
          <w:b/>
          <w:bCs/>
          <w:i w:val="0"/>
          <w:iCs w:val="0"/>
          <w:color w:val="000000"/>
          <w:kern w:val="0"/>
          <w:sz w:val="21"/>
          <w:szCs w:val="21"/>
          <w:highlight w:val="none"/>
          <w:u w:val="none"/>
          <w:lang w:val="en-US" w:eastAsia="zh-CN" w:bidi="ar"/>
        </w:rPr>
        <w:t>二</w:t>
      </w:r>
      <w:r>
        <w:rPr>
          <w:rFonts w:hint="eastAsia" w:ascii="宋体" w:hAnsi="宋体" w:eastAsia="宋体" w:cs="宋体"/>
          <w:b/>
          <w:bCs/>
          <w:i w:val="0"/>
          <w:iCs w:val="0"/>
          <w:color w:val="000000"/>
          <w:kern w:val="0"/>
          <w:sz w:val="21"/>
          <w:szCs w:val="21"/>
          <w:highlight w:val="none"/>
          <w:u w:val="none"/>
          <w:lang w:val="en-US" w:eastAsia="zh-CN" w:bidi="ar"/>
        </w:rPr>
        <w:t>标段</w:t>
      </w:r>
      <w:r>
        <w:rPr>
          <w:rFonts w:hint="eastAsia" w:ascii="宋体" w:hAnsi="宋体" w:eastAsia="宋体" w:cs="宋体"/>
          <w:i w:val="0"/>
          <w:iCs w:val="0"/>
          <w:color w:val="000000"/>
          <w:kern w:val="0"/>
          <w:sz w:val="21"/>
          <w:szCs w:val="21"/>
          <w:highlight w:val="none"/>
          <w:u w:val="none"/>
          <w:lang w:val="en-US" w:eastAsia="zh-CN" w:bidi="ar"/>
        </w:rPr>
        <w:t>购买一批办公设备（桌子、椅子、窗帘</w:t>
      </w:r>
      <w:r>
        <w:rPr>
          <w:rFonts w:hint="eastAsia" w:ascii="宋体" w:hAnsi="宋体" w:cs="宋体"/>
          <w:i w:val="0"/>
          <w:iCs w:val="0"/>
          <w:color w:val="000000"/>
          <w:kern w:val="0"/>
          <w:sz w:val="21"/>
          <w:szCs w:val="21"/>
          <w:highlight w:val="none"/>
          <w:u w:val="none"/>
          <w:lang w:val="en-US" w:eastAsia="zh-CN" w:bidi="ar"/>
        </w:rPr>
        <w:t>、</w:t>
      </w:r>
      <w:r>
        <w:rPr>
          <w:rFonts w:hint="eastAsia" w:ascii="宋体" w:hAnsi="宋体" w:eastAsia="宋体" w:cs="宋体"/>
          <w:i w:val="0"/>
          <w:iCs w:val="0"/>
          <w:color w:val="000000"/>
          <w:kern w:val="0"/>
          <w:sz w:val="21"/>
          <w:szCs w:val="21"/>
          <w:highlight w:val="none"/>
          <w:u w:val="none"/>
          <w:lang w:val="en-US" w:eastAsia="zh-CN" w:bidi="ar"/>
        </w:rPr>
        <w:t>电视机、空调、冰箱、洗衣机、热水器、电脑、打印机等）；详见采购文件</w:t>
      </w:r>
    </w:p>
    <w:p w14:paraId="22569CD2">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5.2.</w:t>
      </w:r>
      <w:r>
        <w:rPr>
          <w:rFonts w:hint="eastAsia" w:ascii="宋体" w:hAnsi="宋体" w:cs="宋体"/>
          <w:color w:val="auto"/>
          <w:highlight w:val="none"/>
          <w:lang w:eastAsia="zh-CN"/>
        </w:rPr>
        <w:t>供货及安装地点</w:t>
      </w:r>
      <w:r>
        <w:rPr>
          <w:rFonts w:hint="eastAsia" w:ascii="宋体" w:hAnsi="宋体" w:cs="宋体"/>
          <w:color w:val="auto"/>
          <w:highlight w:val="none"/>
        </w:rPr>
        <w:t>：</w:t>
      </w:r>
      <w:r>
        <w:rPr>
          <w:rFonts w:hint="eastAsia" w:ascii="宋体" w:hAnsi="宋体" w:cs="宋体"/>
          <w:color w:val="auto"/>
          <w:szCs w:val="21"/>
          <w:highlight w:val="none"/>
        </w:rPr>
        <w:t>荥阳市境内</w:t>
      </w:r>
      <w:r>
        <w:rPr>
          <w:rFonts w:hint="eastAsia" w:ascii="宋体" w:hAnsi="宋体" w:cs="宋体"/>
          <w:color w:val="auto"/>
          <w:highlight w:val="none"/>
        </w:rPr>
        <w:t>；</w:t>
      </w:r>
    </w:p>
    <w:p w14:paraId="3A8019B7">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5.3.</w:t>
      </w:r>
      <w:r>
        <w:rPr>
          <w:rFonts w:hint="eastAsia" w:ascii="宋体" w:hAnsi="宋体" w:cs="宋体"/>
          <w:color w:val="auto"/>
          <w:highlight w:val="none"/>
          <w:lang w:eastAsia="zh-CN"/>
        </w:rPr>
        <w:t>供货安装调试期限</w:t>
      </w:r>
      <w:r>
        <w:rPr>
          <w:rFonts w:hint="eastAsia" w:ascii="宋体" w:hAnsi="宋体" w:cs="宋体"/>
          <w:color w:val="auto"/>
          <w:highlight w:val="none"/>
        </w:rPr>
        <w:t>：</w:t>
      </w:r>
      <w:r>
        <w:rPr>
          <w:rFonts w:hint="eastAsia" w:ascii="宋体" w:hAnsi="宋体" w:cs="宋体"/>
          <w:color w:val="auto"/>
          <w:kern w:val="0"/>
          <w:szCs w:val="21"/>
          <w:highlight w:val="none"/>
        </w:rPr>
        <w:t>签订合同之日起</w:t>
      </w:r>
      <w:r>
        <w:rPr>
          <w:rFonts w:hint="eastAsia" w:ascii="宋体" w:hAnsi="宋体" w:cs="宋体"/>
          <w:color w:val="auto"/>
          <w:kern w:val="0"/>
          <w:szCs w:val="21"/>
          <w:highlight w:val="none"/>
          <w:lang w:val="en-US" w:eastAsia="zh-CN"/>
        </w:rPr>
        <w:t>30日历天</w:t>
      </w:r>
      <w:r>
        <w:rPr>
          <w:rFonts w:hint="eastAsia" w:ascii="宋体" w:hAnsi="宋体" w:cs="宋体"/>
          <w:color w:val="auto"/>
          <w:highlight w:val="none"/>
        </w:rPr>
        <w:t>；</w:t>
      </w:r>
    </w:p>
    <w:p w14:paraId="41B85188">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5.4.质量标准：</w:t>
      </w:r>
      <w:r>
        <w:rPr>
          <w:rFonts w:hint="eastAsia" w:ascii="宋体" w:hAnsi="宋体" w:cs="宋体"/>
          <w:bCs/>
          <w:color w:val="auto"/>
          <w:szCs w:val="21"/>
          <w:highlight w:val="none"/>
        </w:rPr>
        <w:t>符合国家或行业规定的合格标准，满足采购人提出的技术标准及要求</w:t>
      </w:r>
      <w:r>
        <w:rPr>
          <w:rFonts w:hint="eastAsia" w:ascii="宋体" w:hAnsi="宋体" w:cs="宋体"/>
          <w:color w:val="auto"/>
          <w:highlight w:val="none"/>
        </w:rPr>
        <w:t>；</w:t>
      </w:r>
    </w:p>
    <w:p w14:paraId="67A4789A">
      <w:pPr>
        <w:spacing w:line="360" w:lineRule="auto"/>
        <w:ind w:firstLine="420" w:firstLineChars="200"/>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5.5.质保期：1年</w:t>
      </w:r>
    </w:p>
    <w:p w14:paraId="4449280D">
      <w:pPr>
        <w:spacing w:line="360" w:lineRule="auto"/>
        <w:ind w:firstLine="420" w:firstLineChars="200"/>
        <w:rPr>
          <w:rFonts w:ascii="宋体" w:hAnsi="宋体" w:cs="宋体"/>
          <w:color w:val="auto"/>
          <w:szCs w:val="21"/>
          <w:highlight w:val="none"/>
        </w:rPr>
      </w:pPr>
      <w:r>
        <w:rPr>
          <w:rFonts w:hint="eastAsia" w:ascii="宋体" w:hAnsi="宋体" w:cs="宋体"/>
          <w:color w:val="auto"/>
          <w:highlight w:val="none"/>
        </w:rPr>
        <w:t>5.</w:t>
      </w:r>
      <w:r>
        <w:rPr>
          <w:rFonts w:hint="eastAsia" w:ascii="宋体" w:hAnsi="宋体" w:cs="宋体"/>
          <w:color w:val="auto"/>
          <w:highlight w:val="none"/>
          <w:lang w:val="en-US" w:eastAsia="zh-CN"/>
        </w:rPr>
        <w:t>6</w:t>
      </w:r>
      <w:r>
        <w:rPr>
          <w:rFonts w:hint="eastAsia" w:ascii="宋体" w:hAnsi="宋体" w:cs="宋体"/>
          <w:color w:val="auto"/>
          <w:highlight w:val="none"/>
        </w:rPr>
        <w:t>.验收标准：满足采购人的验收标准及要求；</w:t>
      </w:r>
    </w:p>
    <w:p w14:paraId="4E1A2E6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w:t>
      </w:r>
      <w:r>
        <w:rPr>
          <w:rFonts w:hint="eastAsia" w:ascii="宋体" w:hAnsi="宋体" w:cs="宋体"/>
          <w:color w:val="auto"/>
          <w:szCs w:val="21"/>
          <w:highlight w:val="none"/>
          <w:lang w:eastAsia="zh-CN"/>
        </w:rPr>
        <w:t>、</w:t>
      </w:r>
      <w:r>
        <w:rPr>
          <w:rFonts w:hint="eastAsia" w:ascii="宋体" w:hAnsi="宋体" w:cs="宋体"/>
          <w:color w:val="auto"/>
          <w:szCs w:val="21"/>
          <w:highlight w:val="none"/>
        </w:rPr>
        <w:t>合同履行期限：</w:t>
      </w:r>
      <w:r>
        <w:rPr>
          <w:rFonts w:hint="eastAsia" w:ascii="宋体" w:hAnsi="宋体" w:cs="宋体"/>
          <w:color w:val="auto"/>
          <w:highlight w:val="none"/>
          <w:lang w:val="en-US" w:eastAsia="zh-CN"/>
        </w:rPr>
        <w:t>30日历天</w:t>
      </w:r>
      <w:r>
        <w:rPr>
          <w:rFonts w:hint="eastAsia" w:ascii="宋体" w:hAnsi="宋体" w:cs="宋体"/>
          <w:color w:val="auto"/>
          <w:szCs w:val="21"/>
          <w:highlight w:val="none"/>
        </w:rPr>
        <w:t>；</w:t>
      </w:r>
    </w:p>
    <w:p w14:paraId="6A947F0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w:t>
      </w:r>
      <w:r>
        <w:rPr>
          <w:rFonts w:hint="eastAsia" w:ascii="宋体" w:hAnsi="宋体" w:cs="宋体"/>
          <w:color w:val="auto"/>
          <w:szCs w:val="21"/>
          <w:highlight w:val="none"/>
          <w:lang w:eastAsia="zh-CN"/>
        </w:rPr>
        <w:t>、</w:t>
      </w:r>
      <w:r>
        <w:rPr>
          <w:rFonts w:hint="eastAsia" w:ascii="宋体" w:hAnsi="宋体" w:cs="宋体"/>
          <w:color w:val="auto"/>
          <w:szCs w:val="21"/>
          <w:highlight w:val="none"/>
        </w:rPr>
        <w:t xml:space="preserve">本项目是否接受联合体投标：否  </w:t>
      </w:r>
    </w:p>
    <w:p w14:paraId="028C5300">
      <w:pPr>
        <w:spacing w:line="360" w:lineRule="auto"/>
        <w:ind w:firstLine="420" w:firstLineChars="200"/>
        <w:rPr>
          <w:rFonts w:hint="eastAsia" w:ascii="宋体" w:hAnsi="宋体" w:cs="宋体"/>
          <w:color w:val="auto"/>
          <w:szCs w:val="21"/>
          <w:highlight w:val="none"/>
          <w:lang w:eastAsia="zh-CN"/>
        </w:rPr>
      </w:pP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是否</w:t>
      </w:r>
      <w:r>
        <w:rPr>
          <w:rFonts w:hint="eastAsia" w:ascii="宋体" w:hAnsi="宋体" w:cs="宋体"/>
          <w:color w:val="auto"/>
          <w:szCs w:val="21"/>
          <w:highlight w:val="none"/>
          <w:lang w:eastAsia="zh-CN"/>
        </w:rPr>
        <w:t>接受进口产品：否</w:t>
      </w:r>
    </w:p>
    <w:p w14:paraId="5B704437">
      <w:pPr>
        <w:spacing w:line="360" w:lineRule="auto"/>
        <w:ind w:firstLine="420" w:firstLineChars="200"/>
        <w:rPr>
          <w:rFonts w:hint="eastAsia"/>
          <w:highlight w:val="none"/>
          <w:lang w:eastAsia="zh-CN"/>
        </w:rPr>
      </w:pP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是否专门面向中小企业：</w:t>
      </w:r>
      <w:r>
        <w:rPr>
          <w:rFonts w:hint="eastAsia" w:ascii="宋体" w:hAnsi="宋体" w:cs="宋体"/>
          <w:color w:val="auto"/>
          <w:szCs w:val="21"/>
          <w:highlight w:val="none"/>
          <w:lang w:eastAsia="zh-CN"/>
        </w:rPr>
        <w:t>否</w:t>
      </w:r>
    </w:p>
    <w:p w14:paraId="10E5AECB">
      <w:pPr>
        <w:spacing w:line="360" w:lineRule="auto"/>
        <w:ind w:firstLine="422"/>
        <w:rPr>
          <w:rFonts w:ascii="宋体" w:hAnsi="宋体" w:cs="宋体"/>
          <w:b/>
          <w:bCs/>
          <w:color w:val="auto"/>
          <w:szCs w:val="21"/>
          <w:highlight w:val="none"/>
        </w:rPr>
      </w:pPr>
      <w:r>
        <w:rPr>
          <w:rFonts w:hint="eastAsia" w:ascii="宋体" w:hAnsi="宋体" w:cs="宋体"/>
          <w:b/>
          <w:bCs/>
          <w:color w:val="auto"/>
          <w:szCs w:val="21"/>
          <w:highlight w:val="none"/>
        </w:rPr>
        <w:t>二、申请人的资格要求</w:t>
      </w:r>
    </w:p>
    <w:p w14:paraId="12ED6B7A">
      <w:pPr>
        <w:spacing w:line="360" w:lineRule="auto"/>
        <w:ind w:firstLine="422" w:firstLineChars="200"/>
        <w:rPr>
          <w:rFonts w:ascii="宋体" w:hAnsi="宋体" w:cs="宋体"/>
          <w:color w:val="auto"/>
          <w:szCs w:val="21"/>
          <w:highlight w:val="none"/>
        </w:rPr>
      </w:pPr>
      <w:r>
        <w:rPr>
          <w:rFonts w:hint="eastAsia" w:ascii="宋体" w:hAnsi="宋体" w:cs="宋体"/>
          <w:b/>
          <w:bCs/>
          <w:color w:val="auto"/>
          <w:szCs w:val="21"/>
          <w:highlight w:val="none"/>
        </w:rPr>
        <w:t>1.满足《中华人民共和国政府采购法》第二十二条规定：</w:t>
      </w:r>
    </w:p>
    <w:p w14:paraId="661484B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（1）具有独立承担民事责任的能力，需提供有效的营业执照；</w:t>
      </w:r>
    </w:p>
    <w:p w14:paraId="53D976C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（2）具有良好的商业信誉和健全的财务会计制度（供应商需出具承诺书，格式自拟）；</w:t>
      </w:r>
    </w:p>
    <w:p w14:paraId="0BCE502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（3）具有履行合同所必需的设备和专业技术能力（供应商需出具承诺书，格式自拟）；</w:t>
      </w:r>
    </w:p>
    <w:p w14:paraId="4465F281">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（4）具有依法缴纳税收和社会保障资金的良好记录（供应商需出具承诺书，格式自拟）；</w:t>
      </w:r>
    </w:p>
    <w:p w14:paraId="2FFEEE8E">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（5）参加政府采购活动前三年内，在经营活动中没有重大违法记录（供应商需出具承诺书，格式自拟）。</w:t>
      </w:r>
    </w:p>
    <w:p w14:paraId="120E5CAB">
      <w:pPr>
        <w:spacing w:line="360" w:lineRule="auto"/>
        <w:ind w:firstLine="422" w:firstLineChars="200"/>
        <w:rPr>
          <w:rFonts w:hint="eastAsia" w:ascii="宋体" w:hAnsi="宋体" w:eastAsia="宋体" w:cs="宋体"/>
          <w:color w:val="auto"/>
          <w:szCs w:val="21"/>
          <w:highlight w:val="none"/>
          <w:lang w:eastAsia="zh-CN"/>
        </w:rPr>
      </w:pPr>
      <w:r>
        <w:rPr>
          <w:rFonts w:hint="eastAsia" w:ascii="宋体" w:hAnsi="宋体" w:cs="宋体"/>
          <w:b/>
          <w:bCs/>
          <w:color w:val="auto"/>
          <w:szCs w:val="21"/>
          <w:highlight w:val="none"/>
        </w:rPr>
        <w:t>2.需落实政府采购的政策要求：</w:t>
      </w:r>
      <w:r>
        <w:rPr>
          <w:rFonts w:hint="eastAsia" w:ascii="宋体" w:hAnsi="宋体" w:cs="宋体"/>
          <w:color w:val="auto"/>
          <w:kern w:val="2"/>
          <w:sz w:val="21"/>
          <w:szCs w:val="21"/>
          <w:highlight w:val="none"/>
        </w:rPr>
        <w:t>本项目</w:t>
      </w:r>
      <w:r>
        <w:rPr>
          <w:rFonts w:hint="eastAsia" w:ascii="宋体" w:hAnsi="宋体" w:cs="宋体"/>
          <w:color w:val="auto"/>
          <w:kern w:val="2"/>
          <w:sz w:val="21"/>
          <w:szCs w:val="21"/>
          <w:highlight w:val="none"/>
          <w:lang w:eastAsia="zh-CN"/>
        </w:rPr>
        <w:t>执行</w:t>
      </w:r>
      <w:r>
        <w:rPr>
          <w:rFonts w:hint="eastAsia" w:ascii="宋体" w:hAnsi="宋体" w:cs="宋体"/>
          <w:color w:val="auto"/>
          <w:kern w:val="2"/>
          <w:sz w:val="21"/>
          <w:szCs w:val="21"/>
          <w:highlight w:val="none"/>
        </w:rPr>
        <w:t>落实促进中小型企业发展政策（监狱企业、残疾人福利性企业视同小微企业），优先采购节能环保产品，政府强制采购节能产品等。</w:t>
      </w:r>
    </w:p>
    <w:p w14:paraId="0C8F3D62">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3.本项目的特定资格要求：</w:t>
      </w:r>
    </w:p>
    <w:p w14:paraId="332B09F7">
      <w:pPr>
        <w:pStyle w:val="6"/>
        <w:ind w:firstLine="420" w:firstLineChars="200"/>
        <w:jc w:val="both"/>
        <w:rPr>
          <w:rFonts w:hint="eastAsia" w:eastAsia="宋体"/>
          <w:sz w:val="21"/>
          <w:szCs w:val="21"/>
          <w:highlight w:val="none"/>
          <w:lang w:eastAsia="zh-CN"/>
        </w:rPr>
      </w:pPr>
      <w:r>
        <w:rPr>
          <w:rFonts w:hint="eastAsia"/>
          <w:b w:val="0"/>
          <w:bCs w:val="0"/>
          <w:sz w:val="21"/>
          <w:szCs w:val="21"/>
          <w:highlight w:val="none"/>
          <w:lang w:val="en-US" w:eastAsia="zh-CN"/>
        </w:rPr>
        <w:t>3.1、</w:t>
      </w:r>
      <w:r>
        <w:rPr>
          <w:rFonts w:hint="eastAsia"/>
          <w:b/>
          <w:bCs/>
          <w:sz w:val="21"/>
          <w:szCs w:val="21"/>
          <w:highlight w:val="none"/>
          <w:lang w:eastAsia="zh-CN"/>
        </w:rPr>
        <w:t>一标段：</w:t>
      </w:r>
    </w:p>
    <w:p w14:paraId="5278B681">
      <w:pPr>
        <w:pStyle w:val="6"/>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cs="宋体"/>
          <w:b w:val="0"/>
          <w:bCs w:val="0"/>
          <w:sz w:val="21"/>
          <w:szCs w:val="21"/>
          <w:highlight w:val="none"/>
          <w:lang w:val="en-US" w:eastAsia="zh-CN"/>
        </w:rPr>
      </w:pPr>
      <w:r>
        <w:rPr>
          <w:rFonts w:hint="eastAsia" w:ascii="宋体" w:hAnsi="宋体" w:cs="宋体"/>
          <w:b w:val="0"/>
          <w:bCs w:val="0"/>
          <w:sz w:val="21"/>
          <w:szCs w:val="21"/>
          <w:highlight w:val="none"/>
          <w:lang w:val="en-US" w:eastAsia="zh-CN"/>
        </w:rPr>
        <w:t>（1）供应商须具备有效期范围内的营业执照</w:t>
      </w:r>
      <w:r>
        <w:rPr>
          <w:rFonts w:hint="eastAsia" w:ascii="宋体" w:hAnsi="宋体" w:cs="宋体"/>
          <w:b w:val="0"/>
          <w:bCs w:val="0"/>
          <w:color w:val="auto"/>
          <w:sz w:val="21"/>
          <w:szCs w:val="21"/>
          <w:highlight w:val="none"/>
          <w:lang w:val="en-US" w:eastAsia="zh-CN"/>
        </w:rPr>
        <w:t>；</w:t>
      </w:r>
    </w:p>
    <w:p w14:paraId="6918708C">
      <w:pPr>
        <w:pStyle w:val="6"/>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cs="宋体"/>
          <w:b w:val="0"/>
          <w:bCs w:val="0"/>
          <w:sz w:val="21"/>
          <w:szCs w:val="21"/>
          <w:highlight w:val="none"/>
          <w:lang w:val="en-US" w:eastAsia="zh-CN"/>
        </w:rPr>
      </w:pPr>
      <w:r>
        <w:rPr>
          <w:rFonts w:hint="eastAsia" w:ascii="宋体" w:hAnsi="宋体" w:cs="宋体"/>
          <w:b w:val="0"/>
          <w:bCs w:val="0"/>
          <w:sz w:val="21"/>
          <w:szCs w:val="21"/>
          <w:highlight w:val="none"/>
          <w:lang w:val="en-US" w:eastAsia="zh-CN"/>
        </w:rPr>
        <w:t>（2）供应商所投医疗产品需提供医疗器械经营许可证或医疗器械经营备案凭证；供应商若为制造商，须具有监督管理部门颁发的《医疗器械生产企业许可证》；若为代理商，须具有监督管理部门颁发的《医疗器械经营许可证》或《医疗器械经营备案凭证》；</w:t>
      </w:r>
    </w:p>
    <w:p w14:paraId="737DE55E">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ascii="宋体" w:hAnsi="宋体" w:cs="宋体"/>
          <w:b/>
          <w:bCs/>
          <w:sz w:val="21"/>
          <w:szCs w:val="21"/>
          <w:highlight w:val="none"/>
          <w:lang w:val="en-US" w:eastAsia="zh-CN"/>
        </w:rPr>
      </w:pPr>
      <w:r>
        <w:rPr>
          <w:rFonts w:hint="eastAsia" w:ascii="宋体" w:hAnsi="宋体" w:cs="宋体"/>
          <w:b/>
          <w:bCs/>
          <w:sz w:val="21"/>
          <w:szCs w:val="21"/>
          <w:highlight w:val="none"/>
          <w:lang w:val="en-US" w:eastAsia="zh-CN"/>
        </w:rPr>
        <w:t>二标段：</w:t>
      </w:r>
    </w:p>
    <w:p w14:paraId="7B809D01">
      <w:pPr>
        <w:pStyle w:val="6"/>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cs="宋体"/>
          <w:b w:val="0"/>
          <w:bCs w:val="0"/>
          <w:sz w:val="21"/>
          <w:szCs w:val="21"/>
          <w:highlight w:val="none"/>
          <w:lang w:val="en-US" w:eastAsia="zh-CN"/>
        </w:rPr>
      </w:pPr>
      <w:r>
        <w:rPr>
          <w:rFonts w:hint="eastAsia" w:ascii="宋体" w:hAnsi="宋体" w:cs="宋体"/>
          <w:b w:val="0"/>
          <w:bCs w:val="0"/>
          <w:sz w:val="21"/>
          <w:szCs w:val="21"/>
          <w:highlight w:val="none"/>
          <w:lang w:val="en-US" w:eastAsia="zh-CN"/>
        </w:rPr>
        <w:t>（1）供应商须具备有效期范围内的营业执照</w:t>
      </w:r>
      <w:r>
        <w:rPr>
          <w:rFonts w:hint="eastAsia" w:ascii="宋体" w:hAnsi="宋体" w:cs="宋体"/>
          <w:b w:val="0"/>
          <w:bCs w:val="0"/>
          <w:color w:val="auto"/>
          <w:sz w:val="21"/>
          <w:szCs w:val="21"/>
          <w:highlight w:val="none"/>
          <w:lang w:val="en-US" w:eastAsia="zh-CN"/>
        </w:rPr>
        <w:t>；</w:t>
      </w:r>
    </w:p>
    <w:p w14:paraId="2B016B3D">
      <w:pPr>
        <w:spacing w:line="360" w:lineRule="auto"/>
        <w:ind w:firstLine="420" w:firstLineChars="200"/>
        <w:rPr>
          <w:highlight w:val="none"/>
          <w:lang w:bidi="ar"/>
        </w:rPr>
      </w:pPr>
      <w:r>
        <w:rPr>
          <w:rFonts w:hint="eastAsia" w:ascii="宋体" w:hAnsi="宋体" w:cs="宋体"/>
          <w:szCs w:val="21"/>
          <w:highlight w:val="none"/>
        </w:rPr>
        <w:t>3.</w:t>
      </w:r>
      <w:r>
        <w:rPr>
          <w:rFonts w:hint="eastAsia" w:ascii="宋体" w:hAnsi="宋体" w:cs="宋体"/>
          <w:szCs w:val="21"/>
          <w:highlight w:val="none"/>
          <w:lang w:val="en-US" w:eastAsia="zh-CN"/>
        </w:rPr>
        <w:t>2</w:t>
      </w:r>
      <w:r>
        <w:rPr>
          <w:rFonts w:hint="eastAsia" w:ascii="宋体" w:hAnsi="宋体" w:cs="宋体"/>
          <w:szCs w:val="21"/>
          <w:highlight w:val="none"/>
          <w:lang w:eastAsia="zh-CN"/>
        </w:rPr>
        <w:t>、</w:t>
      </w:r>
      <w:r>
        <w:rPr>
          <w:rFonts w:hint="eastAsia" w:ascii="宋体" w:hAnsi="宋体" w:cs="宋体"/>
          <w:szCs w:val="21"/>
          <w:highlight w:val="none"/>
        </w:rPr>
        <w:t>根据</w:t>
      </w:r>
      <w:r>
        <w:rPr>
          <w:rFonts w:hint="eastAsia" w:ascii="宋体" w:hAnsi="宋体" w:cs="宋体"/>
          <w:kern w:val="0"/>
          <w:szCs w:val="21"/>
          <w:highlight w:val="none"/>
          <w:lang w:bidi="ar"/>
        </w:rPr>
        <w:t>《财政部关于在政府采购活动中查询及使用信用记录有关问题的通知》(财库[2016]125号)和豫财购【2016】15号的规定，对列入失信被执行人、重大税收违法失信主体、政府采购严</w:t>
      </w:r>
      <w:r>
        <w:rPr>
          <w:rFonts w:hint="eastAsia" w:ascii="宋体" w:hAnsi="宋体" w:cs="宋体"/>
          <w:color w:val="333333"/>
          <w:kern w:val="0"/>
          <w:szCs w:val="21"/>
          <w:highlight w:val="none"/>
          <w:lang w:bidi="ar"/>
        </w:rPr>
        <w:t>重违法失信行为记录名单的供应商，拒绝参与本项目政府采购活动；通过“中国执行信息公开网”（zxgk.court.gov.cn）查询被列入失信被执行人、“信用中国”网站（www.creditchina.gov.cn）查询重大税收违法失信主体、“中国政府采购网”（www.ccgp.gov.cn）查询政府采购严重违法失信行为记录名单），提供加盖单位公章的查询网页截图（截图内容要完整清晰）。</w:t>
      </w:r>
      <w:r>
        <w:rPr>
          <w:rFonts w:hint="eastAsia" w:ascii="宋体" w:hAnsi="宋体" w:cs="宋体"/>
          <w:b/>
          <w:bCs/>
          <w:color w:val="333333"/>
          <w:kern w:val="0"/>
          <w:szCs w:val="21"/>
          <w:highlight w:val="none"/>
          <w:lang w:bidi="ar"/>
        </w:rPr>
        <w:t>注：</w:t>
      </w:r>
      <w:r>
        <w:rPr>
          <w:rFonts w:hint="eastAsia" w:ascii="宋体" w:hAnsi="宋体" w:cs="宋体"/>
          <w:color w:val="333333"/>
          <w:kern w:val="0"/>
          <w:szCs w:val="21"/>
          <w:highlight w:val="none"/>
          <w:lang w:bidi="ar"/>
        </w:rPr>
        <w:t>采购代理机构在开标当天</w:t>
      </w:r>
      <w:r>
        <w:rPr>
          <w:rFonts w:hint="eastAsia" w:ascii="宋体" w:hAnsi="宋体" w:cs="宋体"/>
          <w:color w:val="333333"/>
          <w:kern w:val="0"/>
          <w:szCs w:val="21"/>
          <w:highlight w:val="none"/>
          <w:lang w:eastAsia="zh-CN" w:bidi="ar"/>
        </w:rPr>
        <w:t>根据需要</w:t>
      </w:r>
      <w:r>
        <w:rPr>
          <w:rFonts w:hint="eastAsia" w:ascii="宋体" w:hAnsi="宋体" w:cs="宋体"/>
          <w:color w:val="333333"/>
          <w:kern w:val="0"/>
          <w:szCs w:val="21"/>
          <w:highlight w:val="none"/>
          <w:lang w:bidi="ar"/>
        </w:rPr>
        <w:t>可对所有参与本项目投标的供应商的信用情况（失信被执行人、重大税收违法失信主体、政府采购严重违法失信行为记录名单）进行查询。若在开标当天查询到供应商有相关负面信息的，则该供应商为无效供应商；</w:t>
      </w:r>
      <w:r>
        <w:rPr>
          <w:highlight w:val="none"/>
          <w:lang w:bidi="ar"/>
        </w:rPr>
        <w:t xml:space="preserve">  </w:t>
      </w:r>
    </w:p>
    <w:p w14:paraId="3C44D5F4">
      <w:pPr>
        <w:spacing w:line="360" w:lineRule="auto"/>
        <w:ind w:firstLine="420" w:firstLineChars="200"/>
        <w:rPr>
          <w:rFonts w:hint="default"/>
          <w:b/>
          <w:bCs/>
          <w:highlight w:val="none"/>
          <w:lang w:val="en-US" w:eastAsia="zh-CN"/>
        </w:rPr>
      </w:pPr>
      <w:r>
        <w:rPr>
          <w:rFonts w:hint="eastAsia" w:ascii="宋体" w:hAnsi="宋体" w:eastAsia="宋体" w:cs="宋体"/>
          <w:szCs w:val="21"/>
          <w:highlight w:val="none"/>
          <w:lang w:val="en-US" w:eastAsia="zh-CN"/>
        </w:rPr>
        <w:t>3.</w:t>
      </w:r>
      <w:r>
        <w:rPr>
          <w:rFonts w:hint="eastAsia" w:ascii="宋体" w:hAnsi="宋体" w:cs="宋体"/>
          <w:szCs w:val="21"/>
          <w:highlight w:val="none"/>
          <w:lang w:val="en-US" w:eastAsia="zh-CN"/>
        </w:rPr>
        <w:t>3</w:t>
      </w:r>
      <w:r>
        <w:rPr>
          <w:rFonts w:hint="eastAsia" w:ascii="宋体" w:hAnsi="宋体" w:eastAsia="宋体" w:cs="宋体"/>
          <w:szCs w:val="21"/>
          <w:highlight w:val="none"/>
          <w:lang w:val="en-US" w:eastAsia="zh-CN"/>
        </w:rPr>
        <w:t>、单位负责人为同一人或者存在直接控股、管理关系的不同供应商，不得参加同一合同项下的政府采购活动。【提供在“国家企业信用信息公示系统”中查询打印的相关材料并加盖公章（需显示公司基本信息、主要人员信息、股东信息），查询日期在</w:t>
      </w:r>
      <w:r>
        <w:rPr>
          <w:rFonts w:hint="eastAsia" w:ascii="宋体" w:hAnsi="宋体" w:cs="宋体"/>
          <w:szCs w:val="21"/>
          <w:highlight w:val="none"/>
          <w:lang w:val="en-US" w:eastAsia="zh-CN"/>
        </w:rPr>
        <w:t>本公告发布日期之后投标截止日期之前</w:t>
      </w:r>
      <w:r>
        <w:rPr>
          <w:rFonts w:hint="eastAsia" w:ascii="宋体" w:hAnsi="宋体" w:eastAsia="宋体" w:cs="宋体"/>
          <w:szCs w:val="21"/>
          <w:highlight w:val="none"/>
          <w:lang w:val="en-US" w:eastAsia="zh-CN"/>
        </w:rPr>
        <w:t>】</w:t>
      </w:r>
      <w:r>
        <w:rPr>
          <w:rFonts w:hint="eastAsia" w:ascii="宋体" w:hAnsi="宋体" w:cs="宋体"/>
          <w:szCs w:val="21"/>
          <w:highlight w:val="none"/>
          <w:lang w:val="en-US" w:eastAsia="zh-CN"/>
        </w:rPr>
        <w:t>。</w:t>
      </w:r>
    </w:p>
    <w:p w14:paraId="1FD32AB5">
      <w:pPr>
        <w:spacing w:line="360" w:lineRule="auto"/>
        <w:ind w:firstLine="422"/>
        <w:rPr>
          <w:b/>
          <w:bCs/>
          <w:color w:val="auto"/>
          <w:szCs w:val="21"/>
          <w:highlight w:val="none"/>
        </w:rPr>
      </w:pPr>
      <w:bookmarkStart w:id="5" w:name="_Toc6523"/>
      <w:bookmarkStart w:id="6" w:name="_Toc16669"/>
      <w:bookmarkStart w:id="7" w:name="_Toc29784"/>
      <w:bookmarkStart w:id="8" w:name="_Toc30918"/>
      <w:bookmarkStart w:id="9" w:name="_Toc20287"/>
      <w:bookmarkStart w:id="10" w:name="_Toc6878"/>
      <w:r>
        <w:rPr>
          <w:rFonts w:hint="eastAsia"/>
          <w:b/>
          <w:bCs/>
          <w:color w:val="auto"/>
          <w:szCs w:val="21"/>
          <w:highlight w:val="none"/>
        </w:rPr>
        <w:t>三、采购文件获取</w:t>
      </w:r>
    </w:p>
    <w:p w14:paraId="5915F20A">
      <w:pPr>
        <w:spacing w:line="360" w:lineRule="auto"/>
        <w:ind w:firstLine="420" w:firstLineChars="200"/>
        <w:rPr>
          <w:color w:val="auto"/>
          <w:szCs w:val="21"/>
          <w:highlight w:val="none"/>
        </w:rPr>
      </w:pPr>
      <w:r>
        <w:rPr>
          <w:rFonts w:hint="eastAsia"/>
          <w:color w:val="auto"/>
          <w:szCs w:val="21"/>
          <w:highlight w:val="none"/>
        </w:rPr>
        <w:t>1.</w:t>
      </w:r>
      <w:r>
        <w:rPr>
          <w:rFonts w:hint="eastAsia" w:ascii="微软雅黑" w:hAnsi="微软雅黑" w:eastAsia="微软雅黑"/>
          <w:color w:val="auto"/>
          <w:szCs w:val="21"/>
          <w:highlight w:val="none"/>
        </w:rPr>
        <w:t xml:space="preserve"> </w:t>
      </w:r>
      <w:r>
        <w:rPr>
          <w:rFonts w:hint="eastAsia" w:eastAsia="微软雅黑"/>
          <w:color w:val="auto"/>
          <w:szCs w:val="21"/>
          <w:highlight w:val="none"/>
        </w:rPr>
        <w:t>2025年</w:t>
      </w:r>
      <w:r>
        <w:rPr>
          <w:rFonts w:hint="eastAsia" w:eastAsia="微软雅黑"/>
          <w:color w:val="auto"/>
          <w:szCs w:val="21"/>
          <w:highlight w:val="none"/>
          <w:lang w:val="en-US" w:eastAsia="zh-CN"/>
        </w:rPr>
        <w:t>09</w:t>
      </w:r>
      <w:r>
        <w:rPr>
          <w:rFonts w:hint="eastAsia"/>
          <w:color w:val="auto"/>
          <w:szCs w:val="21"/>
          <w:highlight w:val="none"/>
        </w:rPr>
        <w:t>月</w:t>
      </w:r>
      <w:r>
        <w:rPr>
          <w:rFonts w:hint="eastAsia"/>
          <w:color w:val="auto"/>
          <w:szCs w:val="21"/>
          <w:highlight w:val="none"/>
          <w:lang w:val="en-US" w:eastAsia="zh-CN"/>
        </w:rPr>
        <w:t>18</w:t>
      </w:r>
      <w:r>
        <w:rPr>
          <w:rFonts w:hint="eastAsia"/>
          <w:color w:val="auto"/>
          <w:szCs w:val="21"/>
          <w:highlight w:val="none"/>
        </w:rPr>
        <w:t>日 至 2025年</w:t>
      </w:r>
      <w:r>
        <w:rPr>
          <w:rFonts w:hint="eastAsia"/>
          <w:color w:val="auto"/>
          <w:szCs w:val="21"/>
          <w:highlight w:val="none"/>
          <w:lang w:val="en-US" w:eastAsia="zh-CN"/>
        </w:rPr>
        <w:t>09</w:t>
      </w:r>
      <w:r>
        <w:rPr>
          <w:rFonts w:hint="eastAsia"/>
          <w:color w:val="auto"/>
          <w:szCs w:val="21"/>
          <w:highlight w:val="none"/>
        </w:rPr>
        <w:t>月</w:t>
      </w:r>
      <w:r>
        <w:rPr>
          <w:rFonts w:hint="eastAsia"/>
          <w:color w:val="auto"/>
          <w:szCs w:val="21"/>
          <w:highlight w:val="none"/>
          <w:lang w:val="en-US" w:eastAsia="zh-CN"/>
        </w:rPr>
        <w:t>24</w:t>
      </w:r>
      <w:r>
        <w:rPr>
          <w:rFonts w:hint="eastAsia"/>
          <w:color w:val="auto"/>
          <w:szCs w:val="21"/>
          <w:highlight w:val="none"/>
        </w:rPr>
        <w:t>日，每天上午00:00至11:59，下午12:00至23:59（北京时间，法定节假日除外。）</w:t>
      </w:r>
    </w:p>
    <w:p w14:paraId="0AC9E86A">
      <w:pPr>
        <w:spacing w:line="360" w:lineRule="auto"/>
        <w:ind w:firstLine="420" w:firstLineChars="200"/>
        <w:rPr>
          <w:color w:val="auto"/>
          <w:szCs w:val="21"/>
          <w:highlight w:val="none"/>
        </w:rPr>
      </w:pPr>
      <w:r>
        <w:rPr>
          <w:rFonts w:hint="eastAsia"/>
          <w:color w:val="auto"/>
          <w:szCs w:val="21"/>
          <w:highlight w:val="none"/>
        </w:rPr>
        <w:t>2.地点：荥阳市公共资源交易中心网站。</w:t>
      </w:r>
    </w:p>
    <w:p w14:paraId="13FE3821">
      <w:pPr>
        <w:spacing w:line="360" w:lineRule="auto"/>
        <w:ind w:firstLine="420" w:firstLineChars="200"/>
        <w:rPr>
          <w:color w:val="auto"/>
          <w:szCs w:val="21"/>
          <w:highlight w:val="none"/>
        </w:rPr>
      </w:pPr>
      <w:r>
        <w:rPr>
          <w:rFonts w:hint="eastAsia"/>
          <w:color w:val="auto"/>
          <w:szCs w:val="21"/>
          <w:highlight w:val="none"/>
        </w:rPr>
        <w:t>3.方式：凡有意参加供应商，登陆荥阳市公共资源交易中心网站—办事指南—参照《荥阳市公共资源电子交易平台诚信库入库登记指南》《荥阳市公共资源中心交易主体CA数字证书办理服务指南》绑定CA数字证书，填写信息提交系统自动验证。在规定时间下载电子采购文件（具体办理事宜请登陆交易中心网站-办事指南-《投标人操作指南》）。</w:t>
      </w:r>
    </w:p>
    <w:p w14:paraId="19068B97">
      <w:pPr>
        <w:spacing w:line="360" w:lineRule="auto"/>
        <w:ind w:firstLine="420" w:firstLineChars="200"/>
        <w:rPr>
          <w:color w:val="auto"/>
          <w:szCs w:val="21"/>
          <w:highlight w:val="none"/>
        </w:rPr>
      </w:pPr>
      <w:r>
        <w:rPr>
          <w:rFonts w:hint="eastAsia"/>
          <w:color w:val="auto"/>
          <w:szCs w:val="21"/>
          <w:highlight w:val="none"/>
        </w:rPr>
        <w:t>4.售价：0元</w:t>
      </w:r>
    </w:p>
    <w:p w14:paraId="2F42E49E">
      <w:pPr>
        <w:spacing w:line="360" w:lineRule="auto"/>
        <w:ind w:firstLine="422"/>
        <w:rPr>
          <w:b/>
          <w:bCs/>
          <w:color w:val="auto"/>
          <w:szCs w:val="21"/>
          <w:highlight w:val="none"/>
        </w:rPr>
      </w:pPr>
      <w:r>
        <w:rPr>
          <w:rFonts w:hint="eastAsia"/>
          <w:b/>
          <w:bCs/>
          <w:color w:val="auto"/>
          <w:szCs w:val="21"/>
          <w:highlight w:val="none"/>
        </w:rPr>
        <w:t>四、响应文件递交截止时间及地点</w:t>
      </w:r>
    </w:p>
    <w:p w14:paraId="3EDC638C">
      <w:pPr>
        <w:spacing w:line="360" w:lineRule="auto"/>
        <w:ind w:firstLine="420" w:firstLineChars="200"/>
        <w:rPr>
          <w:color w:val="auto"/>
          <w:szCs w:val="21"/>
          <w:highlight w:val="none"/>
        </w:rPr>
      </w:pPr>
      <w:r>
        <w:rPr>
          <w:rFonts w:hint="eastAsia"/>
          <w:color w:val="auto"/>
          <w:szCs w:val="21"/>
          <w:highlight w:val="none"/>
        </w:rPr>
        <w:t>1.时间：2025年</w:t>
      </w:r>
      <w:r>
        <w:rPr>
          <w:rFonts w:hint="eastAsia"/>
          <w:color w:val="auto"/>
          <w:szCs w:val="21"/>
          <w:highlight w:val="none"/>
          <w:lang w:val="en-US" w:eastAsia="zh-CN"/>
        </w:rPr>
        <w:t>09</w:t>
      </w:r>
      <w:r>
        <w:rPr>
          <w:rFonts w:hint="eastAsia"/>
          <w:color w:val="auto"/>
          <w:szCs w:val="21"/>
          <w:highlight w:val="none"/>
        </w:rPr>
        <w:t>月</w:t>
      </w:r>
      <w:r>
        <w:rPr>
          <w:rFonts w:hint="eastAsia"/>
          <w:color w:val="auto"/>
          <w:szCs w:val="21"/>
          <w:highlight w:val="none"/>
          <w:lang w:val="en-US" w:eastAsia="zh-CN"/>
        </w:rPr>
        <w:t>29</w:t>
      </w:r>
      <w:r>
        <w:rPr>
          <w:rFonts w:hint="eastAsia"/>
          <w:color w:val="auto"/>
          <w:szCs w:val="21"/>
          <w:highlight w:val="none"/>
        </w:rPr>
        <w:t>日09时</w:t>
      </w:r>
      <w:r>
        <w:rPr>
          <w:rFonts w:hint="eastAsia"/>
          <w:color w:val="auto"/>
          <w:szCs w:val="21"/>
          <w:highlight w:val="none"/>
          <w:lang w:val="en-US" w:eastAsia="zh-CN"/>
        </w:rPr>
        <w:t>00</w:t>
      </w:r>
      <w:r>
        <w:rPr>
          <w:rFonts w:hint="eastAsia"/>
          <w:color w:val="auto"/>
          <w:szCs w:val="21"/>
          <w:highlight w:val="none"/>
        </w:rPr>
        <w:t>分（北京时间）</w:t>
      </w:r>
    </w:p>
    <w:p w14:paraId="63BE94AB">
      <w:pPr>
        <w:spacing w:line="360" w:lineRule="auto"/>
        <w:ind w:firstLine="420" w:firstLineChars="200"/>
        <w:rPr>
          <w:color w:val="auto"/>
          <w:szCs w:val="21"/>
          <w:highlight w:val="none"/>
        </w:rPr>
      </w:pPr>
      <w:r>
        <w:rPr>
          <w:rFonts w:hint="eastAsia"/>
          <w:color w:val="auto"/>
          <w:szCs w:val="21"/>
          <w:highlight w:val="none"/>
        </w:rPr>
        <w:t>2.地点：荥阳市公共资源交易平台</w:t>
      </w:r>
    </w:p>
    <w:p w14:paraId="01D70178">
      <w:pPr>
        <w:spacing w:line="360" w:lineRule="auto"/>
        <w:ind w:firstLine="422"/>
        <w:rPr>
          <w:b/>
          <w:bCs/>
          <w:color w:val="auto"/>
          <w:szCs w:val="21"/>
          <w:highlight w:val="none"/>
        </w:rPr>
      </w:pPr>
      <w:r>
        <w:rPr>
          <w:rFonts w:hint="eastAsia"/>
          <w:b/>
          <w:bCs/>
          <w:color w:val="auto"/>
          <w:szCs w:val="21"/>
          <w:highlight w:val="none"/>
        </w:rPr>
        <w:t>五、响应文件开启时间及地点</w:t>
      </w:r>
    </w:p>
    <w:p w14:paraId="012203B9">
      <w:pPr>
        <w:spacing w:line="360" w:lineRule="auto"/>
        <w:ind w:firstLine="420" w:firstLineChars="200"/>
        <w:rPr>
          <w:color w:val="auto"/>
          <w:szCs w:val="21"/>
          <w:highlight w:val="none"/>
        </w:rPr>
      </w:pPr>
      <w:r>
        <w:rPr>
          <w:rFonts w:hint="eastAsia"/>
          <w:color w:val="auto"/>
          <w:szCs w:val="21"/>
          <w:highlight w:val="none"/>
        </w:rPr>
        <w:t>1.时间：2025年</w:t>
      </w:r>
      <w:r>
        <w:rPr>
          <w:rFonts w:hint="eastAsia"/>
          <w:color w:val="auto"/>
          <w:szCs w:val="21"/>
          <w:highlight w:val="none"/>
          <w:lang w:val="en-US" w:eastAsia="zh-CN"/>
        </w:rPr>
        <w:t>09</w:t>
      </w:r>
      <w:r>
        <w:rPr>
          <w:rFonts w:hint="eastAsia"/>
          <w:color w:val="auto"/>
          <w:szCs w:val="21"/>
          <w:highlight w:val="none"/>
        </w:rPr>
        <w:t>月</w:t>
      </w:r>
      <w:r>
        <w:rPr>
          <w:rFonts w:hint="eastAsia"/>
          <w:color w:val="auto"/>
          <w:szCs w:val="21"/>
          <w:highlight w:val="none"/>
          <w:lang w:val="en-US" w:eastAsia="zh-CN"/>
        </w:rPr>
        <w:t>29</w:t>
      </w:r>
      <w:r>
        <w:rPr>
          <w:rFonts w:hint="eastAsia"/>
          <w:color w:val="auto"/>
          <w:szCs w:val="21"/>
          <w:highlight w:val="none"/>
        </w:rPr>
        <w:t>日09时</w:t>
      </w:r>
      <w:r>
        <w:rPr>
          <w:rFonts w:hint="eastAsia"/>
          <w:color w:val="auto"/>
          <w:szCs w:val="21"/>
          <w:highlight w:val="none"/>
          <w:lang w:val="en-US" w:eastAsia="zh-CN"/>
        </w:rPr>
        <w:t>00</w:t>
      </w:r>
      <w:r>
        <w:rPr>
          <w:rFonts w:hint="eastAsia"/>
          <w:color w:val="auto"/>
          <w:szCs w:val="21"/>
          <w:highlight w:val="none"/>
        </w:rPr>
        <w:t>分（北京时间）</w:t>
      </w:r>
    </w:p>
    <w:p w14:paraId="38CB9D62">
      <w:pPr>
        <w:spacing w:line="360" w:lineRule="auto"/>
        <w:ind w:firstLine="420" w:firstLineChars="200"/>
        <w:rPr>
          <w:color w:val="auto"/>
          <w:szCs w:val="21"/>
          <w:highlight w:val="none"/>
        </w:rPr>
      </w:pPr>
      <w:r>
        <w:rPr>
          <w:rFonts w:hint="eastAsia"/>
          <w:color w:val="auto"/>
          <w:szCs w:val="21"/>
          <w:highlight w:val="none"/>
        </w:rPr>
        <w:t>2.地点：荥阳市公共资源交易中心（荥阳市中原路与飞龙路西北角政务服务中心七楼）第</w:t>
      </w:r>
      <w:r>
        <w:rPr>
          <w:rFonts w:hint="eastAsia"/>
          <w:color w:val="auto"/>
          <w:szCs w:val="21"/>
          <w:highlight w:val="none"/>
          <w:lang w:eastAsia="zh-CN"/>
        </w:rPr>
        <w:t>三</w:t>
      </w:r>
      <w:r>
        <w:rPr>
          <w:rFonts w:hint="eastAsia"/>
          <w:color w:val="auto"/>
          <w:szCs w:val="21"/>
          <w:highlight w:val="none"/>
        </w:rPr>
        <w:t>开标室。</w:t>
      </w:r>
    </w:p>
    <w:p w14:paraId="0E29A96A">
      <w:pPr>
        <w:spacing w:line="360" w:lineRule="auto"/>
        <w:ind w:firstLine="422"/>
        <w:rPr>
          <w:b/>
          <w:bCs/>
          <w:color w:val="auto"/>
          <w:szCs w:val="21"/>
          <w:highlight w:val="none"/>
        </w:rPr>
      </w:pPr>
      <w:r>
        <w:rPr>
          <w:rFonts w:hint="eastAsia"/>
          <w:b/>
          <w:bCs/>
          <w:color w:val="auto"/>
          <w:szCs w:val="21"/>
          <w:highlight w:val="none"/>
        </w:rPr>
        <w:t>六、发布公告的媒介及招标公告期限</w:t>
      </w:r>
    </w:p>
    <w:p w14:paraId="6F39129A">
      <w:pPr>
        <w:spacing w:line="360" w:lineRule="auto"/>
        <w:ind w:firstLine="420" w:firstLineChars="200"/>
        <w:rPr>
          <w:color w:val="auto"/>
          <w:szCs w:val="21"/>
          <w:highlight w:val="none"/>
        </w:rPr>
      </w:pPr>
      <w:r>
        <w:rPr>
          <w:rFonts w:hint="eastAsia"/>
          <w:color w:val="auto"/>
          <w:szCs w:val="21"/>
          <w:highlight w:val="none"/>
        </w:rPr>
        <w:t>本次公告在《河南省政府采购网》、</w:t>
      </w:r>
      <w:r>
        <w:rPr>
          <w:rFonts w:hint="eastAsia"/>
          <w:bCs/>
          <w:color w:val="auto"/>
          <w:szCs w:val="21"/>
          <w:highlight w:val="none"/>
        </w:rPr>
        <w:t>《中国招标投标公共服务平台》、</w:t>
      </w:r>
      <w:r>
        <w:rPr>
          <w:rFonts w:hint="eastAsia"/>
          <w:color w:val="auto"/>
          <w:szCs w:val="21"/>
          <w:highlight w:val="none"/>
        </w:rPr>
        <w:t>《荥阳市政府采购网》、《荥阳市公共资源交易中心》上发布，招标公告期限为3个工作日。</w:t>
      </w:r>
    </w:p>
    <w:bookmarkEnd w:id="5"/>
    <w:bookmarkEnd w:id="6"/>
    <w:bookmarkEnd w:id="7"/>
    <w:bookmarkEnd w:id="8"/>
    <w:bookmarkEnd w:id="9"/>
    <w:bookmarkEnd w:id="10"/>
    <w:p w14:paraId="05F41D3A">
      <w:pPr>
        <w:spacing w:line="360" w:lineRule="auto"/>
        <w:ind w:firstLine="422"/>
        <w:rPr>
          <w:rFonts w:ascii="宋体" w:hAnsi="宋体" w:cs="宋体"/>
          <w:b/>
          <w:color w:val="auto"/>
          <w:szCs w:val="21"/>
          <w:highlight w:val="none"/>
        </w:rPr>
      </w:pPr>
      <w:r>
        <w:rPr>
          <w:rFonts w:hint="eastAsia" w:ascii="宋体" w:hAnsi="宋体" w:cs="宋体"/>
          <w:b/>
          <w:color w:val="auto"/>
          <w:szCs w:val="21"/>
          <w:highlight w:val="none"/>
        </w:rPr>
        <w:t>六、其他补充事宜</w:t>
      </w:r>
    </w:p>
    <w:p w14:paraId="738E4522">
      <w:pPr>
        <w:pStyle w:val="22"/>
        <w:spacing w:beforeAutospacing="0" w:afterAutospacing="0" w:line="360" w:lineRule="auto"/>
        <w:ind w:firstLine="420" w:firstLineChars="200"/>
        <w:jc w:val="both"/>
        <w:rPr>
          <w:rFonts w:ascii="宋体" w:hAnsi="宋体" w:cs="宋体"/>
          <w:color w:val="auto"/>
          <w:kern w:val="2"/>
          <w:sz w:val="21"/>
          <w:szCs w:val="21"/>
          <w:highlight w:val="none"/>
        </w:rPr>
      </w:pPr>
      <w:r>
        <w:rPr>
          <w:rFonts w:hint="eastAsia" w:ascii="宋体" w:hAnsi="宋体" w:cs="宋体"/>
          <w:color w:val="auto"/>
          <w:kern w:val="2"/>
          <w:sz w:val="21"/>
          <w:szCs w:val="21"/>
          <w:highlight w:val="none"/>
        </w:rPr>
        <w:t>1、投标文件制作及上传：</w:t>
      </w:r>
    </w:p>
    <w:p w14:paraId="1C7FE82F">
      <w:pPr>
        <w:pStyle w:val="22"/>
        <w:spacing w:beforeAutospacing="0" w:afterAutospacing="0" w:line="360" w:lineRule="auto"/>
        <w:ind w:firstLine="420" w:firstLineChars="200"/>
        <w:jc w:val="both"/>
        <w:rPr>
          <w:rFonts w:ascii="宋体" w:hAnsi="宋体" w:cs="宋体"/>
          <w:color w:val="auto"/>
          <w:kern w:val="2"/>
          <w:sz w:val="21"/>
          <w:szCs w:val="21"/>
          <w:highlight w:val="none"/>
        </w:rPr>
      </w:pPr>
      <w:r>
        <w:rPr>
          <w:rFonts w:hint="eastAsia" w:ascii="宋体" w:hAnsi="宋体" w:cs="宋体"/>
          <w:color w:val="auto"/>
          <w:kern w:val="2"/>
          <w:sz w:val="21"/>
          <w:szCs w:val="21"/>
          <w:highlight w:val="none"/>
        </w:rPr>
        <w:t>1.1、获取招标文件后，投标人（供应商）请登陆荥阳市公共资源交易中心网站—下载中心—下载最新版本“投标文件制作软件”制作电子投标文件（具体制作手册请查询交易中心网站-办事指南-《投标文件制作操作手册》）。</w:t>
      </w:r>
    </w:p>
    <w:p w14:paraId="5EB67FF8">
      <w:pPr>
        <w:pStyle w:val="22"/>
        <w:spacing w:beforeAutospacing="0" w:afterAutospacing="0" w:line="360" w:lineRule="auto"/>
        <w:ind w:firstLine="420" w:firstLineChars="200"/>
        <w:jc w:val="both"/>
        <w:rPr>
          <w:rFonts w:ascii="宋体" w:hAnsi="宋体" w:cs="宋体"/>
          <w:color w:val="auto"/>
          <w:kern w:val="2"/>
          <w:sz w:val="21"/>
          <w:szCs w:val="21"/>
          <w:highlight w:val="none"/>
        </w:rPr>
      </w:pPr>
      <w:r>
        <w:rPr>
          <w:rFonts w:hint="eastAsia" w:ascii="宋体" w:hAnsi="宋体" w:cs="宋体"/>
          <w:color w:val="auto"/>
          <w:kern w:val="2"/>
          <w:sz w:val="21"/>
          <w:szCs w:val="21"/>
          <w:highlight w:val="none"/>
        </w:rPr>
        <w:t>1.2、投标人（供应商）须在投标截止时间前登陆荥阳市公共资源交易平台上传加密的电子投标文件。</w:t>
      </w:r>
    </w:p>
    <w:p w14:paraId="3A1C547D">
      <w:pPr>
        <w:pStyle w:val="22"/>
        <w:spacing w:beforeAutospacing="0" w:afterAutospacing="0" w:line="360" w:lineRule="auto"/>
        <w:ind w:firstLine="420" w:firstLineChars="200"/>
        <w:jc w:val="both"/>
        <w:rPr>
          <w:rFonts w:ascii="宋体" w:hAnsi="宋体" w:cs="宋体"/>
          <w:color w:val="auto"/>
          <w:kern w:val="2"/>
          <w:sz w:val="21"/>
          <w:szCs w:val="21"/>
          <w:highlight w:val="none"/>
        </w:rPr>
      </w:pPr>
      <w:r>
        <w:rPr>
          <w:rFonts w:hint="eastAsia" w:ascii="宋体" w:hAnsi="宋体" w:cs="宋体"/>
          <w:color w:val="auto"/>
          <w:kern w:val="2"/>
          <w:sz w:val="21"/>
          <w:szCs w:val="21"/>
          <w:highlight w:val="none"/>
        </w:rPr>
        <w:t>2、开标：本项目采用“远程不见面”开标方式，投标人（供应商）应当在投标截止时间前登陆荥阳市公共资源交易中心网站首页“不见面开标”进入远程开标大厅，在线准时参加开标活动并进行文件解密、答疑澄清等。具体事宜请查看荥阳市公共资源交易中心网站—办事指南—《荥阳市公共资源交易中心不见面开标大厅操作手册（投标人）》。如遇问题，请拨打技术服务单位（国泰新点）电话：4009980000。</w:t>
      </w:r>
    </w:p>
    <w:p w14:paraId="1CF21CDA">
      <w:pPr>
        <w:pStyle w:val="22"/>
        <w:spacing w:beforeAutospacing="0" w:afterAutospacing="0" w:line="360" w:lineRule="auto"/>
        <w:ind w:firstLine="420" w:firstLineChars="200"/>
        <w:jc w:val="both"/>
        <w:rPr>
          <w:rFonts w:ascii="宋体" w:hAnsi="宋体" w:cs="宋体"/>
          <w:color w:val="auto"/>
          <w:kern w:val="2"/>
          <w:sz w:val="21"/>
          <w:szCs w:val="21"/>
          <w:highlight w:val="none"/>
        </w:rPr>
      </w:pPr>
      <w:r>
        <w:rPr>
          <w:rFonts w:hint="eastAsia" w:ascii="宋体" w:hAnsi="宋体" w:cs="宋体"/>
          <w:color w:val="auto"/>
          <w:kern w:val="2"/>
          <w:sz w:val="21"/>
          <w:szCs w:val="21"/>
          <w:highlight w:val="none"/>
        </w:rPr>
        <w:t>3、本项目落实促进中小型企业发展政策（监狱企业、残疾人福利性企业视同小微企业），优先采购节能环保产品，政府强制采购节能产品等。对于小型、微型企业的具体评标价格扣除，均按财库〔2022〕19号文件中比例20%扣除。对于中型企业的价格不予扣除。供应商须提供需提供符合要求的中小企业声明函。否则不予认可。声明函内容真实性由供应商负责。（小型、微型企业提供中型企业制造的货物（服务）的，视同为中型企业。）</w:t>
      </w:r>
    </w:p>
    <w:p w14:paraId="531CA8DC">
      <w:pPr>
        <w:pStyle w:val="22"/>
        <w:spacing w:beforeAutospacing="0" w:afterAutospacing="0" w:line="360" w:lineRule="auto"/>
        <w:ind w:firstLine="420" w:firstLineChars="200"/>
        <w:jc w:val="both"/>
        <w:rPr>
          <w:rFonts w:hint="eastAsia" w:cs="宋体"/>
          <w:bCs/>
          <w:color w:val="auto"/>
          <w:sz w:val="21"/>
          <w:szCs w:val="21"/>
          <w:highlight w:val="none"/>
        </w:rPr>
      </w:pPr>
      <w:r>
        <w:rPr>
          <w:rFonts w:hint="eastAsia" w:ascii="宋体" w:hAnsi="宋体" w:cs="宋体"/>
          <w:color w:val="auto"/>
          <w:kern w:val="2"/>
          <w:sz w:val="21"/>
          <w:szCs w:val="21"/>
          <w:highlight w:val="none"/>
        </w:rPr>
        <w:t>4、</w:t>
      </w:r>
      <w:r>
        <w:rPr>
          <w:rFonts w:hint="eastAsia" w:cs="宋体"/>
          <w:bCs/>
          <w:color w:val="auto"/>
          <w:sz w:val="21"/>
          <w:szCs w:val="21"/>
          <w:highlight w:val="none"/>
        </w:rPr>
        <w:t>本次采购招标代理服务费，参考河南省招标投标协会（豫招协[2023]002号）文规定的计费方式，向成交供应商收取代理服务费。</w:t>
      </w:r>
    </w:p>
    <w:p w14:paraId="38DEF96A">
      <w:pPr>
        <w:pStyle w:val="22"/>
        <w:spacing w:beforeAutospacing="0" w:afterAutospacing="0" w:line="360" w:lineRule="auto"/>
        <w:ind w:firstLine="420" w:firstLineChars="200"/>
        <w:jc w:val="both"/>
        <w:rPr>
          <w:rFonts w:hint="eastAsia" w:eastAsia="宋体" w:cs="宋体"/>
          <w:bCs/>
          <w:color w:val="auto"/>
          <w:sz w:val="21"/>
          <w:szCs w:val="21"/>
          <w:highlight w:val="none"/>
          <w:lang w:val="en-US" w:eastAsia="zh-CN"/>
        </w:rPr>
      </w:pPr>
      <w:r>
        <w:rPr>
          <w:rFonts w:hint="eastAsia" w:cs="宋体"/>
          <w:bCs/>
          <w:color w:val="auto"/>
          <w:sz w:val="21"/>
          <w:szCs w:val="21"/>
          <w:highlight w:val="none"/>
          <w:lang w:val="en-US" w:eastAsia="zh-CN"/>
        </w:rPr>
        <w:t>5、供应商</w:t>
      </w:r>
      <w:r>
        <w:rPr>
          <w:rFonts w:hint="eastAsia" w:cs="宋体"/>
          <w:kern w:val="2"/>
          <w:sz w:val="21"/>
          <w:szCs w:val="21"/>
          <w:highlight w:val="none"/>
          <w:lang w:val="en-US" w:eastAsia="zh-CN"/>
        </w:rPr>
        <w:t>可同时投标多个标段，但只能中一个标段。若出现两个或两个以上标段同时被推荐为第一候选人，则只能选择标段顺序最靠前的作为成交供应商。</w:t>
      </w:r>
    </w:p>
    <w:p w14:paraId="18F5FEE0">
      <w:pPr>
        <w:pStyle w:val="22"/>
        <w:spacing w:beforeAutospacing="0" w:afterAutospacing="0" w:line="360" w:lineRule="auto"/>
        <w:ind w:firstLine="420" w:firstLineChars="200"/>
        <w:jc w:val="both"/>
        <w:rPr>
          <w:rFonts w:ascii="宋体" w:hAnsi="宋体" w:cs="宋体"/>
          <w:color w:val="auto"/>
          <w:kern w:val="2"/>
          <w:sz w:val="21"/>
          <w:szCs w:val="21"/>
          <w:highlight w:val="none"/>
        </w:rPr>
      </w:pPr>
      <w:r>
        <w:rPr>
          <w:rFonts w:hint="eastAsia" w:ascii="宋体" w:hAnsi="宋体" w:cs="宋体"/>
          <w:color w:val="auto"/>
          <w:kern w:val="2"/>
          <w:sz w:val="21"/>
          <w:szCs w:val="21"/>
          <w:highlight w:val="none"/>
          <w:lang w:val="en-US" w:eastAsia="zh-CN"/>
        </w:rPr>
        <w:t>6</w:t>
      </w:r>
      <w:r>
        <w:rPr>
          <w:rFonts w:hint="eastAsia" w:ascii="宋体" w:hAnsi="宋体" w:cs="宋体"/>
          <w:color w:val="auto"/>
          <w:kern w:val="2"/>
          <w:sz w:val="21"/>
          <w:szCs w:val="21"/>
          <w:highlight w:val="none"/>
        </w:rPr>
        <w:t>、本项目采购监督部门：荥阳市财政局</w:t>
      </w:r>
    </w:p>
    <w:p w14:paraId="54E9DEFA">
      <w:pPr>
        <w:spacing w:line="360" w:lineRule="auto"/>
        <w:ind w:firstLine="422"/>
        <w:rPr>
          <w:rFonts w:ascii="宋体" w:hAnsi="宋体" w:cs="宋体"/>
          <w:b/>
          <w:bCs/>
          <w:color w:val="auto"/>
          <w:szCs w:val="21"/>
          <w:highlight w:val="none"/>
        </w:rPr>
      </w:pPr>
      <w:r>
        <w:rPr>
          <w:rFonts w:hint="eastAsia" w:ascii="宋体" w:hAnsi="宋体" w:cs="宋体"/>
          <w:b/>
          <w:bCs/>
          <w:color w:val="auto"/>
          <w:szCs w:val="21"/>
          <w:highlight w:val="none"/>
        </w:rPr>
        <w:t>七、凡对本次采购提出询问，请按以下方式联系</w:t>
      </w:r>
    </w:p>
    <w:p w14:paraId="5913D746">
      <w:pPr>
        <w:spacing w:line="360" w:lineRule="auto"/>
        <w:ind w:firstLine="420" w:firstLineChars="200"/>
        <w:rPr>
          <w:color w:val="auto"/>
          <w:szCs w:val="21"/>
          <w:highlight w:val="none"/>
        </w:rPr>
      </w:pPr>
      <w:r>
        <w:rPr>
          <w:rFonts w:hint="eastAsia"/>
          <w:color w:val="auto"/>
          <w:szCs w:val="21"/>
          <w:highlight w:val="none"/>
        </w:rPr>
        <w:t>1、采购人名称：</w:t>
      </w:r>
      <w:r>
        <w:rPr>
          <w:rFonts w:hint="eastAsia"/>
          <w:color w:val="auto"/>
          <w:szCs w:val="21"/>
          <w:highlight w:val="none"/>
          <w:lang w:eastAsia="zh-CN"/>
        </w:rPr>
        <w:t>荥阳市卫生健康委员会</w:t>
      </w:r>
      <w:r>
        <w:rPr>
          <w:rFonts w:hint="eastAsia"/>
          <w:color w:val="auto"/>
          <w:szCs w:val="21"/>
          <w:highlight w:val="none"/>
        </w:rPr>
        <w:t xml:space="preserve">  </w:t>
      </w:r>
    </w:p>
    <w:p w14:paraId="7EC8F258">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地    址：</w:t>
      </w:r>
      <w:r>
        <w:rPr>
          <w:rFonts w:hint="default" w:ascii="宋体" w:hAnsi="宋体" w:eastAsia="宋体" w:cs="宋体"/>
          <w:color w:val="auto"/>
          <w:sz w:val="21"/>
          <w:szCs w:val="21"/>
          <w:highlight w:val="none"/>
          <w:lang w:val="en-US" w:eastAsia="zh-CN"/>
        </w:rPr>
        <w:t>荥阳市荥泽大道与繁荣街交叉口往北</w:t>
      </w:r>
      <w:r>
        <w:rPr>
          <w:rFonts w:hint="eastAsia" w:ascii="宋体" w:hAnsi="宋体" w:eastAsia="宋体" w:cs="宋体"/>
          <w:color w:val="auto"/>
          <w:sz w:val="21"/>
          <w:szCs w:val="21"/>
          <w:highlight w:val="none"/>
          <w:lang w:val="en-US" w:eastAsia="zh-CN"/>
        </w:rPr>
        <w:t>2</w:t>
      </w:r>
      <w:r>
        <w:rPr>
          <w:rFonts w:hint="default" w:ascii="宋体" w:hAnsi="宋体" w:eastAsia="宋体" w:cs="宋体"/>
          <w:color w:val="auto"/>
          <w:sz w:val="21"/>
          <w:szCs w:val="21"/>
          <w:highlight w:val="none"/>
          <w:lang w:val="en-US" w:eastAsia="zh-CN"/>
        </w:rPr>
        <w:t>00米路西</w:t>
      </w:r>
    </w:p>
    <w:p w14:paraId="57895265">
      <w:pPr>
        <w:spacing w:line="360" w:lineRule="auto"/>
        <w:ind w:firstLine="420" w:firstLineChars="200"/>
        <w:rPr>
          <w:rFonts w:hint="eastAsia" w:ascii="宋体" w:hAnsi="宋体" w:eastAsia="宋体" w:cs="宋体"/>
          <w:color w:val="auto"/>
          <w:szCs w:val="21"/>
          <w:highlight w:val="none"/>
          <w:lang w:eastAsia="zh-CN"/>
        </w:rPr>
      </w:pPr>
      <w:r>
        <w:rPr>
          <w:rFonts w:ascii="宋体" w:hAnsi="宋体" w:cs="宋体"/>
          <w:color w:val="auto"/>
          <w:szCs w:val="21"/>
          <w:highlight w:val="none"/>
        </w:rPr>
        <w:t>联 系 人：</w:t>
      </w:r>
      <w:r>
        <w:rPr>
          <w:rFonts w:hint="eastAsia" w:ascii="宋体" w:hAnsi="宋体" w:cs="宋体"/>
          <w:color w:val="auto"/>
          <w:szCs w:val="21"/>
          <w:highlight w:val="none"/>
          <w:lang w:eastAsia="zh-CN"/>
        </w:rPr>
        <w:t>魏先生</w:t>
      </w:r>
    </w:p>
    <w:p w14:paraId="774C7A4D">
      <w:pPr>
        <w:spacing w:line="360" w:lineRule="auto"/>
        <w:ind w:firstLine="420" w:firstLineChars="200"/>
        <w:rPr>
          <w:rFonts w:hint="default" w:ascii="宋体" w:hAnsi="宋体" w:eastAsia="宋体" w:cs="宋体"/>
          <w:color w:val="auto"/>
          <w:szCs w:val="21"/>
          <w:highlight w:val="none"/>
          <w:lang w:val="en-US" w:eastAsia="zh-CN"/>
        </w:rPr>
      </w:pPr>
      <w:r>
        <w:rPr>
          <w:rFonts w:ascii="宋体" w:hAnsi="宋体" w:cs="宋体"/>
          <w:color w:val="auto"/>
          <w:szCs w:val="21"/>
          <w:highlight w:val="none"/>
        </w:rPr>
        <w:t>电    话：</w:t>
      </w:r>
      <w:r>
        <w:rPr>
          <w:rFonts w:hint="eastAsia" w:ascii="宋体" w:hAnsi="宋体" w:cs="宋体"/>
          <w:color w:val="auto"/>
          <w:szCs w:val="21"/>
          <w:highlight w:val="none"/>
          <w:lang w:val="en-US" w:eastAsia="zh-CN"/>
        </w:rPr>
        <w:t>0371-64651125</w:t>
      </w:r>
    </w:p>
    <w:p w14:paraId="6DFCA469">
      <w:pPr>
        <w:spacing w:line="360" w:lineRule="auto"/>
        <w:ind w:firstLine="420" w:firstLineChars="200"/>
        <w:rPr>
          <w:rFonts w:hint="eastAsia" w:eastAsia="宋体"/>
          <w:color w:val="auto"/>
          <w:szCs w:val="21"/>
          <w:highlight w:val="none"/>
          <w:lang w:eastAsia="zh-CN"/>
        </w:rPr>
      </w:pPr>
      <w:r>
        <w:rPr>
          <w:rFonts w:hint="eastAsia"/>
          <w:color w:val="auto"/>
          <w:szCs w:val="21"/>
          <w:highlight w:val="none"/>
        </w:rPr>
        <w:t>2、采购代理机构名称：</w:t>
      </w:r>
      <w:r>
        <w:rPr>
          <w:rFonts w:hint="eastAsia"/>
          <w:color w:val="auto"/>
          <w:szCs w:val="21"/>
          <w:highlight w:val="none"/>
          <w:lang w:eastAsia="zh-CN"/>
        </w:rPr>
        <w:t xml:space="preserve">河南天禹工程咨询有限公司 </w:t>
      </w:r>
    </w:p>
    <w:p w14:paraId="7FA6EB52">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0"/>
          <w:sz w:val="21"/>
          <w:szCs w:val="21"/>
          <w:highlight w:val="none"/>
          <w:lang w:eastAsia="zh-CN" w:bidi="ar"/>
        </w:rPr>
      </w:pPr>
      <w:r>
        <w:rPr>
          <w:rFonts w:hint="eastAsia" w:ascii="宋体" w:hAnsi="宋体" w:eastAsia="宋体" w:cs="宋体"/>
          <w:color w:val="auto"/>
          <w:kern w:val="0"/>
          <w:sz w:val="21"/>
          <w:szCs w:val="21"/>
          <w:highlight w:val="none"/>
          <w:lang w:bidi="ar"/>
        </w:rPr>
        <w:t>地    址：</w:t>
      </w:r>
      <w:r>
        <w:rPr>
          <w:rFonts w:hint="eastAsia" w:ascii="宋体" w:hAnsi="宋体" w:cs="宋体"/>
          <w:color w:val="auto"/>
          <w:kern w:val="0"/>
          <w:sz w:val="21"/>
          <w:szCs w:val="21"/>
          <w:highlight w:val="none"/>
          <w:lang w:eastAsia="zh-CN" w:bidi="ar"/>
        </w:rPr>
        <w:t>河南省郑州市玉凤路333号1号楼中和金水中心5层506</w:t>
      </w:r>
    </w:p>
    <w:p w14:paraId="3FEEB0C3">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联 系 人：</w:t>
      </w:r>
      <w:r>
        <w:rPr>
          <w:rFonts w:hint="eastAsia" w:ascii="宋体" w:hAnsi="宋体" w:cs="宋体"/>
          <w:color w:val="auto"/>
          <w:kern w:val="0"/>
          <w:sz w:val="21"/>
          <w:szCs w:val="21"/>
          <w:highlight w:val="none"/>
          <w:lang w:eastAsia="zh-CN" w:bidi="ar"/>
        </w:rPr>
        <w:t>孟宪玉</w:t>
      </w:r>
      <w:r>
        <w:rPr>
          <w:rFonts w:hint="eastAsia" w:ascii="宋体" w:hAnsi="宋体" w:eastAsia="宋体" w:cs="宋体"/>
          <w:color w:val="auto"/>
          <w:kern w:val="0"/>
          <w:sz w:val="21"/>
          <w:szCs w:val="21"/>
          <w:highlight w:val="none"/>
          <w:lang w:bidi="ar"/>
        </w:rPr>
        <w:t xml:space="preserve">  </w:t>
      </w:r>
    </w:p>
    <w:p w14:paraId="5B33548F">
      <w:pPr>
        <w:pStyle w:val="43"/>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电    话：</w:t>
      </w:r>
      <w:r>
        <w:rPr>
          <w:rFonts w:hint="eastAsia" w:ascii="宋体" w:hAnsi="宋体" w:eastAsia="宋体" w:cs="宋体"/>
          <w:color w:val="auto"/>
          <w:kern w:val="0"/>
          <w:sz w:val="21"/>
          <w:szCs w:val="21"/>
          <w:highlight w:val="none"/>
          <w:lang w:val="en-US" w:eastAsia="zh-CN" w:bidi="ar"/>
        </w:rPr>
        <w:t>13633710314</w:t>
      </w:r>
    </w:p>
    <w:p w14:paraId="079BB4C3">
      <w:pPr>
        <w:pStyle w:val="43"/>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3.项目联系方式</w:t>
      </w:r>
    </w:p>
    <w:p w14:paraId="4B7E1138">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kern w:val="0"/>
          <w:sz w:val="21"/>
          <w:szCs w:val="21"/>
          <w:highlight w:val="none"/>
          <w:lang w:eastAsia="zh-CN" w:bidi="ar"/>
        </w:rPr>
      </w:pPr>
      <w:r>
        <w:rPr>
          <w:rFonts w:hint="eastAsia" w:ascii="宋体" w:hAnsi="宋体" w:cs="宋体"/>
          <w:color w:val="auto"/>
          <w:kern w:val="0"/>
          <w:sz w:val="21"/>
          <w:szCs w:val="21"/>
          <w:highlight w:val="none"/>
          <w:lang w:eastAsia="zh-CN" w:bidi="ar"/>
        </w:rPr>
        <w:t>项目</w:t>
      </w:r>
      <w:r>
        <w:rPr>
          <w:rFonts w:hint="eastAsia" w:ascii="宋体" w:hAnsi="宋体" w:eastAsia="宋体" w:cs="宋体"/>
          <w:color w:val="auto"/>
          <w:kern w:val="0"/>
          <w:sz w:val="21"/>
          <w:szCs w:val="21"/>
          <w:highlight w:val="none"/>
          <w:lang w:bidi="ar"/>
        </w:rPr>
        <w:t>联系人：</w:t>
      </w:r>
      <w:r>
        <w:rPr>
          <w:rFonts w:hint="eastAsia" w:ascii="宋体" w:hAnsi="宋体" w:cs="宋体"/>
          <w:color w:val="auto"/>
          <w:kern w:val="0"/>
          <w:sz w:val="21"/>
          <w:szCs w:val="21"/>
          <w:highlight w:val="none"/>
          <w:lang w:eastAsia="zh-CN" w:bidi="ar"/>
        </w:rPr>
        <w:t>孟宪玉</w:t>
      </w:r>
    </w:p>
    <w:p w14:paraId="255CC0BE">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电    话：</w:t>
      </w:r>
      <w:bookmarkStart w:id="329" w:name="_GoBack"/>
      <w:r>
        <w:rPr>
          <w:rFonts w:hint="eastAsia" w:ascii="宋体" w:hAnsi="宋体" w:eastAsia="宋体" w:cs="宋体"/>
          <w:color w:val="auto"/>
          <w:kern w:val="0"/>
          <w:sz w:val="21"/>
          <w:szCs w:val="21"/>
          <w:highlight w:val="none"/>
          <w:lang w:val="en-US" w:eastAsia="zh-CN" w:bidi="ar"/>
        </w:rPr>
        <w:t>13633710314</w:t>
      </w:r>
      <w:bookmarkEnd w:id="329"/>
    </w:p>
    <w:p w14:paraId="6A3000E6">
      <w:pPr>
        <w:pStyle w:val="10"/>
        <w:spacing w:line="360" w:lineRule="auto"/>
        <w:ind w:firstLine="436" w:firstLineChars="200"/>
        <w:rPr>
          <w:rFonts w:hint="eastAsia" w:ascii="宋体" w:eastAsia="宋体" w:cs="宋体"/>
          <w:b w:val="0"/>
          <w:bCs w:val="0"/>
          <w:sz w:val="21"/>
          <w:szCs w:val="21"/>
          <w:highlight w:val="none"/>
          <w:lang w:eastAsia="zh-CN"/>
        </w:rPr>
      </w:pPr>
    </w:p>
    <w:p w14:paraId="408622B4">
      <w:pPr>
        <w:spacing w:line="360" w:lineRule="auto"/>
        <w:rPr>
          <w:rFonts w:hint="eastAsia" w:ascii="宋体" w:hAnsi="宋体" w:cs="宋体"/>
          <w:highlight w:val="none"/>
        </w:rPr>
      </w:pPr>
    </w:p>
    <w:p w14:paraId="74EE3924">
      <w:pPr>
        <w:rPr>
          <w:rFonts w:hint="eastAsia" w:ascii="宋体" w:hAnsi="宋体" w:cs="宋体"/>
          <w:szCs w:val="21"/>
          <w:highlight w:val="none"/>
        </w:rPr>
      </w:pPr>
    </w:p>
    <w:p w14:paraId="72130D8A">
      <w:pPr>
        <w:pStyle w:val="12"/>
        <w:ind w:left="840" w:hanging="420"/>
        <w:rPr>
          <w:rFonts w:hint="eastAsia" w:ascii="宋体" w:hAnsi="宋体" w:cs="宋体"/>
          <w:szCs w:val="21"/>
          <w:highlight w:val="none"/>
        </w:rPr>
      </w:pPr>
    </w:p>
    <w:p w14:paraId="5D3A11C5">
      <w:pPr>
        <w:pStyle w:val="2"/>
        <w:rPr>
          <w:rFonts w:hint="eastAsia" w:ascii="宋体" w:hAnsi="宋体" w:cs="宋体"/>
          <w:b/>
          <w:bCs/>
          <w:highlight w:val="none"/>
        </w:rPr>
      </w:pPr>
      <w:bookmarkStart w:id="11" w:name="_Toc757"/>
      <w:r>
        <w:rPr>
          <w:rFonts w:hint="eastAsia" w:ascii="宋体" w:hAnsi="宋体" w:cs="宋体"/>
          <w:b/>
          <w:bCs/>
          <w:highlight w:val="none"/>
        </w:rPr>
        <w:t>第二章 供应商须知</w:t>
      </w:r>
      <w:bookmarkEnd w:id="3"/>
      <w:bookmarkEnd w:id="4"/>
      <w:bookmarkEnd w:id="11"/>
    </w:p>
    <w:p w14:paraId="17C8A56F">
      <w:pPr>
        <w:pStyle w:val="3"/>
        <w:rPr>
          <w:rFonts w:hint="eastAsia" w:ascii="宋体" w:hAnsi="宋体" w:cs="宋体"/>
          <w:sz w:val="30"/>
          <w:szCs w:val="30"/>
          <w:highlight w:val="none"/>
        </w:rPr>
      </w:pPr>
      <w:bookmarkStart w:id="12" w:name="_Toc9693"/>
      <w:bookmarkStart w:id="13" w:name="_Toc320521148"/>
      <w:bookmarkStart w:id="14" w:name="_Toc5269840"/>
      <w:bookmarkStart w:id="15" w:name="_Toc18496"/>
      <w:bookmarkStart w:id="16" w:name="_Toc19399"/>
      <w:bookmarkStart w:id="17" w:name="_Toc4965"/>
      <w:bookmarkStart w:id="18" w:name="_Toc23377"/>
      <w:bookmarkStart w:id="19" w:name="_Toc433093353"/>
      <w:r>
        <w:rPr>
          <w:rFonts w:hint="eastAsia" w:ascii="宋体" w:hAnsi="宋体" w:cs="宋体"/>
          <w:sz w:val="30"/>
          <w:szCs w:val="30"/>
          <w:highlight w:val="none"/>
        </w:rPr>
        <w:t>供应商须知前附表</w:t>
      </w:r>
      <w:bookmarkEnd w:id="12"/>
      <w:bookmarkEnd w:id="13"/>
      <w:bookmarkEnd w:id="14"/>
      <w:bookmarkEnd w:id="15"/>
      <w:bookmarkEnd w:id="16"/>
      <w:bookmarkEnd w:id="17"/>
      <w:bookmarkEnd w:id="18"/>
      <w:bookmarkEnd w:id="19"/>
    </w:p>
    <w:tbl>
      <w:tblPr>
        <w:tblStyle w:val="26"/>
        <w:tblW w:w="100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7"/>
        <w:gridCol w:w="2280"/>
        <w:gridCol w:w="6515"/>
      </w:tblGrid>
      <w:tr w14:paraId="07D0A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237" w:type="dxa"/>
            <w:tcBorders>
              <w:tl2br w:val="nil"/>
              <w:tr2bl w:val="nil"/>
            </w:tcBorders>
            <w:vAlign w:val="center"/>
          </w:tcPr>
          <w:p w14:paraId="22967271">
            <w:pPr>
              <w:spacing w:line="360" w:lineRule="exact"/>
              <w:jc w:val="center"/>
              <w:rPr>
                <w:rFonts w:ascii="宋体" w:hAnsi="宋体" w:cs="宋体"/>
                <w:color w:val="auto"/>
                <w:szCs w:val="21"/>
                <w:highlight w:val="none"/>
              </w:rPr>
            </w:pPr>
            <w:bookmarkStart w:id="20" w:name="_Toc29830"/>
            <w:bookmarkStart w:id="21" w:name="_Toc17679"/>
            <w:bookmarkStart w:id="22" w:name="_Toc29926"/>
            <w:bookmarkStart w:id="23" w:name="_Toc5269841"/>
            <w:r>
              <w:rPr>
                <w:rFonts w:hint="eastAsia" w:ascii="宋体" w:hAnsi="宋体" w:cs="宋体"/>
                <w:color w:val="auto"/>
                <w:szCs w:val="21"/>
                <w:highlight w:val="none"/>
              </w:rPr>
              <w:t>条款号</w:t>
            </w:r>
          </w:p>
        </w:tc>
        <w:tc>
          <w:tcPr>
            <w:tcW w:w="2280" w:type="dxa"/>
            <w:tcBorders>
              <w:tl2br w:val="nil"/>
              <w:tr2bl w:val="nil"/>
            </w:tcBorders>
            <w:vAlign w:val="center"/>
          </w:tcPr>
          <w:p w14:paraId="1A0EEAC8">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条款名称</w:t>
            </w:r>
          </w:p>
        </w:tc>
        <w:tc>
          <w:tcPr>
            <w:tcW w:w="6515" w:type="dxa"/>
            <w:tcBorders>
              <w:tl2br w:val="nil"/>
              <w:tr2bl w:val="nil"/>
            </w:tcBorders>
            <w:vAlign w:val="center"/>
          </w:tcPr>
          <w:p w14:paraId="592C87D3">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编  列  内  容</w:t>
            </w:r>
          </w:p>
        </w:tc>
      </w:tr>
      <w:tr w14:paraId="22569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1" w:hRule="atLeast"/>
          <w:jc w:val="center"/>
        </w:trPr>
        <w:tc>
          <w:tcPr>
            <w:tcW w:w="1237" w:type="dxa"/>
            <w:tcBorders>
              <w:tl2br w:val="nil"/>
              <w:tr2bl w:val="nil"/>
            </w:tcBorders>
            <w:vAlign w:val="center"/>
          </w:tcPr>
          <w:p w14:paraId="7FEC5FDC">
            <w:pPr>
              <w:spacing w:line="360" w:lineRule="exact"/>
              <w:ind w:left="-86" w:leftChars="-41" w:firstLine="86" w:firstLineChars="41"/>
              <w:jc w:val="center"/>
              <w:rPr>
                <w:rFonts w:ascii="宋体" w:hAnsi="宋体" w:cs="宋体"/>
                <w:color w:val="auto"/>
                <w:szCs w:val="21"/>
                <w:highlight w:val="none"/>
              </w:rPr>
            </w:pPr>
            <w:r>
              <w:rPr>
                <w:rFonts w:hint="eastAsia" w:ascii="宋体" w:hAnsi="宋体" w:cs="宋体"/>
                <w:color w:val="auto"/>
                <w:szCs w:val="21"/>
                <w:highlight w:val="none"/>
              </w:rPr>
              <w:t>1.1.2</w:t>
            </w:r>
          </w:p>
        </w:tc>
        <w:tc>
          <w:tcPr>
            <w:tcW w:w="2280" w:type="dxa"/>
            <w:tcBorders>
              <w:tl2br w:val="nil"/>
              <w:tr2bl w:val="nil"/>
            </w:tcBorders>
            <w:vAlign w:val="center"/>
          </w:tcPr>
          <w:p w14:paraId="53736E75">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采购人</w:t>
            </w:r>
          </w:p>
        </w:tc>
        <w:tc>
          <w:tcPr>
            <w:tcW w:w="6515" w:type="dxa"/>
            <w:tcBorders>
              <w:tl2br w:val="nil"/>
              <w:tr2bl w:val="nil"/>
            </w:tcBorders>
            <w:vAlign w:val="center"/>
          </w:tcPr>
          <w:p w14:paraId="4D7F45B6">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名</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称：荥阳市卫生健康委员会  </w:t>
            </w:r>
          </w:p>
          <w:p w14:paraId="6AFC625E">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地    址：荥阳市荥泽大道与繁荣街交叉口往北200米路西</w:t>
            </w:r>
          </w:p>
          <w:p w14:paraId="733AAC4D">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联 系 人：魏先生</w:t>
            </w:r>
          </w:p>
          <w:p w14:paraId="018DDEAA">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电    话：</w:t>
            </w:r>
            <w:r>
              <w:rPr>
                <w:rFonts w:hint="eastAsia" w:ascii="宋体" w:hAnsi="宋体" w:cs="宋体"/>
                <w:color w:val="auto"/>
                <w:szCs w:val="21"/>
                <w:highlight w:val="none"/>
                <w:lang w:val="en-US" w:eastAsia="zh-CN"/>
              </w:rPr>
              <w:t>0371-64651125</w:t>
            </w:r>
          </w:p>
        </w:tc>
      </w:tr>
      <w:tr w14:paraId="28DF6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9" w:hRule="atLeast"/>
          <w:jc w:val="center"/>
        </w:trPr>
        <w:tc>
          <w:tcPr>
            <w:tcW w:w="1237" w:type="dxa"/>
            <w:tcBorders>
              <w:tl2br w:val="nil"/>
              <w:tr2bl w:val="nil"/>
            </w:tcBorders>
            <w:vAlign w:val="center"/>
          </w:tcPr>
          <w:p w14:paraId="6C4F2E03">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1.1.3</w:t>
            </w:r>
          </w:p>
        </w:tc>
        <w:tc>
          <w:tcPr>
            <w:tcW w:w="2280" w:type="dxa"/>
            <w:tcBorders>
              <w:tl2br w:val="nil"/>
              <w:tr2bl w:val="nil"/>
            </w:tcBorders>
            <w:vAlign w:val="center"/>
          </w:tcPr>
          <w:p w14:paraId="7A03F30F">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采购代理机构</w:t>
            </w:r>
          </w:p>
        </w:tc>
        <w:tc>
          <w:tcPr>
            <w:tcW w:w="6515" w:type="dxa"/>
            <w:tcBorders>
              <w:tl2br w:val="nil"/>
              <w:tr2bl w:val="nil"/>
            </w:tcBorders>
            <w:vAlign w:val="center"/>
          </w:tcPr>
          <w:p w14:paraId="009EBC57">
            <w:pPr>
              <w:widowControl/>
              <w:spacing w:line="440" w:lineRule="exact"/>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招标代理机构：</w:t>
            </w:r>
            <w:r>
              <w:rPr>
                <w:rFonts w:hint="eastAsia" w:ascii="宋体" w:hAnsi="宋体" w:cs="宋体"/>
                <w:color w:val="auto"/>
                <w:szCs w:val="21"/>
                <w:highlight w:val="none"/>
                <w:lang w:eastAsia="zh-CN"/>
              </w:rPr>
              <w:t>河南天禹工程咨询有限公司</w:t>
            </w:r>
          </w:p>
          <w:p w14:paraId="777FCF57">
            <w:pPr>
              <w:widowControl/>
              <w:spacing w:line="44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地    址：</w:t>
            </w:r>
            <w:r>
              <w:rPr>
                <w:rFonts w:hint="eastAsia" w:ascii="宋体" w:hAnsi="宋体" w:cs="宋体"/>
                <w:color w:val="auto"/>
                <w:szCs w:val="21"/>
                <w:highlight w:val="none"/>
                <w:lang w:eastAsia="zh-CN"/>
              </w:rPr>
              <w:t>河南省郑州市玉凤路333号1号楼中和金水中心5层506</w:t>
            </w:r>
          </w:p>
          <w:p w14:paraId="65720368">
            <w:pPr>
              <w:widowControl/>
              <w:spacing w:line="44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 xml:space="preserve">联 系 人：孟宪玉  </w:t>
            </w:r>
          </w:p>
          <w:p w14:paraId="1752DE9B">
            <w:pPr>
              <w:widowControl/>
              <w:spacing w:line="44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电    话：13633710314</w:t>
            </w:r>
          </w:p>
        </w:tc>
      </w:tr>
      <w:tr w14:paraId="0A0CF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237" w:type="dxa"/>
            <w:tcBorders>
              <w:tl2br w:val="nil"/>
              <w:tr2bl w:val="nil"/>
            </w:tcBorders>
            <w:vAlign w:val="center"/>
          </w:tcPr>
          <w:p w14:paraId="1B784D37">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1.1.4</w:t>
            </w:r>
          </w:p>
        </w:tc>
        <w:tc>
          <w:tcPr>
            <w:tcW w:w="2280" w:type="dxa"/>
            <w:tcBorders>
              <w:tl2br w:val="nil"/>
              <w:tr2bl w:val="nil"/>
            </w:tcBorders>
            <w:vAlign w:val="center"/>
          </w:tcPr>
          <w:p w14:paraId="40D7EDA2">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项目名称</w:t>
            </w:r>
          </w:p>
        </w:tc>
        <w:tc>
          <w:tcPr>
            <w:tcW w:w="6515" w:type="dxa"/>
            <w:tcBorders>
              <w:tl2br w:val="nil"/>
              <w:tr2bl w:val="nil"/>
            </w:tcBorders>
            <w:vAlign w:val="center"/>
          </w:tcPr>
          <w:p w14:paraId="3D925C95">
            <w:pPr>
              <w:spacing w:line="360" w:lineRule="auto"/>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荥阳市卫生健康委员会彩票公益金支持的医养结合建设项目（“郑州华卓医院（荥阳市东元颐养公寓）项目”和“荥阳市王村卫生院医养结合项目”）项目（设备购置）项目</w:t>
            </w:r>
          </w:p>
        </w:tc>
      </w:tr>
      <w:tr w14:paraId="4DB16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237" w:type="dxa"/>
            <w:tcBorders>
              <w:tl2br w:val="nil"/>
              <w:tr2bl w:val="nil"/>
            </w:tcBorders>
            <w:vAlign w:val="center"/>
          </w:tcPr>
          <w:p w14:paraId="3FA37D06">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1.1.5</w:t>
            </w:r>
          </w:p>
        </w:tc>
        <w:tc>
          <w:tcPr>
            <w:tcW w:w="2280" w:type="dxa"/>
            <w:tcBorders>
              <w:tl2br w:val="nil"/>
              <w:tr2bl w:val="nil"/>
            </w:tcBorders>
            <w:vAlign w:val="center"/>
          </w:tcPr>
          <w:p w14:paraId="7D57F1F9">
            <w:pPr>
              <w:spacing w:line="360" w:lineRule="auto"/>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供货及安装地点</w:t>
            </w:r>
          </w:p>
        </w:tc>
        <w:tc>
          <w:tcPr>
            <w:tcW w:w="6515" w:type="dxa"/>
            <w:tcBorders>
              <w:tl2br w:val="nil"/>
              <w:tr2bl w:val="nil"/>
            </w:tcBorders>
            <w:vAlign w:val="center"/>
          </w:tcPr>
          <w:p w14:paraId="52E8E669">
            <w:pPr>
              <w:spacing w:line="360" w:lineRule="auto"/>
              <w:rPr>
                <w:rFonts w:ascii="宋体" w:hAnsi="宋体" w:cs="宋体"/>
                <w:color w:val="auto"/>
                <w:szCs w:val="21"/>
                <w:highlight w:val="none"/>
              </w:rPr>
            </w:pPr>
            <w:r>
              <w:rPr>
                <w:rFonts w:hint="eastAsia" w:ascii="宋体" w:hAnsi="宋体" w:cs="宋体"/>
                <w:color w:val="auto"/>
                <w:szCs w:val="21"/>
                <w:highlight w:val="none"/>
              </w:rPr>
              <w:t>荥阳市境内</w:t>
            </w:r>
          </w:p>
        </w:tc>
      </w:tr>
      <w:tr w14:paraId="7B1B7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237" w:type="dxa"/>
            <w:tcBorders>
              <w:tl2br w:val="nil"/>
              <w:tr2bl w:val="nil"/>
            </w:tcBorders>
            <w:vAlign w:val="center"/>
          </w:tcPr>
          <w:p w14:paraId="14BEEC2C">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1.2.1</w:t>
            </w:r>
          </w:p>
        </w:tc>
        <w:tc>
          <w:tcPr>
            <w:tcW w:w="2280" w:type="dxa"/>
            <w:tcBorders>
              <w:tl2br w:val="nil"/>
              <w:tr2bl w:val="nil"/>
            </w:tcBorders>
            <w:vAlign w:val="center"/>
          </w:tcPr>
          <w:p w14:paraId="177F5FA8">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资金来源</w:t>
            </w:r>
          </w:p>
        </w:tc>
        <w:tc>
          <w:tcPr>
            <w:tcW w:w="6515" w:type="dxa"/>
            <w:tcBorders>
              <w:tl2br w:val="nil"/>
              <w:tr2bl w:val="nil"/>
            </w:tcBorders>
            <w:vAlign w:val="center"/>
          </w:tcPr>
          <w:p w14:paraId="2E48EB8A">
            <w:pPr>
              <w:spacing w:line="360" w:lineRule="auto"/>
              <w:rPr>
                <w:rFonts w:ascii="宋体" w:hAnsi="宋体" w:cs="宋体"/>
                <w:color w:val="auto"/>
                <w:szCs w:val="21"/>
                <w:highlight w:val="none"/>
              </w:rPr>
            </w:pPr>
            <w:r>
              <w:rPr>
                <w:rFonts w:hint="eastAsia" w:ascii="宋体" w:hAnsi="宋体" w:cs="宋体"/>
                <w:color w:val="auto"/>
                <w:szCs w:val="21"/>
                <w:highlight w:val="none"/>
              </w:rPr>
              <w:t>财政资金</w:t>
            </w:r>
          </w:p>
        </w:tc>
      </w:tr>
      <w:tr w14:paraId="7E788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237" w:type="dxa"/>
            <w:tcBorders>
              <w:tl2br w:val="nil"/>
              <w:tr2bl w:val="nil"/>
            </w:tcBorders>
            <w:vAlign w:val="center"/>
          </w:tcPr>
          <w:p w14:paraId="5495BD31">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1.2.2</w:t>
            </w:r>
          </w:p>
        </w:tc>
        <w:tc>
          <w:tcPr>
            <w:tcW w:w="2280" w:type="dxa"/>
            <w:tcBorders>
              <w:tl2br w:val="nil"/>
              <w:tr2bl w:val="nil"/>
            </w:tcBorders>
            <w:vAlign w:val="center"/>
          </w:tcPr>
          <w:p w14:paraId="0BCD2C2D">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资金落实情况</w:t>
            </w:r>
          </w:p>
        </w:tc>
        <w:tc>
          <w:tcPr>
            <w:tcW w:w="6515" w:type="dxa"/>
            <w:tcBorders>
              <w:tl2br w:val="nil"/>
              <w:tr2bl w:val="nil"/>
            </w:tcBorders>
            <w:vAlign w:val="center"/>
          </w:tcPr>
          <w:p w14:paraId="25DC0F03">
            <w:pPr>
              <w:spacing w:line="360" w:lineRule="auto"/>
              <w:rPr>
                <w:rFonts w:ascii="宋体" w:hAnsi="宋体" w:cs="宋体"/>
                <w:color w:val="auto"/>
                <w:szCs w:val="21"/>
                <w:highlight w:val="none"/>
              </w:rPr>
            </w:pPr>
            <w:r>
              <w:rPr>
                <w:rFonts w:hint="eastAsia" w:ascii="宋体" w:hAnsi="宋体" w:cs="宋体"/>
                <w:color w:val="auto"/>
                <w:szCs w:val="21"/>
                <w:highlight w:val="none"/>
              </w:rPr>
              <w:t>已落实</w:t>
            </w:r>
          </w:p>
        </w:tc>
      </w:tr>
      <w:tr w14:paraId="1CEFC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1237" w:type="dxa"/>
            <w:tcBorders>
              <w:tl2br w:val="nil"/>
              <w:tr2bl w:val="nil"/>
            </w:tcBorders>
            <w:vAlign w:val="center"/>
          </w:tcPr>
          <w:p w14:paraId="56671D58">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1.3.1</w:t>
            </w:r>
          </w:p>
        </w:tc>
        <w:tc>
          <w:tcPr>
            <w:tcW w:w="2280" w:type="dxa"/>
            <w:tcBorders>
              <w:tl2br w:val="nil"/>
              <w:tr2bl w:val="nil"/>
            </w:tcBorders>
            <w:vAlign w:val="center"/>
          </w:tcPr>
          <w:p w14:paraId="4D7B58A7">
            <w:pPr>
              <w:spacing w:line="240" w:lineRule="atLeas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采购内容</w:t>
            </w:r>
          </w:p>
        </w:tc>
        <w:tc>
          <w:tcPr>
            <w:tcW w:w="6515" w:type="dxa"/>
            <w:tcBorders>
              <w:tl2br w:val="nil"/>
              <w:tr2bl w:val="nil"/>
            </w:tcBorders>
            <w:vAlign w:val="center"/>
          </w:tcPr>
          <w:p w14:paraId="1692B538">
            <w:pPr>
              <w:spacing w:line="360" w:lineRule="auto"/>
              <w:jc w:val="left"/>
              <w:rPr>
                <w:rFonts w:hint="eastAsia" w:ascii="宋体" w:hAnsi="宋体" w:eastAsia="宋体" w:cs="宋体"/>
                <w:color w:val="auto"/>
                <w:szCs w:val="21"/>
                <w:highlight w:val="none"/>
                <w:lang w:eastAsia="zh-CN"/>
              </w:rPr>
            </w:pPr>
            <w:r>
              <w:rPr>
                <w:rFonts w:hint="eastAsia" w:ascii="宋体" w:hAnsi="宋体" w:eastAsia="宋体" w:cs="宋体"/>
                <w:i w:val="0"/>
                <w:iCs w:val="0"/>
                <w:color w:val="000000"/>
                <w:kern w:val="0"/>
                <w:sz w:val="21"/>
                <w:szCs w:val="21"/>
                <w:highlight w:val="none"/>
                <w:u w:val="none"/>
                <w:lang w:val="en-US" w:eastAsia="zh-CN" w:bidi="ar"/>
              </w:rPr>
              <w:t>荥阳市卫生健康委员会彩票公益金支持的医养结合建设项目（“郑州华卓医院（荥阳市东元颐养公寓）项目”和“荥阳市王村卫生院医养结合项目”）项目（设备购置）项目</w:t>
            </w:r>
            <w:r>
              <w:rPr>
                <w:rFonts w:hint="eastAsia" w:ascii="宋体" w:hAnsi="宋体" w:cs="宋体"/>
                <w:b/>
                <w:bCs/>
                <w:i w:val="0"/>
                <w:iCs w:val="0"/>
                <w:color w:val="000000"/>
                <w:kern w:val="0"/>
                <w:sz w:val="21"/>
                <w:szCs w:val="21"/>
                <w:highlight w:val="none"/>
                <w:u w:val="none"/>
                <w:lang w:val="en-US" w:eastAsia="zh-CN" w:bidi="ar"/>
              </w:rPr>
              <w:t>二</w:t>
            </w:r>
            <w:r>
              <w:rPr>
                <w:rFonts w:hint="eastAsia" w:ascii="宋体" w:hAnsi="宋体" w:eastAsia="宋体" w:cs="宋体"/>
                <w:b/>
                <w:bCs/>
                <w:i w:val="0"/>
                <w:iCs w:val="0"/>
                <w:color w:val="000000"/>
                <w:kern w:val="0"/>
                <w:sz w:val="21"/>
                <w:szCs w:val="21"/>
                <w:highlight w:val="none"/>
                <w:u w:val="none"/>
                <w:lang w:val="en-US" w:eastAsia="zh-CN" w:bidi="ar"/>
              </w:rPr>
              <w:t>标段</w:t>
            </w:r>
            <w:r>
              <w:rPr>
                <w:rFonts w:hint="eastAsia" w:ascii="宋体" w:hAnsi="宋体" w:eastAsia="宋体" w:cs="宋体"/>
                <w:i w:val="0"/>
                <w:iCs w:val="0"/>
                <w:color w:val="000000"/>
                <w:kern w:val="0"/>
                <w:sz w:val="21"/>
                <w:szCs w:val="21"/>
                <w:highlight w:val="none"/>
                <w:u w:val="none"/>
                <w:lang w:val="en-US" w:eastAsia="zh-CN" w:bidi="ar"/>
              </w:rPr>
              <w:t>购买一批办公设备（桌子、椅子、窗帘</w:t>
            </w:r>
            <w:r>
              <w:rPr>
                <w:rFonts w:hint="eastAsia" w:ascii="宋体" w:hAnsi="宋体" w:cs="宋体"/>
                <w:i w:val="0"/>
                <w:iCs w:val="0"/>
                <w:color w:val="000000"/>
                <w:kern w:val="0"/>
                <w:sz w:val="21"/>
                <w:szCs w:val="21"/>
                <w:highlight w:val="none"/>
                <w:u w:val="none"/>
                <w:lang w:val="en-US" w:eastAsia="zh-CN" w:bidi="ar"/>
              </w:rPr>
              <w:t>、</w:t>
            </w:r>
            <w:r>
              <w:rPr>
                <w:rFonts w:hint="eastAsia" w:ascii="宋体" w:hAnsi="宋体" w:eastAsia="宋体" w:cs="宋体"/>
                <w:i w:val="0"/>
                <w:iCs w:val="0"/>
                <w:color w:val="000000"/>
                <w:kern w:val="0"/>
                <w:sz w:val="21"/>
                <w:szCs w:val="21"/>
                <w:highlight w:val="none"/>
                <w:u w:val="none"/>
                <w:lang w:val="en-US" w:eastAsia="zh-CN" w:bidi="ar"/>
              </w:rPr>
              <w:t>电视机、空调、冰箱、洗衣机、热水器、电脑、打印机等）</w:t>
            </w:r>
          </w:p>
        </w:tc>
      </w:tr>
      <w:tr w14:paraId="5ED87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237" w:type="dxa"/>
            <w:tcBorders>
              <w:tl2br w:val="nil"/>
              <w:tr2bl w:val="nil"/>
            </w:tcBorders>
            <w:vAlign w:val="center"/>
          </w:tcPr>
          <w:p w14:paraId="36C8D449">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1.3.2</w:t>
            </w:r>
          </w:p>
        </w:tc>
        <w:tc>
          <w:tcPr>
            <w:tcW w:w="2280" w:type="dxa"/>
            <w:tcBorders>
              <w:tl2br w:val="nil"/>
              <w:tr2bl w:val="nil"/>
            </w:tcBorders>
            <w:vAlign w:val="center"/>
          </w:tcPr>
          <w:p w14:paraId="68236CD9">
            <w:pPr>
              <w:spacing w:line="240" w:lineRule="atLeas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供货安装调试期限</w:t>
            </w:r>
          </w:p>
        </w:tc>
        <w:tc>
          <w:tcPr>
            <w:tcW w:w="6515" w:type="dxa"/>
            <w:tcBorders>
              <w:tl2br w:val="nil"/>
              <w:tr2bl w:val="nil"/>
            </w:tcBorders>
            <w:vAlign w:val="center"/>
          </w:tcPr>
          <w:p w14:paraId="243D2187">
            <w:pPr>
              <w:spacing w:line="240" w:lineRule="atLeast"/>
              <w:rPr>
                <w:rFonts w:hint="eastAsia" w:ascii="宋体" w:hAnsi="宋体" w:eastAsia="宋体" w:cs="宋体"/>
                <w:color w:val="auto"/>
                <w:szCs w:val="21"/>
                <w:highlight w:val="none"/>
                <w:lang w:eastAsia="zh-CN"/>
              </w:rPr>
            </w:pPr>
            <w:r>
              <w:rPr>
                <w:rFonts w:hint="eastAsia" w:ascii="宋体" w:hAnsi="宋体" w:cs="宋体"/>
                <w:color w:val="auto"/>
                <w:kern w:val="0"/>
                <w:szCs w:val="21"/>
                <w:highlight w:val="none"/>
                <w:lang w:eastAsia="zh-CN"/>
              </w:rPr>
              <w:t>签订合同之日起30日历天</w:t>
            </w:r>
          </w:p>
        </w:tc>
      </w:tr>
      <w:tr w14:paraId="32ADE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237" w:type="dxa"/>
            <w:tcBorders>
              <w:tl2br w:val="nil"/>
              <w:tr2bl w:val="nil"/>
            </w:tcBorders>
            <w:vAlign w:val="center"/>
          </w:tcPr>
          <w:p w14:paraId="1BD9FAA7">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1.3.3</w:t>
            </w:r>
          </w:p>
        </w:tc>
        <w:tc>
          <w:tcPr>
            <w:tcW w:w="2280" w:type="dxa"/>
            <w:tcBorders>
              <w:tl2br w:val="nil"/>
              <w:tr2bl w:val="nil"/>
            </w:tcBorders>
            <w:vAlign w:val="center"/>
          </w:tcPr>
          <w:p w14:paraId="17A9F91C">
            <w:pPr>
              <w:spacing w:line="240" w:lineRule="atLeast"/>
              <w:jc w:val="center"/>
              <w:rPr>
                <w:rFonts w:ascii="宋体" w:hAnsi="宋体" w:cs="宋体"/>
                <w:color w:val="auto"/>
                <w:szCs w:val="21"/>
                <w:highlight w:val="none"/>
              </w:rPr>
            </w:pPr>
            <w:r>
              <w:rPr>
                <w:rFonts w:hint="eastAsia" w:ascii="宋体" w:hAnsi="宋体" w:cs="宋体"/>
                <w:color w:val="auto"/>
                <w:szCs w:val="21"/>
                <w:highlight w:val="none"/>
              </w:rPr>
              <w:t>质量要求</w:t>
            </w:r>
          </w:p>
        </w:tc>
        <w:tc>
          <w:tcPr>
            <w:tcW w:w="6515" w:type="dxa"/>
            <w:tcBorders>
              <w:tl2br w:val="nil"/>
              <w:tr2bl w:val="nil"/>
            </w:tcBorders>
            <w:vAlign w:val="center"/>
          </w:tcPr>
          <w:p w14:paraId="44048C63">
            <w:pPr>
              <w:spacing w:line="240" w:lineRule="atLeast"/>
              <w:rPr>
                <w:rFonts w:ascii="宋体" w:hAnsi="宋体" w:cs="宋体"/>
                <w:color w:val="auto"/>
                <w:szCs w:val="21"/>
                <w:highlight w:val="none"/>
              </w:rPr>
            </w:pPr>
            <w:r>
              <w:rPr>
                <w:rFonts w:hint="eastAsia" w:ascii="宋体" w:hAnsi="宋体" w:cs="宋体"/>
                <w:bCs/>
                <w:color w:val="auto"/>
                <w:szCs w:val="21"/>
                <w:highlight w:val="none"/>
              </w:rPr>
              <w:t>符合国家或行业规定的合格标准，满足采购人提出的技术标准及要求</w:t>
            </w:r>
          </w:p>
        </w:tc>
      </w:tr>
      <w:tr w14:paraId="62D7C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1237" w:type="dxa"/>
            <w:tcBorders>
              <w:tl2br w:val="nil"/>
              <w:tr2bl w:val="nil"/>
            </w:tcBorders>
            <w:vAlign w:val="center"/>
          </w:tcPr>
          <w:p w14:paraId="193FF34B">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1.4.1</w:t>
            </w:r>
          </w:p>
        </w:tc>
        <w:tc>
          <w:tcPr>
            <w:tcW w:w="2280" w:type="dxa"/>
            <w:tcBorders>
              <w:tl2br w:val="nil"/>
              <w:tr2bl w:val="nil"/>
            </w:tcBorders>
            <w:vAlign w:val="center"/>
          </w:tcPr>
          <w:p w14:paraId="30C0F371">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申请人的资格要求</w:t>
            </w:r>
          </w:p>
        </w:tc>
        <w:tc>
          <w:tcPr>
            <w:tcW w:w="6515" w:type="dxa"/>
            <w:tcBorders>
              <w:tl2br w:val="nil"/>
              <w:tr2bl w:val="nil"/>
            </w:tcBorders>
            <w:vAlign w:val="center"/>
          </w:tcPr>
          <w:p w14:paraId="2DED4871">
            <w:pPr>
              <w:spacing w:line="360" w:lineRule="auto"/>
              <w:ind w:firstLine="422" w:firstLineChars="200"/>
              <w:rPr>
                <w:rFonts w:ascii="宋体" w:hAnsi="宋体" w:cs="宋体"/>
                <w:color w:val="auto"/>
                <w:szCs w:val="21"/>
                <w:highlight w:val="none"/>
              </w:rPr>
            </w:pPr>
            <w:r>
              <w:rPr>
                <w:rFonts w:hint="eastAsia" w:ascii="宋体" w:hAnsi="宋体" w:cs="宋体"/>
                <w:b/>
                <w:bCs/>
                <w:color w:val="auto"/>
                <w:szCs w:val="21"/>
                <w:highlight w:val="none"/>
              </w:rPr>
              <w:t>1.满足《中华人民共和国政府采购法》第二十二条规定：</w:t>
            </w:r>
          </w:p>
          <w:p w14:paraId="2CBC02D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（1）具有独立承担民事责任的能力，需提供有效的营业执照；</w:t>
            </w:r>
          </w:p>
          <w:p w14:paraId="0FC7879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（2）具有良好的商业信誉和健全的财务会计制度（供应商需出具承诺书，格式自拟）；</w:t>
            </w:r>
          </w:p>
          <w:p w14:paraId="433ED5A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（3）具有履行合同所必需的设备和专业技术能力（供应商需出具承诺书，格式自拟）；</w:t>
            </w:r>
          </w:p>
          <w:p w14:paraId="6B046F86">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（4）具有依法缴纳税收和社会保障资金的良好记录（供应商需出具承诺书，格式自拟）；</w:t>
            </w:r>
          </w:p>
          <w:p w14:paraId="67BA7677">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（5）参加政府采购活动前三年内，在经营活动中没有重大违法记录（供应商需出具承诺书，格式自拟）。</w:t>
            </w:r>
          </w:p>
          <w:p w14:paraId="77E97E28">
            <w:pPr>
              <w:spacing w:line="360" w:lineRule="auto"/>
              <w:ind w:firstLine="422" w:firstLineChars="200"/>
              <w:rPr>
                <w:rFonts w:hint="eastAsia" w:ascii="宋体" w:hAnsi="宋体" w:eastAsia="宋体" w:cs="宋体"/>
                <w:color w:val="auto"/>
                <w:szCs w:val="21"/>
                <w:highlight w:val="none"/>
                <w:lang w:eastAsia="zh-CN"/>
              </w:rPr>
            </w:pPr>
            <w:r>
              <w:rPr>
                <w:rFonts w:hint="eastAsia" w:ascii="宋体" w:hAnsi="宋体" w:cs="宋体"/>
                <w:b/>
                <w:bCs/>
                <w:color w:val="auto"/>
                <w:szCs w:val="21"/>
                <w:highlight w:val="none"/>
              </w:rPr>
              <w:t>2.需落实政府采购的政策要求：</w:t>
            </w:r>
            <w:r>
              <w:rPr>
                <w:rFonts w:hint="eastAsia" w:ascii="宋体" w:hAnsi="宋体" w:cs="宋体"/>
                <w:color w:val="auto"/>
                <w:kern w:val="2"/>
                <w:sz w:val="21"/>
                <w:szCs w:val="21"/>
                <w:highlight w:val="none"/>
              </w:rPr>
              <w:t>本项目</w:t>
            </w:r>
            <w:r>
              <w:rPr>
                <w:rFonts w:hint="eastAsia" w:ascii="宋体" w:hAnsi="宋体" w:cs="宋体"/>
                <w:color w:val="auto"/>
                <w:kern w:val="2"/>
                <w:sz w:val="21"/>
                <w:szCs w:val="21"/>
                <w:highlight w:val="none"/>
                <w:lang w:eastAsia="zh-CN"/>
              </w:rPr>
              <w:t>执行</w:t>
            </w:r>
            <w:r>
              <w:rPr>
                <w:rFonts w:hint="eastAsia" w:ascii="宋体" w:hAnsi="宋体" w:cs="宋体"/>
                <w:color w:val="auto"/>
                <w:kern w:val="2"/>
                <w:sz w:val="21"/>
                <w:szCs w:val="21"/>
                <w:highlight w:val="none"/>
              </w:rPr>
              <w:t>落实促进中小型企业发展政策（监狱企业、残疾人福利性企业视同小微企业），优先采购节能环保产品，政府强制采购节能产品等。</w:t>
            </w:r>
          </w:p>
          <w:p w14:paraId="61075E6A">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3.本项目的特定资格要求：</w:t>
            </w:r>
          </w:p>
          <w:p w14:paraId="37D9B81F">
            <w:pPr>
              <w:pStyle w:val="6"/>
              <w:ind w:firstLine="420" w:firstLineChars="200"/>
              <w:jc w:val="both"/>
              <w:rPr>
                <w:rFonts w:hint="eastAsia" w:eastAsia="宋体"/>
                <w:sz w:val="21"/>
                <w:szCs w:val="21"/>
                <w:highlight w:val="none"/>
                <w:lang w:eastAsia="zh-CN"/>
              </w:rPr>
            </w:pPr>
            <w:r>
              <w:rPr>
                <w:rFonts w:hint="eastAsia"/>
                <w:b w:val="0"/>
                <w:bCs w:val="0"/>
                <w:sz w:val="21"/>
                <w:szCs w:val="21"/>
                <w:highlight w:val="none"/>
                <w:lang w:val="en-US" w:eastAsia="zh-CN"/>
              </w:rPr>
              <w:t>3.1、</w:t>
            </w:r>
            <w:r>
              <w:rPr>
                <w:rFonts w:hint="eastAsia"/>
                <w:b/>
                <w:bCs/>
                <w:sz w:val="21"/>
                <w:szCs w:val="21"/>
                <w:highlight w:val="none"/>
                <w:lang w:eastAsia="zh-CN"/>
              </w:rPr>
              <w:t>二标段：</w:t>
            </w:r>
          </w:p>
          <w:p w14:paraId="317CEBA9">
            <w:pPr>
              <w:pStyle w:val="6"/>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cs="宋体"/>
                <w:b w:val="0"/>
                <w:bCs w:val="0"/>
                <w:sz w:val="21"/>
                <w:szCs w:val="21"/>
                <w:highlight w:val="none"/>
                <w:lang w:val="en-US" w:eastAsia="zh-CN"/>
              </w:rPr>
            </w:pPr>
            <w:r>
              <w:rPr>
                <w:rFonts w:hint="eastAsia" w:ascii="宋体" w:hAnsi="宋体" w:cs="宋体"/>
                <w:b w:val="0"/>
                <w:bCs w:val="0"/>
                <w:sz w:val="21"/>
                <w:szCs w:val="21"/>
                <w:highlight w:val="none"/>
                <w:lang w:val="en-US" w:eastAsia="zh-CN"/>
              </w:rPr>
              <w:t>（1）供应商须具备有效期范围内的营业执照</w:t>
            </w:r>
            <w:r>
              <w:rPr>
                <w:rFonts w:hint="eastAsia" w:ascii="宋体" w:hAnsi="宋体" w:cs="宋体"/>
                <w:b w:val="0"/>
                <w:bCs w:val="0"/>
                <w:color w:val="auto"/>
                <w:sz w:val="21"/>
                <w:szCs w:val="21"/>
                <w:highlight w:val="none"/>
                <w:lang w:val="en-US" w:eastAsia="zh-CN"/>
              </w:rPr>
              <w:t>；</w:t>
            </w:r>
          </w:p>
          <w:p w14:paraId="3CF8AD93">
            <w:pPr>
              <w:spacing w:line="360" w:lineRule="auto"/>
              <w:ind w:firstLine="420" w:firstLineChars="200"/>
              <w:rPr>
                <w:highlight w:val="none"/>
                <w:lang w:bidi="ar"/>
              </w:rPr>
            </w:pPr>
            <w:r>
              <w:rPr>
                <w:rFonts w:hint="eastAsia" w:ascii="宋体" w:hAnsi="宋体" w:cs="宋体"/>
                <w:szCs w:val="21"/>
                <w:highlight w:val="none"/>
              </w:rPr>
              <w:t>3.</w:t>
            </w:r>
            <w:r>
              <w:rPr>
                <w:rFonts w:hint="eastAsia" w:ascii="宋体" w:hAnsi="宋体" w:cs="宋体"/>
                <w:szCs w:val="21"/>
                <w:highlight w:val="none"/>
                <w:lang w:val="en-US" w:eastAsia="zh-CN"/>
              </w:rPr>
              <w:t>2</w:t>
            </w:r>
            <w:r>
              <w:rPr>
                <w:rFonts w:hint="eastAsia" w:ascii="宋体" w:hAnsi="宋体" w:cs="宋体"/>
                <w:szCs w:val="21"/>
                <w:highlight w:val="none"/>
                <w:lang w:eastAsia="zh-CN"/>
              </w:rPr>
              <w:t>、</w:t>
            </w:r>
            <w:r>
              <w:rPr>
                <w:rFonts w:hint="eastAsia" w:ascii="宋体" w:hAnsi="宋体" w:cs="宋体"/>
                <w:szCs w:val="21"/>
                <w:highlight w:val="none"/>
              </w:rPr>
              <w:t>根据</w:t>
            </w:r>
            <w:r>
              <w:rPr>
                <w:rFonts w:hint="eastAsia" w:ascii="宋体" w:hAnsi="宋体" w:cs="宋体"/>
                <w:kern w:val="0"/>
                <w:szCs w:val="21"/>
                <w:highlight w:val="none"/>
                <w:lang w:bidi="ar"/>
              </w:rPr>
              <w:t>《财政部关于在政府采购活动中查询及使用信用记录有关问题的通知》(财库[2016]125号)和豫财购【2016】15号的规定，对列入失信被执行人、重大税收违法失信主体、政府采购严</w:t>
            </w:r>
            <w:r>
              <w:rPr>
                <w:rFonts w:hint="eastAsia" w:ascii="宋体" w:hAnsi="宋体" w:cs="宋体"/>
                <w:color w:val="333333"/>
                <w:kern w:val="0"/>
                <w:szCs w:val="21"/>
                <w:highlight w:val="none"/>
                <w:lang w:bidi="ar"/>
              </w:rPr>
              <w:t>重违法失信行为记录名单的供应商，拒绝参与本项目政府采购活动；通过“中国执行信息公开网”（zxgk.court.gov.cn）查询被列入失信被执行人、“信用中国”网站（www.creditchina.gov.cn）查询重大税收违法失信主体、“中国政府采购网”（www.ccgp.gov.cn）查询政府采购严重违法失信行为记录名单），提供加盖单位公章的查询网页截图（截图内容要完整清晰）。</w:t>
            </w:r>
            <w:r>
              <w:rPr>
                <w:rFonts w:hint="eastAsia" w:ascii="宋体" w:hAnsi="宋体" w:cs="宋体"/>
                <w:b/>
                <w:bCs/>
                <w:color w:val="333333"/>
                <w:kern w:val="0"/>
                <w:szCs w:val="21"/>
                <w:highlight w:val="none"/>
                <w:lang w:bidi="ar"/>
              </w:rPr>
              <w:t>注：</w:t>
            </w:r>
            <w:r>
              <w:rPr>
                <w:rFonts w:hint="eastAsia" w:ascii="宋体" w:hAnsi="宋体" w:cs="宋体"/>
                <w:color w:val="333333"/>
                <w:kern w:val="0"/>
                <w:szCs w:val="21"/>
                <w:highlight w:val="none"/>
                <w:lang w:bidi="ar"/>
              </w:rPr>
              <w:t>采购代理机构在开标当天</w:t>
            </w:r>
            <w:r>
              <w:rPr>
                <w:rFonts w:hint="eastAsia" w:ascii="宋体" w:hAnsi="宋体" w:cs="宋体"/>
                <w:color w:val="333333"/>
                <w:kern w:val="0"/>
                <w:szCs w:val="21"/>
                <w:highlight w:val="none"/>
                <w:lang w:eastAsia="zh-CN" w:bidi="ar"/>
              </w:rPr>
              <w:t>根据需要</w:t>
            </w:r>
            <w:r>
              <w:rPr>
                <w:rFonts w:hint="eastAsia" w:ascii="宋体" w:hAnsi="宋体" w:cs="宋体"/>
                <w:color w:val="333333"/>
                <w:kern w:val="0"/>
                <w:szCs w:val="21"/>
                <w:highlight w:val="none"/>
                <w:lang w:bidi="ar"/>
              </w:rPr>
              <w:t>可对所有参与本项目投标的供应商的信用情况（失信被执行人、重大税收违法失信主体、政府采购严重违法失信行为记录名单）进行查询。若在开标当天查询到供应商有相关负面信息的，则该供应商为无效供应商；</w:t>
            </w:r>
            <w:r>
              <w:rPr>
                <w:highlight w:val="none"/>
                <w:lang w:bidi="ar"/>
              </w:rPr>
              <w:t xml:space="preserve">  </w:t>
            </w:r>
          </w:p>
          <w:p w14:paraId="625AF252">
            <w:pPr>
              <w:pStyle w:val="25"/>
              <w:spacing w:line="360" w:lineRule="auto"/>
              <w:ind w:left="0" w:leftChars="0" w:firstLine="420"/>
              <w:rPr>
                <w:rFonts w:ascii="宋体" w:hAnsi="宋体" w:cs="宋体"/>
                <w:bCs/>
                <w:iCs/>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lang w:val="en-US" w:eastAsia="zh-CN"/>
              </w:rPr>
              <w:t>、单位负责人为同一人或者存在直接控股、管理关系的不同供应商，不得参加同一合同项下的政府采购活动。【提供在“国家企业信用信息公示系统”中查询打印的相关材料并加盖公章（需显示公司基本信息、主要人员信息、股东信息），查询日期在</w:t>
            </w:r>
            <w:r>
              <w:rPr>
                <w:rFonts w:hint="eastAsia" w:ascii="宋体" w:hAnsi="宋体" w:cs="宋体"/>
                <w:color w:val="auto"/>
                <w:szCs w:val="21"/>
                <w:highlight w:val="none"/>
                <w:lang w:val="en-US" w:eastAsia="zh-CN"/>
              </w:rPr>
              <w:t>本公告发布日期之后投标截止日期之前</w:t>
            </w:r>
            <w:r>
              <w:rPr>
                <w:rFonts w:hint="eastAsia" w:ascii="宋体" w:hAnsi="宋体" w:eastAsia="宋体" w:cs="宋体"/>
                <w:color w:val="auto"/>
                <w:szCs w:val="21"/>
                <w:highlight w:val="none"/>
                <w:lang w:val="en-US" w:eastAsia="zh-CN"/>
              </w:rPr>
              <w:t>】</w:t>
            </w:r>
            <w:r>
              <w:rPr>
                <w:rFonts w:hint="eastAsia" w:ascii="宋体" w:hAnsi="宋体" w:cs="宋体"/>
                <w:color w:val="auto"/>
                <w:szCs w:val="21"/>
                <w:highlight w:val="none"/>
                <w:lang w:val="en-US" w:eastAsia="zh-CN"/>
              </w:rPr>
              <w:t>。</w:t>
            </w:r>
          </w:p>
        </w:tc>
      </w:tr>
      <w:tr w14:paraId="641A6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237" w:type="dxa"/>
            <w:tcBorders>
              <w:tl2br w:val="nil"/>
              <w:tr2bl w:val="nil"/>
            </w:tcBorders>
            <w:vAlign w:val="center"/>
          </w:tcPr>
          <w:p w14:paraId="66EB53A0">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1.4.2</w:t>
            </w:r>
          </w:p>
        </w:tc>
        <w:tc>
          <w:tcPr>
            <w:tcW w:w="2280" w:type="dxa"/>
            <w:tcBorders>
              <w:tl2br w:val="nil"/>
              <w:tr2bl w:val="nil"/>
            </w:tcBorders>
            <w:vAlign w:val="center"/>
          </w:tcPr>
          <w:p w14:paraId="60E7A001">
            <w:pPr>
              <w:spacing w:line="240" w:lineRule="atLeast"/>
              <w:jc w:val="center"/>
              <w:rPr>
                <w:rFonts w:ascii="宋体" w:hAnsi="宋体" w:cs="宋体"/>
                <w:color w:val="auto"/>
                <w:szCs w:val="21"/>
                <w:highlight w:val="none"/>
              </w:rPr>
            </w:pPr>
            <w:r>
              <w:rPr>
                <w:rFonts w:hint="eastAsia" w:ascii="宋体" w:hAnsi="宋体" w:cs="宋体"/>
                <w:color w:val="auto"/>
                <w:szCs w:val="21"/>
                <w:highlight w:val="none"/>
              </w:rPr>
              <w:t>是否接受联合体</w:t>
            </w:r>
          </w:p>
        </w:tc>
        <w:tc>
          <w:tcPr>
            <w:tcW w:w="6515" w:type="dxa"/>
            <w:tcBorders>
              <w:tl2br w:val="nil"/>
              <w:tr2bl w:val="nil"/>
            </w:tcBorders>
            <w:vAlign w:val="center"/>
          </w:tcPr>
          <w:p w14:paraId="1DD08144">
            <w:pPr>
              <w:spacing w:line="240" w:lineRule="atLeast"/>
              <w:rPr>
                <w:rFonts w:ascii="宋体" w:hAnsi="宋体" w:cs="宋体"/>
                <w:color w:val="auto"/>
                <w:szCs w:val="21"/>
                <w:highlight w:val="none"/>
              </w:rPr>
            </w:pPr>
            <w:r>
              <w:rPr>
                <w:rFonts w:hint="eastAsia" w:ascii="宋体" w:hAnsi="宋体" w:cs="宋体"/>
                <w:color w:val="auto"/>
                <w:szCs w:val="21"/>
                <w:highlight w:val="none"/>
              </w:rPr>
              <w:t>不接受</w:t>
            </w:r>
          </w:p>
        </w:tc>
      </w:tr>
      <w:tr w14:paraId="1948F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237" w:type="dxa"/>
            <w:tcBorders>
              <w:tl2br w:val="nil"/>
              <w:tr2bl w:val="nil"/>
            </w:tcBorders>
            <w:vAlign w:val="center"/>
          </w:tcPr>
          <w:p w14:paraId="10FB0B1B">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1.5</w:t>
            </w:r>
          </w:p>
        </w:tc>
        <w:tc>
          <w:tcPr>
            <w:tcW w:w="2280" w:type="dxa"/>
            <w:tcBorders>
              <w:tl2br w:val="nil"/>
              <w:tr2bl w:val="nil"/>
            </w:tcBorders>
            <w:vAlign w:val="center"/>
          </w:tcPr>
          <w:p w14:paraId="2BC8624E">
            <w:pPr>
              <w:spacing w:line="240" w:lineRule="atLeast"/>
              <w:jc w:val="center"/>
              <w:rPr>
                <w:rFonts w:ascii="宋体" w:hAnsi="宋体" w:cs="宋体"/>
                <w:color w:val="auto"/>
                <w:szCs w:val="21"/>
                <w:highlight w:val="none"/>
              </w:rPr>
            </w:pPr>
            <w:r>
              <w:rPr>
                <w:rFonts w:hint="eastAsia" w:ascii="宋体" w:hAnsi="宋体" w:cs="宋体"/>
                <w:color w:val="auto"/>
                <w:szCs w:val="21"/>
                <w:highlight w:val="none"/>
              </w:rPr>
              <w:t>踏勘现场</w:t>
            </w:r>
          </w:p>
        </w:tc>
        <w:tc>
          <w:tcPr>
            <w:tcW w:w="6515" w:type="dxa"/>
            <w:tcBorders>
              <w:tl2br w:val="nil"/>
              <w:tr2bl w:val="nil"/>
            </w:tcBorders>
            <w:vAlign w:val="center"/>
          </w:tcPr>
          <w:p w14:paraId="522A9B2C">
            <w:pPr>
              <w:spacing w:line="240" w:lineRule="atLeast"/>
              <w:rPr>
                <w:rFonts w:ascii="宋体" w:hAnsi="宋体" w:cs="宋体"/>
                <w:color w:val="auto"/>
                <w:szCs w:val="21"/>
                <w:highlight w:val="none"/>
                <w:u w:val="single"/>
              </w:rPr>
            </w:pPr>
            <w:r>
              <w:rPr>
                <w:rFonts w:hint="eastAsia" w:ascii="宋体" w:hAnsi="宋体" w:cs="宋体"/>
                <w:color w:val="auto"/>
                <w:szCs w:val="21"/>
                <w:highlight w:val="none"/>
              </w:rPr>
              <w:t>不组织</w:t>
            </w:r>
          </w:p>
        </w:tc>
      </w:tr>
      <w:tr w14:paraId="678DB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237" w:type="dxa"/>
            <w:tcBorders>
              <w:tl2br w:val="nil"/>
              <w:tr2bl w:val="nil"/>
            </w:tcBorders>
            <w:vAlign w:val="center"/>
          </w:tcPr>
          <w:p w14:paraId="654030BC">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1.6</w:t>
            </w:r>
          </w:p>
        </w:tc>
        <w:tc>
          <w:tcPr>
            <w:tcW w:w="2280" w:type="dxa"/>
            <w:tcBorders>
              <w:tl2br w:val="nil"/>
              <w:tr2bl w:val="nil"/>
            </w:tcBorders>
            <w:vAlign w:val="center"/>
          </w:tcPr>
          <w:p w14:paraId="71FDF1AF">
            <w:pPr>
              <w:spacing w:line="240" w:lineRule="atLeast"/>
              <w:jc w:val="center"/>
              <w:rPr>
                <w:rFonts w:ascii="宋体" w:hAnsi="宋体" w:cs="宋体"/>
                <w:color w:val="auto"/>
                <w:szCs w:val="21"/>
                <w:highlight w:val="none"/>
              </w:rPr>
            </w:pPr>
            <w:r>
              <w:rPr>
                <w:rFonts w:hint="eastAsia" w:ascii="宋体" w:hAnsi="宋体" w:cs="宋体"/>
                <w:color w:val="auto"/>
                <w:szCs w:val="21"/>
                <w:highlight w:val="none"/>
              </w:rPr>
              <w:t>投标预备会</w:t>
            </w:r>
          </w:p>
        </w:tc>
        <w:tc>
          <w:tcPr>
            <w:tcW w:w="6515" w:type="dxa"/>
            <w:tcBorders>
              <w:tl2br w:val="nil"/>
              <w:tr2bl w:val="nil"/>
            </w:tcBorders>
            <w:vAlign w:val="center"/>
          </w:tcPr>
          <w:p w14:paraId="0920E58B">
            <w:pPr>
              <w:spacing w:line="240" w:lineRule="atLeast"/>
              <w:rPr>
                <w:rFonts w:ascii="宋体" w:hAnsi="宋体" w:cs="宋体"/>
                <w:color w:val="auto"/>
                <w:szCs w:val="21"/>
                <w:highlight w:val="none"/>
              </w:rPr>
            </w:pPr>
            <w:r>
              <w:rPr>
                <w:rFonts w:hint="eastAsia" w:ascii="宋体" w:hAnsi="宋体" w:cs="宋体"/>
                <w:color w:val="auto"/>
                <w:szCs w:val="21"/>
                <w:highlight w:val="none"/>
              </w:rPr>
              <w:t>不召开</w:t>
            </w:r>
          </w:p>
        </w:tc>
      </w:tr>
      <w:tr w14:paraId="0C157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237" w:type="dxa"/>
            <w:tcBorders>
              <w:tl2br w:val="nil"/>
              <w:tr2bl w:val="nil"/>
            </w:tcBorders>
            <w:vAlign w:val="center"/>
          </w:tcPr>
          <w:p w14:paraId="5B4AEF80">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2.1</w:t>
            </w:r>
          </w:p>
        </w:tc>
        <w:tc>
          <w:tcPr>
            <w:tcW w:w="2280" w:type="dxa"/>
            <w:tcBorders>
              <w:tl2br w:val="nil"/>
              <w:tr2bl w:val="nil"/>
            </w:tcBorders>
            <w:vAlign w:val="center"/>
          </w:tcPr>
          <w:p w14:paraId="4D002F0C">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构成竞争性磋商文件的其他材料</w:t>
            </w:r>
          </w:p>
        </w:tc>
        <w:tc>
          <w:tcPr>
            <w:tcW w:w="6515" w:type="dxa"/>
            <w:tcBorders>
              <w:tl2br w:val="nil"/>
              <w:tr2bl w:val="nil"/>
            </w:tcBorders>
            <w:vAlign w:val="center"/>
          </w:tcPr>
          <w:p w14:paraId="01020C0C">
            <w:pPr>
              <w:spacing w:line="360" w:lineRule="auto"/>
              <w:rPr>
                <w:rFonts w:ascii="宋体" w:hAnsi="宋体" w:cs="宋体"/>
                <w:color w:val="auto"/>
                <w:szCs w:val="21"/>
                <w:highlight w:val="none"/>
              </w:rPr>
            </w:pPr>
            <w:r>
              <w:rPr>
                <w:rFonts w:hint="eastAsia" w:ascii="宋体" w:hAnsi="宋体" w:cs="宋体"/>
                <w:color w:val="auto"/>
                <w:szCs w:val="21"/>
                <w:highlight w:val="none"/>
              </w:rPr>
              <w:t>补充、答疑文件（如有）</w:t>
            </w:r>
          </w:p>
        </w:tc>
      </w:tr>
      <w:tr w14:paraId="30A13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237" w:type="dxa"/>
            <w:tcBorders>
              <w:tl2br w:val="nil"/>
              <w:tr2bl w:val="nil"/>
            </w:tcBorders>
            <w:vAlign w:val="center"/>
          </w:tcPr>
          <w:p w14:paraId="02D93252">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2.2.1</w:t>
            </w:r>
          </w:p>
        </w:tc>
        <w:tc>
          <w:tcPr>
            <w:tcW w:w="2280" w:type="dxa"/>
            <w:tcBorders>
              <w:tl2br w:val="nil"/>
              <w:tr2bl w:val="nil"/>
            </w:tcBorders>
            <w:vAlign w:val="center"/>
          </w:tcPr>
          <w:p w14:paraId="2FA24448">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供应商要求澄清</w:t>
            </w:r>
          </w:p>
          <w:p w14:paraId="6548468A">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磋商文件的截止时间</w:t>
            </w:r>
          </w:p>
        </w:tc>
        <w:tc>
          <w:tcPr>
            <w:tcW w:w="6515" w:type="dxa"/>
            <w:tcBorders>
              <w:tl2br w:val="nil"/>
              <w:tr2bl w:val="nil"/>
            </w:tcBorders>
            <w:vAlign w:val="center"/>
          </w:tcPr>
          <w:p w14:paraId="1D682271">
            <w:pPr>
              <w:spacing w:line="360" w:lineRule="auto"/>
              <w:rPr>
                <w:rFonts w:ascii="宋体" w:hAnsi="宋体" w:cs="宋体"/>
                <w:color w:val="auto"/>
                <w:szCs w:val="21"/>
                <w:highlight w:val="none"/>
              </w:rPr>
            </w:pPr>
            <w:r>
              <w:rPr>
                <w:rFonts w:hint="eastAsia" w:ascii="宋体" w:hAnsi="宋体" w:cs="宋体"/>
                <w:color w:val="auto"/>
                <w:szCs w:val="21"/>
                <w:highlight w:val="none"/>
              </w:rPr>
              <w:t>磋商截止时间五日前</w:t>
            </w:r>
          </w:p>
        </w:tc>
      </w:tr>
      <w:tr w14:paraId="6BC25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237" w:type="dxa"/>
            <w:tcBorders>
              <w:tl2br w:val="nil"/>
              <w:tr2bl w:val="nil"/>
            </w:tcBorders>
            <w:vAlign w:val="center"/>
          </w:tcPr>
          <w:p w14:paraId="6D861B4C">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2.2.2</w:t>
            </w:r>
          </w:p>
        </w:tc>
        <w:tc>
          <w:tcPr>
            <w:tcW w:w="2280" w:type="dxa"/>
            <w:tcBorders>
              <w:tl2br w:val="nil"/>
              <w:tr2bl w:val="nil"/>
            </w:tcBorders>
            <w:vAlign w:val="center"/>
          </w:tcPr>
          <w:p w14:paraId="69E12C10">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提交响应文件截止时间及磋商开始时间</w:t>
            </w:r>
          </w:p>
        </w:tc>
        <w:tc>
          <w:tcPr>
            <w:tcW w:w="6515" w:type="dxa"/>
            <w:tcBorders>
              <w:tl2br w:val="nil"/>
              <w:tr2bl w:val="nil"/>
            </w:tcBorders>
            <w:vAlign w:val="center"/>
          </w:tcPr>
          <w:p w14:paraId="39A5843B">
            <w:pPr>
              <w:spacing w:line="360" w:lineRule="auto"/>
              <w:rPr>
                <w:rFonts w:ascii="宋体" w:hAnsi="宋体" w:cs="宋体"/>
                <w:b/>
                <w:color w:val="auto"/>
                <w:szCs w:val="21"/>
                <w:highlight w:val="none"/>
              </w:rPr>
            </w:pPr>
            <w:r>
              <w:rPr>
                <w:rFonts w:hint="eastAsia" w:ascii="宋体" w:hAnsi="宋体" w:cs="宋体"/>
                <w:b/>
                <w:color w:val="auto"/>
                <w:szCs w:val="21"/>
                <w:highlight w:val="none"/>
              </w:rPr>
              <w:t>2025年</w:t>
            </w:r>
            <w:r>
              <w:rPr>
                <w:rFonts w:hint="eastAsia" w:ascii="宋体" w:hAnsi="宋体" w:cs="宋体"/>
                <w:b/>
                <w:color w:val="auto"/>
                <w:szCs w:val="21"/>
                <w:highlight w:val="none"/>
                <w:lang w:val="en-US" w:eastAsia="zh-CN"/>
              </w:rPr>
              <w:t>09</w:t>
            </w:r>
            <w:r>
              <w:rPr>
                <w:rFonts w:hint="eastAsia" w:ascii="宋体" w:hAnsi="宋体" w:cs="宋体"/>
                <w:b/>
                <w:color w:val="auto"/>
                <w:szCs w:val="21"/>
                <w:highlight w:val="none"/>
              </w:rPr>
              <w:t>月</w:t>
            </w:r>
            <w:r>
              <w:rPr>
                <w:rFonts w:hint="eastAsia" w:ascii="宋体" w:hAnsi="宋体" w:cs="宋体"/>
                <w:b/>
                <w:color w:val="auto"/>
                <w:szCs w:val="21"/>
                <w:highlight w:val="none"/>
                <w:lang w:val="en-US" w:eastAsia="zh-CN"/>
              </w:rPr>
              <w:t>29</w:t>
            </w:r>
            <w:r>
              <w:rPr>
                <w:rFonts w:hint="eastAsia" w:ascii="宋体" w:hAnsi="宋体" w:cs="宋体"/>
                <w:b/>
                <w:color w:val="auto"/>
                <w:szCs w:val="21"/>
                <w:highlight w:val="none"/>
              </w:rPr>
              <w:t>日</w:t>
            </w:r>
            <w:r>
              <w:rPr>
                <w:rFonts w:hint="eastAsia" w:ascii="宋体" w:hAnsi="宋体" w:eastAsia="Times New Roman" w:cs="宋体"/>
                <w:b/>
                <w:color w:val="auto"/>
                <w:szCs w:val="21"/>
                <w:highlight w:val="none"/>
              </w:rPr>
              <w:t>9</w:t>
            </w:r>
            <w:r>
              <w:rPr>
                <w:rFonts w:hint="eastAsia" w:ascii="宋体" w:hAnsi="宋体" w:cs="宋体"/>
                <w:b/>
                <w:color w:val="auto"/>
                <w:szCs w:val="21"/>
                <w:highlight w:val="none"/>
              </w:rPr>
              <w:t>时</w:t>
            </w:r>
            <w:r>
              <w:rPr>
                <w:rFonts w:hint="eastAsia" w:ascii="宋体" w:hAnsi="宋体" w:cs="宋体"/>
                <w:b/>
                <w:color w:val="auto"/>
                <w:szCs w:val="21"/>
                <w:highlight w:val="none"/>
                <w:lang w:val="en-US" w:eastAsia="zh-CN"/>
              </w:rPr>
              <w:t>00</w:t>
            </w:r>
            <w:r>
              <w:rPr>
                <w:rFonts w:hint="eastAsia" w:ascii="宋体" w:hAnsi="宋体" w:cs="宋体"/>
                <w:b/>
                <w:color w:val="auto"/>
                <w:szCs w:val="21"/>
                <w:highlight w:val="none"/>
              </w:rPr>
              <w:t>分（北京时间，下同）</w:t>
            </w:r>
          </w:p>
        </w:tc>
      </w:tr>
      <w:tr w14:paraId="0FE8D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237" w:type="dxa"/>
            <w:tcBorders>
              <w:tl2br w:val="nil"/>
              <w:tr2bl w:val="nil"/>
            </w:tcBorders>
            <w:vAlign w:val="center"/>
          </w:tcPr>
          <w:p w14:paraId="412FACDE">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2.2.3</w:t>
            </w:r>
          </w:p>
        </w:tc>
        <w:tc>
          <w:tcPr>
            <w:tcW w:w="2280" w:type="dxa"/>
            <w:tcBorders>
              <w:tl2br w:val="nil"/>
              <w:tr2bl w:val="nil"/>
            </w:tcBorders>
            <w:vAlign w:val="center"/>
          </w:tcPr>
          <w:p w14:paraId="234CA698">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供应商确认收到</w:t>
            </w:r>
          </w:p>
          <w:p w14:paraId="70C93006">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磋商文件澄清的时间</w:t>
            </w:r>
          </w:p>
        </w:tc>
        <w:tc>
          <w:tcPr>
            <w:tcW w:w="6515" w:type="dxa"/>
            <w:tcBorders>
              <w:tl2br w:val="nil"/>
              <w:tr2bl w:val="nil"/>
            </w:tcBorders>
            <w:vAlign w:val="center"/>
          </w:tcPr>
          <w:p w14:paraId="11CDC24C">
            <w:pPr>
              <w:spacing w:line="360" w:lineRule="auto"/>
              <w:rPr>
                <w:rFonts w:ascii="宋体" w:hAnsi="宋体" w:cs="宋体"/>
                <w:color w:val="auto"/>
                <w:szCs w:val="21"/>
                <w:highlight w:val="none"/>
              </w:rPr>
            </w:pPr>
            <w:r>
              <w:rPr>
                <w:rFonts w:hint="eastAsia" w:ascii="宋体" w:hAnsi="宋体" w:cs="宋体"/>
                <w:color w:val="auto"/>
                <w:szCs w:val="21"/>
                <w:highlight w:val="none"/>
              </w:rPr>
              <w:t>在收到相应澄清文件后24小时内</w:t>
            </w:r>
          </w:p>
        </w:tc>
      </w:tr>
      <w:tr w14:paraId="1FF8F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237" w:type="dxa"/>
            <w:tcBorders>
              <w:tl2br w:val="nil"/>
              <w:tr2bl w:val="nil"/>
            </w:tcBorders>
            <w:vAlign w:val="center"/>
          </w:tcPr>
          <w:p w14:paraId="360A7EE7">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2.3.2</w:t>
            </w:r>
          </w:p>
        </w:tc>
        <w:tc>
          <w:tcPr>
            <w:tcW w:w="2280" w:type="dxa"/>
            <w:tcBorders>
              <w:tl2br w:val="nil"/>
              <w:tr2bl w:val="nil"/>
            </w:tcBorders>
            <w:vAlign w:val="center"/>
          </w:tcPr>
          <w:p w14:paraId="58A5FCC5">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供应商确认收到</w:t>
            </w:r>
          </w:p>
          <w:p w14:paraId="78411B1B">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磋商文件修改的时间</w:t>
            </w:r>
          </w:p>
        </w:tc>
        <w:tc>
          <w:tcPr>
            <w:tcW w:w="6515" w:type="dxa"/>
            <w:tcBorders>
              <w:tl2br w:val="nil"/>
              <w:tr2bl w:val="nil"/>
            </w:tcBorders>
            <w:vAlign w:val="center"/>
          </w:tcPr>
          <w:p w14:paraId="5706AFE6">
            <w:pPr>
              <w:spacing w:line="360" w:lineRule="auto"/>
              <w:rPr>
                <w:rFonts w:ascii="宋体" w:hAnsi="宋体" w:cs="宋体"/>
                <w:color w:val="auto"/>
                <w:szCs w:val="21"/>
                <w:highlight w:val="none"/>
              </w:rPr>
            </w:pPr>
            <w:r>
              <w:rPr>
                <w:rFonts w:hint="eastAsia" w:ascii="宋体" w:hAnsi="宋体" w:cs="宋体"/>
                <w:color w:val="auto"/>
                <w:szCs w:val="21"/>
                <w:highlight w:val="none"/>
              </w:rPr>
              <w:t>在收到相应修改文件后24小时内</w:t>
            </w:r>
          </w:p>
        </w:tc>
      </w:tr>
      <w:tr w14:paraId="7CB97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237" w:type="dxa"/>
            <w:tcBorders>
              <w:tl2br w:val="nil"/>
              <w:tr2bl w:val="nil"/>
            </w:tcBorders>
            <w:vAlign w:val="center"/>
          </w:tcPr>
          <w:p w14:paraId="0AB00DCD">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3.1.1</w:t>
            </w:r>
          </w:p>
        </w:tc>
        <w:tc>
          <w:tcPr>
            <w:tcW w:w="2280" w:type="dxa"/>
            <w:tcBorders>
              <w:tl2br w:val="nil"/>
              <w:tr2bl w:val="nil"/>
            </w:tcBorders>
            <w:vAlign w:val="center"/>
          </w:tcPr>
          <w:p w14:paraId="1F6F04FB">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构成磋商响应文件的其他材料</w:t>
            </w:r>
          </w:p>
        </w:tc>
        <w:tc>
          <w:tcPr>
            <w:tcW w:w="6515" w:type="dxa"/>
            <w:tcBorders>
              <w:tl2br w:val="nil"/>
              <w:tr2bl w:val="nil"/>
            </w:tcBorders>
            <w:vAlign w:val="center"/>
          </w:tcPr>
          <w:p w14:paraId="490F5845">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磋商文件中要求提交的其他资料以及供应商认为有利于其投标的其他资料。 </w:t>
            </w:r>
          </w:p>
        </w:tc>
      </w:tr>
      <w:tr w14:paraId="48ED4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1237" w:type="dxa"/>
            <w:tcBorders>
              <w:tl2br w:val="nil"/>
              <w:tr2bl w:val="nil"/>
            </w:tcBorders>
            <w:vAlign w:val="center"/>
          </w:tcPr>
          <w:p w14:paraId="6962DB4D">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3.2.1</w:t>
            </w:r>
          </w:p>
        </w:tc>
        <w:tc>
          <w:tcPr>
            <w:tcW w:w="2280" w:type="dxa"/>
            <w:tcBorders>
              <w:tl2br w:val="nil"/>
              <w:tr2bl w:val="nil"/>
            </w:tcBorders>
            <w:vAlign w:val="center"/>
          </w:tcPr>
          <w:p w14:paraId="518D6CA2">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磋商报价</w:t>
            </w:r>
          </w:p>
        </w:tc>
        <w:tc>
          <w:tcPr>
            <w:tcW w:w="6515" w:type="dxa"/>
            <w:tcBorders>
              <w:tl2br w:val="nil"/>
              <w:tr2bl w:val="nil"/>
            </w:tcBorders>
            <w:vAlign w:val="center"/>
          </w:tcPr>
          <w:p w14:paraId="03E05A33">
            <w:pPr>
              <w:spacing w:line="360" w:lineRule="auto"/>
              <w:rPr>
                <w:rFonts w:ascii="宋体" w:hAnsi="宋体" w:cs="宋体"/>
                <w:color w:val="auto"/>
                <w:szCs w:val="21"/>
                <w:highlight w:val="none"/>
              </w:rPr>
            </w:pPr>
            <w:r>
              <w:rPr>
                <w:rFonts w:hint="eastAsia" w:ascii="宋体" w:hAnsi="宋体" w:cs="宋体"/>
                <w:color w:val="auto"/>
                <w:szCs w:val="21"/>
                <w:highlight w:val="none"/>
              </w:rPr>
              <w:t>供应商在应当在竞争性谈判文件确定的</w:t>
            </w:r>
            <w:r>
              <w:rPr>
                <w:rFonts w:hint="eastAsia" w:ascii="宋体" w:hAnsi="宋体" w:eastAsia="Times New Roman" w:cs="宋体"/>
                <w:color w:val="auto"/>
                <w:szCs w:val="21"/>
                <w:highlight w:val="none"/>
              </w:rPr>
              <w:t>磋商</w:t>
            </w:r>
            <w:r>
              <w:rPr>
                <w:rFonts w:hint="eastAsia" w:ascii="宋体" w:hAnsi="宋体" w:cs="宋体"/>
                <w:color w:val="auto"/>
                <w:szCs w:val="21"/>
                <w:highlight w:val="none"/>
              </w:rPr>
              <w:t>截止时间前,准时到达</w:t>
            </w:r>
            <w:r>
              <w:rPr>
                <w:rFonts w:hint="eastAsia" w:ascii="宋体" w:hAnsi="宋体" w:eastAsia="Times New Roman" w:cs="宋体"/>
                <w:color w:val="auto"/>
                <w:szCs w:val="21"/>
                <w:highlight w:val="none"/>
              </w:rPr>
              <w:t>磋商</w:t>
            </w:r>
            <w:r>
              <w:rPr>
                <w:rFonts w:hint="eastAsia" w:ascii="宋体" w:hAnsi="宋体" w:cs="宋体"/>
                <w:color w:val="auto"/>
                <w:szCs w:val="21"/>
                <w:highlight w:val="none"/>
              </w:rPr>
              <w:t>地点参加</w:t>
            </w:r>
            <w:r>
              <w:rPr>
                <w:rFonts w:hint="eastAsia" w:ascii="宋体" w:hAnsi="宋体" w:eastAsia="Times New Roman" w:cs="宋体"/>
                <w:color w:val="auto"/>
                <w:szCs w:val="21"/>
                <w:highlight w:val="none"/>
              </w:rPr>
              <w:t>磋商</w:t>
            </w:r>
            <w:r>
              <w:rPr>
                <w:rFonts w:hint="eastAsia" w:ascii="宋体" w:hAnsi="宋体" w:cs="宋体"/>
                <w:color w:val="auto"/>
                <w:szCs w:val="21"/>
                <w:highlight w:val="none"/>
              </w:rPr>
              <w:t>活动并进行文件解密、答疑澄清、二次报价等，逾期送达的响应文件，采购人不予受理。</w:t>
            </w:r>
          </w:p>
        </w:tc>
      </w:tr>
      <w:tr w14:paraId="4BE16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37" w:type="dxa"/>
            <w:tcBorders>
              <w:tl2br w:val="nil"/>
              <w:tr2bl w:val="nil"/>
            </w:tcBorders>
            <w:vAlign w:val="center"/>
          </w:tcPr>
          <w:p w14:paraId="6A7414B2">
            <w:pPr>
              <w:spacing w:line="36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3.2.3</w:t>
            </w:r>
          </w:p>
        </w:tc>
        <w:tc>
          <w:tcPr>
            <w:tcW w:w="2280" w:type="dxa"/>
            <w:tcBorders>
              <w:tl2br w:val="nil"/>
              <w:tr2bl w:val="nil"/>
            </w:tcBorders>
            <w:vAlign w:val="center"/>
          </w:tcPr>
          <w:p w14:paraId="7CE8C326">
            <w:pPr>
              <w:spacing w:line="360" w:lineRule="auto"/>
              <w:jc w:val="center"/>
              <w:rPr>
                <w:rFonts w:hint="eastAsia" w:ascii="宋体" w:hAnsi="宋体" w:cs="宋体"/>
                <w:color w:val="auto"/>
                <w:szCs w:val="21"/>
                <w:highlight w:val="none"/>
              </w:rPr>
            </w:pPr>
            <w:r>
              <w:rPr>
                <w:rFonts w:hint="eastAsia" w:ascii="宋体" w:hAnsi="宋体" w:cs="宋体"/>
                <w:szCs w:val="21"/>
                <w:highlight w:val="none"/>
              </w:rPr>
              <w:t>中小型企业产品价格扣除</w:t>
            </w:r>
          </w:p>
        </w:tc>
        <w:tc>
          <w:tcPr>
            <w:tcW w:w="6515" w:type="dxa"/>
            <w:tcBorders>
              <w:tl2br w:val="nil"/>
              <w:tr2bl w:val="nil"/>
            </w:tcBorders>
            <w:vAlign w:val="center"/>
          </w:tcPr>
          <w:p w14:paraId="05C1C88E">
            <w:pPr>
              <w:pStyle w:val="25"/>
              <w:spacing w:line="360" w:lineRule="auto"/>
              <w:ind w:left="0" w:leftChars="0" w:firstLine="0" w:firstLineChars="0"/>
              <w:rPr>
                <w:rFonts w:hint="eastAsia" w:ascii="宋体" w:hAnsi="宋体" w:cs="宋体"/>
                <w:color w:val="auto"/>
                <w:szCs w:val="21"/>
                <w:highlight w:val="none"/>
              </w:rPr>
            </w:pPr>
            <w:r>
              <w:rPr>
                <w:rFonts w:hint="eastAsia" w:ascii="宋体" w:hAnsi="宋体" w:cs="宋体"/>
                <w:color w:val="auto"/>
                <w:szCs w:val="21"/>
                <w:highlight w:val="none"/>
                <w:lang w:eastAsia="zh-CN"/>
              </w:rPr>
              <w:t>按照《财政部 关于印发&lt;政府采购促进中小企业发展管理办法&gt;的通知》(财库〔2020〕46号)要求》规定，本项目预留采购份额无法确保充分供应、充分竞争，或者存在可能影响政府采购目标实现的情形;因此本项目不专门面向中小企业。对于小型、微型企业的具体评标价格扣除，均按财库〔2022〕19号文件中比例20%扣除。对于中型企业的价格不予扣除。供应商须提供需提供符合要求的中小企业声明函。否则不予认可。声明函内容真实性由供应商负责。（小型、微型企业提供中型企业制造的货物（服务）的，视同为中型企业。）</w:t>
            </w:r>
          </w:p>
        </w:tc>
      </w:tr>
      <w:tr w14:paraId="49FA5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237" w:type="dxa"/>
            <w:tcBorders>
              <w:tl2br w:val="nil"/>
              <w:tr2bl w:val="nil"/>
            </w:tcBorders>
            <w:vAlign w:val="center"/>
          </w:tcPr>
          <w:p w14:paraId="1F4D5403">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3.3.1</w:t>
            </w:r>
          </w:p>
        </w:tc>
        <w:tc>
          <w:tcPr>
            <w:tcW w:w="2280" w:type="dxa"/>
            <w:tcBorders>
              <w:tl2br w:val="nil"/>
              <w:tr2bl w:val="nil"/>
            </w:tcBorders>
            <w:vAlign w:val="center"/>
          </w:tcPr>
          <w:p w14:paraId="6F8F8E63">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磋商有效期</w:t>
            </w:r>
          </w:p>
        </w:tc>
        <w:tc>
          <w:tcPr>
            <w:tcW w:w="6515" w:type="dxa"/>
            <w:tcBorders>
              <w:tl2br w:val="nil"/>
              <w:tr2bl w:val="nil"/>
            </w:tcBorders>
            <w:vAlign w:val="center"/>
          </w:tcPr>
          <w:p w14:paraId="528649A3">
            <w:pPr>
              <w:spacing w:line="360" w:lineRule="auto"/>
              <w:rPr>
                <w:rFonts w:ascii="宋体" w:hAnsi="宋体" w:cs="宋体"/>
                <w:color w:val="auto"/>
                <w:szCs w:val="21"/>
                <w:highlight w:val="none"/>
              </w:rPr>
            </w:pPr>
            <w:r>
              <w:rPr>
                <w:rFonts w:hint="eastAsia" w:ascii="宋体" w:hAnsi="宋体" w:cs="宋体"/>
                <w:color w:val="auto"/>
                <w:szCs w:val="21"/>
                <w:highlight w:val="none"/>
              </w:rPr>
              <w:t>自响应文件递交的截止时间起计算</w:t>
            </w:r>
            <w:r>
              <w:rPr>
                <w:rFonts w:hint="eastAsia" w:ascii="宋体" w:hAnsi="宋体" w:cs="宋体"/>
                <w:color w:val="auto"/>
                <w:szCs w:val="21"/>
                <w:highlight w:val="none"/>
                <w:u w:val="single"/>
              </w:rPr>
              <w:t>60</w:t>
            </w:r>
            <w:r>
              <w:rPr>
                <w:rFonts w:hint="eastAsia" w:ascii="宋体" w:hAnsi="宋体" w:cs="宋体"/>
                <w:color w:val="auto"/>
                <w:szCs w:val="21"/>
                <w:highlight w:val="none"/>
              </w:rPr>
              <w:t>日历天</w:t>
            </w:r>
          </w:p>
        </w:tc>
      </w:tr>
      <w:tr w14:paraId="04E84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237" w:type="dxa"/>
            <w:tcBorders>
              <w:tl2br w:val="nil"/>
              <w:tr2bl w:val="nil"/>
            </w:tcBorders>
            <w:vAlign w:val="center"/>
          </w:tcPr>
          <w:p w14:paraId="30DD8EFF">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3.5</w:t>
            </w:r>
          </w:p>
        </w:tc>
        <w:tc>
          <w:tcPr>
            <w:tcW w:w="2280" w:type="dxa"/>
            <w:tcBorders>
              <w:tl2br w:val="nil"/>
              <w:tr2bl w:val="nil"/>
            </w:tcBorders>
            <w:vAlign w:val="center"/>
          </w:tcPr>
          <w:p w14:paraId="4FDF2B5E">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是否允许递交</w:t>
            </w:r>
          </w:p>
          <w:p w14:paraId="176B7411">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备选磋商方案</w:t>
            </w:r>
          </w:p>
        </w:tc>
        <w:tc>
          <w:tcPr>
            <w:tcW w:w="6515" w:type="dxa"/>
            <w:tcBorders>
              <w:tl2br w:val="nil"/>
              <w:tr2bl w:val="nil"/>
            </w:tcBorders>
            <w:vAlign w:val="center"/>
          </w:tcPr>
          <w:p w14:paraId="007E878B">
            <w:pPr>
              <w:spacing w:line="360" w:lineRule="auto"/>
              <w:rPr>
                <w:rFonts w:ascii="宋体" w:hAnsi="宋体" w:cs="宋体"/>
                <w:color w:val="auto"/>
                <w:szCs w:val="21"/>
                <w:highlight w:val="none"/>
                <w:u w:val="single"/>
              </w:rPr>
            </w:pPr>
            <w:r>
              <w:rPr>
                <w:rFonts w:hint="eastAsia" w:ascii="宋体" w:hAnsi="宋体" w:cs="宋体"/>
                <w:color w:val="auto"/>
                <w:szCs w:val="21"/>
                <w:highlight w:val="none"/>
              </w:rPr>
              <w:t>不允许</w:t>
            </w:r>
          </w:p>
        </w:tc>
      </w:tr>
      <w:tr w14:paraId="3A48D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237" w:type="dxa"/>
            <w:tcBorders>
              <w:tl2br w:val="nil"/>
              <w:tr2bl w:val="nil"/>
            </w:tcBorders>
            <w:vAlign w:val="center"/>
          </w:tcPr>
          <w:p w14:paraId="355ABABA">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3.6.3</w:t>
            </w:r>
          </w:p>
        </w:tc>
        <w:tc>
          <w:tcPr>
            <w:tcW w:w="2280" w:type="dxa"/>
            <w:tcBorders>
              <w:tl2br w:val="nil"/>
              <w:tr2bl w:val="nil"/>
            </w:tcBorders>
            <w:vAlign w:val="center"/>
          </w:tcPr>
          <w:p w14:paraId="7955049F">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签字和盖章要求</w:t>
            </w:r>
          </w:p>
        </w:tc>
        <w:tc>
          <w:tcPr>
            <w:tcW w:w="6515" w:type="dxa"/>
            <w:tcBorders>
              <w:tl2br w:val="nil"/>
              <w:tr2bl w:val="nil"/>
            </w:tcBorders>
            <w:vAlign w:val="center"/>
          </w:tcPr>
          <w:p w14:paraId="61643ED0">
            <w:pPr>
              <w:spacing w:line="360" w:lineRule="auto"/>
              <w:rPr>
                <w:rFonts w:ascii="宋体" w:hAnsi="宋体" w:cs="宋体"/>
                <w:color w:val="auto"/>
                <w:szCs w:val="21"/>
                <w:highlight w:val="none"/>
              </w:rPr>
            </w:pPr>
            <w:r>
              <w:rPr>
                <w:rFonts w:hint="eastAsia" w:ascii="宋体" w:hAnsi="宋体" w:cs="宋体"/>
                <w:color w:val="auto"/>
                <w:szCs w:val="21"/>
                <w:highlight w:val="none"/>
              </w:rPr>
              <w:t>见</w:t>
            </w:r>
            <w:r>
              <w:rPr>
                <w:rFonts w:hint="eastAsia" w:ascii="宋体" w:hAnsi="宋体" w:eastAsia="Times New Roman" w:cs="宋体"/>
                <w:color w:val="auto"/>
                <w:szCs w:val="21"/>
                <w:highlight w:val="none"/>
              </w:rPr>
              <w:t>磋商响应文件</w:t>
            </w:r>
            <w:r>
              <w:rPr>
                <w:rFonts w:hint="eastAsia" w:ascii="宋体" w:hAnsi="宋体" w:cs="宋体"/>
                <w:color w:val="auto"/>
                <w:szCs w:val="21"/>
                <w:highlight w:val="none"/>
              </w:rPr>
              <w:t>的格式要求</w:t>
            </w:r>
          </w:p>
        </w:tc>
      </w:tr>
      <w:tr w14:paraId="148FE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237" w:type="dxa"/>
            <w:tcBorders>
              <w:tl2br w:val="nil"/>
              <w:tr2bl w:val="nil"/>
            </w:tcBorders>
            <w:vAlign w:val="center"/>
          </w:tcPr>
          <w:p w14:paraId="0CF4331B">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4.2</w:t>
            </w:r>
          </w:p>
        </w:tc>
        <w:tc>
          <w:tcPr>
            <w:tcW w:w="2280" w:type="dxa"/>
            <w:tcBorders>
              <w:tl2br w:val="nil"/>
              <w:tr2bl w:val="nil"/>
            </w:tcBorders>
            <w:vAlign w:val="center"/>
          </w:tcPr>
          <w:p w14:paraId="1A34F081">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递交磋商响应文件</w:t>
            </w:r>
          </w:p>
          <w:p w14:paraId="0BD1EC95">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地点</w:t>
            </w:r>
          </w:p>
        </w:tc>
        <w:tc>
          <w:tcPr>
            <w:tcW w:w="6515" w:type="dxa"/>
            <w:tcBorders>
              <w:tl2br w:val="nil"/>
              <w:tr2bl w:val="nil"/>
            </w:tcBorders>
            <w:vAlign w:val="center"/>
          </w:tcPr>
          <w:p w14:paraId="4DCE5750">
            <w:pPr>
              <w:spacing w:line="360" w:lineRule="auto"/>
              <w:rPr>
                <w:rFonts w:ascii="宋体" w:hAnsi="宋体" w:cs="宋体"/>
                <w:color w:val="auto"/>
                <w:szCs w:val="21"/>
                <w:highlight w:val="none"/>
              </w:rPr>
            </w:pPr>
            <w:r>
              <w:rPr>
                <w:rFonts w:hint="eastAsia" w:ascii="宋体" w:hAnsi="宋体" w:eastAsia="Times New Roman" w:cs="宋体"/>
                <w:bCs/>
                <w:color w:val="auto"/>
                <w:szCs w:val="21"/>
                <w:highlight w:val="none"/>
              </w:rPr>
              <w:t>递交地点：</w:t>
            </w:r>
            <w:r>
              <w:rPr>
                <w:rFonts w:hint="eastAsia" w:ascii="宋体" w:hAnsi="宋体" w:cs="宋体"/>
                <w:bCs/>
                <w:color w:val="auto"/>
                <w:szCs w:val="21"/>
                <w:highlight w:val="none"/>
              </w:rPr>
              <w:t>荥阳市公共资源交易中心</w:t>
            </w:r>
            <w:r>
              <w:rPr>
                <w:rFonts w:hint="eastAsia" w:ascii="宋体" w:hAnsi="宋体" w:eastAsia="Times New Roman" w:cs="宋体"/>
                <w:bCs/>
                <w:color w:val="auto"/>
                <w:szCs w:val="21"/>
                <w:highlight w:val="none"/>
              </w:rPr>
              <w:t>平台</w:t>
            </w:r>
          </w:p>
        </w:tc>
      </w:tr>
      <w:tr w14:paraId="4E350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1237" w:type="dxa"/>
            <w:tcBorders>
              <w:tl2br w:val="nil"/>
              <w:tr2bl w:val="nil"/>
            </w:tcBorders>
            <w:vAlign w:val="center"/>
          </w:tcPr>
          <w:p w14:paraId="46311020">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4.2.3</w:t>
            </w:r>
          </w:p>
        </w:tc>
        <w:tc>
          <w:tcPr>
            <w:tcW w:w="2280" w:type="dxa"/>
            <w:tcBorders>
              <w:tl2br w:val="nil"/>
              <w:tr2bl w:val="nil"/>
            </w:tcBorders>
            <w:vAlign w:val="center"/>
          </w:tcPr>
          <w:p w14:paraId="247C2BCD">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是否退还磋商</w:t>
            </w:r>
          </w:p>
          <w:p w14:paraId="2FCCBBD4">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响应文件</w:t>
            </w:r>
          </w:p>
        </w:tc>
        <w:tc>
          <w:tcPr>
            <w:tcW w:w="6515" w:type="dxa"/>
            <w:tcBorders>
              <w:tl2br w:val="nil"/>
              <w:tr2bl w:val="nil"/>
            </w:tcBorders>
            <w:vAlign w:val="center"/>
          </w:tcPr>
          <w:p w14:paraId="28EC6EF5">
            <w:pPr>
              <w:spacing w:line="360" w:lineRule="auto"/>
              <w:rPr>
                <w:rFonts w:ascii="宋体" w:hAnsi="宋体" w:cs="宋体"/>
                <w:color w:val="auto"/>
                <w:szCs w:val="21"/>
                <w:highlight w:val="none"/>
                <w:u w:val="single"/>
              </w:rPr>
            </w:pPr>
            <w:r>
              <w:rPr>
                <w:rFonts w:hint="eastAsia" w:ascii="宋体" w:hAnsi="宋体" w:cs="宋体"/>
                <w:color w:val="auto"/>
                <w:szCs w:val="21"/>
                <w:highlight w:val="none"/>
              </w:rPr>
              <w:t>否</w:t>
            </w:r>
          </w:p>
        </w:tc>
      </w:tr>
      <w:tr w14:paraId="0D3E1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1237" w:type="dxa"/>
            <w:tcBorders>
              <w:tl2br w:val="nil"/>
              <w:tr2bl w:val="nil"/>
            </w:tcBorders>
            <w:vAlign w:val="center"/>
          </w:tcPr>
          <w:p w14:paraId="0E430A2C">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5.1</w:t>
            </w:r>
          </w:p>
        </w:tc>
        <w:tc>
          <w:tcPr>
            <w:tcW w:w="2280" w:type="dxa"/>
            <w:tcBorders>
              <w:tl2br w:val="nil"/>
              <w:tr2bl w:val="nil"/>
            </w:tcBorders>
            <w:vAlign w:val="center"/>
          </w:tcPr>
          <w:p w14:paraId="250AE0E4">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磋商时间和地点</w:t>
            </w:r>
          </w:p>
        </w:tc>
        <w:tc>
          <w:tcPr>
            <w:tcW w:w="6515" w:type="dxa"/>
            <w:tcBorders>
              <w:tl2br w:val="nil"/>
              <w:tr2bl w:val="nil"/>
            </w:tcBorders>
            <w:vAlign w:val="center"/>
          </w:tcPr>
          <w:p w14:paraId="5484AAEA">
            <w:pPr>
              <w:spacing w:line="360" w:lineRule="auto"/>
              <w:rPr>
                <w:rFonts w:ascii="宋体" w:hAnsi="宋体" w:cs="宋体"/>
                <w:color w:val="auto"/>
                <w:szCs w:val="21"/>
                <w:highlight w:val="none"/>
              </w:rPr>
            </w:pPr>
            <w:r>
              <w:rPr>
                <w:rFonts w:hint="eastAsia" w:ascii="宋体" w:hAnsi="宋体" w:cs="宋体"/>
                <w:color w:val="auto"/>
                <w:szCs w:val="21"/>
                <w:highlight w:val="none"/>
              </w:rPr>
              <w:t>磋商时间：同磋商截止时间</w:t>
            </w:r>
          </w:p>
          <w:p w14:paraId="6DC82897">
            <w:pPr>
              <w:spacing w:line="360" w:lineRule="auto"/>
              <w:rPr>
                <w:rFonts w:ascii="宋体" w:hAnsi="宋体" w:cs="宋体"/>
                <w:color w:val="auto"/>
                <w:szCs w:val="21"/>
                <w:highlight w:val="none"/>
              </w:rPr>
            </w:pPr>
            <w:r>
              <w:rPr>
                <w:rFonts w:hint="eastAsia" w:ascii="宋体" w:hAnsi="宋体" w:cs="宋体"/>
                <w:color w:val="auto"/>
                <w:szCs w:val="21"/>
                <w:highlight w:val="none"/>
              </w:rPr>
              <w:t>磋商地点：</w:t>
            </w:r>
            <w:r>
              <w:rPr>
                <w:rFonts w:hint="eastAsia" w:ascii="宋体" w:hAnsi="宋体" w:cs="宋体"/>
                <w:bCs/>
                <w:color w:val="auto"/>
                <w:szCs w:val="21"/>
                <w:highlight w:val="none"/>
              </w:rPr>
              <w:t>荥阳市公共资源交易中心（荥阳市中原路与飞龙路西北角政务服务中心七楼）第</w:t>
            </w:r>
            <w:r>
              <w:rPr>
                <w:rFonts w:hint="eastAsia" w:ascii="宋体" w:hAnsi="宋体" w:cs="宋体"/>
                <w:bCs/>
                <w:color w:val="auto"/>
                <w:szCs w:val="21"/>
                <w:highlight w:val="none"/>
                <w:lang w:eastAsia="zh-CN"/>
              </w:rPr>
              <w:t>三</w:t>
            </w:r>
            <w:r>
              <w:rPr>
                <w:rFonts w:hint="eastAsia" w:ascii="宋体" w:hAnsi="宋体" w:eastAsia="Times New Roman" w:cs="宋体"/>
                <w:bCs/>
                <w:color w:val="auto"/>
                <w:szCs w:val="21"/>
                <w:highlight w:val="none"/>
              </w:rPr>
              <w:t>开标</w:t>
            </w:r>
            <w:r>
              <w:rPr>
                <w:rFonts w:hint="eastAsia" w:ascii="宋体" w:hAnsi="宋体" w:cs="宋体"/>
                <w:bCs/>
                <w:color w:val="auto"/>
                <w:szCs w:val="21"/>
                <w:highlight w:val="none"/>
              </w:rPr>
              <w:t>室；</w:t>
            </w:r>
          </w:p>
        </w:tc>
      </w:tr>
      <w:tr w14:paraId="4061E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1237" w:type="dxa"/>
            <w:tcBorders>
              <w:tl2br w:val="nil"/>
              <w:tr2bl w:val="nil"/>
            </w:tcBorders>
            <w:vAlign w:val="center"/>
          </w:tcPr>
          <w:p w14:paraId="745653DF">
            <w:pPr>
              <w:spacing w:line="360" w:lineRule="exact"/>
              <w:jc w:val="center"/>
              <w:rPr>
                <w:rFonts w:ascii="宋体" w:hAnsi="宋体" w:cs="宋体"/>
                <w:color w:val="auto"/>
                <w:szCs w:val="21"/>
                <w:highlight w:val="none"/>
              </w:rPr>
            </w:pPr>
            <w:r>
              <w:rPr>
                <w:rFonts w:hint="eastAsia" w:ascii="宋体" w:hAnsi="宋体" w:eastAsia="Times New Roman" w:cs="宋体"/>
                <w:color w:val="auto"/>
                <w:szCs w:val="21"/>
                <w:highlight w:val="none"/>
              </w:rPr>
              <w:t>5.2</w:t>
            </w:r>
          </w:p>
        </w:tc>
        <w:tc>
          <w:tcPr>
            <w:tcW w:w="2280" w:type="dxa"/>
            <w:tcBorders>
              <w:tl2br w:val="nil"/>
              <w:tr2bl w:val="nil"/>
            </w:tcBorders>
            <w:vAlign w:val="center"/>
          </w:tcPr>
          <w:p w14:paraId="69CD90F2">
            <w:pPr>
              <w:spacing w:line="360" w:lineRule="auto"/>
              <w:jc w:val="center"/>
              <w:rPr>
                <w:rFonts w:ascii="宋体" w:hAnsi="宋体" w:cs="宋体"/>
                <w:color w:val="auto"/>
                <w:szCs w:val="21"/>
                <w:highlight w:val="none"/>
              </w:rPr>
            </w:pPr>
            <w:r>
              <w:rPr>
                <w:rFonts w:hint="eastAsia" w:ascii="宋体" w:hAnsi="宋体" w:eastAsia="Times New Roman" w:cs="宋体"/>
                <w:color w:val="auto"/>
                <w:szCs w:val="21"/>
                <w:highlight w:val="none"/>
              </w:rPr>
              <w:t>磋商程序</w:t>
            </w:r>
          </w:p>
        </w:tc>
        <w:tc>
          <w:tcPr>
            <w:tcW w:w="6515" w:type="dxa"/>
            <w:tcBorders>
              <w:tl2br w:val="nil"/>
              <w:tr2bl w:val="nil"/>
            </w:tcBorders>
            <w:vAlign w:val="center"/>
          </w:tcPr>
          <w:p w14:paraId="1C6D3D5D">
            <w:pPr>
              <w:pStyle w:val="55"/>
              <w:spacing w:line="360" w:lineRule="auto"/>
              <w:ind w:firstLine="0" w:firstLineChars="0"/>
              <w:rPr>
                <w:rFonts w:ascii="宋体" w:hAnsi="宋体" w:cs="宋体"/>
                <w:color w:val="auto"/>
                <w:szCs w:val="21"/>
                <w:highlight w:val="none"/>
              </w:rPr>
            </w:pPr>
            <w:r>
              <w:rPr>
                <w:rFonts w:hint="eastAsia" w:ascii="宋体" w:hAnsi="宋体" w:cs="宋体"/>
                <w:color w:val="auto"/>
                <w:szCs w:val="21"/>
                <w:highlight w:val="none"/>
              </w:rPr>
              <w:t>本项目采用“远程不见面”磋商方式</w:t>
            </w:r>
            <w:r>
              <w:rPr>
                <w:rFonts w:hint="eastAsia" w:ascii="宋体" w:hAnsi="宋体" w:eastAsia="Times New Roman" w:cs="宋体"/>
                <w:color w:val="auto"/>
                <w:szCs w:val="21"/>
                <w:highlight w:val="none"/>
              </w:rPr>
              <w:t>，</w:t>
            </w:r>
            <w:r>
              <w:rPr>
                <w:rFonts w:hint="eastAsia" w:ascii="宋体" w:hAnsi="宋体" w:cs="宋体"/>
                <w:color w:val="auto"/>
                <w:szCs w:val="21"/>
                <w:highlight w:val="none"/>
              </w:rPr>
              <w:t>供应商无需到荥阳市公共资源交易中心现场参加磋商会议，供应商无需到现场提交原件资料，供应商应当在响应截止时间前,登录远程开标大厅，在线准时参加磋商活动并进行文件解密、答疑澄清等。</w:t>
            </w:r>
          </w:p>
        </w:tc>
      </w:tr>
      <w:tr w14:paraId="1F568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1237" w:type="dxa"/>
            <w:tcBorders>
              <w:tl2br w:val="nil"/>
              <w:tr2bl w:val="nil"/>
            </w:tcBorders>
            <w:vAlign w:val="center"/>
          </w:tcPr>
          <w:p w14:paraId="375C41D6">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5.2</w:t>
            </w:r>
          </w:p>
        </w:tc>
        <w:tc>
          <w:tcPr>
            <w:tcW w:w="2280" w:type="dxa"/>
            <w:tcBorders>
              <w:tl2br w:val="nil"/>
              <w:tr2bl w:val="nil"/>
            </w:tcBorders>
            <w:vAlign w:val="center"/>
          </w:tcPr>
          <w:p w14:paraId="0489A0B4">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磋商办法</w:t>
            </w:r>
          </w:p>
        </w:tc>
        <w:tc>
          <w:tcPr>
            <w:tcW w:w="6515" w:type="dxa"/>
            <w:tcBorders>
              <w:tl2br w:val="nil"/>
              <w:tr2bl w:val="nil"/>
            </w:tcBorders>
            <w:vAlign w:val="center"/>
          </w:tcPr>
          <w:p w14:paraId="7B7944CA">
            <w:pPr>
              <w:spacing w:line="360" w:lineRule="auto"/>
              <w:rPr>
                <w:rFonts w:ascii="宋体" w:hAnsi="宋体" w:cs="宋体"/>
                <w:color w:val="auto"/>
                <w:szCs w:val="21"/>
                <w:highlight w:val="none"/>
              </w:rPr>
            </w:pPr>
            <w:r>
              <w:rPr>
                <w:rFonts w:hint="eastAsia" w:ascii="宋体" w:hAnsi="宋体" w:cs="宋体"/>
                <w:color w:val="auto"/>
                <w:szCs w:val="21"/>
                <w:highlight w:val="none"/>
              </w:rPr>
              <w:t>1.磋商小组所有成员应当集中与单一供应商分别进行磋商，并给与所有参加磋商的供应商平等的磋商机会。磋商结束后，磋商小组要求所有实质性响应的供应商在规定时间内提交最后报价，最后报价必须在磋商小组要求的时间内提交，不得以口头形式报价。后次报价</w:t>
            </w:r>
            <w:r>
              <w:rPr>
                <w:rFonts w:hint="eastAsia" w:ascii="宋体" w:hAnsi="宋体" w:eastAsia="Times New Roman" w:cs="宋体"/>
                <w:color w:val="auto"/>
                <w:szCs w:val="21"/>
                <w:highlight w:val="none"/>
              </w:rPr>
              <w:t>可以小于等于</w:t>
            </w:r>
            <w:r>
              <w:rPr>
                <w:rFonts w:hint="eastAsia" w:ascii="宋体" w:hAnsi="宋体" w:cs="宋体"/>
                <w:color w:val="auto"/>
                <w:szCs w:val="21"/>
                <w:highlight w:val="none"/>
              </w:rPr>
              <w:t>前次报价，</w:t>
            </w:r>
            <w:r>
              <w:rPr>
                <w:rFonts w:hint="eastAsia" w:ascii="宋体" w:hAnsi="宋体" w:eastAsia="Times New Roman" w:cs="宋体"/>
                <w:color w:val="auto"/>
                <w:szCs w:val="21"/>
                <w:highlight w:val="none"/>
              </w:rPr>
              <w:t>如遇特殊情况不能完成二次报价的，则以第一次报价为准。</w:t>
            </w:r>
          </w:p>
          <w:p w14:paraId="6B7C131A">
            <w:pPr>
              <w:spacing w:line="360" w:lineRule="auto"/>
              <w:rPr>
                <w:rFonts w:ascii="宋体" w:hAnsi="宋体" w:cs="宋体"/>
                <w:color w:val="auto"/>
                <w:szCs w:val="21"/>
                <w:highlight w:val="none"/>
              </w:rPr>
            </w:pPr>
            <w:r>
              <w:rPr>
                <w:rFonts w:hint="eastAsia" w:ascii="宋体" w:hAnsi="宋体" w:cs="宋体"/>
                <w:color w:val="auto"/>
                <w:szCs w:val="21"/>
                <w:highlight w:val="none"/>
              </w:rPr>
              <w:t>2.经磋商确定提交最后报价的供应商后，由磋商小组采用综合评分法对提交最后报价的供应商的响应文件和最后报价进行综合评分。综合评分法是指响应文件满足磋商文件全部实质性要求且按评审因素的量化指标评审得分最高的供应商为成交供应商的评审办法。</w:t>
            </w:r>
          </w:p>
          <w:p w14:paraId="3775E4F4">
            <w:pPr>
              <w:spacing w:line="360" w:lineRule="auto"/>
              <w:rPr>
                <w:rFonts w:ascii="宋体" w:hAnsi="宋体" w:cs="宋体"/>
                <w:b/>
                <w:color w:val="auto"/>
                <w:szCs w:val="21"/>
                <w:highlight w:val="none"/>
              </w:rPr>
            </w:pPr>
            <w:r>
              <w:rPr>
                <w:rFonts w:hint="eastAsia" w:ascii="宋体" w:hAnsi="宋体" w:cs="宋体"/>
                <w:color w:val="auto"/>
                <w:szCs w:val="21"/>
                <w:highlight w:val="none"/>
              </w:rPr>
              <w:t>3.磋商结束之前，请竞标供应商</w:t>
            </w:r>
            <w:r>
              <w:rPr>
                <w:rFonts w:hint="eastAsia" w:ascii="宋体" w:hAnsi="宋体" w:eastAsia="Times New Roman" w:cs="宋体"/>
                <w:color w:val="auto"/>
                <w:szCs w:val="21"/>
                <w:highlight w:val="none"/>
              </w:rPr>
              <w:t>一直保持在线状态</w:t>
            </w:r>
            <w:r>
              <w:rPr>
                <w:rFonts w:hint="eastAsia" w:ascii="宋体" w:hAnsi="宋体" w:cs="宋体"/>
                <w:color w:val="auto"/>
                <w:szCs w:val="21"/>
                <w:highlight w:val="none"/>
              </w:rPr>
              <w:t>，等待答疑澄清、二次报价等磋商活动。</w:t>
            </w:r>
          </w:p>
        </w:tc>
      </w:tr>
      <w:tr w14:paraId="74611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jc w:val="center"/>
        </w:trPr>
        <w:tc>
          <w:tcPr>
            <w:tcW w:w="1237" w:type="dxa"/>
            <w:tcBorders>
              <w:tl2br w:val="nil"/>
              <w:tr2bl w:val="nil"/>
            </w:tcBorders>
            <w:vAlign w:val="center"/>
          </w:tcPr>
          <w:p w14:paraId="15E2F562">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6.1.1</w:t>
            </w:r>
          </w:p>
        </w:tc>
        <w:tc>
          <w:tcPr>
            <w:tcW w:w="2280" w:type="dxa"/>
            <w:tcBorders>
              <w:tl2br w:val="nil"/>
              <w:tr2bl w:val="nil"/>
            </w:tcBorders>
            <w:vAlign w:val="center"/>
          </w:tcPr>
          <w:p w14:paraId="60CE9D41">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磋商小组的组建</w:t>
            </w:r>
          </w:p>
        </w:tc>
        <w:tc>
          <w:tcPr>
            <w:tcW w:w="6515" w:type="dxa"/>
            <w:tcBorders>
              <w:tl2br w:val="nil"/>
              <w:tr2bl w:val="nil"/>
            </w:tcBorders>
            <w:vAlign w:val="center"/>
          </w:tcPr>
          <w:p w14:paraId="69E454D8">
            <w:pPr>
              <w:pStyle w:val="42"/>
              <w:spacing w:line="360" w:lineRule="auto"/>
              <w:rPr>
                <w:rFonts w:hAnsi="宋体"/>
                <w:color w:val="auto"/>
                <w:kern w:val="2"/>
                <w:sz w:val="21"/>
                <w:szCs w:val="21"/>
                <w:highlight w:val="none"/>
              </w:rPr>
            </w:pPr>
            <w:r>
              <w:rPr>
                <w:rFonts w:hint="eastAsia" w:hAnsi="宋体"/>
                <w:color w:val="auto"/>
                <w:kern w:val="2"/>
                <w:sz w:val="21"/>
                <w:szCs w:val="21"/>
                <w:highlight w:val="none"/>
              </w:rPr>
              <w:t>磋商小组构成：由 3 人组成，其中采购人代表 1 人，经济、技术专家 2 人。</w:t>
            </w:r>
          </w:p>
          <w:p w14:paraId="15C0FC2B">
            <w:pPr>
              <w:spacing w:line="360" w:lineRule="auto"/>
              <w:rPr>
                <w:rFonts w:ascii="宋体" w:hAnsi="宋体" w:cs="宋体"/>
                <w:color w:val="auto"/>
                <w:szCs w:val="21"/>
                <w:highlight w:val="none"/>
              </w:rPr>
            </w:pPr>
            <w:r>
              <w:rPr>
                <w:rFonts w:hint="eastAsia" w:ascii="宋体" w:hAnsi="宋体" w:cs="宋体"/>
                <w:color w:val="auto"/>
                <w:szCs w:val="21"/>
                <w:highlight w:val="none"/>
              </w:rPr>
              <w:t>经济、技术专家确定方式：</w:t>
            </w:r>
            <w:r>
              <w:rPr>
                <w:rFonts w:hint="eastAsia" w:ascii="宋体" w:hAnsi="宋体" w:eastAsia="Times New Roman" w:cs="宋体"/>
                <w:color w:val="auto"/>
                <w:szCs w:val="21"/>
                <w:highlight w:val="none"/>
              </w:rPr>
              <w:t>磋商</w:t>
            </w:r>
            <w:r>
              <w:rPr>
                <w:rFonts w:hint="eastAsia" w:ascii="宋体" w:hAnsi="宋体" w:cs="宋体"/>
                <w:color w:val="auto"/>
                <w:szCs w:val="21"/>
                <w:highlight w:val="none"/>
              </w:rPr>
              <w:t>前24小时内从有关政府采购评标专家库中随机抽取。</w:t>
            </w:r>
          </w:p>
        </w:tc>
      </w:tr>
      <w:tr w14:paraId="61D53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237" w:type="dxa"/>
            <w:tcBorders>
              <w:tl2br w:val="nil"/>
              <w:tr2bl w:val="nil"/>
            </w:tcBorders>
            <w:vAlign w:val="center"/>
          </w:tcPr>
          <w:p w14:paraId="2B9AFCC3">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7.1</w:t>
            </w:r>
          </w:p>
        </w:tc>
        <w:tc>
          <w:tcPr>
            <w:tcW w:w="2280" w:type="dxa"/>
            <w:tcBorders>
              <w:tl2br w:val="nil"/>
              <w:tr2bl w:val="nil"/>
            </w:tcBorders>
            <w:vAlign w:val="top"/>
          </w:tcPr>
          <w:p w14:paraId="438FB706">
            <w:pPr>
              <w:spacing w:line="360" w:lineRule="auto"/>
              <w:ind w:left="420" w:hanging="420" w:hangingChars="200"/>
              <w:jc w:val="both"/>
              <w:rPr>
                <w:rFonts w:ascii="宋体" w:hAnsi="宋体" w:cs="宋体"/>
                <w:color w:val="auto"/>
                <w:szCs w:val="21"/>
                <w:highlight w:val="none"/>
              </w:rPr>
            </w:pPr>
            <w:r>
              <w:rPr>
                <w:rFonts w:hint="eastAsia" w:ascii="宋体" w:hAnsi="宋体" w:cs="宋体"/>
                <w:color w:val="auto"/>
                <w:szCs w:val="21"/>
                <w:highlight w:val="none"/>
              </w:rPr>
              <w:t>是否授权磋商小组确定成交供应商</w:t>
            </w:r>
          </w:p>
        </w:tc>
        <w:tc>
          <w:tcPr>
            <w:tcW w:w="6515" w:type="dxa"/>
            <w:tcBorders>
              <w:tl2br w:val="nil"/>
              <w:tr2bl w:val="nil"/>
            </w:tcBorders>
            <w:vAlign w:val="center"/>
          </w:tcPr>
          <w:p w14:paraId="1CDA0D70">
            <w:pPr>
              <w:spacing w:line="360" w:lineRule="auto"/>
              <w:rPr>
                <w:rFonts w:ascii="宋体" w:hAnsi="宋体" w:cs="宋体"/>
                <w:color w:val="auto"/>
                <w:szCs w:val="21"/>
                <w:highlight w:val="none"/>
              </w:rPr>
            </w:pPr>
            <w:r>
              <w:rPr>
                <w:rFonts w:hint="eastAsia" w:ascii="宋体" w:hAnsi="宋体" w:cs="宋体"/>
                <w:color w:val="auto"/>
                <w:szCs w:val="21"/>
                <w:highlight w:val="none"/>
              </w:rPr>
              <w:t>否，推荐的成交候选人数：</w:t>
            </w:r>
            <w:r>
              <w:rPr>
                <w:rFonts w:hint="eastAsia" w:ascii="宋体" w:hAnsi="宋体" w:eastAsia="宋体" w:cs="宋体"/>
                <w:color w:val="auto"/>
                <w:szCs w:val="21"/>
                <w:highlight w:val="none"/>
                <w:lang w:val="en-US" w:eastAsia="zh-CN"/>
              </w:rPr>
              <w:t>3</w:t>
            </w:r>
            <w:r>
              <w:rPr>
                <w:rFonts w:hint="eastAsia" w:ascii="宋体" w:hAnsi="宋体" w:cs="宋体"/>
                <w:color w:val="auto"/>
                <w:szCs w:val="21"/>
                <w:highlight w:val="none"/>
              </w:rPr>
              <w:t>名。</w:t>
            </w:r>
          </w:p>
        </w:tc>
      </w:tr>
      <w:tr w14:paraId="061C9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237" w:type="dxa"/>
            <w:tcBorders>
              <w:tl2br w:val="nil"/>
              <w:tr2bl w:val="nil"/>
            </w:tcBorders>
            <w:vAlign w:val="center"/>
          </w:tcPr>
          <w:p w14:paraId="01172575">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7.</w:t>
            </w:r>
            <w:r>
              <w:rPr>
                <w:rFonts w:hint="eastAsia" w:ascii="宋体" w:hAnsi="宋体" w:eastAsia="Times New Roman" w:cs="宋体"/>
                <w:color w:val="auto"/>
                <w:szCs w:val="21"/>
                <w:highlight w:val="none"/>
              </w:rPr>
              <w:t>3.1</w:t>
            </w:r>
          </w:p>
        </w:tc>
        <w:tc>
          <w:tcPr>
            <w:tcW w:w="2280" w:type="dxa"/>
            <w:tcBorders>
              <w:tl2br w:val="nil"/>
              <w:tr2bl w:val="nil"/>
            </w:tcBorders>
            <w:vAlign w:val="center"/>
          </w:tcPr>
          <w:p w14:paraId="1C0B9CF2">
            <w:pPr>
              <w:jc w:val="center"/>
              <w:rPr>
                <w:rFonts w:ascii="宋体" w:hAnsi="宋体" w:cs="宋体"/>
                <w:color w:val="auto"/>
                <w:szCs w:val="21"/>
                <w:highlight w:val="none"/>
              </w:rPr>
            </w:pPr>
            <w:r>
              <w:rPr>
                <w:rFonts w:hint="eastAsia" w:ascii="宋体" w:hAnsi="宋体" w:cs="宋体"/>
                <w:color w:val="auto"/>
                <w:szCs w:val="21"/>
                <w:highlight w:val="none"/>
              </w:rPr>
              <w:t>履约担保</w:t>
            </w:r>
          </w:p>
        </w:tc>
        <w:tc>
          <w:tcPr>
            <w:tcW w:w="6515" w:type="dxa"/>
            <w:tcBorders>
              <w:tl2br w:val="nil"/>
              <w:tr2bl w:val="nil"/>
            </w:tcBorders>
            <w:vAlign w:val="center"/>
          </w:tcPr>
          <w:p w14:paraId="436F1601">
            <w:pPr>
              <w:rPr>
                <w:rFonts w:ascii="宋体" w:hAnsi="宋体" w:cs="宋体"/>
                <w:color w:val="auto"/>
                <w:szCs w:val="21"/>
                <w:highlight w:val="none"/>
              </w:rPr>
            </w:pPr>
            <w:r>
              <w:rPr>
                <w:rFonts w:hint="eastAsia" w:ascii="宋体" w:hAnsi="宋体" w:eastAsia="Times New Roman" w:cs="宋体"/>
                <w:color w:val="auto"/>
                <w:szCs w:val="21"/>
                <w:highlight w:val="none"/>
              </w:rPr>
              <w:t>无</w:t>
            </w:r>
          </w:p>
        </w:tc>
      </w:tr>
      <w:tr w14:paraId="1E4AF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237" w:type="dxa"/>
            <w:tcBorders>
              <w:tl2br w:val="nil"/>
              <w:tr2bl w:val="nil"/>
            </w:tcBorders>
            <w:vAlign w:val="center"/>
          </w:tcPr>
          <w:p w14:paraId="26BA0722">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7.</w:t>
            </w:r>
            <w:r>
              <w:rPr>
                <w:rFonts w:hint="eastAsia" w:ascii="宋体" w:hAnsi="宋体" w:eastAsia="Times New Roman" w:cs="宋体"/>
                <w:color w:val="auto"/>
                <w:szCs w:val="21"/>
                <w:highlight w:val="none"/>
              </w:rPr>
              <w:t>4.1</w:t>
            </w:r>
          </w:p>
        </w:tc>
        <w:tc>
          <w:tcPr>
            <w:tcW w:w="2280" w:type="dxa"/>
            <w:tcBorders>
              <w:tl2br w:val="nil"/>
              <w:tr2bl w:val="nil"/>
            </w:tcBorders>
            <w:vAlign w:val="center"/>
          </w:tcPr>
          <w:p w14:paraId="48EFFE00">
            <w:pPr>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签订合同</w:t>
            </w:r>
          </w:p>
        </w:tc>
        <w:tc>
          <w:tcPr>
            <w:tcW w:w="6515" w:type="dxa"/>
            <w:tcBorders>
              <w:tl2br w:val="nil"/>
              <w:tr2bl w:val="nil"/>
            </w:tcBorders>
            <w:vAlign w:val="center"/>
          </w:tcPr>
          <w:p w14:paraId="6ABED1E0">
            <w:pPr>
              <w:spacing w:line="360" w:lineRule="auto"/>
              <w:rPr>
                <w:rFonts w:ascii="宋体" w:hAnsi="宋体" w:cs="宋体"/>
                <w:color w:val="auto"/>
                <w:szCs w:val="21"/>
                <w:highlight w:val="none"/>
              </w:rPr>
            </w:pPr>
            <w:r>
              <w:rPr>
                <w:rFonts w:hint="eastAsia" w:ascii="宋体" w:hAnsi="宋体" w:cs="宋体"/>
                <w:color w:val="auto"/>
                <w:szCs w:val="21"/>
                <w:highlight w:val="none"/>
              </w:rPr>
              <w:t>成交供应商须在成交通知书发出之日起2日内与采购人签订合同，否则视为放弃成交供应商资格。</w:t>
            </w:r>
          </w:p>
          <w:p w14:paraId="6BB6F9C5">
            <w:pPr>
              <w:pStyle w:val="16"/>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付款方式：第一次支付:合同签订后，支付合同额的30%，第二次付款:货物到场，安装调试完支付合同额的40%，第三次付款:验收合格后支付合同额30%。</w:t>
            </w:r>
          </w:p>
          <w:p w14:paraId="28D45C54">
            <w:pPr>
              <w:pStyle w:val="16"/>
              <w:spacing w:line="360" w:lineRule="auto"/>
              <w:rPr>
                <w:color w:val="auto"/>
                <w:highlight w:val="none"/>
              </w:rPr>
            </w:pPr>
            <w:r>
              <w:rPr>
                <w:rFonts w:hint="eastAsia" w:ascii="宋体" w:hAnsi="宋体" w:cs="宋体"/>
                <w:color w:val="auto"/>
                <w:sz w:val="21"/>
                <w:szCs w:val="21"/>
                <w:highlight w:val="none"/>
              </w:rPr>
              <w:t>付款时间以财政资金到账时间为准。</w:t>
            </w:r>
          </w:p>
        </w:tc>
      </w:tr>
      <w:tr w14:paraId="553BC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0032" w:type="dxa"/>
            <w:gridSpan w:val="3"/>
            <w:tcBorders>
              <w:tl2br w:val="nil"/>
              <w:tr2bl w:val="nil"/>
            </w:tcBorders>
            <w:vAlign w:val="center"/>
          </w:tcPr>
          <w:p w14:paraId="637A89AA">
            <w:pPr>
              <w:spacing w:line="360" w:lineRule="auto"/>
              <w:rPr>
                <w:rFonts w:ascii="宋体" w:hAnsi="宋体" w:cs="宋体"/>
                <w:color w:val="auto"/>
                <w:szCs w:val="21"/>
                <w:highlight w:val="none"/>
              </w:rPr>
            </w:pPr>
            <w:r>
              <w:rPr>
                <w:rFonts w:hint="eastAsia" w:ascii="宋体" w:hAnsi="宋体" w:cs="宋体"/>
                <w:color w:val="auto"/>
                <w:szCs w:val="21"/>
                <w:highlight w:val="none"/>
              </w:rPr>
              <w:t>10.  需要补充的其他内容</w:t>
            </w:r>
          </w:p>
        </w:tc>
      </w:tr>
      <w:tr w14:paraId="4B692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37" w:type="dxa"/>
            <w:tcBorders>
              <w:tl2br w:val="nil"/>
              <w:tr2bl w:val="nil"/>
            </w:tcBorders>
            <w:vAlign w:val="center"/>
          </w:tcPr>
          <w:p w14:paraId="1BA8E6D8">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10.1</w:t>
            </w:r>
          </w:p>
        </w:tc>
        <w:tc>
          <w:tcPr>
            <w:tcW w:w="2280" w:type="dxa"/>
            <w:tcBorders>
              <w:tl2br w:val="nil"/>
              <w:tr2bl w:val="nil"/>
            </w:tcBorders>
            <w:vAlign w:val="center"/>
          </w:tcPr>
          <w:p w14:paraId="4BA09124">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采购预算</w:t>
            </w:r>
          </w:p>
          <w:p w14:paraId="2C26F08E">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（最高限价）</w:t>
            </w:r>
          </w:p>
        </w:tc>
        <w:tc>
          <w:tcPr>
            <w:tcW w:w="6515" w:type="dxa"/>
            <w:tcBorders>
              <w:tl2br w:val="nil"/>
              <w:tr2bl w:val="nil"/>
            </w:tcBorders>
            <w:vAlign w:val="center"/>
          </w:tcPr>
          <w:p w14:paraId="7F15C097">
            <w:pPr>
              <w:spacing w:line="360" w:lineRule="auto"/>
              <w:rPr>
                <w:rFonts w:ascii="宋体" w:hAnsi="宋体" w:cs="宋体"/>
                <w:color w:val="auto"/>
                <w:szCs w:val="21"/>
                <w:highlight w:val="none"/>
              </w:rPr>
            </w:pPr>
            <w:r>
              <w:rPr>
                <w:rFonts w:hint="eastAsia" w:ascii="宋体" w:hAnsi="宋体" w:cs="宋体"/>
                <w:color w:val="auto"/>
                <w:szCs w:val="21"/>
                <w:highlight w:val="none"/>
              </w:rPr>
              <w:t>本项目采购预算（最高限价）为：</w:t>
            </w:r>
          </w:p>
          <w:p w14:paraId="78AE1DDB">
            <w:pPr>
              <w:spacing w:line="360" w:lineRule="auto"/>
              <w:rPr>
                <w:rFonts w:ascii="宋体" w:hAnsi="宋体" w:eastAsia="Times New Roman" w:cs="宋体"/>
                <w:color w:val="auto"/>
                <w:szCs w:val="21"/>
                <w:highlight w:val="none"/>
              </w:rPr>
            </w:pPr>
            <w:r>
              <w:rPr>
                <w:rFonts w:hint="eastAsia" w:ascii="宋体" w:hAnsi="宋体" w:eastAsia="Times New Roman" w:cs="宋体"/>
                <w:color w:val="auto"/>
                <w:szCs w:val="21"/>
                <w:highlight w:val="none"/>
              </w:rPr>
              <w:t>大写：</w:t>
            </w:r>
            <w:r>
              <w:rPr>
                <w:rFonts w:hint="eastAsia" w:ascii="宋体" w:hAnsi="宋体" w:cs="宋体"/>
                <w:color w:val="auto"/>
                <w:szCs w:val="21"/>
                <w:highlight w:val="none"/>
                <w:lang w:eastAsia="zh-CN"/>
              </w:rPr>
              <w:t>陆拾伍万捌仟叁佰零伍元整</w:t>
            </w:r>
            <w:r>
              <w:rPr>
                <w:rFonts w:hint="eastAsia" w:ascii="宋体" w:hAnsi="宋体" w:eastAsia="Times New Roman" w:cs="宋体"/>
                <w:color w:val="auto"/>
                <w:szCs w:val="21"/>
                <w:highlight w:val="none"/>
              </w:rPr>
              <w:t xml:space="preserve">； </w:t>
            </w:r>
          </w:p>
          <w:p w14:paraId="2D9A699A">
            <w:pPr>
              <w:spacing w:line="360" w:lineRule="auto"/>
              <w:rPr>
                <w:rFonts w:ascii="宋体" w:hAnsi="宋体" w:cs="宋体"/>
                <w:color w:val="auto"/>
                <w:szCs w:val="21"/>
                <w:highlight w:val="none"/>
              </w:rPr>
            </w:pPr>
            <w:r>
              <w:rPr>
                <w:rFonts w:hint="eastAsia" w:ascii="宋体" w:hAnsi="宋体" w:eastAsia="Times New Roman" w:cs="宋体"/>
                <w:color w:val="auto"/>
                <w:szCs w:val="21"/>
                <w:highlight w:val="none"/>
              </w:rPr>
              <w:t>小写：￥658305.00</w:t>
            </w:r>
            <w:r>
              <w:rPr>
                <w:rFonts w:hint="eastAsia" w:ascii="宋体" w:hAnsi="宋体" w:eastAsia="宋体" w:cs="宋体"/>
                <w:color w:val="auto"/>
                <w:szCs w:val="21"/>
                <w:highlight w:val="none"/>
                <w:lang w:eastAsia="zh-CN"/>
              </w:rPr>
              <w:t>元</w:t>
            </w:r>
            <w:r>
              <w:rPr>
                <w:rFonts w:hint="eastAsia" w:ascii="宋体" w:hAnsi="宋体" w:cs="宋体"/>
                <w:color w:val="auto"/>
                <w:szCs w:val="21"/>
                <w:highlight w:val="none"/>
              </w:rPr>
              <w:t>。</w:t>
            </w:r>
          </w:p>
          <w:p w14:paraId="34EECF18">
            <w:pPr>
              <w:spacing w:line="360" w:lineRule="auto"/>
              <w:rPr>
                <w:rFonts w:ascii="宋体" w:hAnsi="宋体" w:cs="宋体"/>
                <w:color w:val="auto"/>
                <w:szCs w:val="21"/>
                <w:highlight w:val="none"/>
              </w:rPr>
            </w:pPr>
            <w:r>
              <w:rPr>
                <w:rFonts w:hint="eastAsia" w:ascii="宋体" w:hAnsi="宋体" w:cs="宋体"/>
                <w:color w:val="auto"/>
                <w:szCs w:val="21"/>
                <w:highlight w:val="none"/>
              </w:rPr>
              <w:t>供应商的磋商报价超过采购预算（最高限价）的，按废标处理。</w:t>
            </w:r>
          </w:p>
        </w:tc>
      </w:tr>
      <w:tr w14:paraId="14558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237" w:type="dxa"/>
            <w:tcBorders>
              <w:tl2br w:val="nil"/>
              <w:tr2bl w:val="nil"/>
            </w:tcBorders>
            <w:vAlign w:val="center"/>
          </w:tcPr>
          <w:p w14:paraId="1A51DFBF">
            <w:pPr>
              <w:spacing w:line="360" w:lineRule="exact"/>
              <w:jc w:val="center"/>
              <w:rPr>
                <w:rFonts w:ascii="宋体" w:hAnsi="宋体" w:cs="宋体"/>
                <w:color w:val="auto"/>
                <w:szCs w:val="21"/>
                <w:highlight w:val="none"/>
              </w:rPr>
            </w:pPr>
            <w:r>
              <w:rPr>
                <w:rFonts w:hint="eastAsia" w:ascii="宋体" w:hAnsi="宋体" w:eastAsia="Times New Roman" w:cs="宋体"/>
                <w:color w:val="auto"/>
                <w:szCs w:val="21"/>
                <w:highlight w:val="none"/>
              </w:rPr>
              <w:t>10.2</w:t>
            </w:r>
          </w:p>
        </w:tc>
        <w:tc>
          <w:tcPr>
            <w:tcW w:w="2280" w:type="dxa"/>
            <w:tcBorders>
              <w:tl2br w:val="nil"/>
              <w:tr2bl w:val="nil"/>
            </w:tcBorders>
            <w:vAlign w:val="center"/>
          </w:tcPr>
          <w:p w14:paraId="358FF00E">
            <w:pPr>
              <w:spacing w:line="360" w:lineRule="auto"/>
              <w:jc w:val="center"/>
              <w:rPr>
                <w:rFonts w:ascii="宋体" w:hAnsi="宋体" w:cs="宋体"/>
                <w:color w:val="auto"/>
                <w:szCs w:val="21"/>
                <w:highlight w:val="none"/>
              </w:rPr>
            </w:pPr>
            <w:r>
              <w:rPr>
                <w:rFonts w:hint="eastAsia" w:ascii="宋体" w:hAnsi="宋体" w:eastAsia="Times New Roman" w:cs="宋体"/>
                <w:color w:val="auto"/>
                <w:szCs w:val="21"/>
                <w:highlight w:val="none"/>
              </w:rPr>
              <w:t>结果公示</w:t>
            </w:r>
          </w:p>
        </w:tc>
        <w:tc>
          <w:tcPr>
            <w:tcW w:w="6515" w:type="dxa"/>
            <w:tcBorders>
              <w:tl2br w:val="nil"/>
              <w:tr2bl w:val="nil"/>
            </w:tcBorders>
            <w:vAlign w:val="center"/>
          </w:tcPr>
          <w:p w14:paraId="476D198C">
            <w:pPr>
              <w:spacing w:line="360" w:lineRule="auto"/>
              <w:rPr>
                <w:rFonts w:ascii="宋体" w:hAnsi="宋体" w:cs="宋体"/>
                <w:color w:val="auto"/>
                <w:szCs w:val="21"/>
                <w:highlight w:val="none"/>
              </w:rPr>
            </w:pPr>
            <w:r>
              <w:rPr>
                <w:rFonts w:hint="eastAsia" w:ascii="宋体" w:hAnsi="宋体" w:cs="宋体"/>
                <w:color w:val="auto"/>
                <w:szCs w:val="21"/>
                <w:highlight w:val="none"/>
              </w:rPr>
              <w:t>在确定成交供应商后，采购人或采购代理机构将成交结果情况在本项目竞争性磋商公告发布的同一媒介予以公示。</w:t>
            </w:r>
          </w:p>
        </w:tc>
      </w:tr>
      <w:tr w14:paraId="2825C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237" w:type="dxa"/>
            <w:tcBorders>
              <w:tl2br w:val="nil"/>
              <w:tr2bl w:val="nil"/>
            </w:tcBorders>
            <w:vAlign w:val="center"/>
          </w:tcPr>
          <w:p w14:paraId="208796CE">
            <w:pPr>
              <w:jc w:val="center"/>
              <w:rPr>
                <w:rFonts w:ascii="宋体" w:hAnsi="宋体" w:cs="宋体"/>
                <w:color w:val="auto"/>
                <w:szCs w:val="21"/>
                <w:highlight w:val="none"/>
              </w:rPr>
            </w:pPr>
            <w:r>
              <w:rPr>
                <w:rFonts w:hint="eastAsia" w:ascii="宋体" w:hAnsi="宋体" w:cs="宋体"/>
                <w:color w:val="auto"/>
                <w:szCs w:val="21"/>
                <w:highlight w:val="none"/>
              </w:rPr>
              <w:t>10.3</w:t>
            </w:r>
          </w:p>
        </w:tc>
        <w:tc>
          <w:tcPr>
            <w:tcW w:w="2280" w:type="dxa"/>
            <w:tcBorders>
              <w:tl2br w:val="nil"/>
              <w:tr2bl w:val="nil"/>
            </w:tcBorders>
            <w:vAlign w:val="center"/>
          </w:tcPr>
          <w:p w14:paraId="4F4CFE97">
            <w:pPr>
              <w:spacing w:line="360" w:lineRule="auto"/>
              <w:jc w:val="center"/>
              <w:rPr>
                <w:rFonts w:ascii="宋体" w:hAnsi="宋体" w:cs="宋体"/>
                <w:color w:val="auto"/>
                <w:szCs w:val="21"/>
                <w:highlight w:val="none"/>
              </w:rPr>
            </w:pPr>
            <w:r>
              <w:rPr>
                <w:rFonts w:hint="eastAsia" w:ascii="宋体" w:hAnsi="宋体" w:eastAsia="Times New Roman" w:cs="宋体"/>
                <w:color w:val="auto"/>
                <w:szCs w:val="21"/>
                <w:highlight w:val="none"/>
              </w:rPr>
              <w:t>采购</w:t>
            </w:r>
            <w:r>
              <w:rPr>
                <w:rFonts w:hint="eastAsia" w:ascii="宋体" w:hAnsi="宋体" w:cs="宋体"/>
                <w:color w:val="auto"/>
                <w:szCs w:val="21"/>
                <w:highlight w:val="none"/>
              </w:rPr>
              <w:t>代理服务费</w:t>
            </w:r>
          </w:p>
        </w:tc>
        <w:tc>
          <w:tcPr>
            <w:tcW w:w="6515" w:type="dxa"/>
            <w:tcBorders>
              <w:tl2br w:val="nil"/>
              <w:tr2bl w:val="nil"/>
            </w:tcBorders>
            <w:vAlign w:val="center"/>
          </w:tcPr>
          <w:p w14:paraId="1B52B1C5">
            <w:pPr>
              <w:spacing w:line="360" w:lineRule="auto"/>
              <w:rPr>
                <w:rFonts w:ascii="Times New Roman" w:hAnsi="Times New Roman" w:eastAsia="Times New Roman"/>
                <w:color w:val="auto"/>
                <w:sz w:val="20"/>
                <w:szCs w:val="20"/>
                <w:highlight w:val="none"/>
              </w:rPr>
            </w:pPr>
            <w:r>
              <w:rPr>
                <w:rFonts w:hint="eastAsia" w:ascii="宋体" w:hAnsi="宋体" w:cs="宋体"/>
                <w:color w:val="auto"/>
                <w:szCs w:val="21"/>
                <w:highlight w:val="none"/>
              </w:rPr>
              <w:t>参</w:t>
            </w:r>
            <w:r>
              <w:rPr>
                <w:rFonts w:hint="eastAsia" w:ascii="Times New Roman" w:hAnsi="Times New Roman" w:eastAsia="Times New Roman"/>
                <w:color w:val="auto"/>
                <w:szCs w:val="21"/>
                <w:highlight w:val="none"/>
              </w:rPr>
              <w:t>考河南省招标投标协会（豫招协[2023]002号）文规定的计费方式，向成交人收取代理服务费。</w:t>
            </w:r>
          </w:p>
        </w:tc>
      </w:tr>
      <w:tr w14:paraId="1BA2C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1" w:hRule="atLeast"/>
          <w:jc w:val="center"/>
        </w:trPr>
        <w:tc>
          <w:tcPr>
            <w:tcW w:w="1237" w:type="dxa"/>
            <w:tcBorders>
              <w:tl2br w:val="nil"/>
              <w:tr2bl w:val="nil"/>
            </w:tcBorders>
            <w:vAlign w:val="center"/>
          </w:tcPr>
          <w:p w14:paraId="39D3BBFA">
            <w:pPr>
              <w:jc w:val="center"/>
              <w:rPr>
                <w:rFonts w:ascii="宋体" w:hAnsi="宋体" w:cs="宋体"/>
                <w:color w:val="auto"/>
                <w:szCs w:val="21"/>
                <w:highlight w:val="none"/>
              </w:rPr>
            </w:pPr>
            <w:r>
              <w:rPr>
                <w:rFonts w:hint="eastAsia" w:ascii="宋体" w:hAnsi="宋体"/>
                <w:color w:val="auto"/>
                <w:szCs w:val="21"/>
                <w:highlight w:val="none"/>
              </w:rPr>
              <w:t>10.4</w:t>
            </w:r>
          </w:p>
        </w:tc>
        <w:tc>
          <w:tcPr>
            <w:tcW w:w="8795" w:type="dxa"/>
            <w:gridSpan w:val="2"/>
            <w:tcBorders>
              <w:tl2br w:val="nil"/>
              <w:tr2bl w:val="nil"/>
            </w:tcBorders>
            <w:vAlign w:val="center"/>
          </w:tcPr>
          <w:p w14:paraId="00B11D4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本项目采用“远程不见面”开标方式,供应商无需到开标现场，供应商不再提供资质原件及纸质供应商响应文件，以电子响应文件为准；磋商活动全部采用电子评审系统评审电子响应文件。供应商登录“荥阳市公共资源交易中心不见面开标大厅”，供应商应当在采购文件确定的投标截止时间前,登录开标大厅,在线准时参加开标活动并进行文件解密、答疑澄清等。具体操作手册详见“荥阳市公共资源交易中心网站-办事指南-荥阳市公共资源交易中心不见面开标大厅操作手册（供应商）”。</w:t>
            </w:r>
          </w:p>
          <w:p w14:paraId="1ABCD024">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2.不再提供响应文件电子版（不加密）</w:t>
            </w:r>
            <w:r>
              <w:rPr>
                <w:rFonts w:hint="eastAsia" w:ascii="宋体" w:hAnsi="宋体" w:cs="宋体"/>
                <w:color w:val="auto"/>
                <w:szCs w:val="21"/>
                <w:highlight w:val="none"/>
                <w:lang w:eastAsia="zh-CN"/>
              </w:rPr>
              <w:t>。</w:t>
            </w:r>
          </w:p>
          <w:p w14:paraId="5CDCDDC1">
            <w:pPr>
              <w:spacing w:line="360" w:lineRule="auto"/>
              <w:rPr>
                <w:rFonts w:ascii="宋体" w:hAnsi="宋体" w:cs="宋体"/>
                <w:color w:val="auto"/>
                <w:szCs w:val="21"/>
                <w:highlight w:val="none"/>
              </w:rPr>
            </w:pPr>
            <w:r>
              <w:rPr>
                <w:rFonts w:hint="eastAsia" w:ascii="宋体" w:hAnsi="宋体" w:cs="宋体"/>
                <w:color w:val="auto"/>
                <w:szCs w:val="21"/>
                <w:highlight w:val="none"/>
              </w:rPr>
              <w:t>备注：</w:t>
            </w:r>
          </w:p>
          <w:p w14:paraId="70F6586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（1）供应商应认真学习“荥阳市公共资源交易中心网站-办事指南-荥阳市公共资源交易中心不见面开标大厅操作手册（供应商）”，根据手册要求做好不见面开标的准备工作。</w:t>
            </w:r>
          </w:p>
          <w:p w14:paraId="7F0F5BA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（2）请供应商务必按照“荥阳市公共资源交易中心不见面开标大厅操作手册（供应商）”的要求设置参与不见面开标的电脑环境，否则由此可能引起的签到失败、解密失败或无法解密等问题由供应商自行承担。</w:t>
            </w:r>
          </w:p>
          <w:p w14:paraId="44D74835">
            <w:pPr>
              <w:widowControl/>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（3）所有供应商应提前30分钟，登录“荥阳市公共资源交易中心不见面开标大厅”进行不见面开标准备工作。</w:t>
            </w:r>
          </w:p>
          <w:p w14:paraId="11AC05C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（4）所有供应商登录“荥阳市公共资源交易中心不见面开标大厅”后，须先进行签到，其后应一直保持在线状态，保证能准时参加开标大会、响应文件的解密、现场答疑澄清等活动。</w:t>
            </w:r>
          </w:p>
          <w:p w14:paraId="597437E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（5）供应商应在解密时间内插入CA锁，输入密码，进行解密，如在解密时间内解密失败，可再次解密，供应商应在规定时间内完成解密，否则采购人不予受理。</w:t>
            </w:r>
          </w:p>
        </w:tc>
      </w:tr>
      <w:tr w14:paraId="72C2F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1237" w:type="dxa"/>
            <w:tcBorders>
              <w:tl2br w:val="nil"/>
              <w:tr2bl w:val="nil"/>
            </w:tcBorders>
            <w:vAlign w:val="center"/>
          </w:tcPr>
          <w:p w14:paraId="05BE2946">
            <w:pPr>
              <w:jc w:val="center"/>
              <w:rPr>
                <w:rFonts w:ascii="宋体" w:hAnsi="宋体" w:cs="宋体"/>
                <w:color w:val="auto"/>
                <w:szCs w:val="21"/>
                <w:highlight w:val="none"/>
              </w:rPr>
            </w:pPr>
            <w:r>
              <w:rPr>
                <w:rFonts w:hint="eastAsia" w:ascii="宋体" w:hAnsi="宋体"/>
                <w:color w:val="auto"/>
                <w:szCs w:val="21"/>
                <w:highlight w:val="none"/>
              </w:rPr>
              <w:t>10.5</w:t>
            </w:r>
          </w:p>
        </w:tc>
        <w:tc>
          <w:tcPr>
            <w:tcW w:w="8795" w:type="dxa"/>
            <w:gridSpan w:val="2"/>
            <w:tcBorders>
              <w:tl2br w:val="nil"/>
              <w:tr2bl w:val="nil"/>
            </w:tcBorders>
            <w:vAlign w:val="center"/>
          </w:tcPr>
          <w:p w14:paraId="3C2E49C9">
            <w:pPr>
              <w:pStyle w:val="2"/>
              <w:keepNext w:val="0"/>
              <w:ind w:left="0" w:firstLine="422"/>
              <w:rPr>
                <w:rFonts w:ascii="宋体" w:hAnsi="宋体" w:cs="宋体"/>
                <w:b/>
                <w:bCs/>
                <w:color w:val="auto"/>
                <w:kern w:val="0"/>
                <w:sz w:val="21"/>
                <w:szCs w:val="21"/>
                <w:highlight w:val="none"/>
                <w:lang w:bidi="ar"/>
              </w:rPr>
            </w:pPr>
            <w:r>
              <w:rPr>
                <w:rFonts w:hint="eastAsia" w:ascii="宋体" w:hAnsi="宋体" w:cs="宋体"/>
                <w:b/>
                <w:bCs/>
                <w:color w:val="auto"/>
                <w:kern w:val="0"/>
                <w:sz w:val="21"/>
                <w:szCs w:val="21"/>
                <w:highlight w:val="none"/>
                <w:lang w:bidi="ar"/>
              </w:rPr>
              <w:t>荥阳市政府采购合同融资政策告知函</w:t>
            </w:r>
          </w:p>
          <w:p w14:paraId="1B48C499">
            <w:pPr>
              <w:pStyle w:val="2"/>
              <w:keepNext w:val="0"/>
              <w:ind w:left="0" w:firstLine="420"/>
              <w:jc w:val="both"/>
              <w:rPr>
                <w:rFonts w:ascii="宋体" w:hAnsi="宋体" w:cs="宋体"/>
                <w:color w:val="auto"/>
                <w:sz w:val="21"/>
                <w:szCs w:val="21"/>
                <w:highlight w:val="none"/>
              </w:rPr>
            </w:pPr>
            <w:r>
              <w:rPr>
                <w:rFonts w:hint="eastAsia" w:ascii="宋体" w:hAnsi="宋体" w:cs="宋体"/>
                <w:color w:val="auto"/>
                <w:kern w:val="0"/>
                <w:sz w:val="21"/>
                <w:szCs w:val="21"/>
                <w:highlight w:val="none"/>
                <w:lang w:bidi="ar"/>
              </w:rPr>
              <w:t>各供应商：</w:t>
            </w:r>
          </w:p>
          <w:p w14:paraId="2C554543">
            <w:pPr>
              <w:widowControl/>
              <w:spacing w:line="360" w:lineRule="auto"/>
              <w:ind w:firstLine="420" w:firstLineChars="200"/>
              <w:rPr>
                <w:rFonts w:ascii="宋体" w:hAnsi="宋体" w:cs="宋体"/>
                <w:color w:val="auto"/>
                <w:szCs w:val="21"/>
                <w:highlight w:val="none"/>
              </w:rPr>
            </w:pPr>
            <w:r>
              <w:rPr>
                <w:rFonts w:hint="eastAsia" w:ascii="宋体" w:hAnsi="宋体" w:cs="宋体"/>
                <w:color w:val="auto"/>
                <w:kern w:val="0"/>
                <w:szCs w:val="21"/>
                <w:highlight w:val="none"/>
                <w:lang w:bidi="ar"/>
              </w:rPr>
              <w:t>欢迎贵公司参与荥阳市政府采购活动！</w:t>
            </w:r>
          </w:p>
          <w:p w14:paraId="435A0ECC">
            <w:pPr>
              <w:widowControl/>
              <w:spacing w:line="360" w:lineRule="auto"/>
              <w:ind w:firstLine="420" w:firstLineChars="200"/>
              <w:rPr>
                <w:rFonts w:ascii="宋体" w:hAnsi="宋体" w:cs="宋体"/>
                <w:color w:val="auto"/>
                <w:szCs w:val="21"/>
                <w:highlight w:val="none"/>
              </w:rPr>
            </w:pPr>
            <w:r>
              <w:rPr>
                <w:rFonts w:hint="eastAsia" w:ascii="宋体" w:hAnsi="宋体" w:cs="宋体"/>
                <w:color w:val="auto"/>
                <w:kern w:val="0"/>
                <w:szCs w:val="21"/>
                <w:highlight w:val="none"/>
                <w:lang w:bidi="ar"/>
              </w:rPr>
              <w:t>政府采购合同融资是河南省财政厅、郑州市财政局及荥阳市财政局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 号）和《郑州市财政局关于加强和推进政府采购合同融资工作的通知》（郑财购〔2018〕4 号），按照双方自愿的原则提供便捷、优惠的贷款服务。</w:t>
            </w:r>
          </w:p>
          <w:p w14:paraId="10860D42">
            <w:pPr>
              <w:widowControl/>
              <w:spacing w:line="360" w:lineRule="auto"/>
              <w:ind w:firstLine="420" w:firstLineChars="200"/>
              <w:rPr>
                <w:rFonts w:ascii="宋体" w:hAnsi="宋体"/>
                <w:color w:val="auto"/>
                <w:szCs w:val="21"/>
                <w:highlight w:val="none"/>
              </w:rPr>
            </w:pPr>
            <w:r>
              <w:rPr>
                <w:rFonts w:hint="eastAsia" w:ascii="宋体" w:hAnsi="宋体" w:cs="宋体"/>
                <w:color w:val="auto"/>
                <w:kern w:val="0"/>
                <w:szCs w:val="21"/>
                <w:highlight w:val="none"/>
                <w:lang w:bidi="ar"/>
              </w:rPr>
              <w:t>贷款渠道和提供贷款的金融机构，可在荥阳市政府采购网“荥阳市政府采购合同融资入口”或工作动态栏查询联系。</w:t>
            </w:r>
          </w:p>
        </w:tc>
      </w:tr>
      <w:tr w14:paraId="556A7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237" w:type="dxa"/>
            <w:tcBorders>
              <w:tl2br w:val="nil"/>
              <w:tr2bl w:val="nil"/>
            </w:tcBorders>
            <w:vAlign w:val="center"/>
          </w:tcPr>
          <w:p w14:paraId="1E56B7B3">
            <w:pPr>
              <w:jc w:val="center"/>
              <w:rPr>
                <w:rFonts w:ascii="宋体" w:hAnsi="宋体" w:cs="宋体"/>
                <w:color w:val="auto"/>
                <w:szCs w:val="21"/>
                <w:highlight w:val="none"/>
              </w:rPr>
            </w:pPr>
            <w:r>
              <w:rPr>
                <w:rFonts w:hint="eastAsia" w:ascii="宋体" w:hAnsi="宋体" w:cs="宋体"/>
                <w:color w:val="auto"/>
                <w:szCs w:val="21"/>
                <w:highlight w:val="none"/>
              </w:rPr>
              <w:t>10.6</w:t>
            </w:r>
          </w:p>
        </w:tc>
        <w:tc>
          <w:tcPr>
            <w:tcW w:w="8795" w:type="dxa"/>
            <w:gridSpan w:val="2"/>
            <w:tcBorders>
              <w:tl2br w:val="nil"/>
              <w:tr2bl w:val="nil"/>
            </w:tcBorders>
            <w:vAlign w:val="center"/>
          </w:tcPr>
          <w:p w14:paraId="2E7793A8">
            <w:pPr>
              <w:pStyle w:val="22"/>
              <w:spacing w:beforeAutospacing="0" w:afterAutospacing="0" w:line="440" w:lineRule="exact"/>
              <w:ind w:firstLine="422"/>
              <w:jc w:val="center"/>
              <w:rPr>
                <w:rFonts w:ascii="宋体" w:hAnsi="宋体" w:cs="宋体"/>
                <w:b/>
                <w:bCs/>
                <w:color w:val="auto"/>
                <w:sz w:val="21"/>
                <w:szCs w:val="21"/>
                <w:highlight w:val="none"/>
              </w:rPr>
            </w:pPr>
            <w:r>
              <w:rPr>
                <w:rFonts w:hint="eastAsia" w:ascii="宋体" w:hAnsi="宋体" w:cs="宋体"/>
                <w:b/>
                <w:bCs/>
                <w:color w:val="auto"/>
                <w:kern w:val="2"/>
                <w:sz w:val="21"/>
                <w:szCs w:val="21"/>
                <w:highlight w:val="none"/>
              </w:rPr>
              <w:t>质 疑</w:t>
            </w:r>
          </w:p>
          <w:p w14:paraId="65A65F7B">
            <w:pPr>
              <w:pStyle w:val="22"/>
              <w:spacing w:beforeAutospacing="0" w:afterAutospacing="0" w:line="440" w:lineRule="exact"/>
              <w:jc w:val="both"/>
              <w:rPr>
                <w:rFonts w:ascii="宋体" w:hAnsi="宋体" w:cs="宋体"/>
                <w:color w:val="auto"/>
                <w:sz w:val="21"/>
                <w:szCs w:val="21"/>
                <w:highlight w:val="none"/>
              </w:rPr>
            </w:pPr>
            <w:r>
              <w:rPr>
                <w:rFonts w:hint="eastAsia" w:ascii="宋体" w:hAnsi="宋体" w:cs="宋体"/>
                <w:color w:val="auto"/>
                <w:sz w:val="21"/>
                <w:szCs w:val="21"/>
                <w:highlight w:val="none"/>
              </w:rPr>
              <w:t>一、</w:t>
            </w:r>
            <w:r>
              <w:rPr>
                <w:rFonts w:hint="eastAsia" w:cs="宋体"/>
                <w:color w:val="auto"/>
                <w:sz w:val="21"/>
                <w:szCs w:val="21"/>
                <w:highlight w:val="none"/>
              </w:rPr>
              <w:t>供应商</w:t>
            </w:r>
            <w:r>
              <w:rPr>
                <w:rFonts w:hint="eastAsia" w:ascii="宋体" w:hAnsi="宋体" w:cs="宋体"/>
                <w:color w:val="auto"/>
                <w:sz w:val="21"/>
                <w:szCs w:val="21"/>
                <w:highlight w:val="none"/>
              </w:rPr>
              <w:t>认为招标文件、采购过程和</w:t>
            </w:r>
            <w:r>
              <w:rPr>
                <w:rFonts w:hint="eastAsia" w:cs="宋体"/>
                <w:color w:val="auto"/>
                <w:sz w:val="21"/>
                <w:szCs w:val="21"/>
                <w:highlight w:val="none"/>
              </w:rPr>
              <w:t>中标</w:t>
            </w:r>
            <w:r>
              <w:rPr>
                <w:rFonts w:hint="eastAsia" w:ascii="宋体" w:hAnsi="宋体" w:cs="宋体"/>
                <w:color w:val="auto"/>
                <w:sz w:val="21"/>
                <w:szCs w:val="21"/>
                <w:highlight w:val="none"/>
              </w:rPr>
              <w:t>结果使自己的权益受到损害的，可以在知道或者应知其权益受到损害之日起七个工作日内，按照《政府采购质疑和投诉办法》（财政部令第 94 号）的规定以书面形式向采购人或采购代理机构提出质疑（邮寄件、传真件不予受理），逾期不再接收。</w:t>
            </w:r>
          </w:p>
          <w:p w14:paraId="1DEA610A">
            <w:pPr>
              <w:pStyle w:val="22"/>
              <w:spacing w:beforeAutospacing="0" w:afterAutospacing="0" w:line="440" w:lineRule="exact"/>
              <w:jc w:val="both"/>
              <w:rPr>
                <w:rFonts w:ascii="宋体" w:hAnsi="宋体" w:cs="宋体"/>
                <w:color w:val="auto"/>
                <w:kern w:val="2"/>
                <w:sz w:val="21"/>
                <w:szCs w:val="21"/>
                <w:highlight w:val="none"/>
              </w:rPr>
            </w:pPr>
            <w:r>
              <w:rPr>
                <w:rFonts w:hint="eastAsia" w:ascii="宋体" w:hAnsi="宋体" w:cs="宋体"/>
                <w:color w:val="auto"/>
                <w:kern w:val="2"/>
                <w:sz w:val="21"/>
                <w:szCs w:val="21"/>
                <w:highlight w:val="none"/>
              </w:rPr>
              <w:t>1、接收质疑函的方式：接收加盖单位公章的书面纸质质疑函</w:t>
            </w:r>
          </w:p>
          <w:p w14:paraId="76551F0A">
            <w:pPr>
              <w:pStyle w:val="22"/>
              <w:spacing w:beforeAutospacing="0" w:afterAutospacing="0" w:line="440" w:lineRule="exact"/>
              <w:jc w:val="both"/>
              <w:rPr>
                <w:rFonts w:ascii="宋体" w:hAnsi="宋体" w:cs="宋体"/>
                <w:color w:val="auto"/>
                <w:kern w:val="2"/>
                <w:sz w:val="21"/>
                <w:szCs w:val="21"/>
                <w:highlight w:val="none"/>
              </w:rPr>
            </w:pPr>
            <w:r>
              <w:rPr>
                <w:rFonts w:hint="eastAsia" w:ascii="宋体" w:hAnsi="宋体" w:cs="宋体"/>
                <w:color w:val="auto"/>
                <w:kern w:val="2"/>
                <w:sz w:val="21"/>
                <w:szCs w:val="21"/>
                <w:highlight w:val="none"/>
              </w:rPr>
              <w:t>代理机构：</w:t>
            </w:r>
            <w:r>
              <w:rPr>
                <w:rFonts w:hint="eastAsia" w:ascii="宋体" w:hAnsi="宋体" w:cs="宋体"/>
                <w:color w:val="auto"/>
                <w:kern w:val="2"/>
                <w:sz w:val="21"/>
                <w:szCs w:val="21"/>
                <w:highlight w:val="none"/>
                <w:lang w:eastAsia="zh-CN"/>
              </w:rPr>
              <w:t>河南天禹工程咨询有限公司</w:t>
            </w:r>
            <w:r>
              <w:rPr>
                <w:rFonts w:hint="eastAsia" w:ascii="宋体" w:hAnsi="宋体" w:cs="宋体"/>
                <w:color w:val="auto"/>
                <w:kern w:val="2"/>
                <w:sz w:val="21"/>
                <w:szCs w:val="21"/>
                <w:highlight w:val="none"/>
              </w:rPr>
              <w:t xml:space="preserve">  </w:t>
            </w:r>
          </w:p>
          <w:p w14:paraId="48DA2CF7">
            <w:pPr>
              <w:pStyle w:val="22"/>
              <w:spacing w:beforeAutospacing="0" w:afterAutospacing="0" w:line="440" w:lineRule="exact"/>
              <w:jc w:val="both"/>
              <w:rPr>
                <w:rFonts w:hint="eastAsia" w:ascii="宋体" w:hAnsi="宋体" w:eastAsia="宋体" w:cs="宋体"/>
                <w:color w:val="auto"/>
                <w:kern w:val="2"/>
                <w:sz w:val="21"/>
                <w:szCs w:val="21"/>
                <w:highlight w:val="none"/>
                <w:lang w:eastAsia="zh-CN"/>
              </w:rPr>
            </w:pPr>
            <w:r>
              <w:rPr>
                <w:rFonts w:hint="eastAsia" w:ascii="宋体" w:hAnsi="宋体" w:cs="宋体"/>
                <w:color w:val="auto"/>
                <w:kern w:val="2"/>
                <w:sz w:val="21"/>
                <w:szCs w:val="21"/>
                <w:highlight w:val="none"/>
              </w:rPr>
              <w:t>地    址：</w:t>
            </w:r>
            <w:r>
              <w:rPr>
                <w:rFonts w:hint="eastAsia" w:ascii="宋体" w:hAnsi="宋体" w:cs="宋体"/>
                <w:color w:val="auto"/>
                <w:kern w:val="2"/>
                <w:sz w:val="21"/>
                <w:szCs w:val="21"/>
                <w:highlight w:val="none"/>
                <w:lang w:eastAsia="zh-CN"/>
              </w:rPr>
              <w:t>河南省郑州市玉凤路333号1号楼中和金水中心5层506</w:t>
            </w:r>
          </w:p>
          <w:p w14:paraId="1F782B49">
            <w:pPr>
              <w:pStyle w:val="22"/>
              <w:spacing w:beforeAutospacing="0" w:afterAutospacing="0" w:line="440" w:lineRule="exact"/>
              <w:jc w:val="both"/>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 xml:space="preserve">联 系 人：孟宪玉  </w:t>
            </w:r>
          </w:p>
          <w:p w14:paraId="64DB4001">
            <w:pPr>
              <w:pStyle w:val="22"/>
              <w:spacing w:beforeAutospacing="0" w:afterAutospacing="0" w:line="440" w:lineRule="exact"/>
              <w:jc w:val="both"/>
              <w:rPr>
                <w:rFonts w:ascii="宋体" w:hAnsi="宋体" w:cs="宋体"/>
                <w:color w:val="auto"/>
                <w:kern w:val="2"/>
                <w:sz w:val="21"/>
                <w:szCs w:val="21"/>
                <w:highlight w:val="none"/>
              </w:rPr>
            </w:pPr>
            <w:r>
              <w:rPr>
                <w:rFonts w:hint="eastAsia" w:ascii="宋体" w:hAnsi="宋体" w:cs="宋体"/>
                <w:color w:val="auto"/>
                <w:kern w:val="2"/>
                <w:sz w:val="21"/>
                <w:szCs w:val="21"/>
                <w:highlight w:val="none"/>
              </w:rPr>
              <w:t>电    话：13633710314</w:t>
            </w:r>
          </w:p>
          <w:p w14:paraId="5FCE09F6">
            <w:pPr>
              <w:pStyle w:val="22"/>
              <w:spacing w:beforeAutospacing="0" w:afterAutospacing="0" w:line="440" w:lineRule="exact"/>
              <w:jc w:val="both"/>
              <w:rPr>
                <w:rFonts w:ascii="宋体" w:hAnsi="宋体" w:cs="宋体"/>
                <w:color w:val="auto"/>
                <w:kern w:val="2"/>
                <w:sz w:val="21"/>
                <w:szCs w:val="21"/>
                <w:highlight w:val="none"/>
              </w:rPr>
            </w:pPr>
            <w:r>
              <w:rPr>
                <w:rFonts w:hint="eastAsia" w:ascii="宋体" w:hAnsi="宋体" w:cs="宋体"/>
                <w:color w:val="auto"/>
                <w:kern w:val="2"/>
                <w:sz w:val="21"/>
                <w:szCs w:val="21"/>
                <w:highlight w:val="none"/>
              </w:rPr>
              <w:t xml:space="preserve">2、质疑函的内容、格式：应符合《政府采购质疑和投诉办法》相关规定和财政部门制定的《政府采购质疑函范本》格式。 </w:t>
            </w:r>
          </w:p>
          <w:p w14:paraId="07F048C8">
            <w:pPr>
              <w:pStyle w:val="22"/>
              <w:widowControl/>
              <w:autoSpaceDE w:val="0"/>
              <w:autoSpaceDN w:val="0"/>
              <w:spacing w:beforeAutospacing="0" w:afterAutospacing="0" w:line="400" w:lineRule="exact"/>
              <w:jc w:val="both"/>
              <w:rPr>
                <w:rFonts w:ascii="宋体" w:hAnsi="宋体"/>
                <w:color w:val="auto"/>
                <w:szCs w:val="21"/>
                <w:highlight w:val="none"/>
              </w:rPr>
            </w:pPr>
            <w:r>
              <w:rPr>
                <w:rFonts w:hint="eastAsia" w:ascii="宋体" w:hAnsi="宋体" w:cs="宋体"/>
                <w:color w:val="auto"/>
                <w:kern w:val="2"/>
                <w:sz w:val="21"/>
                <w:szCs w:val="21"/>
                <w:highlight w:val="none"/>
              </w:rPr>
              <w:t>二、</w:t>
            </w:r>
            <w:r>
              <w:rPr>
                <w:rFonts w:hint="eastAsia" w:cs="宋体"/>
                <w:b/>
                <w:bCs/>
                <w:color w:val="auto"/>
                <w:kern w:val="2"/>
                <w:sz w:val="21"/>
                <w:szCs w:val="21"/>
                <w:highlight w:val="none"/>
              </w:rPr>
              <w:t>供应商</w:t>
            </w:r>
            <w:r>
              <w:rPr>
                <w:rFonts w:hint="eastAsia" w:ascii="宋体" w:hAnsi="宋体" w:cs="宋体"/>
                <w:b/>
                <w:bCs/>
                <w:color w:val="auto"/>
                <w:kern w:val="2"/>
                <w:sz w:val="21"/>
                <w:szCs w:val="21"/>
                <w:highlight w:val="none"/>
              </w:rPr>
              <w:t>应在法定质疑期内一次性针对同一采购程序环节提出质疑，否则针对再次提出质疑将不予接收</w:t>
            </w:r>
            <w:r>
              <w:rPr>
                <w:rFonts w:hint="eastAsia" w:ascii="宋体" w:hAnsi="宋体" w:cs="宋体"/>
                <w:color w:val="auto"/>
                <w:kern w:val="2"/>
                <w:sz w:val="21"/>
                <w:szCs w:val="21"/>
                <w:highlight w:val="none"/>
              </w:rPr>
              <w:t>。（采购程序环节分为：</w:t>
            </w:r>
            <w:r>
              <w:rPr>
                <w:rFonts w:hint="eastAsia" w:cs="宋体"/>
                <w:color w:val="auto"/>
                <w:kern w:val="2"/>
                <w:sz w:val="21"/>
                <w:szCs w:val="21"/>
                <w:highlight w:val="none"/>
              </w:rPr>
              <w:t>采购公告、</w:t>
            </w:r>
            <w:r>
              <w:rPr>
                <w:rFonts w:hint="eastAsia" w:ascii="宋体" w:hAnsi="宋体" w:cs="宋体"/>
                <w:color w:val="auto"/>
                <w:kern w:val="2"/>
                <w:sz w:val="21"/>
                <w:szCs w:val="21"/>
                <w:highlight w:val="none"/>
              </w:rPr>
              <w:t>采购文件、采购过程、</w:t>
            </w:r>
            <w:r>
              <w:rPr>
                <w:rFonts w:hint="eastAsia" w:cs="宋体"/>
                <w:color w:val="auto"/>
                <w:kern w:val="2"/>
                <w:sz w:val="21"/>
                <w:szCs w:val="21"/>
                <w:highlight w:val="none"/>
              </w:rPr>
              <w:t>中标</w:t>
            </w:r>
            <w:r>
              <w:rPr>
                <w:rFonts w:hint="eastAsia" w:ascii="宋体" w:hAnsi="宋体" w:cs="宋体"/>
                <w:color w:val="auto"/>
                <w:kern w:val="2"/>
                <w:sz w:val="21"/>
                <w:szCs w:val="21"/>
                <w:highlight w:val="none"/>
              </w:rPr>
              <w:t>结果）</w:t>
            </w:r>
          </w:p>
        </w:tc>
      </w:tr>
      <w:tr w14:paraId="6F66B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3" w:hRule="atLeast"/>
          <w:jc w:val="center"/>
        </w:trPr>
        <w:tc>
          <w:tcPr>
            <w:tcW w:w="1237" w:type="dxa"/>
            <w:vAlign w:val="center"/>
          </w:tcPr>
          <w:p w14:paraId="557AAA6E">
            <w:pPr>
              <w:jc w:val="center"/>
              <w:rPr>
                <w:rFonts w:ascii="宋体" w:hAnsi="宋体" w:cs="宋体"/>
                <w:color w:val="auto"/>
                <w:szCs w:val="21"/>
                <w:highlight w:val="none"/>
              </w:rPr>
            </w:pPr>
            <w:r>
              <w:rPr>
                <w:rFonts w:hint="eastAsia" w:ascii="宋体" w:hAnsi="宋体" w:cs="宋体"/>
                <w:color w:val="auto"/>
                <w:szCs w:val="21"/>
                <w:highlight w:val="none"/>
              </w:rPr>
              <w:t>10.7</w:t>
            </w:r>
          </w:p>
          <w:p w14:paraId="1C363B1B">
            <w:pPr>
              <w:jc w:val="center"/>
              <w:rPr>
                <w:rFonts w:ascii="宋体" w:hAnsi="宋体" w:cs="宋体"/>
                <w:color w:val="auto"/>
                <w:szCs w:val="21"/>
                <w:highlight w:val="none"/>
              </w:rPr>
            </w:pPr>
          </w:p>
        </w:tc>
        <w:tc>
          <w:tcPr>
            <w:tcW w:w="8795" w:type="dxa"/>
            <w:gridSpan w:val="2"/>
          </w:tcPr>
          <w:p w14:paraId="2FD06B6D">
            <w:pPr>
              <w:widowControl/>
              <w:spacing w:line="440" w:lineRule="exact"/>
              <w:ind w:firstLine="422"/>
              <w:rPr>
                <w:rFonts w:hint="eastAsia" w:ascii="宋体" w:hAnsi="宋体" w:eastAsia="宋体" w:cs="宋体"/>
                <w:b/>
                <w:bCs/>
                <w:color w:val="auto"/>
                <w:szCs w:val="21"/>
                <w:highlight w:val="none"/>
                <w:lang w:eastAsia="zh-CN" w:bidi="zh-CN"/>
              </w:rPr>
            </w:pPr>
            <w:r>
              <w:rPr>
                <w:rFonts w:hint="eastAsia" w:ascii="宋体" w:hAnsi="宋体" w:cs="宋体"/>
                <w:b/>
                <w:bCs/>
                <w:color w:val="auto"/>
                <w:szCs w:val="21"/>
                <w:highlight w:val="none"/>
                <w:lang w:bidi="zh-CN"/>
              </w:rPr>
              <w:t>1.采购标的所属行业为：</w:t>
            </w:r>
            <w:r>
              <w:rPr>
                <w:rFonts w:hint="eastAsia" w:ascii="宋体" w:hAnsi="宋体" w:cs="宋体"/>
                <w:b/>
                <w:bCs/>
                <w:color w:val="auto"/>
                <w:kern w:val="0"/>
                <w:szCs w:val="21"/>
                <w:highlight w:val="none"/>
                <w:lang w:eastAsia="zh-CN" w:bidi="ar"/>
              </w:rPr>
              <w:t>工业</w:t>
            </w:r>
          </w:p>
          <w:p w14:paraId="2287603E">
            <w:pPr>
              <w:widowControl/>
              <w:autoSpaceDE w:val="0"/>
              <w:autoSpaceDN w:val="0"/>
              <w:spacing w:line="440" w:lineRule="exact"/>
              <w:ind w:firstLine="420" w:firstLineChars="200"/>
              <w:rPr>
                <w:color w:val="auto"/>
                <w:highlight w:val="none"/>
              </w:rPr>
            </w:pPr>
            <w:r>
              <w:rPr>
                <w:rFonts w:hint="eastAsia" w:ascii="宋体" w:hAnsi="宋体" w:cs="宋体"/>
                <w:color w:val="auto"/>
                <w:kern w:val="0"/>
                <w:szCs w:val="21"/>
                <w:highlight w:val="none"/>
                <w:lang w:bidi="ar"/>
              </w:rPr>
              <w:t>划定标准为：中小微企业划分按照《国家统计局关于印发&lt;统计上大中小微企业划分办法（2017）&gt;的通知》国统字{2017}213 号文件及《工业和信息化部、国家统计局、国家发展和改革委员会、财政部关于印发&lt;中小企业划型标准规定&gt;的通知》（工信部联企业【2011】300号）规定的划分标准为依据。</w:t>
            </w:r>
          </w:p>
        </w:tc>
      </w:tr>
    </w:tbl>
    <w:p w14:paraId="7BCBC2BA">
      <w:pPr>
        <w:widowControl/>
        <w:spacing w:line="330" w:lineRule="atLeast"/>
        <w:jc w:val="center"/>
        <w:rPr>
          <w:rFonts w:hint="eastAsia" w:ascii="宋体" w:hAnsi="宋体" w:cs="宋体"/>
          <w:b/>
          <w:bCs/>
          <w:kern w:val="0"/>
          <w:sz w:val="36"/>
          <w:szCs w:val="32"/>
          <w:highlight w:val="none"/>
        </w:rPr>
      </w:pPr>
      <w:r>
        <w:rPr>
          <w:rFonts w:hint="eastAsia" w:ascii="宋体" w:hAnsi="宋体" w:cs="宋体"/>
          <w:b/>
          <w:bCs/>
          <w:kern w:val="0"/>
          <w:sz w:val="36"/>
          <w:szCs w:val="32"/>
          <w:highlight w:val="none"/>
        </w:rPr>
        <w:t>附件1.统计上大中小微型企业划分标准</w:t>
      </w:r>
    </w:p>
    <w:tbl>
      <w:tblPr>
        <w:tblStyle w:val="26"/>
        <w:tblW w:w="10143" w:type="dxa"/>
        <w:jc w:val="center"/>
        <w:tblLayout w:type="fixed"/>
        <w:tblCellMar>
          <w:top w:w="0" w:type="dxa"/>
          <w:left w:w="108" w:type="dxa"/>
          <w:bottom w:w="0" w:type="dxa"/>
          <w:right w:w="108" w:type="dxa"/>
        </w:tblCellMar>
      </w:tblPr>
      <w:tblGrid>
        <w:gridCol w:w="1930"/>
        <w:gridCol w:w="1750"/>
        <w:gridCol w:w="684"/>
        <w:gridCol w:w="1300"/>
        <w:gridCol w:w="1866"/>
        <w:gridCol w:w="1567"/>
        <w:gridCol w:w="1046"/>
      </w:tblGrid>
      <w:tr w14:paraId="787CBC71">
        <w:tblPrEx>
          <w:tblCellMar>
            <w:top w:w="0" w:type="dxa"/>
            <w:left w:w="108" w:type="dxa"/>
            <w:bottom w:w="0" w:type="dxa"/>
            <w:right w:w="108" w:type="dxa"/>
          </w:tblCellMar>
        </w:tblPrEx>
        <w:trPr>
          <w:trHeight w:val="622" w:hRule="exact"/>
          <w:jc w:val="center"/>
        </w:trPr>
        <w:tc>
          <w:tcPr>
            <w:tcW w:w="1930" w:type="dxa"/>
            <w:tcBorders>
              <w:top w:val="single" w:color="auto" w:sz="4" w:space="0"/>
              <w:left w:val="nil"/>
              <w:bottom w:val="single" w:color="auto" w:sz="4" w:space="0"/>
              <w:right w:val="single" w:color="auto" w:sz="4" w:space="0"/>
            </w:tcBorders>
            <w:vAlign w:val="center"/>
          </w:tcPr>
          <w:p w14:paraId="52FA5AAC">
            <w:pPr>
              <w:widowControl/>
              <w:spacing w:line="240" w:lineRule="exact"/>
              <w:jc w:val="center"/>
              <w:rPr>
                <w:rFonts w:hint="eastAsia" w:ascii="宋体" w:hAnsi="宋体" w:cs="宋体"/>
                <w:b/>
                <w:bCs/>
                <w:kern w:val="0"/>
                <w:szCs w:val="21"/>
                <w:highlight w:val="none"/>
              </w:rPr>
            </w:pPr>
            <w:r>
              <w:rPr>
                <w:rFonts w:hint="eastAsia" w:ascii="宋体" w:hAnsi="宋体" w:cs="宋体"/>
                <w:b/>
                <w:bCs/>
                <w:kern w:val="0"/>
                <w:szCs w:val="21"/>
                <w:highlight w:val="none"/>
              </w:rPr>
              <w:t>行业名称</w:t>
            </w:r>
          </w:p>
        </w:tc>
        <w:tc>
          <w:tcPr>
            <w:tcW w:w="1750" w:type="dxa"/>
            <w:tcBorders>
              <w:top w:val="single" w:color="auto" w:sz="4" w:space="0"/>
              <w:left w:val="nil"/>
              <w:bottom w:val="single" w:color="auto" w:sz="4" w:space="0"/>
              <w:right w:val="single" w:color="auto" w:sz="4" w:space="0"/>
            </w:tcBorders>
            <w:vAlign w:val="center"/>
          </w:tcPr>
          <w:p w14:paraId="6975511F">
            <w:pPr>
              <w:widowControl/>
              <w:jc w:val="center"/>
              <w:rPr>
                <w:rFonts w:hint="eastAsia" w:ascii="宋体" w:hAnsi="宋体" w:cs="宋体"/>
                <w:b/>
                <w:bCs/>
                <w:kern w:val="0"/>
                <w:szCs w:val="21"/>
                <w:highlight w:val="none"/>
              </w:rPr>
            </w:pPr>
            <w:r>
              <w:rPr>
                <w:rFonts w:hint="eastAsia" w:ascii="宋体" w:hAnsi="宋体" w:cs="宋体"/>
                <w:b/>
                <w:bCs/>
                <w:kern w:val="0"/>
                <w:szCs w:val="21"/>
                <w:highlight w:val="none"/>
              </w:rPr>
              <w:t>指标名称</w:t>
            </w:r>
          </w:p>
        </w:tc>
        <w:tc>
          <w:tcPr>
            <w:tcW w:w="684" w:type="dxa"/>
            <w:tcBorders>
              <w:top w:val="single" w:color="auto" w:sz="4" w:space="0"/>
              <w:left w:val="nil"/>
              <w:bottom w:val="single" w:color="auto" w:sz="4" w:space="0"/>
              <w:right w:val="single" w:color="auto" w:sz="4" w:space="0"/>
            </w:tcBorders>
            <w:vAlign w:val="center"/>
          </w:tcPr>
          <w:p w14:paraId="54B60DE4">
            <w:pPr>
              <w:widowControl/>
              <w:jc w:val="center"/>
              <w:rPr>
                <w:rFonts w:hint="eastAsia" w:ascii="宋体" w:hAnsi="宋体" w:cs="宋体"/>
                <w:b/>
                <w:bCs/>
                <w:kern w:val="0"/>
                <w:szCs w:val="21"/>
                <w:highlight w:val="none"/>
              </w:rPr>
            </w:pPr>
            <w:r>
              <w:rPr>
                <w:rFonts w:hint="eastAsia" w:ascii="宋体" w:hAnsi="宋体" w:cs="宋体"/>
                <w:b/>
                <w:bCs/>
                <w:kern w:val="0"/>
                <w:szCs w:val="21"/>
                <w:highlight w:val="none"/>
              </w:rPr>
              <w:t>计量</w:t>
            </w:r>
          </w:p>
          <w:p w14:paraId="673FD8CA">
            <w:pPr>
              <w:widowControl/>
              <w:jc w:val="center"/>
              <w:rPr>
                <w:rFonts w:hint="eastAsia" w:ascii="宋体" w:hAnsi="宋体" w:cs="宋体"/>
                <w:b/>
                <w:bCs/>
                <w:kern w:val="0"/>
                <w:szCs w:val="21"/>
                <w:highlight w:val="none"/>
              </w:rPr>
            </w:pPr>
            <w:r>
              <w:rPr>
                <w:rFonts w:hint="eastAsia" w:ascii="宋体" w:hAnsi="宋体" w:cs="宋体"/>
                <w:b/>
                <w:bCs/>
                <w:kern w:val="0"/>
                <w:szCs w:val="21"/>
                <w:highlight w:val="none"/>
              </w:rPr>
              <w:t>单位</w:t>
            </w:r>
          </w:p>
        </w:tc>
        <w:tc>
          <w:tcPr>
            <w:tcW w:w="1300" w:type="dxa"/>
            <w:tcBorders>
              <w:top w:val="single" w:color="auto" w:sz="4" w:space="0"/>
              <w:left w:val="nil"/>
              <w:bottom w:val="single" w:color="auto" w:sz="4" w:space="0"/>
              <w:right w:val="single" w:color="auto" w:sz="4" w:space="0"/>
            </w:tcBorders>
            <w:vAlign w:val="center"/>
          </w:tcPr>
          <w:p w14:paraId="176CABFB">
            <w:pPr>
              <w:widowControl/>
              <w:jc w:val="center"/>
              <w:rPr>
                <w:rFonts w:hint="eastAsia" w:ascii="宋体" w:hAnsi="宋体" w:cs="宋体"/>
                <w:b/>
                <w:bCs/>
                <w:kern w:val="0"/>
                <w:szCs w:val="21"/>
                <w:highlight w:val="none"/>
              </w:rPr>
            </w:pPr>
            <w:r>
              <w:rPr>
                <w:rFonts w:hint="eastAsia" w:ascii="宋体" w:hAnsi="宋体" w:cs="宋体"/>
                <w:b/>
                <w:bCs/>
                <w:kern w:val="0"/>
                <w:szCs w:val="21"/>
                <w:highlight w:val="none"/>
              </w:rPr>
              <w:t>大型</w:t>
            </w:r>
          </w:p>
        </w:tc>
        <w:tc>
          <w:tcPr>
            <w:tcW w:w="1866" w:type="dxa"/>
            <w:tcBorders>
              <w:top w:val="single" w:color="auto" w:sz="4" w:space="0"/>
              <w:left w:val="nil"/>
              <w:bottom w:val="single" w:color="auto" w:sz="4" w:space="0"/>
              <w:right w:val="single" w:color="auto" w:sz="4" w:space="0"/>
            </w:tcBorders>
            <w:vAlign w:val="center"/>
          </w:tcPr>
          <w:p w14:paraId="3F0E738E">
            <w:pPr>
              <w:widowControl/>
              <w:jc w:val="center"/>
              <w:rPr>
                <w:rFonts w:hint="eastAsia" w:ascii="宋体" w:hAnsi="宋体" w:cs="宋体"/>
                <w:b/>
                <w:bCs/>
                <w:kern w:val="0"/>
                <w:szCs w:val="21"/>
                <w:highlight w:val="none"/>
              </w:rPr>
            </w:pPr>
            <w:r>
              <w:rPr>
                <w:rFonts w:hint="eastAsia" w:ascii="宋体" w:hAnsi="宋体" w:cs="宋体"/>
                <w:b/>
                <w:bCs/>
                <w:kern w:val="0"/>
                <w:szCs w:val="21"/>
                <w:highlight w:val="none"/>
              </w:rPr>
              <w:t>中型</w:t>
            </w:r>
          </w:p>
        </w:tc>
        <w:tc>
          <w:tcPr>
            <w:tcW w:w="1567" w:type="dxa"/>
            <w:tcBorders>
              <w:top w:val="single" w:color="auto" w:sz="4" w:space="0"/>
              <w:left w:val="nil"/>
              <w:bottom w:val="single" w:color="auto" w:sz="4" w:space="0"/>
              <w:right w:val="single" w:color="auto" w:sz="4" w:space="0"/>
            </w:tcBorders>
            <w:vAlign w:val="center"/>
          </w:tcPr>
          <w:p w14:paraId="2873F158">
            <w:pPr>
              <w:widowControl/>
              <w:jc w:val="center"/>
              <w:rPr>
                <w:rFonts w:hint="eastAsia" w:ascii="宋体" w:hAnsi="宋体" w:cs="宋体"/>
                <w:b/>
                <w:bCs/>
                <w:kern w:val="0"/>
                <w:szCs w:val="21"/>
                <w:highlight w:val="none"/>
              </w:rPr>
            </w:pPr>
            <w:r>
              <w:rPr>
                <w:rFonts w:hint="eastAsia" w:ascii="宋体" w:hAnsi="宋体" w:cs="宋体"/>
                <w:b/>
                <w:bCs/>
                <w:kern w:val="0"/>
                <w:szCs w:val="21"/>
                <w:highlight w:val="none"/>
              </w:rPr>
              <w:t>小型</w:t>
            </w:r>
          </w:p>
        </w:tc>
        <w:tc>
          <w:tcPr>
            <w:tcW w:w="1046" w:type="dxa"/>
            <w:tcBorders>
              <w:top w:val="single" w:color="auto" w:sz="4" w:space="0"/>
              <w:left w:val="nil"/>
              <w:bottom w:val="single" w:color="auto" w:sz="4" w:space="0"/>
              <w:right w:val="nil"/>
            </w:tcBorders>
            <w:vAlign w:val="center"/>
          </w:tcPr>
          <w:p w14:paraId="02FE7FE2">
            <w:pPr>
              <w:widowControl/>
              <w:jc w:val="center"/>
              <w:rPr>
                <w:rFonts w:hint="eastAsia" w:ascii="宋体" w:hAnsi="宋体" w:cs="宋体"/>
                <w:b/>
                <w:bCs/>
                <w:kern w:val="0"/>
                <w:szCs w:val="21"/>
                <w:highlight w:val="none"/>
              </w:rPr>
            </w:pPr>
            <w:r>
              <w:rPr>
                <w:rFonts w:hint="eastAsia" w:ascii="宋体" w:hAnsi="宋体" w:cs="宋体"/>
                <w:b/>
                <w:bCs/>
                <w:kern w:val="0"/>
                <w:szCs w:val="21"/>
                <w:highlight w:val="none"/>
              </w:rPr>
              <w:t>微型</w:t>
            </w:r>
          </w:p>
        </w:tc>
      </w:tr>
      <w:tr w14:paraId="3848C5A4">
        <w:tblPrEx>
          <w:tblCellMar>
            <w:top w:w="0" w:type="dxa"/>
            <w:left w:w="108" w:type="dxa"/>
            <w:bottom w:w="0" w:type="dxa"/>
            <w:right w:w="108" w:type="dxa"/>
          </w:tblCellMar>
        </w:tblPrEx>
        <w:trPr>
          <w:trHeight w:val="394" w:hRule="exact"/>
          <w:jc w:val="center"/>
        </w:trPr>
        <w:tc>
          <w:tcPr>
            <w:tcW w:w="1930" w:type="dxa"/>
            <w:tcBorders>
              <w:top w:val="nil"/>
              <w:left w:val="nil"/>
              <w:bottom w:val="single" w:color="auto" w:sz="4" w:space="0"/>
              <w:right w:val="single" w:color="auto" w:sz="4" w:space="0"/>
            </w:tcBorders>
            <w:vAlign w:val="center"/>
          </w:tcPr>
          <w:p w14:paraId="645635DC">
            <w:pPr>
              <w:widowControl/>
              <w:spacing w:line="240" w:lineRule="exact"/>
              <w:jc w:val="left"/>
              <w:rPr>
                <w:rFonts w:hint="eastAsia" w:ascii="宋体" w:hAnsi="宋体" w:cs="宋体"/>
                <w:kern w:val="0"/>
                <w:szCs w:val="21"/>
                <w:highlight w:val="none"/>
              </w:rPr>
            </w:pPr>
            <w:r>
              <w:rPr>
                <w:rFonts w:hint="eastAsia" w:ascii="宋体" w:hAnsi="宋体" w:cs="宋体"/>
                <w:kern w:val="0"/>
                <w:szCs w:val="21"/>
                <w:highlight w:val="none"/>
              </w:rPr>
              <w:t>农、林、牧、渔业</w:t>
            </w:r>
          </w:p>
        </w:tc>
        <w:tc>
          <w:tcPr>
            <w:tcW w:w="1750" w:type="dxa"/>
            <w:tcBorders>
              <w:top w:val="nil"/>
              <w:left w:val="nil"/>
              <w:bottom w:val="single" w:color="auto" w:sz="4" w:space="0"/>
              <w:right w:val="single" w:color="auto" w:sz="4" w:space="0"/>
            </w:tcBorders>
            <w:vAlign w:val="center"/>
          </w:tcPr>
          <w:p w14:paraId="5A5D1E99">
            <w:pPr>
              <w:widowControl/>
              <w:jc w:val="center"/>
              <w:rPr>
                <w:rFonts w:hint="eastAsia" w:ascii="宋体" w:hAnsi="宋体" w:cs="宋体"/>
                <w:kern w:val="0"/>
                <w:szCs w:val="21"/>
                <w:highlight w:val="none"/>
              </w:rPr>
            </w:pPr>
            <w:r>
              <w:rPr>
                <w:rFonts w:hint="eastAsia" w:ascii="宋体" w:hAnsi="宋体" w:cs="宋体"/>
                <w:kern w:val="0"/>
                <w:szCs w:val="21"/>
                <w:highlight w:val="none"/>
              </w:rPr>
              <w:t>营业收入(Y)</w:t>
            </w:r>
          </w:p>
        </w:tc>
        <w:tc>
          <w:tcPr>
            <w:tcW w:w="684" w:type="dxa"/>
            <w:tcBorders>
              <w:top w:val="nil"/>
              <w:left w:val="nil"/>
              <w:bottom w:val="single" w:color="auto" w:sz="4" w:space="0"/>
              <w:right w:val="single" w:color="auto" w:sz="4" w:space="0"/>
            </w:tcBorders>
            <w:vAlign w:val="center"/>
          </w:tcPr>
          <w:p w14:paraId="416BC014">
            <w:pPr>
              <w:widowControl/>
              <w:jc w:val="center"/>
              <w:rPr>
                <w:rFonts w:hint="eastAsia" w:ascii="宋体" w:hAnsi="宋体" w:cs="宋体"/>
                <w:kern w:val="0"/>
                <w:szCs w:val="21"/>
                <w:highlight w:val="none"/>
              </w:rPr>
            </w:pPr>
            <w:r>
              <w:rPr>
                <w:rFonts w:hint="eastAsia" w:ascii="宋体" w:hAnsi="宋体" w:cs="宋体"/>
                <w:kern w:val="0"/>
                <w:szCs w:val="21"/>
                <w:highlight w:val="none"/>
              </w:rPr>
              <w:t>万元</w:t>
            </w:r>
          </w:p>
        </w:tc>
        <w:tc>
          <w:tcPr>
            <w:tcW w:w="1300" w:type="dxa"/>
            <w:tcBorders>
              <w:top w:val="nil"/>
              <w:left w:val="nil"/>
              <w:bottom w:val="single" w:color="auto" w:sz="4" w:space="0"/>
              <w:right w:val="single" w:color="auto" w:sz="4" w:space="0"/>
            </w:tcBorders>
            <w:vAlign w:val="center"/>
          </w:tcPr>
          <w:p w14:paraId="5DB499B4">
            <w:pPr>
              <w:widowControl/>
              <w:jc w:val="center"/>
              <w:rPr>
                <w:rFonts w:hint="eastAsia" w:ascii="宋体" w:hAnsi="宋体" w:cs="宋体"/>
                <w:kern w:val="0"/>
                <w:szCs w:val="21"/>
                <w:highlight w:val="none"/>
              </w:rPr>
            </w:pPr>
            <w:r>
              <w:rPr>
                <w:rFonts w:hint="eastAsia" w:ascii="宋体" w:hAnsi="宋体" w:cs="宋体"/>
                <w:kern w:val="0"/>
                <w:szCs w:val="21"/>
                <w:highlight w:val="none"/>
              </w:rPr>
              <w:t>Y≥20000</w:t>
            </w:r>
          </w:p>
        </w:tc>
        <w:tc>
          <w:tcPr>
            <w:tcW w:w="1866" w:type="dxa"/>
            <w:tcBorders>
              <w:top w:val="nil"/>
              <w:left w:val="nil"/>
              <w:bottom w:val="single" w:color="auto" w:sz="4" w:space="0"/>
              <w:right w:val="single" w:color="auto" w:sz="4" w:space="0"/>
            </w:tcBorders>
            <w:vAlign w:val="center"/>
          </w:tcPr>
          <w:p w14:paraId="74797171">
            <w:pPr>
              <w:widowControl/>
              <w:jc w:val="center"/>
              <w:rPr>
                <w:rFonts w:hint="eastAsia" w:ascii="宋体" w:hAnsi="宋体" w:cs="宋体"/>
                <w:kern w:val="0"/>
                <w:szCs w:val="21"/>
                <w:highlight w:val="none"/>
              </w:rPr>
            </w:pPr>
            <w:r>
              <w:rPr>
                <w:rFonts w:hint="eastAsia" w:ascii="宋体" w:hAnsi="宋体" w:cs="宋体"/>
                <w:kern w:val="0"/>
                <w:szCs w:val="21"/>
                <w:highlight w:val="none"/>
              </w:rPr>
              <w:t xml:space="preserve"> 500≤Y＜20000</w:t>
            </w:r>
          </w:p>
        </w:tc>
        <w:tc>
          <w:tcPr>
            <w:tcW w:w="1567" w:type="dxa"/>
            <w:tcBorders>
              <w:top w:val="nil"/>
              <w:left w:val="nil"/>
              <w:bottom w:val="single" w:color="auto" w:sz="4" w:space="0"/>
              <w:right w:val="single" w:color="auto" w:sz="4" w:space="0"/>
            </w:tcBorders>
            <w:vAlign w:val="center"/>
          </w:tcPr>
          <w:p w14:paraId="72020132">
            <w:pPr>
              <w:widowControl/>
              <w:jc w:val="center"/>
              <w:rPr>
                <w:rFonts w:hint="eastAsia" w:ascii="宋体" w:hAnsi="宋体" w:cs="宋体"/>
                <w:kern w:val="0"/>
                <w:szCs w:val="21"/>
                <w:highlight w:val="none"/>
              </w:rPr>
            </w:pPr>
            <w:r>
              <w:rPr>
                <w:rFonts w:hint="eastAsia" w:ascii="宋体" w:hAnsi="宋体" w:cs="宋体"/>
                <w:kern w:val="0"/>
                <w:szCs w:val="21"/>
                <w:highlight w:val="none"/>
              </w:rPr>
              <w:t xml:space="preserve"> 50≤Y＜500</w:t>
            </w:r>
          </w:p>
        </w:tc>
        <w:tc>
          <w:tcPr>
            <w:tcW w:w="1046" w:type="dxa"/>
            <w:tcBorders>
              <w:top w:val="nil"/>
              <w:left w:val="nil"/>
              <w:bottom w:val="single" w:color="auto" w:sz="4" w:space="0"/>
              <w:right w:val="nil"/>
            </w:tcBorders>
            <w:vAlign w:val="center"/>
          </w:tcPr>
          <w:p w14:paraId="51F4D2D3">
            <w:pPr>
              <w:widowControl/>
              <w:jc w:val="center"/>
              <w:rPr>
                <w:rFonts w:hint="eastAsia" w:ascii="宋体" w:hAnsi="宋体" w:cs="宋体"/>
                <w:kern w:val="0"/>
                <w:szCs w:val="21"/>
                <w:highlight w:val="none"/>
              </w:rPr>
            </w:pPr>
            <w:r>
              <w:rPr>
                <w:rFonts w:hint="eastAsia" w:ascii="宋体" w:hAnsi="宋体" w:cs="宋体"/>
                <w:kern w:val="0"/>
                <w:szCs w:val="21"/>
                <w:highlight w:val="none"/>
              </w:rPr>
              <w:t>Y＜50</w:t>
            </w:r>
          </w:p>
        </w:tc>
      </w:tr>
      <w:tr w14:paraId="16F5F920">
        <w:tblPrEx>
          <w:tblCellMar>
            <w:top w:w="0" w:type="dxa"/>
            <w:left w:w="108" w:type="dxa"/>
            <w:bottom w:w="0" w:type="dxa"/>
            <w:right w:w="108" w:type="dxa"/>
          </w:tblCellMar>
        </w:tblPrEx>
        <w:trPr>
          <w:trHeight w:val="397" w:hRule="exact"/>
          <w:jc w:val="center"/>
        </w:trPr>
        <w:tc>
          <w:tcPr>
            <w:tcW w:w="1930" w:type="dxa"/>
            <w:vMerge w:val="restart"/>
            <w:tcBorders>
              <w:top w:val="nil"/>
              <w:left w:val="nil"/>
              <w:bottom w:val="single" w:color="auto" w:sz="4" w:space="0"/>
              <w:right w:val="single" w:color="auto" w:sz="4" w:space="0"/>
            </w:tcBorders>
            <w:vAlign w:val="center"/>
          </w:tcPr>
          <w:p w14:paraId="5AD2E803">
            <w:pPr>
              <w:widowControl/>
              <w:spacing w:line="240" w:lineRule="exact"/>
              <w:jc w:val="left"/>
              <w:rPr>
                <w:rFonts w:hint="eastAsia" w:ascii="宋体" w:hAnsi="宋体" w:cs="宋体"/>
                <w:kern w:val="0"/>
                <w:szCs w:val="21"/>
                <w:highlight w:val="none"/>
              </w:rPr>
            </w:pPr>
            <w:r>
              <w:rPr>
                <w:rFonts w:hint="eastAsia" w:ascii="宋体" w:hAnsi="宋体" w:cs="宋体"/>
                <w:kern w:val="0"/>
                <w:szCs w:val="21"/>
                <w:highlight w:val="none"/>
              </w:rPr>
              <w:t>工业 *</w:t>
            </w:r>
          </w:p>
        </w:tc>
        <w:tc>
          <w:tcPr>
            <w:tcW w:w="1750" w:type="dxa"/>
            <w:tcBorders>
              <w:top w:val="nil"/>
              <w:left w:val="nil"/>
              <w:bottom w:val="nil"/>
              <w:right w:val="single" w:color="auto" w:sz="4" w:space="0"/>
            </w:tcBorders>
            <w:vAlign w:val="center"/>
          </w:tcPr>
          <w:p w14:paraId="681BA736">
            <w:pPr>
              <w:widowControl/>
              <w:jc w:val="center"/>
              <w:rPr>
                <w:rFonts w:hint="eastAsia" w:ascii="宋体" w:hAnsi="宋体" w:cs="宋体"/>
                <w:kern w:val="0"/>
                <w:szCs w:val="21"/>
                <w:highlight w:val="none"/>
              </w:rPr>
            </w:pPr>
            <w:r>
              <w:rPr>
                <w:rFonts w:hint="eastAsia" w:ascii="宋体" w:hAnsi="宋体" w:cs="宋体"/>
                <w:kern w:val="0"/>
                <w:szCs w:val="21"/>
                <w:highlight w:val="none"/>
              </w:rPr>
              <w:t>从业人员(X)</w:t>
            </w:r>
          </w:p>
        </w:tc>
        <w:tc>
          <w:tcPr>
            <w:tcW w:w="684" w:type="dxa"/>
            <w:tcBorders>
              <w:top w:val="nil"/>
              <w:left w:val="nil"/>
              <w:bottom w:val="nil"/>
              <w:right w:val="single" w:color="auto" w:sz="4" w:space="0"/>
            </w:tcBorders>
            <w:vAlign w:val="center"/>
          </w:tcPr>
          <w:p w14:paraId="07EAA095">
            <w:pPr>
              <w:widowControl/>
              <w:jc w:val="center"/>
              <w:rPr>
                <w:rFonts w:hint="eastAsia" w:ascii="宋体" w:hAnsi="宋体" w:cs="宋体"/>
                <w:kern w:val="0"/>
                <w:szCs w:val="21"/>
                <w:highlight w:val="none"/>
              </w:rPr>
            </w:pPr>
            <w:r>
              <w:rPr>
                <w:rFonts w:hint="eastAsia" w:ascii="宋体" w:hAnsi="宋体" w:cs="宋体"/>
                <w:kern w:val="0"/>
                <w:szCs w:val="21"/>
                <w:highlight w:val="none"/>
              </w:rPr>
              <w:t>人</w:t>
            </w:r>
          </w:p>
        </w:tc>
        <w:tc>
          <w:tcPr>
            <w:tcW w:w="1300" w:type="dxa"/>
            <w:tcBorders>
              <w:top w:val="nil"/>
              <w:left w:val="nil"/>
              <w:bottom w:val="nil"/>
              <w:right w:val="single" w:color="auto" w:sz="4" w:space="0"/>
            </w:tcBorders>
            <w:vAlign w:val="center"/>
          </w:tcPr>
          <w:p w14:paraId="4F1F1F10">
            <w:pPr>
              <w:widowControl/>
              <w:jc w:val="center"/>
              <w:rPr>
                <w:rFonts w:hint="eastAsia" w:ascii="宋体" w:hAnsi="宋体" w:cs="宋体"/>
                <w:kern w:val="0"/>
                <w:szCs w:val="21"/>
                <w:highlight w:val="none"/>
              </w:rPr>
            </w:pPr>
            <w:r>
              <w:rPr>
                <w:rFonts w:hint="eastAsia" w:ascii="宋体" w:hAnsi="宋体" w:cs="宋体"/>
                <w:kern w:val="0"/>
                <w:szCs w:val="21"/>
                <w:highlight w:val="none"/>
              </w:rPr>
              <w:t>X≥1000</w:t>
            </w:r>
          </w:p>
        </w:tc>
        <w:tc>
          <w:tcPr>
            <w:tcW w:w="1866" w:type="dxa"/>
            <w:tcBorders>
              <w:top w:val="nil"/>
              <w:left w:val="nil"/>
              <w:bottom w:val="nil"/>
              <w:right w:val="single" w:color="auto" w:sz="4" w:space="0"/>
            </w:tcBorders>
            <w:vAlign w:val="center"/>
          </w:tcPr>
          <w:p w14:paraId="77F785B8">
            <w:pPr>
              <w:widowControl/>
              <w:jc w:val="center"/>
              <w:rPr>
                <w:rFonts w:hint="eastAsia" w:ascii="宋体" w:hAnsi="宋体" w:cs="宋体"/>
                <w:kern w:val="0"/>
                <w:szCs w:val="21"/>
                <w:highlight w:val="none"/>
              </w:rPr>
            </w:pPr>
            <w:r>
              <w:rPr>
                <w:rFonts w:hint="eastAsia" w:ascii="宋体" w:hAnsi="宋体" w:cs="宋体"/>
                <w:kern w:val="0"/>
                <w:szCs w:val="21"/>
                <w:highlight w:val="none"/>
              </w:rPr>
              <w:t>300≤X＜1000</w:t>
            </w:r>
          </w:p>
        </w:tc>
        <w:tc>
          <w:tcPr>
            <w:tcW w:w="1567" w:type="dxa"/>
            <w:tcBorders>
              <w:top w:val="nil"/>
              <w:left w:val="nil"/>
              <w:bottom w:val="nil"/>
              <w:right w:val="single" w:color="auto" w:sz="4" w:space="0"/>
            </w:tcBorders>
            <w:vAlign w:val="center"/>
          </w:tcPr>
          <w:p w14:paraId="6DD1ED09">
            <w:pPr>
              <w:widowControl/>
              <w:jc w:val="center"/>
              <w:rPr>
                <w:rFonts w:hint="eastAsia" w:ascii="宋体" w:hAnsi="宋体" w:cs="宋体"/>
                <w:kern w:val="0"/>
                <w:szCs w:val="21"/>
                <w:highlight w:val="none"/>
              </w:rPr>
            </w:pPr>
            <w:r>
              <w:rPr>
                <w:rFonts w:hint="eastAsia" w:ascii="宋体" w:hAnsi="宋体" w:cs="宋体"/>
                <w:kern w:val="0"/>
                <w:szCs w:val="21"/>
                <w:highlight w:val="none"/>
              </w:rPr>
              <w:t xml:space="preserve"> 20≤X＜300</w:t>
            </w:r>
          </w:p>
        </w:tc>
        <w:tc>
          <w:tcPr>
            <w:tcW w:w="1046" w:type="dxa"/>
            <w:tcBorders>
              <w:top w:val="nil"/>
              <w:left w:val="nil"/>
              <w:bottom w:val="nil"/>
              <w:right w:val="nil"/>
            </w:tcBorders>
            <w:vAlign w:val="center"/>
          </w:tcPr>
          <w:p w14:paraId="297F6297">
            <w:pPr>
              <w:widowControl/>
              <w:jc w:val="center"/>
              <w:rPr>
                <w:rFonts w:hint="eastAsia" w:ascii="宋体" w:hAnsi="宋体" w:cs="宋体"/>
                <w:kern w:val="0"/>
                <w:szCs w:val="21"/>
                <w:highlight w:val="none"/>
              </w:rPr>
            </w:pPr>
            <w:r>
              <w:rPr>
                <w:rFonts w:hint="eastAsia" w:ascii="宋体" w:hAnsi="宋体" w:cs="宋体"/>
                <w:kern w:val="0"/>
                <w:szCs w:val="21"/>
                <w:highlight w:val="none"/>
              </w:rPr>
              <w:t>X＜20</w:t>
            </w:r>
          </w:p>
        </w:tc>
      </w:tr>
      <w:tr w14:paraId="09A59CFE">
        <w:tblPrEx>
          <w:tblCellMar>
            <w:top w:w="0" w:type="dxa"/>
            <w:left w:w="108" w:type="dxa"/>
            <w:bottom w:w="0" w:type="dxa"/>
            <w:right w:w="108" w:type="dxa"/>
          </w:tblCellMar>
        </w:tblPrEx>
        <w:trPr>
          <w:trHeight w:val="397" w:hRule="exact"/>
          <w:jc w:val="center"/>
        </w:trPr>
        <w:tc>
          <w:tcPr>
            <w:tcW w:w="1930" w:type="dxa"/>
            <w:vMerge w:val="continue"/>
            <w:tcBorders>
              <w:top w:val="nil"/>
              <w:left w:val="nil"/>
              <w:bottom w:val="single" w:color="auto" w:sz="4" w:space="0"/>
              <w:right w:val="single" w:color="auto" w:sz="4" w:space="0"/>
            </w:tcBorders>
            <w:vAlign w:val="center"/>
          </w:tcPr>
          <w:p w14:paraId="7562F1ED">
            <w:pPr>
              <w:widowControl/>
              <w:jc w:val="left"/>
              <w:rPr>
                <w:rFonts w:hint="eastAsia" w:ascii="宋体" w:hAnsi="宋体" w:cs="宋体"/>
                <w:kern w:val="0"/>
                <w:szCs w:val="21"/>
                <w:highlight w:val="none"/>
              </w:rPr>
            </w:pPr>
          </w:p>
        </w:tc>
        <w:tc>
          <w:tcPr>
            <w:tcW w:w="1750" w:type="dxa"/>
            <w:tcBorders>
              <w:top w:val="nil"/>
              <w:left w:val="nil"/>
              <w:bottom w:val="single" w:color="auto" w:sz="4" w:space="0"/>
              <w:right w:val="single" w:color="auto" w:sz="4" w:space="0"/>
            </w:tcBorders>
            <w:vAlign w:val="center"/>
          </w:tcPr>
          <w:p w14:paraId="6FE7FEDD">
            <w:pPr>
              <w:widowControl/>
              <w:spacing w:line="240" w:lineRule="exact"/>
              <w:jc w:val="center"/>
              <w:rPr>
                <w:rFonts w:hint="eastAsia" w:ascii="宋体" w:hAnsi="宋体" w:cs="宋体"/>
                <w:kern w:val="0"/>
                <w:szCs w:val="21"/>
                <w:highlight w:val="none"/>
              </w:rPr>
            </w:pPr>
            <w:r>
              <w:rPr>
                <w:rFonts w:hint="eastAsia" w:ascii="宋体" w:hAnsi="宋体" w:cs="宋体"/>
                <w:kern w:val="0"/>
                <w:szCs w:val="21"/>
                <w:highlight w:val="none"/>
              </w:rPr>
              <w:t>营业收入(Y)</w:t>
            </w:r>
          </w:p>
        </w:tc>
        <w:tc>
          <w:tcPr>
            <w:tcW w:w="684" w:type="dxa"/>
            <w:tcBorders>
              <w:top w:val="nil"/>
              <w:left w:val="nil"/>
              <w:bottom w:val="single" w:color="auto" w:sz="4" w:space="0"/>
              <w:right w:val="single" w:color="auto" w:sz="4" w:space="0"/>
            </w:tcBorders>
            <w:vAlign w:val="center"/>
          </w:tcPr>
          <w:p w14:paraId="32296889">
            <w:pPr>
              <w:widowControl/>
              <w:jc w:val="center"/>
              <w:rPr>
                <w:rFonts w:hint="eastAsia" w:ascii="宋体" w:hAnsi="宋体" w:cs="宋体"/>
                <w:kern w:val="0"/>
                <w:szCs w:val="21"/>
                <w:highlight w:val="none"/>
              </w:rPr>
            </w:pPr>
            <w:r>
              <w:rPr>
                <w:rFonts w:hint="eastAsia" w:ascii="宋体" w:hAnsi="宋体" w:cs="宋体"/>
                <w:kern w:val="0"/>
                <w:szCs w:val="21"/>
                <w:highlight w:val="none"/>
              </w:rPr>
              <w:t>万元</w:t>
            </w:r>
          </w:p>
        </w:tc>
        <w:tc>
          <w:tcPr>
            <w:tcW w:w="1300" w:type="dxa"/>
            <w:tcBorders>
              <w:top w:val="nil"/>
              <w:left w:val="nil"/>
              <w:bottom w:val="single" w:color="auto" w:sz="4" w:space="0"/>
              <w:right w:val="single" w:color="auto" w:sz="4" w:space="0"/>
            </w:tcBorders>
            <w:vAlign w:val="center"/>
          </w:tcPr>
          <w:p w14:paraId="799C1A2C">
            <w:pPr>
              <w:widowControl/>
              <w:jc w:val="center"/>
              <w:rPr>
                <w:rFonts w:hint="eastAsia" w:ascii="宋体" w:hAnsi="宋体" w:cs="宋体"/>
                <w:kern w:val="0"/>
                <w:szCs w:val="21"/>
                <w:highlight w:val="none"/>
              </w:rPr>
            </w:pPr>
            <w:r>
              <w:rPr>
                <w:rFonts w:hint="eastAsia" w:ascii="宋体" w:hAnsi="宋体" w:cs="宋体"/>
                <w:kern w:val="0"/>
                <w:szCs w:val="21"/>
                <w:highlight w:val="none"/>
              </w:rPr>
              <w:t>Y≥40000</w:t>
            </w:r>
          </w:p>
        </w:tc>
        <w:tc>
          <w:tcPr>
            <w:tcW w:w="1866" w:type="dxa"/>
            <w:tcBorders>
              <w:top w:val="nil"/>
              <w:left w:val="nil"/>
              <w:bottom w:val="single" w:color="auto" w:sz="4" w:space="0"/>
              <w:right w:val="single" w:color="auto" w:sz="4" w:space="0"/>
            </w:tcBorders>
            <w:vAlign w:val="center"/>
          </w:tcPr>
          <w:p w14:paraId="74A4F1FB">
            <w:pPr>
              <w:widowControl/>
              <w:jc w:val="center"/>
              <w:rPr>
                <w:rFonts w:hint="eastAsia" w:ascii="宋体" w:hAnsi="宋体" w:cs="宋体"/>
                <w:kern w:val="0"/>
                <w:szCs w:val="21"/>
                <w:highlight w:val="none"/>
              </w:rPr>
            </w:pPr>
            <w:r>
              <w:rPr>
                <w:rFonts w:hint="eastAsia" w:ascii="宋体" w:hAnsi="宋体" w:cs="宋体"/>
                <w:kern w:val="0"/>
                <w:szCs w:val="21"/>
                <w:highlight w:val="none"/>
              </w:rPr>
              <w:t>2000≤Y＜40000</w:t>
            </w:r>
          </w:p>
        </w:tc>
        <w:tc>
          <w:tcPr>
            <w:tcW w:w="1567" w:type="dxa"/>
            <w:tcBorders>
              <w:top w:val="nil"/>
              <w:left w:val="nil"/>
              <w:bottom w:val="single" w:color="auto" w:sz="4" w:space="0"/>
              <w:right w:val="single" w:color="auto" w:sz="4" w:space="0"/>
            </w:tcBorders>
            <w:vAlign w:val="center"/>
          </w:tcPr>
          <w:p w14:paraId="76E42EE1">
            <w:pPr>
              <w:widowControl/>
              <w:jc w:val="center"/>
              <w:rPr>
                <w:rFonts w:hint="eastAsia" w:ascii="宋体" w:hAnsi="宋体" w:cs="宋体"/>
                <w:kern w:val="0"/>
                <w:szCs w:val="21"/>
                <w:highlight w:val="none"/>
              </w:rPr>
            </w:pPr>
            <w:r>
              <w:rPr>
                <w:rFonts w:hint="eastAsia" w:ascii="宋体" w:hAnsi="宋体" w:cs="宋体"/>
                <w:kern w:val="0"/>
                <w:szCs w:val="21"/>
                <w:highlight w:val="none"/>
              </w:rPr>
              <w:t xml:space="preserve"> 300≤Y＜2000</w:t>
            </w:r>
          </w:p>
        </w:tc>
        <w:tc>
          <w:tcPr>
            <w:tcW w:w="1046" w:type="dxa"/>
            <w:tcBorders>
              <w:top w:val="nil"/>
              <w:left w:val="nil"/>
              <w:bottom w:val="single" w:color="auto" w:sz="4" w:space="0"/>
              <w:right w:val="nil"/>
            </w:tcBorders>
            <w:vAlign w:val="center"/>
          </w:tcPr>
          <w:p w14:paraId="2AE761F4">
            <w:pPr>
              <w:widowControl/>
              <w:jc w:val="center"/>
              <w:rPr>
                <w:rFonts w:hint="eastAsia" w:ascii="宋体" w:hAnsi="宋体" w:cs="宋体"/>
                <w:kern w:val="0"/>
                <w:szCs w:val="21"/>
                <w:highlight w:val="none"/>
              </w:rPr>
            </w:pPr>
            <w:r>
              <w:rPr>
                <w:rFonts w:hint="eastAsia" w:ascii="宋体" w:hAnsi="宋体" w:cs="宋体"/>
                <w:kern w:val="0"/>
                <w:szCs w:val="21"/>
                <w:highlight w:val="none"/>
              </w:rPr>
              <w:t>Y＜300</w:t>
            </w:r>
          </w:p>
        </w:tc>
      </w:tr>
      <w:tr w14:paraId="13D0451B">
        <w:tblPrEx>
          <w:tblCellMar>
            <w:top w:w="0" w:type="dxa"/>
            <w:left w:w="108" w:type="dxa"/>
            <w:bottom w:w="0" w:type="dxa"/>
            <w:right w:w="108" w:type="dxa"/>
          </w:tblCellMar>
        </w:tblPrEx>
        <w:trPr>
          <w:trHeight w:val="397" w:hRule="exact"/>
          <w:jc w:val="center"/>
        </w:trPr>
        <w:tc>
          <w:tcPr>
            <w:tcW w:w="1930" w:type="dxa"/>
            <w:vMerge w:val="restart"/>
            <w:tcBorders>
              <w:top w:val="nil"/>
              <w:left w:val="nil"/>
              <w:bottom w:val="single" w:color="auto" w:sz="4" w:space="0"/>
              <w:right w:val="single" w:color="auto" w:sz="4" w:space="0"/>
            </w:tcBorders>
            <w:vAlign w:val="center"/>
          </w:tcPr>
          <w:p w14:paraId="31847D76">
            <w:pPr>
              <w:widowControl/>
              <w:spacing w:line="240" w:lineRule="exact"/>
              <w:jc w:val="left"/>
              <w:rPr>
                <w:rFonts w:hint="eastAsia" w:ascii="宋体" w:hAnsi="宋体" w:cs="宋体"/>
                <w:kern w:val="0"/>
                <w:szCs w:val="21"/>
                <w:highlight w:val="none"/>
              </w:rPr>
            </w:pPr>
            <w:r>
              <w:rPr>
                <w:rFonts w:hint="eastAsia" w:ascii="宋体" w:hAnsi="宋体" w:cs="宋体"/>
                <w:kern w:val="0"/>
                <w:szCs w:val="21"/>
                <w:highlight w:val="none"/>
              </w:rPr>
              <w:t>建筑业</w:t>
            </w:r>
          </w:p>
        </w:tc>
        <w:tc>
          <w:tcPr>
            <w:tcW w:w="1750" w:type="dxa"/>
            <w:tcBorders>
              <w:top w:val="nil"/>
              <w:left w:val="nil"/>
              <w:bottom w:val="nil"/>
              <w:right w:val="single" w:color="auto" w:sz="4" w:space="0"/>
            </w:tcBorders>
            <w:vAlign w:val="center"/>
          </w:tcPr>
          <w:p w14:paraId="42CDF2C1">
            <w:pPr>
              <w:widowControl/>
              <w:jc w:val="center"/>
              <w:rPr>
                <w:rFonts w:hint="eastAsia" w:ascii="宋体" w:hAnsi="宋体" w:cs="宋体"/>
                <w:kern w:val="0"/>
                <w:szCs w:val="21"/>
                <w:highlight w:val="none"/>
              </w:rPr>
            </w:pPr>
            <w:r>
              <w:rPr>
                <w:rFonts w:hint="eastAsia" w:ascii="宋体" w:hAnsi="宋体" w:cs="宋体"/>
                <w:kern w:val="0"/>
                <w:szCs w:val="21"/>
                <w:highlight w:val="none"/>
              </w:rPr>
              <w:t>营业收入(Y)</w:t>
            </w:r>
          </w:p>
        </w:tc>
        <w:tc>
          <w:tcPr>
            <w:tcW w:w="684" w:type="dxa"/>
            <w:tcBorders>
              <w:top w:val="nil"/>
              <w:left w:val="nil"/>
              <w:bottom w:val="nil"/>
              <w:right w:val="single" w:color="auto" w:sz="4" w:space="0"/>
            </w:tcBorders>
            <w:vAlign w:val="center"/>
          </w:tcPr>
          <w:p w14:paraId="71E6BC9D">
            <w:pPr>
              <w:widowControl/>
              <w:jc w:val="center"/>
              <w:rPr>
                <w:rFonts w:hint="eastAsia" w:ascii="宋体" w:hAnsi="宋体" w:cs="宋体"/>
                <w:kern w:val="0"/>
                <w:szCs w:val="21"/>
                <w:highlight w:val="none"/>
              </w:rPr>
            </w:pPr>
            <w:r>
              <w:rPr>
                <w:rFonts w:hint="eastAsia" w:ascii="宋体" w:hAnsi="宋体" w:cs="宋体"/>
                <w:kern w:val="0"/>
                <w:szCs w:val="21"/>
                <w:highlight w:val="none"/>
              </w:rPr>
              <w:t>万元</w:t>
            </w:r>
          </w:p>
        </w:tc>
        <w:tc>
          <w:tcPr>
            <w:tcW w:w="1300" w:type="dxa"/>
            <w:tcBorders>
              <w:top w:val="nil"/>
              <w:left w:val="nil"/>
              <w:bottom w:val="nil"/>
              <w:right w:val="single" w:color="auto" w:sz="4" w:space="0"/>
            </w:tcBorders>
            <w:vAlign w:val="center"/>
          </w:tcPr>
          <w:p w14:paraId="3BDEBF75">
            <w:pPr>
              <w:widowControl/>
              <w:jc w:val="center"/>
              <w:rPr>
                <w:rFonts w:hint="eastAsia" w:ascii="宋体" w:hAnsi="宋体" w:cs="宋体"/>
                <w:kern w:val="0"/>
                <w:szCs w:val="21"/>
                <w:highlight w:val="none"/>
              </w:rPr>
            </w:pPr>
            <w:r>
              <w:rPr>
                <w:rFonts w:hint="eastAsia" w:ascii="宋体" w:hAnsi="宋体" w:cs="宋体"/>
                <w:kern w:val="0"/>
                <w:szCs w:val="21"/>
                <w:highlight w:val="none"/>
              </w:rPr>
              <w:t>Y≥80000</w:t>
            </w:r>
          </w:p>
        </w:tc>
        <w:tc>
          <w:tcPr>
            <w:tcW w:w="1866" w:type="dxa"/>
            <w:tcBorders>
              <w:top w:val="nil"/>
              <w:left w:val="nil"/>
              <w:bottom w:val="nil"/>
              <w:right w:val="single" w:color="auto" w:sz="4" w:space="0"/>
            </w:tcBorders>
            <w:vAlign w:val="center"/>
          </w:tcPr>
          <w:p w14:paraId="6B63BF0C">
            <w:pPr>
              <w:widowControl/>
              <w:jc w:val="center"/>
              <w:rPr>
                <w:rFonts w:hint="eastAsia" w:ascii="宋体" w:hAnsi="宋体" w:cs="宋体"/>
                <w:kern w:val="0"/>
                <w:szCs w:val="21"/>
                <w:highlight w:val="none"/>
              </w:rPr>
            </w:pPr>
            <w:r>
              <w:rPr>
                <w:rFonts w:hint="eastAsia" w:ascii="宋体" w:hAnsi="宋体" w:cs="宋体"/>
                <w:kern w:val="0"/>
                <w:szCs w:val="21"/>
                <w:highlight w:val="none"/>
              </w:rPr>
              <w:t>6000≤Y＜80000</w:t>
            </w:r>
          </w:p>
        </w:tc>
        <w:tc>
          <w:tcPr>
            <w:tcW w:w="1567" w:type="dxa"/>
            <w:tcBorders>
              <w:top w:val="nil"/>
              <w:left w:val="nil"/>
              <w:bottom w:val="nil"/>
              <w:right w:val="single" w:color="auto" w:sz="4" w:space="0"/>
            </w:tcBorders>
            <w:vAlign w:val="center"/>
          </w:tcPr>
          <w:p w14:paraId="6CA51D80">
            <w:pPr>
              <w:widowControl/>
              <w:jc w:val="center"/>
              <w:rPr>
                <w:rFonts w:hint="eastAsia" w:ascii="宋体" w:hAnsi="宋体" w:cs="宋体"/>
                <w:kern w:val="0"/>
                <w:szCs w:val="21"/>
                <w:highlight w:val="none"/>
              </w:rPr>
            </w:pPr>
            <w:r>
              <w:rPr>
                <w:rFonts w:hint="eastAsia" w:ascii="宋体" w:hAnsi="宋体" w:cs="宋体"/>
                <w:kern w:val="0"/>
                <w:szCs w:val="21"/>
                <w:highlight w:val="none"/>
              </w:rPr>
              <w:t xml:space="preserve"> 300≤Y＜6000</w:t>
            </w:r>
          </w:p>
        </w:tc>
        <w:tc>
          <w:tcPr>
            <w:tcW w:w="1046" w:type="dxa"/>
            <w:tcBorders>
              <w:top w:val="nil"/>
              <w:left w:val="nil"/>
              <w:bottom w:val="nil"/>
              <w:right w:val="nil"/>
            </w:tcBorders>
            <w:vAlign w:val="center"/>
          </w:tcPr>
          <w:p w14:paraId="1569B84E">
            <w:pPr>
              <w:widowControl/>
              <w:jc w:val="center"/>
              <w:rPr>
                <w:rFonts w:hint="eastAsia" w:ascii="宋体" w:hAnsi="宋体" w:cs="宋体"/>
                <w:kern w:val="0"/>
                <w:szCs w:val="21"/>
                <w:highlight w:val="none"/>
              </w:rPr>
            </w:pPr>
            <w:r>
              <w:rPr>
                <w:rFonts w:hint="eastAsia" w:ascii="宋体" w:hAnsi="宋体" w:cs="宋体"/>
                <w:kern w:val="0"/>
                <w:szCs w:val="21"/>
                <w:highlight w:val="none"/>
              </w:rPr>
              <w:t>Y＜300</w:t>
            </w:r>
          </w:p>
        </w:tc>
      </w:tr>
      <w:tr w14:paraId="5EC7312A">
        <w:tblPrEx>
          <w:tblCellMar>
            <w:top w:w="0" w:type="dxa"/>
            <w:left w:w="108" w:type="dxa"/>
            <w:bottom w:w="0" w:type="dxa"/>
            <w:right w:w="108" w:type="dxa"/>
          </w:tblCellMar>
        </w:tblPrEx>
        <w:trPr>
          <w:trHeight w:val="397" w:hRule="exact"/>
          <w:jc w:val="center"/>
        </w:trPr>
        <w:tc>
          <w:tcPr>
            <w:tcW w:w="1930" w:type="dxa"/>
            <w:vMerge w:val="continue"/>
            <w:tcBorders>
              <w:top w:val="nil"/>
              <w:left w:val="nil"/>
              <w:bottom w:val="single" w:color="auto" w:sz="4" w:space="0"/>
              <w:right w:val="single" w:color="auto" w:sz="4" w:space="0"/>
            </w:tcBorders>
            <w:vAlign w:val="center"/>
          </w:tcPr>
          <w:p w14:paraId="37F7DC33">
            <w:pPr>
              <w:widowControl/>
              <w:jc w:val="left"/>
              <w:rPr>
                <w:rFonts w:hint="eastAsia" w:ascii="宋体" w:hAnsi="宋体" w:cs="宋体"/>
                <w:kern w:val="0"/>
                <w:szCs w:val="21"/>
                <w:highlight w:val="none"/>
              </w:rPr>
            </w:pPr>
          </w:p>
        </w:tc>
        <w:tc>
          <w:tcPr>
            <w:tcW w:w="1750" w:type="dxa"/>
            <w:tcBorders>
              <w:top w:val="nil"/>
              <w:left w:val="nil"/>
              <w:bottom w:val="single" w:color="auto" w:sz="4" w:space="0"/>
              <w:right w:val="single" w:color="auto" w:sz="4" w:space="0"/>
            </w:tcBorders>
            <w:vAlign w:val="center"/>
          </w:tcPr>
          <w:p w14:paraId="3AC75DA1">
            <w:pPr>
              <w:widowControl/>
              <w:spacing w:line="240" w:lineRule="exact"/>
              <w:jc w:val="center"/>
              <w:rPr>
                <w:rFonts w:hint="eastAsia" w:ascii="宋体" w:hAnsi="宋体" w:cs="宋体"/>
                <w:kern w:val="0"/>
                <w:szCs w:val="21"/>
                <w:highlight w:val="none"/>
              </w:rPr>
            </w:pPr>
            <w:r>
              <w:rPr>
                <w:rFonts w:hint="eastAsia" w:ascii="宋体" w:hAnsi="宋体" w:cs="宋体"/>
                <w:kern w:val="0"/>
                <w:szCs w:val="21"/>
                <w:highlight w:val="none"/>
              </w:rPr>
              <w:t>资产总额(Z)</w:t>
            </w:r>
          </w:p>
        </w:tc>
        <w:tc>
          <w:tcPr>
            <w:tcW w:w="684" w:type="dxa"/>
            <w:tcBorders>
              <w:top w:val="nil"/>
              <w:left w:val="nil"/>
              <w:bottom w:val="single" w:color="auto" w:sz="4" w:space="0"/>
              <w:right w:val="single" w:color="auto" w:sz="4" w:space="0"/>
            </w:tcBorders>
            <w:vAlign w:val="center"/>
          </w:tcPr>
          <w:p w14:paraId="0D5FBFCF">
            <w:pPr>
              <w:widowControl/>
              <w:jc w:val="center"/>
              <w:rPr>
                <w:rFonts w:hint="eastAsia" w:ascii="宋体" w:hAnsi="宋体" w:cs="宋体"/>
                <w:kern w:val="0"/>
                <w:szCs w:val="21"/>
                <w:highlight w:val="none"/>
              </w:rPr>
            </w:pPr>
            <w:r>
              <w:rPr>
                <w:rFonts w:hint="eastAsia" w:ascii="宋体" w:hAnsi="宋体" w:cs="宋体"/>
                <w:kern w:val="0"/>
                <w:szCs w:val="21"/>
                <w:highlight w:val="none"/>
              </w:rPr>
              <w:t>万元</w:t>
            </w:r>
          </w:p>
        </w:tc>
        <w:tc>
          <w:tcPr>
            <w:tcW w:w="1300" w:type="dxa"/>
            <w:tcBorders>
              <w:top w:val="nil"/>
              <w:left w:val="nil"/>
              <w:bottom w:val="single" w:color="auto" w:sz="4" w:space="0"/>
              <w:right w:val="single" w:color="auto" w:sz="4" w:space="0"/>
            </w:tcBorders>
            <w:vAlign w:val="center"/>
          </w:tcPr>
          <w:p w14:paraId="2D4E2544">
            <w:pPr>
              <w:widowControl/>
              <w:jc w:val="center"/>
              <w:rPr>
                <w:rFonts w:hint="eastAsia" w:ascii="宋体" w:hAnsi="宋体" w:cs="宋体"/>
                <w:kern w:val="0"/>
                <w:szCs w:val="21"/>
                <w:highlight w:val="none"/>
              </w:rPr>
            </w:pPr>
            <w:r>
              <w:rPr>
                <w:rFonts w:hint="eastAsia" w:ascii="宋体" w:hAnsi="宋体" w:cs="宋体"/>
                <w:kern w:val="0"/>
                <w:szCs w:val="21"/>
                <w:highlight w:val="none"/>
              </w:rPr>
              <w:t>Z≥80000</w:t>
            </w:r>
          </w:p>
        </w:tc>
        <w:tc>
          <w:tcPr>
            <w:tcW w:w="1866" w:type="dxa"/>
            <w:tcBorders>
              <w:top w:val="nil"/>
              <w:left w:val="nil"/>
              <w:bottom w:val="single" w:color="auto" w:sz="4" w:space="0"/>
              <w:right w:val="single" w:color="auto" w:sz="4" w:space="0"/>
            </w:tcBorders>
            <w:vAlign w:val="center"/>
          </w:tcPr>
          <w:p w14:paraId="29F87CF8">
            <w:pPr>
              <w:widowControl/>
              <w:jc w:val="center"/>
              <w:rPr>
                <w:rFonts w:hint="eastAsia" w:ascii="宋体" w:hAnsi="宋体" w:cs="宋体"/>
                <w:kern w:val="0"/>
                <w:szCs w:val="21"/>
                <w:highlight w:val="none"/>
              </w:rPr>
            </w:pPr>
            <w:r>
              <w:rPr>
                <w:rFonts w:hint="eastAsia" w:ascii="宋体" w:hAnsi="宋体" w:cs="宋体"/>
                <w:kern w:val="0"/>
                <w:szCs w:val="21"/>
                <w:highlight w:val="none"/>
              </w:rPr>
              <w:t>5000≤Z＜80000</w:t>
            </w:r>
          </w:p>
        </w:tc>
        <w:tc>
          <w:tcPr>
            <w:tcW w:w="1567" w:type="dxa"/>
            <w:tcBorders>
              <w:top w:val="nil"/>
              <w:left w:val="nil"/>
              <w:bottom w:val="single" w:color="auto" w:sz="4" w:space="0"/>
              <w:right w:val="single" w:color="auto" w:sz="4" w:space="0"/>
            </w:tcBorders>
            <w:vAlign w:val="center"/>
          </w:tcPr>
          <w:p w14:paraId="3CDEF2B6">
            <w:pPr>
              <w:widowControl/>
              <w:jc w:val="center"/>
              <w:rPr>
                <w:rFonts w:hint="eastAsia" w:ascii="宋体" w:hAnsi="宋体" w:cs="宋体"/>
                <w:kern w:val="0"/>
                <w:szCs w:val="21"/>
                <w:highlight w:val="none"/>
              </w:rPr>
            </w:pPr>
            <w:r>
              <w:rPr>
                <w:rFonts w:hint="eastAsia" w:ascii="宋体" w:hAnsi="宋体" w:cs="宋体"/>
                <w:kern w:val="0"/>
                <w:szCs w:val="21"/>
                <w:highlight w:val="none"/>
              </w:rPr>
              <w:t xml:space="preserve"> 300≤Z＜5000</w:t>
            </w:r>
          </w:p>
        </w:tc>
        <w:tc>
          <w:tcPr>
            <w:tcW w:w="1046" w:type="dxa"/>
            <w:tcBorders>
              <w:top w:val="nil"/>
              <w:left w:val="nil"/>
              <w:bottom w:val="single" w:color="auto" w:sz="4" w:space="0"/>
              <w:right w:val="nil"/>
            </w:tcBorders>
            <w:vAlign w:val="center"/>
          </w:tcPr>
          <w:p w14:paraId="501207EF">
            <w:pPr>
              <w:widowControl/>
              <w:jc w:val="center"/>
              <w:rPr>
                <w:rFonts w:hint="eastAsia" w:ascii="宋体" w:hAnsi="宋体" w:cs="宋体"/>
                <w:kern w:val="0"/>
                <w:szCs w:val="21"/>
                <w:highlight w:val="none"/>
              </w:rPr>
            </w:pPr>
            <w:r>
              <w:rPr>
                <w:rFonts w:hint="eastAsia" w:ascii="宋体" w:hAnsi="宋体" w:cs="宋体"/>
                <w:kern w:val="0"/>
                <w:szCs w:val="21"/>
                <w:highlight w:val="none"/>
              </w:rPr>
              <w:t>Z＜300</w:t>
            </w:r>
          </w:p>
        </w:tc>
      </w:tr>
      <w:tr w14:paraId="26EF1878">
        <w:tblPrEx>
          <w:tblCellMar>
            <w:top w:w="0" w:type="dxa"/>
            <w:left w:w="108" w:type="dxa"/>
            <w:bottom w:w="0" w:type="dxa"/>
            <w:right w:w="108" w:type="dxa"/>
          </w:tblCellMar>
        </w:tblPrEx>
        <w:trPr>
          <w:trHeight w:val="397" w:hRule="exact"/>
          <w:jc w:val="center"/>
        </w:trPr>
        <w:tc>
          <w:tcPr>
            <w:tcW w:w="1930" w:type="dxa"/>
            <w:vMerge w:val="restart"/>
            <w:tcBorders>
              <w:top w:val="nil"/>
              <w:left w:val="nil"/>
              <w:bottom w:val="single" w:color="auto" w:sz="4" w:space="0"/>
              <w:right w:val="single" w:color="auto" w:sz="4" w:space="0"/>
            </w:tcBorders>
            <w:vAlign w:val="center"/>
          </w:tcPr>
          <w:p w14:paraId="1AB61431">
            <w:pPr>
              <w:widowControl/>
              <w:spacing w:line="240" w:lineRule="exact"/>
              <w:jc w:val="left"/>
              <w:rPr>
                <w:rFonts w:hint="eastAsia" w:ascii="宋体" w:hAnsi="宋体" w:cs="宋体"/>
                <w:kern w:val="0"/>
                <w:szCs w:val="21"/>
                <w:highlight w:val="none"/>
              </w:rPr>
            </w:pPr>
            <w:r>
              <w:rPr>
                <w:rFonts w:hint="eastAsia" w:ascii="宋体" w:hAnsi="宋体" w:cs="宋体"/>
                <w:kern w:val="0"/>
                <w:szCs w:val="21"/>
                <w:highlight w:val="none"/>
              </w:rPr>
              <w:t>批发业</w:t>
            </w:r>
          </w:p>
        </w:tc>
        <w:tc>
          <w:tcPr>
            <w:tcW w:w="1750" w:type="dxa"/>
            <w:tcBorders>
              <w:top w:val="nil"/>
              <w:left w:val="nil"/>
              <w:bottom w:val="nil"/>
              <w:right w:val="single" w:color="auto" w:sz="4" w:space="0"/>
            </w:tcBorders>
            <w:vAlign w:val="center"/>
          </w:tcPr>
          <w:p w14:paraId="56315FE9">
            <w:pPr>
              <w:widowControl/>
              <w:jc w:val="center"/>
              <w:rPr>
                <w:rFonts w:hint="eastAsia" w:ascii="宋体" w:hAnsi="宋体" w:cs="宋体"/>
                <w:kern w:val="0"/>
                <w:szCs w:val="21"/>
                <w:highlight w:val="none"/>
              </w:rPr>
            </w:pPr>
            <w:r>
              <w:rPr>
                <w:rFonts w:hint="eastAsia" w:ascii="宋体" w:hAnsi="宋体" w:cs="宋体"/>
                <w:kern w:val="0"/>
                <w:szCs w:val="21"/>
                <w:highlight w:val="none"/>
              </w:rPr>
              <w:t>从业人员(X)</w:t>
            </w:r>
          </w:p>
        </w:tc>
        <w:tc>
          <w:tcPr>
            <w:tcW w:w="684" w:type="dxa"/>
            <w:tcBorders>
              <w:top w:val="nil"/>
              <w:left w:val="nil"/>
              <w:bottom w:val="nil"/>
              <w:right w:val="single" w:color="auto" w:sz="4" w:space="0"/>
            </w:tcBorders>
            <w:vAlign w:val="center"/>
          </w:tcPr>
          <w:p w14:paraId="3F394BC1">
            <w:pPr>
              <w:widowControl/>
              <w:jc w:val="center"/>
              <w:rPr>
                <w:rFonts w:hint="eastAsia" w:ascii="宋体" w:hAnsi="宋体" w:cs="宋体"/>
                <w:kern w:val="0"/>
                <w:szCs w:val="21"/>
                <w:highlight w:val="none"/>
              </w:rPr>
            </w:pPr>
            <w:r>
              <w:rPr>
                <w:rFonts w:hint="eastAsia" w:ascii="宋体" w:hAnsi="宋体" w:cs="宋体"/>
                <w:kern w:val="0"/>
                <w:szCs w:val="21"/>
                <w:highlight w:val="none"/>
              </w:rPr>
              <w:t>人</w:t>
            </w:r>
          </w:p>
        </w:tc>
        <w:tc>
          <w:tcPr>
            <w:tcW w:w="1300" w:type="dxa"/>
            <w:tcBorders>
              <w:top w:val="nil"/>
              <w:left w:val="nil"/>
              <w:bottom w:val="nil"/>
              <w:right w:val="single" w:color="auto" w:sz="4" w:space="0"/>
            </w:tcBorders>
            <w:vAlign w:val="center"/>
          </w:tcPr>
          <w:p w14:paraId="141C0A5A">
            <w:pPr>
              <w:widowControl/>
              <w:jc w:val="center"/>
              <w:rPr>
                <w:rFonts w:hint="eastAsia" w:ascii="宋体" w:hAnsi="宋体" w:cs="宋体"/>
                <w:kern w:val="0"/>
                <w:szCs w:val="21"/>
                <w:highlight w:val="none"/>
              </w:rPr>
            </w:pPr>
            <w:r>
              <w:rPr>
                <w:rFonts w:hint="eastAsia" w:ascii="宋体" w:hAnsi="宋体" w:cs="宋体"/>
                <w:kern w:val="0"/>
                <w:szCs w:val="21"/>
                <w:highlight w:val="none"/>
              </w:rPr>
              <w:t>X≥200</w:t>
            </w:r>
          </w:p>
        </w:tc>
        <w:tc>
          <w:tcPr>
            <w:tcW w:w="1866" w:type="dxa"/>
            <w:tcBorders>
              <w:top w:val="nil"/>
              <w:left w:val="nil"/>
              <w:bottom w:val="nil"/>
              <w:right w:val="single" w:color="auto" w:sz="4" w:space="0"/>
            </w:tcBorders>
            <w:vAlign w:val="center"/>
          </w:tcPr>
          <w:p w14:paraId="12C5CD01">
            <w:pPr>
              <w:widowControl/>
              <w:jc w:val="center"/>
              <w:rPr>
                <w:rFonts w:hint="eastAsia" w:ascii="宋体" w:hAnsi="宋体" w:cs="宋体"/>
                <w:kern w:val="0"/>
                <w:szCs w:val="21"/>
                <w:highlight w:val="none"/>
              </w:rPr>
            </w:pPr>
            <w:r>
              <w:rPr>
                <w:rFonts w:hint="eastAsia" w:ascii="宋体" w:hAnsi="宋体" w:cs="宋体"/>
                <w:kern w:val="0"/>
                <w:szCs w:val="21"/>
                <w:highlight w:val="none"/>
              </w:rPr>
              <w:t>20≤X＜200</w:t>
            </w:r>
          </w:p>
        </w:tc>
        <w:tc>
          <w:tcPr>
            <w:tcW w:w="1567" w:type="dxa"/>
            <w:tcBorders>
              <w:top w:val="nil"/>
              <w:left w:val="nil"/>
              <w:bottom w:val="nil"/>
              <w:right w:val="single" w:color="auto" w:sz="4" w:space="0"/>
            </w:tcBorders>
            <w:vAlign w:val="center"/>
          </w:tcPr>
          <w:p w14:paraId="49565C94">
            <w:pPr>
              <w:widowControl/>
              <w:jc w:val="center"/>
              <w:rPr>
                <w:rFonts w:hint="eastAsia" w:ascii="宋体" w:hAnsi="宋体" w:cs="宋体"/>
                <w:kern w:val="0"/>
                <w:szCs w:val="21"/>
                <w:highlight w:val="none"/>
              </w:rPr>
            </w:pPr>
            <w:r>
              <w:rPr>
                <w:rFonts w:hint="eastAsia" w:ascii="宋体" w:hAnsi="宋体" w:cs="宋体"/>
                <w:kern w:val="0"/>
                <w:szCs w:val="21"/>
                <w:highlight w:val="none"/>
              </w:rPr>
              <w:t xml:space="preserve"> 5≤X＜20</w:t>
            </w:r>
          </w:p>
        </w:tc>
        <w:tc>
          <w:tcPr>
            <w:tcW w:w="1046" w:type="dxa"/>
            <w:tcBorders>
              <w:top w:val="nil"/>
              <w:left w:val="nil"/>
              <w:bottom w:val="nil"/>
              <w:right w:val="nil"/>
            </w:tcBorders>
            <w:vAlign w:val="center"/>
          </w:tcPr>
          <w:p w14:paraId="112A82F8">
            <w:pPr>
              <w:widowControl/>
              <w:jc w:val="center"/>
              <w:rPr>
                <w:rFonts w:hint="eastAsia" w:ascii="宋体" w:hAnsi="宋体" w:cs="宋体"/>
                <w:kern w:val="0"/>
                <w:szCs w:val="21"/>
                <w:highlight w:val="none"/>
              </w:rPr>
            </w:pPr>
            <w:r>
              <w:rPr>
                <w:rFonts w:hint="eastAsia" w:ascii="宋体" w:hAnsi="宋体" w:cs="宋体"/>
                <w:kern w:val="0"/>
                <w:szCs w:val="21"/>
                <w:highlight w:val="none"/>
              </w:rPr>
              <w:t>X＜5</w:t>
            </w:r>
          </w:p>
        </w:tc>
      </w:tr>
      <w:tr w14:paraId="2A6B6CB1">
        <w:tblPrEx>
          <w:tblCellMar>
            <w:top w:w="0" w:type="dxa"/>
            <w:left w:w="108" w:type="dxa"/>
            <w:bottom w:w="0" w:type="dxa"/>
            <w:right w:w="108" w:type="dxa"/>
          </w:tblCellMar>
        </w:tblPrEx>
        <w:trPr>
          <w:trHeight w:val="397" w:hRule="exact"/>
          <w:jc w:val="center"/>
        </w:trPr>
        <w:tc>
          <w:tcPr>
            <w:tcW w:w="1930" w:type="dxa"/>
            <w:vMerge w:val="continue"/>
            <w:tcBorders>
              <w:top w:val="nil"/>
              <w:left w:val="nil"/>
              <w:bottom w:val="single" w:color="auto" w:sz="4" w:space="0"/>
              <w:right w:val="single" w:color="auto" w:sz="4" w:space="0"/>
            </w:tcBorders>
            <w:vAlign w:val="center"/>
          </w:tcPr>
          <w:p w14:paraId="3D8A8C29">
            <w:pPr>
              <w:widowControl/>
              <w:jc w:val="left"/>
              <w:rPr>
                <w:rFonts w:hint="eastAsia" w:ascii="宋体" w:hAnsi="宋体" w:cs="宋体"/>
                <w:kern w:val="0"/>
                <w:szCs w:val="21"/>
                <w:highlight w:val="none"/>
              </w:rPr>
            </w:pPr>
          </w:p>
        </w:tc>
        <w:tc>
          <w:tcPr>
            <w:tcW w:w="1750" w:type="dxa"/>
            <w:tcBorders>
              <w:top w:val="nil"/>
              <w:left w:val="nil"/>
              <w:bottom w:val="single" w:color="auto" w:sz="4" w:space="0"/>
              <w:right w:val="single" w:color="auto" w:sz="4" w:space="0"/>
            </w:tcBorders>
            <w:vAlign w:val="center"/>
          </w:tcPr>
          <w:p w14:paraId="072FCF33">
            <w:pPr>
              <w:widowControl/>
              <w:spacing w:line="240" w:lineRule="exact"/>
              <w:jc w:val="center"/>
              <w:rPr>
                <w:rFonts w:hint="eastAsia" w:ascii="宋体" w:hAnsi="宋体" w:cs="宋体"/>
                <w:kern w:val="0"/>
                <w:szCs w:val="21"/>
                <w:highlight w:val="none"/>
              </w:rPr>
            </w:pPr>
            <w:r>
              <w:rPr>
                <w:rFonts w:hint="eastAsia" w:ascii="宋体" w:hAnsi="宋体" w:cs="宋体"/>
                <w:kern w:val="0"/>
                <w:szCs w:val="21"/>
                <w:highlight w:val="none"/>
              </w:rPr>
              <w:t>营业收入(Y)</w:t>
            </w:r>
          </w:p>
        </w:tc>
        <w:tc>
          <w:tcPr>
            <w:tcW w:w="684" w:type="dxa"/>
            <w:tcBorders>
              <w:top w:val="nil"/>
              <w:left w:val="nil"/>
              <w:bottom w:val="single" w:color="auto" w:sz="4" w:space="0"/>
              <w:right w:val="single" w:color="auto" w:sz="4" w:space="0"/>
            </w:tcBorders>
            <w:vAlign w:val="center"/>
          </w:tcPr>
          <w:p w14:paraId="502C83E2">
            <w:pPr>
              <w:widowControl/>
              <w:jc w:val="center"/>
              <w:rPr>
                <w:rFonts w:hint="eastAsia" w:ascii="宋体" w:hAnsi="宋体" w:cs="宋体"/>
                <w:kern w:val="0"/>
                <w:szCs w:val="21"/>
                <w:highlight w:val="none"/>
              </w:rPr>
            </w:pPr>
            <w:r>
              <w:rPr>
                <w:rFonts w:hint="eastAsia" w:ascii="宋体" w:hAnsi="宋体" w:cs="宋体"/>
                <w:kern w:val="0"/>
                <w:szCs w:val="21"/>
                <w:highlight w:val="none"/>
              </w:rPr>
              <w:t>万元</w:t>
            </w:r>
          </w:p>
        </w:tc>
        <w:tc>
          <w:tcPr>
            <w:tcW w:w="1300" w:type="dxa"/>
            <w:tcBorders>
              <w:top w:val="nil"/>
              <w:left w:val="nil"/>
              <w:bottom w:val="single" w:color="auto" w:sz="4" w:space="0"/>
              <w:right w:val="single" w:color="auto" w:sz="4" w:space="0"/>
            </w:tcBorders>
            <w:vAlign w:val="center"/>
          </w:tcPr>
          <w:p w14:paraId="56CC6352">
            <w:pPr>
              <w:widowControl/>
              <w:jc w:val="center"/>
              <w:rPr>
                <w:rFonts w:hint="eastAsia" w:ascii="宋体" w:hAnsi="宋体" w:cs="宋体"/>
                <w:kern w:val="0"/>
                <w:szCs w:val="21"/>
                <w:highlight w:val="none"/>
              </w:rPr>
            </w:pPr>
            <w:r>
              <w:rPr>
                <w:rFonts w:hint="eastAsia" w:ascii="宋体" w:hAnsi="宋体" w:cs="宋体"/>
                <w:kern w:val="0"/>
                <w:szCs w:val="21"/>
                <w:highlight w:val="none"/>
              </w:rPr>
              <w:t>Y≥40000</w:t>
            </w:r>
          </w:p>
        </w:tc>
        <w:tc>
          <w:tcPr>
            <w:tcW w:w="1866" w:type="dxa"/>
            <w:tcBorders>
              <w:top w:val="nil"/>
              <w:left w:val="nil"/>
              <w:bottom w:val="single" w:color="auto" w:sz="4" w:space="0"/>
              <w:right w:val="single" w:color="auto" w:sz="4" w:space="0"/>
            </w:tcBorders>
            <w:vAlign w:val="center"/>
          </w:tcPr>
          <w:p w14:paraId="7A0B220B">
            <w:pPr>
              <w:widowControl/>
              <w:jc w:val="center"/>
              <w:rPr>
                <w:rFonts w:hint="eastAsia" w:ascii="宋体" w:hAnsi="宋体" w:cs="宋体"/>
                <w:kern w:val="0"/>
                <w:szCs w:val="21"/>
                <w:highlight w:val="none"/>
              </w:rPr>
            </w:pPr>
            <w:r>
              <w:rPr>
                <w:rFonts w:hint="eastAsia" w:ascii="宋体" w:hAnsi="宋体" w:cs="宋体"/>
                <w:kern w:val="0"/>
                <w:szCs w:val="21"/>
                <w:highlight w:val="none"/>
              </w:rPr>
              <w:t>5000≤Y＜40000</w:t>
            </w:r>
          </w:p>
        </w:tc>
        <w:tc>
          <w:tcPr>
            <w:tcW w:w="1567" w:type="dxa"/>
            <w:tcBorders>
              <w:top w:val="nil"/>
              <w:left w:val="nil"/>
              <w:bottom w:val="single" w:color="auto" w:sz="4" w:space="0"/>
              <w:right w:val="single" w:color="auto" w:sz="4" w:space="0"/>
            </w:tcBorders>
            <w:vAlign w:val="center"/>
          </w:tcPr>
          <w:p w14:paraId="1825F75C">
            <w:pPr>
              <w:widowControl/>
              <w:ind w:left="-1" w:leftChars="-1" w:hanging="1"/>
              <w:jc w:val="center"/>
              <w:rPr>
                <w:rFonts w:hint="eastAsia" w:ascii="宋体" w:hAnsi="宋体" w:cs="宋体"/>
                <w:kern w:val="0"/>
                <w:szCs w:val="21"/>
                <w:highlight w:val="none"/>
              </w:rPr>
            </w:pPr>
            <w:r>
              <w:rPr>
                <w:rFonts w:hint="eastAsia" w:ascii="宋体" w:hAnsi="宋体" w:cs="宋体"/>
                <w:kern w:val="0"/>
                <w:szCs w:val="21"/>
                <w:highlight w:val="none"/>
              </w:rPr>
              <w:t>1000≤Y＜5000</w:t>
            </w:r>
          </w:p>
        </w:tc>
        <w:tc>
          <w:tcPr>
            <w:tcW w:w="1046" w:type="dxa"/>
            <w:tcBorders>
              <w:top w:val="nil"/>
              <w:left w:val="nil"/>
              <w:bottom w:val="single" w:color="auto" w:sz="4" w:space="0"/>
              <w:right w:val="nil"/>
            </w:tcBorders>
            <w:vAlign w:val="center"/>
          </w:tcPr>
          <w:p w14:paraId="038F458A">
            <w:pPr>
              <w:widowControl/>
              <w:jc w:val="center"/>
              <w:rPr>
                <w:rFonts w:hint="eastAsia" w:ascii="宋体" w:hAnsi="宋体" w:cs="宋体"/>
                <w:kern w:val="0"/>
                <w:szCs w:val="21"/>
                <w:highlight w:val="none"/>
              </w:rPr>
            </w:pPr>
            <w:r>
              <w:rPr>
                <w:rFonts w:hint="eastAsia" w:ascii="宋体" w:hAnsi="宋体" w:cs="宋体"/>
                <w:kern w:val="0"/>
                <w:szCs w:val="21"/>
                <w:highlight w:val="none"/>
              </w:rPr>
              <w:t>Y＜1000</w:t>
            </w:r>
          </w:p>
        </w:tc>
      </w:tr>
      <w:tr w14:paraId="134FEBB1">
        <w:tblPrEx>
          <w:tblCellMar>
            <w:top w:w="0" w:type="dxa"/>
            <w:left w:w="108" w:type="dxa"/>
            <w:bottom w:w="0" w:type="dxa"/>
            <w:right w:w="108" w:type="dxa"/>
          </w:tblCellMar>
        </w:tblPrEx>
        <w:trPr>
          <w:trHeight w:val="397" w:hRule="exact"/>
          <w:jc w:val="center"/>
        </w:trPr>
        <w:tc>
          <w:tcPr>
            <w:tcW w:w="1930" w:type="dxa"/>
            <w:vMerge w:val="restart"/>
            <w:tcBorders>
              <w:top w:val="nil"/>
              <w:left w:val="nil"/>
              <w:bottom w:val="single" w:color="auto" w:sz="4" w:space="0"/>
              <w:right w:val="single" w:color="auto" w:sz="4" w:space="0"/>
            </w:tcBorders>
            <w:vAlign w:val="center"/>
          </w:tcPr>
          <w:p w14:paraId="7635868F">
            <w:pPr>
              <w:widowControl/>
              <w:spacing w:line="240" w:lineRule="exact"/>
              <w:jc w:val="left"/>
              <w:rPr>
                <w:rFonts w:hint="eastAsia" w:ascii="宋体" w:hAnsi="宋体" w:cs="宋体"/>
                <w:kern w:val="0"/>
                <w:szCs w:val="21"/>
                <w:highlight w:val="none"/>
              </w:rPr>
            </w:pPr>
            <w:r>
              <w:rPr>
                <w:rFonts w:hint="eastAsia" w:ascii="宋体" w:hAnsi="宋体" w:cs="宋体"/>
                <w:kern w:val="0"/>
                <w:szCs w:val="21"/>
                <w:highlight w:val="none"/>
              </w:rPr>
              <w:t>零售业</w:t>
            </w:r>
          </w:p>
        </w:tc>
        <w:tc>
          <w:tcPr>
            <w:tcW w:w="1750" w:type="dxa"/>
            <w:tcBorders>
              <w:top w:val="nil"/>
              <w:left w:val="nil"/>
              <w:bottom w:val="nil"/>
              <w:right w:val="single" w:color="auto" w:sz="4" w:space="0"/>
            </w:tcBorders>
            <w:vAlign w:val="center"/>
          </w:tcPr>
          <w:p w14:paraId="7E7807FE">
            <w:pPr>
              <w:widowControl/>
              <w:jc w:val="center"/>
              <w:rPr>
                <w:rFonts w:hint="eastAsia" w:ascii="宋体" w:hAnsi="宋体" w:cs="宋体"/>
                <w:kern w:val="0"/>
                <w:szCs w:val="21"/>
                <w:highlight w:val="none"/>
              </w:rPr>
            </w:pPr>
            <w:r>
              <w:rPr>
                <w:rFonts w:hint="eastAsia" w:ascii="宋体" w:hAnsi="宋体" w:cs="宋体"/>
                <w:kern w:val="0"/>
                <w:szCs w:val="21"/>
                <w:highlight w:val="none"/>
              </w:rPr>
              <w:t>从业人员(X)</w:t>
            </w:r>
          </w:p>
        </w:tc>
        <w:tc>
          <w:tcPr>
            <w:tcW w:w="684" w:type="dxa"/>
            <w:tcBorders>
              <w:top w:val="nil"/>
              <w:left w:val="nil"/>
              <w:bottom w:val="nil"/>
              <w:right w:val="single" w:color="auto" w:sz="4" w:space="0"/>
            </w:tcBorders>
            <w:vAlign w:val="center"/>
          </w:tcPr>
          <w:p w14:paraId="5DD798C7">
            <w:pPr>
              <w:widowControl/>
              <w:jc w:val="center"/>
              <w:rPr>
                <w:rFonts w:hint="eastAsia" w:ascii="宋体" w:hAnsi="宋体" w:cs="宋体"/>
                <w:kern w:val="0"/>
                <w:szCs w:val="21"/>
                <w:highlight w:val="none"/>
              </w:rPr>
            </w:pPr>
            <w:r>
              <w:rPr>
                <w:rFonts w:hint="eastAsia" w:ascii="宋体" w:hAnsi="宋体" w:cs="宋体"/>
                <w:kern w:val="0"/>
                <w:szCs w:val="21"/>
                <w:highlight w:val="none"/>
              </w:rPr>
              <w:t>人</w:t>
            </w:r>
          </w:p>
        </w:tc>
        <w:tc>
          <w:tcPr>
            <w:tcW w:w="1300" w:type="dxa"/>
            <w:tcBorders>
              <w:top w:val="nil"/>
              <w:left w:val="nil"/>
              <w:bottom w:val="nil"/>
              <w:right w:val="single" w:color="auto" w:sz="4" w:space="0"/>
            </w:tcBorders>
            <w:vAlign w:val="center"/>
          </w:tcPr>
          <w:p w14:paraId="330CEDB9">
            <w:pPr>
              <w:widowControl/>
              <w:jc w:val="center"/>
              <w:rPr>
                <w:rFonts w:hint="eastAsia" w:ascii="宋体" w:hAnsi="宋体" w:cs="宋体"/>
                <w:kern w:val="0"/>
                <w:szCs w:val="21"/>
                <w:highlight w:val="none"/>
              </w:rPr>
            </w:pPr>
            <w:r>
              <w:rPr>
                <w:rFonts w:hint="eastAsia" w:ascii="宋体" w:hAnsi="宋体" w:cs="宋体"/>
                <w:kern w:val="0"/>
                <w:szCs w:val="21"/>
                <w:highlight w:val="none"/>
              </w:rPr>
              <w:t>X≥300</w:t>
            </w:r>
          </w:p>
        </w:tc>
        <w:tc>
          <w:tcPr>
            <w:tcW w:w="1866" w:type="dxa"/>
            <w:tcBorders>
              <w:top w:val="nil"/>
              <w:left w:val="nil"/>
              <w:bottom w:val="nil"/>
              <w:right w:val="single" w:color="auto" w:sz="4" w:space="0"/>
            </w:tcBorders>
            <w:vAlign w:val="center"/>
          </w:tcPr>
          <w:p w14:paraId="1208AD79">
            <w:pPr>
              <w:widowControl/>
              <w:jc w:val="center"/>
              <w:rPr>
                <w:rFonts w:hint="eastAsia" w:ascii="宋体" w:hAnsi="宋体" w:cs="宋体"/>
                <w:kern w:val="0"/>
                <w:szCs w:val="21"/>
                <w:highlight w:val="none"/>
              </w:rPr>
            </w:pPr>
            <w:r>
              <w:rPr>
                <w:rFonts w:hint="eastAsia" w:ascii="宋体" w:hAnsi="宋体" w:cs="宋体"/>
                <w:kern w:val="0"/>
                <w:szCs w:val="21"/>
                <w:highlight w:val="none"/>
              </w:rPr>
              <w:t>50≤X＜300</w:t>
            </w:r>
          </w:p>
        </w:tc>
        <w:tc>
          <w:tcPr>
            <w:tcW w:w="1567" w:type="dxa"/>
            <w:tcBorders>
              <w:top w:val="nil"/>
              <w:left w:val="nil"/>
              <w:bottom w:val="nil"/>
              <w:right w:val="single" w:color="auto" w:sz="4" w:space="0"/>
            </w:tcBorders>
            <w:vAlign w:val="center"/>
          </w:tcPr>
          <w:p w14:paraId="71F3B792">
            <w:pPr>
              <w:widowControl/>
              <w:ind w:left="-1" w:leftChars="-1" w:hanging="1"/>
              <w:jc w:val="center"/>
              <w:rPr>
                <w:rFonts w:hint="eastAsia" w:ascii="宋体" w:hAnsi="宋体" w:cs="宋体"/>
                <w:kern w:val="0"/>
                <w:szCs w:val="21"/>
                <w:highlight w:val="none"/>
              </w:rPr>
            </w:pPr>
            <w:r>
              <w:rPr>
                <w:rFonts w:hint="eastAsia" w:ascii="宋体" w:hAnsi="宋体" w:cs="宋体"/>
                <w:kern w:val="0"/>
                <w:szCs w:val="21"/>
                <w:highlight w:val="none"/>
              </w:rPr>
              <w:t xml:space="preserve">10≤X＜50 </w:t>
            </w:r>
          </w:p>
        </w:tc>
        <w:tc>
          <w:tcPr>
            <w:tcW w:w="1046" w:type="dxa"/>
            <w:tcBorders>
              <w:top w:val="nil"/>
              <w:left w:val="nil"/>
              <w:bottom w:val="nil"/>
              <w:right w:val="nil"/>
            </w:tcBorders>
            <w:vAlign w:val="center"/>
          </w:tcPr>
          <w:p w14:paraId="2DD65A38">
            <w:pPr>
              <w:widowControl/>
              <w:jc w:val="center"/>
              <w:rPr>
                <w:rFonts w:hint="eastAsia" w:ascii="宋体" w:hAnsi="宋体" w:cs="宋体"/>
                <w:kern w:val="0"/>
                <w:szCs w:val="21"/>
                <w:highlight w:val="none"/>
              </w:rPr>
            </w:pPr>
            <w:r>
              <w:rPr>
                <w:rFonts w:hint="eastAsia" w:ascii="宋体" w:hAnsi="宋体" w:cs="宋体"/>
                <w:kern w:val="0"/>
                <w:szCs w:val="21"/>
                <w:highlight w:val="none"/>
              </w:rPr>
              <w:t>X＜10</w:t>
            </w:r>
          </w:p>
        </w:tc>
      </w:tr>
      <w:tr w14:paraId="49EFE105">
        <w:tblPrEx>
          <w:tblCellMar>
            <w:top w:w="0" w:type="dxa"/>
            <w:left w:w="108" w:type="dxa"/>
            <w:bottom w:w="0" w:type="dxa"/>
            <w:right w:w="108" w:type="dxa"/>
          </w:tblCellMar>
        </w:tblPrEx>
        <w:trPr>
          <w:trHeight w:val="397" w:hRule="exact"/>
          <w:jc w:val="center"/>
        </w:trPr>
        <w:tc>
          <w:tcPr>
            <w:tcW w:w="1930" w:type="dxa"/>
            <w:vMerge w:val="continue"/>
            <w:tcBorders>
              <w:top w:val="nil"/>
              <w:left w:val="nil"/>
              <w:bottom w:val="single" w:color="auto" w:sz="4" w:space="0"/>
              <w:right w:val="single" w:color="auto" w:sz="4" w:space="0"/>
            </w:tcBorders>
            <w:vAlign w:val="center"/>
          </w:tcPr>
          <w:p w14:paraId="7C119481">
            <w:pPr>
              <w:widowControl/>
              <w:jc w:val="left"/>
              <w:rPr>
                <w:rFonts w:hint="eastAsia" w:ascii="宋体" w:hAnsi="宋体" w:cs="宋体"/>
                <w:kern w:val="0"/>
                <w:szCs w:val="21"/>
                <w:highlight w:val="none"/>
              </w:rPr>
            </w:pPr>
          </w:p>
        </w:tc>
        <w:tc>
          <w:tcPr>
            <w:tcW w:w="1750" w:type="dxa"/>
            <w:tcBorders>
              <w:top w:val="nil"/>
              <w:left w:val="nil"/>
              <w:bottom w:val="single" w:color="auto" w:sz="4" w:space="0"/>
              <w:right w:val="single" w:color="auto" w:sz="4" w:space="0"/>
            </w:tcBorders>
            <w:vAlign w:val="center"/>
          </w:tcPr>
          <w:p w14:paraId="497B0356">
            <w:pPr>
              <w:widowControl/>
              <w:spacing w:line="240" w:lineRule="exact"/>
              <w:jc w:val="center"/>
              <w:rPr>
                <w:rFonts w:hint="eastAsia" w:ascii="宋体" w:hAnsi="宋体" w:cs="宋体"/>
                <w:kern w:val="0"/>
                <w:szCs w:val="21"/>
                <w:highlight w:val="none"/>
              </w:rPr>
            </w:pPr>
            <w:r>
              <w:rPr>
                <w:rFonts w:hint="eastAsia" w:ascii="宋体" w:hAnsi="宋体" w:cs="宋体"/>
                <w:kern w:val="0"/>
                <w:szCs w:val="21"/>
                <w:highlight w:val="none"/>
              </w:rPr>
              <w:t>营业收入(Y)</w:t>
            </w:r>
          </w:p>
        </w:tc>
        <w:tc>
          <w:tcPr>
            <w:tcW w:w="684" w:type="dxa"/>
            <w:tcBorders>
              <w:top w:val="nil"/>
              <w:left w:val="nil"/>
              <w:bottom w:val="single" w:color="auto" w:sz="4" w:space="0"/>
              <w:right w:val="single" w:color="auto" w:sz="4" w:space="0"/>
            </w:tcBorders>
            <w:vAlign w:val="center"/>
          </w:tcPr>
          <w:p w14:paraId="0F3BD86E">
            <w:pPr>
              <w:widowControl/>
              <w:jc w:val="center"/>
              <w:rPr>
                <w:rFonts w:hint="eastAsia" w:ascii="宋体" w:hAnsi="宋体" w:cs="宋体"/>
                <w:kern w:val="0"/>
                <w:szCs w:val="21"/>
                <w:highlight w:val="none"/>
              </w:rPr>
            </w:pPr>
            <w:r>
              <w:rPr>
                <w:rFonts w:hint="eastAsia" w:ascii="宋体" w:hAnsi="宋体" w:cs="宋体"/>
                <w:kern w:val="0"/>
                <w:szCs w:val="21"/>
                <w:highlight w:val="none"/>
              </w:rPr>
              <w:t>万元</w:t>
            </w:r>
          </w:p>
        </w:tc>
        <w:tc>
          <w:tcPr>
            <w:tcW w:w="1300" w:type="dxa"/>
            <w:tcBorders>
              <w:top w:val="nil"/>
              <w:left w:val="nil"/>
              <w:bottom w:val="single" w:color="auto" w:sz="4" w:space="0"/>
              <w:right w:val="single" w:color="auto" w:sz="4" w:space="0"/>
            </w:tcBorders>
            <w:vAlign w:val="center"/>
          </w:tcPr>
          <w:p w14:paraId="05EAB3CE">
            <w:pPr>
              <w:widowControl/>
              <w:jc w:val="center"/>
              <w:rPr>
                <w:rFonts w:hint="eastAsia" w:ascii="宋体" w:hAnsi="宋体" w:cs="宋体"/>
                <w:kern w:val="0"/>
                <w:szCs w:val="21"/>
                <w:highlight w:val="none"/>
              </w:rPr>
            </w:pPr>
            <w:r>
              <w:rPr>
                <w:rFonts w:hint="eastAsia" w:ascii="宋体" w:hAnsi="宋体" w:cs="宋体"/>
                <w:kern w:val="0"/>
                <w:szCs w:val="21"/>
                <w:highlight w:val="none"/>
              </w:rPr>
              <w:t>Y≥20000</w:t>
            </w:r>
          </w:p>
        </w:tc>
        <w:tc>
          <w:tcPr>
            <w:tcW w:w="1866" w:type="dxa"/>
            <w:tcBorders>
              <w:top w:val="nil"/>
              <w:left w:val="nil"/>
              <w:bottom w:val="single" w:color="auto" w:sz="4" w:space="0"/>
              <w:right w:val="single" w:color="auto" w:sz="4" w:space="0"/>
            </w:tcBorders>
            <w:vAlign w:val="center"/>
          </w:tcPr>
          <w:p w14:paraId="18009006">
            <w:pPr>
              <w:widowControl/>
              <w:jc w:val="center"/>
              <w:rPr>
                <w:rFonts w:hint="eastAsia" w:ascii="宋体" w:hAnsi="宋体" w:cs="宋体"/>
                <w:kern w:val="0"/>
                <w:szCs w:val="21"/>
                <w:highlight w:val="none"/>
              </w:rPr>
            </w:pPr>
            <w:r>
              <w:rPr>
                <w:rFonts w:hint="eastAsia" w:ascii="宋体" w:hAnsi="宋体" w:cs="宋体"/>
                <w:kern w:val="0"/>
                <w:szCs w:val="21"/>
                <w:highlight w:val="none"/>
              </w:rPr>
              <w:t xml:space="preserve"> 500≤Y＜20000</w:t>
            </w:r>
          </w:p>
        </w:tc>
        <w:tc>
          <w:tcPr>
            <w:tcW w:w="1567" w:type="dxa"/>
            <w:tcBorders>
              <w:top w:val="nil"/>
              <w:left w:val="nil"/>
              <w:bottom w:val="single" w:color="auto" w:sz="4" w:space="0"/>
              <w:right w:val="single" w:color="auto" w:sz="4" w:space="0"/>
            </w:tcBorders>
            <w:vAlign w:val="center"/>
          </w:tcPr>
          <w:p w14:paraId="68A1F3C5">
            <w:pPr>
              <w:widowControl/>
              <w:ind w:left="-1" w:leftChars="-1" w:hanging="1"/>
              <w:jc w:val="center"/>
              <w:rPr>
                <w:rFonts w:hint="eastAsia" w:ascii="宋体" w:hAnsi="宋体" w:cs="宋体"/>
                <w:kern w:val="0"/>
                <w:szCs w:val="21"/>
                <w:highlight w:val="none"/>
              </w:rPr>
            </w:pPr>
            <w:r>
              <w:rPr>
                <w:rFonts w:hint="eastAsia" w:ascii="宋体" w:hAnsi="宋体" w:cs="宋体"/>
                <w:kern w:val="0"/>
                <w:szCs w:val="21"/>
                <w:highlight w:val="none"/>
              </w:rPr>
              <w:t xml:space="preserve">100≤Y＜500 </w:t>
            </w:r>
          </w:p>
        </w:tc>
        <w:tc>
          <w:tcPr>
            <w:tcW w:w="1046" w:type="dxa"/>
            <w:tcBorders>
              <w:top w:val="nil"/>
              <w:left w:val="nil"/>
              <w:bottom w:val="single" w:color="auto" w:sz="4" w:space="0"/>
              <w:right w:val="nil"/>
            </w:tcBorders>
            <w:vAlign w:val="center"/>
          </w:tcPr>
          <w:p w14:paraId="2811B23F">
            <w:pPr>
              <w:widowControl/>
              <w:jc w:val="center"/>
              <w:rPr>
                <w:rFonts w:hint="eastAsia" w:ascii="宋体" w:hAnsi="宋体" w:cs="宋体"/>
                <w:kern w:val="0"/>
                <w:szCs w:val="21"/>
                <w:highlight w:val="none"/>
              </w:rPr>
            </w:pPr>
            <w:r>
              <w:rPr>
                <w:rFonts w:hint="eastAsia" w:ascii="宋体" w:hAnsi="宋体" w:cs="宋体"/>
                <w:kern w:val="0"/>
                <w:szCs w:val="21"/>
                <w:highlight w:val="none"/>
              </w:rPr>
              <w:t>Y＜100</w:t>
            </w:r>
          </w:p>
        </w:tc>
      </w:tr>
      <w:tr w14:paraId="7E4B5FF0">
        <w:tblPrEx>
          <w:tblCellMar>
            <w:top w:w="0" w:type="dxa"/>
            <w:left w:w="108" w:type="dxa"/>
            <w:bottom w:w="0" w:type="dxa"/>
            <w:right w:w="108" w:type="dxa"/>
          </w:tblCellMar>
        </w:tblPrEx>
        <w:trPr>
          <w:trHeight w:val="397" w:hRule="exact"/>
          <w:jc w:val="center"/>
        </w:trPr>
        <w:tc>
          <w:tcPr>
            <w:tcW w:w="1930" w:type="dxa"/>
            <w:vMerge w:val="restart"/>
            <w:tcBorders>
              <w:top w:val="nil"/>
              <w:left w:val="nil"/>
              <w:bottom w:val="single" w:color="auto" w:sz="4" w:space="0"/>
              <w:right w:val="single" w:color="auto" w:sz="4" w:space="0"/>
            </w:tcBorders>
            <w:vAlign w:val="center"/>
          </w:tcPr>
          <w:p w14:paraId="12985742">
            <w:pPr>
              <w:widowControl/>
              <w:spacing w:line="240" w:lineRule="exact"/>
              <w:jc w:val="left"/>
              <w:rPr>
                <w:rFonts w:hint="eastAsia" w:ascii="宋体" w:hAnsi="宋体" w:cs="宋体"/>
                <w:kern w:val="0"/>
                <w:szCs w:val="21"/>
                <w:highlight w:val="none"/>
              </w:rPr>
            </w:pPr>
            <w:r>
              <w:rPr>
                <w:rFonts w:hint="eastAsia" w:ascii="宋体" w:hAnsi="宋体" w:cs="宋体"/>
                <w:kern w:val="0"/>
                <w:szCs w:val="21"/>
                <w:highlight w:val="none"/>
              </w:rPr>
              <w:t>交通运输业 *</w:t>
            </w:r>
          </w:p>
        </w:tc>
        <w:tc>
          <w:tcPr>
            <w:tcW w:w="1750" w:type="dxa"/>
            <w:tcBorders>
              <w:top w:val="nil"/>
              <w:left w:val="nil"/>
              <w:bottom w:val="nil"/>
              <w:right w:val="single" w:color="auto" w:sz="4" w:space="0"/>
            </w:tcBorders>
            <w:vAlign w:val="center"/>
          </w:tcPr>
          <w:p w14:paraId="79583BAA">
            <w:pPr>
              <w:widowControl/>
              <w:jc w:val="center"/>
              <w:rPr>
                <w:rFonts w:hint="eastAsia" w:ascii="宋体" w:hAnsi="宋体" w:cs="宋体"/>
                <w:kern w:val="0"/>
                <w:szCs w:val="21"/>
                <w:highlight w:val="none"/>
              </w:rPr>
            </w:pPr>
            <w:r>
              <w:rPr>
                <w:rFonts w:hint="eastAsia" w:ascii="宋体" w:hAnsi="宋体" w:cs="宋体"/>
                <w:kern w:val="0"/>
                <w:szCs w:val="21"/>
                <w:highlight w:val="none"/>
              </w:rPr>
              <w:t>从业人员(X)</w:t>
            </w:r>
          </w:p>
        </w:tc>
        <w:tc>
          <w:tcPr>
            <w:tcW w:w="684" w:type="dxa"/>
            <w:tcBorders>
              <w:top w:val="nil"/>
              <w:left w:val="nil"/>
              <w:bottom w:val="nil"/>
              <w:right w:val="single" w:color="auto" w:sz="4" w:space="0"/>
            </w:tcBorders>
            <w:vAlign w:val="center"/>
          </w:tcPr>
          <w:p w14:paraId="48F5EDE8">
            <w:pPr>
              <w:widowControl/>
              <w:jc w:val="center"/>
              <w:rPr>
                <w:rFonts w:hint="eastAsia" w:ascii="宋体" w:hAnsi="宋体" w:cs="宋体"/>
                <w:kern w:val="0"/>
                <w:szCs w:val="21"/>
                <w:highlight w:val="none"/>
              </w:rPr>
            </w:pPr>
            <w:r>
              <w:rPr>
                <w:rFonts w:hint="eastAsia" w:ascii="宋体" w:hAnsi="宋体" w:cs="宋体"/>
                <w:kern w:val="0"/>
                <w:szCs w:val="21"/>
                <w:highlight w:val="none"/>
              </w:rPr>
              <w:t>人</w:t>
            </w:r>
          </w:p>
        </w:tc>
        <w:tc>
          <w:tcPr>
            <w:tcW w:w="1300" w:type="dxa"/>
            <w:tcBorders>
              <w:top w:val="nil"/>
              <w:left w:val="nil"/>
              <w:bottom w:val="nil"/>
              <w:right w:val="single" w:color="auto" w:sz="4" w:space="0"/>
            </w:tcBorders>
            <w:vAlign w:val="center"/>
          </w:tcPr>
          <w:p w14:paraId="1DB4AE95">
            <w:pPr>
              <w:widowControl/>
              <w:jc w:val="center"/>
              <w:rPr>
                <w:rFonts w:hint="eastAsia" w:ascii="宋体" w:hAnsi="宋体" w:cs="宋体"/>
                <w:kern w:val="0"/>
                <w:szCs w:val="21"/>
                <w:highlight w:val="none"/>
              </w:rPr>
            </w:pPr>
            <w:r>
              <w:rPr>
                <w:rFonts w:hint="eastAsia" w:ascii="宋体" w:hAnsi="宋体" w:cs="宋体"/>
                <w:kern w:val="0"/>
                <w:szCs w:val="21"/>
                <w:highlight w:val="none"/>
              </w:rPr>
              <w:t>X≥1000</w:t>
            </w:r>
          </w:p>
        </w:tc>
        <w:tc>
          <w:tcPr>
            <w:tcW w:w="1866" w:type="dxa"/>
            <w:tcBorders>
              <w:top w:val="nil"/>
              <w:left w:val="nil"/>
              <w:bottom w:val="nil"/>
              <w:right w:val="single" w:color="auto" w:sz="4" w:space="0"/>
            </w:tcBorders>
            <w:vAlign w:val="center"/>
          </w:tcPr>
          <w:p w14:paraId="379A40AD">
            <w:pPr>
              <w:widowControl/>
              <w:jc w:val="center"/>
              <w:rPr>
                <w:rFonts w:hint="eastAsia" w:ascii="宋体" w:hAnsi="宋体" w:cs="宋体"/>
                <w:kern w:val="0"/>
                <w:szCs w:val="21"/>
                <w:highlight w:val="none"/>
              </w:rPr>
            </w:pPr>
            <w:r>
              <w:rPr>
                <w:rFonts w:hint="eastAsia" w:ascii="宋体" w:hAnsi="宋体" w:cs="宋体"/>
                <w:kern w:val="0"/>
                <w:szCs w:val="21"/>
                <w:highlight w:val="none"/>
              </w:rPr>
              <w:t>300≤X＜1000</w:t>
            </w:r>
          </w:p>
        </w:tc>
        <w:tc>
          <w:tcPr>
            <w:tcW w:w="1567" w:type="dxa"/>
            <w:tcBorders>
              <w:top w:val="nil"/>
              <w:left w:val="nil"/>
              <w:bottom w:val="nil"/>
              <w:right w:val="single" w:color="auto" w:sz="4" w:space="0"/>
            </w:tcBorders>
            <w:vAlign w:val="center"/>
          </w:tcPr>
          <w:p w14:paraId="33B00FAE">
            <w:pPr>
              <w:widowControl/>
              <w:jc w:val="center"/>
              <w:rPr>
                <w:rFonts w:hint="eastAsia" w:ascii="宋体" w:hAnsi="宋体" w:cs="宋体"/>
                <w:kern w:val="0"/>
                <w:szCs w:val="21"/>
                <w:highlight w:val="none"/>
              </w:rPr>
            </w:pPr>
            <w:r>
              <w:rPr>
                <w:rFonts w:hint="eastAsia" w:ascii="宋体" w:hAnsi="宋体" w:cs="宋体"/>
                <w:kern w:val="0"/>
                <w:szCs w:val="21"/>
                <w:highlight w:val="none"/>
              </w:rPr>
              <w:t xml:space="preserve"> 20≤X＜300</w:t>
            </w:r>
          </w:p>
        </w:tc>
        <w:tc>
          <w:tcPr>
            <w:tcW w:w="1046" w:type="dxa"/>
            <w:tcBorders>
              <w:top w:val="nil"/>
              <w:left w:val="nil"/>
              <w:bottom w:val="nil"/>
              <w:right w:val="nil"/>
            </w:tcBorders>
            <w:vAlign w:val="center"/>
          </w:tcPr>
          <w:p w14:paraId="04565018">
            <w:pPr>
              <w:widowControl/>
              <w:jc w:val="center"/>
              <w:rPr>
                <w:rFonts w:hint="eastAsia" w:ascii="宋体" w:hAnsi="宋体" w:cs="宋体"/>
                <w:kern w:val="0"/>
                <w:szCs w:val="21"/>
                <w:highlight w:val="none"/>
              </w:rPr>
            </w:pPr>
            <w:r>
              <w:rPr>
                <w:rFonts w:hint="eastAsia" w:ascii="宋体" w:hAnsi="宋体" w:cs="宋体"/>
                <w:kern w:val="0"/>
                <w:szCs w:val="21"/>
                <w:highlight w:val="none"/>
              </w:rPr>
              <w:t>X＜20</w:t>
            </w:r>
          </w:p>
        </w:tc>
      </w:tr>
      <w:tr w14:paraId="5C02807F">
        <w:tblPrEx>
          <w:tblCellMar>
            <w:top w:w="0" w:type="dxa"/>
            <w:left w:w="108" w:type="dxa"/>
            <w:bottom w:w="0" w:type="dxa"/>
            <w:right w:w="108" w:type="dxa"/>
          </w:tblCellMar>
        </w:tblPrEx>
        <w:trPr>
          <w:trHeight w:val="397" w:hRule="exact"/>
          <w:jc w:val="center"/>
        </w:trPr>
        <w:tc>
          <w:tcPr>
            <w:tcW w:w="1930" w:type="dxa"/>
            <w:vMerge w:val="continue"/>
            <w:tcBorders>
              <w:top w:val="nil"/>
              <w:left w:val="nil"/>
              <w:bottom w:val="single" w:color="auto" w:sz="4" w:space="0"/>
              <w:right w:val="single" w:color="auto" w:sz="4" w:space="0"/>
            </w:tcBorders>
            <w:vAlign w:val="center"/>
          </w:tcPr>
          <w:p w14:paraId="2CAC755F">
            <w:pPr>
              <w:widowControl/>
              <w:jc w:val="left"/>
              <w:rPr>
                <w:rFonts w:hint="eastAsia" w:ascii="宋体" w:hAnsi="宋体" w:cs="宋体"/>
                <w:kern w:val="0"/>
                <w:szCs w:val="21"/>
                <w:highlight w:val="none"/>
              </w:rPr>
            </w:pPr>
          </w:p>
        </w:tc>
        <w:tc>
          <w:tcPr>
            <w:tcW w:w="1750" w:type="dxa"/>
            <w:tcBorders>
              <w:top w:val="nil"/>
              <w:left w:val="nil"/>
              <w:bottom w:val="single" w:color="auto" w:sz="4" w:space="0"/>
              <w:right w:val="single" w:color="auto" w:sz="4" w:space="0"/>
            </w:tcBorders>
            <w:vAlign w:val="center"/>
          </w:tcPr>
          <w:p w14:paraId="6F1F88AA">
            <w:pPr>
              <w:widowControl/>
              <w:spacing w:line="240" w:lineRule="exact"/>
              <w:jc w:val="center"/>
              <w:rPr>
                <w:rFonts w:hint="eastAsia" w:ascii="宋体" w:hAnsi="宋体" w:cs="宋体"/>
                <w:kern w:val="0"/>
                <w:szCs w:val="21"/>
                <w:highlight w:val="none"/>
              </w:rPr>
            </w:pPr>
            <w:r>
              <w:rPr>
                <w:rFonts w:hint="eastAsia" w:ascii="宋体" w:hAnsi="宋体" w:cs="宋体"/>
                <w:kern w:val="0"/>
                <w:szCs w:val="21"/>
                <w:highlight w:val="none"/>
              </w:rPr>
              <w:t>营业收入(Y)</w:t>
            </w:r>
          </w:p>
        </w:tc>
        <w:tc>
          <w:tcPr>
            <w:tcW w:w="684" w:type="dxa"/>
            <w:tcBorders>
              <w:top w:val="nil"/>
              <w:left w:val="nil"/>
              <w:bottom w:val="single" w:color="auto" w:sz="4" w:space="0"/>
              <w:right w:val="single" w:color="auto" w:sz="4" w:space="0"/>
            </w:tcBorders>
            <w:vAlign w:val="center"/>
          </w:tcPr>
          <w:p w14:paraId="27CAC2B8">
            <w:pPr>
              <w:widowControl/>
              <w:jc w:val="center"/>
              <w:rPr>
                <w:rFonts w:hint="eastAsia" w:ascii="宋体" w:hAnsi="宋体" w:cs="宋体"/>
                <w:kern w:val="0"/>
                <w:szCs w:val="21"/>
                <w:highlight w:val="none"/>
              </w:rPr>
            </w:pPr>
            <w:r>
              <w:rPr>
                <w:rFonts w:hint="eastAsia" w:ascii="宋体" w:hAnsi="宋体" w:cs="宋体"/>
                <w:kern w:val="0"/>
                <w:szCs w:val="21"/>
                <w:highlight w:val="none"/>
              </w:rPr>
              <w:t>万元</w:t>
            </w:r>
          </w:p>
        </w:tc>
        <w:tc>
          <w:tcPr>
            <w:tcW w:w="1300" w:type="dxa"/>
            <w:tcBorders>
              <w:top w:val="nil"/>
              <w:left w:val="nil"/>
              <w:bottom w:val="single" w:color="auto" w:sz="4" w:space="0"/>
              <w:right w:val="single" w:color="auto" w:sz="4" w:space="0"/>
            </w:tcBorders>
            <w:vAlign w:val="center"/>
          </w:tcPr>
          <w:p w14:paraId="289CC21F">
            <w:pPr>
              <w:widowControl/>
              <w:jc w:val="center"/>
              <w:rPr>
                <w:rFonts w:hint="eastAsia" w:ascii="宋体" w:hAnsi="宋体" w:cs="宋体"/>
                <w:kern w:val="0"/>
                <w:szCs w:val="21"/>
                <w:highlight w:val="none"/>
              </w:rPr>
            </w:pPr>
            <w:r>
              <w:rPr>
                <w:rFonts w:hint="eastAsia" w:ascii="宋体" w:hAnsi="宋体" w:cs="宋体"/>
                <w:kern w:val="0"/>
                <w:szCs w:val="21"/>
                <w:highlight w:val="none"/>
              </w:rPr>
              <w:t>Y≥30000</w:t>
            </w:r>
          </w:p>
        </w:tc>
        <w:tc>
          <w:tcPr>
            <w:tcW w:w="1866" w:type="dxa"/>
            <w:tcBorders>
              <w:top w:val="nil"/>
              <w:left w:val="nil"/>
              <w:bottom w:val="single" w:color="auto" w:sz="4" w:space="0"/>
              <w:right w:val="single" w:color="auto" w:sz="4" w:space="0"/>
            </w:tcBorders>
            <w:vAlign w:val="center"/>
          </w:tcPr>
          <w:p w14:paraId="20CFD85C">
            <w:pPr>
              <w:widowControl/>
              <w:jc w:val="center"/>
              <w:rPr>
                <w:rFonts w:hint="eastAsia" w:ascii="宋体" w:hAnsi="宋体" w:cs="宋体"/>
                <w:kern w:val="0"/>
                <w:szCs w:val="21"/>
                <w:highlight w:val="none"/>
              </w:rPr>
            </w:pPr>
            <w:r>
              <w:rPr>
                <w:rFonts w:hint="eastAsia" w:ascii="宋体" w:hAnsi="宋体" w:cs="宋体"/>
                <w:kern w:val="0"/>
                <w:szCs w:val="21"/>
                <w:highlight w:val="none"/>
              </w:rPr>
              <w:t>3000≤Y＜30000</w:t>
            </w:r>
          </w:p>
        </w:tc>
        <w:tc>
          <w:tcPr>
            <w:tcW w:w="1567" w:type="dxa"/>
            <w:tcBorders>
              <w:top w:val="nil"/>
              <w:left w:val="nil"/>
              <w:bottom w:val="single" w:color="auto" w:sz="4" w:space="0"/>
              <w:right w:val="single" w:color="auto" w:sz="4" w:space="0"/>
            </w:tcBorders>
            <w:vAlign w:val="center"/>
          </w:tcPr>
          <w:p w14:paraId="60AC04A2">
            <w:pPr>
              <w:widowControl/>
              <w:jc w:val="center"/>
              <w:rPr>
                <w:rFonts w:hint="eastAsia" w:ascii="宋体" w:hAnsi="宋体" w:cs="宋体"/>
                <w:kern w:val="0"/>
                <w:szCs w:val="21"/>
                <w:highlight w:val="none"/>
              </w:rPr>
            </w:pPr>
            <w:r>
              <w:rPr>
                <w:rFonts w:hint="eastAsia" w:ascii="宋体" w:hAnsi="宋体" w:cs="宋体"/>
                <w:kern w:val="0"/>
                <w:szCs w:val="21"/>
                <w:highlight w:val="none"/>
              </w:rPr>
              <w:t xml:space="preserve"> 200≤Y＜3000</w:t>
            </w:r>
          </w:p>
        </w:tc>
        <w:tc>
          <w:tcPr>
            <w:tcW w:w="1046" w:type="dxa"/>
            <w:tcBorders>
              <w:top w:val="nil"/>
              <w:left w:val="nil"/>
              <w:bottom w:val="single" w:color="auto" w:sz="4" w:space="0"/>
              <w:right w:val="nil"/>
            </w:tcBorders>
            <w:vAlign w:val="center"/>
          </w:tcPr>
          <w:p w14:paraId="423A9211">
            <w:pPr>
              <w:widowControl/>
              <w:jc w:val="center"/>
              <w:rPr>
                <w:rFonts w:hint="eastAsia" w:ascii="宋体" w:hAnsi="宋体" w:cs="宋体"/>
                <w:kern w:val="0"/>
                <w:szCs w:val="21"/>
                <w:highlight w:val="none"/>
              </w:rPr>
            </w:pPr>
            <w:r>
              <w:rPr>
                <w:rFonts w:hint="eastAsia" w:ascii="宋体" w:hAnsi="宋体" w:cs="宋体"/>
                <w:kern w:val="0"/>
                <w:szCs w:val="21"/>
                <w:highlight w:val="none"/>
              </w:rPr>
              <w:t>Y＜200</w:t>
            </w:r>
          </w:p>
        </w:tc>
      </w:tr>
      <w:tr w14:paraId="37501277">
        <w:tblPrEx>
          <w:tblCellMar>
            <w:top w:w="0" w:type="dxa"/>
            <w:left w:w="108" w:type="dxa"/>
            <w:bottom w:w="0" w:type="dxa"/>
            <w:right w:w="108" w:type="dxa"/>
          </w:tblCellMar>
        </w:tblPrEx>
        <w:trPr>
          <w:trHeight w:val="397" w:hRule="exact"/>
          <w:jc w:val="center"/>
        </w:trPr>
        <w:tc>
          <w:tcPr>
            <w:tcW w:w="1930" w:type="dxa"/>
            <w:vMerge w:val="restart"/>
            <w:tcBorders>
              <w:top w:val="nil"/>
              <w:left w:val="nil"/>
              <w:bottom w:val="single" w:color="auto" w:sz="4" w:space="0"/>
              <w:right w:val="single" w:color="auto" w:sz="4" w:space="0"/>
            </w:tcBorders>
            <w:vAlign w:val="center"/>
          </w:tcPr>
          <w:p w14:paraId="67087EAC">
            <w:pPr>
              <w:widowControl/>
              <w:spacing w:line="240" w:lineRule="exact"/>
              <w:jc w:val="left"/>
              <w:rPr>
                <w:rFonts w:hint="eastAsia" w:ascii="宋体" w:hAnsi="宋体" w:cs="宋体"/>
                <w:kern w:val="0"/>
                <w:szCs w:val="21"/>
                <w:highlight w:val="none"/>
              </w:rPr>
            </w:pPr>
            <w:r>
              <w:rPr>
                <w:rFonts w:hint="eastAsia" w:ascii="宋体" w:hAnsi="宋体" w:cs="宋体"/>
                <w:kern w:val="0"/>
                <w:szCs w:val="21"/>
                <w:highlight w:val="none"/>
              </w:rPr>
              <w:t>仓储业*</w:t>
            </w:r>
          </w:p>
        </w:tc>
        <w:tc>
          <w:tcPr>
            <w:tcW w:w="1750" w:type="dxa"/>
            <w:tcBorders>
              <w:top w:val="nil"/>
              <w:left w:val="nil"/>
              <w:bottom w:val="nil"/>
              <w:right w:val="single" w:color="auto" w:sz="4" w:space="0"/>
            </w:tcBorders>
            <w:vAlign w:val="center"/>
          </w:tcPr>
          <w:p w14:paraId="4BF073F6">
            <w:pPr>
              <w:widowControl/>
              <w:jc w:val="center"/>
              <w:rPr>
                <w:rFonts w:hint="eastAsia" w:ascii="宋体" w:hAnsi="宋体" w:cs="宋体"/>
                <w:kern w:val="0"/>
                <w:szCs w:val="21"/>
                <w:highlight w:val="none"/>
              </w:rPr>
            </w:pPr>
            <w:r>
              <w:rPr>
                <w:rFonts w:hint="eastAsia" w:ascii="宋体" w:hAnsi="宋体" w:cs="宋体"/>
                <w:kern w:val="0"/>
                <w:szCs w:val="21"/>
                <w:highlight w:val="none"/>
              </w:rPr>
              <w:t>从业人员(X)</w:t>
            </w:r>
          </w:p>
        </w:tc>
        <w:tc>
          <w:tcPr>
            <w:tcW w:w="684" w:type="dxa"/>
            <w:tcBorders>
              <w:top w:val="nil"/>
              <w:left w:val="nil"/>
              <w:bottom w:val="nil"/>
              <w:right w:val="single" w:color="auto" w:sz="4" w:space="0"/>
            </w:tcBorders>
            <w:vAlign w:val="center"/>
          </w:tcPr>
          <w:p w14:paraId="629D7849">
            <w:pPr>
              <w:widowControl/>
              <w:jc w:val="center"/>
              <w:rPr>
                <w:rFonts w:hint="eastAsia" w:ascii="宋体" w:hAnsi="宋体" w:cs="宋体"/>
                <w:kern w:val="0"/>
                <w:szCs w:val="21"/>
                <w:highlight w:val="none"/>
              </w:rPr>
            </w:pPr>
            <w:r>
              <w:rPr>
                <w:rFonts w:hint="eastAsia" w:ascii="宋体" w:hAnsi="宋体" w:cs="宋体"/>
                <w:kern w:val="0"/>
                <w:szCs w:val="21"/>
                <w:highlight w:val="none"/>
              </w:rPr>
              <w:t>人</w:t>
            </w:r>
          </w:p>
        </w:tc>
        <w:tc>
          <w:tcPr>
            <w:tcW w:w="1300" w:type="dxa"/>
            <w:tcBorders>
              <w:top w:val="nil"/>
              <w:left w:val="nil"/>
              <w:bottom w:val="nil"/>
              <w:right w:val="single" w:color="auto" w:sz="4" w:space="0"/>
            </w:tcBorders>
            <w:vAlign w:val="center"/>
          </w:tcPr>
          <w:p w14:paraId="4E1C7324">
            <w:pPr>
              <w:widowControl/>
              <w:jc w:val="center"/>
              <w:rPr>
                <w:rFonts w:hint="eastAsia" w:ascii="宋体" w:hAnsi="宋体" w:cs="宋体"/>
                <w:kern w:val="0"/>
                <w:szCs w:val="21"/>
                <w:highlight w:val="none"/>
              </w:rPr>
            </w:pPr>
            <w:r>
              <w:rPr>
                <w:rFonts w:hint="eastAsia" w:ascii="宋体" w:hAnsi="宋体" w:cs="宋体"/>
                <w:kern w:val="0"/>
                <w:szCs w:val="21"/>
                <w:highlight w:val="none"/>
              </w:rPr>
              <w:t>X≥200</w:t>
            </w:r>
          </w:p>
        </w:tc>
        <w:tc>
          <w:tcPr>
            <w:tcW w:w="1866" w:type="dxa"/>
            <w:tcBorders>
              <w:top w:val="nil"/>
              <w:left w:val="nil"/>
              <w:bottom w:val="nil"/>
              <w:right w:val="single" w:color="auto" w:sz="4" w:space="0"/>
            </w:tcBorders>
            <w:vAlign w:val="center"/>
          </w:tcPr>
          <w:p w14:paraId="347A1820">
            <w:pPr>
              <w:widowControl/>
              <w:ind w:left="19" w:leftChars="-51" w:hanging="126" w:hangingChars="60"/>
              <w:jc w:val="center"/>
              <w:rPr>
                <w:rFonts w:hint="eastAsia" w:ascii="宋体" w:hAnsi="宋体" w:cs="宋体"/>
                <w:kern w:val="0"/>
                <w:szCs w:val="21"/>
                <w:highlight w:val="none"/>
              </w:rPr>
            </w:pPr>
            <w:r>
              <w:rPr>
                <w:rFonts w:hint="eastAsia" w:ascii="宋体" w:hAnsi="宋体" w:cs="宋体"/>
                <w:kern w:val="0"/>
                <w:szCs w:val="21"/>
                <w:highlight w:val="none"/>
              </w:rPr>
              <w:t>100≤X＜200</w:t>
            </w:r>
          </w:p>
        </w:tc>
        <w:tc>
          <w:tcPr>
            <w:tcW w:w="1567" w:type="dxa"/>
            <w:tcBorders>
              <w:top w:val="nil"/>
              <w:left w:val="nil"/>
              <w:bottom w:val="nil"/>
              <w:right w:val="single" w:color="auto" w:sz="4" w:space="0"/>
            </w:tcBorders>
            <w:vAlign w:val="center"/>
          </w:tcPr>
          <w:p w14:paraId="4AFC5A9E">
            <w:pPr>
              <w:widowControl/>
              <w:jc w:val="center"/>
              <w:rPr>
                <w:rFonts w:hint="eastAsia" w:ascii="宋体" w:hAnsi="宋体" w:cs="宋体"/>
                <w:kern w:val="0"/>
                <w:szCs w:val="21"/>
                <w:highlight w:val="none"/>
              </w:rPr>
            </w:pPr>
            <w:r>
              <w:rPr>
                <w:rFonts w:hint="eastAsia" w:ascii="宋体" w:hAnsi="宋体" w:cs="宋体"/>
                <w:kern w:val="0"/>
                <w:szCs w:val="21"/>
                <w:highlight w:val="none"/>
              </w:rPr>
              <w:t xml:space="preserve"> 20≤X＜100</w:t>
            </w:r>
          </w:p>
        </w:tc>
        <w:tc>
          <w:tcPr>
            <w:tcW w:w="1046" w:type="dxa"/>
            <w:tcBorders>
              <w:top w:val="nil"/>
              <w:left w:val="nil"/>
              <w:bottom w:val="nil"/>
              <w:right w:val="nil"/>
            </w:tcBorders>
            <w:vAlign w:val="center"/>
          </w:tcPr>
          <w:p w14:paraId="4E2D34D1">
            <w:pPr>
              <w:widowControl/>
              <w:jc w:val="center"/>
              <w:rPr>
                <w:rFonts w:hint="eastAsia" w:ascii="宋体" w:hAnsi="宋体" w:cs="宋体"/>
                <w:kern w:val="0"/>
                <w:szCs w:val="21"/>
                <w:highlight w:val="none"/>
              </w:rPr>
            </w:pPr>
            <w:r>
              <w:rPr>
                <w:rFonts w:hint="eastAsia" w:ascii="宋体" w:hAnsi="宋体" w:cs="宋体"/>
                <w:kern w:val="0"/>
                <w:szCs w:val="21"/>
                <w:highlight w:val="none"/>
              </w:rPr>
              <w:t>X＜20</w:t>
            </w:r>
          </w:p>
        </w:tc>
      </w:tr>
      <w:tr w14:paraId="68E65F69">
        <w:tblPrEx>
          <w:tblCellMar>
            <w:top w:w="0" w:type="dxa"/>
            <w:left w:w="108" w:type="dxa"/>
            <w:bottom w:w="0" w:type="dxa"/>
            <w:right w:w="108" w:type="dxa"/>
          </w:tblCellMar>
        </w:tblPrEx>
        <w:trPr>
          <w:trHeight w:val="397" w:hRule="exact"/>
          <w:jc w:val="center"/>
        </w:trPr>
        <w:tc>
          <w:tcPr>
            <w:tcW w:w="1930" w:type="dxa"/>
            <w:vMerge w:val="continue"/>
            <w:tcBorders>
              <w:top w:val="nil"/>
              <w:left w:val="nil"/>
              <w:bottom w:val="single" w:color="auto" w:sz="4" w:space="0"/>
              <w:right w:val="single" w:color="auto" w:sz="4" w:space="0"/>
            </w:tcBorders>
            <w:vAlign w:val="center"/>
          </w:tcPr>
          <w:p w14:paraId="15E11F39">
            <w:pPr>
              <w:widowControl/>
              <w:jc w:val="left"/>
              <w:rPr>
                <w:rFonts w:hint="eastAsia" w:ascii="宋体" w:hAnsi="宋体" w:cs="宋体"/>
                <w:kern w:val="0"/>
                <w:szCs w:val="21"/>
                <w:highlight w:val="none"/>
              </w:rPr>
            </w:pPr>
          </w:p>
        </w:tc>
        <w:tc>
          <w:tcPr>
            <w:tcW w:w="1750" w:type="dxa"/>
            <w:tcBorders>
              <w:top w:val="nil"/>
              <w:left w:val="nil"/>
              <w:bottom w:val="single" w:color="auto" w:sz="4" w:space="0"/>
              <w:right w:val="single" w:color="auto" w:sz="4" w:space="0"/>
            </w:tcBorders>
            <w:vAlign w:val="center"/>
          </w:tcPr>
          <w:p w14:paraId="787785D3">
            <w:pPr>
              <w:widowControl/>
              <w:spacing w:line="240" w:lineRule="exact"/>
              <w:jc w:val="center"/>
              <w:rPr>
                <w:rFonts w:hint="eastAsia" w:ascii="宋体" w:hAnsi="宋体" w:cs="宋体"/>
                <w:kern w:val="0"/>
                <w:szCs w:val="21"/>
                <w:highlight w:val="none"/>
              </w:rPr>
            </w:pPr>
            <w:r>
              <w:rPr>
                <w:rFonts w:hint="eastAsia" w:ascii="宋体" w:hAnsi="宋体" w:cs="宋体"/>
                <w:kern w:val="0"/>
                <w:szCs w:val="21"/>
                <w:highlight w:val="none"/>
              </w:rPr>
              <w:t>营业收入(Y)</w:t>
            </w:r>
          </w:p>
        </w:tc>
        <w:tc>
          <w:tcPr>
            <w:tcW w:w="684" w:type="dxa"/>
            <w:tcBorders>
              <w:top w:val="nil"/>
              <w:left w:val="nil"/>
              <w:bottom w:val="single" w:color="auto" w:sz="4" w:space="0"/>
              <w:right w:val="single" w:color="auto" w:sz="4" w:space="0"/>
            </w:tcBorders>
            <w:vAlign w:val="center"/>
          </w:tcPr>
          <w:p w14:paraId="1C55F1BB">
            <w:pPr>
              <w:widowControl/>
              <w:jc w:val="center"/>
              <w:rPr>
                <w:rFonts w:hint="eastAsia" w:ascii="宋体" w:hAnsi="宋体" w:cs="宋体"/>
                <w:kern w:val="0"/>
                <w:szCs w:val="21"/>
                <w:highlight w:val="none"/>
              </w:rPr>
            </w:pPr>
            <w:r>
              <w:rPr>
                <w:rFonts w:hint="eastAsia" w:ascii="宋体" w:hAnsi="宋体" w:cs="宋体"/>
                <w:kern w:val="0"/>
                <w:szCs w:val="21"/>
                <w:highlight w:val="none"/>
              </w:rPr>
              <w:t>万元</w:t>
            </w:r>
          </w:p>
        </w:tc>
        <w:tc>
          <w:tcPr>
            <w:tcW w:w="1300" w:type="dxa"/>
            <w:tcBorders>
              <w:top w:val="nil"/>
              <w:left w:val="nil"/>
              <w:bottom w:val="single" w:color="auto" w:sz="4" w:space="0"/>
              <w:right w:val="single" w:color="auto" w:sz="4" w:space="0"/>
            </w:tcBorders>
            <w:vAlign w:val="center"/>
          </w:tcPr>
          <w:p w14:paraId="28275300">
            <w:pPr>
              <w:widowControl/>
              <w:jc w:val="center"/>
              <w:rPr>
                <w:rFonts w:hint="eastAsia" w:ascii="宋体" w:hAnsi="宋体" w:cs="宋体"/>
                <w:kern w:val="0"/>
                <w:szCs w:val="21"/>
                <w:highlight w:val="none"/>
              </w:rPr>
            </w:pPr>
            <w:r>
              <w:rPr>
                <w:rFonts w:hint="eastAsia" w:ascii="宋体" w:hAnsi="宋体" w:cs="宋体"/>
                <w:kern w:val="0"/>
                <w:szCs w:val="21"/>
                <w:highlight w:val="none"/>
              </w:rPr>
              <w:t>Y≥30000</w:t>
            </w:r>
          </w:p>
        </w:tc>
        <w:tc>
          <w:tcPr>
            <w:tcW w:w="1866" w:type="dxa"/>
            <w:tcBorders>
              <w:top w:val="nil"/>
              <w:left w:val="nil"/>
              <w:bottom w:val="single" w:color="auto" w:sz="4" w:space="0"/>
              <w:right w:val="single" w:color="auto" w:sz="4" w:space="0"/>
            </w:tcBorders>
            <w:vAlign w:val="center"/>
          </w:tcPr>
          <w:p w14:paraId="07A7E618">
            <w:pPr>
              <w:widowControl/>
              <w:jc w:val="center"/>
              <w:rPr>
                <w:rFonts w:hint="eastAsia" w:ascii="宋体" w:hAnsi="宋体" w:cs="宋体"/>
                <w:kern w:val="0"/>
                <w:szCs w:val="21"/>
                <w:highlight w:val="none"/>
              </w:rPr>
            </w:pPr>
            <w:r>
              <w:rPr>
                <w:rFonts w:hint="eastAsia" w:ascii="宋体" w:hAnsi="宋体" w:cs="宋体"/>
                <w:kern w:val="0"/>
                <w:szCs w:val="21"/>
                <w:highlight w:val="none"/>
              </w:rPr>
              <w:t>1000≤Y＜30000</w:t>
            </w:r>
          </w:p>
        </w:tc>
        <w:tc>
          <w:tcPr>
            <w:tcW w:w="1567" w:type="dxa"/>
            <w:tcBorders>
              <w:top w:val="nil"/>
              <w:left w:val="nil"/>
              <w:bottom w:val="single" w:color="auto" w:sz="4" w:space="0"/>
              <w:right w:val="single" w:color="auto" w:sz="4" w:space="0"/>
            </w:tcBorders>
            <w:vAlign w:val="center"/>
          </w:tcPr>
          <w:p w14:paraId="4F32D7F2">
            <w:pPr>
              <w:widowControl/>
              <w:jc w:val="center"/>
              <w:rPr>
                <w:rFonts w:hint="eastAsia" w:ascii="宋体" w:hAnsi="宋体" w:cs="宋体"/>
                <w:kern w:val="0"/>
                <w:szCs w:val="21"/>
                <w:highlight w:val="none"/>
              </w:rPr>
            </w:pPr>
            <w:r>
              <w:rPr>
                <w:rFonts w:hint="eastAsia" w:ascii="宋体" w:hAnsi="宋体" w:cs="宋体"/>
                <w:kern w:val="0"/>
                <w:szCs w:val="21"/>
                <w:highlight w:val="none"/>
              </w:rPr>
              <w:t xml:space="preserve"> 100≤Y＜1000</w:t>
            </w:r>
          </w:p>
        </w:tc>
        <w:tc>
          <w:tcPr>
            <w:tcW w:w="1046" w:type="dxa"/>
            <w:tcBorders>
              <w:top w:val="nil"/>
              <w:left w:val="nil"/>
              <w:bottom w:val="single" w:color="auto" w:sz="4" w:space="0"/>
              <w:right w:val="nil"/>
            </w:tcBorders>
            <w:vAlign w:val="center"/>
          </w:tcPr>
          <w:p w14:paraId="6C9345B7">
            <w:pPr>
              <w:widowControl/>
              <w:jc w:val="center"/>
              <w:rPr>
                <w:rFonts w:hint="eastAsia" w:ascii="宋体" w:hAnsi="宋体" w:cs="宋体"/>
                <w:kern w:val="0"/>
                <w:szCs w:val="21"/>
                <w:highlight w:val="none"/>
              </w:rPr>
            </w:pPr>
            <w:r>
              <w:rPr>
                <w:rFonts w:hint="eastAsia" w:ascii="宋体" w:hAnsi="宋体" w:cs="宋体"/>
                <w:kern w:val="0"/>
                <w:szCs w:val="21"/>
                <w:highlight w:val="none"/>
              </w:rPr>
              <w:t>Y＜100</w:t>
            </w:r>
          </w:p>
        </w:tc>
      </w:tr>
      <w:tr w14:paraId="1C577E29">
        <w:tblPrEx>
          <w:tblCellMar>
            <w:top w:w="0" w:type="dxa"/>
            <w:left w:w="108" w:type="dxa"/>
            <w:bottom w:w="0" w:type="dxa"/>
            <w:right w:w="108" w:type="dxa"/>
          </w:tblCellMar>
        </w:tblPrEx>
        <w:trPr>
          <w:trHeight w:val="397" w:hRule="exact"/>
          <w:jc w:val="center"/>
        </w:trPr>
        <w:tc>
          <w:tcPr>
            <w:tcW w:w="1930" w:type="dxa"/>
            <w:vMerge w:val="restart"/>
            <w:tcBorders>
              <w:top w:val="nil"/>
              <w:left w:val="nil"/>
              <w:bottom w:val="single" w:color="auto" w:sz="4" w:space="0"/>
              <w:right w:val="single" w:color="auto" w:sz="4" w:space="0"/>
            </w:tcBorders>
            <w:vAlign w:val="center"/>
          </w:tcPr>
          <w:p w14:paraId="68E72891">
            <w:pPr>
              <w:widowControl/>
              <w:spacing w:line="240" w:lineRule="exact"/>
              <w:jc w:val="left"/>
              <w:rPr>
                <w:rFonts w:hint="eastAsia" w:ascii="宋体" w:hAnsi="宋体" w:cs="宋体"/>
                <w:kern w:val="0"/>
                <w:szCs w:val="21"/>
                <w:highlight w:val="none"/>
              </w:rPr>
            </w:pPr>
            <w:r>
              <w:rPr>
                <w:rFonts w:hint="eastAsia" w:ascii="宋体" w:hAnsi="宋体" w:cs="宋体"/>
                <w:kern w:val="0"/>
                <w:szCs w:val="21"/>
                <w:highlight w:val="none"/>
              </w:rPr>
              <w:t>邮政业</w:t>
            </w:r>
          </w:p>
        </w:tc>
        <w:tc>
          <w:tcPr>
            <w:tcW w:w="1750" w:type="dxa"/>
            <w:tcBorders>
              <w:top w:val="nil"/>
              <w:left w:val="nil"/>
              <w:bottom w:val="nil"/>
              <w:right w:val="single" w:color="auto" w:sz="4" w:space="0"/>
            </w:tcBorders>
            <w:vAlign w:val="center"/>
          </w:tcPr>
          <w:p w14:paraId="070C3253">
            <w:pPr>
              <w:widowControl/>
              <w:jc w:val="center"/>
              <w:rPr>
                <w:rFonts w:hint="eastAsia" w:ascii="宋体" w:hAnsi="宋体" w:cs="宋体"/>
                <w:kern w:val="0"/>
                <w:szCs w:val="21"/>
                <w:highlight w:val="none"/>
              </w:rPr>
            </w:pPr>
            <w:r>
              <w:rPr>
                <w:rFonts w:hint="eastAsia" w:ascii="宋体" w:hAnsi="宋体" w:cs="宋体"/>
                <w:kern w:val="0"/>
                <w:szCs w:val="21"/>
                <w:highlight w:val="none"/>
              </w:rPr>
              <w:t>从业人员(X)</w:t>
            </w:r>
          </w:p>
        </w:tc>
        <w:tc>
          <w:tcPr>
            <w:tcW w:w="684" w:type="dxa"/>
            <w:tcBorders>
              <w:top w:val="nil"/>
              <w:left w:val="nil"/>
              <w:bottom w:val="nil"/>
              <w:right w:val="single" w:color="auto" w:sz="4" w:space="0"/>
            </w:tcBorders>
            <w:vAlign w:val="center"/>
          </w:tcPr>
          <w:p w14:paraId="79F33FFD">
            <w:pPr>
              <w:widowControl/>
              <w:jc w:val="center"/>
              <w:rPr>
                <w:rFonts w:hint="eastAsia" w:ascii="宋体" w:hAnsi="宋体" w:cs="宋体"/>
                <w:kern w:val="0"/>
                <w:szCs w:val="21"/>
                <w:highlight w:val="none"/>
              </w:rPr>
            </w:pPr>
            <w:r>
              <w:rPr>
                <w:rFonts w:hint="eastAsia" w:ascii="宋体" w:hAnsi="宋体" w:cs="宋体"/>
                <w:kern w:val="0"/>
                <w:szCs w:val="21"/>
                <w:highlight w:val="none"/>
              </w:rPr>
              <w:t>人</w:t>
            </w:r>
          </w:p>
        </w:tc>
        <w:tc>
          <w:tcPr>
            <w:tcW w:w="1300" w:type="dxa"/>
            <w:tcBorders>
              <w:top w:val="nil"/>
              <w:left w:val="nil"/>
              <w:bottom w:val="nil"/>
              <w:right w:val="single" w:color="auto" w:sz="4" w:space="0"/>
            </w:tcBorders>
            <w:vAlign w:val="center"/>
          </w:tcPr>
          <w:p w14:paraId="03EAC2B4">
            <w:pPr>
              <w:widowControl/>
              <w:jc w:val="center"/>
              <w:rPr>
                <w:rFonts w:hint="eastAsia" w:ascii="宋体" w:hAnsi="宋体" w:cs="宋体"/>
                <w:kern w:val="0"/>
                <w:szCs w:val="21"/>
                <w:highlight w:val="none"/>
              </w:rPr>
            </w:pPr>
            <w:r>
              <w:rPr>
                <w:rFonts w:hint="eastAsia" w:ascii="宋体" w:hAnsi="宋体" w:cs="宋体"/>
                <w:kern w:val="0"/>
                <w:szCs w:val="21"/>
                <w:highlight w:val="none"/>
              </w:rPr>
              <w:t>X≥1000</w:t>
            </w:r>
          </w:p>
        </w:tc>
        <w:tc>
          <w:tcPr>
            <w:tcW w:w="1866" w:type="dxa"/>
            <w:tcBorders>
              <w:top w:val="nil"/>
              <w:left w:val="nil"/>
              <w:bottom w:val="nil"/>
              <w:right w:val="single" w:color="auto" w:sz="4" w:space="0"/>
            </w:tcBorders>
            <w:vAlign w:val="center"/>
          </w:tcPr>
          <w:p w14:paraId="603C152F">
            <w:pPr>
              <w:widowControl/>
              <w:jc w:val="center"/>
              <w:rPr>
                <w:rFonts w:hint="eastAsia" w:ascii="宋体" w:hAnsi="宋体" w:cs="宋体"/>
                <w:kern w:val="0"/>
                <w:szCs w:val="21"/>
                <w:highlight w:val="none"/>
              </w:rPr>
            </w:pPr>
            <w:r>
              <w:rPr>
                <w:rFonts w:hint="eastAsia" w:ascii="宋体" w:hAnsi="宋体" w:cs="宋体"/>
                <w:kern w:val="0"/>
                <w:szCs w:val="21"/>
                <w:highlight w:val="none"/>
              </w:rPr>
              <w:t>300≤X＜1000</w:t>
            </w:r>
          </w:p>
        </w:tc>
        <w:tc>
          <w:tcPr>
            <w:tcW w:w="1567" w:type="dxa"/>
            <w:tcBorders>
              <w:top w:val="nil"/>
              <w:left w:val="nil"/>
              <w:bottom w:val="nil"/>
              <w:right w:val="single" w:color="auto" w:sz="4" w:space="0"/>
            </w:tcBorders>
            <w:vAlign w:val="center"/>
          </w:tcPr>
          <w:p w14:paraId="7C0582D6">
            <w:pPr>
              <w:widowControl/>
              <w:jc w:val="center"/>
              <w:rPr>
                <w:rFonts w:hint="eastAsia" w:ascii="宋体" w:hAnsi="宋体" w:cs="宋体"/>
                <w:kern w:val="0"/>
                <w:szCs w:val="21"/>
                <w:highlight w:val="none"/>
              </w:rPr>
            </w:pPr>
            <w:r>
              <w:rPr>
                <w:rFonts w:hint="eastAsia" w:ascii="宋体" w:hAnsi="宋体" w:cs="宋体"/>
                <w:kern w:val="0"/>
                <w:szCs w:val="21"/>
                <w:highlight w:val="none"/>
              </w:rPr>
              <w:t xml:space="preserve"> 20≤X＜300</w:t>
            </w:r>
          </w:p>
        </w:tc>
        <w:tc>
          <w:tcPr>
            <w:tcW w:w="1046" w:type="dxa"/>
            <w:tcBorders>
              <w:top w:val="nil"/>
              <w:left w:val="nil"/>
              <w:bottom w:val="nil"/>
              <w:right w:val="nil"/>
            </w:tcBorders>
            <w:vAlign w:val="center"/>
          </w:tcPr>
          <w:p w14:paraId="7A7958FB">
            <w:pPr>
              <w:widowControl/>
              <w:jc w:val="center"/>
              <w:rPr>
                <w:rFonts w:hint="eastAsia" w:ascii="宋体" w:hAnsi="宋体" w:cs="宋体"/>
                <w:kern w:val="0"/>
                <w:szCs w:val="21"/>
                <w:highlight w:val="none"/>
              </w:rPr>
            </w:pPr>
            <w:r>
              <w:rPr>
                <w:rFonts w:hint="eastAsia" w:ascii="宋体" w:hAnsi="宋体" w:cs="宋体"/>
                <w:kern w:val="0"/>
                <w:szCs w:val="21"/>
                <w:highlight w:val="none"/>
              </w:rPr>
              <w:t>X＜20</w:t>
            </w:r>
          </w:p>
        </w:tc>
      </w:tr>
      <w:tr w14:paraId="5E27A748">
        <w:tblPrEx>
          <w:tblCellMar>
            <w:top w:w="0" w:type="dxa"/>
            <w:left w:w="108" w:type="dxa"/>
            <w:bottom w:w="0" w:type="dxa"/>
            <w:right w:w="108" w:type="dxa"/>
          </w:tblCellMar>
        </w:tblPrEx>
        <w:trPr>
          <w:trHeight w:val="397" w:hRule="exact"/>
          <w:jc w:val="center"/>
        </w:trPr>
        <w:tc>
          <w:tcPr>
            <w:tcW w:w="1930" w:type="dxa"/>
            <w:vMerge w:val="continue"/>
            <w:tcBorders>
              <w:top w:val="nil"/>
              <w:left w:val="nil"/>
              <w:bottom w:val="single" w:color="auto" w:sz="4" w:space="0"/>
              <w:right w:val="single" w:color="auto" w:sz="4" w:space="0"/>
            </w:tcBorders>
            <w:vAlign w:val="center"/>
          </w:tcPr>
          <w:p w14:paraId="638FB0CD">
            <w:pPr>
              <w:widowControl/>
              <w:jc w:val="left"/>
              <w:rPr>
                <w:rFonts w:hint="eastAsia" w:ascii="宋体" w:hAnsi="宋体" w:cs="宋体"/>
                <w:kern w:val="0"/>
                <w:szCs w:val="21"/>
                <w:highlight w:val="none"/>
              </w:rPr>
            </w:pPr>
          </w:p>
        </w:tc>
        <w:tc>
          <w:tcPr>
            <w:tcW w:w="1750" w:type="dxa"/>
            <w:tcBorders>
              <w:top w:val="nil"/>
              <w:left w:val="nil"/>
              <w:bottom w:val="single" w:color="auto" w:sz="4" w:space="0"/>
              <w:right w:val="single" w:color="auto" w:sz="4" w:space="0"/>
            </w:tcBorders>
            <w:vAlign w:val="center"/>
          </w:tcPr>
          <w:p w14:paraId="1A7E945F">
            <w:pPr>
              <w:widowControl/>
              <w:spacing w:line="240" w:lineRule="exact"/>
              <w:jc w:val="center"/>
              <w:rPr>
                <w:rFonts w:hint="eastAsia" w:ascii="宋体" w:hAnsi="宋体" w:cs="宋体"/>
                <w:kern w:val="0"/>
                <w:szCs w:val="21"/>
                <w:highlight w:val="none"/>
              </w:rPr>
            </w:pPr>
            <w:r>
              <w:rPr>
                <w:rFonts w:hint="eastAsia" w:ascii="宋体" w:hAnsi="宋体" w:cs="宋体"/>
                <w:kern w:val="0"/>
                <w:szCs w:val="21"/>
                <w:highlight w:val="none"/>
              </w:rPr>
              <w:t>营业收入(Y)</w:t>
            </w:r>
          </w:p>
        </w:tc>
        <w:tc>
          <w:tcPr>
            <w:tcW w:w="684" w:type="dxa"/>
            <w:tcBorders>
              <w:top w:val="nil"/>
              <w:left w:val="nil"/>
              <w:bottom w:val="single" w:color="auto" w:sz="4" w:space="0"/>
              <w:right w:val="single" w:color="auto" w:sz="4" w:space="0"/>
            </w:tcBorders>
            <w:vAlign w:val="center"/>
          </w:tcPr>
          <w:p w14:paraId="050EC992">
            <w:pPr>
              <w:widowControl/>
              <w:jc w:val="center"/>
              <w:rPr>
                <w:rFonts w:hint="eastAsia" w:ascii="宋体" w:hAnsi="宋体" w:cs="宋体"/>
                <w:kern w:val="0"/>
                <w:szCs w:val="21"/>
                <w:highlight w:val="none"/>
              </w:rPr>
            </w:pPr>
            <w:r>
              <w:rPr>
                <w:rFonts w:hint="eastAsia" w:ascii="宋体" w:hAnsi="宋体" w:cs="宋体"/>
                <w:kern w:val="0"/>
                <w:szCs w:val="21"/>
                <w:highlight w:val="none"/>
              </w:rPr>
              <w:t>万元</w:t>
            </w:r>
          </w:p>
        </w:tc>
        <w:tc>
          <w:tcPr>
            <w:tcW w:w="1300" w:type="dxa"/>
            <w:tcBorders>
              <w:top w:val="nil"/>
              <w:left w:val="nil"/>
              <w:bottom w:val="single" w:color="auto" w:sz="4" w:space="0"/>
              <w:right w:val="single" w:color="auto" w:sz="4" w:space="0"/>
            </w:tcBorders>
            <w:vAlign w:val="center"/>
          </w:tcPr>
          <w:p w14:paraId="23579D57">
            <w:pPr>
              <w:widowControl/>
              <w:jc w:val="center"/>
              <w:rPr>
                <w:rFonts w:hint="eastAsia" w:ascii="宋体" w:hAnsi="宋体" w:cs="宋体"/>
                <w:kern w:val="0"/>
                <w:szCs w:val="21"/>
                <w:highlight w:val="none"/>
              </w:rPr>
            </w:pPr>
            <w:r>
              <w:rPr>
                <w:rFonts w:hint="eastAsia" w:ascii="宋体" w:hAnsi="宋体" w:cs="宋体"/>
                <w:kern w:val="0"/>
                <w:szCs w:val="21"/>
                <w:highlight w:val="none"/>
              </w:rPr>
              <w:t>Y≥30000</w:t>
            </w:r>
          </w:p>
        </w:tc>
        <w:tc>
          <w:tcPr>
            <w:tcW w:w="1866" w:type="dxa"/>
            <w:tcBorders>
              <w:top w:val="nil"/>
              <w:left w:val="nil"/>
              <w:bottom w:val="single" w:color="auto" w:sz="4" w:space="0"/>
              <w:right w:val="single" w:color="auto" w:sz="4" w:space="0"/>
            </w:tcBorders>
            <w:vAlign w:val="center"/>
          </w:tcPr>
          <w:p w14:paraId="733BC807">
            <w:pPr>
              <w:widowControl/>
              <w:jc w:val="center"/>
              <w:rPr>
                <w:rFonts w:hint="eastAsia" w:ascii="宋体" w:hAnsi="宋体" w:cs="宋体"/>
                <w:kern w:val="0"/>
                <w:szCs w:val="21"/>
                <w:highlight w:val="none"/>
              </w:rPr>
            </w:pPr>
            <w:r>
              <w:rPr>
                <w:rFonts w:hint="eastAsia" w:ascii="宋体" w:hAnsi="宋体" w:cs="宋体"/>
                <w:kern w:val="0"/>
                <w:szCs w:val="21"/>
                <w:highlight w:val="none"/>
              </w:rPr>
              <w:t>2000≤Y＜30000</w:t>
            </w:r>
          </w:p>
        </w:tc>
        <w:tc>
          <w:tcPr>
            <w:tcW w:w="1567" w:type="dxa"/>
            <w:tcBorders>
              <w:top w:val="nil"/>
              <w:left w:val="nil"/>
              <w:bottom w:val="single" w:color="auto" w:sz="4" w:space="0"/>
              <w:right w:val="single" w:color="auto" w:sz="4" w:space="0"/>
            </w:tcBorders>
            <w:vAlign w:val="center"/>
          </w:tcPr>
          <w:p w14:paraId="5775A1F0">
            <w:pPr>
              <w:widowControl/>
              <w:jc w:val="center"/>
              <w:rPr>
                <w:rFonts w:hint="eastAsia" w:ascii="宋体" w:hAnsi="宋体" w:cs="宋体"/>
                <w:kern w:val="0"/>
                <w:szCs w:val="21"/>
                <w:highlight w:val="none"/>
              </w:rPr>
            </w:pPr>
            <w:r>
              <w:rPr>
                <w:rFonts w:hint="eastAsia" w:ascii="宋体" w:hAnsi="宋体" w:cs="宋体"/>
                <w:kern w:val="0"/>
                <w:szCs w:val="21"/>
                <w:highlight w:val="none"/>
              </w:rPr>
              <w:t xml:space="preserve"> 100≤Y＜2000</w:t>
            </w:r>
          </w:p>
        </w:tc>
        <w:tc>
          <w:tcPr>
            <w:tcW w:w="1046" w:type="dxa"/>
            <w:tcBorders>
              <w:top w:val="nil"/>
              <w:left w:val="nil"/>
              <w:bottom w:val="single" w:color="auto" w:sz="4" w:space="0"/>
              <w:right w:val="nil"/>
            </w:tcBorders>
            <w:vAlign w:val="center"/>
          </w:tcPr>
          <w:p w14:paraId="56D25585">
            <w:pPr>
              <w:widowControl/>
              <w:jc w:val="center"/>
              <w:rPr>
                <w:rFonts w:hint="eastAsia" w:ascii="宋体" w:hAnsi="宋体" w:cs="宋体"/>
                <w:kern w:val="0"/>
                <w:szCs w:val="21"/>
                <w:highlight w:val="none"/>
              </w:rPr>
            </w:pPr>
            <w:r>
              <w:rPr>
                <w:rFonts w:hint="eastAsia" w:ascii="宋体" w:hAnsi="宋体" w:cs="宋体"/>
                <w:kern w:val="0"/>
                <w:szCs w:val="21"/>
                <w:highlight w:val="none"/>
              </w:rPr>
              <w:t>Y＜100</w:t>
            </w:r>
          </w:p>
        </w:tc>
      </w:tr>
      <w:tr w14:paraId="618B75A2">
        <w:tblPrEx>
          <w:tblCellMar>
            <w:top w:w="0" w:type="dxa"/>
            <w:left w:w="108" w:type="dxa"/>
            <w:bottom w:w="0" w:type="dxa"/>
            <w:right w:w="108" w:type="dxa"/>
          </w:tblCellMar>
        </w:tblPrEx>
        <w:trPr>
          <w:trHeight w:val="397" w:hRule="exact"/>
          <w:jc w:val="center"/>
        </w:trPr>
        <w:tc>
          <w:tcPr>
            <w:tcW w:w="1930" w:type="dxa"/>
            <w:vMerge w:val="restart"/>
            <w:tcBorders>
              <w:top w:val="nil"/>
              <w:left w:val="nil"/>
              <w:bottom w:val="single" w:color="auto" w:sz="4" w:space="0"/>
              <w:right w:val="single" w:color="auto" w:sz="4" w:space="0"/>
            </w:tcBorders>
            <w:vAlign w:val="center"/>
          </w:tcPr>
          <w:p w14:paraId="32495870">
            <w:pPr>
              <w:widowControl/>
              <w:spacing w:line="240" w:lineRule="exact"/>
              <w:jc w:val="left"/>
              <w:rPr>
                <w:rFonts w:hint="eastAsia" w:ascii="宋体" w:hAnsi="宋体" w:cs="宋体"/>
                <w:kern w:val="0"/>
                <w:szCs w:val="21"/>
                <w:highlight w:val="none"/>
              </w:rPr>
            </w:pPr>
            <w:r>
              <w:rPr>
                <w:rFonts w:hint="eastAsia" w:ascii="宋体" w:hAnsi="宋体" w:cs="宋体"/>
                <w:kern w:val="0"/>
                <w:szCs w:val="21"/>
                <w:highlight w:val="none"/>
              </w:rPr>
              <w:t>住宿业</w:t>
            </w:r>
          </w:p>
        </w:tc>
        <w:tc>
          <w:tcPr>
            <w:tcW w:w="1750" w:type="dxa"/>
            <w:tcBorders>
              <w:top w:val="nil"/>
              <w:left w:val="nil"/>
              <w:bottom w:val="nil"/>
              <w:right w:val="single" w:color="auto" w:sz="4" w:space="0"/>
            </w:tcBorders>
            <w:vAlign w:val="center"/>
          </w:tcPr>
          <w:p w14:paraId="42D28E03">
            <w:pPr>
              <w:widowControl/>
              <w:jc w:val="center"/>
              <w:rPr>
                <w:rFonts w:hint="eastAsia" w:ascii="宋体" w:hAnsi="宋体" w:cs="宋体"/>
                <w:kern w:val="0"/>
                <w:szCs w:val="21"/>
                <w:highlight w:val="none"/>
              </w:rPr>
            </w:pPr>
            <w:r>
              <w:rPr>
                <w:rFonts w:hint="eastAsia" w:ascii="宋体" w:hAnsi="宋体" w:cs="宋体"/>
                <w:kern w:val="0"/>
                <w:szCs w:val="21"/>
                <w:highlight w:val="none"/>
              </w:rPr>
              <w:t>从业人员(X)</w:t>
            </w:r>
          </w:p>
        </w:tc>
        <w:tc>
          <w:tcPr>
            <w:tcW w:w="684" w:type="dxa"/>
            <w:tcBorders>
              <w:top w:val="nil"/>
              <w:left w:val="nil"/>
              <w:bottom w:val="nil"/>
              <w:right w:val="single" w:color="auto" w:sz="4" w:space="0"/>
            </w:tcBorders>
            <w:vAlign w:val="center"/>
          </w:tcPr>
          <w:p w14:paraId="229EF450">
            <w:pPr>
              <w:widowControl/>
              <w:jc w:val="center"/>
              <w:rPr>
                <w:rFonts w:hint="eastAsia" w:ascii="宋体" w:hAnsi="宋体" w:cs="宋体"/>
                <w:kern w:val="0"/>
                <w:szCs w:val="21"/>
                <w:highlight w:val="none"/>
              </w:rPr>
            </w:pPr>
            <w:r>
              <w:rPr>
                <w:rFonts w:hint="eastAsia" w:ascii="宋体" w:hAnsi="宋体" w:cs="宋体"/>
                <w:kern w:val="0"/>
                <w:szCs w:val="21"/>
                <w:highlight w:val="none"/>
              </w:rPr>
              <w:t>人</w:t>
            </w:r>
          </w:p>
        </w:tc>
        <w:tc>
          <w:tcPr>
            <w:tcW w:w="1300" w:type="dxa"/>
            <w:tcBorders>
              <w:top w:val="nil"/>
              <w:left w:val="nil"/>
              <w:bottom w:val="nil"/>
              <w:right w:val="single" w:color="auto" w:sz="4" w:space="0"/>
            </w:tcBorders>
            <w:vAlign w:val="center"/>
          </w:tcPr>
          <w:p w14:paraId="470F7821">
            <w:pPr>
              <w:widowControl/>
              <w:jc w:val="center"/>
              <w:rPr>
                <w:rFonts w:hint="eastAsia" w:ascii="宋体" w:hAnsi="宋体" w:cs="宋体"/>
                <w:kern w:val="0"/>
                <w:szCs w:val="21"/>
                <w:highlight w:val="none"/>
              </w:rPr>
            </w:pPr>
            <w:r>
              <w:rPr>
                <w:rFonts w:hint="eastAsia" w:ascii="宋体" w:hAnsi="宋体" w:cs="宋体"/>
                <w:kern w:val="0"/>
                <w:szCs w:val="21"/>
                <w:highlight w:val="none"/>
              </w:rPr>
              <w:t>X≥300</w:t>
            </w:r>
          </w:p>
        </w:tc>
        <w:tc>
          <w:tcPr>
            <w:tcW w:w="1866" w:type="dxa"/>
            <w:tcBorders>
              <w:top w:val="nil"/>
              <w:left w:val="nil"/>
              <w:bottom w:val="nil"/>
              <w:right w:val="single" w:color="auto" w:sz="4" w:space="0"/>
            </w:tcBorders>
            <w:vAlign w:val="center"/>
          </w:tcPr>
          <w:p w14:paraId="37806660">
            <w:pPr>
              <w:widowControl/>
              <w:ind w:left="19" w:leftChars="-51" w:hanging="126" w:hangingChars="60"/>
              <w:jc w:val="center"/>
              <w:rPr>
                <w:rFonts w:hint="eastAsia" w:ascii="宋体" w:hAnsi="宋体" w:cs="宋体"/>
                <w:kern w:val="0"/>
                <w:szCs w:val="21"/>
                <w:highlight w:val="none"/>
              </w:rPr>
            </w:pPr>
            <w:r>
              <w:rPr>
                <w:rFonts w:hint="eastAsia" w:ascii="宋体" w:hAnsi="宋体" w:cs="宋体"/>
                <w:kern w:val="0"/>
                <w:szCs w:val="21"/>
                <w:highlight w:val="none"/>
              </w:rPr>
              <w:t xml:space="preserve">100≤X＜300 </w:t>
            </w:r>
          </w:p>
        </w:tc>
        <w:tc>
          <w:tcPr>
            <w:tcW w:w="1567" w:type="dxa"/>
            <w:tcBorders>
              <w:top w:val="nil"/>
              <w:left w:val="nil"/>
              <w:bottom w:val="nil"/>
              <w:right w:val="single" w:color="auto" w:sz="4" w:space="0"/>
            </w:tcBorders>
            <w:vAlign w:val="center"/>
          </w:tcPr>
          <w:p w14:paraId="53E4494A">
            <w:pPr>
              <w:widowControl/>
              <w:jc w:val="center"/>
              <w:rPr>
                <w:rFonts w:hint="eastAsia" w:ascii="宋体" w:hAnsi="宋体" w:cs="宋体"/>
                <w:kern w:val="0"/>
                <w:szCs w:val="21"/>
                <w:highlight w:val="none"/>
              </w:rPr>
            </w:pPr>
            <w:r>
              <w:rPr>
                <w:rFonts w:hint="eastAsia" w:ascii="宋体" w:hAnsi="宋体" w:cs="宋体"/>
                <w:kern w:val="0"/>
                <w:szCs w:val="21"/>
                <w:highlight w:val="none"/>
              </w:rPr>
              <w:t xml:space="preserve"> 10≤X＜100</w:t>
            </w:r>
          </w:p>
        </w:tc>
        <w:tc>
          <w:tcPr>
            <w:tcW w:w="1046" w:type="dxa"/>
            <w:tcBorders>
              <w:top w:val="nil"/>
              <w:left w:val="nil"/>
              <w:bottom w:val="nil"/>
              <w:right w:val="nil"/>
            </w:tcBorders>
            <w:vAlign w:val="center"/>
          </w:tcPr>
          <w:p w14:paraId="77DC829B">
            <w:pPr>
              <w:widowControl/>
              <w:jc w:val="center"/>
              <w:rPr>
                <w:rFonts w:hint="eastAsia" w:ascii="宋体" w:hAnsi="宋体" w:cs="宋体"/>
                <w:kern w:val="0"/>
                <w:szCs w:val="21"/>
                <w:highlight w:val="none"/>
              </w:rPr>
            </w:pPr>
            <w:r>
              <w:rPr>
                <w:rFonts w:hint="eastAsia" w:ascii="宋体" w:hAnsi="宋体" w:cs="宋体"/>
                <w:kern w:val="0"/>
                <w:szCs w:val="21"/>
                <w:highlight w:val="none"/>
              </w:rPr>
              <w:t>X＜10</w:t>
            </w:r>
          </w:p>
        </w:tc>
      </w:tr>
      <w:tr w14:paraId="532963A0">
        <w:tblPrEx>
          <w:tblCellMar>
            <w:top w:w="0" w:type="dxa"/>
            <w:left w:w="108" w:type="dxa"/>
            <w:bottom w:w="0" w:type="dxa"/>
            <w:right w:w="108" w:type="dxa"/>
          </w:tblCellMar>
        </w:tblPrEx>
        <w:trPr>
          <w:trHeight w:val="397" w:hRule="exact"/>
          <w:jc w:val="center"/>
        </w:trPr>
        <w:tc>
          <w:tcPr>
            <w:tcW w:w="1930" w:type="dxa"/>
            <w:vMerge w:val="continue"/>
            <w:tcBorders>
              <w:top w:val="nil"/>
              <w:left w:val="nil"/>
              <w:bottom w:val="single" w:color="auto" w:sz="4" w:space="0"/>
              <w:right w:val="single" w:color="auto" w:sz="4" w:space="0"/>
            </w:tcBorders>
            <w:vAlign w:val="center"/>
          </w:tcPr>
          <w:p w14:paraId="3E2CB579">
            <w:pPr>
              <w:widowControl/>
              <w:jc w:val="left"/>
              <w:rPr>
                <w:rFonts w:hint="eastAsia" w:ascii="宋体" w:hAnsi="宋体" w:cs="宋体"/>
                <w:kern w:val="0"/>
                <w:szCs w:val="21"/>
                <w:highlight w:val="none"/>
              </w:rPr>
            </w:pPr>
          </w:p>
        </w:tc>
        <w:tc>
          <w:tcPr>
            <w:tcW w:w="1750" w:type="dxa"/>
            <w:tcBorders>
              <w:top w:val="nil"/>
              <w:left w:val="nil"/>
              <w:bottom w:val="single" w:color="auto" w:sz="4" w:space="0"/>
              <w:right w:val="single" w:color="auto" w:sz="4" w:space="0"/>
            </w:tcBorders>
            <w:vAlign w:val="center"/>
          </w:tcPr>
          <w:p w14:paraId="543AB2D4">
            <w:pPr>
              <w:widowControl/>
              <w:spacing w:line="240" w:lineRule="exact"/>
              <w:jc w:val="center"/>
              <w:rPr>
                <w:rFonts w:hint="eastAsia" w:ascii="宋体" w:hAnsi="宋体" w:cs="宋体"/>
                <w:kern w:val="0"/>
                <w:szCs w:val="21"/>
                <w:highlight w:val="none"/>
              </w:rPr>
            </w:pPr>
            <w:r>
              <w:rPr>
                <w:rFonts w:hint="eastAsia" w:ascii="宋体" w:hAnsi="宋体" w:cs="宋体"/>
                <w:kern w:val="0"/>
                <w:szCs w:val="21"/>
                <w:highlight w:val="none"/>
              </w:rPr>
              <w:t>营业收入(Y)</w:t>
            </w:r>
          </w:p>
        </w:tc>
        <w:tc>
          <w:tcPr>
            <w:tcW w:w="684" w:type="dxa"/>
            <w:tcBorders>
              <w:top w:val="nil"/>
              <w:left w:val="nil"/>
              <w:bottom w:val="single" w:color="auto" w:sz="4" w:space="0"/>
              <w:right w:val="single" w:color="auto" w:sz="4" w:space="0"/>
            </w:tcBorders>
            <w:vAlign w:val="center"/>
          </w:tcPr>
          <w:p w14:paraId="6AEB60FB">
            <w:pPr>
              <w:widowControl/>
              <w:jc w:val="center"/>
              <w:rPr>
                <w:rFonts w:hint="eastAsia" w:ascii="宋体" w:hAnsi="宋体" w:cs="宋体"/>
                <w:kern w:val="0"/>
                <w:szCs w:val="21"/>
                <w:highlight w:val="none"/>
              </w:rPr>
            </w:pPr>
            <w:r>
              <w:rPr>
                <w:rFonts w:hint="eastAsia" w:ascii="宋体" w:hAnsi="宋体" w:cs="宋体"/>
                <w:kern w:val="0"/>
                <w:szCs w:val="21"/>
                <w:highlight w:val="none"/>
              </w:rPr>
              <w:t>万元</w:t>
            </w:r>
          </w:p>
        </w:tc>
        <w:tc>
          <w:tcPr>
            <w:tcW w:w="1300" w:type="dxa"/>
            <w:tcBorders>
              <w:top w:val="nil"/>
              <w:left w:val="nil"/>
              <w:bottom w:val="single" w:color="auto" w:sz="4" w:space="0"/>
              <w:right w:val="single" w:color="auto" w:sz="4" w:space="0"/>
            </w:tcBorders>
            <w:vAlign w:val="center"/>
          </w:tcPr>
          <w:p w14:paraId="62F46196">
            <w:pPr>
              <w:widowControl/>
              <w:jc w:val="center"/>
              <w:rPr>
                <w:rFonts w:hint="eastAsia" w:ascii="宋体" w:hAnsi="宋体" w:cs="宋体"/>
                <w:kern w:val="0"/>
                <w:szCs w:val="21"/>
                <w:highlight w:val="none"/>
              </w:rPr>
            </w:pPr>
            <w:r>
              <w:rPr>
                <w:rFonts w:hint="eastAsia" w:ascii="宋体" w:hAnsi="宋体" w:cs="宋体"/>
                <w:kern w:val="0"/>
                <w:szCs w:val="21"/>
                <w:highlight w:val="none"/>
              </w:rPr>
              <w:t>Y≥10000</w:t>
            </w:r>
          </w:p>
        </w:tc>
        <w:tc>
          <w:tcPr>
            <w:tcW w:w="1866" w:type="dxa"/>
            <w:tcBorders>
              <w:top w:val="nil"/>
              <w:left w:val="nil"/>
              <w:bottom w:val="single" w:color="auto" w:sz="4" w:space="0"/>
              <w:right w:val="single" w:color="auto" w:sz="4" w:space="0"/>
            </w:tcBorders>
            <w:vAlign w:val="center"/>
          </w:tcPr>
          <w:p w14:paraId="5450A09E">
            <w:pPr>
              <w:widowControl/>
              <w:jc w:val="center"/>
              <w:rPr>
                <w:rFonts w:hint="eastAsia" w:ascii="宋体" w:hAnsi="宋体" w:cs="宋体"/>
                <w:kern w:val="0"/>
                <w:szCs w:val="21"/>
                <w:highlight w:val="none"/>
              </w:rPr>
            </w:pPr>
            <w:r>
              <w:rPr>
                <w:rFonts w:hint="eastAsia" w:ascii="宋体" w:hAnsi="宋体" w:cs="宋体"/>
                <w:kern w:val="0"/>
                <w:szCs w:val="21"/>
                <w:highlight w:val="none"/>
              </w:rPr>
              <w:t>2000≤Y＜10000</w:t>
            </w:r>
          </w:p>
        </w:tc>
        <w:tc>
          <w:tcPr>
            <w:tcW w:w="1567" w:type="dxa"/>
            <w:tcBorders>
              <w:top w:val="nil"/>
              <w:left w:val="nil"/>
              <w:bottom w:val="single" w:color="auto" w:sz="4" w:space="0"/>
              <w:right w:val="single" w:color="auto" w:sz="4" w:space="0"/>
            </w:tcBorders>
            <w:vAlign w:val="center"/>
          </w:tcPr>
          <w:p w14:paraId="342EA12B">
            <w:pPr>
              <w:widowControl/>
              <w:jc w:val="center"/>
              <w:rPr>
                <w:rFonts w:hint="eastAsia" w:ascii="宋体" w:hAnsi="宋体" w:cs="宋体"/>
                <w:kern w:val="0"/>
                <w:szCs w:val="21"/>
                <w:highlight w:val="none"/>
              </w:rPr>
            </w:pPr>
            <w:r>
              <w:rPr>
                <w:rFonts w:hint="eastAsia" w:ascii="宋体" w:hAnsi="宋体" w:cs="宋体"/>
                <w:kern w:val="0"/>
                <w:szCs w:val="21"/>
                <w:highlight w:val="none"/>
              </w:rPr>
              <w:t xml:space="preserve"> 100≤Y＜2000</w:t>
            </w:r>
          </w:p>
        </w:tc>
        <w:tc>
          <w:tcPr>
            <w:tcW w:w="1046" w:type="dxa"/>
            <w:tcBorders>
              <w:top w:val="nil"/>
              <w:left w:val="nil"/>
              <w:bottom w:val="single" w:color="auto" w:sz="4" w:space="0"/>
              <w:right w:val="nil"/>
            </w:tcBorders>
            <w:vAlign w:val="center"/>
          </w:tcPr>
          <w:p w14:paraId="7BE9CB4E">
            <w:pPr>
              <w:widowControl/>
              <w:jc w:val="center"/>
              <w:rPr>
                <w:rFonts w:hint="eastAsia" w:ascii="宋体" w:hAnsi="宋体" w:cs="宋体"/>
                <w:kern w:val="0"/>
                <w:szCs w:val="21"/>
                <w:highlight w:val="none"/>
              </w:rPr>
            </w:pPr>
            <w:r>
              <w:rPr>
                <w:rFonts w:hint="eastAsia" w:ascii="宋体" w:hAnsi="宋体" w:cs="宋体"/>
                <w:kern w:val="0"/>
                <w:szCs w:val="21"/>
                <w:highlight w:val="none"/>
              </w:rPr>
              <w:t>Y＜100</w:t>
            </w:r>
          </w:p>
        </w:tc>
      </w:tr>
      <w:tr w14:paraId="1D4A2640">
        <w:tblPrEx>
          <w:tblCellMar>
            <w:top w:w="0" w:type="dxa"/>
            <w:left w:w="108" w:type="dxa"/>
            <w:bottom w:w="0" w:type="dxa"/>
            <w:right w:w="108" w:type="dxa"/>
          </w:tblCellMar>
        </w:tblPrEx>
        <w:trPr>
          <w:trHeight w:val="442" w:hRule="exact"/>
          <w:jc w:val="center"/>
        </w:trPr>
        <w:tc>
          <w:tcPr>
            <w:tcW w:w="1930" w:type="dxa"/>
            <w:vMerge w:val="restart"/>
            <w:tcBorders>
              <w:top w:val="nil"/>
              <w:left w:val="nil"/>
              <w:bottom w:val="single" w:color="auto" w:sz="4" w:space="0"/>
              <w:right w:val="single" w:color="auto" w:sz="4" w:space="0"/>
            </w:tcBorders>
            <w:vAlign w:val="center"/>
          </w:tcPr>
          <w:p w14:paraId="75DFC75D">
            <w:pPr>
              <w:widowControl/>
              <w:spacing w:line="240" w:lineRule="exact"/>
              <w:jc w:val="left"/>
              <w:rPr>
                <w:rFonts w:hint="eastAsia" w:ascii="宋体" w:hAnsi="宋体" w:cs="宋体"/>
                <w:kern w:val="0"/>
                <w:szCs w:val="21"/>
                <w:highlight w:val="none"/>
              </w:rPr>
            </w:pPr>
            <w:r>
              <w:rPr>
                <w:rFonts w:hint="eastAsia" w:ascii="宋体" w:hAnsi="宋体" w:cs="宋体"/>
                <w:kern w:val="0"/>
                <w:szCs w:val="21"/>
                <w:highlight w:val="none"/>
              </w:rPr>
              <w:t>餐饮业</w:t>
            </w:r>
          </w:p>
        </w:tc>
        <w:tc>
          <w:tcPr>
            <w:tcW w:w="1750" w:type="dxa"/>
            <w:tcBorders>
              <w:top w:val="nil"/>
              <w:left w:val="nil"/>
              <w:bottom w:val="nil"/>
              <w:right w:val="single" w:color="auto" w:sz="4" w:space="0"/>
            </w:tcBorders>
            <w:vAlign w:val="center"/>
          </w:tcPr>
          <w:p w14:paraId="24F03D9D">
            <w:pPr>
              <w:widowControl/>
              <w:jc w:val="center"/>
              <w:rPr>
                <w:rFonts w:hint="eastAsia" w:ascii="宋体" w:hAnsi="宋体" w:cs="宋体"/>
                <w:kern w:val="0"/>
                <w:szCs w:val="21"/>
                <w:highlight w:val="none"/>
              </w:rPr>
            </w:pPr>
            <w:r>
              <w:rPr>
                <w:rFonts w:hint="eastAsia" w:ascii="宋体" w:hAnsi="宋体" w:cs="宋体"/>
                <w:kern w:val="0"/>
                <w:szCs w:val="21"/>
                <w:highlight w:val="none"/>
              </w:rPr>
              <w:t>从业人员(X)</w:t>
            </w:r>
          </w:p>
        </w:tc>
        <w:tc>
          <w:tcPr>
            <w:tcW w:w="684" w:type="dxa"/>
            <w:tcBorders>
              <w:top w:val="nil"/>
              <w:left w:val="nil"/>
              <w:bottom w:val="nil"/>
              <w:right w:val="single" w:color="auto" w:sz="4" w:space="0"/>
            </w:tcBorders>
            <w:vAlign w:val="center"/>
          </w:tcPr>
          <w:p w14:paraId="2F786935">
            <w:pPr>
              <w:widowControl/>
              <w:jc w:val="center"/>
              <w:rPr>
                <w:rFonts w:hint="eastAsia" w:ascii="宋体" w:hAnsi="宋体" w:cs="宋体"/>
                <w:kern w:val="0"/>
                <w:szCs w:val="21"/>
                <w:highlight w:val="none"/>
              </w:rPr>
            </w:pPr>
            <w:r>
              <w:rPr>
                <w:rFonts w:hint="eastAsia" w:ascii="宋体" w:hAnsi="宋体" w:cs="宋体"/>
                <w:kern w:val="0"/>
                <w:szCs w:val="21"/>
                <w:highlight w:val="none"/>
              </w:rPr>
              <w:t>人</w:t>
            </w:r>
          </w:p>
        </w:tc>
        <w:tc>
          <w:tcPr>
            <w:tcW w:w="1300" w:type="dxa"/>
            <w:tcBorders>
              <w:top w:val="nil"/>
              <w:left w:val="nil"/>
              <w:bottom w:val="nil"/>
              <w:right w:val="single" w:color="auto" w:sz="4" w:space="0"/>
            </w:tcBorders>
            <w:vAlign w:val="center"/>
          </w:tcPr>
          <w:p w14:paraId="3968E06F">
            <w:pPr>
              <w:widowControl/>
              <w:jc w:val="center"/>
              <w:rPr>
                <w:rFonts w:hint="eastAsia" w:ascii="宋体" w:hAnsi="宋体" w:cs="宋体"/>
                <w:kern w:val="0"/>
                <w:szCs w:val="21"/>
                <w:highlight w:val="none"/>
              </w:rPr>
            </w:pPr>
            <w:r>
              <w:rPr>
                <w:rFonts w:hint="eastAsia" w:ascii="宋体" w:hAnsi="宋体" w:cs="宋体"/>
                <w:kern w:val="0"/>
                <w:szCs w:val="21"/>
                <w:highlight w:val="none"/>
              </w:rPr>
              <w:t>X≥300</w:t>
            </w:r>
          </w:p>
        </w:tc>
        <w:tc>
          <w:tcPr>
            <w:tcW w:w="1866" w:type="dxa"/>
            <w:tcBorders>
              <w:top w:val="nil"/>
              <w:left w:val="nil"/>
              <w:bottom w:val="nil"/>
              <w:right w:val="single" w:color="auto" w:sz="4" w:space="0"/>
            </w:tcBorders>
            <w:vAlign w:val="center"/>
          </w:tcPr>
          <w:p w14:paraId="0776D56C">
            <w:pPr>
              <w:widowControl/>
              <w:ind w:left="19" w:leftChars="-51" w:hanging="126" w:hangingChars="60"/>
              <w:jc w:val="center"/>
              <w:rPr>
                <w:rFonts w:hint="eastAsia" w:ascii="宋体" w:hAnsi="宋体" w:cs="宋体"/>
                <w:kern w:val="0"/>
                <w:szCs w:val="21"/>
                <w:highlight w:val="none"/>
              </w:rPr>
            </w:pPr>
            <w:r>
              <w:rPr>
                <w:rFonts w:hint="eastAsia" w:ascii="宋体" w:hAnsi="宋体" w:cs="宋体"/>
                <w:kern w:val="0"/>
                <w:szCs w:val="21"/>
                <w:highlight w:val="none"/>
              </w:rPr>
              <w:t xml:space="preserve">100≤X＜300 </w:t>
            </w:r>
          </w:p>
        </w:tc>
        <w:tc>
          <w:tcPr>
            <w:tcW w:w="1567" w:type="dxa"/>
            <w:tcBorders>
              <w:top w:val="nil"/>
              <w:left w:val="nil"/>
              <w:bottom w:val="nil"/>
              <w:right w:val="single" w:color="auto" w:sz="4" w:space="0"/>
            </w:tcBorders>
            <w:vAlign w:val="center"/>
          </w:tcPr>
          <w:p w14:paraId="74E65491">
            <w:pPr>
              <w:widowControl/>
              <w:jc w:val="center"/>
              <w:rPr>
                <w:rFonts w:hint="eastAsia" w:ascii="宋体" w:hAnsi="宋体" w:cs="宋体"/>
                <w:kern w:val="0"/>
                <w:szCs w:val="21"/>
                <w:highlight w:val="none"/>
              </w:rPr>
            </w:pPr>
            <w:r>
              <w:rPr>
                <w:rFonts w:hint="eastAsia" w:ascii="宋体" w:hAnsi="宋体" w:cs="宋体"/>
                <w:kern w:val="0"/>
                <w:szCs w:val="21"/>
                <w:highlight w:val="none"/>
              </w:rPr>
              <w:t xml:space="preserve"> 10≤X＜100</w:t>
            </w:r>
          </w:p>
        </w:tc>
        <w:tc>
          <w:tcPr>
            <w:tcW w:w="1046" w:type="dxa"/>
            <w:tcBorders>
              <w:top w:val="nil"/>
              <w:left w:val="nil"/>
              <w:bottom w:val="nil"/>
              <w:right w:val="nil"/>
            </w:tcBorders>
            <w:vAlign w:val="center"/>
          </w:tcPr>
          <w:p w14:paraId="434731B1">
            <w:pPr>
              <w:widowControl/>
              <w:jc w:val="center"/>
              <w:rPr>
                <w:rFonts w:hint="eastAsia" w:ascii="宋体" w:hAnsi="宋体" w:cs="宋体"/>
                <w:kern w:val="0"/>
                <w:szCs w:val="21"/>
                <w:highlight w:val="none"/>
              </w:rPr>
            </w:pPr>
            <w:r>
              <w:rPr>
                <w:rFonts w:hint="eastAsia" w:ascii="宋体" w:hAnsi="宋体" w:cs="宋体"/>
                <w:kern w:val="0"/>
                <w:szCs w:val="21"/>
                <w:highlight w:val="none"/>
              </w:rPr>
              <w:t>X＜10</w:t>
            </w:r>
          </w:p>
        </w:tc>
      </w:tr>
      <w:tr w14:paraId="3BE8F2AA">
        <w:tblPrEx>
          <w:tblCellMar>
            <w:top w:w="0" w:type="dxa"/>
            <w:left w:w="108" w:type="dxa"/>
            <w:bottom w:w="0" w:type="dxa"/>
            <w:right w:w="108" w:type="dxa"/>
          </w:tblCellMar>
        </w:tblPrEx>
        <w:trPr>
          <w:trHeight w:val="397" w:hRule="exact"/>
          <w:jc w:val="center"/>
        </w:trPr>
        <w:tc>
          <w:tcPr>
            <w:tcW w:w="1930" w:type="dxa"/>
            <w:vMerge w:val="continue"/>
            <w:tcBorders>
              <w:top w:val="nil"/>
              <w:left w:val="nil"/>
              <w:bottom w:val="single" w:color="auto" w:sz="4" w:space="0"/>
              <w:right w:val="single" w:color="auto" w:sz="4" w:space="0"/>
            </w:tcBorders>
            <w:vAlign w:val="center"/>
          </w:tcPr>
          <w:p w14:paraId="40AA1BA6">
            <w:pPr>
              <w:widowControl/>
              <w:jc w:val="left"/>
              <w:rPr>
                <w:rFonts w:hint="eastAsia" w:ascii="宋体" w:hAnsi="宋体" w:cs="宋体"/>
                <w:kern w:val="0"/>
                <w:szCs w:val="21"/>
                <w:highlight w:val="none"/>
              </w:rPr>
            </w:pPr>
          </w:p>
        </w:tc>
        <w:tc>
          <w:tcPr>
            <w:tcW w:w="1750" w:type="dxa"/>
            <w:tcBorders>
              <w:top w:val="nil"/>
              <w:left w:val="nil"/>
              <w:bottom w:val="single" w:color="auto" w:sz="4" w:space="0"/>
              <w:right w:val="single" w:color="auto" w:sz="4" w:space="0"/>
            </w:tcBorders>
            <w:vAlign w:val="center"/>
          </w:tcPr>
          <w:p w14:paraId="58F38432">
            <w:pPr>
              <w:widowControl/>
              <w:spacing w:line="240" w:lineRule="exact"/>
              <w:jc w:val="center"/>
              <w:rPr>
                <w:rFonts w:hint="eastAsia" w:ascii="宋体" w:hAnsi="宋体" w:cs="宋体"/>
                <w:kern w:val="0"/>
                <w:szCs w:val="21"/>
                <w:highlight w:val="none"/>
              </w:rPr>
            </w:pPr>
            <w:r>
              <w:rPr>
                <w:rFonts w:hint="eastAsia" w:ascii="宋体" w:hAnsi="宋体" w:cs="宋体"/>
                <w:kern w:val="0"/>
                <w:szCs w:val="21"/>
                <w:highlight w:val="none"/>
              </w:rPr>
              <w:t>营业收入(Y)</w:t>
            </w:r>
          </w:p>
        </w:tc>
        <w:tc>
          <w:tcPr>
            <w:tcW w:w="684" w:type="dxa"/>
            <w:tcBorders>
              <w:top w:val="nil"/>
              <w:left w:val="nil"/>
              <w:bottom w:val="single" w:color="auto" w:sz="4" w:space="0"/>
              <w:right w:val="single" w:color="auto" w:sz="4" w:space="0"/>
            </w:tcBorders>
            <w:vAlign w:val="center"/>
          </w:tcPr>
          <w:p w14:paraId="11236AA7">
            <w:pPr>
              <w:widowControl/>
              <w:jc w:val="center"/>
              <w:rPr>
                <w:rFonts w:hint="eastAsia" w:ascii="宋体" w:hAnsi="宋体" w:cs="宋体"/>
                <w:kern w:val="0"/>
                <w:szCs w:val="21"/>
                <w:highlight w:val="none"/>
              </w:rPr>
            </w:pPr>
            <w:r>
              <w:rPr>
                <w:rFonts w:hint="eastAsia" w:ascii="宋体" w:hAnsi="宋体" w:cs="宋体"/>
                <w:kern w:val="0"/>
                <w:szCs w:val="21"/>
                <w:highlight w:val="none"/>
              </w:rPr>
              <w:t>万元</w:t>
            </w:r>
          </w:p>
        </w:tc>
        <w:tc>
          <w:tcPr>
            <w:tcW w:w="1300" w:type="dxa"/>
            <w:tcBorders>
              <w:top w:val="nil"/>
              <w:left w:val="nil"/>
              <w:bottom w:val="single" w:color="auto" w:sz="4" w:space="0"/>
              <w:right w:val="single" w:color="auto" w:sz="4" w:space="0"/>
            </w:tcBorders>
            <w:vAlign w:val="center"/>
          </w:tcPr>
          <w:p w14:paraId="16BF3F25">
            <w:pPr>
              <w:widowControl/>
              <w:jc w:val="center"/>
              <w:rPr>
                <w:rFonts w:hint="eastAsia" w:ascii="宋体" w:hAnsi="宋体" w:cs="宋体"/>
                <w:kern w:val="0"/>
                <w:szCs w:val="21"/>
                <w:highlight w:val="none"/>
              </w:rPr>
            </w:pPr>
            <w:r>
              <w:rPr>
                <w:rFonts w:hint="eastAsia" w:ascii="宋体" w:hAnsi="宋体" w:cs="宋体"/>
                <w:kern w:val="0"/>
                <w:szCs w:val="21"/>
                <w:highlight w:val="none"/>
              </w:rPr>
              <w:t>Y≥10000</w:t>
            </w:r>
          </w:p>
        </w:tc>
        <w:tc>
          <w:tcPr>
            <w:tcW w:w="1866" w:type="dxa"/>
            <w:tcBorders>
              <w:top w:val="nil"/>
              <w:left w:val="nil"/>
              <w:bottom w:val="single" w:color="auto" w:sz="4" w:space="0"/>
              <w:right w:val="single" w:color="auto" w:sz="4" w:space="0"/>
            </w:tcBorders>
            <w:vAlign w:val="center"/>
          </w:tcPr>
          <w:p w14:paraId="41E623F1">
            <w:pPr>
              <w:widowControl/>
              <w:jc w:val="center"/>
              <w:rPr>
                <w:rFonts w:hint="eastAsia" w:ascii="宋体" w:hAnsi="宋体" w:cs="宋体"/>
                <w:kern w:val="0"/>
                <w:szCs w:val="21"/>
                <w:highlight w:val="none"/>
              </w:rPr>
            </w:pPr>
            <w:r>
              <w:rPr>
                <w:rFonts w:hint="eastAsia" w:ascii="宋体" w:hAnsi="宋体" w:cs="宋体"/>
                <w:kern w:val="0"/>
                <w:szCs w:val="21"/>
                <w:highlight w:val="none"/>
              </w:rPr>
              <w:t>2000≤Y＜10000</w:t>
            </w:r>
          </w:p>
        </w:tc>
        <w:tc>
          <w:tcPr>
            <w:tcW w:w="1567" w:type="dxa"/>
            <w:tcBorders>
              <w:top w:val="nil"/>
              <w:left w:val="nil"/>
              <w:bottom w:val="single" w:color="auto" w:sz="4" w:space="0"/>
              <w:right w:val="single" w:color="auto" w:sz="4" w:space="0"/>
            </w:tcBorders>
            <w:vAlign w:val="center"/>
          </w:tcPr>
          <w:p w14:paraId="34FDA28D">
            <w:pPr>
              <w:widowControl/>
              <w:jc w:val="center"/>
              <w:rPr>
                <w:rFonts w:hint="eastAsia" w:ascii="宋体" w:hAnsi="宋体" w:cs="宋体"/>
                <w:kern w:val="0"/>
                <w:szCs w:val="21"/>
                <w:highlight w:val="none"/>
              </w:rPr>
            </w:pPr>
            <w:r>
              <w:rPr>
                <w:rFonts w:hint="eastAsia" w:ascii="宋体" w:hAnsi="宋体" w:cs="宋体"/>
                <w:kern w:val="0"/>
                <w:szCs w:val="21"/>
                <w:highlight w:val="none"/>
              </w:rPr>
              <w:t xml:space="preserve"> 100≤Y＜2000</w:t>
            </w:r>
          </w:p>
        </w:tc>
        <w:tc>
          <w:tcPr>
            <w:tcW w:w="1046" w:type="dxa"/>
            <w:tcBorders>
              <w:top w:val="nil"/>
              <w:left w:val="nil"/>
              <w:bottom w:val="single" w:color="auto" w:sz="4" w:space="0"/>
              <w:right w:val="nil"/>
            </w:tcBorders>
            <w:vAlign w:val="center"/>
          </w:tcPr>
          <w:p w14:paraId="0151D870">
            <w:pPr>
              <w:widowControl/>
              <w:jc w:val="center"/>
              <w:rPr>
                <w:rFonts w:hint="eastAsia" w:ascii="宋体" w:hAnsi="宋体" w:cs="宋体"/>
                <w:kern w:val="0"/>
                <w:szCs w:val="21"/>
                <w:highlight w:val="none"/>
              </w:rPr>
            </w:pPr>
            <w:r>
              <w:rPr>
                <w:rFonts w:hint="eastAsia" w:ascii="宋体" w:hAnsi="宋体" w:cs="宋体"/>
                <w:kern w:val="0"/>
                <w:szCs w:val="21"/>
                <w:highlight w:val="none"/>
              </w:rPr>
              <w:t>Y＜100</w:t>
            </w:r>
          </w:p>
        </w:tc>
      </w:tr>
      <w:tr w14:paraId="61B3CCCE">
        <w:tblPrEx>
          <w:tblCellMar>
            <w:top w:w="0" w:type="dxa"/>
            <w:left w:w="108" w:type="dxa"/>
            <w:bottom w:w="0" w:type="dxa"/>
            <w:right w:w="108" w:type="dxa"/>
          </w:tblCellMar>
        </w:tblPrEx>
        <w:trPr>
          <w:trHeight w:val="397" w:hRule="exact"/>
          <w:jc w:val="center"/>
        </w:trPr>
        <w:tc>
          <w:tcPr>
            <w:tcW w:w="1930" w:type="dxa"/>
            <w:vMerge w:val="restart"/>
            <w:tcBorders>
              <w:top w:val="nil"/>
              <w:left w:val="nil"/>
              <w:bottom w:val="single" w:color="auto" w:sz="4" w:space="0"/>
              <w:right w:val="single" w:color="auto" w:sz="4" w:space="0"/>
            </w:tcBorders>
            <w:vAlign w:val="center"/>
          </w:tcPr>
          <w:p w14:paraId="72B24384">
            <w:pPr>
              <w:widowControl/>
              <w:spacing w:line="240" w:lineRule="exact"/>
              <w:jc w:val="left"/>
              <w:rPr>
                <w:rFonts w:hint="eastAsia" w:ascii="宋体" w:hAnsi="宋体" w:cs="宋体"/>
                <w:kern w:val="0"/>
                <w:szCs w:val="21"/>
                <w:highlight w:val="none"/>
              </w:rPr>
            </w:pPr>
            <w:r>
              <w:rPr>
                <w:rFonts w:hint="eastAsia" w:ascii="宋体" w:hAnsi="宋体" w:cs="宋体"/>
                <w:kern w:val="0"/>
                <w:szCs w:val="21"/>
                <w:highlight w:val="none"/>
              </w:rPr>
              <w:t>信息传输业 *</w:t>
            </w:r>
          </w:p>
        </w:tc>
        <w:tc>
          <w:tcPr>
            <w:tcW w:w="1750" w:type="dxa"/>
            <w:tcBorders>
              <w:top w:val="nil"/>
              <w:left w:val="nil"/>
              <w:bottom w:val="nil"/>
              <w:right w:val="single" w:color="auto" w:sz="4" w:space="0"/>
            </w:tcBorders>
            <w:vAlign w:val="center"/>
          </w:tcPr>
          <w:p w14:paraId="3BD50980">
            <w:pPr>
              <w:widowControl/>
              <w:jc w:val="center"/>
              <w:rPr>
                <w:rFonts w:hint="eastAsia" w:ascii="宋体" w:hAnsi="宋体" w:cs="宋体"/>
                <w:kern w:val="0"/>
                <w:szCs w:val="21"/>
                <w:highlight w:val="none"/>
              </w:rPr>
            </w:pPr>
            <w:r>
              <w:rPr>
                <w:rFonts w:hint="eastAsia" w:ascii="宋体" w:hAnsi="宋体" w:cs="宋体"/>
                <w:kern w:val="0"/>
                <w:szCs w:val="21"/>
                <w:highlight w:val="none"/>
              </w:rPr>
              <w:t>从业人员(X)</w:t>
            </w:r>
          </w:p>
        </w:tc>
        <w:tc>
          <w:tcPr>
            <w:tcW w:w="684" w:type="dxa"/>
            <w:tcBorders>
              <w:top w:val="nil"/>
              <w:left w:val="nil"/>
              <w:bottom w:val="nil"/>
              <w:right w:val="single" w:color="auto" w:sz="4" w:space="0"/>
            </w:tcBorders>
            <w:vAlign w:val="center"/>
          </w:tcPr>
          <w:p w14:paraId="76DA58BA">
            <w:pPr>
              <w:widowControl/>
              <w:jc w:val="center"/>
              <w:rPr>
                <w:rFonts w:hint="eastAsia" w:ascii="宋体" w:hAnsi="宋体" w:cs="宋体"/>
                <w:kern w:val="0"/>
                <w:szCs w:val="21"/>
                <w:highlight w:val="none"/>
              </w:rPr>
            </w:pPr>
            <w:r>
              <w:rPr>
                <w:rFonts w:hint="eastAsia" w:ascii="宋体" w:hAnsi="宋体" w:cs="宋体"/>
                <w:kern w:val="0"/>
                <w:szCs w:val="21"/>
                <w:highlight w:val="none"/>
              </w:rPr>
              <w:t>人</w:t>
            </w:r>
          </w:p>
        </w:tc>
        <w:tc>
          <w:tcPr>
            <w:tcW w:w="1300" w:type="dxa"/>
            <w:tcBorders>
              <w:top w:val="nil"/>
              <w:left w:val="nil"/>
              <w:bottom w:val="nil"/>
              <w:right w:val="single" w:color="auto" w:sz="4" w:space="0"/>
            </w:tcBorders>
            <w:vAlign w:val="center"/>
          </w:tcPr>
          <w:p w14:paraId="318AC09F">
            <w:pPr>
              <w:widowControl/>
              <w:jc w:val="center"/>
              <w:rPr>
                <w:rFonts w:hint="eastAsia" w:ascii="宋体" w:hAnsi="宋体" w:cs="宋体"/>
                <w:kern w:val="0"/>
                <w:szCs w:val="21"/>
                <w:highlight w:val="none"/>
              </w:rPr>
            </w:pPr>
            <w:r>
              <w:rPr>
                <w:rFonts w:hint="eastAsia" w:ascii="宋体" w:hAnsi="宋体" w:cs="宋体"/>
                <w:kern w:val="0"/>
                <w:szCs w:val="21"/>
                <w:highlight w:val="none"/>
              </w:rPr>
              <w:t>X≥2000</w:t>
            </w:r>
          </w:p>
        </w:tc>
        <w:tc>
          <w:tcPr>
            <w:tcW w:w="1866" w:type="dxa"/>
            <w:tcBorders>
              <w:top w:val="nil"/>
              <w:left w:val="nil"/>
              <w:bottom w:val="nil"/>
              <w:right w:val="single" w:color="auto" w:sz="4" w:space="0"/>
            </w:tcBorders>
            <w:vAlign w:val="center"/>
          </w:tcPr>
          <w:p w14:paraId="330C60B7">
            <w:pPr>
              <w:widowControl/>
              <w:jc w:val="center"/>
              <w:rPr>
                <w:rFonts w:hint="eastAsia" w:ascii="宋体" w:hAnsi="宋体" w:cs="宋体"/>
                <w:kern w:val="0"/>
                <w:szCs w:val="21"/>
                <w:highlight w:val="none"/>
              </w:rPr>
            </w:pPr>
            <w:r>
              <w:rPr>
                <w:rFonts w:hint="eastAsia" w:ascii="宋体" w:hAnsi="宋体" w:cs="宋体"/>
                <w:kern w:val="0"/>
                <w:szCs w:val="21"/>
                <w:highlight w:val="none"/>
              </w:rPr>
              <w:t>100≤X＜2000</w:t>
            </w:r>
          </w:p>
        </w:tc>
        <w:tc>
          <w:tcPr>
            <w:tcW w:w="1567" w:type="dxa"/>
            <w:tcBorders>
              <w:top w:val="nil"/>
              <w:left w:val="nil"/>
              <w:bottom w:val="nil"/>
              <w:right w:val="single" w:color="auto" w:sz="4" w:space="0"/>
            </w:tcBorders>
            <w:vAlign w:val="center"/>
          </w:tcPr>
          <w:p w14:paraId="7CE714DC">
            <w:pPr>
              <w:widowControl/>
              <w:jc w:val="center"/>
              <w:rPr>
                <w:rFonts w:hint="eastAsia" w:ascii="宋体" w:hAnsi="宋体" w:cs="宋体"/>
                <w:kern w:val="0"/>
                <w:szCs w:val="21"/>
                <w:highlight w:val="none"/>
              </w:rPr>
            </w:pPr>
            <w:r>
              <w:rPr>
                <w:rFonts w:hint="eastAsia" w:ascii="宋体" w:hAnsi="宋体" w:cs="宋体"/>
                <w:kern w:val="0"/>
                <w:szCs w:val="21"/>
                <w:highlight w:val="none"/>
              </w:rPr>
              <w:t xml:space="preserve"> 10≤X＜100</w:t>
            </w:r>
          </w:p>
        </w:tc>
        <w:tc>
          <w:tcPr>
            <w:tcW w:w="1046" w:type="dxa"/>
            <w:tcBorders>
              <w:top w:val="nil"/>
              <w:left w:val="nil"/>
              <w:bottom w:val="nil"/>
              <w:right w:val="nil"/>
            </w:tcBorders>
            <w:vAlign w:val="center"/>
          </w:tcPr>
          <w:p w14:paraId="48182798">
            <w:pPr>
              <w:widowControl/>
              <w:jc w:val="center"/>
              <w:rPr>
                <w:rFonts w:hint="eastAsia" w:ascii="宋体" w:hAnsi="宋体" w:cs="宋体"/>
                <w:kern w:val="0"/>
                <w:szCs w:val="21"/>
                <w:highlight w:val="none"/>
              </w:rPr>
            </w:pPr>
            <w:r>
              <w:rPr>
                <w:rFonts w:hint="eastAsia" w:ascii="宋体" w:hAnsi="宋体" w:cs="宋体"/>
                <w:kern w:val="0"/>
                <w:szCs w:val="21"/>
                <w:highlight w:val="none"/>
              </w:rPr>
              <w:t>X＜10</w:t>
            </w:r>
          </w:p>
        </w:tc>
      </w:tr>
      <w:tr w14:paraId="4A22BBD6">
        <w:tblPrEx>
          <w:tblCellMar>
            <w:top w:w="0" w:type="dxa"/>
            <w:left w:w="108" w:type="dxa"/>
            <w:bottom w:w="0" w:type="dxa"/>
            <w:right w:w="108" w:type="dxa"/>
          </w:tblCellMar>
        </w:tblPrEx>
        <w:trPr>
          <w:trHeight w:val="777" w:hRule="exact"/>
          <w:jc w:val="center"/>
        </w:trPr>
        <w:tc>
          <w:tcPr>
            <w:tcW w:w="1930" w:type="dxa"/>
            <w:vMerge w:val="continue"/>
            <w:tcBorders>
              <w:top w:val="nil"/>
              <w:left w:val="nil"/>
              <w:bottom w:val="single" w:color="auto" w:sz="4" w:space="0"/>
              <w:right w:val="single" w:color="auto" w:sz="4" w:space="0"/>
            </w:tcBorders>
            <w:vAlign w:val="center"/>
          </w:tcPr>
          <w:p w14:paraId="49C4EBD4">
            <w:pPr>
              <w:widowControl/>
              <w:jc w:val="left"/>
              <w:rPr>
                <w:rFonts w:hint="eastAsia" w:ascii="宋体" w:hAnsi="宋体" w:cs="宋体"/>
                <w:kern w:val="0"/>
                <w:szCs w:val="21"/>
                <w:highlight w:val="none"/>
              </w:rPr>
            </w:pPr>
          </w:p>
        </w:tc>
        <w:tc>
          <w:tcPr>
            <w:tcW w:w="1750" w:type="dxa"/>
            <w:tcBorders>
              <w:top w:val="nil"/>
              <w:left w:val="nil"/>
              <w:bottom w:val="single" w:color="auto" w:sz="4" w:space="0"/>
              <w:right w:val="single" w:color="auto" w:sz="4" w:space="0"/>
            </w:tcBorders>
            <w:vAlign w:val="center"/>
          </w:tcPr>
          <w:p w14:paraId="2297FA8F">
            <w:pPr>
              <w:widowControl/>
              <w:spacing w:line="240" w:lineRule="exact"/>
              <w:jc w:val="center"/>
              <w:rPr>
                <w:rFonts w:hint="eastAsia" w:ascii="宋体" w:hAnsi="宋体" w:cs="宋体"/>
                <w:kern w:val="0"/>
                <w:szCs w:val="21"/>
                <w:highlight w:val="none"/>
              </w:rPr>
            </w:pPr>
            <w:r>
              <w:rPr>
                <w:rFonts w:hint="eastAsia" w:ascii="宋体" w:hAnsi="宋体" w:cs="宋体"/>
                <w:kern w:val="0"/>
                <w:szCs w:val="21"/>
                <w:highlight w:val="none"/>
              </w:rPr>
              <w:t>营业收入(Y)</w:t>
            </w:r>
          </w:p>
        </w:tc>
        <w:tc>
          <w:tcPr>
            <w:tcW w:w="684" w:type="dxa"/>
            <w:tcBorders>
              <w:top w:val="nil"/>
              <w:left w:val="nil"/>
              <w:bottom w:val="single" w:color="auto" w:sz="4" w:space="0"/>
              <w:right w:val="single" w:color="auto" w:sz="4" w:space="0"/>
            </w:tcBorders>
            <w:vAlign w:val="center"/>
          </w:tcPr>
          <w:p w14:paraId="3B7411EC">
            <w:pPr>
              <w:widowControl/>
              <w:jc w:val="center"/>
              <w:rPr>
                <w:rFonts w:hint="eastAsia" w:ascii="宋体" w:hAnsi="宋体" w:cs="宋体"/>
                <w:kern w:val="0"/>
                <w:szCs w:val="21"/>
                <w:highlight w:val="none"/>
              </w:rPr>
            </w:pPr>
            <w:r>
              <w:rPr>
                <w:rFonts w:hint="eastAsia" w:ascii="宋体" w:hAnsi="宋体" w:cs="宋体"/>
                <w:kern w:val="0"/>
                <w:szCs w:val="21"/>
                <w:highlight w:val="none"/>
              </w:rPr>
              <w:t>万元</w:t>
            </w:r>
          </w:p>
        </w:tc>
        <w:tc>
          <w:tcPr>
            <w:tcW w:w="1300" w:type="dxa"/>
            <w:tcBorders>
              <w:top w:val="nil"/>
              <w:left w:val="nil"/>
              <w:bottom w:val="single" w:color="auto" w:sz="4" w:space="0"/>
              <w:right w:val="single" w:color="auto" w:sz="4" w:space="0"/>
            </w:tcBorders>
            <w:vAlign w:val="center"/>
          </w:tcPr>
          <w:p w14:paraId="6EE059A2">
            <w:pPr>
              <w:widowControl/>
              <w:jc w:val="center"/>
              <w:rPr>
                <w:rFonts w:hint="eastAsia" w:ascii="宋体" w:hAnsi="宋体" w:cs="宋体"/>
                <w:kern w:val="0"/>
                <w:szCs w:val="21"/>
                <w:highlight w:val="none"/>
              </w:rPr>
            </w:pPr>
            <w:r>
              <w:rPr>
                <w:rFonts w:hint="eastAsia" w:ascii="宋体" w:hAnsi="宋体" w:cs="宋体"/>
                <w:kern w:val="0"/>
                <w:szCs w:val="21"/>
                <w:highlight w:val="none"/>
              </w:rPr>
              <w:t>Y≥100000</w:t>
            </w:r>
          </w:p>
        </w:tc>
        <w:tc>
          <w:tcPr>
            <w:tcW w:w="1866" w:type="dxa"/>
            <w:tcBorders>
              <w:top w:val="nil"/>
              <w:left w:val="nil"/>
              <w:bottom w:val="single" w:color="auto" w:sz="4" w:space="0"/>
              <w:right w:val="single" w:color="auto" w:sz="4" w:space="0"/>
            </w:tcBorders>
            <w:vAlign w:val="center"/>
          </w:tcPr>
          <w:p w14:paraId="2FDB7FF5">
            <w:pPr>
              <w:widowControl/>
              <w:jc w:val="center"/>
              <w:rPr>
                <w:rFonts w:hint="eastAsia" w:ascii="宋体" w:hAnsi="宋体" w:cs="宋体"/>
                <w:kern w:val="0"/>
                <w:szCs w:val="21"/>
                <w:highlight w:val="none"/>
              </w:rPr>
            </w:pPr>
            <w:r>
              <w:rPr>
                <w:rFonts w:hint="eastAsia" w:ascii="宋体" w:hAnsi="宋体" w:cs="宋体"/>
                <w:kern w:val="0"/>
                <w:szCs w:val="21"/>
                <w:highlight w:val="none"/>
              </w:rPr>
              <w:t xml:space="preserve"> 1000≤Y＜100000</w:t>
            </w:r>
          </w:p>
        </w:tc>
        <w:tc>
          <w:tcPr>
            <w:tcW w:w="1567" w:type="dxa"/>
            <w:tcBorders>
              <w:top w:val="nil"/>
              <w:left w:val="nil"/>
              <w:bottom w:val="single" w:color="auto" w:sz="4" w:space="0"/>
              <w:right w:val="single" w:color="auto" w:sz="4" w:space="0"/>
            </w:tcBorders>
            <w:vAlign w:val="center"/>
          </w:tcPr>
          <w:p w14:paraId="12C8A742">
            <w:pPr>
              <w:widowControl/>
              <w:jc w:val="center"/>
              <w:rPr>
                <w:rFonts w:hint="eastAsia" w:ascii="宋体" w:hAnsi="宋体" w:cs="宋体"/>
                <w:kern w:val="0"/>
                <w:szCs w:val="21"/>
                <w:highlight w:val="none"/>
              </w:rPr>
            </w:pPr>
            <w:r>
              <w:rPr>
                <w:rFonts w:hint="eastAsia" w:ascii="宋体" w:hAnsi="宋体" w:cs="宋体"/>
                <w:kern w:val="0"/>
                <w:szCs w:val="21"/>
                <w:highlight w:val="none"/>
              </w:rPr>
              <w:t xml:space="preserve"> 100≤Y＜1000</w:t>
            </w:r>
          </w:p>
        </w:tc>
        <w:tc>
          <w:tcPr>
            <w:tcW w:w="1046" w:type="dxa"/>
            <w:tcBorders>
              <w:top w:val="nil"/>
              <w:left w:val="nil"/>
              <w:bottom w:val="single" w:color="auto" w:sz="4" w:space="0"/>
              <w:right w:val="nil"/>
            </w:tcBorders>
            <w:vAlign w:val="center"/>
          </w:tcPr>
          <w:p w14:paraId="36C54CDE">
            <w:pPr>
              <w:widowControl/>
              <w:jc w:val="center"/>
              <w:rPr>
                <w:rFonts w:hint="eastAsia" w:ascii="宋体" w:hAnsi="宋体" w:cs="宋体"/>
                <w:kern w:val="0"/>
                <w:szCs w:val="21"/>
                <w:highlight w:val="none"/>
              </w:rPr>
            </w:pPr>
            <w:r>
              <w:rPr>
                <w:rFonts w:hint="eastAsia" w:ascii="宋体" w:hAnsi="宋体" w:cs="宋体"/>
                <w:kern w:val="0"/>
                <w:szCs w:val="21"/>
                <w:highlight w:val="none"/>
              </w:rPr>
              <w:t>Y＜100</w:t>
            </w:r>
          </w:p>
        </w:tc>
      </w:tr>
      <w:tr w14:paraId="0A38AD67">
        <w:tblPrEx>
          <w:tblCellMar>
            <w:top w:w="0" w:type="dxa"/>
            <w:left w:w="108" w:type="dxa"/>
            <w:bottom w:w="0" w:type="dxa"/>
            <w:right w:w="108" w:type="dxa"/>
          </w:tblCellMar>
        </w:tblPrEx>
        <w:trPr>
          <w:trHeight w:val="639" w:hRule="exact"/>
          <w:jc w:val="center"/>
        </w:trPr>
        <w:tc>
          <w:tcPr>
            <w:tcW w:w="1930" w:type="dxa"/>
            <w:vMerge w:val="restart"/>
            <w:tcBorders>
              <w:top w:val="single" w:color="auto" w:sz="4" w:space="0"/>
              <w:left w:val="nil"/>
              <w:bottom w:val="single" w:color="auto" w:sz="4" w:space="0"/>
              <w:right w:val="single" w:color="auto" w:sz="4" w:space="0"/>
            </w:tcBorders>
            <w:vAlign w:val="center"/>
          </w:tcPr>
          <w:p w14:paraId="318CDCC1">
            <w:pPr>
              <w:widowControl/>
              <w:spacing w:line="240" w:lineRule="exact"/>
              <w:jc w:val="left"/>
              <w:rPr>
                <w:rFonts w:hint="eastAsia" w:ascii="宋体" w:hAnsi="宋体" w:cs="宋体"/>
                <w:spacing w:val="-12"/>
                <w:kern w:val="0"/>
                <w:szCs w:val="21"/>
                <w:highlight w:val="none"/>
              </w:rPr>
            </w:pPr>
            <w:r>
              <w:rPr>
                <w:rFonts w:hint="eastAsia" w:ascii="宋体" w:hAnsi="宋体" w:cs="宋体"/>
                <w:spacing w:val="-12"/>
                <w:kern w:val="0"/>
                <w:szCs w:val="21"/>
                <w:highlight w:val="none"/>
              </w:rPr>
              <w:t>软件和信息技术服</w:t>
            </w:r>
            <w:r>
              <w:rPr>
                <w:rFonts w:hint="eastAsia" w:ascii="宋体" w:hAnsi="宋体" w:cs="宋体"/>
                <w:kern w:val="0"/>
                <w:szCs w:val="21"/>
                <w:highlight w:val="none"/>
              </w:rPr>
              <w:t>务业</w:t>
            </w:r>
          </w:p>
        </w:tc>
        <w:tc>
          <w:tcPr>
            <w:tcW w:w="1750" w:type="dxa"/>
            <w:tcBorders>
              <w:top w:val="nil"/>
              <w:left w:val="nil"/>
              <w:bottom w:val="nil"/>
              <w:right w:val="single" w:color="auto" w:sz="4" w:space="0"/>
            </w:tcBorders>
            <w:vAlign w:val="center"/>
          </w:tcPr>
          <w:p w14:paraId="03FDB40E">
            <w:pPr>
              <w:widowControl/>
              <w:jc w:val="center"/>
              <w:rPr>
                <w:rFonts w:hint="eastAsia" w:ascii="宋体" w:hAnsi="宋体" w:cs="宋体"/>
                <w:kern w:val="0"/>
                <w:szCs w:val="21"/>
                <w:highlight w:val="none"/>
              </w:rPr>
            </w:pPr>
            <w:r>
              <w:rPr>
                <w:rFonts w:hint="eastAsia" w:ascii="宋体" w:hAnsi="宋体" w:cs="宋体"/>
                <w:kern w:val="0"/>
                <w:szCs w:val="21"/>
                <w:highlight w:val="none"/>
              </w:rPr>
              <w:t>从业人员(X)</w:t>
            </w:r>
          </w:p>
        </w:tc>
        <w:tc>
          <w:tcPr>
            <w:tcW w:w="684" w:type="dxa"/>
            <w:tcBorders>
              <w:top w:val="nil"/>
              <w:left w:val="nil"/>
              <w:bottom w:val="nil"/>
              <w:right w:val="single" w:color="auto" w:sz="4" w:space="0"/>
            </w:tcBorders>
            <w:vAlign w:val="center"/>
          </w:tcPr>
          <w:p w14:paraId="36F12BB1">
            <w:pPr>
              <w:widowControl/>
              <w:jc w:val="center"/>
              <w:rPr>
                <w:rFonts w:hint="eastAsia" w:ascii="宋体" w:hAnsi="宋体" w:cs="宋体"/>
                <w:kern w:val="0"/>
                <w:szCs w:val="21"/>
                <w:highlight w:val="none"/>
              </w:rPr>
            </w:pPr>
            <w:r>
              <w:rPr>
                <w:rFonts w:hint="eastAsia" w:ascii="宋体" w:hAnsi="宋体" w:cs="宋体"/>
                <w:kern w:val="0"/>
                <w:szCs w:val="21"/>
                <w:highlight w:val="none"/>
              </w:rPr>
              <w:t>人</w:t>
            </w:r>
          </w:p>
        </w:tc>
        <w:tc>
          <w:tcPr>
            <w:tcW w:w="1300" w:type="dxa"/>
            <w:tcBorders>
              <w:top w:val="nil"/>
              <w:left w:val="nil"/>
              <w:bottom w:val="nil"/>
              <w:right w:val="single" w:color="auto" w:sz="4" w:space="0"/>
            </w:tcBorders>
            <w:vAlign w:val="center"/>
          </w:tcPr>
          <w:p w14:paraId="5D25FE64">
            <w:pPr>
              <w:widowControl/>
              <w:jc w:val="center"/>
              <w:rPr>
                <w:rFonts w:hint="eastAsia" w:ascii="宋体" w:hAnsi="宋体" w:cs="宋体"/>
                <w:kern w:val="0"/>
                <w:szCs w:val="21"/>
                <w:highlight w:val="none"/>
              </w:rPr>
            </w:pPr>
            <w:r>
              <w:rPr>
                <w:rFonts w:hint="eastAsia" w:ascii="宋体" w:hAnsi="宋体" w:cs="宋体"/>
                <w:kern w:val="0"/>
                <w:szCs w:val="21"/>
                <w:highlight w:val="none"/>
              </w:rPr>
              <w:t>X≥300</w:t>
            </w:r>
          </w:p>
        </w:tc>
        <w:tc>
          <w:tcPr>
            <w:tcW w:w="1866" w:type="dxa"/>
            <w:tcBorders>
              <w:top w:val="nil"/>
              <w:left w:val="nil"/>
              <w:bottom w:val="nil"/>
              <w:right w:val="single" w:color="auto" w:sz="4" w:space="0"/>
            </w:tcBorders>
            <w:vAlign w:val="center"/>
          </w:tcPr>
          <w:p w14:paraId="159D1B0C">
            <w:pPr>
              <w:widowControl/>
              <w:ind w:left="19" w:leftChars="-51" w:hanging="126" w:hangingChars="60"/>
              <w:jc w:val="center"/>
              <w:rPr>
                <w:rFonts w:hint="eastAsia" w:ascii="宋体" w:hAnsi="宋体" w:cs="宋体"/>
                <w:kern w:val="0"/>
                <w:szCs w:val="21"/>
                <w:highlight w:val="none"/>
              </w:rPr>
            </w:pPr>
            <w:r>
              <w:rPr>
                <w:rFonts w:hint="eastAsia" w:ascii="宋体" w:hAnsi="宋体" w:cs="宋体"/>
                <w:kern w:val="0"/>
                <w:szCs w:val="21"/>
                <w:highlight w:val="none"/>
              </w:rPr>
              <w:t xml:space="preserve">100≤X＜300 </w:t>
            </w:r>
          </w:p>
        </w:tc>
        <w:tc>
          <w:tcPr>
            <w:tcW w:w="1567" w:type="dxa"/>
            <w:tcBorders>
              <w:top w:val="nil"/>
              <w:left w:val="nil"/>
              <w:bottom w:val="nil"/>
              <w:right w:val="single" w:color="auto" w:sz="4" w:space="0"/>
            </w:tcBorders>
            <w:vAlign w:val="center"/>
          </w:tcPr>
          <w:p w14:paraId="4723513C">
            <w:pPr>
              <w:widowControl/>
              <w:jc w:val="center"/>
              <w:rPr>
                <w:rFonts w:hint="eastAsia" w:ascii="宋体" w:hAnsi="宋体" w:cs="宋体"/>
                <w:kern w:val="0"/>
                <w:szCs w:val="21"/>
                <w:highlight w:val="none"/>
              </w:rPr>
            </w:pPr>
            <w:r>
              <w:rPr>
                <w:rFonts w:hint="eastAsia" w:ascii="宋体" w:hAnsi="宋体" w:cs="宋体"/>
                <w:kern w:val="0"/>
                <w:szCs w:val="21"/>
                <w:highlight w:val="none"/>
              </w:rPr>
              <w:t xml:space="preserve"> 10≤X＜100</w:t>
            </w:r>
          </w:p>
        </w:tc>
        <w:tc>
          <w:tcPr>
            <w:tcW w:w="1046" w:type="dxa"/>
            <w:tcBorders>
              <w:top w:val="nil"/>
              <w:left w:val="nil"/>
              <w:bottom w:val="nil"/>
              <w:right w:val="nil"/>
            </w:tcBorders>
            <w:vAlign w:val="center"/>
          </w:tcPr>
          <w:p w14:paraId="30F03547">
            <w:pPr>
              <w:widowControl/>
              <w:jc w:val="center"/>
              <w:rPr>
                <w:rFonts w:hint="eastAsia" w:ascii="宋体" w:hAnsi="宋体" w:cs="宋体"/>
                <w:kern w:val="0"/>
                <w:szCs w:val="21"/>
                <w:highlight w:val="none"/>
              </w:rPr>
            </w:pPr>
            <w:r>
              <w:rPr>
                <w:rFonts w:hint="eastAsia" w:ascii="宋体" w:hAnsi="宋体" w:cs="宋体"/>
                <w:kern w:val="0"/>
                <w:szCs w:val="21"/>
                <w:highlight w:val="none"/>
              </w:rPr>
              <w:t>X＜10</w:t>
            </w:r>
          </w:p>
        </w:tc>
      </w:tr>
      <w:tr w14:paraId="3D6EE2CF">
        <w:tblPrEx>
          <w:tblCellMar>
            <w:top w:w="0" w:type="dxa"/>
            <w:left w:w="108" w:type="dxa"/>
            <w:bottom w:w="0" w:type="dxa"/>
            <w:right w:w="108" w:type="dxa"/>
          </w:tblCellMar>
        </w:tblPrEx>
        <w:trPr>
          <w:trHeight w:val="340" w:hRule="exact"/>
          <w:jc w:val="center"/>
        </w:trPr>
        <w:tc>
          <w:tcPr>
            <w:tcW w:w="1930" w:type="dxa"/>
            <w:vMerge w:val="continue"/>
            <w:tcBorders>
              <w:top w:val="single" w:color="auto" w:sz="4" w:space="0"/>
              <w:left w:val="nil"/>
              <w:bottom w:val="single" w:color="auto" w:sz="4" w:space="0"/>
              <w:right w:val="single" w:color="auto" w:sz="4" w:space="0"/>
            </w:tcBorders>
            <w:vAlign w:val="center"/>
          </w:tcPr>
          <w:p w14:paraId="3B60FC45">
            <w:pPr>
              <w:widowControl/>
              <w:jc w:val="left"/>
              <w:rPr>
                <w:rFonts w:hint="eastAsia" w:ascii="宋体" w:hAnsi="宋体" w:cs="宋体"/>
                <w:spacing w:val="-12"/>
                <w:kern w:val="0"/>
                <w:szCs w:val="21"/>
                <w:highlight w:val="none"/>
              </w:rPr>
            </w:pPr>
          </w:p>
        </w:tc>
        <w:tc>
          <w:tcPr>
            <w:tcW w:w="1750" w:type="dxa"/>
            <w:tcBorders>
              <w:top w:val="nil"/>
              <w:left w:val="nil"/>
              <w:bottom w:val="single" w:color="auto" w:sz="4" w:space="0"/>
              <w:right w:val="single" w:color="auto" w:sz="4" w:space="0"/>
            </w:tcBorders>
            <w:vAlign w:val="center"/>
          </w:tcPr>
          <w:p w14:paraId="12BAB138">
            <w:pPr>
              <w:widowControl/>
              <w:jc w:val="center"/>
              <w:rPr>
                <w:rFonts w:hint="eastAsia" w:ascii="宋体" w:hAnsi="宋体" w:cs="宋体"/>
                <w:kern w:val="0"/>
                <w:szCs w:val="21"/>
                <w:highlight w:val="none"/>
              </w:rPr>
            </w:pPr>
            <w:r>
              <w:rPr>
                <w:rFonts w:hint="eastAsia" w:ascii="宋体" w:hAnsi="宋体" w:cs="宋体"/>
                <w:kern w:val="0"/>
                <w:szCs w:val="21"/>
                <w:highlight w:val="none"/>
              </w:rPr>
              <w:t>营业收入(Y)</w:t>
            </w:r>
          </w:p>
        </w:tc>
        <w:tc>
          <w:tcPr>
            <w:tcW w:w="684" w:type="dxa"/>
            <w:tcBorders>
              <w:top w:val="nil"/>
              <w:left w:val="nil"/>
              <w:bottom w:val="single" w:color="auto" w:sz="4" w:space="0"/>
              <w:right w:val="single" w:color="auto" w:sz="4" w:space="0"/>
            </w:tcBorders>
            <w:vAlign w:val="center"/>
          </w:tcPr>
          <w:p w14:paraId="1F2D7621">
            <w:pPr>
              <w:widowControl/>
              <w:jc w:val="center"/>
              <w:rPr>
                <w:rFonts w:hint="eastAsia" w:ascii="宋体" w:hAnsi="宋体" w:cs="宋体"/>
                <w:kern w:val="0"/>
                <w:szCs w:val="21"/>
                <w:highlight w:val="none"/>
              </w:rPr>
            </w:pPr>
            <w:r>
              <w:rPr>
                <w:rFonts w:hint="eastAsia" w:ascii="宋体" w:hAnsi="宋体" w:cs="宋体"/>
                <w:kern w:val="0"/>
                <w:szCs w:val="21"/>
                <w:highlight w:val="none"/>
              </w:rPr>
              <w:t>万元</w:t>
            </w:r>
          </w:p>
        </w:tc>
        <w:tc>
          <w:tcPr>
            <w:tcW w:w="1300" w:type="dxa"/>
            <w:tcBorders>
              <w:top w:val="nil"/>
              <w:left w:val="nil"/>
              <w:bottom w:val="single" w:color="auto" w:sz="4" w:space="0"/>
              <w:right w:val="single" w:color="auto" w:sz="4" w:space="0"/>
            </w:tcBorders>
            <w:vAlign w:val="center"/>
          </w:tcPr>
          <w:p w14:paraId="2E19A017">
            <w:pPr>
              <w:widowControl/>
              <w:jc w:val="center"/>
              <w:rPr>
                <w:rFonts w:hint="eastAsia" w:ascii="宋体" w:hAnsi="宋体" w:cs="宋体"/>
                <w:kern w:val="0"/>
                <w:szCs w:val="21"/>
                <w:highlight w:val="none"/>
              </w:rPr>
            </w:pPr>
            <w:r>
              <w:rPr>
                <w:rFonts w:hint="eastAsia" w:ascii="宋体" w:hAnsi="宋体" w:cs="宋体"/>
                <w:kern w:val="0"/>
                <w:szCs w:val="21"/>
                <w:highlight w:val="none"/>
              </w:rPr>
              <w:t>Y≥10000</w:t>
            </w:r>
          </w:p>
        </w:tc>
        <w:tc>
          <w:tcPr>
            <w:tcW w:w="1866" w:type="dxa"/>
            <w:tcBorders>
              <w:top w:val="nil"/>
              <w:left w:val="nil"/>
              <w:bottom w:val="single" w:color="auto" w:sz="4" w:space="0"/>
              <w:right w:val="single" w:color="auto" w:sz="4" w:space="0"/>
            </w:tcBorders>
            <w:vAlign w:val="center"/>
          </w:tcPr>
          <w:p w14:paraId="281F4C80">
            <w:pPr>
              <w:widowControl/>
              <w:jc w:val="center"/>
              <w:rPr>
                <w:rFonts w:hint="eastAsia" w:ascii="宋体" w:hAnsi="宋体" w:cs="宋体"/>
                <w:kern w:val="0"/>
                <w:szCs w:val="21"/>
                <w:highlight w:val="none"/>
              </w:rPr>
            </w:pPr>
            <w:r>
              <w:rPr>
                <w:rFonts w:hint="eastAsia" w:ascii="宋体" w:hAnsi="宋体" w:cs="宋体"/>
                <w:kern w:val="0"/>
                <w:szCs w:val="21"/>
                <w:highlight w:val="none"/>
              </w:rPr>
              <w:t>1000≤Y＜10000</w:t>
            </w:r>
          </w:p>
        </w:tc>
        <w:tc>
          <w:tcPr>
            <w:tcW w:w="1567" w:type="dxa"/>
            <w:tcBorders>
              <w:top w:val="nil"/>
              <w:left w:val="nil"/>
              <w:bottom w:val="single" w:color="auto" w:sz="4" w:space="0"/>
              <w:right w:val="single" w:color="auto" w:sz="4" w:space="0"/>
            </w:tcBorders>
            <w:vAlign w:val="center"/>
          </w:tcPr>
          <w:p w14:paraId="53C6A28A">
            <w:pPr>
              <w:widowControl/>
              <w:jc w:val="center"/>
              <w:rPr>
                <w:rFonts w:hint="eastAsia" w:ascii="宋体" w:hAnsi="宋体" w:cs="宋体"/>
                <w:kern w:val="0"/>
                <w:szCs w:val="21"/>
                <w:highlight w:val="none"/>
              </w:rPr>
            </w:pPr>
            <w:r>
              <w:rPr>
                <w:rFonts w:hint="eastAsia" w:ascii="宋体" w:hAnsi="宋体" w:cs="宋体"/>
                <w:kern w:val="0"/>
                <w:szCs w:val="21"/>
                <w:highlight w:val="none"/>
              </w:rPr>
              <w:t xml:space="preserve">  50≤Y＜1000</w:t>
            </w:r>
          </w:p>
        </w:tc>
        <w:tc>
          <w:tcPr>
            <w:tcW w:w="1046" w:type="dxa"/>
            <w:tcBorders>
              <w:top w:val="nil"/>
              <w:left w:val="nil"/>
              <w:bottom w:val="single" w:color="auto" w:sz="4" w:space="0"/>
              <w:right w:val="nil"/>
            </w:tcBorders>
            <w:vAlign w:val="center"/>
          </w:tcPr>
          <w:p w14:paraId="06567263">
            <w:pPr>
              <w:widowControl/>
              <w:jc w:val="center"/>
              <w:rPr>
                <w:rFonts w:hint="eastAsia" w:ascii="宋体" w:hAnsi="宋体" w:cs="宋体"/>
                <w:kern w:val="0"/>
                <w:szCs w:val="21"/>
                <w:highlight w:val="none"/>
              </w:rPr>
            </w:pPr>
            <w:r>
              <w:rPr>
                <w:rFonts w:hint="eastAsia" w:ascii="宋体" w:hAnsi="宋体" w:cs="宋体"/>
                <w:kern w:val="0"/>
                <w:szCs w:val="21"/>
                <w:highlight w:val="none"/>
              </w:rPr>
              <w:t>Y＜50</w:t>
            </w:r>
          </w:p>
        </w:tc>
      </w:tr>
      <w:tr w14:paraId="5EF2EF5F">
        <w:tblPrEx>
          <w:tblCellMar>
            <w:top w:w="0" w:type="dxa"/>
            <w:left w:w="108" w:type="dxa"/>
            <w:bottom w:w="0" w:type="dxa"/>
            <w:right w:w="108" w:type="dxa"/>
          </w:tblCellMar>
        </w:tblPrEx>
        <w:trPr>
          <w:trHeight w:val="655" w:hRule="exact"/>
          <w:jc w:val="center"/>
        </w:trPr>
        <w:tc>
          <w:tcPr>
            <w:tcW w:w="1930" w:type="dxa"/>
            <w:vMerge w:val="restart"/>
            <w:tcBorders>
              <w:top w:val="nil"/>
              <w:left w:val="nil"/>
              <w:bottom w:val="single" w:color="auto" w:sz="4" w:space="0"/>
              <w:right w:val="single" w:color="auto" w:sz="4" w:space="0"/>
            </w:tcBorders>
            <w:vAlign w:val="center"/>
          </w:tcPr>
          <w:p w14:paraId="61FFE46E">
            <w:pPr>
              <w:widowControl/>
              <w:spacing w:line="240" w:lineRule="exact"/>
              <w:jc w:val="left"/>
              <w:rPr>
                <w:rFonts w:hint="eastAsia" w:ascii="宋体" w:hAnsi="宋体" w:cs="宋体"/>
                <w:kern w:val="0"/>
                <w:szCs w:val="21"/>
                <w:highlight w:val="none"/>
              </w:rPr>
            </w:pPr>
            <w:r>
              <w:rPr>
                <w:rFonts w:hint="eastAsia" w:ascii="宋体" w:hAnsi="宋体" w:cs="宋体"/>
                <w:kern w:val="0"/>
                <w:szCs w:val="21"/>
                <w:highlight w:val="none"/>
              </w:rPr>
              <w:t>房地产开发经营</w:t>
            </w:r>
          </w:p>
        </w:tc>
        <w:tc>
          <w:tcPr>
            <w:tcW w:w="1750" w:type="dxa"/>
            <w:tcBorders>
              <w:top w:val="nil"/>
              <w:left w:val="nil"/>
              <w:bottom w:val="nil"/>
              <w:right w:val="single" w:color="auto" w:sz="4" w:space="0"/>
            </w:tcBorders>
            <w:vAlign w:val="center"/>
          </w:tcPr>
          <w:p w14:paraId="30EB49DF">
            <w:pPr>
              <w:widowControl/>
              <w:jc w:val="center"/>
              <w:rPr>
                <w:rFonts w:hint="eastAsia" w:ascii="宋体" w:hAnsi="宋体" w:cs="宋体"/>
                <w:kern w:val="0"/>
                <w:szCs w:val="21"/>
                <w:highlight w:val="none"/>
              </w:rPr>
            </w:pPr>
            <w:r>
              <w:rPr>
                <w:rFonts w:hint="eastAsia" w:ascii="宋体" w:hAnsi="宋体" w:cs="宋体"/>
                <w:kern w:val="0"/>
                <w:szCs w:val="21"/>
                <w:highlight w:val="none"/>
              </w:rPr>
              <w:t>营业收入(Y)</w:t>
            </w:r>
          </w:p>
        </w:tc>
        <w:tc>
          <w:tcPr>
            <w:tcW w:w="684" w:type="dxa"/>
            <w:tcBorders>
              <w:top w:val="nil"/>
              <w:left w:val="nil"/>
              <w:bottom w:val="nil"/>
              <w:right w:val="single" w:color="auto" w:sz="4" w:space="0"/>
            </w:tcBorders>
            <w:vAlign w:val="center"/>
          </w:tcPr>
          <w:p w14:paraId="4D7DB7CB">
            <w:pPr>
              <w:widowControl/>
              <w:jc w:val="center"/>
              <w:rPr>
                <w:rFonts w:hint="eastAsia" w:ascii="宋体" w:hAnsi="宋体" w:cs="宋体"/>
                <w:kern w:val="0"/>
                <w:szCs w:val="21"/>
                <w:highlight w:val="none"/>
              </w:rPr>
            </w:pPr>
            <w:r>
              <w:rPr>
                <w:rFonts w:hint="eastAsia" w:ascii="宋体" w:hAnsi="宋体" w:cs="宋体"/>
                <w:kern w:val="0"/>
                <w:szCs w:val="21"/>
                <w:highlight w:val="none"/>
              </w:rPr>
              <w:t>万元</w:t>
            </w:r>
          </w:p>
        </w:tc>
        <w:tc>
          <w:tcPr>
            <w:tcW w:w="1300" w:type="dxa"/>
            <w:tcBorders>
              <w:top w:val="nil"/>
              <w:left w:val="nil"/>
              <w:bottom w:val="nil"/>
              <w:right w:val="single" w:color="auto" w:sz="4" w:space="0"/>
            </w:tcBorders>
            <w:vAlign w:val="center"/>
          </w:tcPr>
          <w:p w14:paraId="6B00C108">
            <w:pPr>
              <w:widowControl/>
              <w:jc w:val="center"/>
              <w:rPr>
                <w:rFonts w:hint="eastAsia" w:ascii="宋体" w:hAnsi="宋体" w:cs="宋体"/>
                <w:kern w:val="0"/>
                <w:szCs w:val="21"/>
                <w:highlight w:val="none"/>
              </w:rPr>
            </w:pPr>
            <w:r>
              <w:rPr>
                <w:rFonts w:hint="eastAsia" w:ascii="宋体" w:hAnsi="宋体" w:cs="宋体"/>
                <w:kern w:val="0"/>
                <w:szCs w:val="21"/>
                <w:highlight w:val="none"/>
              </w:rPr>
              <w:t>Y≥200000</w:t>
            </w:r>
          </w:p>
        </w:tc>
        <w:tc>
          <w:tcPr>
            <w:tcW w:w="1866" w:type="dxa"/>
            <w:tcBorders>
              <w:top w:val="nil"/>
              <w:left w:val="nil"/>
              <w:bottom w:val="nil"/>
              <w:right w:val="single" w:color="auto" w:sz="4" w:space="0"/>
            </w:tcBorders>
            <w:vAlign w:val="center"/>
          </w:tcPr>
          <w:p w14:paraId="16FA4B64">
            <w:pPr>
              <w:widowControl/>
              <w:jc w:val="center"/>
              <w:rPr>
                <w:rFonts w:hint="eastAsia" w:ascii="宋体" w:hAnsi="宋体" w:cs="宋体"/>
                <w:kern w:val="0"/>
                <w:szCs w:val="21"/>
                <w:highlight w:val="none"/>
              </w:rPr>
            </w:pPr>
            <w:r>
              <w:rPr>
                <w:rFonts w:hint="eastAsia" w:ascii="宋体" w:hAnsi="宋体" w:cs="宋体"/>
                <w:kern w:val="0"/>
                <w:szCs w:val="21"/>
                <w:highlight w:val="none"/>
              </w:rPr>
              <w:t xml:space="preserve"> 1000≤Y＜200000</w:t>
            </w:r>
          </w:p>
        </w:tc>
        <w:tc>
          <w:tcPr>
            <w:tcW w:w="1567" w:type="dxa"/>
            <w:tcBorders>
              <w:top w:val="nil"/>
              <w:left w:val="nil"/>
              <w:bottom w:val="nil"/>
              <w:right w:val="single" w:color="auto" w:sz="4" w:space="0"/>
            </w:tcBorders>
            <w:vAlign w:val="center"/>
          </w:tcPr>
          <w:p w14:paraId="1B2AFBFE">
            <w:pPr>
              <w:widowControl/>
              <w:jc w:val="center"/>
              <w:rPr>
                <w:rFonts w:hint="eastAsia" w:ascii="宋体" w:hAnsi="宋体" w:cs="宋体"/>
                <w:kern w:val="0"/>
                <w:szCs w:val="21"/>
                <w:highlight w:val="none"/>
              </w:rPr>
            </w:pPr>
            <w:r>
              <w:rPr>
                <w:rFonts w:hint="eastAsia" w:ascii="宋体" w:hAnsi="宋体" w:cs="宋体"/>
                <w:kern w:val="0"/>
                <w:szCs w:val="21"/>
                <w:highlight w:val="none"/>
              </w:rPr>
              <w:t xml:space="preserve"> 100≤Y＜1000</w:t>
            </w:r>
          </w:p>
        </w:tc>
        <w:tc>
          <w:tcPr>
            <w:tcW w:w="1046" w:type="dxa"/>
            <w:tcBorders>
              <w:top w:val="nil"/>
              <w:left w:val="nil"/>
              <w:bottom w:val="nil"/>
              <w:right w:val="nil"/>
            </w:tcBorders>
            <w:vAlign w:val="center"/>
          </w:tcPr>
          <w:p w14:paraId="5B120FBF">
            <w:pPr>
              <w:widowControl/>
              <w:jc w:val="center"/>
              <w:rPr>
                <w:rFonts w:hint="eastAsia" w:ascii="宋体" w:hAnsi="宋体" w:cs="宋体"/>
                <w:kern w:val="0"/>
                <w:szCs w:val="21"/>
                <w:highlight w:val="none"/>
              </w:rPr>
            </w:pPr>
            <w:r>
              <w:rPr>
                <w:rFonts w:hint="eastAsia" w:ascii="宋体" w:hAnsi="宋体" w:cs="宋体"/>
                <w:kern w:val="0"/>
                <w:szCs w:val="21"/>
                <w:highlight w:val="none"/>
              </w:rPr>
              <w:t>Y＜100</w:t>
            </w:r>
          </w:p>
        </w:tc>
      </w:tr>
      <w:tr w14:paraId="44D648B0">
        <w:tblPrEx>
          <w:tblCellMar>
            <w:top w:w="0" w:type="dxa"/>
            <w:left w:w="108" w:type="dxa"/>
            <w:bottom w:w="0" w:type="dxa"/>
            <w:right w:w="108" w:type="dxa"/>
          </w:tblCellMar>
        </w:tblPrEx>
        <w:trPr>
          <w:trHeight w:val="340" w:hRule="exact"/>
          <w:jc w:val="center"/>
        </w:trPr>
        <w:tc>
          <w:tcPr>
            <w:tcW w:w="1930" w:type="dxa"/>
            <w:vMerge w:val="continue"/>
            <w:tcBorders>
              <w:top w:val="nil"/>
              <w:left w:val="nil"/>
              <w:bottom w:val="single" w:color="auto" w:sz="4" w:space="0"/>
              <w:right w:val="single" w:color="auto" w:sz="4" w:space="0"/>
            </w:tcBorders>
            <w:vAlign w:val="center"/>
          </w:tcPr>
          <w:p w14:paraId="28D5F950">
            <w:pPr>
              <w:widowControl/>
              <w:jc w:val="left"/>
              <w:rPr>
                <w:rFonts w:hint="eastAsia" w:ascii="宋体" w:hAnsi="宋体" w:cs="宋体"/>
                <w:kern w:val="0"/>
                <w:szCs w:val="21"/>
                <w:highlight w:val="none"/>
              </w:rPr>
            </w:pPr>
          </w:p>
        </w:tc>
        <w:tc>
          <w:tcPr>
            <w:tcW w:w="1750" w:type="dxa"/>
            <w:tcBorders>
              <w:top w:val="nil"/>
              <w:left w:val="nil"/>
              <w:bottom w:val="single" w:color="auto" w:sz="4" w:space="0"/>
              <w:right w:val="single" w:color="auto" w:sz="4" w:space="0"/>
            </w:tcBorders>
            <w:vAlign w:val="center"/>
          </w:tcPr>
          <w:p w14:paraId="33CA37D2">
            <w:pPr>
              <w:widowControl/>
              <w:spacing w:line="240" w:lineRule="exact"/>
              <w:jc w:val="center"/>
              <w:rPr>
                <w:rFonts w:hint="eastAsia" w:ascii="宋体" w:hAnsi="宋体" w:cs="宋体"/>
                <w:kern w:val="0"/>
                <w:szCs w:val="21"/>
                <w:highlight w:val="none"/>
              </w:rPr>
            </w:pPr>
            <w:r>
              <w:rPr>
                <w:rFonts w:hint="eastAsia" w:ascii="宋体" w:hAnsi="宋体" w:cs="宋体"/>
                <w:kern w:val="0"/>
                <w:szCs w:val="21"/>
                <w:highlight w:val="none"/>
              </w:rPr>
              <w:t>资产总额(Z)</w:t>
            </w:r>
          </w:p>
        </w:tc>
        <w:tc>
          <w:tcPr>
            <w:tcW w:w="684" w:type="dxa"/>
            <w:tcBorders>
              <w:top w:val="nil"/>
              <w:left w:val="nil"/>
              <w:bottom w:val="single" w:color="auto" w:sz="4" w:space="0"/>
              <w:right w:val="single" w:color="auto" w:sz="4" w:space="0"/>
            </w:tcBorders>
            <w:vAlign w:val="center"/>
          </w:tcPr>
          <w:p w14:paraId="6FCC513F">
            <w:pPr>
              <w:widowControl/>
              <w:jc w:val="center"/>
              <w:rPr>
                <w:rFonts w:hint="eastAsia" w:ascii="宋体" w:hAnsi="宋体" w:cs="宋体"/>
                <w:kern w:val="0"/>
                <w:szCs w:val="21"/>
                <w:highlight w:val="none"/>
              </w:rPr>
            </w:pPr>
            <w:r>
              <w:rPr>
                <w:rFonts w:hint="eastAsia" w:ascii="宋体" w:hAnsi="宋体" w:cs="宋体"/>
                <w:kern w:val="0"/>
                <w:szCs w:val="21"/>
                <w:highlight w:val="none"/>
              </w:rPr>
              <w:t>万元</w:t>
            </w:r>
          </w:p>
        </w:tc>
        <w:tc>
          <w:tcPr>
            <w:tcW w:w="1300" w:type="dxa"/>
            <w:tcBorders>
              <w:top w:val="nil"/>
              <w:left w:val="nil"/>
              <w:bottom w:val="single" w:color="auto" w:sz="4" w:space="0"/>
              <w:right w:val="single" w:color="auto" w:sz="4" w:space="0"/>
            </w:tcBorders>
            <w:vAlign w:val="center"/>
          </w:tcPr>
          <w:p w14:paraId="0C55D58D">
            <w:pPr>
              <w:widowControl/>
              <w:jc w:val="center"/>
              <w:rPr>
                <w:rFonts w:hint="eastAsia" w:ascii="宋体" w:hAnsi="宋体" w:cs="宋体"/>
                <w:kern w:val="0"/>
                <w:szCs w:val="21"/>
                <w:highlight w:val="none"/>
              </w:rPr>
            </w:pPr>
            <w:r>
              <w:rPr>
                <w:rFonts w:hint="eastAsia" w:ascii="宋体" w:hAnsi="宋体" w:cs="宋体"/>
                <w:kern w:val="0"/>
                <w:szCs w:val="21"/>
                <w:highlight w:val="none"/>
              </w:rPr>
              <w:t>Z≥10000</w:t>
            </w:r>
          </w:p>
        </w:tc>
        <w:tc>
          <w:tcPr>
            <w:tcW w:w="1866" w:type="dxa"/>
            <w:tcBorders>
              <w:top w:val="nil"/>
              <w:left w:val="nil"/>
              <w:bottom w:val="single" w:color="auto" w:sz="4" w:space="0"/>
              <w:right w:val="single" w:color="auto" w:sz="4" w:space="0"/>
            </w:tcBorders>
            <w:vAlign w:val="center"/>
          </w:tcPr>
          <w:p w14:paraId="53EE38D8">
            <w:pPr>
              <w:widowControl/>
              <w:jc w:val="center"/>
              <w:rPr>
                <w:rFonts w:hint="eastAsia" w:ascii="宋体" w:hAnsi="宋体" w:cs="宋体"/>
                <w:kern w:val="0"/>
                <w:szCs w:val="21"/>
                <w:highlight w:val="none"/>
              </w:rPr>
            </w:pPr>
            <w:r>
              <w:rPr>
                <w:rFonts w:hint="eastAsia" w:ascii="宋体" w:hAnsi="宋体" w:cs="宋体"/>
                <w:kern w:val="0"/>
                <w:szCs w:val="21"/>
                <w:highlight w:val="none"/>
              </w:rPr>
              <w:t>5000≤Z＜10000</w:t>
            </w:r>
          </w:p>
        </w:tc>
        <w:tc>
          <w:tcPr>
            <w:tcW w:w="1567" w:type="dxa"/>
            <w:tcBorders>
              <w:top w:val="nil"/>
              <w:left w:val="nil"/>
              <w:bottom w:val="single" w:color="auto" w:sz="4" w:space="0"/>
              <w:right w:val="single" w:color="auto" w:sz="4" w:space="0"/>
            </w:tcBorders>
            <w:vAlign w:val="center"/>
          </w:tcPr>
          <w:p w14:paraId="7507A044">
            <w:pPr>
              <w:widowControl/>
              <w:jc w:val="center"/>
              <w:rPr>
                <w:rFonts w:hint="eastAsia" w:ascii="宋体" w:hAnsi="宋体" w:cs="宋体"/>
                <w:kern w:val="0"/>
                <w:szCs w:val="21"/>
                <w:highlight w:val="none"/>
              </w:rPr>
            </w:pPr>
            <w:r>
              <w:rPr>
                <w:rFonts w:hint="eastAsia" w:ascii="宋体" w:hAnsi="宋体" w:cs="宋体"/>
                <w:kern w:val="0"/>
                <w:szCs w:val="21"/>
                <w:highlight w:val="none"/>
              </w:rPr>
              <w:t xml:space="preserve">2000≤Z＜5000   </w:t>
            </w:r>
          </w:p>
        </w:tc>
        <w:tc>
          <w:tcPr>
            <w:tcW w:w="1046" w:type="dxa"/>
            <w:tcBorders>
              <w:top w:val="nil"/>
              <w:left w:val="nil"/>
              <w:bottom w:val="single" w:color="auto" w:sz="4" w:space="0"/>
              <w:right w:val="nil"/>
            </w:tcBorders>
            <w:vAlign w:val="center"/>
          </w:tcPr>
          <w:p w14:paraId="409C3CD3">
            <w:pPr>
              <w:widowControl/>
              <w:jc w:val="center"/>
              <w:rPr>
                <w:rFonts w:hint="eastAsia" w:ascii="宋体" w:hAnsi="宋体" w:cs="宋体"/>
                <w:kern w:val="0"/>
                <w:szCs w:val="21"/>
                <w:highlight w:val="none"/>
              </w:rPr>
            </w:pPr>
            <w:r>
              <w:rPr>
                <w:rFonts w:hint="eastAsia" w:ascii="宋体" w:hAnsi="宋体" w:cs="宋体"/>
                <w:kern w:val="0"/>
                <w:szCs w:val="21"/>
                <w:highlight w:val="none"/>
              </w:rPr>
              <w:t>Z＜2000</w:t>
            </w:r>
          </w:p>
        </w:tc>
      </w:tr>
      <w:tr w14:paraId="311CAF41">
        <w:tblPrEx>
          <w:tblCellMar>
            <w:top w:w="0" w:type="dxa"/>
            <w:left w:w="108" w:type="dxa"/>
            <w:bottom w:w="0" w:type="dxa"/>
            <w:right w:w="108" w:type="dxa"/>
          </w:tblCellMar>
        </w:tblPrEx>
        <w:trPr>
          <w:trHeight w:val="340" w:hRule="exact"/>
          <w:jc w:val="center"/>
        </w:trPr>
        <w:tc>
          <w:tcPr>
            <w:tcW w:w="1930" w:type="dxa"/>
            <w:vMerge w:val="restart"/>
            <w:tcBorders>
              <w:top w:val="nil"/>
              <w:left w:val="nil"/>
              <w:bottom w:val="single" w:color="auto" w:sz="4" w:space="0"/>
              <w:right w:val="single" w:color="auto" w:sz="4" w:space="0"/>
            </w:tcBorders>
            <w:vAlign w:val="center"/>
          </w:tcPr>
          <w:p w14:paraId="6BAF6033">
            <w:pPr>
              <w:widowControl/>
              <w:spacing w:line="240" w:lineRule="exact"/>
              <w:jc w:val="left"/>
              <w:rPr>
                <w:rFonts w:hint="eastAsia" w:ascii="宋体" w:hAnsi="宋体" w:cs="宋体"/>
                <w:kern w:val="0"/>
                <w:szCs w:val="21"/>
                <w:highlight w:val="none"/>
              </w:rPr>
            </w:pPr>
            <w:r>
              <w:rPr>
                <w:rFonts w:hint="eastAsia" w:ascii="宋体" w:hAnsi="宋体" w:cs="宋体"/>
                <w:kern w:val="0"/>
                <w:szCs w:val="21"/>
                <w:highlight w:val="none"/>
              </w:rPr>
              <w:t>物业管理</w:t>
            </w:r>
          </w:p>
        </w:tc>
        <w:tc>
          <w:tcPr>
            <w:tcW w:w="1750" w:type="dxa"/>
            <w:tcBorders>
              <w:top w:val="nil"/>
              <w:left w:val="nil"/>
              <w:bottom w:val="nil"/>
              <w:right w:val="single" w:color="auto" w:sz="4" w:space="0"/>
            </w:tcBorders>
            <w:vAlign w:val="center"/>
          </w:tcPr>
          <w:p w14:paraId="420A83AE">
            <w:pPr>
              <w:widowControl/>
              <w:jc w:val="center"/>
              <w:rPr>
                <w:rFonts w:hint="eastAsia" w:ascii="宋体" w:hAnsi="宋体" w:cs="宋体"/>
                <w:kern w:val="0"/>
                <w:szCs w:val="21"/>
                <w:highlight w:val="none"/>
              </w:rPr>
            </w:pPr>
            <w:r>
              <w:rPr>
                <w:rFonts w:hint="eastAsia" w:ascii="宋体" w:hAnsi="宋体" w:cs="宋体"/>
                <w:kern w:val="0"/>
                <w:szCs w:val="21"/>
                <w:highlight w:val="none"/>
              </w:rPr>
              <w:t>从业人员(X)</w:t>
            </w:r>
          </w:p>
        </w:tc>
        <w:tc>
          <w:tcPr>
            <w:tcW w:w="684" w:type="dxa"/>
            <w:tcBorders>
              <w:top w:val="nil"/>
              <w:left w:val="nil"/>
              <w:bottom w:val="nil"/>
              <w:right w:val="single" w:color="auto" w:sz="4" w:space="0"/>
            </w:tcBorders>
            <w:vAlign w:val="center"/>
          </w:tcPr>
          <w:p w14:paraId="286A8D7E">
            <w:pPr>
              <w:widowControl/>
              <w:jc w:val="center"/>
              <w:rPr>
                <w:rFonts w:hint="eastAsia" w:ascii="宋体" w:hAnsi="宋体" w:cs="宋体"/>
                <w:kern w:val="0"/>
                <w:szCs w:val="21"/>
                <w:highlight w:val="none"/>
              </w:rPr>
            </w:pPr>
            <w:r>
              <w:rPr>
                <w:rFonts w:hint="eastAsia" w:ascii="宋体" w:hAnsi="宋体" w:cs="宋体"/>
                <w:kern w:val="0"/>
                <w:szCs w:val="21"/>
                <w:highlight w:val="none"/>
              </w:rPr>
              <w:t>人</w:t>
            </w:r>
          </w:p>
        </w:tc>
        <w:tc>
          <w:tcPr>
            <w:tcW w:w="1300" w:type="dxa"/>
            <w:tcBorders>
              <w:top w:val="nil"/>
              <w:left w:val="nil"/>
              <w:bottom w:val="nil"/>
              <w:right w:val="single" w:color="auto" w:sz="4" w:space="0"/>
            </w:tcBorders>
            <w:vAlign w:val="center"/>
          </w:tcPr>
          <w:p w14:paraId="1AC2E81A">
            <w:pPr>
              <w:widowControl/>
              <w:jc w:val="center"/>
              <w:rPr>
                <w:rFonts w:hint="eastAsia" w:ascii="宋体" w:hAnsi="宋体" w:cs="宋体"/>
                <w:kern w:val="0"/>
                <w:szCs w:val="21"/>
                <w:highlight w:val="none"/>
              </w:rPr>
            </w:pPr>
            <w:r>
              <w:rPr>
                <w:rFonts w:hint="eastAsia" w:ascii="宋体" w:hAnsi="宋体" w:cs="宋体"/>
                <w:kern w:val="0"/>
                <w:szCs w:val="21"/>
                <w:highlight w:val="none"/>
              </w:rPr>
              <w:t>X≥1000</w:t>
            </w:r>
          </w:p>
        </w:tc>
        <w:tc>
          <w:tcPr>
            <w:tcW w:w="1866" w:type="dxa"/>
            <w:tcBorders>
              <w:top w:val="nil"/>
              <w:left w:val="nil"/>
              <w:bottom w:val="nil"/>
              <w:right w:val="single" w:color="auto" w:sz="4" w:space="0"/>
            </w:tcBorders>
            <w:vAlign w:val="center"/>
          </w:tcPr>
          <w:p w14:paraId="424EF24E">
            <w:pPr>
              <w:widowControl/>
              <w:jc w:val="center"/>
              <w:rPr>
                <w:rFonts w:hint="eastAsia" w:ascii="宋体" w:hAnsi="宋体" w:cs="宋体"/>
                <w:kern w:val="0"/>
                <w:szCs w:val="21"/>
                <w:highlight w:val="none"/>
              </w:rPr>
            </w:pPr>
            <w:r>
              <w:rPr>
                <w:rFonts w:hint="eastAsia" w:ascii="宋体" w:hAnsi="宋体" w:cs="宋体"/>
                <w:kern w:val="0"/>
                <w:szCs w:val="21"/>
                <w:highlight w:val="none"/>
              </w:rPr>
              <w:t>300≤X＜1000</w:t>
            </w:r>
          </w:p>
        </w:tc>
        <w:tc>
          <w:tcPr>
            <w:tcW w:w="1567" w:type="dxa"/>
            <w:tcBorders>
              <w:top w:val="nil"/>
              <w:left w:val="nil"/>
              <w:bottom w:val="nil"/>
              <w:right w:val="single" w:color="auto" w:sz="4" w:space="0"/>
            </w:tcBorders>
            <w:vAlign w:val="center"/>
          </w:tcPr>
          <w:p w14:paraId="69B27167">
            <w:pPr>
              <w:widowControl/>
              <w:jc w:val="center"/>
              <w:rPr>
                <w:rFonts w:hint="eastAsia" w:ascii="宋体" w:hAnsi="宋体" w:cs="宋体"/>
                <w:kern w:val="0"/>
                <w:szCs w:val="21"/>
                <w:highlight w:val="none"/>
              </w:rPr>
            </w:pPr>
            <w:r>
              <w:rPr>
                <w:rFonts w:hint="eastAsia" w:ascii="宋体" w:hAnsi="宋体" w:cs="宋体"/>
                <w:kern w:val="0"/>
                <w:szCs w:val="21"/>
                <w:highlight w:val="none"/>
              </w:rPr>
              <w:t xml:space="preserve">100≤X＜300 </w:t>
            </w:r>
          </w:p>
        </w:tc>
        <w:tc>
          <w:tcPr>
            <w:tcW w:w="1046" w:type="dxa"/>
            <w:tcBorders>
              <w:top w:val="nil"/>
              <w:left w:val="nil"/>
              <w:bottom w:val="nil"/>
              <w:right w:val="nil"/>
            </w:tcBorders>
            <w:vAlign w:val="center"/>
          </w:tcPr>
          <w:p w14:paraId="7DB558CD">
            <w:pPr>
              <w:widowControl/>
              <w:jc w:val="center"/>
              <w:rPr>
                <w:rFonts w:hint="eastAsia" w:ascii="宋体" w:hAnsi="宋体" w:cs="宋体"/>
                <w:kern w:val="0"/>
                <w:szCs w:val="21"/>
                <w:highlight w:val="none"/>
              </w:rPr>
            </w:pPr>
            <w:r>
              <w:rPr>
                <w:rFonts w:hint="eastAsia" w:ascii="宋体" w:hAnsi="宋体" w:cs="宋体"/>
                <w:kern w:val="0"/>
                <w:szCs w:val="21"/>
                <w:highlight w:val="none"/>
              </w:rPr>
              <w:t>X＜100</w:t>
            </w:r>
          </w:p>
        </w:tc>
      </w:tr>
      <w:tr w14:paraId="1667CB12">
        <w:tblPrEx>
          <w:tblCellMar>
            <w:top w:w="0" w:type="dxa"/>
            <w:left w:w="108" w:type="dxa"/>
            <w:bottom w:w="0" w:type="dxa"/>
            <w:right w:w="108" w:type="dxa"/>
          </w:tblCellMar>
        </w:tblPrEx>
        <w:trPr>
          <w:trHeight w:val="340" w:hRule="exact"/>
          <w:jc w:val="center"/>
        </w:trPr>
        <w:tc>
          <w:tcPr>
            <w:tcW w:w="1930" w:type="dxa"/>
            <w:vMerge w:val="continue"/>
            <w:tcBorders>
              <w:top w:val="nil"/>
              <w:left w:val="nil"/>
              <w:bottom w:val="single" w:color="auto" w:sz="4" w:space="0"/>
              <w:right w:val="single" w:color="auto" w:sz="4" w:space="0"/>
            </w:tcBorders>
            <w:vAlign w:val="center"/>
          </w:tcPr>
          <w:p w14:paraId="347C10FA">
            <w:pPr>
              <w:widowControl/>
              <w:jc w:val="left"/>
              <w:rPr>
                <w:rFonts w:hint="eastAsia" w:ascii="宋体" w:hAnsi="宋体" w:cs="宋体"/>
                <w:kern w:val="0"/>
                <w:szCs w:val="21"/>
                <w:highlight w:val="none"/>
              </w:rPr>
            </w:pPr>
          </w:p>
        </w:tc>
        <w:tc>
          <w:tcPr>
            <w:tcW w:w="1750" w:type="dxa"/>
            <w:tcBorders>
              <w:top w:val="nil"/>
              <w:left w:val="nil"/>
              <w:bottom w:val="single" w:color="auto" w:sz="4" w:space="0"/>
              <w:right w:val="single" w:color="auto" w:sz="4" w:space="0"/>
            </w:tcBorders>
            <w:vAlign w:val="center"/>
          </w:tcPr>
          <w:p w14:paraId="16A421C9">
            <w:pPr>
              <w:widowControl/>
              <w:spacing w:line="240" w:lineRule="exact"/>
              <w:jc w:val="center"/>
              <w:rPr>
                <w:rFonts w:hint="eastAsia" w:ascii="宋体" w:hAnsi="宋体" w:cs="宋体"/>
                <w:kern w:val="0"/>
                <w:szCs w:val="21"/>
                <w:highlight w:val="none"/>
              </w:rPr>
            </w:pPr>
            <w:r>
              <w:rPr>
                <w:rFonts w:hint="eastAsia" w:ascii="宋体" w:hAnsi="宋体" w:cs="宋体"/>
                <w:kern w:val="0"/>
                <w:szCs w:val="21"/>
                <w:highlight w:val="none"/>
              </w:rPr>
              <w:t>营业收入(Y)</w:t>
            </w:r>
          </w:p>
        </w:tc>
        <w:tc>
          <w:tcPr>
            <w:tcW w:w="684" w:type="dxa"/>
            <w:tcBorders>
              <w:top w:val="nil"/>
              <w:left w:val="nil"/>
              <w:bottom w:val="single" w:color="auto" w:sz="4" w:space="0"/>
              <w:right w:val="single" w:color="auto" w:sz="4" w:space="0"/>
            </w:tcBorders>
            <w:vAlign w:val="center"/>
          </w:tcPr>
          <w:p w14:paraId="31B0E321">
            <w:pPr>
              <w:widowControl/>
              <w:jc w:val="center"/>
              <w:rPr>
                <w:rFonts w:hint="eastAsia" w:ascii="宋体" w:hAnsi="宋体" w:cs="宋体"/>
                <w:kern w:val="0"/>
                <w:szCs w:val="21"/>
                <w:highlight w:val="none"/>
              </w:rPr>
            </w:pPr>
            <w:r>
              <w:rPr>
                <w:rFonts w:hint="eastAsia" w:ascii="宋体" w:hAnsi="宋体" w:cs="宋体"/>
                <w:kern w:val="0"/>
                <w:szCs w:val="21"/>
                <w:highlight w:val="none"/>
              </w:rPr>
              <w:t>万元</w:t>
            </w:r>
          </w:p>
        </w:tc>
        <w:tc>
          <w:tcPr>
            <w:tcW w:w="1300" w:type="dxa"/>
            <w:tcBorders>
              <w:top w:val="nil"/>
              <w:left w:val="nil"/>
              <w:bottom w:val="single" w:color="auto" w:sz="4" w:space="0"/>
              <w:right w:val="single" w:color="auto" w:sz="4" w:space="0"/>
            </w:tcBorders>
            <w:vAlign w:val="center"/>
          </w:tcPr>
          <w:p w14:paraId="6A062AEC">
            <w:pPr>
              <w:widowControl/>
              <w:jc w:val="center"/>
              <w:rPr>
                <w:rFonts w:hint="eastAsia" w:ascii="宋体" w:hAnsi="宋体" w:cs="宋体"/>
                <w:kern w:val="0"/>
                <w:szCs w:val="21"/>
                <w:highlight w:val="none"/>
              </w:rPr>
            </w:pPr>
            <w:r>
              <w:rPr>
                <w:rFonts w:hint="eastAsia" w:ascii="宋体" w:hAnsi="宋体" w:cs="宋体"/>
                <w:kern w:val="0"/>
                <w:szCs w:val="21"/>
                <w:highlight w:val="none"/>
              </w:rPr>
              <w:t>Y≥5000</w:t>
            </w:r>
          </w:p>
        </w:tc>
        <w:tc>
          <w:tcPr>
            <w:tcW w:w="1866" w:type="dxa"/>
            <w:tcBorders>
              <w:top w:val="nil"/>
              <w:left w:val="nil"/>
              <w:bottom w:val="single" w:color="auto" w:sz="4" w:space="0"/>
              <w:right w:val="single" w:color="auto" w:sz="4" w:space="0"/>
            </w:tcBorders>
            <w:vAlign w:val="center"/>
          </w:tcPr>
          <w:p w14:paraId="09A999F2">
            <w:pPr>
              <w:widowControl/>
              <w:ind w:left="19" w:leftChars="-51" w:hanging="126" w:hangingChars="60"/>
              <w:jc w:val="center"/>
              <w:rPr>
                <w:rFonts w:hint="eastAsia" w:ascii="宋体" w:hAnsi="宋体" w:cs="宋体"/>
                <w:kern w:val="0"/>
                <w:szCs w:val="21"/>
                <w:highlight w:val="none"/>
              </w:rPr>
            </w:pPr>
            <w:r>
              <w:rPr>
                <w:rFonts w:hint="eastAsia" w:ascii="宋体" w:hAnsi="宋体" w:cs="宋体"/>
                <w:kern w:val="0"/>
                <w:szCs w:val="21"/>
                <w:highlight w:val="none"/>
              </w:rPr>
              <w:t xml:space="preserve">1000≤Y＜5000 </w:t>
            </w:r>
          </w:p>
        </w:tc>
        <w:tc>
          <w:tcPr>
            <w:tcW w:w="1567" w:type="dxa"/>
            <w:tcBorders>
              <w:top w:val="nil"/>
              <w:left w:val="nil"/>
              <w:bottom w:val="single" w:color="auto" w:sz="4" w:space="0"/>
              <w:right w:val="single" w:color="auto" w:sz="4" w:space="0"/>
            </w:tcBorders>
            <w:vAlign w:val="center"/>
          </w:tcPr>
          <w:p w14:paraId="4A839635">
            <w:pPr>
              <w:widowControl/>
              <w:jc w:val="center"/>
              <w:rPr>
                <w:rFonts w:hint="eastAsia" w:ascii="宋体" w:hAnsi="宋体" w:cs="宋体"/>
                <w:kern w:val="0"/>
                <w:szCs w:val="21"/>
                <w:highlight w:val="none"/>
              </w:rPr>
            </w:pPr>
            <w:r>
              <w:rPr>
                <w:rFonts w:hint="eastAsia" w:ascii="宋体" w:hAnsi="宋体" w:cs="宋体"/>
                <w:kern w:val="0"/>
                <w:szCs w:val="21"/>
                <w:highlight w:val="none"/>
              </w:rPr>
              <w:t xml:space="preserve"> 500≤Y＜1000</w:t>
            </w:r>
          </w:p>
        </w:tc>
        <w:tc>
          <w:tcPr>
            <w:tcW w:w="1046" w:type="dxa"/>
            <w:tcBorders>
              <w:top w:val="nil"/>
              <w:left w:val="nil"/>
              <w:bottom w:val="single" w:color="auto" w:sz="4" w:space="0"/>
              <w:right w:val="nil"/>
            </w:tcBorders>
            <w:vAlign w:val="center"/>
          </w:tcPr>
          <w:p w14:paraId="3526390F">
            <w:pPr>
              <w:widowControl/>
              <w:jc w:val="center"/>
              <w:rPr>
                <w:rFonts w:hint="eastAsia" w:ascii="宋体" w:hAnsi="宋体" w:cs="宋体"/>
                <w:kern w:val="0"/>
                <w:szCs w:val="21"/>
                <w:highlight w:val="none"/>
              </w:rPr>
            </w:pPr>
            <w:r>
              <w:rPr>
                <w:rFonts w:hint="eastAsia" w:ascii="宋体" w:hAnsi="宋体" w:cs="宋体"/>
                <w:kern w:val="0"/>
                <w:szCs w:val="21"/>
                <w:highlight w:val="none"/>
              </w:rPr>
              <w:t>Y＜500</w:t>
            </w:r>
          </w:p>
        </w:tc>
      </w:tr>
      <w:tr w14:paraId="1FC7C18D">
        <w:tblPrEx>
          <w:tblCellMar>
            <w:top w:w="0" w:type="dxa"/>
            <w:left w:w="108" w:type="dxa"/>
            <w:bottom w:w="0" w:type="dxa"/>
            <w:right w:w="108" w:type="dxa"/>
          </w:tblCellMar>
        </w:tblPrEx>
        <w:trPr>
          <w:trHeight w:val="340" w:hRule="exact"/>
          <w:jc w:val="center"/>
        </w:trPr>
        <w:tc>
          <w:tcPr>
            <w:tcW w:w="1930" w:type="dxa"/>
            <w:vMerge w:val="restart"/>
            <w:tcBorders>
              <w:top w:val="nil"/>
              <w:left w:val="nil"/>
              <w:bottom w:val="single" w:color="auto" w:sz="4" w:space="0"/>
              <w:right w:val="single" w:color="auto" w:sz="4" w:space="0"/>
            </w:tcBorders>
            <w:vAlign w:val="center"/>
          </w:tcPr>
          <w:p w14:paraId="26E6241E">
            <w:pPr>
              <w:widowControl/>
              <w:spacing w:line="240" w:lineRule="exact"/>
              <w:jc w:val="left"/>
              <w:rPr>
                <w:rFonts w:hint="eastAsia" w:ascii="宋体" w:hAnsi="宋体" w:cs="宋体"/>
                <w:kern w:val="0"/>
                <w:szCs w:val="21"/>
                <w:highlight w:val="none"/>
              </w:rPr>
            </w:pPr>
            <w:r>
              <w:rPr>
                <w:rFonts w:hint="eastAsia" w:ascii="宋体" w:hAnsi="宋体" w:cs="宋体"/>
                <w:kern w:val="0"/>
                <w:szCs w:val="21"/>
                <w:highlight w:val="none"/>
              </w:rPr>
              <w:t>租赁和商务服务业</w:t>
            </w:r>
          </w:p>
        </w:tc>
        <w:tc>
          <w:tcPr>
            <w:tcW w:w="1750" w:type="dxa"/>
            <w:tcBorders>
              <w:top w:val="nil"/>
              <w:left w:val="nil"/>
              <w:bottom w:val="nil"/>
              <w:right w:val="single" w:color="auto" w:sz="4" w:space="0"/>
            </w:tcBorders>
            <w:vAlign w:val="center"/>
          </w:tcPr>
          <w:p w14:paraId="66045DAD">
            <w:pPr>
              <w:widowControl/>
              <w:jc w:val="center"/>
              <w:rPr>
                <w:rFonts w:hint="eastAsia" w:ascii="宋体" w:hAnsi="宋体" w:cs="宋体"/>
                <w:kern w:val="0"/>
                <w:szCs w:val="21"/>
                <w:highlight w:val="none"/>
              </w:rPr>
            </w:pPr>
            <w:r>
              <w:rPr>
                <w:rFonts w:hint="eastAsia" w:ascii="宋体" w:hAnsi="宋体" w:cs="宋体"/>
                <w:kern w:val="0"/>
                <w:szCs w:val="21"/>
                <w:highlight w:val="none"/>
              </w:rPr>
              <w:t>从业人员(X)</w:t>
            </w:r>
          </w:p>
        </w:tc>
        <w:tc>
          <w:tcPr>
            <w:tcW w:w="684" w:type="dxa"/>
            <w:tcBorders>
              <w:top w:val="nil"/>
              <w:left w:val="nil"/>
              <w:bottom w:val="nil"/>
              <w:right w:val="single" w:color="auto" w:sz="4" w:space="0"/>
            </w:tcBorders>
            <w:vAlign w:val="center"/>
          </w:tcPr>
          <w:p w14:paraId="508A9A53">
            <w:pPr>
              <w:widowControl/>
              <w:jc w:val="center"/>
              <w:rPr>
                <w:rFonts w:hint="eastAsia" w:ascii="宋体" w:hAnsi="宋体" w:cs="宋体"/>
                <w:kern w:val="0"/>
                <w:szCs w:val="21"/>
                <w:highlight w:val="none"/>
              </w:rPr>
            </w:pPr>
            <w:r>
              <w:rPr>
                <w:rFonts w:hint="eastAsia" w:ascii="宋体" w:hAnsi="宋体" w:cs="宋体"/>
                <w:kern w:val="0"/>
                <w:szCs w:val="21"/>
                <w:highlight w:val="none"/>
              </w:rPr>
              <w:t>人</w:t>
            </w:r>
          </w:p>
        </w:tc>
        <w:tc>
          <w:tcPr>
            <w:tcW w:w="1300" w:type="dxa"/>
            <w:tcBorders>
              <w:top w:val="nil"/>
              <w:left w:val="nil"/>
              <w:bottom w:val="nil"/>
              <w:right w:val="single" w:color="auto" w:sz="4" w:space="0"/>
            </w:tcBorders>
            <w:vAlign w:val="center"/>
          </w:tcPr>
          <w:p w14:paraId="704F523E">
            <w:pPr>
              <w:widowControl/>
              <w:jc w:val="center"/>
              <w:rPr>
                <w:rFonts w:hint="eastAsia" w:ascii="宋体" w:hAnsi="宋体" w:cs="宋体"/>
                <w:kern w:val="0"/>
                <w:szCs w:val="21"/>
                <w:highlight w:val="none"/>
              </w:rPr>
            </w:pPr>
            <w:r>
              <w:rPr>
                <w:rFonts w:hint="eastAsia" w:ascii="宋体" w:hAnsi="宋体" w:cs="宋体"/>
                <w:kern w:val="0"/>
                <w:szCs w:val="21"/>
                <w:highlight w:val="none"/>
              </w:rPr>
              <w:t>X≥300</w:t>
            </w:r>
          </w:p>
        </w:tc>
        <w:tc>
          <w:tcPr>
            <w:tcW w:w="1866" w:type="dxa"/>
            <w:tcBorders>
              <w:top w:val="nil"/>
              <w:left w:val="nil"/>
              <w:bottom w:val="nil"/>
              <w:right w:val="single" w:color="auto" w:sz="4" w:space="0"/>
            </w:tcBorders>
            <w:vAlign w:val="center"/>
          </w:tcPr>
          <w:p w14:paraId="2E130A89">
            <w:pPr>
              <w:widowControl/>
              <w:ind w:left="19" w:leftChars="-51" w:hanging="126" w:hangingChars="60"/>
              <w:jc w:val="center"/>
              <w:rPr>
                <w:rFonts w:hint="eastAsia" w:ascii="宋体" w:hAnsi="宋体" w:cs="宋体"/>
                <w:kern w:val="0"/>
                <w:szCs w:val="21"/>
                <w:highlight w:val="none"/>
              </w:rPr>
            </w:pPr>
            <w:r>
              <w:rPr>
                <w:rFonts w:hint="eastAsia" w:ascii="宋体" w:hAnsi="宋体" w:cs="宋体"/>
                <w:kern w:val="0"/>
                <w:szCs w:val="21"/>
                <w:highlight w:val="none"/>
              </w:rPr>
              <w:t xml:space="preserve">100≤X＜300 </w:t>
            </w:r>
          </w:p>
        </w:tc>
        <w:tc>
          <w:tcPr>
            <w:tcW w:w="1567" w:type="dxa"/>
            <w:tcBorders>
              <w:top w:val="nil"/>
              <w:left w:val="nil"/>
              <w:bottom w:val="nil"/>
              <w:right w:val="single" w:color="auto" w:sz="4" w:space="0"/>
            </w:tcBorders>
            <w:vAlign w:val="center"/>
          </w:tcPr>
          <w:p w14:paraId="2B8806E8">
            <w:pPr>
              <w:widowControl/>
              <w:jc w:val="center"/>
              <w:rPr>
                <w:rFonts w:hint="eastAsia" w:ascii="宋体" w:hAnsi="宋体" w:cs="宋体"/>
                <w:kern w:val="0"/>
                <w:szCs w:val="21"/>
                <w:highlight w:val="none"/>
              </w:rPr>
            </w:pPr>
            <w:r>
              <w:rPr>
                <w:rFonts w:hint="eastAsia" w:ascii="宋体" w:hAnsi="宋体" w:cs="宋体"/>
                <w:kern w:val="0"/>
                <w:szCs w:val="21"/>
                <w:highlight w:val="none"/>
              </w:rPr>
              <w:t xml:space="preserve"> 10≤X＜100</w:t>
            </w:r>
          </w:p>
        </w:tc>
        <w:tc>
          <w:tcPr>
            <w:tcW w:w="1046" w:type="dxa"/>
            <w:tcBorders>
              <w:top w:val="nil"/>
              <w:left w:val="nil"/>
              <w:bottom w:val="nil"/>
              <w:right w:val="nil"/>
            </w:tcBorders>
            <w:vAlign w:val="center"/>
          </w:tcPr>
          <w:p w14:paraId="1C7DC3A8">
            <w:pPr>
              <w:widowControl/>
              <w:jc w:val="center"/>
              <w:rPr>
                <w:rFonts w:hint="eastAsia" w:ascii="宋体" w:hAnsi="宋体" w:cs="宋体"/>
                <w:kern w:val="0"/>
                <w:szCs w:val="21"/>
                <w:highlight w:val="none"/>
              </w:rPr>
            </w:pPr>
            <w:r>
              <w:rPr>
                <w:rFonts w:hint="eastAsia" w:ascii="宋体" w:hAnsi="宋体" w:cs="宋体"/>
                <w:kern w:val="0"/>
                <w:szCs w:val="21"/>
                <w:highlight w:val="none"/>
              </w:rPr>
              <w:t>X＜10</w:t>
            </w:r>
          </w:p>
        </w:tc>
      </w:tr>
      <w:tr w14:paraId="384D2618">
        <w:tblPrEx>
          <w:tblCellMar>
            <w:top w:w="0" w:type="dxa"/>
            <w:left w:w="108" w:type="dxa"/>
            <w:bottom w:w="0" w:type="dxa"/>
            <w:right w:w="108" w:type="dxa"/>
          </w:tblCellMar>
        </w:tblPrEx>
        <w:trPr>
          <w:trHeight w:val="585" w:hRule="exact"/>
          <w:jc w:val="center"/>
        </w:trPr>
        <w:tc>
          <w:tcPr>
            <w:tcW w:w="1930" w:type="dxa"/>
            <w:vMerge w:val="continue"/>
            <w:tcBorders>
              <w:top w:val="nil"/>
              <w:left w:val="nil"/>
              <w:bottom w:val="single" w:color="auto" w:sz="4" w:space="0"/>
              <w:right w:val="single" w:color="auto" w:sz="4" w:space="0"/>
            </w:tcBorders>
            <w:vAlign w:val="center"/>
          </w:tcPr>
          <w:p w14:paraId="4D58F691">
            <w:pPr>
              <w:widowControl/>
              <w:jc w:val="left"/>
              <w:rPr>
                <w:rFonts w:hint="eastAsia" w:ascii="宋体" w:hAnsi="宋体" w:cs="宋体"/>
                <w:kern w:val="0"/>
                <w:szCs w:val="21"/>
                <w:highlight w:val="none"/>
              </w:rPr>
            </w:pPr>
          </w:p>
        </w:tc>
        <w:tc>
          <w:tcPr>
            <w:tcW w:w="1750" w:type="dxa"/>
            <w:tcBorders>
              <w:top w:val="nil"/>
              <w:left w:val="nil"/>
              <w:bottom w:val="single" w:color="auto" w:sz="4" w:space="0"/>
              <w:right w:val="single" w:color="auto" w:sz="4" w:space="0"/>
            </w:tcBorders>
            <w:vAlign w:val="center"/>
          </w:tcPr>
          <w:p w14:paraId="68F8094A">
            <w:pPr>
              <w:widowControl/>
              <w:spacing w:line="240" w:lineRule="exact"/>
              <w:jc w:val="center"/>
              <w:rPr>
                <w:rFonts w:hint="eastAsia" w:ascii="宋体" w:hAnsi="宋体" w:cs="宋体"/>
                <w:kern w:val="0"/>
                <w:szCs w:val="21"/>
                <w:highlight w:val="none"/>
              </w:rPr>
            </w:pPr>
            <w:r>
              <w:rPr>
                <w:rFonts w:hint="eastAsia" w:ascii="宋体" w:hAnsi="宋体" w:cs="宋体"/>
                <w:kern w:val="0"/>
                <w:szCs w:val="21"/>
                <w:highlight w:val="none"/>
              </w:rPr>
              <w:t>资产总额(Z)</w:t>
            </w:r>
          </w:p>
        </w:tc>
        <w:tc>
          <w:tcPr>
            <w:tcW w:w="684" w:type="dxa"/>
            <w:tcBorders>
              <w:top w:val="nil"/>
              <w:left w:val="nil"/>
              <w:bottom w:val="single" w:color="auto" w:sz="4" w:space="0"/>
              <w:right w:val="single" w:color="auto" w:sz="4" w:space="0"/>
            </w:tcBorders>
            <w:vAlign w:val="center"/>
          </w:tcPr>
          <w:p w14:paraId="0E895C50">
            <w:pPr>
              <w:widowControl/>
              <w:jc w:val="center"/>
              <w:rPr>
                <w:rFonts w:hint="eastAsia" w:ascii="宋体" w:hAnsi="宋体" w:cs="宋体"/>
                <w:kern w:val="0"/>
                <w:szCs w:val="21"/>
                <w:highlight w:val="none"/>
              </w:rPr>
            </w:pPr>
            <w:r>
              <w:rPr>
                <w:rFonts w:hint="eastAsia" w:ascii="宋体" w:hAnsi="宋体" w:cs="宋体"/>
                <w:kern w:val="0"/>
                <w:szCs w:val="21"/>
                <w:highlight w:val="none"/>
              </w:rPr>
              <w:t>万元</w:t>
            </w:r>
          </w:p>
        </w:tc>
        <w:tc>
          <w:tcPr>
            <w:tcW w:w="1300" w:type="dxa"/>
            <w:tcBorders>
              <w:top w:val="nil"/>
              <w:left w:val="nil"/>
              <w:bottom w:val="single" w:color="auto" w:sz="4" w:space="0"/>
              <w:right w:val="single" w:color="auto" w:sz="4" w:space="0"/>
            </w:tcBorders>
            <w:vAlign w:val="center"/>
          </w:tcPr>
          <w:p w14:paraId="46A72947">
            <w:pPr>
              <w:widowControl/>
              <w:jc w:val="center"/>
              <w:rPr>
                <w:rFonts w:hint="eastAsia" w:ascii="宋体" w:hAnsi="宋体" w:cs="宋体"/>
                <w:kern w:val="0"/>
                <w:szCs w:val="21"/>
                <w:highlight w:val="none"/>
              </w:rPr>
            </w:pPr>
            <w:r>
              <w:rPr>
                <w:rFonts w:hint="eastAsia" w:ascii="宋体" w:hAnsi="宋体" w:cs="宋体"/>
                <w:kern w:val="0"/>
                <w:szCs w:val="21"/>
                <w:highlight w:val="none"/>
              </w:rPr>
              <w:t>Z≥120000</w:t>
            </w:r>
          </w:p>
        </w:tc>
        <w:tc>
          <w:tcPr>
            <w:tcW w:w="1866" w:type="dxa"/>
            <w:tcBorders>
              <w:top w:val="nil"/>
              <w:left w:val="nil"/>
              <w:bottom w:val="single" w:color="auto" w:sz="4" w:space="0"/>
              <w:right w:val="single" w:color="auto" w:sz="4" w:space="0"/>
            </w:tcBorders>
            <w:vAlign w:val="center"/>
          </w:tcPr>
          <w:p w14:paraId="15E755D2">
            <w:pPr>
              <w:widowControl/>
              <w:jc w:val="center"/>
              <w:rPr>
                <w:rFonts w:hint="eastAsia" w:ascii="宋体" w:hAnsi="宋体" w:cs="宋体"/>
                <w:kern w:val="0"/>
                <w:szCs w:val="21"/>
                <w:highlight w:val="none"/>
              </w:rPr>
            </w:pPr>
            <w:r>
              <w:rPr>
                <w:rFonts w:hint="eastAsia" w:ascii="宋体" w:hAnsi="宋体" w:cs="宋体"/>
                <w:kern w:val="0"/>
                <w:szCs w:val="21"/>
                <w:highlight w:val="none"/>
              </w:rPr>
              <w:t xml:space="preserve"> 8000≤Z＜120000</w:t>
            </w:r>
          </w:p>
        </w:tc>
        <w:tc>
          <w:tcPr>
            <w:tcW w:w="1567" w:type="dxa"/>
            <w:tcBorders>
              <w:top w:val="nil"/>
              <w:left w:val="nil"/>
              <w:bottom w:val="single" w:color="auto" w:sz="4" w:space="0"/>
              <w:right w:val="single" w:color="auto" w:sz="4" w:space="0"/>
            </w:tcBorders>
            <w:vAlign w:val="center"/>
          </w:tcPr>
          <w:p w14:paraId="66D428A3">
            <w:pPr>
              <w:widowControl/>
              <w:jc w:val="center"/>
              <w:rPr>
                <w:rFonts w:hint="eastAsia" w:ascii="宋体" w:hAnsi="宋体" w:cs="宋体"/>
                <w:kern w:val="0"/>
                <w:szCs w:val="21"/>
                <w:highlight w:val="none"/>
              </w:rPr>
            </w:pPr>
            <w:r>
              <w:rPr>
                <w:rFonts w:hint="eastAsia" w:ascii="宋体" w:hAnsi="宋体" w:cs="宋体"/>
                <w:kern w:val="0"/>
                <w:szCs w:val="21"/>
                <w:highlight w:val="none"/>
              </w:rPr>
              <w:t xml:space="preserve"> 100≤Z＜8000</w:t>
            </w:r>
          </w:p>
        </w:tc>
        <w:tc>
          <w:tcPr>
            <w:tcW w:w="1046" w:type="dxa"/>
            <w:tcBorders>
              <w:top w:val="nil"/>
              <w:left w:val="nil"/>
              <w:bottom w:val="single" w:color="auto" w:sz="4" w:space="0"/>
              <w:right w:val="nil"/>
            </w:tcBorders>
            <w:vAlign w:val="center"/>
          </w:tcPr>
          <w:p w14:paraId="7427DCC3">
            <w:pPr>
              <w:widowControl/>
              <w:jc w:val="center"/>
              <w:rPr>
                <w:rFonts w:hint="eastAsia" w:ascii="宋体" w:hAnsi="宋体" w:cs="宋体"/>
                <w:kern w:val="0"/>
                <w:szCs w:val="21"/>
                <w:highlight w:val="none"/>
              </w:rPr>
            </w:pPr>
            <w:r>
              <w:rPr>
                <w:rFonts w:hint="eastAsia" w:ascii="宋体" w:hAnsi="宋体" w:cs="宋体"/>
                <w:kern w:val="0"/>
                <w:szCs w:val="21"/>
                <w:highlight w:val="none"/>
              </w:rPr>
              <w:t>Z＜100</w:t>
            </w:r>
          </w:p>
        </w:tc>
      </w:tr>
      <w:tr w14:paraId="36A9DCB8">
        <w:tblPrEx>
          <w:tblCellMar>
            <w:top w:w="0" w:type="dxa"/>
            <w:left w:w="108" w:type="dxa"/>
            <w:bottom w:w="0" w:type="dxa"/>
            <w:right w:w="108" w:type="dxa"/>
          </w:tblCellMar>
        </w:tblPrEx>
        <w:trPr>
          <w:trHeight w:val="397" w:hRule="exact"/>
          <w:jc w:val="center"/>
        </w:trPr>
        <w:tc>
          <w:tcPr>
            <w:tcW w:w="1930" w:type="dxa"/>
            <w:tcBorders>
              <w:top w:val="nil"/>
              <w:left w:val="nil"/>
              <w:bottom w:val="single" w:color="auto" w:sz="4" w:space="0"/>
              <w:right w:val="single" w:color="auto" w:sz="4" w:space="0"/>
            </w:tcBorders>
            <w:vAlign w:val="center"/>
          </w:tcPr>
          <w:p w14:paraId="02BB26F0">
            <w:pPr>
              <w:widowControl/>
              <w:spacing w:line="240" w:lineRule="exact"/>
              <w:jc w:val="left"/>
              <w:rPr>
                <w:rFonts w:hint="eastAsia" w:ascii="宋体" w:hAnsi="宋体" w:cs="宋体"/>
                <w:kern w:val="0"/>
                <w:szCs w:val="21"/>
                <w:highlight w:val="none"/>
              </w:rPr>
            </w:pPr>
            <w:r>
              <w:rPr>
                <w:rFonts w:hint="eastAsia" w:ascii="宋体" w:hAnsi="宋体" w:cs="宋体"/>
                <w:kern w:val="0"/>
                <w:szCs w:val="21"/>
                <w:highlight w:val="none"/>
              </w:rPr>
              <w:t>其他未列明行业 *</w:t>
            </w:r>
          </w:p>
        </w:tc>
        <w:tc>
          <w:tcPr>
            <w:tcW w:w="1750" w:type="dxa"/>
            <w:tcBorders>
              <w:top w:val="nil"/>
              <w:left w:val="nil"/>
              <w:bottom w:val="single" w:color="auto" w:sz="4" w:space="0"/>
              <w:right w:val="single" w:color="auto" w:sz="4" w:space="0"/>
            </w:tcBorders>
            <w:vAlign w:val="center"/>
          </w:tcPr>
          <w:p w14:paraId="60D16BD9">
            <w:pPr>
              <w:widowControl/>
              <w:jc w:val="center"/>
              <w:rPr>
                <w:rFonts w:hint="eastAsia" w:ascii="宋体" w:hAnsi="宋体" w:cs="宋体"/>
                <w:kern w:val="0"/>
                <w:szCs w:val="21"/>
                <w:highlight w:val="none"/>
              </w:rPr>
            </w:pPr>
            <w:r>
              <w:rPr>
                <w:rFonts w:hint="eastAsia" w:ascii="宋体" w:hAnsi="宋体" w:cs="宋体"/>
                <w:kern w:val="0"/>
                <w:szCs w:val="21"/>
                <w:highlight w:val="none"/>
              </w:rPr>
              <w:t>从业人员(X)</w:t>
            </w:r>
          </w:p>
        </w:tc>
        <w:tc>
          <w:tcPr>
            <w:tcW w:w="684" w:type="dxa"/>
            <w:tcBorders>
              <w:top w:val="nil"/>
              <w:left w:val="nil"/>
              <w:bottom w:val="single" w:color="auto" w:sz="4" w:space="0"/>
              <w:right w:val="single" w:color="auto" w:sz="4" w:space="0"/>
            </w:tcBorders>
            <w:vAlign w:val="center"/>
          </w:tcPr>
          <w:p w14:paraId="5D23598C">
            <w:pPr>
              <w:widowControl/>
              <w:jc w:val="center"/>
              <w:rPr>
                <w:rFonts w:hint="eastAsia" w:ascii="宋体" w:hAnsi="宋体" w:cs="宋体"/>
                <w:kern w:val="0"/>
                <w:szCs w:val="21"/>
                <w:highlight w:val="none"/>
              </w:rPr>
            </w:pPr>
            <w:r>
              <w:rPr>
                <w:rFonts w:hint="eastAsia" w:ascii="宋体" w:hAnsi="宋体" w:cs="宋体"/>
                <w:kern w:val="0"/>
                <w:szCs w:val="21"/>
                <w:highlight w:val="none"/>
              </w:rPr>
              <w:t>人</w:t>
            </w:r>
          </w:p>
        </w:tc>
        <w:tc>
          <w:tcPr>
            <w:tcW w:w="1300" w:type="dxa"/>
            <w:tcBorders>
              <w:top w:val="nil"/>
              <w:left w:val="nil"/>
              <w:bottom w:val="single" w:color="auto" w:sz="4" w:space="0"/>
              <w:right w:val="single" w:color="auto" w:sz="4" w:space="0"/>
            </w:tcBorders>
            <w:vAlign w:val="center"/>
          </w:tcPr>
          <w:p w14:paraId="302F280D">
            <w:pPr>
              <w:widowControl/>
              <w:jc w:val="center"/>
              <w:rPr>
                <w:rFonts w:hint="eastAsia" w:ascii="宋体" w:hAnsi="宋体" w:cs="宋体"/>
                <w:kern w:val="0"/>
                <w:szCs w:val="21"/>
                <w:highlight w:val="none"/>
              </w:rPr>
            </w:pPr>
            <w:r>
              <w:rPr>
                <w:rFonts w:hint="eastAsia" w:ascii="宋体" w:hAnsi="宋体" w:cs="宋体"/>
                <w:kern w:val="0"/>
                <w:szCs w:val="21"/>
                <w:highlight w:val="none"/>
              </w:rPr>
              <w:t>X≥300</w:t>
            </w:r>
          </w:p>
        </w:tc>
        <w:tc>
          <w:tcPr>
            <w:tcW w:w="1866" w:type="dxa"/>
            <w:tcBorders>
              <w:top w:val="nil"/>
              <w:left w:val="nil"/>
              <w:bottom w:val="single" w:color="auto" w:sz="4" w:space="0"/>
              <w:right w:val="single" w:color="auto" w:sz="4" w:space="0"/>
            </w:tcBorders>
            <w:vAlign w:val="center"/>
          </w:tcPr>
          <w:p w14:paraId="1C204C8C">
            <w:pPr>
              <w:widowControl/>
              <w:ind w:left="19" w:leftChars="-51" w:hanging="126" w:hangingChars="60"/>
              <w:jc w:val="center"/>
              <w:rPr>
                <w:rFonts w:hint="eastAsia" w:ascii="宋体" w:hAnsi="宋体" w:cs="宋体"/>
                <w:kern w:val="0"/>
                <w:szCs w:val="21"/>
                <w:highlight w:val="none"/>
              </w:rPr>
            </w:pPr>
            <w:r>
              <w:rPr>
                <w:rFonts w:hint="eastAsia" w:ascii="宋体" w:hAnsi="宋体" w:cs="宋体"/>
                <w:kern w:val="0"/>
                <w:szCs w:val="21"/>
                <w:highlight w:val="none"/>
              </w:rPr>
              <w:t xml:space="preserve">100≤X＜300 </w:t>
            </w:r>
          </w:p>
        </w:tc>
        <w:tc>
          <w:tcPr>
            <w:tcW w:w="1567" w:type="dxa"/>
            <w:tcBorders>
              <w:top w:val="nil"/>
              <w:left w:val="nil"/>
              <w:bottom w:val="single" w:color="auto" w:sz="4" w:space="0"/>
              <w:right w:val="single" w:color="auto" w:sz="4" w:space="0"/>
            </w:tcBorders>
            <w:vAlign w:val="center"/>
          </w:tcPr>
          <w:p w14:paraId="1E2557D3">
            <w:pPr>
              <w:widowControl/>
              <w:jc w:val="center"/>
              <w:rPr>
                <w:rFonts w:hint="eastAsia" w:ascii="宋体" w:hAnsi="宋体" w:cs="宋体"/>
                <w:kern w:val="0"/>
                <w:szCs w:val="21"/>
                <w:highlight w:val="none"/>
              </w:rPr>
            </w:pPr>
            <w:r>
              <w:rPr>
                <w:rFonts w:hint="eastAsia" w:ascii="宋体" w:hAnsi="宋体" w:cs="宋体"/>
                <w:kern w:val="0"/>
                <w:szCs w:val="21"/>
                <w:highlight w:val="none"/>
              </w:rPr>
              <w:t xml:space="preserve"> 10≤X＜100</w:t>
            </w:r>
          </w:p>
        </w:tc>
        <w:tc>
          <w:tcPr>
            <w:tcW w:w="1046" w:type="dxa"/>
            <w:tcBorders>
              <w:top w:val="nil"/>
              <w:left w:val="nil"/>
              <w:bottom w:val="single" w:color="auto" w:sz="4" w:space="0"/>
              <w:right w:val="nil"/>
            </w:tcBorders>
            <w:vAlign w:val="center"/>
          </w:tcPr>
          <w:p w14:paraId="19A6FFA3">
            <w:pPr>
              <w:widowControl/>
              <w:jc w:val="center"/>
              <w:rPr>
                <w:rFonts w:hint="eastAsia" w:ascii="宋体" w:hAnsi="宋体" w:cs="宋体"/>
                <w:kern w:val="0"/>
                <w:szCs w:val="21"/>
                <w:highlight w:val="none"/>
              </w:rPr>
            </w:pPr>
            <w:r>
              <w:rPr>
                <w:rFonts w:hint="eastAsia" w:ascii="宋体" w:hAnsi="宋体" w:cs="宋体"/>
                <w:kern w:val="0"/>
                <w:szCs w:val="21"/>
                <w:highlight w:val="none"/>
              </w:rPr>
              <w:t>X＜10</w:t>
            </w:r>
          </w:p>
        </w:tc>
      </w:tr>
    </w:tbl>
    <w:p w14:paraId="2D8543C7">
      <w:pPr>
        <w:widowControl/>
        <w:spacing w:line="540" w:lineRule="exact"/>
        <w:rPr>
          <w:rFonts w:hint="eastAsia" w:ascii="宋体" w:hAnsi="宋体" w:cs="宋体"/>
          <w:spacing w:val="8"/>
          <w:kern w:val="0"/>
          <w:sz w:val="28"/>
          <w:szCs w:val="28"/>
          <w:highlight w:val="none"/>
        </w:rPr>
      </w:pPr>
      <w:r>
        <w:rPr>
          <w:rFonts w:hint="eastAsia" w:ascii="宋体" w:hAnsi="宋体" w:cs="宋体"/>
          <w:spacing w:val="8"/>
          <w:kern w:val="0"/>
          <w:sz w:val="28"/>
          <w:szCs w:val="28"/>
          <w:highlight w:val="none"/>
        </w:rPr>
        <w:t>说明：</w:t>
      </w:r>
    </w:p>
    <w:p w14:paraId="6C860753">
      <w:pPr>
        <w:spacing w:line="540" w:lineRule="exact"/>
        <w:rPr>
          <w:rFonts w:hint="eastAsia" w:ascii="宋体" w:hAnsi="宋体" w:cs="宋体"/>
          <w:spacing w:val="8"/>
          <w:kern w:val="0"/>
          <w:szCs w:val="21"/>
          <w:highlight w:val="none"/>
        </w:rPr>
      </w:pPr>
      <w:r>
        <w:rPr>
          <w:rFonts w:hint="eastAsia" w:ascii="宋体" w:hAnsi="宋体" w:cs="宋体"/>
          <w:spacing w:val="8"/>
          <w:kern w:val="0"/>
          <w:szCs w:val="21"/>
          <w:highlight w:val="none"/>
        </w:rPr>
        <w:t>　　1.大型、中型和小型企业须同时满足所列指标的下限，否则下划一档；微型企业只须满足所列指标中的一项即可。</w:t>
      </w:r>
    </w:p>
    <w:p w14:paraId="6CD3F9C7">
      <w:pPr>
        <w:spacing w:line="540" w:lineRule="exact"/>
        <w:rPr>
          <w:rFonts w:hint="eastAsia" w:ascii="宋体" w:hAnsi="宋体" w:cs="宋体"/>
          <w:spacing w:val="8"/>
          <w:kern w:val="0"/>
          <w:szCs w:val="21"/>
          <w:highlight w:val="none"/>
        </w:rPr>
      </w:pPr>
      <w:r>
        <w:rPr>
          <w:rFonts w:hint="eastAsia" w:ascii="宋体" w:hAnsi="宋体" w:cs="宋体"/>
          <w:spacing w:val="8"/>
          <w:kern w:val="0"/>
          <w:szCs w:val="21"/>
          <w:highlight w:val="none"/>
        </w:rPr>
        <w:t>　　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1B224699">
      <w:pPr>
        <w:spacing w:line="540" w:lineRule="exact"/>
        <w:jc w:val="left"/>
        <w:rPr>
          <w:rFonts w:hint="eastAsia" w:ascii="宋体" w:hAnsi="宋体" w:cs="宋体"/>
          <w:spacing w:val="8"/>
          <w:kern w:val="0"/>
          <w:szCs w:val="21"/>
          <w:highlight w:val="none"/>
        </w:rPr>
      </w:pPr>
      <w:r>
        <w:rPr>
          <w:rFonts w:hint="eastAsia" w:ascii="宋体" w:hAnsi="宋体" w:cs="宋体"/>
          <w:spacing w:val="8"/>
          <w:kern w:val="0"/>
          <w:szCs w:val="21"/>
          <w:highlight w:val="none"/>
        </w:rPr>
        <w:t>　　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0CFB2670">
      <w:pPr>
        <w:spacing w:line="360" w:lineRule="auto"/>
        <w:jc w:val="left"/>
        <w:rPr>
          <w:rFonts w:hint="eastAsia" w:ascii="宋体" w:hAnsi="宋体"/>
          <w:szCs w:val="21"/>
          <w:highlight w:val="none"/>
        </w:rPr>
      </w:pPr>
    </w:p>
    <w:p w14:paraId="19FE5BC6">
      <w:pPr>
        <w:widowControl/>
        <w:spacing w:line="330" w:lineRule="atLeast"/>
        <w:jc w:val="center"/>
        <w:rPr>
          <w:rFonts w:hint="eastAsia" w:ascii="宋体" w:hAnsi="宋体" w:cs="宋体"/>
          <w:b/>
          <w:bCs/>
          <w:kern w:val="0"/>
          <w:sz w:val="36"/>
          <w:szCs w:val="32"/>
          <w:highlight w:val="none"/>
        </w:rPr>
      </w:pPr>
      <w:r>
        <w:rPr>
          <w:rFonts w:hint="eastAsia" w:ascii="宋体" w:hAnsi="宋体" w:cs="宋体"/>
          <w:b/>
          <w:bCs/>
          <w:kern w:val="0"/>
          <w:sz w:val="36"/>
          <w:szCs w:val="32"/>
          <w:highlight w:val="none"/>
        </w:rPr>
        <w:t>附件2.节能产品政府采购品目清单(详见下页)</w:t>
      </w:r>
    </w:p>
    <w:p w14:paraId="57629535">
      <w:pPr>
        <w:pStyle w:val="6"/>
        <w:rPr>
          <w:highlight w:val="none"/>
        </w:rPr>
        <w:sectPr>
          <w:footerReference r:id="rId5" w:type="default"/>
          <w:pgSz w:w="11906" w:h="16838"/>
          <w:pgMar w:top="1418" w:right="1134" w:bottom="1418" w:left="1134" w:header="851" w:footer="992" w:gutter="0"/>
          <w:pgNumType w:start="1"/>
          <w:cols w:space="720" w:num="1"/>
          <w:docGrid w:type="lines" w:linePitch="312" w:charSpace="0"/>
        </w:sectPr>
      </w:pPr>
      <w:r>
        <w:rPr>
          <w:highlight w:val="none"/>
        </w:rPr>
        <w:drawing>
          <wp:inline distT="0" distB="0" distL="114300" distR="114300">
            <wp:extent cx="6118225" cy="8653780"/>
            <wp:effectExtent l="0" t="0" r="15875" b="13970"/>
            <wp:docPr id="4" name="图片 4" descr="节能环保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节能环保_1"/>
                    <pic:cNvPicPr>
                      <a:picLocks noChangeAspect="1"/>
                    </pic:cNvPicPr>
                  </pic:nvPicPr>
                  <pic:blipFill>
                    <a:blip r:embed="rId11"/>
                    <a:stretch>
                      <a:fillRect/>
                    </a:stretch>
                  </pic:blipFill>
                  <pic:spPr>
                    <a:xfrm>
                      <a:off x="0" y="0"/>
                      <a:ext cx="6118225" cy="8653780"/>
                    </a:xfrm>
                    <a:prstGeom prst="rect">
                      <a:avLst/>
                    </a:prstGeom>
                  </pic:spPr>
                </pic:pic>
              </a:graphicData>
            </a:graphic>
          </wp:inline>
        </w:drawing>
      </w:r>
      <w:r>
        <w:rPr>
          <w:highlight w:val="none"/>
        </w:rPr>
        <w:drawing>
          <wp:inline distT="0" distB="0" distL="114300" distR="114300">
            <wp:extent cx="6118225" cy="8653780"/>
            <wp:effectExtent l="0" t="0" r="15875" b="13970"/>
            <wp:docPr id="3" name="图片 3" descr="节能环保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节能环保_2"/>
                    <pic:cNvPicPr>
                      <a:picLocks noChangeAspect="1"/>
                    </pic:cNvPicPr>
                  </pic:nvPicPr>
                  <pic:blipFill>
                    <a:blip r:embed="rId12"/>
                    <a:stretch>
                      <a:fillRect/>
                    </a:stretch>
                  </pic:blipFill>
                  <pic:spPr>
                    <a:xfrm>
                      <a:off x="0" y="0"/>
                      <a:ext cx="6118225" cy="8653780"/>
                    </a:xfrm>
                    <a:prstGeom prst="rect">
                      <a:avLst/>
                    </a:prstGeom>
                  </pic:spPr>
                </pic:pic>
              </a:graphicData>
            </a:graphic>
          </wp:inline>
        </w:drawing>
      </w:r>
      <w:r>
        <w:rPr>
          <w:highlight w:val="none"/>
        </w:rPr>
        <w:drawing>
          <wp:inline distT="0" distB="0" distL="114300" distR="114300">
            <wp:extent cx="6118225" cy="8653780"/>
            <wp:effectExtent l="0" t="0" r="15875" b="13970"/>
            <wp:docPr id="2" name="图片 2" descr="节能环保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节能环保_3"/>
                    <pic:cNvPicPr>
                      <a:picLocks noChangeAspect="1"/>
                    </pic:cNvPicPr>
                  </pic:nvPicPr>
                  <pic:blipFill>
                    <a:blip r:embed="rId13"/>
                    <a:stretch>
                      <a:fillRect/>
                    </a:stretch>
                  </pic:blipFill>
                  <pic:spPr>
                    <a:xfrm>
                      <a:off x="0" y="0"/>
                      <a:ext cx="6118225" cy="8653780"/>
                    </a:xfrm>
                    <a:prstGeom prst="rect">
                      <a:avLst/>
                    </a:prstGeom>
                  </pic:spPr>
                </pic:pic>
              </a:graphicData>
            </a:graphic>
          </wp:inline>
        </w:drawing>
      </w:r>
      <w:r>
        <w:rPr>
          <w:highlight w:val="none"/>
        </w:rPr>
        <w:drawing>
          <wp:inline distT="0" distB="0" distL="114300" distR="114300">
            <wp:extent cx="6118225" cy="8653780"/>
            <wp:effectExtent l="0" t="0" r="15875" b="13970"/>
            <wp:docPr id="1" name="图片 1" descr="节能环保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节能环保_4"/>
                    <pic:cNvPicPr>
                      <a:picLocks noChangeAspect="1"/>
                    </pic:cNvPicPr>
                  </pic:nvPicPr>
                  <pic:blipFill>
                    <a:blip r:embed="rId14"/>
                    <a:stretch>
                      <a:fillRect/>
                    </a:stretch>
                  </pic:blipFill>
                  <pic:spPr>
                    <a:xfrm>
                      <a:off x="0" y="0"/>
                      <a:ext cx="6118225" cy="8653780"/>
                    </a:xfrm>
                    <a:prstGeom prst="rect">
                      <a:avLst/>
                    </a:prstGeom>
                  </pic:spPr>
                </pic:pic>
              </a:graphicData>
            </a:graphic>
          </wp:inline>
        </w:drawing>
      </w:r>
    </w:p>
    <w:p w14:paraId="5D36FE28">
      <w:pPr>
        <w:pStyle w:val="4"/>
        <w:spacing w:line="460" w:lineRule="exact"/>
        <w:jc w:val="both"/>
        <w:rPr>
          <w:rFonts w:hint="eastAsia" w:ascii="宋体" w:hAnsi="宋体" w:cs="宋体"/>
          <w:bCs w:val="0"/>
          <w:sz w:val="21"/>
          <w:szCs w:val="21"/>
          <w:highlight w:val="none"/>
        </w:rPr>
      </w:pPr>
    </w:p>
    <w:p w14:paraId="21C11E13">
      <w:pPr>
        <w:pStyle w:val="4"/>
        <w:spacing w:line="460" w:lineRule="exact"/>
        <w:jc w:val="both"/>
        <w:rPr>
          <w:rFonts w:hint="eastAsia" w:ascii="宋体" w:hAnsi="宋体" w:cs="宋体"/>
          <w:bCs w:val="0"/>
          <w:sz w:val="21"/>
          <w:szCs w:val="21"/>
          <w:highlight w:val="none"/>
        </w:rPr>
      </w:pPr>
      <w:r>
        <w:rPr>
          <w:rFonts w:hint="eastAsia" w:ascii="宋体" w:hAnsi="宋体" w:cs="宋体"/>
          <w:bCs w:val="0"/>
          <w:sz w:val="21"/>
          <w:szCs w:val="21"/>
          <w:highlight w:val="none"/>
        </w:rPr>
        <w:t>1.总则</w:t>
      </w:r>
      <w:bookmarkEnd w:id="20"/>
      <w:bookmarkEnd w:id="21"/>
      <w:bookmarkEnd w:id="22"/>
      <w:bookmarkEnd w:id="23"/>
    </w:p>
    <w:p w14:paraId="08AB74B4">
      <w:pPr>
        <w:spacing w:line="460" w:lineRule="exact"/>
        <w:rPr>
          <w:rFonts w:hint="eastAsia" w:ascii="宋体" w:hAnsi="宋体" w:cs="宋体"/>
          <w:b/>
          <w:szCs w:val="21"/>
          <w:highlight w:val="none"/>
        </w:rPr>
      </w:pPr>
      <w:r>
        <w:rPr>
          <w:rFonts w:hint="eastAsia" w:ascii="宋体" w:hAnsi="宋体" w:cs="宋体"/>
          <w:b/>
          <w:szCs w:val="21"/>
          <w:highlight w:val="none"/>
        </w:rPr>
        <w:t>1.1 项目概况</w:t>
      </w:r>
    </w:p>
    <w:p w14:paraId="34A8E0E7">
      <w:pPr>
        <w:spacing w:line="460" w:lineRule="exact"/>
        <w:ind w:firstLine="420" w:firstLineChars="200"/>
        <w:rPr>
          <w:rFonts w:hint="eastAsia" w:ascii="宋体" w:hAnsi="宋体" w:cs="宋体"/>
          <w:szCs w:val="21"/>
          <w:highlight w:val="none"/>
        </w:rPr>
      </w:pPr>
      <w:r>
        <w:rPr>
          <w:rFonts w:hint="eastAsia" w:ascii="宋体" w:hAnsi="宋体" w:cs="宋体"/>
          <w:szCs w:val="21"/>
          <w:highlight w:val="none"/>
        </w:rPr>
        <w:t>1.1.1 根据《中华人民共和国政府采购法》等有关法律、法规和规章的规定，本采购项目已具备磋商条件，现对本项目进行磋商。</w:t>
      </w:r>
    </w:p>
    <w:p w14:paraId="4DC8CAA5">
      <w:pPr>
        <w:spacing w:line="460" w:lineRule="exact"/>
        <w:ind w:firstLine="420" w:firstLineChars="200"/>
        <w:rPr>
          <w:rFonts w:hint="eastAsia" w:ascii="宋体" w:hAnsi="宋体" w:cs="宋体"/>
          <w:szCs w:val="21"/>
          <w:highlight w:val="none"/>
        </w:rPr>
      </w:pPr>
      <w:r>
        <w:rPr>
          <w:rFonts w:hint="eastAsia" w:ascii="宋体" w:hAnsi="宋体" w:cs="宋体"/>
          <w:szCs w:val="21"/>
          <w:highlight w:val="none"/>
        </w:rPr>
        <w:t>1.1.2 采 购 人：见供应商须知前附表。</w:t>
      </w:r>
    </w:p>
    <w:p w14:paraId="2B12F5C8">
      <w:pPr>
        <w:spacing w:line="460" w:lineRule="exact"/>
        <w:ind w:firstLine="420" w:firstLineChars="200"/>
        <w:rPr>
          <w:rFonts w:hint="eastAsia" w:ascii="宋体" w:hAnsi="宋体" w:cs="宋体"/>
          <w:szCs w:val="21"/>
          <w:highlight w:val="none"/>
        </w:rPr>
      </w:pPr>
      <w:r>
        <w:rPr>
          <w:rFonts w:hint="eastAsia" w:ascii="宋体" w:hAnsi="宋体" w:cs="宋体"/>
          <w:szCs w:val="21"/>
          <w:highlight w:val="none"/>
        </w:rPr>
        <w:t>1.1.3 采购代理机构：见供应商须知前附表。</w:t>
      </w:r>
    </w:p>
    <w:p w14:paraId="116BCB55">
      <w:pPr>
        <w:spacing w:line="460" w:lineRule="exact"/>
        <w:ind w:firstLine="420" w:firstLineChars="200"/>
        <w:rPr>
          <w:rFonts w:hint="eastAsia" w:ascii="宋体" w:hAnsi="宋体" w:cs="宋体"/>
          <w:szCs w:val="21"/>
          <w:highlight w:val="none"/>
        </w:rPr>
      </w:pPr>
      <w:r>
        <w:rPr>
          <w:rFonts w:hint="eastAsia" w:ascii="宋体" w:hAnsi="宋体" w:cs="宋体"/>
          <w:szCs w:val="21"/>
          <w:highlight w:val="none"/>
        </w:rPr>
        <w:t>1.1.4 项目名称：见供应商须知前附表。</w:t>
      </w:r>
    </w:p>
    <w:p w14:paraId="6F642EE7">
      <w:pPr>
        <w:spacing w:line="460" w:lineRule="exact"/>
        <w:ind w:firstLine="420" w:firstLineChars="200"/>
        <w:rPr>
          <w:rFonts w:hint="eastAsia" w:ascii="宋体" w:hAnsi="宋体" w:cs="宋体"/>
          <w:szCs w:val="21"/>
          <w:highlight w:val="none"/>
        </w:rPr>
      </w:pPr>
      <w:r>
        <w:rPr>
          <w:rFonts w:hint="eastAsia" w:ascii="宋体" w:hAnsi="宋体" w:cs="宋体"/>
          <w:szCs w:val="21"/>
          <w:highlight w:val="none"/>
        </w:rPr>
        <w:t>1.1.5 供货地点：见供应商须知前附表。</w:t>
      </w:r>
    </w:p>
    <w:p w14:paraId="71684881">
      <w:pPr>
        <w:spacing w:line="460" w:lineRule="exact"/>
        <w:rPr>
          <w:rFonts w:hint="eastAsia" w:ascii="宋体" w:hAnsi="宋体" w:cs="宋体"/>
          <w:b/>
          <w:szCs w:val="21"/>
          <w:highlight w:val="none"/>
        </w:rPr>
      </w:pPr>
      <w:r>
        <w:rPr>
          <w:rFonts w:hint="eastAsia" w:ascii="宋体" w:hAnsi="宋体" w:cs="宋体"/>
          <w:b/>
          <w:szCs w:val="21"/>
          <w:highlight w:val="none"/>
        </w:rPr>
        <w:t>1.2 资金来源和落实情况</w:t>
      </w:r>
    </w:p>
    <w:p w14:paraId="48B26EFB">
      <w:pPr>
        <w:spacing w:line="460" w:lineRule="exact"/>
        <w:ind w:firstLine="420" w:firstLineChars="200"/>
        <w:rPr>
          <w:rFonts w:hint="eastAsia" w:ascii="宋体" w:hAnsi="宋体" w:cs="宋体"/>
          <w:szCs w:val="21"/>
          <w:highlight w:val="none"/>
        </w:rPr>
      </w:pPr>
      <w:r>
        <w:rPr>
          <w:rFonts w:hint="eastAsia" w:ascii="宋体" w:hAnsi="宋体" w:cs="宋体"/>
          <w:szCs w:val="21"/>
          <w:highlight w:val="none"/>
        </w:rPr>
        <w:t>1.2.1 资金来源：见供应商须知前附表。</w:t>
      </w:r>
    </w:p>
    <w:p w14:paraId="00585F3D">
      <w:pPr>
        <w:spacing w:line="460" w:lineRule="exact"/>
        <w:ind w:firstLine="420" w:firstLineChars="200"/>
        <w:rPr>
          <w:rFonts w:hint="eastAsia" w:ascii="宋体" w:hAnsi="宋体" w:cs="宋体"/>
          <w:szCs w:val="21"/>
          <w:highlight w:val="none"/>
        </w:rPr>
      </w:pPr>
      <w:r>
        <w:rPr>
          <w:rFonts w:hint="eastAsia" w:ascii="宋体" w:hAnsi="宋体" w:cs="宋体"/>
          <w:szCs w:val="21"/>
          <w:highlight w:val="none"/>
        </w:rPr>
        <w:t>1.2.2资金落实情况：见供应商须知前附表。</w:t>
      </w:r>
    </w:p>
    <w:p w14:paraId="594A68A5">
      <w:pPr>
        <w:spacing w:line="460" w:lineRule="exact"/>
        <w:rPr>
          <w:rFonts w:hint="eastAsia" w:ascii="宋体" w:hAnsi="宋体" w:cs="宋体"/>
          <w:b/>
          <w:szCs w:val="21"/>
          <w:highlight w:val="none"/>
        </w:rPr>
      </w:pPr>
      <w:r>
        <w:rPr>
          <w:rFonts w:hint="eastAsia" w:ascii="宋体" w:hAnsi="宋体" w:cs="宋体"/>
          <w:b/>
          <w:szCs w:val="21"/>
          <w:highlight w:val="none"/>
        </w:rPr>
        <w:t>1.3 采购内容和服务期限</w:t>
      </w:r>
    </w:p>
    <w:p w14:paraId="169D78B5">
      <w:pPr>
        <w:spacing w:line="460" w:lineRule="exact"/>
        <w:ind w:firstLine="420" w:firstLineChars="200"/>
        <w:rPr>
          <w:rFonts w:hint="eastAsia" w:ascii="宋体" w:hAnsi="宋体" w:cs="宋体"/>
          <w:szCs w:val="21"/>
          <w:highlight w:val="none"/>
        </w:rPr>
      </w:pPr>
      <w:r>
        <w:rPr>
          <w:rFonts w:hint="eastAsia" w:ascii="宋体" w:hAnsi="宋体" w:cs="宋体"/>
          <w:szCs w:val="21"/>
          <w:highlight w:val="none"/>
        </w:rPr>
        <w:t>1.3.1 采购要求：见供应商须知前附表。</w:t>
      </w:r>
    </w:p>
    <w:p w14:paraId="322C75CC">
      <w:pPr>
        <w:spacing w:line="460" w:lineRule="exact"/>
        <w:ind w:firstLine="420" w:firstLineChars="200"/>
        <w:rPr>
          <w:rFonts w:hint="eastAsia" w:ascii="宋体" w:hAnsi="宋体" w:cs="宋体"/>
          <w:szCs w:val="21"/>
          <w:highlight w:val="none"/>
        </w:rPr>
      </w:pPr>
      <w:r>
        <w:rPr>
          <w:rFonts w:hint="eastAsia" w:ascii="宋体" w:hAnsi="宋体" w:cs="宋体"/>
          <w:szCs w:val="21"/>
          <w:highlight w:val="none"/>
        </w:rPr>
        <w:t xml:space="preserve">1.3.2 </w:t>
      </w:r>
      <w:r>
        <w:rPr>
          <w:rFonts w:hint="eastAsia" w:ascii="宋体" w:hAnsi="宋体" w:cs="宋体"/>
          <w:szCs w:val="21"/>
          <w:highlight w:val="none"/>
          <w:lang w:eastAsia="zh-CN"/>
        </w:rPr>
        <w:t>供货安装调试期限</w:t>
      </w:r>
      <w:r>
        <w:rPr>
          <w:rFonts w:hint="eastAsia" w:ascii="宋体" w:hAnsi="宋体" w:cs="宋体"/>
          <w:szCs w:val="21"/>
          <w:highlight w:val="none"/>
        </w:rPr>
        <w:t>：见供应商须知前附表。</w:t>
      </w:r>
    </w:p>
    <w:p w14:paraId="6EAFD5DE">
      <w:pPr>
        <w:spacing w:line="460" w:lineRule="exact"/>
        <w:ind w:firstLine="420" w:firstLineChars="200"/>
        <w:rPr>
          <w:rFonts w:hint="eastAsia" w:ascii="宋体" w:hAnsi="宋体" w:cs="宋体"/>
          <w:szCs w:val="21"/>
          <w:highlight w:val="none"/>
        </w:rPr>
      </w:pPr>
      <w:r>
        <w:rPr>
          <w:rFonts w:hint="eastAsia" w:ascii="宋体" w:hAnsi="宋体" w:cs="宋体"/>
          <w:szCs w:val="21"/>
          <w:highlight w:val="none"/>
        </w:rPr>
        <w:t>1.3.3 质量要求：见供应商须知前附表。</w:t>
      </w:r>
    </w:p>
    <w:p w14:paraId="6AAC9FC7">
      <w:pPr>
        <w:spacing w:line="460" w:lineRule="exact"/>
        <w:rPr>
          <w:rFonts w:hint="eastAsia" w:ascii="宋体" w:hAnsi="宋体" w:cs="宋体"/>
          <w:b/>
          <w:szCs w:val="21"/>
          <w:highlight w:val="none"/>
        </w:rPr>
      </w:pPr>
      <w:r>
        <w:rPr>
          <w:rFonts w:hint="eastAsia" w:ascii="宋体" w:hAnsi="宋体" w:cs="宋体"/>
          <w:b/>
          <w:szCs w:val="21"/>
          <w:highlight w:val="none"/>
        </w:rPr>
        <w:t>1.4 供应商资格要求</w:t>
      </w:r>
    </w:p>
    <w:p w14:paraId="7B7A987D">
      <w:pPr>
        <w:spacing w:line="460" w:lineRule="exact"/>
        <w:ind w:firstLine="420" w:firstLineChars="200"/>
        <w:rPr>
          <w:rFonts w:hint="eastAsia" w:ascii="宋体" w:hAnsi="宋体" w:cs="宋体"/>
          <w:szCs w:val="21"/>
          <w:highlight w:val="none"/>
        </w:rPr>
      </w:pPr>
      <w:r>
        <w:rPr>
          <w:rFonts w:hint="eastAsia" w:ascii="宋体" w:hAnsi="宋体" w:cs="宋体"/>
          <w:szCs w:val="21"/>
          <w:highlight w:val="none"/>
        </w:rPr>
        <w:t>1.4.1 供应商应具备承担本项目的资质条件，见供应商须知前附表。。</w:t>
      </w:r>
    </w:p>
    <w:p w14:paraId="2938F5A3">
      <w:pPr>
        <w:spacing w:line="460" w:lineRule="exact"/>
        <w:ind w:firstLine="420" w:firstLineChars="200"/>
        <w:rPr>
          <w:rFonts w:hint="eastAsia" w:ascii="宋体" w:hAnsi="宋体" w:cs="宋体"/>
          <w:szCs w:val="21"/>
          <w:highlight w:val="none"/>
        </w:rPr>
      </w:pPr>
      <w:r>
        <w:rPr>
          <w:rFonts w:hint="eastAsia" w:ascii="宋体" w:hAnsi="宋体" w:cs="宋体"/>
          <w:szCs w:val="21"/>
          <w:highlight w:val="none"/>
        </w:rPr>
        <w:t>1.4.2 本项目不接受联合体磋商。</w:t>
      </w:r>
    </w:p>
    <w:p w14:paraId="09343C5E">
      <w:pPr>
        <w:spacing w:line="460" w:lineRule="exact"/>
        <w:rPr>
          <w:rFonts w:hint="eastAsia" w:ascii="宋体" w:hAnsi="宋体" w:cs="宋体"/>
          <w:b/>
          <w:szCs w:val="21"/>
          <w:highlight w:val="none"/>
        </w:rPr>
      </w:pPr>
      <w:r>
        <w:rPr>
          <w:rFonts w:hint="eastAsia" w:ascii="宋体" w:hAnsi="宋体" w:cs="宋体"/>
          <w:b/>
          <w:szCs w:val="21"/>
          <w:highlight w:val="none"/>
        </w:rPr>
        <w:t>1.5 踏勘现场</w:t>
      </w:r>
    </w:p>
    <w:p w14:paraId="33FCA6EF">
      <w:pPr>
        <w:spacing w:line="460" w:lineRule="exact"/>
        <w:ind w:firstLine="420" w:firstLineChars="200"/>
        <w:rPr>
          <w:rFonts w:hint="eastAsia" w:ascii="宋体" w:hAnsi="宋体" w:cs="宋体"/>
          <w:szCs w:val="21"/>
          <w:highlight w:val="none"/>
        </w:rPr>
      </w:pPr>
      <w:r>
        <w:rPr>
          <w:rFonts w:hint="eastAsia" w:ascii="宋体" w:hAnsi="宋体" w:cs="宋体"/>
          <w:szCs w:val="21"/>
          <w:highlight w:val="none"/>
        </w:rPr>
        <w:t>1.5.1采购人不统一组织，由供应商自行安排；</w:t>
      </w:r>
    </w:p>
    <w:p w14:paraId="7E9CEEEB">
      <w:pPr>
        <w:spacing w:line="460" w:lineRule="exact"/>
        <w:ind w:firstLine="420" w:firstLineChars="200"/>
        <w:rPr>
          <w:rFonts w:hint="eastAsia" w:ascii="宋体" w:hAnsi="宋体" w:cs="宋体"/>
          <w:szCs w:val="21"/>
          <w:highlight w:val="none"/>
        </w:rPr>
      </w:pPr>
      <w:r>
        <w:rPr>
          <w:rFonts w:hint="eastAsia" w:ascii="宋体" w:hAnsi="宋体" w:cs="宋体"/>
          <w:szCs w:val="21"/>
          <w:highlight w:val="none"/>
        </w:rPr>
        <w:t>1.5.2 供应商踏勘现场发生的费用自理。</w:t>
      </w:r>
    </w:p>
    <w:p w14:paraId="6586B43D">
      <w:pPr>
        <w:spacing w:line="460" w:lineRule="exact"/>
        <w:ind w:firstLine="420" w:firstLineChars="200"/>
        <w:rPr>
          <w:rFonts w:hint="eastAsia" w:ascii="宋体" w:hAnsi="宋体" w:cs="宋体"/>
          <w:szCs w:val="21"/>
          <w:highlight w:val="none"/>
        </w:rPr>
      </w:pPr>
      <w:r>
        <w:rPr>
          <w:rFonts w:hint="eastAsia" w:ascii="宋体" w:hAnsi="宋体" w:cs="宋体"/>
          <w:szCs w:val="21"/>
          <w:highlight w:val="none"/>
        </w:rPr>
        <w:t>1.5.3供应商自行负责在踏勘现场中所发生的人员伤亡和财产损失。</w:t>
      </w:r>
    </w:p>
    <w:p w14:paraId="7BBD8690">
      <w:pPr>
        <w:spacing w:line="460" w:lineRule="exact"/>
        <w:rPr>
          <w:rFonts w:hint="eastAsia" w:ascii="宋体" w:hAnsi="宋体" w:cs="宋体"/>
          <w:b/>
          <w:szCs w:val="21"/>
          <w:highlight w:val="none"/>
        </w:rPr>
      </w:pPr>
      <w:r>
        <w:rPr>
          <w:rFonts w:hint="eastAsia" w:ascii="宋体" w:hAnsi="宋体" w:cs="宋体"/>
          <w:b/>
          <w:szCs w:val="21"/>
          <w:highlight w:val="none"/>
        </w:rPr>
        <w:t>1.6投标预备会</w:t>
      </w:r>
    </w:p>
    <w:p w14:paraId="30E02C90">
      <w:pPr>
        <w:spacing w:line="460" w:lineRule="exact"/>
        <w:ind w:firstLine="420" w:firstLineChars="200"/>
        <w:rPr>
          <w:rFonts w:hint="eastAsia" w:ascii="宋体" w:hAnsi="宋体" w:cs="宋体"/>
          <w:highlight w:val="none"/>
        </w:rPr>
      </w:pPr>
      <w:r>
        <w:rPr>
          <w:rFonts w:hint="eastAsia" w:ascii="宋体" w:hAnsi="宋体" w:cs="宋体"/>
          <w:szCs w:val="21"/>
          <w:highlight w:val="none"/>
        </w:rPr>
        <w:t>本项目不召开投标预备会。</w:t>
      </w:r>
    </w:p>
    <w:p w14:paraId="231A59AB">
      <w:pPr>
        <w:spacing w:line="460" w:lineRule="exact"/>
        <w:rPr>
          <w:rFonts w:hint="eastAsia" w:ascii="宋体" w:hAnsi="宋体" w:cs="宋体"/>
          <w:b/>
          <w:szCs w:val="21"/>
          <w:highlight w:val="none"/>
        </w:rPr>
      </w:pPr>
      <w:r>
        <w:rPr>
          <w:rFonts w:hint="eastAsia" w:ascii="宋体" w:hAnsi="宋体" w:cs="宋体"/>
          <w:b/>
          <w:szCs w:val="21"/>
          <w:highlight w:val="none"/>
        </w:rPr>
        <w:t>1.7 费用承担</w:t>
      </w:r>
    </w:p>
    <w:p w14:paraId="44EEC84B">
      <w:pPr>
        <w:spacing w:line="460" w:lineRule="exact"/>
        <w:ind w:firstLine="420" w:firstLineChars="200"/>
        <w:rPr>
          <w:rFonts w:hint="eastAsia" w:ascii="宋体" w:hAnsi="宋体" w:cs="宋体"/>
          <w:szCs w:val="21"/>
          <w:highlight w:val="none"/>
        </w:rPr>
      </w:pPr>
      <w:r>
        <w:rPr>
          <w:rFonts w:hint="eastAsia" w:ascii="宋体" w:hAnsi="宋体" w:cs="宋体"/>
          <w:szCs w:val="21"/>
          <w:highlight w:val="none"/>
        </w:rPr>
        <w:t>供应商准备和参加磋商活动发生的费用自理。</w:t>
      </w:r>
    </w:p>
    <w:p w14:paraId="1786B08D">
      <w:pPr>
        <w:spacing w:line="460" w:lineRule="exact"/>
        <w:rPr>
          <w:rFonts w:hint="eastAsia" w:ascii="宋体" w:hAnsi="宋体" w:cs="宋体"/>
          <w:b/>
          <w:szCs w:val="21"/>
          <w:highlight w:val="none"/>
        </w:rPr>
      </w:pPr>
      <w:r>
        <w:rPr>
          <w:rFonts w:hint="eastAsia" w:ascii="宋体" w:hAnsi="宋体" w:cs="宋体"/>
          <w:b/>
          <w:szCs w:val="21"/>
          <w:highlight w:val="none"/>
        </w:rPr>
        <w:t>1.8 保密</w:t>
      </w:r>
    </w:p>
    <w:p w14:paraId="252FD9C1">
      <w:pPr>
        <w:spacing w:line="460" w:lineRule="exact"/>
        <w:ind w:firstLine="420" w:firstLineChars="200"/>
        <w:rPr>
          <w:rFonts w:hint="eastAsia" w:ascii="宋体" w:hAnsi="宋体" w:cs="宋体"/>
          <w:szCs w:val="21"/>
          <w:highlight w:val="none"/>
        </w:rPr>
      </w:pPr>
      <w:r>
        <w:rPr>
          <w:rFonts w:hint="eastAsia" w:ascii="宋体" w:hAnsi="宋体" w:cs="宋体"/>
          <w:szCs w:val="21"/>
          <w:highlight w:val="none"/>
        </w:rPr>
        <w:t>参与采购活动的各方应对磋商文件和磋商响应文件中的商业和技术等秘密保密，违者应对由此造成的后果承担法律责任。</w:t>
      </w:r>
    </w:p>
    <w:p w14:paraId="37C1945C">
      <w:pPr>
        <w:spacing w:line="460" w:lineRule="exact"/>
        <w:rPr>
          <w:rFonts w:hint="eastAsia" w:ascii="宋体" w:hAnsi="宋体" w:cs="宋体"/>
          <w:b/>
          <w:szCs w:val="21"/>
          <w:highlight w:val="none"/>
        </w:rPr>
      </w:pPr>
      <w:r>
        <w:rPr>
          <w:rFonts w:hint="eastAsia" w:ascii="宋体" w:hAnsi="宋体" w:cs="宋体"/>
          <w:b/>
          <w:szCs w:val="21"/>
          <w:highlight w:val="none"/>
        </w:rPr>
        <w:t>1.9 语言文字</w:t>
      </w:r>
    </w:p>
    <w:p w14:paraId="18655FB2">
      <w:pPr>
        <w:spacing w:line="460" w:lineRule="exact"/>
        <w:ind w:firstLine="420" w:firstLineChars="200"/>
        <w:rPr>
          <w:rFonts w:hint="eastAsia" w:ascii="宋体" w:hAnsi="宋体" w:cs="宋体"/>
          <w:szCs w:val="21"/>
          <w:highlight w:val="none"/>
        </w:rPr>
      </w:pPr>
      <w:r>
        <w:rPr>
          <w:rFonts w:hint="eastAsia" w:ascii="宋体" w:hAnsi="宋体" w:cs="宋体"/>
          <w:szCs w:val="21"/>
          <w:highlight w:val="none"/>
        </w:rPr>
        <w:t>除专用术语外，与采购有关的语言均使用中文。必要时专用术语应附有中文注释。</w:t>
      </w:r>
    </w:p>
    <w:p w14:paraId="0414F414">
      <w:pPr>
        <w:spacing w:line="460" w:lineRule="exact"/>
        <w:rPr>
          <w:rFonts w:hint="eastAsia" w:ascii="宋体" w:hAnsi="宋体" w:cs="宋体"/>
          <w:b/>
          <w:szCs w:val="21"/>
          <w:highlight w:val="none"/>
        </w:rPr>
      </w:pPr>
      <w:r>
        <w:rPr>
          <w:rFonts w:hint="eastAsia" w:ascii="宋体" w:hAnsi="宋体" w:cs="宋体"/>
          <w:b/>
          <w:szCs w:val="21"/>
          <w:highlight w:val="none"/>
        </w:rPr>
        <w:t>1.10 计量单位</w:t>
      </w:r>
    </w:p>
    <w:p w14:paraId="32E45086">
      <w:pPr>
        <w:spacing w:line="460" w:lineRule="exact"/>
        <w:ind w:firstLine="420" w:firstLineChars="200"/>
        <w:rPr>
          <w:rFonts w:hint="eastAsia" w:ascii="宋体" w:hAnsi="宋体" w:cs="宋体"/>
          <w:szCs w:val="21"/>
          <w:highlight w:val="none"/>
        </w:rPr>
      </w:pPr>
      <w:r>
        <w:rPr>
          <w:rFonts w:hint="eastAsia" w:ascii="宋体" w:hAnsi="宋体" w:cs="宋体"/>
          <w:szCs w:val="21"/>
          <w:highlight w:val="none"/>
        </w:rPr>
        <w:t>所有计量均采用中华人民共和国法定计量单位。</w:t>
      </w:r>
      <w:bookmarkStart w:id="24" w:name="_Toc19826"/>
      <w:bookmarkStart w:id="25" w:name="_Toc5269842"/>
      <w:bookmarkStart w:id="26" w:name="_Toc8031"/>
      <w:bookmarkStart w:id="27" w:name="_Toc10284"/>
    </w:p>
    <w:p w14:paraId="7BF1F36D">
      <w:pPr>
        <w:pStyle w:val="4"/>
        <w:spacing w:line="460" w:lineRule="exact"/>
        <w:jc w:val="both"/>
        <w:rPr>
          <w:rFonts w:hint="eastAsia" w:ascii="宋体" w:hAnsi="宋体" w:cs="宋体"/>
          <w:bCs w:val="0"/>
          <w:sz w:val="21"/>
          <w:szCs w:val="21"/>
          <w:highlight w:val="none"/>
        </w:rPr>
      </w:pPr>
      <w:bookmarkStart w:id="28" w:name="_Toc24310"/>
      <w:bookmarkStart w:id="29" w:name="_Toc7943"/>
      <w:r>
        <w:rPr>
          <w:rFonts w:hint="eastAsia" w:ascii="宋体" w:hAnsi="宋体" w:cs="宋体"/>
          <w:bCs w:val="0"/>
          <w:sz w:val="21"/>
          <w:szCs w:val="21"/>
          <w:highlight w:val="none"/>
        </w:rPr>
        <w:t>2.磋商文件</w:t>
      </w:r>
      <w:bookmarkEnd w:id="24"/>
      <w:bookmarkEnd w:id="25"/>
      <w:bookmarkEnd w:id="26"/>
      <w:bookmarkEnd w:id="27"/>
      <w:bookmarkEnd w:id="28"/>
      <w:bookmarkEnd w:id="29"/>
    </w:p>
    <w:p w14:paraId="0C149922">
      <w:pPr>
        <w:spacing w:line="460" w:lineRule="exact"/>
        <w:rPr>
          <w:rFonts w:hint="eastAsia" w:ascii="宋体" w:hAnsi="宋体" w:cs="宋体"/>
          <w:b/>
          <w:szCs w:val="21"/>
          <w:highlight w:val="none"/>
        </w:rPr>
      </w:pPr>
      <w:r>
        <w:rPr>
          <w:rFonts w:hint="eastAsia" w:ascii="宋体" w:hAnsi="宋体" w:cs="宋体"/>
          <w:b/>
          <w:szCs w:val="21"/>
          <w:highlight w:val="none"/>
        </w:rPr>
        <w:t>2.1 磋商文件的组成</w:t>
      </w:r>
    </w:p>
    <w:p w14:paraId="0D435CA2">
      <w:pPr>
        <w:spacing w:line="460" w:lineRule="exact"/>
        <w:ind w:firstLine="420" w:firstLineChars="200"/>
        <w:rPr>
          <w:rFonts w:hint="eastAsia" w:ascii="宋体" w:hAnsi="宋体" w:cs="宋体"/>
          <w:szCs w:val="21"/>
          <w:highlight w:val="none"/>
        </w:rPr>
      </w:pPr>
      <w:r>
        <w:rPr>
          <w:rFonts w:hint="eastAsia" w:ascii="宋体" w:hAnsi="宋体" w:cs="宋体"/>
          <w:szCs w:val="21"/>
          <w:highlight w:val="none"/>
        </w:rPr>
        <w:t>2.1.1本磋商文件包括：</w:t>
      </w:r>
    </w:p>
    <w:p w14:paraId="6C457DED">
      <w:pPr>
        <w:spacing w:line="460" w:lineRule="exact"/>
        <w:ind w:firstLine="420" w:firstLineChars="200"/>
        <w:rPr>
          <w:rFonts w:hint="eastAsia" w:ascii="宋体" w:hAnsi="宋体" w:cs="宋体"/>
          <w:szCs w:val="21"/>
          <w:highlight w:val="none"/>
        </w:rPr>
      </w:pPr>
      <w:r>
        <w:rPr>
          <w:rFonts w:hint="eastAsia" w:ascii="宋体" w:hAnsi="宋体" w:cs="宋体"/>
          <w:szCs w:val="21"/>
          <w:highlight w:val="none"/>
        </w:rPr>
        <w:t>（1）竞争性磋商公告</w:t>
      </w:r>
    </w:p>
    <w:p w14:paraId="40FCED73">
      <w:pPr>
        <w:spacing w:line="460" w:lineRule="exact"/>
        <w:ind w:firstLine="420" w:firstLineChars="200"/>
        <w:rPr>
          <w:rFonts w:hint="eastAsia" w:ascii="宋体" w:hAnsi="宋体" w:cs="宋体"/>
          <w:szCs w:val="21"/>
          <w:highlight w:val="none"/>
        </w:rPr>
      </w:pPr>
      <w:r>
        <w:rPr>
          <w:rFonts w:hint="eastAsia" w:ascii="宋体" w:hAnsi="宋体" w:cs="宋体"/>
          <w:szCs w:val="21"/>
          <w:highlight w:val="none"/>
        </w:rPr>
        <w:t>（2）供应商须知</w:t>
      </w:r>
    </w:p>
    <w:p w14:paraId="422E3476">
      <w:pPr>
        <w:spacing w:line="460" w:lineRule="exact"/>
        <w:ind w:firstLine="420" w:firstLineChars="200"/>
        <w:rPr>
          <w:rFonts w:hint="eastAsia" w:ascii="宋体" w:hAnsi="宋体" w:cs="宋体"/>
          <w:szCs w:val="21"/>
          <w:highlight w:val="none"/>
        </w:rPr>
      </w:pPr>
      <w:r>
        <w:rPr>
          <w:rFonts w:hint="eastAsia" w:ascii="宋体" w:hAnsi="宋体" w:cs="宋体"/>
          <w:szCs w:val="21"/>
          <w:highlight w:val="none"/>
        </w:rPr>
        <w:t>（3）磋商程序及办法（综合评分法）</w:t>
      </w:r>
    </w:p>
    <w:p w14:paraId="019F6AFD">
      <w:pPr>
        <w:spacing w:line="460" w:lineRule="exact"/>
        <w:ind w:firstLine="420" w:firstLineChars="200"/>
        <w:rPr>
          <w:rFonts w:hint="eastAsia" w:ascii="宋体" w:hAnsi="宋体" w:cs="宋体"/>
          <w:szCs w:val="21"/>
          <w:highlight w:val="none"/>
        </w:rPr>
      </w:pPr>
      <w:r>
        <w:rPr>
          <w:rFonts w:hint="eastAsia" w:ascii="宋体" w:hAnsi="宋体" w:cs="宋体"/>
          <w:szCs w:val="21"/>
          <w:highlight w:val="none"/>
        </w:rPr>
        <w:t>（4）技术参数及要求</w:t>
      </w:r>
    </w:p>
    <w:p w14:paraId="5BD81066">
      <w:pPr>
        <w:spacing w:line="460" w:lineRule="exact"/>
        <w:ind w:firstLine="420" w:firstLineChars="200"/>
        <w:rPr>
          <w:rFonts w:hint="eastAsia" w:ascii="宋体" w:hAnsi="宋体" w:cs="宋体"/>
          <w:szCs w:val="21"/>
          <w:highlight w:val="none"/>
        </w:rPr>
      </w:pPr>
      <w:r>
        <w:rPr>
          <w:rFonts w:hint="eastAsia" w:ascii="宋体" w:hAnsi="宋体" w:cs="宋体"/>
          <w:szCs w:val="21"/>
          <w:highlight w:val="none"/>
        </w:rPr>
        <w:t>（5）合同条款（参考文本）</w:t>
      </w:r>
    </w:p>
    <w:p w14:paraId="0AFA0482">
      <w:pPr>
        <w:spacing w:line="460" w:lineRule="exact"/>
        <w:ind w:firstLine="420" w:firstLineChars="200"/>
        <w:rPr>
          <w:rFonts w:hint="eastAsia" w:ascii="宋体" w:hAnsi="宋体" w:cs="宋体"/>
          <w:szCs w:val="21"/>
          <w:highlight w:val="none"/>
        </w:rPr>
      </w:pPr>
      <w:r>
        <w:rPr>
          <w:rFonts w:hint="eastAsia" w:ascii="宋体" w:hAnsi="宋体" w:cs="宋体"/>
          <w:szCs w:val="21"/>
          <w:highlight w:val="none"/>
        </w:rPr>
        <w:t>（6）竞争性磋商响应文件格式</w:t>
      </w:r>
    </w:p>
    <w:p w14:paraId="348B99F0">
      <w:pPr>
        <w:spacing w:line="460" w:lineRule="exact"/>
        <w:ind w:firstLine="420" w:firstLineChars="200"/>
        <w:rPr>
          <w:rFonts w:hint="eastAsia" w:ascii="宋体" w:hAnsi="宋体" w:cs="宋体"/>
          <w:szCs w:val="21"/>
          <w:highlight w:val="none"/>
        </w:rPr>
      </w:pPr>
      <w:r>
        <w:rPr>
          <w:rFonts w:hint="eastAsia" w:ascii="宋体" w:hAnsi="宋体" w:cs="宋体"/>
          <w:szCs w:val="21"/>
          <w:highlight w:val="none"/>
        </w:rPr>
        <w:t>2.1.2根据本章第2.1 款对磋商文件所作的澄清、修改，构成磋商文件的组成部分。</w:t>
      </w:r>
    </w:p>
    <w:p w14:paraId="6A9D5431">
      <w:pPr>
        <w:spacing w:line="460" w:lineRule="exact"/>
        <w:rPr>
          <w:rFonts w:hint="eastAsia" w:ascii="宋体" w:hAnsi="宋体" w:cs="宋体"/>
          <w:b/>
          <w:szCs w:val="21"/>
          <w:highlight w:val="none"/>
        </w:rPr>
      </w:pPr>
      <w:r>
        <w:rPr>
          <w:rFonts w:hint="eastAsia" w:ascii="宋体" w:hAnsi="宋体" w:cs="宋体"/>
          <w:b/>
          <w:szCs w:val="21"/>
          <w:highlight w:val="none"/>
        </w:rPr>
        <w:t>2.2 采购文件的澄清、修改、补充的通知及响应时间变更</w:t>
      </w:r>
    </w:p>
    <w:p w14:paraId="30B3CAFF">
      <w:pPr>
        <w:pStyle w:val="23"/>
        <w:spacing w:before="0" w:after="0" w:line="360" w:lineRule="auto"/>
        <w:ind w:firstLine="420" w:firstLineChars="200"/>
        <w:jc w:val="left"/>
        <w:rPr>
          <w:rFonts w:hint="eastAsia" w:ascii="宋体" w:hAnsi="宋体" w:cs="宋体"/>
          <w:b w:val="0"/>
          <w:bCs w:val="0"/>
          <w:sz w:val="21"/>
          <w:szCs w:val="21"/>
          <w:highlight w:val="none"/>
        </w:rPr>
      </w:pPr>
      <w:bookmarkStart w:id="30" w:name="_Toc2092"/>
      <w:bookmarkStart w:id="31" w:name="_Toc26324"/>
      <w:r>
        <w:rPr>
          <w:rFonts w:hint="eastAsia" w:ascii="宋体" w:hAnsi="宋体" w:cs="宋体"/>
          <w:b w:val="0"/>
          <w:bCs w:val="0"/>
          <w:sz w:val="21"/>
          <w:szCs w:val="21"/>
          <w:highlight w:val="none"/>
        </w:rPr>
        <w:t>2.2.1响应文件在投标截止时间前的所有澄清、修改（包括时间变更等）、补充事项，均在“磋商公告”所述媒体予以公告。澄清或修改公告在法定网站以公告形式发布，依法视为书面通知，不再另行通知。</w:t>
      </w:r>
      <w:bookmarkEnd w:id="30"/>
      <w:bookmarkEnd w:id="31"/>
    </w:p>
    <w:p w14:paraId="7C7F6164">
      <w:pPr>
        <w:pStyle w:val="23"/>
        <w:spacing w:before="0" w:after="0" w:line="360" w:lineRule="auto"/>
        <w:ind w:firstLine="420" w:firstLineChars="200"/>
        <w:jc w:val="left"/>
        <w:rPr>
          <w:rFonts w:hint="eastAsia" w:ascii="宋体" w:hAnsi="宋体" w:cs="宋体"/>
          <w:b w:val="0"/>
          <w:bCs w:val="0"/>
          <w:sz w:val="21"/>
          <w:szCs w:val="21"/>
          <w:highlight w:val="none"/>
        </w:rPr>
      </w:pPr>
      <w:bookmarkStart w:id="32" w:name="_Toc20102"/>
      <w:bookmarkStart w:id="33" w:name="_Toc31453"/>
      <w:r>
        <w:rPr>
          <w:rFonts w:hint="eastAsia" w:ascii="宋体" w:hAnsi="宋体" w:cs="宋体"/>
          <w:b w:val="0"/>
          <w:bCs w:val="0"/>
          <w:sz w:val="21"/>
          <w:szCs w:val="21"/>
          <w:highlight w:val="none"/>
        </w:rPr>
        <w:t>2.2.2基于网上电子交易的特点--无权限获知或通知潜在</w:t>
      </w:r>
      <w:r>
        <w:rPr>
          <w:rFonts w:hint="eastAsia" w:ascii="宋体" w:hAnsi="宋体" w:cs="宋体"/>
          <w:b w:val="0"/>
          <w:bCs w:val="0"/>
          <w:sz w:val="21"/>
          <w:szCs w:val="21"/>
          <w:highlight w:val="none"/>
          <w:lang w:eastAsia="zh-CN"/>
        </w:rPr>
        <w:t>供应商</w:t>
      </w:r>
      <w:r>
        <w:rPr>
          <w:rFonts w:hint="eastAsia" w:ascii="宋体" w:hAnsi="宋体" w:cs="宋体"/>
          <w:b w:val="0"/>
          <w:bCs w:val="0"/>
          <w:sz w:val="21"/>
          <w:szCs w:val="21"/>
          <w:highlight w:val="none"/>
        </w:rPr>
        <w:t>，潜在</w:t>
      </w:r>
      <w:r>
        <w:rPr>
          <w:rFonts w:hint="eastAsia" w:ascii="宋体" w:hAnsi="宋体" w:cs="宋体"/>
          <w:b w:val="0"/>
          <w:bCs w:val="0"/>
          <w:sz w:val="21"/>
          <w:szCs w:val="21"/>
          <w:highlight w:val="none"/>
          <w:lang w:eastAsia="zh-CN"/>
        </w:rPr>
        <w:t>供应商</w:t>
      </w:r>
      <w:r>
        <w:rPr>
          <w:rFonts w:hint="eastAsia" w:ascii="宋体" w:hAnsi="宋体" w:cs="宋体"/>
          <w:b w:val="0"/>
          <w:bCs w:val="0"/>
          <w:sz w:val="21"/>
          <w:szCs w:val="21"/>
          <w:highlight w:val="none"/>
        </w:rPr>
        <w:t>应随时关注“磋商公告”所述媒体相关项目信息（为免各部门网站出现维护等情况，潜在</w:t>
      </w:r>
      <w:r>
        <w:rPr>
          <w:rFonts w:hint="eastAsia" w:ascii="宋体" w:hAnsi="宋体" w:cs="宋体"/>
          <w:b w:val="0"/>
          <w:bCs w:val="0"/>
          <w:sz w:val="21"/>
          <w:szCs w:val="21"/>
          <w:highlight w:val="none"/>
          <w:lang w:eastAsia="zh-CN"/>
        </w:rPr>
        <w:t>供应商</w:t>
      </w:r>
      <w:r>
        <w:rPr>
          <w:rFonts w:hint="eastAsia" w:ascii="宋体" w:hAnsi="宋体" w:cs="宋体"/>
          <w:b w:val="0"/>
          <w:bCs w:val="0"/>
          <w:sz w:val="21"/>
          <w:szCs w:val="21"/>
          <w:highlight w:val="none"/>
        </w:rPr>
        <w:t>应对“磋商公告”所述媒体逐一查阅）如有遗漏，后果自负。磋商文件的澄清、修改、补充书构成磋商文件的组成部分，并取代磋商文件中被澄清、修改处，对所有</w:t>
      </w:r>
      <w:r>
        <w:rPr>
          <w:rFonts w:hint="eastAsia" w:ascii="宋体" w:hAnsi="宋体" w:cs="宋体"/>
          <w:b w:val="0"/>
          <w:bCs w:val="0"/>
          <w:sz w:val="21"/>
          <w:szCs w:val="21"/>
          <w:highlight w:val="none"/>
          <w:lang w:eastAsia="zh-CN"/>
        </w:rPr>
        <w:t>供应商</w:t>
      </w:r>
      <w:r>
        <w:rPr>
          <w:rFonts w:hint="eastAsia" w:ascii="宋体" w:hAnsi="宋体" w:cs="宋体"/>
          <w:b w:val="0"/>
          <w:bCs w:val="0"/>
          <w:sz w:val="21"/>
          <w:szCs w:val="21"/>
          <w:highlight w:val="none"/>
        </w:rPr>
        <w:t>均有约束力。</w:t>
      </w:r>
      <w:bookmarkEnd w:id="32"/>
      <w:bookmarkEnd w:id="33"/>
    </w:p>
    <w:p w14:paraId="3DC8217B">
      <w:pPr>
        <w:pStyle w:val="4"/>
        <w:spacing w:line="460" w:lineRule="exact"/>
        <w:jc w:val="left"/>
        <w:rPr>
          <w:rFonts w:hint="eastAsia" w:ascii="宋体" w:hAnsi="宋体" w:cs="宋体"/>
          <w:bCs w:val="0"/>
          <w:sz w:val="21"/>
          <w:szCs w:val="21"/>
          <w:highlight w:val="none"/>
        </w:rPr>
      </w:pPr>
      <w:bookmarkStart w:id="34" w:name="_Toc9362"/>
      <w:bookmarkStart w:id="35" w:name="_Toc1784"/>
      <w:bookmarkStart w:id="36" w:name="_Toc30789"/>
      <w:bookmarkStart w:id="37" w:name="_Toc7192"/>
      <w:bookmarkStart w:id="38" w:name="_Toc332"/>
      <w:bookmarkStart w:id="39" w:name="_Toc5269843"/>
      <w:r>
        <w:rPr>
          <w:rFonts w:hint="eastAsia" w:ascii="宋体" w:hAnsi="宋体" w:cs="宋体"/>
          <w:bCs w:val="0"/>
          <w:sz w:val="21"/>
          <w:szCs w:val="21"/>
          <w:highlight w:val="none"/>
        </w:rPr>
        <w:t>3.磋商响应文件</w:t>
      </w:r>
      <w:bookmarkEnd w:id="34"/>
      <w:bookmarkEnd w:id="35"/>
      <w:bookmarkEnd w:id="36"/>
      <w:bookmarkEnd w:id="37"/>
      <w:bookmarkEnd w:id="38"/>
      <w:bookmarkEnd w:id="39"/>
    </w:p>
    <w:p w14:paraId="41B931BE">
      <w:pPr>
        <w:spacing w:line="460" w:lineRule="exact"/>
        <w:rPr>
          <w:rFonts w:hint="eastAsia" w:ascii="宋体" w:hAnsi="宋体" w:cs="宋体"/>
          <w:b/>
          <w:szCs w:val="21"/>
          <w:highlight w:val="none"/>
        </w:rPr>
      </w:pPr>
      <w:r>
        <w:rPr>
          <w:rFonts w:hint="eastAsia" w:ascii="宋体" w:hAnsi="宋体" w:cs="宋体"/>
          <w:b/>
          <w:szCs w:val="21"/>
          <w:highlight w:val="none"/>
        </w:rPr>
        <w:t>3.1 磋商响应文件的组成</w:t>
      </w:r>
    </w:p>
    <w:p w14:paraId="78B6197E">
      <w:pPr>
        <w:spacing w:line="460" w:lineRule="exact"/>
        <w:ind w:firstLine="420" w:firstLineChars="200"/>
        <w:rPr>
          <w:rFonts w:hint="eastAsia" w:ascii="宋体" w:hAnsi="宋体" w:cs="宋体"/>
          <w:szCs w:val="21"/>
          <w:highlight w:val="none"/>
        </w:rPr>
      </w:pPr>
      <w:r>
        <w:rPr>
          <w:rFonts w:hint="eastAsia" w:ascii="宋体" w:hAnsi="宋体" w:cs="宋体"/>
          <w:szCs w:val="21"/>
          <w:highlight w:val="none"/>
        </w:rPr>
        <w:t>3.1.1 磋商响应文件应包括但不限于下列内容：</w:t>
      </w:r>
    </w:p>
    <w:p w14:paraId="7CFCDDF2">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1.磋商响应承诺书</w:t>
      </w:r>
    </w:p>
    <w:p w14:paraId="0BDB91C4">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2.磋商响应函附录（第一轮报价）</w:t>
      </w:r>
    </w:p>
    <w:p w14:paraId="0173C1A2">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3.报价明细表</w:t>
      </w:r>
    </w:p>
    <w:p w14:paraId="50D80485">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4.中小企业声明函</w:t>
      </w:r>
    </w:p>
    <w:p w14:paraId="0A3243A7">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5.商务条款偏差表</w:t>
      </w:r>
    </w:p>
    <w:p w14:paraId="455A1ABC">
      <w:pPr>
        <w:pStyle w:val="12"/>
        <w:spacing w:line="360" w:lineRule="auto"/>
        <w:ind w:left="0" w:leftChars="0" w:firstLine="420" w:firstLineChars="200"/>
        <w:rPr>
          <w:rFonts w:hint="eastAsia" w:ascii="宋体" w:hAnsi="宋体" w:cs="宋体"/>
          <w:highlight w:val="none"/>
        </w:rPr>
      </w:pPr>
      <w:r>
        <w:rPr>
          <w:rFonts w:hint="eastAsia" w:ascii="宋体" w:hAnsi="宋体" w:cs="宋体"/>
          <w:highlight w:val="none"/>
        </w:rPr>
        <w:t>6.技术要求响应与偏差表</w:t>
      </w:r>
    </w:p>
    <w:p w14:paraId="2CC07990">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7.售后服务承诺</w:t>
      </w:r>
    </w:p>
    <w:p w14:paraId="6F0445ED">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8.资格证明材料</w:t>
      </w:r>
    </w:p>
    <w:p w14:paraId="11FB9348">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9.法定代表人授权书</w:t>
      </w:r>
    </w:p>
    <w:p w14:paraId="7B4DE022">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10.供应商基本情况</w:t>
      </w:r>
    </w:p>
    <w:p w14:paraId="759C7448">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11.类似项目业绩情况表</w:t>
      </w:r>
    </w:p>
    <w:p w14:paraId="0E25D8C8">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12.供货及安装方案</w:t>
      </w:r>
    </w:p>
    <w:p w14:paraId="5CFA366A">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13.供应商认为必要的其它材料</w:t>
      </w:r>
    </w:p>
    <w:p w14:paraId="06065E79">
      <w:pPr>
        <w:pStyle w:val="42"/>
        <w:spacing w:line="360" w:lineRule="auto"/>
        <w:ind w:firstLine="420" w:firstLineChars="200"/>
        <w:rPr>
          <w:rFonts w:hint="eastAsia" w:hAnsi="宋体"/>
          <w:sz w:val="21"/>
          <w:szCs w:val="21"/>
          <w:highlight w:val="none"/>
        </w:rPr>
      </w:pPr>
      <w:r>
        <w:rPr>
          <w:rFonts w:hint="eastAsia" w:hAnsi="宋体"/>
          <w:sz w:val="21"/>
          <w:szCs w:val="21"/>
          <w:highlight w:val="none"/>
        </w:rPr>
        <w:t>14.磋商报价（第二轮）</w:t>
      </w:r>
    </w:p>
    <w:p w14:paraId="3D62F2E4">
      <w:pPr>
        <w:spacing w:line="460" w:lineRule="exact"/>
        <w:rPr>
          <w:rFonts w:hint="eastAsia" w:ascii="宋体" w:hAnsi="宋体" w:cs="宋体"/>
          <w:b/>
          <w:szCs w:val="21"/>
          <w:highlight w:val="none"/>
        </w:rPr>
      </w:pPr>
      <w:r>
        <w:rPr>
          <w:rFonts w:hint="eastAsia" w:ascii="宋体" w:hAnsi="宋体" w:cs="宋体"/>
          <w:b/>
          <w:szCs w:val="21"/>
          <w:highlight w:val="none"/>
        </w:rPr>
        <w:t>3.2 磋商报价</w:t>
      </w:r>
    </w:p>
    <w:p w14:paraId="180CF1BE">
      <w:pPr>
        <w:spacing w:line="460" w:lineRule="exact"/>
        <w:ind w:firstLine="420" w:firstLineChars="200"/>
        <w:rPr>
          <w:rFonts w:hint="eastAsia" w:ascii="宋体" w:hAnsi="宋体" w:cs="宋体"/>
          <w:szCs w:val="21"/>
          <w:highlight w:val="none"/>
        </w:rPr>
      </w:pPr>
      <w:r>
        <w:rPr>
          <w:rFonts w:hint="eastAsia" w:ascii="宋体" w:hAnsi="宋体" w:cs="宋体"/>
          <w:szCs w:val="21"/>
          <w:highlight w:val="none"/>
        </w:rPr>
        <w:t>3.2.1 供应商应根据本文件规定的工作内容和工作量，自行测算费用。此费用应包括完成本采购项目全过程的一切费用。</w:t>
      </w:r>
    </w:p>
    <w:p w14:paraId="43A2C27E">
      <w:pPr>
        <w:spacing w:line="460" w:lineRule="exact"/>
        <w:ind w:firstLine="420" w:firstLineChars="200"/>
        <w:rPr>
          <w:rFonts w:hint="eastAsia" w:ascii="宋体" w:hAnsi="宋体" w:cs="宋体"/>
          <w:szCs w:val="21"/>
          <w:highlight w:val="none"/>
        </w:rPr>
      </w:pPr>
      <w:r>
        <w:rPr>
          <w:rFonts w:hint="eastAsia" w:ascii="宋体" w:hAnsi="宋体" w:cs="宋体"/>
          <w:szCs w:val="21"/>
          <w:highlight w:val="none"/>
        </w:rPr>
        <w:t>3.2.2 供应商每轮只允许有一个报价，采购人和采购代理机构不接受有任何选择报价的投标。</w:t>
      </w:r>
    </w:p>
    <w:p w14:paraId="560C25A7">
      <w:pPr>
        <w:spacing w:line="460" w:lineRule="exact"/>
        <w:ind w:firstLine="420" w:firstLineChars="200"/>
        <w:rPr>
          <w:rFonts w:hint="eastAsia" w:ascii="宋体" w:hAnsi="宋体" w:cs="宋体"/>
          <w:szCs w:val="21"/>
          <w:highlight w:val="none"/>
        </w:rPr>
      </w:pPr>
      <w:r>
        <w:rPr>
          <w:rFonts w:hint="eastAsia" w:ascii="宋体" w:hAnsi="宋体" w:cs="宋体"/>
          <w:szCs w:val="21"/>
          <w:highlight w:val="none"/>
        </w:rPr>
        <w:t>3.2.3 供应商不得以任何理由在磋商完成后对最终磋商报价予以修改，报价在磋商有效期内是固定的，不因任何原因而改变。</w:t>
      </w:r>
    </w:p>
    <w:p w14:paraId="398C736F">
      <w:pPr>
        <w:spacing w:line="460" w:lineRule="exact"/>
        <w:rPr>
          <w:rFonts w:hint="eastAsia" w:ascii="宋体" w:hAnsi="宋体" w:cs="宋体"/>
          <w:b/>
          <w:szCs w:val="21"/>
          <w:highlight w:val="none"/>
        </w:rPr>
      </w:pPr>
      <w:r>
        <w:rPr>
          <w:rFonts w:hint="eastAsia" w:ascii="宋体" w:hAnsi="宋体" w:cs="宋体"/>
          <w:b/>
          <w:szCs w:val="21"/>
          <w:highlight w:val="none"/>
        </w:rPr>
        <w:t>3.3 磋商有效期</w:t>
      </w:r>
    </w:p>
    <w:p w14:paraId="5C35347A">
      <w:pPr>
        <w:spacing w:line="460" w:lineRule="exact"/>
        <w:ind w:firstLine="420" w:firstLineChars="200"/>
        <w:rPr>
          <w:rFonts w:hint="eastAsia" w:ascii="宋体" w:hAnsi="宋体" w:cs="宋体"/>
          <w:szCs w:val="21"/>
          <w:highlight w:val="none"/>
        </w:rPr>
      </w:pPr>
      <w:r>
        <w:rPr>
          <w:rFonts w:hint="eastAsia" w:ascii="宋体" w:hAnsi="宋体" w:cs="宋体"/>
          <w:szCs w:val="21"/>
          <w:highlight w:val="none"/>
        </w:rPr>
        <w:t>3.3.1 在供应商须知前附表规定的磋商有效期内，供应商不得要求撤销或修改其磋商响应文件。</w:t>
      </w:r>
    </w:p>
    <w:p w14:paraId="002B0D48">
      <w:pPr>
        <w:spacing w:line="460" w:lineRule="exact"/>
        <w:ind w:firstLine="420" w:firstLineChars="200"/>
        <w:rPr>
          <w:rFonts w:hint="eastAsia" w:ascii="宋体" w:hAnsi="宋体" w:cs="宋体"/>
          <w:szCs w:val="21"/>
          <w:highlight w:val="none"/>
        </w:rPr>
      </w:pPr>
      <w:r>
        <w:rPr>
          <w:rFonts w:hint="eastAsia" w:ascii="宋体" w:hAnsi="宋体" w:cs="宋体"/>
          <w:szCs w:val="21"/>
          <w:highlight w:val="none"/>
        </w:rPr>
        <w:t>3.3.2 出现特殊情况需要延长磋商有效期的，采购人以书面形式通知所有供应商延长磋商有效期。供应商同意延长的，则顺延磋商有效期。但不得要求或被允许修改或撤销其磋商响应文件；供应商拒绝延长的，其磋商响应文件失效。</w:t>
      </w:r>
    </w:p>
    <w:p w14:paraId="0EA93849">
      <w:pPr>
        <w:spacing w:line="460" w:lineRule="exact"/>
        <w:rPr>
          <w:rFonts w:hint="eastAsia" w:ascii="宋体" w:hAnsi="宋体" w:cs="宋体"/>
          <w:b/>
          <w:szCs w:val="21"/>
          <w:highlight w:val="none"/>
        </w:rPr>
      </w:pPr>
      <w:r>
        <w:rPr>
          <w:rFonts w:hint="eastAsia" w:ascii="宋体" w:hAnsi="宋体" w:cs="宋体"/>
          <w:b/>
          <w:szCs w:val="21"/>
          <w:highlight w:val="none"/>
        </w:rPr>
        <w:t>3.4 资格审查资料</w:t>
      </w:r>
    </w:p>
    <w:p w14:paraId="0CE0F3AF">
      <w:pPr>
        <w:spacing w:line="460" w:lineRule="exact"/>
        <w:ind w:firstLine="420" w:firstLineChars="200"/>
        <w:rPr>
          <w:rFonts w:hint="eastAsia" w:ascii="宋体" w:hAnsi="宋体" w:cs="宋体"/>
          <w:szCs w:val="21"/>
          <w:highlight w:val="none"/>
        </w:rPr>
      </w:pPr>
      <w:r>
        <w:rPr>
          <w:rFonts w:hint="eastAsia" w:ascii="宋体" w:hAnsi="宋体" w:cs="宋体"/>
          <w:szCs w:val="21"/>
          <w:highlight w:val="none"/>
        </w:rPr>
        <w:t>3.4.1 “供应商基本情况表”应附供应商营业执照副本等材料的复印件或扫描件。</w:t>
      </w:r>
    </w:p>
    <w:p w14:paraId="2CF13408">
      <w:pPr>
        <w:spacing w:line="460" w:lineRule="exact"/>
        <w:ind w:firstLine="420" w:firstLineChars="200"/>
        <w:rPr>
          <w:rFonts w:hint="eastAsia" w:ascii="宋体" w:hAnsi="宋体" w:cs="宋体"/>
          <w:szCs w:val="21"/>
          <w:highlight w:val="none"/>
        </w:rPr>
      </w:pPr>
      <w:r>
        <w:rPr>
          <w:rFonts w:hint="eastAsia" w:ascii="宋体" w:hAnsi="宋体" w:cs="宋体"/>
          <w:szCs w:val="21"/>
          <w:highlight w:val="none"/>
        </w:rPr>
        <w:t>......</w:t>
      </w:r>
    </w:p>
    <w:p w14:paraId="3C65F06D">
      <w:pPr>
        <w:spacing w:line="460" w:lineRule="exact"/>
        <w:rPr>
          <w:rFonts w:hint="eastAsia" w:ascii="宋体" w:hAnsi="宋体" w:cs="宋体"/>
          <w:b/>
          <w:szCs w:val="21"/>
          <w:highlight w:val="none"/>
        </w:rPr>
      </w:pPr>
      <w:r>
        <w:rPr>
          <w:rFonts w:hint="eastAsia" w:ascii="宋体" w:hAnsi="宋体" w:cs="宋体"/>
          <w:b/>
          <w:szCs w:val="21"/>
          <w:highlight w:val="none"/>
        </w:rPr>
        <w:t>3.5备选磋商方案</w:t>
      </w:r>
    </w:p>
    <w:p w14:paraId="2DC569A1">
      <w:pPr>
        <w:spacing w:line="460" w:lineRule="exact"/>
        <w:ind w:firstLine="420" w:firstLineChars="200"/>
        <w:rPr>
          <w:rFonts w:hint="eastAsia" w:ascii="宋体" w:hAnsi="宋体" w:cs="宋体"/>
          <w:szCs w:val="21"/>
          <w:highlight w:val="none"/>
        </w:rPr>
      </w:pPr>
      <w:r>
        <w:rPr>
          <w:rFonts w:hint="eastAsia" w:ascii="宋体" w:hAnsi="宋体" w:cs="宋体"/>
          <w:szCs w:val="21"/>
          <w:highlight w:val="none"/>
        </w:rPr>
        <w:t>供应商不得递交备选磋商方案。</w:t>
      </w:r>
    </w:p>
    <w:p w14:paraId="09720BC6">
      <w:pPr>
        <w:spacing w:line="460" w:lineRule="exact"/>
        <w:rPr>
          <w:rFonts w:hint="eastAsia" w:ascii="宋体" w:hAnsi="宋体" w:cs="宋体"/>
          <w:b/>
          <w:szCs w:val="21"/>
          <w:highlight w:val="none"/>
        </w:rPr>
      </w:pPr>
      <w:r>
        <w:rPr>
          <w:rFonts w:hint="eastAsia" w:ascii="宋体" w:hAnsi="宋体" w:cs="宋体"/>
          <w:b/>
          <w:szCs w:val="21"/>
          <w:highlight w:val="none"/>
        </w:rPr>
        <w:t>3.6磋商响应文件的编制</w:t>
      </w:r>
    </w:p>
    <w:p w14:paraId="773A6CF0">
      <w:pPr>
        <w:spacing w:line="460" w:lineRule="exact"/>
        <w:ind w:firstLine="420" w:firstLineChars="200"/>
        <w:rPr>
          <w:rFonts w:hint="eastAsia" w:ascii="宋体" w:hAnsi="宋体" w:cs="宋体"/>
          <w:szCs w:val="21"/>
          <w:highlight w:val="none"/>
        </w:rPr>
      </w:pPr>
      <w:r>
        <w:rPr>
          <w:rFonts w:hint="eastAsia" w:ascii="宋体" w:hAnsi="宋体" w:cs="宋体"/>
          <w:szCs w:val="21"/>
          <w:highlight w:val="none"/>
        </w:rPr>
        <w:t>3.6.1 磋商响应文件应按第六章“磋商响应文件格式”进行编写，如有必要，可以增加附页，作为磋商响应文件的组成部分。其中，磋商函附录在满足磋商文件实质性要求的基础上，可以提出比磋商文件要求更有利于采购人的承诺。</w:t>
      </w:r>
    </w:p>
    <w:p w14:paraId="1772345E">
      <w:pPr>
        <w:spacing w:line="460" w:lineRule="exact"/>
        <w:ind w:firstLine="420" w:firstLineChars="200"/>
        <w:rPr>
          <w:rFonts w:hint="eastAsia" w:ascii="宋体" w:hAnsi="宋体" w:cs="宋体"/>
          <w:szCs w:val="21"/>
          <w:highlight w:val="none"/>
        </w:rPr>
      </w:pPr>
      <w:r>
        <w:rPr>
          <w:rFonts w:hint="eastAsia" w:ascii="宋体" w:hAnsi="宋体" w:cs="宋体"/>
          <w:szCs w:val="21"/>
          <w:highlight w:val="none"/>
        </w:rPr>
        <w:t>3.6.2 磋商响应文件应当对磋商文件有关服务期限、质量要求、磋商内容等实质性内容作出响应。</w:t>
      </w:r>
    </w:p>
    <w:p w14:paraId="134FB352">
      <w:pPr>
        <w:spacing w:line="460" w:lineRule="exact"/>
        <w:ind w:firstLine="420" w:firstLineChars="200"/>
        <w:rPr>
          <w:rFonts w:hint="eastAsia" w:ascii="宋体" w:hAnsi="宋体" w:cs="宋体"/>
          <w:szCs w:val="21"/>
          <w:highlight w:val="none"/>
        </w:rPr>
      </w:pPr>
      <w:bookmarkStart w:id="40" w:name="_Toc13875"/>
      <w:bookmarkStart w:id="41" w:name="_Toc10111"/>
      <w:bookmarkStart w:id="42" w:name="_Toc5269844"/>
      <w:bookmarkStart w:id="43" w:name="_Toc22190"/>
      <w:r>
        <w:rPr>
          <w:rFonts w:hint="eastAsia" w:ascii="宋体" w:hAnsi="宋体" w:cs="宋体"/>
          <w:szCs w:val="21"/>
          <w:highlight w:val="none"/>
        </w:rPr>
        <w:t>3.6.3供应商通过荥阳市公共资源交易中心受理大厅 CA 密钥窗口办理电子认证，所有要求法定代表人或其委托代理人签字（或盖章）的都应用法定代表人或其委托代理人的签字或盖章或电子签章。</w:t>
      </w:r>
    </w:p>
    <w:p w14:paraId="739F1AF7">
      <w:pPr>
        <w:spacing w:line="360" w:lineRule="auto"/>
        <w:ind w:firstLine="420" w:firstLineChars="200"/>
        <w:rPr>
          <w:rFonts w:hint="eastAsia" w:ascii="宋体" w:hAnsi="宋体" w:cs="宋体"/>
          <w:highlight w:val="none"/>
        </w:rPr>
      </w:pPr>
      <w:r>
        <w:rPr>
          <w:rFonts w:hint="eastAsia" w:ascii="宋体" w:hAnsi="宋体" w:cs="宋体"/>
          <w:highlight w:val="none"/>
        </w:rPr>
        <w:t>3.6.4供应商（供应商）请登陆荥阳市公共资源交易中心网站—下载中心—下载中心栏目下载最新版本的磋商响应文件制作工具安装包，并使用安装后的最新版本磋商响应文件制作工具制作电子磋商响应文件（具体制作手册请查询交易中心网站-办事指南-磋商响应文件制作操作手册）。</w:t>
      </w:r>
    </w:p>
    <w:p w14:paraId="39DA6F31">
      <w:pPr>
        <w:pStyle w:val="4"/>
        <w:spacing w:line="360" w:lineRule="auto"/>
        <w:jc w:val="left"/>
        <w:rPr>
          <w:rFonts w:hint="eastAsia" w:ascii="宋体" w:hAnsi="宋体" w:cs="宋体"/>
          <w:bCs w:val="0"/>
          <w:sz w:val="21"/>
          <w:szCs w:val="21"/>
          <w:highlight w:val="none"/>
        </w:rPr>
      </w:pPr>
      <w:bookmarkStart w:id="44" w:name="_Toc24115"/>
      <w:bookmarkStart w:id="45" w:name="_Toc30188"/>
      <w:r>
        <w:rPr>
          <w:rFonts w:hint="eastAsia" w:ascii="宋体" w:hAnsi="宋体" w:cs="宋体"/>
          <w:bCs w:val="0"/>
          <w:sz w:val="21"/>
          <w:szCs w:val="21"/>
          <w:highlight w:val="none"/>
        </w:rPr>
        <w:t>4.</w:t>
      </w:r>
      <w:bookmarkEnd w:id="40"/>
      <w:bookmarkEnd w:id="41"/>
      <w:r>
        <w:rPr>
          <w:rFonts w:hint="eastAsia" w:ascii="宋体" w:hAnsi="宋体" w:cs="宋体"/>
          <w:bCs w:val="0"/>
          <w:sz w:val="21"/>
          <w:szCs w:val="21"/>
          <w:highlight w:val="none"/>
        </w:rPr>
        <w:t>磋商响应文件的递交</w:t>
      </w:r>
      <w:bookmarkEnd w:id="42"/>
      <w:bookmarkEnd w:id="43"/>
      <w:bookmarkEnd w:id="44"/>
      <w:bookmarkEnd w:id="45"/>
    </w:p>
    <w:p w14:paraId="0BE86F37">
      <w:pPr>
        <w:spacing w:line="460" w:lineRule="exact"/>
        <w:rPr>
          <w:rFonts w:hint="eastAsia" w:ascii="宋体" w:hAnsi="宋体" w:cs="宋体"/>
          <w:b/>
          <w:szCs w:val="21"/>
          <w:highlight w:val="none"/>
        </w:rPr>
      </w:pPr>
      <w:r>
        <w:rPr>
          <w:rFonts w:hint="eastAsia" w:ascii="宋体" w:hAnsi="宋体" w:cs="宋体"/>
          <w:b/>
          <w:szCs w:val="21"/>
          <w:highlight w:val="none"/>
        </w:rPr>
        <w:t>4.1 磋商响应文件的密封和标记</w:t>
      </w:r>
    </w:p>
    <w:p w14:paraId="6EFF3E3C">
      <w:pPr>
        <w:spacing w:line="460" w:lineRule="exact"/>
        <w:ind w:firstLine="420" w:firstLineChars="200"/>
        <w:rPr>
          <w:rFonts w:hint="eastAsia" w:ascii="宋体" w:hAnsi="宋体" w:cs="宋体"/>
          <w:szCs w:val="21"/>
          <w:highlight w:val="none"/>
        </w:rPr>
      </w:pPr>
      <w:r>
        <w:rPr>
          <w:rFonts w:hint="eastAsia" w:ascii="宋体" w:hAnsi="宋体" w:cs="宋体"/>
          <w:szCs w:val="21"/>
          <w:highlight w:val="none"/>
        </w:rPr>
        <w:t xml:space="preserve">4.1.1 供应商应当按照磋商文件和电子招标投标交易平台的要求加密响应文件，具体要求见供应商须知前附表。 </w:t>
      </w:r>
    </w:p>
    <w:p w14:paraId="510378E9">
      <w:pPr>
        <w:spacing w:line="460" w:lineRule="exact"/>
        <w:ind w:firstLine="420" w:firstLineChars="200"/>
        <w:rPr>
          <w:rFonts w:hint="eastAsia" w:ascii="宋体" w:hAnsi="宋体" w:cs="宋体"/>
          <w:szCs w:val="21"/>
          <w:highlight w:val="none"/>
        </w:rPr>
      </w:pPr>
      <w:r>
        <w:rPr>
          <w:rFonts w:hint="eastAsia" w:ascii="宋体" w:hAnsi="宋体" w:cs="宋体"/>
          <w:szCs w:val="21"/>
          <w:highlight w:val="none"/>
        </w:rPr>
        <w:t>4.1.2  未按本章第4.1.1项要求密封和加写标记的磋商响应文件，采购人或磋商小组不予受理。</w:t>
      </w:r>
    </w:p>
    <w:p w14:paraId="0D4258E4">
      <w:pPr>
        <w:spacing w:line="460" w:lineRule="exact"/>
        <w:rPr>
          <w:rFonts w:hint="eastAsia" w:ascii="宋体" w:hAnsi="宋体" w:cs="宋体"/>
          <w:b/>
          <w:szCs w:val="21"/>
          <w:highlight w:val="none"/>
        </w:rPr>
      </w:pPr>
      <w:r>
        <w:rPr>
          <w:rFonts w:hint="eastAsia" w:ascii="宋体" w:hAnsi="宋体" w:cs="宋体"/>
          <w:b/>
          <w:szCs w:val="21"/>
          <w:highlight w:val="none"/>
        </w:rPr>
        <w:t>4.2 磋商响应文件的递交</w:t>
      </w:r>
    </w:p>
    <w:p w14:paraId="4558D8ED">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4.2.1 供应商应在供应商须知前附表2.2.2 项规定的磋商截止时间前递交磋商响应文件。</w:t>
      </w:r>
    </w:p>
    <w:p w14:paraId="7C86DB7A">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4.2.2 供应商递交磋商响应文件的地点：见供应商须知前附表。</w:t>
      </w:r>
    </w:p>
    <w:p w14:paraId="5C9EE04A">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4.2.3 除供应商须知前附表另有规定外，供应商所递交的磋商响应文件不予退还。</w:t>
      </w:r>
    </w:p>
    <w:p w14:paraId="560F5238">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4.2.4 逾期送达的或者未送达指定地点的磋商响应文件，采购人不予受理。</w:t>
      </w:r>
    </w:p>
    <w:p w14:paraId="24D2184B">
      <w:pPr>
        <w:spacing w:line="360" w:lineRule="auto"/>
        <w:ind w:firstLine="420" w:firstLineChars="200"/>
        <w:rPr>
          <w:rFonts w:hint="eastAsia" w:ascii="宋体" w:hAnsi="宋体" w:cs="宋体"/>
          <w:highlight w:val="none"/>
        </w:rPr>
      </w:pPr>
      <w:r>
        <w:rPr>
          <w:rFonts w:hint="eastAsia" w:ascii="宋体" w:hAnsi="宋体" w:cs="宋体"/>
          <w:szCs w:val="21"/>
          <w:highlight w:val="none"/>
        </w:rPr>
        <w:t>4.2.5</w:t>
      </w:r>
      <w:r>
        <w:rPr>
          <w:rFonts w:hint="eastAsia" w:ascii="宋体" w:hAnsi="宋体" w:cs="宋体"/>
          <w:highlight w:val="none"/>
        </w:rPr>
        <w:t>响应文件上传：各供应商（供应商）须在投标截止时间前企业身份认证锁（CA密钥）登陆荥阳市公共资源交易中心网站上传加密的电子磋商响应文件到系统的指定位置。上传时必须得到电脑‘上传成功’的确认回复。请供应商（供应商）在上传时认真检查上传磋商响应文件是否完整、正确。</w:t>
      </w:r>
    </w:p>
    <w:p w14:paraId="2AFAC8F1">
      <w:pPr>
        <w:spacing w:line="360" w:lineRule="auto"/>
        <w:ind w:firstLine="420" w:firstLineChars="200"/>
        <w:rPr>
          <w:rFonts w:hint="eastAsia" w:ascii="宋体" w:hAnsi="宋体" w:cs="宋体"/>
          <w:highlight w:val="none"/>
        </w:rPr>
      </w:pPr>
      <w:r>
        <w:rPr>
          <w:rFonts w:hint="eastAsia" w:ascii="宋体" w:hAnsi="宋体" w:cs="宋体"/>
          <w:szCs w:val="21"/>
          <w:highlight w:val="none"/>
        </w:rPr>
        <w:t>4.2.6</w:t>
      </w:r>
      <w:r>
        <w:rPr>
          <w:rFonts w:hint="eastAsia" w:ascii="宋体" w:hAnsi="宋体" w:cs="宋体"/>
          <w:highlight w:val="none"/>
        </w:rPr>
        <w:t>供应商（供应商）在交易中心投标系统无法上传电子磋商响应文件时，请在工作时间及时与荥阳市公共资源交易中心联系。</w:t>
      </w:r>
    </w:p>
    <w:p w14:paraId="71FB9B44">
      <w:pPr>
        <w:pStyle w:val="10"/>
        <w:ind w:firstLine="436" w:firstLineChars="200"/>
        <w:rPr>
          <w:rFonts w:hint="eastAsia" w:ascii="宋体" w:eastAsia="宋体" w:cs="宋体"/>
          <w:b w:val="0"/>
          <w:bCs w:val="0"/>
          <w:sz w:val="21"/>
          <w:szCs w:val="21"/>
          <w:highlight w:val="none"/>
        </w:rPr>
      </w:pPr>
      <w:r>
        <w:rPr>
          <w:rFonts w:hint="eastAsia" w:ascii="宋体" w:eastAsia="宋体" w:cs="宋体"/>
          <w:b w:val="0"/>
          <w:bCs w:val="0"/>
          <w:color w:val="000000"/>
          <w:kern w:val="0"/>
          <w:sz w:val="21"/>
          <w:szCs w:val="21"/>
          <w:highlight w:val="none"/>
        </w:rPr>
        <w:t>4.2.7逾期上传/送达的或者未上传/未送达指定地点的磋商响应文件，采购人不予受理。</w:t>
      </w:r>
    </w:p>
    <w:p w14:paraId="5C80781D">
      <w:pPr>
        <w:pStyle w:val="4"/>
        <w:spacing w:line="460" w:lineRule="exact"/>
        <w:jc w:val="left"/>
        <w:rPr>
          <w:rFonts w:hint="eastAsia" w:ascii="宋体" w:hAnsi="宋体" w:cs="宋体"/>
          <w:bCs w:val="0"/>
          <w:sz w:val="21"/>
          <w:szCs w:val="21"/>
          <w:highlight w:val="none"/>
        </w:rPr>
      </w:pPr>
      <w:bookmarkStart w:id="46" w:name="_Toc5269845"/>
      <w:bookmarkStart w:id="47" w:name="_Toc30971"/>
      <w:bookmarkStart w:id="48" w:name="_Toc31868"/>
      <w:bookmarkStart w:id="49" w:name="_Toc24941"/>
      <w:bookmarkStart w:id="50" w:name="_Toc21992"/>
      <w:bookmarkStart w:id="51" w:name="_Toc12772"/>
      <w:r>
        <w:rPr>
          <w:rFonts w:hint="eastAsia" w:ascii="宋体" w:hAnsi="宋体" w:cs="宋体"/>
          <w:bCs w:val="0"/>
          <w:sz w:val="21"/>
          <w:szCs w:val="21"/>
          <w:highlight w:val="none"/>
        </w:rPr>
        <w:t>5.磋商</w:t>
      </w:r>
      <w:bookmarkEnd w:id="46"/>
      <w:bookmarkEnd w:id="47"/>
      <w:bookmarkEnd w:id="48"/>
      <w:bookmarkEnd w:id="49"/>
      <w:bookmarkEnd w:id="50"/>
      <w:bookmarkEnd w:id="51"/>
    </w:p>
    <w:p w14:paraId="478CC67A">
      <w:pPr>
        <w:spacing w:line="460" w:lineRule="exact"/>
        <w:rPr>
          <w:rFonts w:hint="eastAsia" w:ascii="宋体" w:hAnsi="宋体" w:cs="宋体"/>
          <w:szCs w:val="21"/>
          <w:highlight w:val="none"/>
        </w:rPr>
      </w:pPr>
      <w:r>
        <w:rPr>
          <w:rFonts w:hint="eastAsia" w:ascii="宋体" w:hAnsi="宋体" w:cs="宋体"/>
          <w:b/>
          <w:szCs w:val="21"/>
          <w:highlight w:val="none"/>
        </w:rPr>
        <w:t>5.1 磋商时间和地点</w:t>
      </w:r>
    </w:p>
    <w:p w14:paraId="7EA71D45">
      <w:pPr>
        <w:spacing w:line="460" w:lineRule="exact"/>
        <w:ind w:firstLine="420" w:firstLineChars="200"/>
        <w:rPr>
          <w:rFonts w:hint="eastAsia" w:ascii="宋体" w:hAnsi="宋体" w:cs="宋体"/>
          <w:szCs w:val="21"/>
          <w:highlight w:val="none"/>
        </w:rPr>
      </w:pPr>
      <w:r>
        <w:rPr>
          <w:rFonts w:hint="eastAsia" w:ascii="宋体" w:hAnsi="宋体" w:cs="宋体"/>
          <w:szCs w:val="21"/>
          <w:highlight w:val="none"/>
        </w:rPr>
        <w:t>5.1.1见供应商须知前附表。供应商应当在供应商须知前附表2.2.2 项规定的响应截止时间前，准时参加磋商活动并进行磋商谈判、答疑澄清、二次报价。</w:t>
      </w:r>
    </w:p>
    <w:p w14:paraId="6C1ACFEF">
      <w:pPr>
        <w:spacing w:line="460" w:lineRule="exact"/>
        <w:rPr>
          <w:rFonts w:hint="eastAsia" w:ascii="宋体" w:hAnsi="宋体" w:cs="宋体"/>
          <w:b/>
          <w:szCs w:val="21"/>
          <w:highlight w:val="none"/>
        </w:rPr>
      </w:pPr>
      <w:r>
        <w:rPr>
          <w:rFonts w:hint="eastAsia" w:ascii="宋体" w:hAnsi="宋体" w:cs="宋体"/>
          <w:b/>
          <w:szCs w:val="21"/>
          <w:highlight w:val="none"/>
        </w:rPr>
        <w:t>5.2 开标程序</w:t>
      </w:r>
    </w:p>
    <w:p w14:paraId="5BA7E501">
      <w:pPr>
        <w:pStyle w:val="55"/>
        <w:widowControl/>
        <w:adjustRightInd w:val="0"/>
        <w:snapToGrid w:val="0"/>
        <w:spacing w:line="360" w:lineRule="auto"/>
        <w:ind w:left="420" w:leftChars="200" w:firstLine="0" w:firstLineChars="0"/>
        <w:jc w:val="left"/>
        <w:textAlignment w:val="baseline"/>
        <w:rPr>
          <w:rFonts w:hint="eastAsia" w:ascii="宋体" w:hAnsi="宋体" w:cs="宋体"/>
          <w:color w:val="000000"/>
          <w:kern w:val="0"/>
          <w:szCs w:val="21"/>
          <w:highlight w:val="none"/>
        </w:rPr>
      </w:pPr>
      <w:r>
        <w:rPr>
          <w:rFonts w:hint="eastAsia" w:ascii="宋体" w:hAnsi="宋体" w:cs="宋体"/>
          <w:color w:val="000000"/>
          <w:kern w:val="0"/>
          <w:szCs w:val="21"/>
          <w:highlight w:val="none"/>
        </w:rPr>
        <w:t>5.2.1主持人按下列程序进行开标：</w:t>
      </w:r>
    </w:p>
    <w:p w14:paraId="530947D4">
      <w:pPr>
        <w:pStyle w:val="55"/>
        <w:widowControl/>
        <w:adjustRightInd w:val="0"/>
        <w:snapToGrid w:val="0"/>
        <w:spacing w:line="360" w:lineRule="auto"/>
        <w:ind w:left="420" w:leftChars="200" w:firstLine="0" w:firstLineChars="0"/>
        <w:jc w:val="left"/>
        <w:textAlignment w:val="baseline"/>
        <w:rPr>
          <w:rFonts w:hint="eastAsia" w:ascii="宋体" w:hAnsi="宋体" w:cs="宋体"/>
          <w:color w:val="000000"/>
          <w:kern w:val="0"/>
          <w:szCs w:val="21"/>
          <w:highlight w:val="none"/>
        </w:rPr>
      </w:pPr>
      <w:r>
        <w:rPr>
          <w:rFonts w:hint="eastAsia" w:ascii="宋体" w:hAnsi="宋体" w:cs="宋体"/>
          <w:color w:val="000000"/>
          <w:kern w:val="0"/>
          <w:szCs w:val="21"/>
          <w:highlight w:val="none"/>
        </w:rPr>
        <w:t>（1）宣布磋商纪律。</w:t>
      </w:r>
    </w:p>
    <w:p w14:paraId="26158282">
      <w:pPr>
        <w:pStyle w:val="55"/>
        <w:widowControl/>
        <w:adjustRightInd w:val="0"/>
        <w:snapToGrid w:val="0"/>
        <w:spacing w:line="360" w:lineRule="auto"/>
        <w:ind w:left="420" w:leftChars="200" w:firstLine="0" w:firstLineChars="0"/>
        <w:jc w:val="left"/>
        <w:textAlignment w:val="baseline"/>
        <w:rPr>
          <w:rFonts w:hint="eastAsia" w:ascii="宋体" w:hAnsi="宋体" w:cs="宋体"/>
          <w:color w:val="000000"/>
          <w:kern w:val="0"/>
          <w:szCs w:val="21"/>
          <w:highlight w:val="none"/>
        </w:rPr>
      </w:pPr>
      <w:r>
        <w:rPr>
          <w:rFonts w:hint="eastAsia" w:ascii="宋体" w:hAnsi="宋体" w:cs="宋体"/>
          <w:color w:val="000000"/>
          <w:kern w:val="0"/>
          <w:szCs w:val="21"/>
          <w:highlight w:val="none"/>
        </w:rPr>
        <w:t>（2）宣布采购人、监标人等有关人员姓名；</w:t>
      </w:r>
    </w:p>
    <w:p w14:paraId="223C7DAF">
      <w:pPr>
        <w:pStyle w:val="55"/>
        <w:widowControl/>
        <w:adjustRightInd w:val="0"/>
        <w:snapToGrid w:val="0"/>
        <w:spacing w:line="360" w:lineRule="auto"/>
        <w:ind w:left="420" w:leftChars="200" w:firstLine="0" w:firstLineChars="0"/>
        <w:jc w:val="left"/>
        <w:textAlignment w:val="baseline"/>
        <w:rPr>
          <w:rFonts w:hint="eastAsia" w:ascii="宋体" w:hAnsi="宋体" w:cs="宋体"/>
          <w:color w:val="000000"/>
          <w:kern w:val="0"/>
          <w:szCs w:val="21"/>
          <w:highlight w:val="none"/>
        </w:rPr>
      </w:pPr>
      <w:r>
        <w:rPr>
          <w:rFonts w:hint="eastAsia" w:ascii="宋体" w:hAnsi="宋体" w:cs="宋体"/>
          <w:color w:val="000000"/>
          <w:kern w:val="0"/>
          <w:szCs w:val="21"/>
          <w:highlight w:val="none"/>
        </w:rPr>
        <w:t>（3）检查磋商响应文件的密封情况，并对上传至交易平台的加密磋商响应文件进行解密；</w:t>
      </w:r>
    </w:p>
    <w:p w14:paraId="05AE6EDB">
      <w:pPr>
        <w:pStyle w:val="55"/>
        <w:widowControl/>
        <w:adjustRightInd w:val="0"/>
        <w:snapToGrid w:val="0"/>
        <w:spacing w:line="360" w:lineRule="auto"/>
        <w:ind w:left="420" w:leftChars="200" w:firstLine="0" w:firstLineChars="0"/>
        <w:jc w:val="left"/>
        <w:textAlignment w:val="baseline"/>
        <w:rPr>
          <w:rFonts w:hint="eastAsia" w:ascii="宋体" w:hAnsi="宋体" w:cs="宋体"/>
          <w:color w:val="000000"/>
          <w:kern w:val="0"/>
          <w:szCs w:val="21"/>
          <w:highlight w:val="none"/>
        </w:rPr>
      </w:pPr>
      <w:r>
        <w:rPr>
          <w:rFonts w:hint="eastAsia" w:ascii="宋体" w:hAnsi="宋体" w:cs="宋体"/>
          <w:color w:val="000000"/>
          <w:kern w:val="0"/>
          <w:szCs w:val="21"/>
          <w:highlight w:val="none"/>
        </w:rPr>
        <w:t>（4）供应商代表、采购人代表、监标人等有关人员在磋商记录上签字确认。</w:t>
      </w:r>
    </w:p>
    <w:p w14:paraId="0FDF7797">
      <w:pPr>
        <w:pStyle w:val="55"/>
        <w:widowControl/>
        <w:adjustRightInd w:val="0"/>
        <w:snapToGrid w:val="0"/>
        <w:spacing w:line="360" w:lineRule="auto"/>
        <w:ind w:left="420" w:leftChars="200" w:firstLine="0" w:firstLineChars="0"/>
        <w:jc w:val="left"/>
        <w:textAlignment w:val="baseline"/>
        <w:rPr>
          <w:rFonts w:hint="eastAsia" w:ascii="宋体" w:hAnsi="宋体" w:cs="宋体"/>
          <w:color w:val="000000"/>
          <w:kern w:val="0"/>
          <w:szCs w:val="21"/>
          <w:highlight w:val="none"/>
        </w:rPr>
      </w:pPr>
      <w:r>
        <w:rPr>
          <w:rFonts w:hint="eastAsia" w:ascii="宋体" w:hAnsi="宋体" w:cs="宋体"/>
          <w:color w:val="000000"/>
          <w:kern w:val="0"/>
          <w:szCs w:val="21"/>
          <w:highlight w:val="none"/>
        </w:rPr>
        <w:t>（5）开标结束。</w:t>
      </w:r>
    </w:p>
    <w:p w14:paraId="0AFB9FE5">
      <w:pPr>
        <w:tabs>
          <w:tab w:val="left" w:pos="720"/>
          <w:tab w:val="left" w:pos="1980"/>
        </w:tabs>
        <w:spacing w:line="460" w:lineRule="exact"/>
        <w:ind w:firstLine="420" w:firstLineChars="200"/>
        <w:rPr>
          <w:rFonts w:hint="eastAsia" w:ascii="宋体" w:hAnsi="宋体" w:cs="宋体"/>
          <w:szCs w:val="21"/>
          <w:highlight w:val="none"/>
        </w:rPr>
      </w:pPr>
      <w:r>
        <w:rPr>
          <w:rFonts w:hint="eastAsia" w:ascii="宋体" w:hAnsi="宋体" w:cs="宋体"/>
          <w:szCs w:val="21"/>
          <w:highlight w:val="none"/>
        </w:rPr>
        <w:t>5.2.2磋商工作由磋商小组主持，对所有供应商的竞争性磋商响应文件进行评审，并推荐候选成交供应商。磋商工作按下列程序进行：</w:t>
      </w:r>
    </w:p>
    <w:p w14:paraId="7231C4F8">
      <w:pPr>
        <w:spacing w:line="460" w:lineRule="exact"/>
        <w:ind w:firstLine="210" w:firstLineChars="100"/>
        <w:rPr>
          <w:rFonts w:hint="eastAsia" w:ascii="宋体" w:hAnsi="宋体" w:cs="宋体"/>
          <w:szCs w:val="21"/>
          <w:highlight w:val="none"/>
        </w:rPr>
      </w:pPr>
      <w:r>
        <w:rPr>
          <w:rFonts w:hint="eastAsia" w:ascii="宋体" w:hAnsi="宋体" w:cs="宋体"/>
          <w:szCs w:val="21"/>
          <w:highlight w:val="none"/>
        </w:rPr>
        <w:t>（1）初步评审；</w:t>
      </w:r>
    </w:p>
    <w:p w14:paraId="7A5E4172">
      <w:pPr>
        <w:spacing w:line="460" w:lineRule="exact"/>
        <w:ind w:firstLine="210" w:firstLineChars="100"/>
        <w:rPr>
          <w:rFonts w:hint="eastAsia" w:ascii="宋体" w:hAnsi="宋体" w:cs="宋体"/>
          <w:szCs w:val="21"/>
          <w:highlight w:val="none"/>
        </w:rPr>
      </w:pPr>
      <w:r>
        <w:rPr>
          <w:rFonts w:hint="eastAsia" w:ascii="宋体" w:hAnsi="宋体" w:cs="宋体"/>
          <w:szCs w:val="21"/>
          <w:highlight w:val="none"/>
        </w:rPr>
        <w:t>（2）磋商；</w:t>
      </w:r>
    </w:p>
    <w:p w14:paraId="0D01AD3A">
      <w:pPr>
        <w:spacing w:line="460" w:lineRule="exact"/>
        <w:ind w:firstLine="210" w:firstLineChars="100"/>
        <w:rPr>
          <w:rFonts w:hint="eastAsia" w:ascii="宋体" w:hAnsi="宋体" w:cs="宋体"/>
          <w:szCs w:val="21"/>
          <w:highlight w:val="none"/>
        </w:rPr>
      </w:pPr>
      <w:r>
        <w:rPr>
          <w:rFonts w:hint="eastAsia" w:ascii="宋体" w:hAnsi="宋体" w:cs="宋体"/>
          <w:szCs w:val="21"/>
          <w:highlight w:val="none"/>
        </w:rPr>
        <w:t>（3）综合评分；</w:t>
      </w:r>
    </w:p>
    <w:p w14:paraId="145F3276">
      <w:pPr>
        <w:spacing w:line="460" w:lineRule="exact"/>
        <w:ind w:firstLine="210" w:firstLineChars="100"/>
        <w:rPr>
          <w:rFonts w:hint="eastAsia" w:ascii="宋体" w:hAnsi="宋体" w:cs="宋体"/>
          <w:szCs w:val="21"/>
          <w:highlight w:val="none"/>
        </w:rPr>
      </w:pPr>
      <w:r>
        <w:rPr>
          <w:rFonts w:hint="eastAsia" w:ascii="宋体" w:hAnsi="宋体" w:cs="宋体"/>
          <w:szCs w:val="21"/>
          <w:highlight w:val="none"/>
        </w:rPr>
        <w:t>（4）候选成交供应商的确定。</w:t>
      </w:r>
    </w:p>
    <w:p w14:paraId="231F88AC">
      <w:pPr>
        <w:pStyle w:val="10"/>
        <w:rPr>
          <w:rFonts w:hint="eastAsia" w:ascii="宋体" w:eastAsia="宋体" w:cs="宋体"/>
          <w:sz w:val="21"/>
          <w:szCs w:val="21"/>
          <w:highlight w:val="none"/>
        </w:rPr>
      </w:pPr>
      <w:r>
        <w:rPr>
          <w:rFonts w:hint="eastAsia" w:ascii="宋体" w:eastAsia="宋体" w:cs="宋体"/>
          <w:sz w:val="21"/>
          <w:szCs w:val="21"/>
          <w:highlight w:val="none"/>
        </w:rPr>
        <w:t>5.3磋商时出现下列情况的，采购人将拒绝其响应文件</w:t>
      </w:r>
    </w:p>
    <w:p w14:paraId="0BCB03FB">
      <w:pPr>
        <w:pStyle w:val="10"/>
        <w:rPr>
          <w:rFonts w:hint="eastAsia" w:ascii="宋体" w:eastAsia="宋体" w:cs="宋体"/>
          <w:b w:val="0"/>
          <w:bCs w:val="0"/>
          <w:sz w:val="21"/>
          <w:szCs w:val="21"/>
          <w:highlight w:val="none"/>
        </w:rPr>
      </w:pPr>
      <w:r>
        <w:rPr>
          <w:rFonts w:hint="eastAsia" w:ascii="宋体" w:eastAsia="宋体" w:cs="宋体"/>
          <w:b w:val="0"/>
          <w:bCs w:val="0"/>
          <w:sz w:val="21"/>
          <w:szCs w:val="21"/>
          <w:highlight w:val="none"/>
        </w:rPr>
        <w:t>（1）经检查数字证书无效的响应文件；</w:t>
      </w:r>
    </w:p>
    <w:p w14:paraId="06647154">
      <w:pPr>
        <w:pStyle w:val="10"/>
        <w:rPr>
          <w:rFonts w:hint="eastAsia" w:ascii="宋体" w:eastAsia="宋体" w:cs="宋体"/>
          <w:b w:val="0"/>
          <w:bCs w:val="0"/>
          <w:sz w:val="21"/>
          <w:szCs w:val="21"/>
          <w:highlight w:val="none"/>
        </w:rPr>
      </w:pPr>
      <w:r>
        <w:rPr>
          <w:rFonts w:hint="eastAsia" w:ascii="宋体" w:eastAsia="宋体" w:cs="宋体"/>
          <w:b w:val="0"/>
          <w:bCs w:val="0"/>
          <w:sz w:val="21"/>
          <w:szCs w:val="21"/>
          <w:highlight w:val="none"/>
        </w:rPr>
        <w:t>（2）供应商未按供应商须知表 5.1 项规定完成响应文件解密的；</w:t>
      </w:r>
    </w:p>
    <w:p w14:paraId="565C5F62">
      <w:pPr>
        <w:pStyle w:val="10"/>
        <w:rPr>
          <w:rFonts w:hint="eastAsia" w:ascii="宋体" w:eastAsia="宋体" w:cs="宋体"/>
          <w:b w:val="0"/>
          <w:bCs w:val="0"/>
          <w:sz w:val="21"/>
          <w:szCs w:val="21"/>
          <w:highlight w:val="none"/>
        </w:rPr>
      </w:pPr>
      <w:r>
        <w:rPr>
          <w:rFonts w:hint="eastAsia" w:ascii="宋体" w:eastAsia="宋体" w:cs="宋体"/>
          <w:b w:val="0"/>
          <w:bCs w:val="0"/>
          <w:sz w:val="21"/>
          <w:szCs w:val="21"/>
          <w:highlight w:val="none"/>
        </w:rPr>
        <w:t>（3）供应商法定代表人或其委托代理人未按时参加磋商会的。</w:t>
      </w:r>
    </w:p>
    <w:p w14:paraId="30C41176">
      <w:pPr>
        <w:pStyle w:val="4"/>
        <w:spacing w:line="460" w:lineRule="exact"/>
        <w:jc w:val="left"/>
        <w:rPr>
          <w:rFonts w:hint="eastAsia" w:ascii="宋体" w:hAnsi="宋体" w:cs="宋体"/>
          <w:bCs w:val="0"/>
          <w:sz w:val="21"/>
          <w:szCs w:val="21"/>
          <w:highlight w:val="none"/>
        </w:rPr>
      </w:pPr>
      <w:bookmarkStart w:id="52" w:name="_Toc16420"/>
      <w:bookmarkStart w:id="53" w:name="_Toc1681"/>
      <w:bookmarkStart w:id="54" w:name="_Toc30601"/>
      <w:bookmarkStart w:id="55" w:name="_Toc3665"/>
      <w:bookmarkStart w:id="56" w:name="_Toc5269846"/>
      <w:bookmarkStart w:id="57" w:name="_Toc22776"/>
      <w:r>
        <w:rPr>
          <w:rFonts w:hint="eastAsia" w:ascii="宋体" w:hAnsi="宋体" w:cs="宋体"/>
          <w:bCs w:val="0"/>
          <w:sz w:val="21"/>
          <w:szCs w:val="21"/>
          <w:highlight w:val="none"/>
        </w:rPr>
        <w:t>6.磋商评审</w:t>
      </w:r>
      <w:bookmarkEnd w:id="52"/>
      <w:bookmarkEnd w:id="53"/>
      <w:bookmarkEnd w:id="54"/>
      <w:bookmarkEnd w:id="55"/>
      <w:bookmarkEnd w:id="56"/>
      <w:bookmarkEnd w:id="57"/>
    </w:p>
    <w:p w14:paraId="6CDEB40E">
      <w:pPr>
        <w:spacing w:line="460" w:lineRule="exact"/>
        <w:rPr>
          <w:rFonts w:hint="eastAsia" w:ascii="宋体" w:hAnsi="宋体" w:cs="宋体"/>
          <w:b/>
          <w:szCs w:val="21"/>
          <w:highlight w:val="none"/>
        </w:rPr>
      </w:pPr>
      <w:r>
        <w:rPr>
          <w:rFonts w:hint="eastAsia" w:ascii="宋体" w:hAnsi="宋体" w:cs="宋体"/>
          <w:b/>
          <w:szCs w:val="21"/>
          <w:highlight w:val="none"/>
        </w:rPr>
        <w:t>6.1 磋商小组</w:t>
      </w:r>
    </w:p>
    <w:p w14:paraId="36AE7546">
      <w:pPr>
        <w:spacing w:line="460" w:lineRule="exact"/>
        <w:ind w:firstLine="420" w:firstLineChars="200"/>
        <w:rPr>
          <w:rFonts w:hint="eastAsia" w:ascii="宋体" w:hAnsi="宋体" w:cs="宋体"/>
          <w:szCs w:val="21"/>
          <w:highlight w:val="none"/>
        </w:rPr>
      </w:pPr>
      <w:r>
        <w:rPr>
          <w:rFonts w:hint="eastAsia" w:ascii="宋体" w:hAnsi="宋体" w:cs="宋体"/>
          <w:szCs w:val="21"/>
          <w:highlight w:val="none"/>
        </w:rPr>
        <w:t>6.1.1 磋商评审由依法组建的磋商小组负责。</w:t>
      </w:r>
      <w:r>
        <w:rPr>
          <w:rFonts w:hint="eastAsia" w:ascii="宋体" w:hAnsi="宋体" w:cs="宋体"/>
          <w:color w:val="000000"/>
          <w:szCs w:val="21"/>
          <w:highlight w:val="none"/>
        </w:rPr>
        <w:t>磋商小组由有关技术、经济等方面的专家组成。磋商小组成员人数以及技术、经济等方面专家的确定方式见供应商须知前附表。</w:t>
      </w:r>
    </w:p>
    <w:p w14:paraId="5DD5BF64">
      <w:pPr>
        <w:spacing w:line="460" w:lineRule="exact"/>
        <w:ind w:firstLine="420" w:firstLineChars="200"/>
        <w:rPr>
          <w:rFonts w:hint="eastAsia" w:ascii="宋体" w:hAnsi="宋体" w:cs="宋体"/>
          <w:szCs w:val="21"/>
          <w:highlight w:val="none"/>
        </w:rPr>
      </w:pPr>
      <w:r>
        <w:rPr>
          <w:rFonts w:hint="eastAsia" w:ascii="宋体" w:hAnsi="宋体" w:cs="宋体"/>
          <w:szCs w:val="21"/>
          <w:highlight w:val="none"/>
        </w:rPr>
        <w:t>6.1.2磋商小组成员有下列情形之一的，应当回避：</w:t>
      </w:r>
    </w:p>
    <w:p w14:paraId="6C1C4BAC">
      <w:pPr>
        <w:spacing w:line="460" w:lineRule="exact"/>
        <w:ind w:firstLine="420" w:firstLineChars="200"/>
        <w:rPr>
          <w:rFonts w:hint="eastAsia" w:ascii="宋体" w:hAnsi="宋体" w:cs="宋体"/>
          <w:szCs w:val="21"/>
          <w:highlight w:val="none"/>
        </w:rPr>
      </w:pPr>
      <w:r>
        <w:rPr>
          <w:rFonts w:hint="eastAsia" w:ascii="宋体" w:hAnsi="宋体" w:cs="宋体"/>
          <w:szCs w:val="21"/>
          <w:highlight w:val="none"/>
        </w:rPr>
        <w:t>（1）采购人或供应商的主要负责人的近亲属；</w:t>
      </w:r>
    </w:p>
    <w:p w14:paraId="148FF85A">
      <w:pPr>
        <w:spacing w:line="460" w:lineRule="exact"/>
        <w:ind w:firstLine="420" w:firstLineChars="200"/>
        <w:rPr>
          <w:rFonts w:hint="eastAsia" w:ascii="宋体" w:hAnsi="宋体" w:cs="宋体"/>
          <w:szCs w:val="21"/>
          <w:highlight w:val="none"/>
        </w:rPr>
      </w:pPr>
      <w:r>
        <w:rPr>
          <w:rFonts w:hint="eastAsia" w:ascii="宋体" w:hAnsi="宋体" w:cs="宋体"/>
          <w:szCs w:val="21"/>
          <w:highlight w:val="none"/>
        </w:rPr>
        <w:t>（2）项目主管部门或者行政监督部门的人员；</w:t>
      </w:r>
    </w:p>
    <w:p w14:paraId="723759B4">
      <w:pPr>
        <w:spacing w:line="460" w:lineRule="exact"/>
        <w:ind w:firstLine="420" w:firstLineChars="200"/>
        <w:rPr>
          <w:rFonts w:hint="eastAsia" w:ascii="宋体" w:hAnsi="宋体" w:cs="宋体"/>
          <w:szCs w:val="21"/>
          <w:highlight w:val="none"/>
        </w:rPr>
      </w:pPr>
      <w:r>
        <w:rPr>
          <w:rFonts w:hint="eastAsia" w:ascii="宋体" w:hAnsi="宋体" w:cs="宋体"/>
          <w:szCs w:val="21"/>
          <w:highlight w:val="none"/>
        </w:rPr>
        <w:t>（3）与供应商有经济利益关系，可能影响公正评审的；</w:t>
      </w:r>
    </w:p>
    <w:p w14:paraId="50793365">
      <w:pPr>
        <w:spacing w:line="460" w:lineRule="exact"/>
        <w:ind w:firstLine="420" w:firstLineChars="200"/>
        <w:rPr>
          <w:rFonts w:hint="eastAsia" w:ascii="宋体" w:hAnsi="宋体" w:cs="宋体"/>
          <w:szCs w:val="21"/>
          <w:highlight w:val="none"/>
        </w:rPr>
      </w:pPr>
      <w:r>
        <w:rPr>
          <w:rFonts w:hint="eastAsia" w:ascii="宋体" w:hAnsi="宋体" w:cs="宋体"/>
          <w:szCs w:val="21"/>
          <w:highlight w:val="none"/>
        </w:rPr>
        <w:t>（4）曾因在采购、评标以及其他与采购投标有关活动中从事违法行为而受过行政处罚或刑事处罚的。</w:t>
      </w:r>
    </w:p>
    <w:p w14:paraId="54B57DD6">
      <w:pPr>
        <w:spacing w:line="460" w:lineRule="exact"/>
        <w:rPr>
          <w:rFonts w:hint="eastAsia" w:ascii="宋体" w:hAnsi="宋体" w:cs="宋体"/>
          <w:b/>
          <w:szCs w:val="21"/>
          <w:highlight w:val="none"/>
        </w:rPr>
      </w:pPr>
      <w:r>
        <w:rPr>
          <w:rFonts w:hint="eastAsia" w:ascii="宋体" w:hAnsi="宋体" w:cs="宋体"/>
          <w:b/>
          <w:szCs w:val="21"/>
          <w:highlight w:val="none"/>
        </w:rPr>
        <w:t>6.2 磋商原则</w:t>
      </w:r>
    </w:p>
    <w:p w14:paraId="51A953E8">
      <w:pPr>
        <w:tabs>
          <w:tab w:val="left" w:pos="720"/>
          <w:tab w:val="left" w:pos="1980"/>
        </w:tabs>
        <w:spacing w:line="460" w:lineRule="exact"/>
        <w:ind w:firstLine="422" w:firstLineChars="200"/>
        <w:rPr>
          <w:rFonts w:hint="eastAsia" w:ascii="宋体" w:hAnsi="宋体" w:cs="宋体"/>
          <w:b/>
          <w:szCs w:val="21"/>
          <w:highlight w:val="none"/>
        </w:rPr>
      </w:pPr>
      <w:r>
        <w:rPr>
          <w:rFonts w:hint="eastAsia" w:ascii="宋体" w:hAnsi="宋体" w:cs="宋体"/>
          <w:b/>
          <w:szCs w:val="21"/>
          <w:highlight w:val="none"/>
        </w:rPr>
        <w:t>磋商小组应按照客观、公正、审慎的原则，根据磋商文件规定的评审程序、评审方法和评审标准进行独立评审。</w:t>
      </w:r>
    </w:p>
    <w:p w14:paraId="6804CAF6">
      <w:pPr>
        <w:spacing w:line="460" w:lineRule="exact"/>
        <w:rPr>
          <w:rFonts w:hint="eastAsia" w:ascii="宋体" w:hAnsi="宋体" w:cs="宋体"/>
          <w:b/>
          <w:szCs w:val="21"/>
          <w:highlight w:val="none"/>
        </w:rPr>
      </w:pPr>
      <w:r>
        <w:rPr>
          <w:rFonts w:hint="eastAsia" w:ascii="宋体" w:hAnsi="宋体" w:cs="宋体"/>
          <w:b/>
          <w:szCs w:val="21"/>
          <w:highlight w:val="none"/>
        </w:rPr>
        <w:t>6.3 评审办法</w:t>
      </w:r>
    </w:p>
    <w:p w14:paraId="1AEB3DD9">
      <w:pPr>
        <w:spacing w:line="460" w:lineRule="exact"/>
        <w:ind w:firstLine="420" w:firstLineChars="200"/>
        <w:rPr>
          <w:rFonts w:hint="eastAsia" w:ascii="宋体" w:hAnsi="宋体" w:cs="宋体"/>
          <w:szCs w:val="21"/>
          <w:highlight w:val="none"/>
        </w:rPr>
      </w:pPr>
      <w:r>
        <w:rPr>
          <w:rFonts w:hint="eastAsia" w:ascii="宋体" w:hAnsi="宋体" w:cs="宋体"/>
          <w:szCs w:val="21"/>
          <w:highlight w:val="none"/>
        </w:rPr>
        <w:t>磋商小组按照第三章“磋商程序及办法”规定的方法、评审因素、标准和程序对磋商响应文件进行评审。第三章“磋商程序及办法”没有规定的方法、评审因素和标准，不作为评审依据。</w:t>
      </w:r>
      <w:bookmarkStart w:id="58" w:name="_Toc5269847"/>
      <w:bookmarkStart w:id="59" w:name="_Toc23215"/>
      <w:bookmarkStart w:id="60" w:name="_Toc30878"/>
      <w:bookmarkStart w:id="61" w:name="_Toc22917"/>
    </w:p>
    <w:p w14:paraId="4DB078AF">
      <w:pPr>
        <w:pStyle w:val="4"/>
        <w:spacing w:line="460" w:lineRule="exact"/>
        <w:jc w:val="left"/>
        <w:rPr>
          <w:rFonts w:hint="eastAsia" w:ascii="宋体" w:hAnsi="宋体" w:cs="宋体"/>
          <w:bCs w:val="0"/>
          <w:sz w:val="21"/>
          <w:szCs w:val="21"/>
          <w:highlight w:val="none"/>
        </w:rPr>
      </w:pPr>
      <w:bookmarkStart w:id="62" w:name="_Toc14519"/>
      <w:bookmarkStart w:id="63" w:name="_Toc26159"/>
      <w:r>
        <w:rPr>
          <w:rFonts w:hint="eastAsia" w:ascii="宋体" w:hAnsi="宋体" w:cs="宋体"/>
          <w:bCs w:val="0"/>
          <w:sz w:val="21"/>
          <w:szCs w:val="21"/>
          <w:highlight w:val="none"/>
        </w:rPr>
        <w:t>7.合同授予</w:t>
      </w:r>
      <w:bookmarkEnd w:id="58"/>
      <w:bookmarkEnd w:id="59"/>
      <w:bookmarkEnd w:id="60"/>
      <w:bookmarkEnd w:id="61"/>
      <w:bookmarkEnd w:id="62"/>
      <w:bookmarkEnd w:id="63"/>
    </w:p>
    <w:p w14:paraId="0612BD06">
      <w:pPr>
        <w:spacing w:line="460" w:lineRule="exact"/>
        <w:rPr>
          <w:rFonts w:hint="eastAsia" w:ascii="宋体" w:hAnsi="宋体" w:cs="宋体"/>
          <w:b/>
          <w:szCs w:val="21"/>
          <w:highlight w:val="none"/>
        </w:rPr>
      </w:pPr>
      <w:r>
        <w:rPr>
          <w:rFonts w:hint="eastAsia" w:ascii="宋体" w:hAnsi="宋体" w:cs="宋体"/>
          <w:b/>
          <w:szCs w:val="21"/>
          <w:highlight w:val="none"/>
        </w:rPr>
        <w:t>7.1 定标方式</w:t>
      </w:r>
    </w:p>
    <w:p w14:paraId="17EA54CA">
      <w:pPr>
        <w:spacing w:line="460" w:lineRule="exact"/>
        <w:ind w:firstLine="420" w:firstLineChars="200"/>
        <w:rPr>
          <w:rFonts w:hint="eastAsia" w:ascii="宋体" w:hAnsi="宋体" w:cs="宋体"/>
          <w:szCs w:val="21"/>
          <w:highlight w:val="none"/>
        </w:rPr>
      </w:pPr>
      <w:r>
        <w:rPr>
          <w:rFonts w:hint="eastAsia" w:ascii="宋体" w:hAnsi="宋体" w:cs="宋体"/>
          <w:szCs w:val="21"/>
          <w:highlight w:val="none"/>
        </w:rPr>
        <w:t>供应商须知前附表规定磋商小组</w:t>
      </w:r>
      <w:r>
        <w:rPr>
          <w:rFonts w:hint="eastAsia" w:ascii="宋体" w:hAnsi="宋体" w:cs="宋体"/>
          <w:highlight w:val="none"/>
        </w:rPr>
        <w:t>推荐</w:t>
      </w:r>
      <w:r>
        <w:rPr>
          <w:rFonts w:hint="eastAsia" w:ascii="宋体" w:hAnsi="宋体" w:cs="宋体"/>
          <w:highlight w:val="none"/>
          <w:lang w:val="en-US" w:eastAsia="zh-CN"/>
        </w:rPr>
        <w:t>3</w:t>
      </w:r>
      <w:r>
        <w:rPr>
          <w:rFonts w:hint="eastAsia" w:ascii="宋体" w:hAnsi="宋体" w:cs="宋体"/>
          <w:highlight w:val="none"/>
        </w:rPr>
        <w:t>名成交候选人。</w:t>
      </w:r>
    </w:p>
    <w:p w14:paraId="13C39969">
      <w:pPr>
        <w:spacing w:line="460" w:lineRule="exact"/>
        <w:rPr>
          <w:rFonts w:hint="eastAsia" w:ascii="宋体" w:hAnsi="宋体" w:cs="宋体"/>
          <w:b/>
          <w:szCs w:val="21"/>
          <w:highlight w:val="none"/>
        </w:rPr>
      </w:pPr>
      <w:r>
        <w:rPr>
          <w:rFonts w:hint="eastAsia" w:ascii="宋体" w:hAnsi="宋体" w:cs="宋体"/>
          <w:b/>
          <w:szCs w:val="21"/>
          <w:highlight w:val="none"/>
        </w:rPr>
        <w:t>7.2 成交通知</w:t>
      </w:r>
    </w:p>
    <w:p w14:paraId="51E10452">
      <w:pPr>
        <w:spacing w:line="460" w:lineRule="exact"/>
        <w:ind w:firstLine="420" w:firstLineChars="200"/>
        <w:rPr>
          <w:rFonts w:hint="eastAsia" w:ascii="宋体" w:hAnsi="宋体" w:cs="宋体"/>
          <w:szCs w:val="21"/>
          <w:highlight w:val="none"/>
        </w:rPr>
      </w:pPr>
      <w:r>
        <w:rPr>
          <w:rFonts w:hint="eastAsia" w:ascii="宋体" w:hAnsi="宋体" w:cs="宋体"/>
          <w:szCs w:val="21"/>
          <w:highlight w:val="none"/>
        </w:rPr>
        <w:t>在本章第3.3.1 款规定的磋商有效期内，采购人以书面形式向成交供应商发出成交通知书，同时将成交结果通知未成交的供应商。</w:t>
      </w:r>
    </w:p>
    <w:p w14:paraId="406F99F3">
      <w:pPr>
        <w:spacing w:line="460" w:lineRule="exact"/>
        <w:rPr>
          <w:rFonts w:hint="eastAsia" w:ascii="宋体" w:hAnsi="宋体" w:cs="宋体"/>
          <w:b/>
          <w:szCs w:val="21"/>
          <w:highlight w:val="none"/>
        </w:rPr>
      </w:pPr>
      <w:r>
        <w:rPr>
          <w:rFonts w:hint="eastAsia" w:ascii="宋体" w:hAnsi="宋体" w:cs="宋体"/>
          <w:b/>
          <w:szCs w:val="21"/>
          <w:highlight w:val="none"/>
        </w:rPr>
        <w:t>7.3 履约担保</w:t>
      </w:r>
    </w:p>
    <w:p w14:paraId="1471E927">
      <w:pPr>
        <w:spacing w:line="460" w:lineRule="exact"/>
        <w:ind w:firstLine="420" w:firstLineChars="200"/>
        <w:rPr>
          <w:rFonts w:hint="eastAsia" w:ascii="宋体" w:hAnsi="宋体" w:cs="宋体"/>
          <w:szCs w:val="21"/>
          <w:highlight w:val="none"/>
        </w:rPr>
      </w:pPr>
      <w:r>
        <w:rPr>
          <w:rFonts w:hint="eastAsia" w:ascii="宋体" w:hAnsi="宋体" w:cs="宋体"/>
          <w:szCs w:val="21"/>
          <w:highlight w:val="none"/>
        </w:rPr>
        <w:t xml:space="preserve">7.3.1 在签订合同前，成交供应商应按供应商须知前附表规定的金额、担保形式和磋商文件第四章“合同条款及格式”规定的履约担保格式向采购人提交履约担保。 </w:t>
      </w:r>
    </w:p>
    <w:p w14:paraId="710A49E4">
      <w:pPr>
        <w:spacing w:line="460" w:lineRule="exact"/>
        <w:ind w:firstLine="420" w:firstLineChars="200"/>
        <w:rPr>
          <w:rFonts w:hint="eastAsia" w:ascii="宋体" w:hAnsi="宋体" w:cs="宋体"/>
          <w:szCs w:val="21"/>
          <w:highlight w:val="none"/>
        </w:rPr>
      </w:pPr>
      <w:r>
        <w:rPr>
          <w:rFonts w:hint="eastAsia" w:ascii="宋体" w:hAnsi="宋体" w:cs="宋体"/>
          <w:szCs w:val="21"/>
          <w:highlight w:val="none"/>
        </w:rPr>
        <w:t>7.3.2 成交供应商不能按本章第7.3.1 项要求提交履约担保的，视为放弃，给采购人造成的损失，成交供应商还应予以赔偿。</w:t>
      </w:r>
    </w:p>
    <w:p w14:paraId="32C1B008">
      <w:pPr>
        <w:spacing w:line="460" w:lineRule="exact"/>
        <w:rPr>
          <w:rFonts w:hint="eastAsia" w:ascii="宋体" w:hAnsi="宋体" w:cs="宋体"/>
          <w:b/>
          <w:szCs w:val="21"/>
          <w:highlight w:val="none"/>
        </w:rPr>
      </w:pPr>
      <w:r>
        <w:rPr>
          <w:rFonts w:hint="eastAsia" w:ascii="宋体" w:hAnsi="宋体" w:cs="宋体"/>
          <w:b/>
          <w:szCs w:val="21"/>
          <w:highlight w:val="none"/>
        </w:rPr>
        <w:t>7.4 签订合同</w:t>
      </w:r>
    </w:p>
    <w:p w14:paraId="4B8AF4A7">
      <w:pPr>
        <w:spacing w:line="460" w:lineRule="exact"/>
        <w:ind w:firstLine="420" w:firstLineChars="200"/>
        <w:rPr>
          <w:rFonts w:hint="eastAsia" w:ascii="宋体" w:hAnsi="宋体" w:cs="宋体"/>
          <w:szCs w:val="21"/>
          <w:highlight w:val="none"/>
        </w:rPr>
      </w:pPr>
      <w:r>
        <w:rPr>
          <w:rFonts w:hint="eastAsia" w:ascii="宋体" w:hAnsi="宋体" w:cs="宋体"/>
          <w:szCs w:val="21"/>
          <w:highlight w:val="none"/>
        </w:rPr>
        <w:t>7.4.1 采购人和成交供应商应当自成交通知书发出之日起规定时间内，根据磋商文件和成交供应商的磋商响应文件订立书面合同。成交供应商无正当理由拒签合同的，采购人取消其成交资格。</w:t>
      </w:r>
    </w:p>
    <w:p w14:paraId="2CD88B07">
      <w:pPr>
        <w:spacing w:line="460" w:lineRule="exact"/>
        <w:ind w:firstLine="420" w:firstLineChars="200"/>
        <w:rPr>
          <w:rFonts w:hint="eastAsia" w:ascii="宋体" w:hAnsi="宋体" w:cs="宋体"/>
          <w:szCs w:val="21"/>
          <w:highlight w:val="none"/>
        </w:rPr>
      </w:pPr>
      <w:r>
        <w:rPr>
          <w:rFonts w:hint="eastAsia" w:ascii="宋体" w:hAnsi="宋体" w:cs="宋体"/>
          <w:szCs w:val="21"/>
          <w:highlight w:val="none"/>
        </w:rPr>
        <w:t>7.4.2 发出成交通知书后，成交供应商无正当理由拒签合同的，给采购人造成损失的，还应当赔偿损失。</w:t>
      </w:r>
    </w:p>
    <w:p w14:paraId="0A5A55A7">
      <w:pPr>
        <w:pStyle w:val="4"/>
        <w:spacing w:line="460" w:lineRule="exact"/>
        <w:jc w:val="left"/>
        <w:rPr>
          <w:rFonts w:hint="eastAsia" w:ascii="宋体" w:hAnsi="宋体" w:cs="宋体"/>
          <w:bCs w:val="0"/>
          <w:sz w:val="21"/>
          <w:szCs w:val="21"/>
          <w:highlight w:val="none"/>
        </w:rPr>
      </w:pPr>
      <w:bookmarkStart w:id="64" w:name="_Toc19153"/>
      <w:bookmarkStart w:id="65" w:name="_Toc19828"/>
      <w:bookmarkStart w:id="66" w:name="_Toc5269848"/>
      <w:bookmarkStart w:id="67" w:name="_Toc31926"/>
      <w:bookmarkStart w:id="68" w:name="_Toc29552"/>
      <w:bookmarkStart w:id="69" w:name="_Toc7113"/>
      <w:r>
        <w:rPr>
          <w:rFonts w:hint="eastAsia" w:ascii="宋体" w:hAnsi="宋体" w:cs="宋体"/>
          <w:bCs w:val="0"/>
          <w:sz w:val="21"/>
          <w:szCs w:val="21"/>
          <w:highlight w:val="none"/>
        </w:rPr>
        <w:t>8.重新</w:t>
      </w:r>
      <w:bookmarkEnd w:id="64"/>
      <w:r>
        <w:rPr>
          <w:rFonts w:hint="eastAsia" w:ascii="宋体" w:hAnsi="宋体" w:cs="宋体"/>
          <w:bCs w:val="0"/>
          <w:sz w:val="21"/>
          <w:szCs w:val="21"/>
          <w:highlight w:val="none"/>
        </w:rPr>
        <w:t>采购</w:t>
      </w:r>
      <w:bookmarkEnd w:id="65"/>
      <w:bookmarkEnd w:id="66"/>
      <w:bookmarkEnd w:id="67"/>
      <w:bookmarkEnd w:id="68"/>
      <w:bookmarkEnd w:id="69"/>
    </w:p>
    <w:p w14:paraId="46948D6F">
      <w:pPr>
        <w:spacing w:line="460" w:lineRule="exact"/>
        <w:rPr>
          <w:rFonts w:hint="eastAsia" w:ascii="宋体" w:hAnsi="宋体" w:cs="宋体"/>
          <w:b/>
          <w:szCs w:val="21"/>
          <w:highlight w:val="none"/>
        </w:rPr>
      </w:pPr>
      <w:r>
        <w:rPr>
          <w:rFonts w:hint="eastAsia" w:ascii="宋体" w:hAnsi="宋体" w:cs="宋体"/>
          <w:b/>
          <w:szCs w:val="21"/>
          <w:highlight w:val="none"/>
        </w:rPr>
        <w:t>8.1 重新采购</w:t>
      </w:r>
    </w:p>
    <w:p w14:paraId="4C02A3C8">
      <w:pPr>
        <w:spacing w:line="460" w:lineRule="exact"/>
        <w:ind w:firstLine="420" w:firstLineChars="200"/>
        <w:rPr>
          <w:rFonts w:hint="eastAsia" w:ascii="宋体" w:hAnsi="宋体" w:cs="宋体"/>
          <w:szCs w:val="21"/>
          <w:highlight w:val="none"/>
        </w:rPr>
      </w:pPr>
      <w:r>
        <w:rPr>
          <w:rFonts w:hint="eastAsia" w:ascii="宋体" w:hAnsi="宋体" w:cs="宋体"/>
          <w:szCs w:val="21"/>
          <w:highlight w:val="none"/>
        </w:rPr>
        <w:t>有下列情形之一的，采购人将重新采购：</w:t>
      </w:r>
    </w:p>
    <w:p w14:paraId="1C51FBF0">
      <w:pPr>
        <w:numPr>
          <w:ilvl w:val="0"/>
          <w:numId w:val="3"/>
        </w:numPr>
        <w:spacing w:line="460" w:lineRule="exact"/>
        <w:ind w:firstLine="420" w:firstLineChars="200"/>
        <w:rPr>
          <w:rFonts w:hint="eastAsia" w:ascii="宋体" w:hAnsi="宋体" w:cs="宋体"/>
          <w:szCs w:val="21"/>
          <w:highlight w:val="none"/>
        </w:rPr>
      </w:pPr>
      <w:r>
        <w:rPr>
          <w:rFonts w:hint="eastAsia" w:ascii="宋体" w:hAnsi="宋体" w:cs="宋体"/>
          <w:szCs w:val="21"/>
          <w:highlight w:val="none"/>
        </w:rPr>
        <w:t>因情况变化，不再符合规定的竞争性磋商采购方式适用情形的；</w:t>
      </w:r>
    </w:p>
    <w:p w14:paraId="103AD638">
      <w:pPr>
        <w:numPr>
          <w:ilvl w:val="0"/>
          <w:numId w:val="3"/>
        </w:numPr>
        <w:spacing w:line="460" w:lineRule="exact"/>
        <w:ind w:firstLine="420" w:firstLineChars="200"/>
        <w:rPr>
          <w:rFonts w:hint="eastAsia" w:ascii="宋体" w:hAnsi="宋体" w:cs="宋体"/>
          <w:szCs w:val="21"/>
          <w:highlight w:val="none"/>
        </w:rPr>
      </w:pPr>
      <w:r>
        <w:rPr>
          <w:rFonts w:hint="eastAsia" w:ascii="宋体" w:hAnsi="宋体" w:cs="宋体"/>
          <w:szCs w:val="21"/>
          <w:highlight w:val="none"/>
        </w:rPr>
        <w:t>出现影响采购公正的违法、违规行为的；</w:t>
      </w:r>
    </w:p>
    <w:p w14:paraId="3C38E661">
      <w:pPr>
        <w:pStyle w:val="4"/>
        <w:spacing w:line="460" w:lineRule="exact"/>
        <w:jc w:val="left"/>
        <w:rPr>
          <w:rFonts w:hint="eastAsia" w:ascii="宋体" w:hAnsi="宋体" w:cs="宋体"/>
          <w:bCs w:val="0"/>
          <w:sz w:val="21"/>
          <w:szCs w:val="21"/>
          <w:highlight w:val="none"/>
        </w:rPr>
      </w:pPr>
      <w:bookmarkStart w:id="70" w:name="_Toc14953"/>
      <w:bookmarkStart w:id="71" w:name="_Toc27321"/>
      <w:bookmarkStart w:id="72" w:name="_Toc5269849"/>
      <w:bookmarkStart w:id="73" w:name="_Toc15001"/>
      <w:bookmarkStart w:id="74" w:name="_Toc14198"/>
      <w:bookmarkStart w:id="75" w:name="_Toc12498"/>
      <w:r>
        <w:rPr>
          <w:rFonts w:hint="eastAsia" w:ascii="宋体" w:hAnsi="宋体" w:cs="宋体"/>
          <w:bCs w:val="0"/>
          <w:sz w:val="21"/>
          <w:szCs w:val="21"/>
          <w:highlight w:val="none"/>
        </w:rPr>
        <w:t>9.纪律和监督</w:t>
      </w:r>
      <w:bookmarkEnd w:id="70"/>
      <w:bookmarkEnd w:id="71"/>
      <w:bookmarkEnd w:id="72"/>
      <w:bookmarkEnd w:id="73"/>
      <w:bookmarkEnd w:id="74"/>
      <w:bookmarkEnd w:id="75"/>
    </w:p>
    <w:p w14:paraId="6DEAEE61">
      <w:pPr>
        <w:spacing w:line="460" w:lineRule="exact"/>
        <w:ind w:firstLine="422" w:firstLineChars="200"/>
        <w:rPr>
          <w:rFonts w:hint="eastAsia" w:ascii="宋体" w:hAnsi="宋体" w:cs="宋体"/>
          <w:b/>
          <w:szCs w:val="21"/>
          <w:highlight w:val="none"/>
        </w:rPr>
      </w:pPr>
      <w:r>
        <w:rPr>
          <w:rFonts w:hint="eastAsia" w:ascii="宋体" w:hAnsi="宋体" w:cs="宋体"/>
          <w:b/>
          <w:szCs w:val="21"/>
          <w:highlight w:val="none"/>
        </w:rPr>
        <w:t>9.1 对磋商小组成员的纪律要求</w:t>
      </w:r>
    </w:p>
    <w:p w14:paraId="68C7E297">
      <w:pPr>
        <w:spacing w:line="460" w:lineRule="exact"/>
        <w:ind w:firstLine="420" w:firstLineChars="200"/>
        <w:rPr>
          <w:rFonts w:hint="eastAsia" w:ascii="宋体" w:hAnsi="宋体" w:cs="宋体"/>
          <w:szCs w:val="21"/>
          <w:highlight w:val="none"/>
        </w:rPr>
      </w:pPr>
      <w:r>
        <w:rPr>
          <w:rFonts w:hint="eastAsia" w:ascii="宋体" w:hAnsi="宋体" w:cs="宋体"/>
          <w:szCs w:val="21"/>
          <w:highlight w:val="none"/>
        </w:rPr>
        <w:t>磋商小组成员不得收受他人的财物或者其他好处，不得向他人透漏对磋商响应文件的评审和比较、成交候选人的推荐情况以及评审有关的其他情况。在评审活动中，磋商小组成员不得擅离职守，影响评审程序正常进行。</w:t>
      </w:r>
    </w:p>
    <w:p w14:paraId="574CB5A9">
      <w:pPr>
        <w:spacing w:line="460" w:lineRule="exact"/>
        <w:ind w:firstLine="422" w:firstLineChars="200"/>
        <w:rPr>
          <w:rFonts w:hint="eastAsia" w:ascii="宋体" w:hAnsi="宋体" w:cs="宋体"/>
          <w:b/>
          <w:szCs w:val="21"/>
          <w:highlight w:val="none"/>
        </w:rPr>
      </w:pPr>
      <w:r>
        <w:rPr>
          <w:rFonts w:hint="eastAsia" w:ascii="宋体" w:hAnsi="宋体" w:cs="宋体"/>
          <w:b/>
          <w:szCs w:val="21"/>
          <w:highlight w:val="none"/>
        </w:rPr>
        <w:t>9.2 对与评审活动有关的工作人员的纪律要求</w:t>
      </w:r>
    </w:p>
    <w:p w14:paraId="34E2096F">
      <w:pPr>
        <w:spacing w:line="460" w:lineRule="exact"/>
        <w:ind w:firstLine="420" w:firstLineChars="200"/>
        <w:rPr>
          <w:rFonts w:hint="eastAsia" w:ascii="宋体" w:hAnsi="宋体" w:cs="宋体"/>
          <w:szCs w:val="21"/>
          <w:highlight w:val="none"/>
        </w:rPr>
      </w:pPr>
      <w:r>
        <w:rPr>
          <w:rFonts w:hint="eastAsia" w:ascii="宋体" w:hAnsi="宋体" w:cs="宋体"/>
          <w:szCs w:val="21"/>
          <w:highlight w:val="none"/>
        </w:rPr>
        <w:t>与评审活动有关的工作人员不得收受他人的财物或者其他好处，不得向他人透漏对磋商响应文件的评审和比较、成交候选人的推荐情况以及评审有关的其他情况。在评审活动中，与评审活动有关的工作人员不得擅离职守，影响评审程序正常进行。</w:t>
      </w:r>
    </w:p>
    <w:p w14:paraId="5E90B686">
      <w:pPr>
        <w:spacing w:line="460" w:lineRule="exact"/>
        <w:ind w:firstLine="413" w:firstLineChars="196"/>
        <w:rPr>
          <w:rFonts w:hint="eastAsia" w:ascii="宋体" w:hAnsi="宋体" w:cs="宋体"/>
          <w:b/>
          <w:szCs w:val="21"/>
          <w:highlight w:val="none"/>
        </w:rPr>
      </w:pPr>
      <w:r>
        <w:rPr>
          <w:rFonts w:hint="eastAsia" w:ascii="宋体" w:hAnsi="宋体" w:cs="宋体"/>
          <w:b/>
          <w:szCs w:val="21"/>
          <w:highlight w:val="none"/>
        </w:rPr>
        <w:t>9.3 投诉</w:t>
      </w:r>
    </w:p>
    <w:p w14:paraId="70B70C4B">
      <w:pPr>
        <w:spacing w:line="460" w:lineRule="exact"/>
        <w:ind w:firstLine="420" w:firstLineChars="200"/>
        <w:rPr>
          <w:rFonts w:hint="eastAsia" w:ascii="宋体" w:hAnsi="宋体" w:cs="宋体"/>
          <w:szCs w:val="21"/>
          <w:highlight w:val="none"/>
        </w:rPr>
      </w:pPr>
      <w:r>
        <w:rPr>
          <w:rFonts w:hint="eastAsia" w:ascii="宋体" w:hAnsi="宋体" w:cs="宋体"/>
          <w:szCs w:val="21"/>
          <w:highlight w:val="none"/>
        </w:rPr>
        <w:t>供应商和其他利害关系人认为本次采购活动违反法律、法规和规章规定的，有权向有关行政监督部门投诉。</w:t>
      </w:r>
    </w:p>
    <w:p w14:paraId="395F7C61">
      <w:pPr>
        <w:pStyle w:val="4"/>
        <w:spacing w:line="460" w:lineRule="exact"/>
        <w:jc w:val="left"/>
        <w:rPr>
          <w:rFonts w:hint="eastAsia" w:ascii="宋体" w:hAnsi="宋体" w:cs="宋体"/>
          <w:bCs w:val="0"/>
          <w:sz w:val="21"/>
          <w:szCs w:val="21"/>
          <w:highlight w:val="none"/>
        </w:rPr>
      </w:pPr>
      <w:bookmarkStart w:id="76" w:name="_Toc23359"/>
      <w:bookmarkStart w:id="77" w:name="_Toc21492"/>
      <w:bookmarkStart w:id="78" w:name="_Toc10859"/>
      <w:bookmarkStart w:id="79" w:name="_Toc5269850"/>
      <w:bookmarkStart w:id="80" w:name="_Toc4660"/>
      <w:bookmarkStart w:id="81" w:name="_Toc32183"/>
      <w:r>
        <w:rPr>
          <w:rFonts w:hint="eastAsia" w:ascii="宋体" w:hAnsi="宋体" w:cs="宋体"/>
          <w:bCs w:val="0"/>
          <w:sz w:val="21"/>
          <w:szCs w:val="21"/>
          <w:highlight w:val="none"/>
        </w:rPr>
        <w:t>10.需要补充的其他内容</w:t>
      </w:r>
      <w:bookmarkEnd w:id="76"/>
      <w:bookmarkEnd w:id="77"/>
      <w:bookmarkEnd w:id="78"/>
      <w:bookmarkEnd w:id="79"/>
      <w:bookmarkEnd w:id="80"/>
      <w:bookmarkEnd w:id="81"/>
    </w:p>
    <w:p w14:paraId="1F3354B4">
      <w:pPr>
        <w:spacing w:line="460" w:lineRule="exact"/>
        <w:ind w:firstLine="420" w:firstLineChars="200"/>
        <w:rPr>
          <w:rFonts w:hint="eastAsia" w:ascii="宋体" w:hAnsi="宋体" w:cs="宋体"/>
          <w:szCs w:val="21"/>
          <w:highlight w:val="none"/>
        </w:rPr>
      </w:pPr>
      <w:r>
        <w:rPr>
          <w:rFonts w:hint="eastAsia" w:ascii="宋体" w:hAnsi="宋体" w:cs="宋体"/>
          <w:szCs w:val="21"/>
          <w:highlight w:val="none"/>
        </w:rPr>
        <w:t>需要补充的其他内容：见供应商须知前附表。</w:t>
      </w:r>
    </w:p>
    <w:p w14:paraId="0F455177">
      <w:pPr>
        <w:pStyle w:val="2"/>
        <w:numPr>
          <w:ilvl w:val="0"/>
          <w:numId w:val="0"/>
        </w:numPr>
        <w:tabs>
          <w:tab w:val="clear" w:pos="432"/>
        </w:tabs>
        <w:rPr>
          <w:rFonts w:hint="eastAsia" w:ascii="宋体" w:hAnsi="宋体" w:cs="宋体"/>
          <w:highlight w:val="none"/>
        </w:rPr>
      </w:pPr>
      <w:bookmarkStart w:id="82" w:name="_Toc30573"/>
      <w:bookmarkStart w:id="83" w:name="_Toc22459"/>
      <w:r>
        <w:rPr>
          <w:rFonts w:hint="eastAsia" w:ascii="宋体" w:hAnsi="宋体" w:cs="宋体"/>
          <w:highlight w:val="none"/>
        </w:rPr>
        <w:br w:type="page"/>
      </w:r>
      <w:bookmarkStart w:id="84" w:name="_Toc19616"/>
      <w:r>
        <w:rPr>
          <w:rFonts w:hint="eastAsia" w:ascii="宋体" w:hAnsi="宋体" w:cs="宋体"/>
          <w:b/>
          <w:bCs/>
          <w:highlight w:val="none"/>
        </w:rPr>
        <w:t>第三章 磋商程序及办法（综合评分法）</w:t>
      </w:r>
      <w:bookmarkEnd w:id="82"/>
      <w:bookmarkEnd w:id="83"/>
      <w:bookmarkEnd w:id="84"/>
    </w:p>
    <w:tbl>
      <w:tblPr>
        <w:tblStyle w:val="26"/>
        <w:tblpPr w:leftFromText="180" w:rightFromText="180" w:vertAnchor="text" w:horzAnchor="page" w:tblpX="1205" w:tblpY="363"/>
        <w:tblOverlap w:val="never"/>
        <w:tblW w:w="96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851"/>
        <w:gridCol w:w="2121"/>
        <w:gridCol w:w="5972"/>
      </w:tblGrid>
      <w:tr w14:paraId="0C887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598" w:type="dxa"/>
            <w:gridSpan w:val="2"/>
            <w:vAlign w:val="center"/>
          </w:tcPr>
          <w:p w14:paraId="7152EE10">
            <w:pPr>
              <w:spacing w:line="400" w:lineRule="exact"/>
              <w:jc w:val="center"/>
              <w:rPr>
                <w:rFonts w:hint="eastAsia" w:ascii="宋体" w:hAnsi="宋体" w:cs="宋体"/>
                <w:szCs w:val="21"/>
                <w:highlight w:val="none"/>
              </w:rPr>
            </w:pPr>
            <w:bookmarkStart w:id="85" w:name="_Toc6653"/>
            <w:bookmarkStart w:id="86" w:name="_Toc28209"/>
            <w:bookmarkStart w:id="87" w:name="_Toc433093355"/>
            <w:bookmarkStart w:id="88" w:name="_Toc17131"/>
            <w:bookmarkStart w:id="89" w:name="_Toc409023135"/>
            <w:bookmarkStart w:id="90" w:name="_Toc5269852"/>
            <w:r>
              <w:rPr>
                <w:rFonts w:hint="eastAsia" w:ascii="宋体" w:hAnsi="宋体" w:cs="宋体"/>
                <w:szCs w:val="21"/>
                <w:highlight w:val="none"/>
              </w:rPr>
              <w:t>条款号</w:t>
            </w:r>
          </w:p>
        </w:tc>
        <w:tc>
          <w:tcPr>
            <w:tcW w:w="2121" w:type="dxa"/>
            <w:vAlign w:val="center"/>
          </w:tcPr>
          <w:p w14:paraId="1583BF9F">
            <w:pPr>
              <w:spacing w:line="400" w:lineRule="exact"/>
              <w:jc w:val="center"/>
              <w:rPr>
                <w:rFonts w:hint="eastAsia" w:ascii="宋体" w:hAnsi="宋体" w:cs="宋体"/>
                <w:szCs w:val="21"/>
                <w:highlight w:val="none"/>
              </w:rPr>
            </w:pPr>
            <w:r>
              <w:rPr>
                <w:rFonts w:hint="eastAsia" w:ascii="宋体" w:hAnsi="宋体" w:cs="宋体"/>
                <w:szCs w:val="21"/>
                <w:highlight w:val="none"/>
              </w:rPr>
              <w:t>评审因素</w:t>
            </w:r>
          </w:p>
        </w:tc>
        <w:tc>
          <w:tcPr>
            <w:tcW w:w="5972" w:type="dxa"/>
            <w:vAlign w:val="center"/>
          </w:tcPr>
          <w:p w14:paraId="7A5AE823">
            <w:pPr>
              <w:spacing w:line="400" w:lineRule="exact"/>
              <w:jc w:val="center"/>
              <w:rPr>
                <w:rFonts w:hint="eastAsia" w:ascii="宋体" w:hAnsi="宋体" w:cs="宋体"/>
                <w:szCs w:val="21"/>
                <w:highlight w:val="none"/>
              </w:rPr>
            </w:pPr>
            <w:r>
              <w:rPr>
                <w:rFonts w:hint="eastAsia" w:ascii="宋体" w:hAnsi="宋体" w:cs="宋体"/>
                <w:szCs w:val="21"/>
                <w:highlight w:val="none"/>
              </w:rPr>
              <w:t>评审标准</w:t>
            </w:r>
          </w:p>
        </w:tc>
      </w:tr>
      <w:tr w14:paraId="3E3FF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747" w:type="dxa"/>
            <w:vMerge w:val="restart"/>
            <w:tcBorders>
              <w:top w:val="double" w:color="auto" w:sz="4" w:space="0"/>
            </w:tcBorders>
            <w:vAlign w:val="center"/>
          </w:tcPr>
          <w:p w14:paraId="6AF4EAFA">
            <w:pPr>
              <w:spacing w:line="400" w:lineRule="exact"/>
              <w:jc w:val="center"/>
              <w:rPr>
                <w:rFonts w:hint="eastAsia" w:ascii="宋体" w:hAnsi="宋体" w:cs="宋体"/>
                <w:szCs w:val="21"/>
                <w:highlight w:val="none"/>
              </w:rPr>
            </w:pPr>
            <w:r>
              <w:rPr>
                <w:rFonts w:hint="eastAsia" w:ascii="宋体" w:hAnsi="宋体" w:cs="宋体"/>
                <w:szCs w:val="21"/>
                <w:highlight w:val="none"/>
              </w:rPr>
              <w:t>2.1.1</w:t>
            </w:r>
          </w:p>
        </w:tc>
        <w:tc>
          <w:tcPr>
            <w:tcW w:w="851" w:type="dxa"/>
            <w:vMerge w:val="restart"/>
            <w:tcBorders>
              <w:top w:val="double" w:color="auto" w:sz="4" w:space="0"/>
              <w:left w:val="double" w:color="auto" w:sz="4" w:space="0"/>
            </w:tcBorders>
            <w:vAlign w:val="center"/>
          </w:tcPr>
          <w:p w14:paraId="50E770DB">
            <w:pPr>
              <w:spacing w:line="400" w:lineRule="exact"/>
              <w:jc w:val="center"/>
              <w:rPr>
                <w:rFonts w:hint="eastAsia" w:ascii="宋体" w:hAnsi="宋体" w:cs="宋体"/>
                <w:szCs w:val="21"/>
                <w:highlight w:val="none"/>
              </w:rPr>
            </w:pPr>
            <w:r>
              <w:rPr>
                <w:rFonts w:hint="eastAsia" w:ascii="宋体" w:hAnsi="宋体" w:cs="宋体"/>
                <w:color w:val="000000"/>
                <w:kern w:val="0"/>
                <w:szCs w:val="21"/>
                <w:highlight w:val="none"/>
              </w:rPr>
              <w:t>形式评审标准</w:t>
            </w:r>
          </w:p>
        </w:tc>
        <w:tc>
          <w:tcPr>
            <w:tcW w:w="2121" w:type="dxa"/>
            <w:tcBorders>
              <w:top w:val="double" w:color="auto" w:sz="4" w:space="0"/>
            </w:tcBorders>
            <w:vAlign w:val="center"/>
          </w:tcPr>
          <w:p w14:paraId="59E15B19">
            <w:pPr>
              <w:widowControl/>
              <w:adjustRightInd w:val="0"/>
              <w:snapToGrid w:val="0"/>
              <w:spacing w:line="360" w:lineRule="auto"/>
              <w:jc w:val="center"/>
              <w:textAlignment w:val="baseline"/>
              <w:rPr>
                <w:rFonts w:hint="eastAsia" w:ascii="宋体" w:hAnsi="宋体" w:cs="宋体"/>
                <w:color w:val="000000"/>
                <w:kern w:val="0"/>
                <w:szCs w:val="21"/>
                <w:highlight w:val="none"/>
              </w:rPr>
            </w:pPr>
            <w:r>
              <w:rPr>
                <w:rFonts w:hint="eastAsia" w:ascii="宋体" w:hAnsi="宋体" w:cs="宋体"/>
                <w:color w:val="000000"/>
                <w:kern w:val="0"/>
                <w:szCs w:val="21"/>
                <w:highlight w:val="none"/>
              </w:rPr>
              <w:t>供应商名称</w:t>
            </w:r>
          </w:p>
        </w:tc>
        <w:tc>
          <w:tcPr>
            <w:tcW w:w="5972" w:type="dxa"/>
            <w:tcBorders>
              <w:top w:val="double" w:color="auto" w:sz="4" w:space="0"/>
            </w:tcBorders>
            <w:vAlign w:val="center"/>
          </w:tcPr>
          <w:p w14:paraId="3570AA3F">
            <w:pPr>
              <w:adjustRightInd w:val="0"/>
              <w:snapToGrid w:val="0"/>
              <w:spacing w:line="360" w:lineRule="auto"/>
              <w:rPr>
                <w:rFonts w:hint="eastAsia" w:ascii="宋体" w:hAnsi="宋体" w:cs="宋体"/>
                <w:szCs w:val="21"/>
                <w:highlight w:val="none"/>
              </w:rPr>
            </w:pPr>
            <w:r>
              <w:rPr>
                <w:rFonts w:hint="eastAsia" w:ascii="宋体" w:hAnsi="宋体" w:cs="宋体"/>
                <w:szCs w:val="21"/>
                <w:highlight w:val="none"/>
              </w:rPr>
              <w:t>与营业执照一致</w:t>
            </w:r>
          </w:p>
        </w:tc>
      </w:tr>
      <w:tr w14:paraId="21627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747" w:type="dxa"/>
            <w:vMerge w:val="continue"/>
            <w:vAlign w:val="center"/>
          </w:tcPr>
          <w:p w14:paraId="36DC73C8">
            <w:pPr>
              <w:spacing w:line="400" w:lineRule="exact"/>
              <w:jc w:val="center"/>
              <w:rPr>
                <w:rFonts w:hint="eastAsia" w:ascii="宋体" w:hAnsi="宋体" w:cs="宋体"/>
                <w:szCs w:val="21"/>
                <w:highlight w:val="none"/>
              </w:rPr>
            </w:pPr>
          </w:p>
        </w:tc>
        <w:tc>
          <w:tcPr>
            <w:tcW w:w="851" w:type="dxa"/>
            <w:vMerge w:val="continue"/>
            <w:tcBorders>
              <w:left w:val="double" w:color="auto" w:sz="4" w:space="0"/>
            </w:tcBorders>
            <w:vAlign w:val="center"/>
          </w:tcPr>
          <w:p w14:paraId="4252997F">
            <w:pPr>
              <w:spacing w:line="400" w:lineRule="exact"/>
              <w:jc w:val="center"/>
              <w:rPr>
                <w:rFonts w:hint="eastAsia" w:ascii="宋体" w:hAnsi="宋体" w:cs="宋体"/>
                <w:szCs w:val="21"/>
                <w:highlight w:val="none"/>
              </w:rPr>
            </w:pPr>
          </w:p>
        </w:tc>
        <w:tc>
          <w:tcPr>
            <w:tcW w:w="2121" w:type="dxa"/>
            <w:tcBorders>
              <w:top w:val="double" w:color="auto" w:sz="4" w:space="0"/>
            </w:tcBorders>
            <w:vAlign w:val="center"/>
          </w:tcPr>
          <w:p w14:paraId="75D76ECE">
            <w:pPr>
              <w:widowControl/>
              <w:adjustRightInd w:val="0"/>
              <w:snapToGrid w:val="0"/>
              <w:spacing w:line="360" w:lineRule="auto"/>
              <w:jc w:val="center"/>
              <w:textAlignment w:val="baseline"/>
              <w:rPr>
                <w:rFonts w:hint="eastAsia" w:ascii="宋体" w:hAnsi="宋体" w:cs="宋体"/>
                <w:color w:val="000000"/>
                <w:kern w:val="0"/>
                <w:szCs w:val="21"/>
                <w:highlight w:val="none"/>
              </w:rPr>
            </w:pPr>
            <w:r>
              <w:rPr>
                <w:rFonts w:hint="eastAsia" w:ascii="宋体" w:hAnsi="宋体" w:cs="宋体"/>
                <w:color w:val="000000"/>
                <w:kern w:val="0"/>
                <w:szCs w:val="21"/>
                <w:highlight w:val="none"/>
              </w:rPr>
              <w:t>磋商响应函签字盖章</w:t>
            </w:r>
          </w:p>
        </w:tc>
        <w:tc>
          <w:tcPr>
            <w:tcW w:w="5972" w:type="dxa"/>
            <w:tcBorders>
              <w:top w:val="double" w:color="auto" w:sz="4" w:space="0"/>
            </w:tcBorders>
            <w:vAlign w:val="center"/>
          </w:tcPr>
          <w:p w14:paraId="64C2D496">
            <w:pPr>
              <w:widowControl/>
              <w:adjustRightInd w:val="0"/>
              <w:snapToGrid w:val="0"/>
              <w:spacing w:line="360" w:lineRule="auto"/>
              <w:textAlignment w:val="baseline"/>
              <w:rPr>
                <w:rFonts w:hint="eastAsia" w:ascii="宋体" w:hAnsi="宋体" w:cs="宋体"/>
                <w:color w:val="000000"/>
                <w:kern w:val="0"/>
                <w:szCs w:val="21"/>
                <w:highlight w:val="none"/>
              </w:rPr>
            </w:pPr>
            <w:r>
              <w:rPr>
                <w:rFonts w:hint="eastAsia" w:ascii="宋体" w:hAnsi="宋体" w:cs="宋体"/>
                <w:color w:val="000000"/>
                <w:kern w:val="0"/>
                <w:szCs w:val="21"/>
                <w:highlight w:val="none"/>
              </w:rPr>
              <w:t>有法定代表人或其委托代理人签字并加盖单位公章或电子签章</w:t>
            </w:r>
          </w:p>
        </w:tc>
      </w:tr>
      <w:tr w14:paraId="5C137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747" w:type="dxa"/>
            <w:vMerge w:val="continue"/>
            <w:vAlign w:val="center"/>
          </w:tcPr>
          <w:p w14:paraId="58E89840">
            <w:pPr>
              <w:spacing w:line="400" w:lineRule="exact"/>
              <w:jc w:val="center"/>
              <w:rPr>
                <w:rFonts w:hint="eastAsia" w:ascii="宋体" w:hAnsi="宋体" w:cs="宋体"/>
                <w:szCs w:val="21"/>
                <w:highlight w:val="none"/>
              </w:rPr>
            </w:pPr>
          </w:p>
        </w:tc>
        <w:tc>
          <w:tcPr>
            <w:tcW w:w="851" w:type="dxa"/>
            <w:vMerge w:val="continue"/>
            <w:tcBorders>
              <w:left w:val="double" w:color="auto" w:sz="4" w:space="0"/>
            </w:tcBorders>
            <w:vAlign w:val="center"/>
          </w:tcPr>
          <w:p w14:paraId="6E25BD78">
            <w:pPr>
              <w:spacing w:line="400" w:lineRule="exact"/>
              <w:jc w:val="center"/>
              <w:rPr>
                <w:rFonts w:hint="eastAsia" w:ascii="宋体" w:hAnsi="宋体" w:cs="宋体"/>
                <w:szCs w:val="21"/>
                <w:highlight w:val="none"/>
              </w:rPr>
            </w:pPr>
          </w:p>
        </w:tc>
        <w:tc>
          <w:tcPr>
            <w:tcW w:w="2121" w:type="dxa"/>
            <w:tcBorders>
              <w:top w:val="double" w:color="auto" w:sz="4" w:space="0"/>
            </w:tcBorders>
            <w:vAlign w:val="center"/>
          </w:tcPr>
          <w:p w14:paraId="38E285DA">
            <w:pPr>
              <w:widowControl/>
              <w:adjustRightInd w:val="0"/>
              <w:snapToGrid w:val="0"/>
              <w:spacing w:line="360" w:lineRule="auto"/>
              <w:jc w:val="center"/>
              <w:textAlignment w:val="baseline"/>
              <w:rPr>
                <w:rFonts w:hint="eastAsia" w:ascii="宋体" w:hAnsi="宋体" w:cs="宋体"/>
                <w:color w:val="000000"/>
                <w:kern w:val="0"/>
                <w:szCs w:val="21"/>
                <w:highlight w:val="none"/>
              </w:rPr>
            </w:pPr>
            <w:r>
              <w:rPr>
                <w:rFonts w:hint="eastAsia" w:ascii="宋体" w:hAnsi="宋体" w:cs="宋体"/>
                <w:color w:val="000000"/>
                <w:kern w:val="0"/>
                <w:szCs w:val="21"/>
                <w:highlight w:val="none"/>
              </w:rPr>
              <w:t>响应文件格式</w:t>
            </w:r>
          </w:p>
        </w:tc>
        <w:tc>
          <w:tcPr>
            <w:tcW w:w="5972" w:type="dxa"/>
            <w:tcBorders>
              <w:top w:val="double" w:color="auto" w:sz="4" w:space="0"/>
            </w:tcBorders>
            <w:vAlign w:val="center"/>
          </w:tcPr>
          <w:p w14:paraId="6535CD57">
            <w:pPr>
              <w:widowControl/>
              <w:adjustRightInd w:val="0"/>
              <w:snapToGrid w:val="0"/>
              <w:spacing w:line="360" w:lineRule="auto"/>
              <w:textAlignment w:val="baseline"/>
              <w:rPr>
                <w:rFonts w:hint="eastAsia" w:ascii="宋体" w:hAnsi="宋体" w:cs="宋体"/>
                <w:color w:val="000000"/>
                <w:kern w:val="0"/>
                <w:szCs w:val="21"/>
                <w:highlight w:val="none"/>
              </w:rPr>
            </w:pPr>
            <w:r>
              <w:rPr>
                <w:rFonts w:hint="eastAsia" w:ascii="宋体" w:hAnsi="宋体" w:cs="宋体"/>
                <w:color w:val="000000"/>
                <w:kern w:val="0"/>
                <w:szCs w:val="21"/>
                <w:highlight w:val="none"/>
              </w:rPr>
              <w:t>符合第六章“竞争性磋商响应文件格式”的要求</w:t>
            </w:r>
          </w:p>
        </w:tc>
      </w:tr>
      <w:tr w14:paraId="65422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47" w:type="dxa"/>
            <w:vMerge w:val="continue"/>
            <w:vAlign w:val="center"/>
          </w:tcPr>
          <w:p w14:paraId="71ED439F">
            <w:pPr>
              <w:spacing w:line="400" w:lineRule="exact"/>
              <w:jc w:val="center"/>
              <w:rPr>
                <w:rFonts w:hint="eastAsia" w:ascii="宋体" w:hAnsi="宋体" w:cs="宋体"/>
                <w:szCs w:val="21"/>
                <w:highlight w:val="none"/>
              </w:rPr>
            </w:pPr>
          </w:p>
        </w:tc>
        <w:tc>
          <w:tcPr>
            <w:tcW w:w="851" w:type="dxa"/>
            <w:vMerge w:val="continue"/>
            <w:tcBorders>
              <w:left w:val="double" w:color="auto" w:sz="4" w:space="0"/>
            </w:tcBorders>
            <w:vAlign w:val="center"/>
          </w:tcPr>
          <w:p w14:paraId="36481A42">
            <w:pPr>
              <w:spacing w:line="400" w:lineRule="exact"/>
              <w:jc w:val="center"/>
              <w:rPr>
                <w:rFonts w:hint="eastAsia" w:ascii="宋体" w:hAnsi="宋体" w:cs="宋体"/>
                <w:szCs w:val="21"/>
                <w:highlight w:val="none"/>
              </w:rPr>
            </w:pPr>
          </w:p>
        </w:tc>
        <w:tc>
          <w:tcPr>
            <w:tcW w:w="2121" w:type="dxa"/>
            <w:tcBorders>
              <w:top w:val="double" w:color="auto" w:sz="4" w:space="0"/>
            </w:tcBorders>
            <w:vAlign w:val="center"/>
          </w:tcPr>
          <w:p w14:paraId="0724143F">
            <w:pPr>
              <w:widowControl/>
              <w:adjustRightInd w:val="0"/>
              <w:snapToGrid w:val="0"/>
              <w:spacing w:line="360" w:lineRule="auto"/>
              <w:jc w:val="center"/>
              <w:textAlignment w:val="baseline"/>
              <w:rPr>
                <w:rFonts w:hint="eastAsia" w:ascii="宋体" w:hAnsi="宋体" w:cs="宋体"/>
                <w:color w:val="000000"/>
                <w:kern w:val="0"/>
                <w:szCs w:val="21"/>
                <w:highlight w:val="none"/>
              </w:rPr>
            </w:pPr>
            <w:r>
              <w:rPr>
                <w:rFonts w:hint="eastAsia" w:ascii="宋体" w:hAnsi="宋体" w:cs="宋体"/>
                <w:color w:val="000000"/>
                <w:kern w:val="0"/>
                <w:szCs w:val="21"/>
                <w:highlight w:val="none"/>
              </w:rPr>
              <w:t>报价唯一</w:t>
            </w:r>
          </w:p>
        </w:tc>
        <w:tc>
          <w:tcPr>
            <w:tcW w:w="5972" w:type="dxa"/>
            <w:tcBorders>
              <w:top w:val="double" w:color="auto" w:sz="4" w:space="0"/>
            </w:tcBorders>
            <w:vAlign w:val="center"/>
          </w:tcPr>
          <w:p w14:paraId="0E296631">
            <w:pPr>
              <w:widowControl/>
              <w:adjustRightInd w:val="0"/>
              <w:snapToGrid w:val="0"/>
              <w:spacing w:line="360" w:lineRule="auto"/>
              <w:textAlignment w:val="baseline"/>
              <w:rPr>
                <w:rFonts w:hint="eastAsia" w:ascii="宋体" w:hAnsi="宋体" w:cs="宋体"/>
                <w:color w:val="000000"/>
                <w:kern w:val="0"/>
                <w:szCs w:val="21"/>
                <w:highlight w:val="none"/>
              </w:rPr>
            </w:pPr>
            <w:r>
              <w:rPr>
                <w:rFonts w:hint="eastAsia" w:ascii="宋体" w:hAnsi="宋体" w:cs="宋体"/>
                <w:color w:val="000000"/>
                <w:kern w:val="0"/>
                <w:szCs w:val="21"/>
                <w:highlight w:val="none"/>
                <w:lang w:eastAsia="zh-CN"/>
              </w:rPr>
              <w:t>每一轮</w:t>
            </w:r>
            <w:r>
              <w:rPr>
                <w:rFonts w:hint="eastAsia" w:ascii="宋体" w:hAnsi="宋体" w:cs="宋体"/>
                <w:color w:val="000000"/>
                <w:kern w:val="0"/>
                <w:szCs w:val="21"/>
                <w:highlight w:val="none"/>
              </w:rPr>
              <w:t>只能有一个有效报价</w:t>
            </w:r>
          </w:p>
        </w:tc>
      </w:tr>
      <w:tr w14:paraId="39D0A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47" w:type="dxa"/>
            <w:vMerge w:val="restart"/>
            <w:vAlign w:val="center"/>
          </w:tcPr>
          <w:p w14:paraId="36CD2811">
            <w:pPr>
              <w:spacing w:line="400" w:lineRule="exact"/>
              <w:jc w:val="center"/>
              <w:rPr>
                <w:rFonts w:hint="eastAsia" w:ascii="宋体" w:hAnsi="宋体" w:cs="宋体"/>
                <w:szCs w:val="21"/>
                <w:highlight w:val="none"/>
              </w:rPr>
            </w:pPr>
            <w:r>
              <w:rPr>
                <w:rFonts w:hint="eastAsia" w:ascii="宋体" w:hAnsi="宋体" w:cs="宋体"/>
                <w:szCs w:val="21"/>
                <w:highlight w:val="none"/>
              </w:rPr>
              <w:t>2.1.2</w:t>
            </w:r>
          </w:p>
        </w:tc>
        <w:tc>
          <w:tcPr>
            <w:tcW w:w="851" w:type="dxa"/>
            <w:vMerge w:val="restart"/>
            <w:tcBorders>
              <w:left w:val="double" w:color="auto" w:sz="4" w:space="0"/>
            </w:tcBorders>
            <w:vAlign w:val="center"/>
          </w:tcPr>
          <w:p w14:paraId="7786D789">
            <w:pPr>
              <w:spacing w:line="400" w:lineRule="exact"/>
              <w:jc w:val="center"/>
              <w:rPr>
                <w:rFonts w:hint="eastAsia" w:ascii="宋体" w:hAnsi="宋体" w:cs="宋体"/>
                <w:szCs w:val="21"/>
                <w:highlight w:val="none"/>
              </w:rPr>
            </w:pPr>
            <w:r>
              <w:rPr>
                <w:rFonts w:hint="eastAsia" w:ascii="宋体" w:hAnsi="宋体" w:cs="宋体"/>
                <w:szCs w:val="21"/>
                <w:highlight w:val="none"/>
              </w:rPr>
              <w:t>响应性</w:t>
            </w:r>
          </w:p>
          <w:p w14:paraId="0B0787ED">
            <w:pPr>
              <w:spacing w:line="400" w:lineRule="exact"/>
              <w:jc w:val="center"/>
              <w:rPr>
                <w:rFonts w:hint="eastAsia" w:ascii="宋体" w:hAnsi="宋体" w:cs="宋体"/>
                <w:szCs w:val="21"/>
                <w:highlight w:val="none"/>
              </w:rPr>
            </w:pPr>
            <w:r>
              <w:rPr>
                <w:rFonts w:hint="eastAsia" w:ascii="宋体" w:hAnsi="宋体" w:cs="宋体"/>
                <w:szCs w:val="21"/>
                <w:highlight w:val="none"/>
              </w:rPr>
              <w:t>评审标准</w:t>
            </w:r>
          </w:p>
        </w:tc>
        <w:tc>
          <w:tcPr>
            <w:tcW w:w="2121" w:type="dxa"/>
            <w:tcBorders>
              <w:top w:val="double" w:color="auto" w:sz="4" w:space="0"/>
            </w:tcBorders>
            <w:vAlign w:val="center"/>
          </w:tcPr>
          <w:p w14:paraId="3AF64AF7">
            <w:pPr>
              <w:spacing w:line="360" w:lineRule="auto"/>
              <w:jc w:val="center"/>
              <w:rPr>
                <w:rFonts w:hint="eastAsia" w:ascii="宋体" w:hAnsi="宋体" w:cs="宋体"/>
                <w:color w:val="000000"/>
                <w:kern w:val="0"/>
                <w:szCs w:val="21"/>
                <w:highlight w:val="none"/>
              </w:rPr>
            </w:pPr>
            <w:r>
              <w:rPr>
                <w:rFonts w:hint="eastAsia" w:ascii="宋体" w:hAnsi="宋体" w:cs="宋体"/>
                <w:szCs w:val="21"/>
                <w:highlight w:val="none"/>
              </w:rPr>
              <w:t>合同履行期限</w:t>
            </w:r>
          </w:p>
        </w:tc>
        <w:tc>
          <w:tcPr>
            <w:tcW w:w="5972" w:type="dxa"/>
            <w:tcBorders>
              <w:top w:val="double" w:color="auto" w:sz="4" w:space="0"/>
            </w:tcBorders>
            <w:vAlign w:val="center"/>
          </w:tcPr>
          <w:p w14:paraId="15A6C498">
            <w:pPr>
              <w:spacing w:line="360" w:lineRule="auto"/>
              <w:rPr>
                <w:rFonts w:hint="eastAsia" w:ascii="宋体" w:hAnsi="宋体" w:cs="宋体"/>
                <w:color w:val="000000"/>
                <w:kern w:val="0"/>
                <w:szCs w:val="21"/>
                <w:highlight w:val="none"/>
              </w:rPr>
            </w:pPr>
            <w:r>
              <w:rPr>
                <w:rFonts w:hint="eastAsia" w:ascii="宋体" w:hAnsi="宋体" w:cs="宋体"/>
                <w:szCs w:val="21"/>
                <w:highlight w:val="none"/>
              </w:rPr>
              <w:t>符合第二章“供应商须知”第1.3.2项规定</w:t>
            </w:r>
          </w:p>
        </w:tc>
      </w:tr>
      <w:tr w14:paraId="5A0AA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47" w:type="dxa"/>
            <w:vMerge w:val="continue"/>
            <w:vAlign w:val="center"/>
          </w:tcPr>
          <w:p w14:paraId="158B772F">
            <w:pPr>
              <w:spacing w:line="400" w:lineRule="exact"/>
              <w:jc w:val="center"/>
              <w:rPr>
                <w:rFonts w:hint="eastAsia" w:ascii="宋体" w:hAnsi="宋体" w:cs="宋体"/>
                <w:szCs w:val="21"/>
                <w:highlight w:val="none"/>
              </w:rPr>
            </w:pPr>
          </w:p>
        </w:tc>
        <w:tc>
          <w:tcPr>
            <w:tcW w:w="851" w:type="dxa"/>
            <w:vMerge w:val="continue"/>
            <w:tcBorders>
              <w:left w:val="double" w:color="auto" w:sz="4" w:space="0"/>
            </w:tcBorders>
            <w:vAlign w:val="center"/>
          </w:tcPr>
          <w:p w14:paraId="2268070A">
            <w:pPr>
              <w:spacing w:line="400" w:lineRule="exact"/>
              <w:jc w:val="center"/>
              <w:rPr>
                <w:rFonts w:hint="eastAsia" w:ascii="宋体" w:hAnsi="宋体" w:cs="宋体"/>
                <w:szCs w:val="21"/>
                <w:highlight w:val="none"/>
              </w:rPr>
            </w:pPr>
          </w:p>
        </w:tc>
        <w:tc>
          <w:tcPr>
            <w:tcW w:w="2121" w:type="dxa"/>
            <w:tcBorders>
              <w:top w:val="double" w:color="auto" w:sz="4" w:space="0"/>
            </w:tcBorders>
            <w:vAlign w:val="center"/>
          </w:tcPr>
          <w:p w14:paraId="0BE2D09F">
            <w:pPr>
              <w:spacing w:line="360" w:lineRule="auto"/>
              <w:jc w:val="center"/>
              <w:rPr>
                <w:rFonts w:hint="eastAsia" w:ascii="宋体" w:hAnsi="宋体" w:cs="宋体"/>
                <w:color w:val="000000"/>
                <w:kern w:val="0"/>
                <w:szCs w:val="21"/>
                <w:highlight w:val="none"/>
              </w:rPr>
            </w:pPr>
            <w:r>
              <w:rPr>
                <w:rFonts w:hint="eastAsia" w:ascii="宋体" w:hAnsi="宋体" w:cs="宋体"/>
                <w:szCs w:val="21"/>
                <w:highlight w:val="none"/>
              </w:rPr>
              <w:t>质量要求</w:t>
            </w:r>
          </w:p>
        </w:tc>
        <w:tc>
          <w:tcPr>
            <w:tcW w:w="5972" w:type="dxa"/>
            <w:tcBorders>
              <w:top w:val="double" w:color="auto" w:sz="4" w:space="0"/>
            </w:tcBorders>
            <w:vAlign w:val="center"/>
          </w:tcPr>
          <w:p w14:paraId="176A09E7">
            <w:pPr>
              <w:spacing w:line="360" w:lineRule="auto"/>
              <w:rPr>
                <w:rFonts w:hint="eastAsia" w:ascii="宋体" w:hAnsi="宋体" w:cs="宋体"/>
                <w:color w:val="000000"/>
                <w:kern w:val="0"/>
                <w:szCs w:val="21"/>
                <w:highlight w:val="none"/>
              </w:rPr>
            </w:pPr>
            <w:r>
              <w:rPr>
                <w:rFonts w:hint="eastAsia" w:ascii="宋体" w:hAnsi="宋体" w:cs="宋体"/>
                <w:szCs w:val="21"/>
                <w:highlight w:val="none"/>
              </w:rPr>
              <w:t>符合第二章“供应商须知”第1.3.3项规定</w:t>
            </w:r>
          </w:p>
        </w:tc>
      </w:tr>
      <w:tr w14:paraId="42544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47" w:type="dxa"/>
            <w:vMerge w:val="continue"/>
            <w:vAlign w:val="center"/>
          </w:tcPr>
          <w:p w14:paraId="65D6343A">
            <w:pPr>
              <w:spacing w:line="400" w:lineRule="exact"/>
              <w:jc w:val="center"/>
              <w:rPr>
                <w:rFonts w:hint="eastAsia" w:ascii="宋体" w:hAnsi="宋体" w:cs="宋体"/>
                <w:szCs w:val="21"/>
                <w:highlight w:val="none"/>
              </w:rPr>
            </w:pPr>
          </w:p>
        </w:tc>
        <w:tc>
          <w:tcPr>
            <w:tcW w:w="851" w:type="dxa"/>
            <w:vMerge w:val="continue"/>
            <w:tcBorders>
              <w:left w:val="double" w:color="auto" w:sz="4" w:space="0"/>
            </w:tcBorders>
            <w:vAlign w:val="center"/>
          </w:tcPr>
          <w:p w14:paraId="659E93B2">
            <w:pPr>
              <w:spacing w:line="400" w:lineRule="exact"/>
              <w:jc w:val="center"/>
              <w:rPr>
                <w:rFonts w:hint="eastAsia" w:ascii="宋体" w:hAnsi="宋体" w:cs="宋体"/>
                <w:szCs w:val="21"/>
                <w:highlight w:val="none"/>
              </w:rPr>
            </w:pPr>
          </w:p>
        </w:tc>
        <w:tc>
          <w:tcPr>
            <w:tcW w:w="2121" w:type="dxa"/>
            <w:tcBorders>
              <w:top w:val="double" w:color="auto" w:sz="4" w:space="0"/>
            </w:tcBorders>
            <w:vAlign w:val="center"/>
          </w:tcPr>
          <w:p w14:paraId="0F9512D2">
            <w:pPr>
              <w:spacing w:line="360" w:lineRule="auto"/>
              <w:jc w:val="center"/>
              <w:rPr>
                <w:rFonts w:hint="eastAsia" w:ascii="宋体" w:hAnsi="宋体" w:cs="宋体"/>
                <w:color w:val="000000"/>
                <w:kern w:val="0"/>
                <w:szCs w:val="21"/>
                <w:highlight w:val="none"/>
              </w:rPr>
            </w:pPr>
            <w:r>
              <w:rPr>
                <w:rFonts w:hint="eastAsia" w:ascii="宋体" w:hAnsi="宋体" w:cs="宋体"/>
                <w:szCs w:val="21"/>
                <w:highlight w:val="none"/>
              </w:rPr>
              <w:t>磋商有效期</w:t>
            </w:r>
          </w:p>
        </w:tc>
        <w:tc>
          <w:tcPr>
            <w:tcW w:w="5972" w:type="dxa"/>
            <w:tcBorders>
              <w:top w:val="double" w:color="auto" w:sz="4" w:space="0"/>
            </w:tcBorders>
            <w:vAlign w:val="center"/>
          </w:tcPr>
          <w:p w14:paraId="64FFBF21">
            <w:pPr>
              <w:spacing w:line="360" w:lineRule="auto"/>
              <w:rPr>
                <w:rFonts w:hint="eastAsia" w:ascii="宋体" w:hAnsi="宋体" w:cs="宋体"/>
                <w:color w:val="000000"/>
                <w:kern w:val="0"/>
                <w:szCs w:val="21"/>
                <w:highlight w:val="none"/>
              </w:rPr>
            </w:pPr>
            <w:r>
              <w:rPr>
                <w:rFonts w:hint="eastAsia" w:ascii="宋体" w:hAnsi="宋体" w:cs="宋体"/>
                <w:szCs w:val="21"/>
                <w:highlight w:val="none"/>
              </w:rPr>
              <w:t>符合第二章“供应商须知”第3.3.1项规定</w:t>
            </w:r>
          </w:p>
        </w:tc>
      </w:tr>
      <w:tr w14:paraId="0470D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47" w:type="dxa"/>
            <w:vMerge w:val="continue"/>
            <w:vAlign w:val="center"/>
          </w:tcPr>
          <w:p w14:paraId="3569AC19">
            <w:pPr>
              <w:spacing w:line="400" w:lineRule="exact"/>
              <w:jc w:val="center"/>
              <w:rPr>
                <w:rFonts w:hint="eastAsia" w:ascii="宋体" w:hAnsi="宋体" w:cs="宋体"/>
                <w:szCs w:val="21"/>
                <w:highlight w:val="none"/>
              </w:rPr>
            </w:pPr>
          </w:p>
        </w:tc>
        <w:tc>
          <w:tcPr>
            <w:tcW w:w="851" w:type="dxa"/>
            <w:vMerge w:val="continue"/>
            <w:tcBorders>
              <w:left w:val="double" w:color="auto" w:sz="4" w:space="0"/>
            </w:tcBorders>
            <w:vAlign w:val="center"/>
          </w:tcPr>
          <w:p w14:paraId="31FC11C6">
            <w:pPr>
              <w:spacing w:line="400" w:lineRule="exact"/>
              <w:jc w:val="center"/>
              <w:rPr>
                <w:rFonts w:hint="eastAsia" w:ascii="宋体" w:hAnsi="宋体" w:cs="宋体"/>
                <w:szCs w:val="21"/>
                <w:highlight w:val="none"/>
              </w:rPr>
            </w:pPr>
          </w:p>
        </w:tc>
        <w:tc>
          <w:tcPr>
            <w:tcW w:w="2121" w:type="dxa"/>
            <w:tcBorders>
              <w:top w:val="double" w:color="auto" w:sz="4" w:space="0"/>
            </w:tcBorders>
            <w:vAlign w:val="center"/>
          </w:tcPr>
          <w:p w14:paraId="2E42B8D7">
            <w:pPr>
              <w:spacing w:line="360" w:lineRule="auto"/>
              <w:jc w:val="center"/>
              <w:rPr>
                <w:rFonts w:hint="eastAsia" w:ascii="宋体" w:hAnsi="宋体" w:cs="宋体"/>
                <w:color w:val="000000"/>
                <w:kern w:val="0"/>
                <w:szCs w:val="21"/>
                <w:highlight w:val="none"/>
              </w:rPr>
            </w:pPr>
            <w:r>
              <w:rPr>
                <w:rFonts w:hint="eastAsia" w:ascii="宋体" w:hAnsi="宋体" w:cs="宋体"/>
                <w:szCs w:val="21"/>
                <w:highlight w:val="none"/>
              </w:rPr>
              <w:t>采购内容</w:t>
            </w:r>
          </w:p>
        </w:tc>
        <w:tc>
          <w:tcPr>
            <w:tcW w:w="5972" w:type="dxa"/>
            <w:tcBorders>
              <w:top w:val="double" w:color="auto" w:sz="4" w:space="0"/>
            </w:tcBorders>
            <w:vAlign w:val="center"/>
          </w:tcPr>
          <w:p w14:paraId="50B9D6C3">
            <w:pPr>
              <w:spacing w:line="360" w:lineRule="auto"/>
              <w:rPr>
                <w:rFonts w:hint="eastAsia" w:ascii="宋体" w:hAnsi="宋体" w:cs="宋体"/>
                <w:color w:val="000000"/>
                <w:kern w:val="0"/>
                <w:szCs w:val="21"/>
                <w:highlight w:val="none"/>
              </w:rPr>
            </w:pPr>
            <w:r>
              <w:rPr>
                <w:rFonts w:hint="eastAsia" w:ascii="宋体" w:hAnsi="宋体" w:cs="宋体"/>
                <w:szCs w:val="21"/>
                <w:highlight w:val="none"/>
              </w:rPr>
              <w:t>符合第二章“供应商须知”第1.3.1项规定</w:t>
            </w:r>
          </w:p>
        </w:tc>
      </w:tr>
      <w:tr w14:paraId="6A095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747" w:type="dxa"/>
            <w:vMerge w:val="restart"/>
            <w:vAlign w:val="center"/>
          </w:tcPr>
          <w:p w14:paraId="78A901DE">
            <w:pPr>
              <w:widowControl/>
              <w:spacing w:line="400" w:lineRule="exact"/>
              <w:jc w:val="center"/>
              <w:rPr>
                <w:rFonts w:hint="eastAsia" w:ascii="宋体" w:hAnsi="宋体" w:cs="宋体"/>
                <w:kern w:val="0"/>
                <w:szCs w:val="21"/>
                <w:highlight w:val="none"/>
              </w:rPr>
            </w:pPr>
            <w:r>
              <w:rPr>
                <w:rFonts w:hint="eastAsia" w:ascii="宋体" w:hAnsi="宋体" w:cs="宋体"/>
                <w:kern w:val="0"/>
                <w:szCs w:val="21"/>
                <w:highlight w:val="none"/>
              </w:rPr>
              <w:t>2.1.3</w:t>
            </w:r>
          </w:p>
        </w:tc>
        <w:tc>
          <w:tcPr>
            <w:tcW w:w="851" w:type="dxa"/>
            <w:vMerge w:val="restart"/>
            <w:vAlign w:val="center"/>
          </w:tcPr>
          <w:p w14:paraId="06B9A96C">
            <w:pPr>
              <w:widowControl/>
              <w:spacing w:line="400" w:lineRule="exact"/>
              <w:jc w:val="center"/>
              <w:rPr>
                <w:rFonts w:hint="eastAsia" w:ascii="宋体" w:hAnsi="宋体" w:cs="宋体"/>
                <w:kern w:val="0"/>
                <w:szCs w:val="21"/>
                <w:highlight w:val="none"/>
              </w:rPr>
            </w:pPr>
            <w:r>
              <w:rPr>
                <w:rFonts w:hint="eastAsia" w:ascii="宋体" w:hAnsi="宋体" w:cs="宋体"/>
                <w:kern w:val="0"/>
                <w:szCs w:val="21"/>
                <w:highlight w:val="none"/>
              </w:rPr>
              <w:t>资格性评审标准</w:t>
            </w:r>
          </w:p>
        </w:tc>
        <w:tc>
          <w:tcPr>
            <w:tcW w:w="2121" w:type="dxa"/>
            <w:vAlign w:val="center"/>
          </w:tcPr>
          <w:p w14:paraId="1BA54CCF">
            <w:pPr>
              <w:spacing w:line="360" w:lineRule="exact"/>
              <w:jc w:val="center"/>
              <w:rPr>
                <w:rFonts w:hint="eastAsia" w:ascii="宋体" w:hAnsi="宋体" w:cs="宋体"/>
                <w:szCs w:val="21"/>
                <w:highlight w:val="none"/>
              </w:rPr>
            </w:pPr>
            <w:r>
              <w:rPr>
                <w:rFonts w:hint="eastAsia" w:ascii="宋体" w:hAnsi="宋体" w:cs="宋体"/>
                <w:szCs w:val="21"/>
                <w:highlight w:val="none"/>
              </w:rPr>
              <w:t>具有独立承担民事责任的能力</w:t>
            </w:r>
          </w:p>
        </w:tc>
        <w:tc>
          <w:tcPr>
            <w:tcW w:w="5972" w:type="dxa"/>
            <w:vAlign w:val="center"/>
          </w:tcPr>
          <w:p w14:paraId="2F8059FF">
            <w:pPr>
              <w:spacing w:line="360" w:lineRule="exact"/>
              <w:rPr>
                <w:rFonts w:hint="eastAsia" w:ascii="宋体" w:hAnsi="宋体" w:cs="宋体"/>
                <w:szCs w:val="21"/>
                <w:highlight w:val="none"/>
              </w:rPr>
            </w:pPr>
            <w:r>
              <w:rPr>
                <w:rFonts w:hint="eastAsia" w:ascii="宋体" w:hAnsi="宋体" w:cs="宋体"/>
                <w:szCs w:val="21"/>
                <w:highlight w:val="none"/>
              </w:rPr>
              <w:t>需提供有效的营业执照</w:t>
            </w:r>
          </w:p>
        </w:tc>
      </w:tr>
      <w:tr w14:paraId="10CA2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747" w:type="dxa"/>
            <w:vMerge w:val="continue"/>
            <w:vAlign w:val="center"/>
          </w:tcPr>
          <w:p w14:paraId="03B51FF2">
            <w:pPr>
              <w:widowControl/>
              <w:spacing w:line="400" w:lineRule="exact"/>
              <w:jc w:val="center"/>
              <w:rPr>
                <w:rFonts w:hint="eastAsia" w:ascii="宋体" w:hAnsi="宋体" w:cs="宋体"/>
                <w:kern w:val="0"/>
                <w:szCs w:val="21"/>
                <w:highlight w:val="none"/>
              </w:rPr>
            </w:pPr>
          </w:p>
        </w:tc>
        <w:tc>
          <w:tcPr>
            <w:tcW w:w="851" w:type="dxa"/>
            <w:vMerge w:val="continue"/>
            <w:vAlign w:val="center"/>
          </w:tcPr>
          <w:p w14:paraId="56974960">
            <w:pPr>
              <w:widowControl/>
              <w:spacing w:line="400" w:lineRule="exact"/>
              <w:jc w:val="center"/>
              <w:rPr>
                <w:rFonts w:hint="eastAsia" w:ascii="宋体" w:hAnsi="宋体" w:cs="宋体"/>
                <w:kern w:val="0"/>
                <w:szCs w:val="21"/>
                <w:highlight w:val="none"/>
              </w:rPr>
            </w:pPr>
          </w:p>
        </w:tc>
        <w:tc>
          <w:tcPr>
            <w:tcW w:w="2121" w:type="dxa"/>
            <w:vAlign w:val="center"/>
          </w:tcPr>
          <w:p w14:paraId="04E6C624">
            <w:pPr>
              <w:pStyle w:val="50"/>
              <w:ind w:left="86" w:right="78"/>
              <w:jc w:val="center"/>
              <w:rPr>
                <w:rFonts w:hint="eastAsia" w:ascii="宋体" w:hAnsi="宋体" w:cs="宋体"/>
                <w:sz w:val="21"/>
                <w:szCs w:val="21"/>
                <w:highlight w:val="none"/>
              </w:rPr>
            </w:pPr>
            <w:r>
              <w:rPr>
                <w:rFonts w:hint="eastAsia" w:ascii="宋体" w:hAnsi="宋体" w:cs="宋体"/>
                <w:sz w:val="21"/>
                <w:szCs w:val="21"/>
                <w:highlight w:val="none"/>
              </w:rPr>
              <w:t>具有良好的商业信誉和健全的财务会计制度</w:t>
            </w:r>
          </w:p>
        </w:tc>
        <w:tc>
          <w:tcPr>
            <w:tcW w:w="5972" w:type="dxa"/>
            <w:vAlign w:val="center"/>
          </w:tcPr>
          <w:p w14:paraId="244BF386">
            <w:pPr>
              <w:spacing w:line="360" w:lineRule="exact"/>
              <w:rPr>
                <w:rFonts w:hint="eastAsia" w:ascii="宋体" w:hAnsi="宋体" w:cs="宋体"/>
                <w:szCs w:val="21"/>
                <w:highlight w:val="none"/>
              </w:rPr>
            </w:pPr>
            <w:r>
              <w:rPr>
                <w:rFonts w:hint="eastAsia" w:ascii="宋体" w:hAnsi="宋体" w:cs="宋体"/>
                <w:color w:val="000000"/>
                <w:kern w:val="0"/>
                <w:szCs w:val="21"/>
                <w:highlight w:val="none"/>
              </w:rPr>
              <w:t>符合第二章“供应商须知前附表”规定</w:t>
            </w:r>
          </w:p>
        </w:tc>
      </w:tr>
      <w:tr w14:paraId="6DC26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trPr>
        <w:tc>
          <w:tcPr>
            <w:tcW w:w="747" w:type="dxa"/>
            <w:vMerge w:val="continue"/>
            <w:vAlign w:val="center"/>
          </w:tcPr>
          <w:p w14:paraId="36717823">
            <w:pPr>
              <w:spacing w:line="400" w:lineRule="exact"/>
              <w:jc w:val="center"/>
              <w:rPr>
                <w:rFonts w:hint="eastAsia" w:ascii="宋体" w:hAnsi="宋体" w:cs="宋体"/>
                <w:szCs w:val="21"/>
                <w:highlight w:val="none"/>
              </w:rPr>
            </w:pPr>
          </w:p>
        </w:tc>
        <w:tc>
          <w:tcPr>
            <w:tcW w:w="851" w:type="dxa"/>
            <w:vMerge w:val="continue"/>
            <w:vAlign w:val="center"/>
          </w:tcPr>
          <w:p w14:paraId="3A1AB8DF">
            <w:pPr>
              <w:spacing w:line="400" w:lineRule="exact"/>
              <w:jc w:val="center"/>
              <w:rPr>
                <w:rFonts w:hint="eastAsia" w:ascii="宋体" w:hAnsi="宋体" w:cs="宋体"/>
                <w:szCs w:val="21"/>
                <w:highlight w:val="none"/>
              </w:rPr>
            </w:pPr>
          </w:p>
        </w:tc>
        <w:tc>
          <w:tcPr>
            <w:tcW w:w="2121" w:type="dxa"/>
            <w:vAlign w:val="center"/>
          </w:tcPr>
          <w:p w14:paraId="2E331AE7">
            <w:pPr>
              <w:spacing w:line="360" w:lineRule="exact"/>
              <w:jc w:val="center"/>
              <w:rPr>
                <w:rFonts w:hint="eastAsia" w:ascii="宋体" w:hAnsi="宋体" w:cs="宋体"/>
                <w:szCs w:val="21"/>
                <w:highlight w:val="none"/>
              </w:rPr>
            </w:pPr>
            <w:r>
              <w:rPr>
                <w:rFonts w:hint="eastAsia" w:ascii="宋体" w:hAnsi="宋体" w:cs="宋体"/>
                <w:szCs w:val="21"/>
                <w:highlight w:val="none"/>
              </w:rPr>
              <w:t>具有履行合同所必需的设备和专业技术能力</w:t>
            </w:r>
          </w:p>
        </w:tc>
        <w:tc>
          <w:tcPr>
            <w:tcW w:w="5972" w:type="dxa"/>
            <w:vAlign w:val="center"/>
          </w:tcPr>
          <w:p w14:paraId="799BEC3A">
            <w:pPr>
              <w:spacing w:line="360" w:lineRule="exact"/>
              <w:rPr>
                <w:rFonts w:hint="eastAsia" w:ascii="宋体" w:hAnsi="宋体" w:cs="宋体"/>
                <w:szCs w:val="21"/>
                <w:highlight w:val="none"/>
              </w:rPr>
            </w:pPr>
            <w:r>
              <w:rPr>
                <w:rFonts w:hint="eastAsia" w:ascii="宋体" w:hAnsi="宋体" w:cs="宋体"/>
                <w:color w:val="000000"/>
                <w:kern w:val="0"/>
                <w:szCs w:val="21"/>
                <w:highlight w:val="none"/>
              </w:rPr>
              <w:t>符合第二章“供应商须知前附表”规定</w:t>
            </w:r>
          </w:p>
        </w:tc>
      </w:tr>
      <w:tr w14:paraId="2B5E6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747" w:type="dxa"/>
            <w:vMerge w:val="continue"/>
            <w:vAlign w:val="center"/>
          </w:tcPr>
          <w:p w14:paraId="55A4F6A9">
            <w:pPr>
              <w:spacing w:line="400" w:lineRule="exact"/>
              <w:jc w:val="center"/>
              <w:rPr>
                <w:rFonts w:hint="eastAsia" w:ascii="宋体" w:hAnsi="宋体" w:cs="宋体"/>
                <w:szCs w:val="21"/>
                <w:highlight w:val="none"/>
              </w:rPr>
            </w:pPr>
          </w:p>
        </w:tc>
        <w:tc>
          <w:tcPr>
            <w:tcW w:w="851" w:type="dxa"/>
            <w:vMerge w:val="continue"/>
            <w:vAlign w:val="center"/>
          </w:tcPr>
          <w:p w14:paraId="34979307">
            <w:pPr>
              <w:spacing w:line="400" w:lineRule="exact"/>
              <w:jc w:val="center"/>
              <w:rPr>
                <w:rFonts w:hint="eastAsia" w:ascii="宋体" w:hAnsi="宋体" w:cs="宋体"/>
                <w:szCs w:val="21"/>
                <w:highlight w:val="none"/>
              </w:rPr>
            </w:pPr>
          </w:p>
        </w:tc>
        <w:tc>
          <w:tcPr>
            <w:tcW w:w="2121" w:type="dxa"/>
            <w:vAlign w:val="center"/>
          </w:tcPr>
          <w:p w14:paraId="35F04105">
            <w:pPr>
              <w:spacing w:line="360" w:lineRule="exact"/>
              <w:jc w:val="center"/>
              <w:rPr>
                <w:rFonts w:hint="eastAsia" w:ascii="宋体" w:hAnsi="宋体" w:cs="宋体"/>
                <w:szCs w:val="21"/>
                <w:highlight w:val="none"/>
              </w:rPr>
            </w:pPr>
            <w:r>
              <w:rPr>
                <w:rFonts w:hint="eastAsia" w:ascii="宋体" w:hAnsi="宋体" w:cs="宋体"/>
                <w:szCs w:val="21"/>
                <w:highlight w:val="none"/>
              </w:rPr>
              <w:t>具有依法缴纳税收和社会保障资金的良好记录</w:t>
            </w:r>
          </w:p>
        </w:tc>
        <w:tc>
          <w:tcPr>
            <w:tcW w:w="5972" w:type="dxa"/>
            <w:vAlign w:val="center"/>
          </w:tcPr>
          <w:p w14:paraId="5CFB2F9C">
            <w:pPr>
              <w:spacing w:line="360" w:lineRule="exact"/>
              <w:rPr>
                <w:rFonts w:hint="eastAsia" w:ascii="宋体" w:hAnsi="宋体" w:cs="宋体"/>
                <w:szCs w:val="21"/>
                <w:highlight w:val="none"/>
              </w:rPr>
            </w:pPr>
            <w:r>
              <w:rPr>
                <w:rFonts w:hint="eastAsia" w:ascii="宋体" w:hAnsi="宋体" w:cs="宋体"/>
                <w:color w:val="000000"/>
                <w:kern w:val="0"/>
                <w:szCs w:val="21"/>
                <w:highlight w:val="none"/>
              </w:rPr>
              <w:t>符合第二章“供应商须知前附表”规定</w:t>
            </w:r>
          </w:p>
        </w:tc>
      </w:tr>
      <w:tr w14:paraId="706D5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747" w:type="dxa"/>
            <w:vMerge w:val="continue"/>
            <w:vAlign w:val="center"/>
          </w:tcPr>
          <w:p w14:paraId="5FE99D0E">
            <w:pPr>
              <w:spacing w:line="360" w:lineRule="exact"/>
              <w:rPr>
                <w:rFonts w:hint="eastAsia" w:ascii="宋体" w:hAnsi="宋体" w:cs="宋体"/>
                <w:szCs w:val="21"/>
                <w:highlight w:val="none"/>
              </w:rPr>
            </w:pPr>
          </w:p>
        </w:tc>
        <w:tc>
          <w:tcPr>
            <w:tcW w:w="851" w:type="dxa"/>
            <w:vMerge w:val="continue"/>
            <w:vAlign w:val="center"/>
          </w:tcPr>
          <w:p w14:paraId="203B19D3">
            <w:pPr>
              <w:spacing w:line="360" w:lineRule="exact"/>
              <w:rPr>
                <w:rFonts w:hint="eastAsia" w:ascii="宋体" w:hAnsi="宋体" w:cs="宋体"/>
                <w:szCs w:val="21"/>
                <w:highlight w:val="none"/>
              </w:rPr>
            </w:pPr>
          </w:p>
        </w:tc>
        <w:tc>
          <w:tcPr>
            <w:tcW w:w="2121" w:type="dxa"/>
            <w:vAlign w:val="center"/>
          </w:tcPr>
          <w:p w14:paraId="165A712C">
            <w:pPr>
              <w:spacing w:line="360" w:lineRule="exact"/>
              <w:jc w:val="center"/>
              <w:rPr>
                <w:rFonts w:hint="eastAsia" w:ascii="宋体" w:hAnsi="宋体" w:cs="宋体"/>
                <w:szCs w:val="21"/>
                <w:highlight w:val="none"/>
              </w:rPr>
            </w:pPr>
            <w:r>
              <w:rPr>
                <w:rFonts w:hint="eastAsia" w:ascii="宋体" w:hAnsi="宋体" w:cs="宋体"/>
                <w:szCs w:val="21"/>
                <w:highlight w:val="none"/>
              </w:rPr>
              <w:t>参加政府采购活动前三年内，在经营活动中没有重大违法记录</w:t>
            </w:r>
          </w:p>
        </w:tc>
        <w:tc>
          <w:tcPr>
            <w:tcW w:w="5972" w:type="dxa"/>
            <w:vAlign w:val="center"/>
          </w:tcPr>
          <w:p w14:paraId="26B45D55">
            <w:pPr>
              <w:spacing w:line="360" w:lineRule="exact"/>
              <w:rPr>
                <w:rFonts w:hint="eastAsia" w:ascii="宋体" w:hAnsi="宋体" w:cs="宋体"/>
                <w:szCs w:val="21"/>
                <w:highlight w:val="none"/>
              </w:rPr>
            </w:pPr>
            <w:r>
              <w:rPr>
                <w:rFonts w:hint="eastAsia" w:ascii="宋体" w:hAnsi="宋体" w:cs="宋体"/>
                <w:color w:val="000000"/>
                <w:kern w:val="0"/>
                <w:szCs w:val="21"/>
                <w:highlight w:val="none"/>
              </w:rPr>
              <w:t>符合第二章“供应商须知前附表”规定</w:t>
            </w:r>
          </w:p>
        </w:tc>
      </w:tr>
      <w:tr w14:paraId="6B446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747" w:type="dxa"/>
            <w:vMerge w:val="continue"/>
            <w:vAlign w:val="center"/>
          </w:tcPr>
          <w:p w14:paraId="2CA8026B">
            <w:pPr>
              <w:spacing w:line="360" w:lineRule="exact"/>
              <w:rPr>
                <w:rFonts w:hint="eastAsia" w:ascii="宋体" w:hAnsi="宋体" w:cs="宋体"/>
                <w:szCs w:val="21"/>
                <w:highlight w:val="none"/>
              </w:rPr>
            </w:pPr>
          </w:p>
        </w:tc>
        <w:tc>
          <w:tcPr>
            <w:tcW w:w="851" w:type="dxa"/>
            <w:vMerge w:val="continue"/>
            <w:vAlign w:val="center"/>
          </w:tcPr>
          <w:p w14:paraId="4471833C">
            <w:pPr>
              <w:spacing w:line="360" w:lineRule="exact"/>
              <w:rPr>
                <w:rFonts w:hint="eastAsia" w:ascii="宋体" w:hAnsi="宋体" w:cs="宋体"/>
                <w:szCs w:val="21"/>
                <w:highlight w:val="none"/>
              </w:rPr>
            </w:pPr>
          </w:p>
        </w:tc>
        <w:tc>
          <w:tcPr>
            <w:tcW w:w="2121" w:type="dxa"/>
            <w:vAlign w:val="center"/>
          </w:tcPr>
          <w:p w14:paraId="51C46FC2">
            <w:pPr>
              <w:spacing w:line="360" w:lineRule="exact"/>
              <w:jc w:val="center"/>
              <w:rPr>
                <w:rFonts w:hint="eastAsia" w:ascii="宋体" w:hAnsi="宋体" w:cs="宋体"/>
                <w:szCs w:val="21"/>
                <w:highlight w:val="none"/>
              </w:rPr>
            </w:pPr>
            <w:r>
              <w:rPr>
                <w:rFonts w:hint="eastAsia" w:ascii="宋体" w:hAnsi="宋体" w:cs="宋体"/>
                <w:szCs w:val="21"/>
                <w:highlight w:val="none"/>
              </w:rPr>
              <w:t>特定资格要求</w:t>
            </w:r>
          </w:p>
        </w:tc>
        <w:tc>
          <w:tcPr>
            <w:tcW w:w="5972" w:type="dxa"/>
            <w:vAlign w:val="center"/>
          </w:tcPr>
          <w:p w14:paraId="63852E1A">
            <w:pPr>
              <w:pStyle w:val="6"/>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cs="宋体"/>
                <w:b w:val="0"/>
                <w:bCs w:val="0"/>
                <w:sz w:val="21"/>
                <w:szCs w:val="21"/>
                <w:highlight w:val="none"/>
                <w:lang w:val="en-US" w:eastAsia="zh-CN"/>
              </w:rPr>
            </w:pPr>
            <w:r>
              <w:rPr>
                <w:rFonts w:hint="eastAsia" w:ascii="宋体" w:hAnsi="宋体" w:cs="宋体"/>
                <w:b w:val="0"/>
                <w:bCs w:val="0"/>
                <w:sz w:val="21"/>
                <w:szCs w:val="21"/>
                <w:highlight w:val="none"/>
                <w:lang w:val="en-US" w:eastAsia="zh-CN"/>
              </w:rPr>
              <w:t>（1）供应商须具备有效期范围内的营业执照</w:t>
            </w:r>
            <w:r>
              <w:rPr>
                <w:rFonts w:hint="eastAsia" w:ascii="宋体" w:hAnsi="宋体" w:cs="宋体"/>
                <w:b w:val="0"/>
                <w:bCs w:val="0"/>
                <w:color w:val="auto"/>
                <w:sz w:val="21"/>
                <w:szCs w:val="21"/>
                <w:highlight w:val="none"/>
                <w:lang w:val="en-US" w:eastAsia="zh-CN"/>
              </w:rPr>
              <w:t>；</w:t>
            </w:r>
          </w:p>
          <w:p w14:paraId="5BB9A913">
            <w:pPr>
              <w:spacing w:line="360" w:lineRule="auto"/>
              <w:ind w:firstLine="420" w:firstLineChars="200"/>
              <w:rPr>
                <w:highlight w:val="none"/>
                <w:lang w:bidi="ar"/>
              </w:rPr>
            </w:pPr>
            <w:r>
              <w:rPr>
                <w:rFonts w:hint="eastAsia" w:ascii="宋体" w:hAnsi="宋体" w:cs="宋体"/>
                <w:szCs w:val="21"/>
                <w:highlight w:val="none"/>
                <w:lang w:eastAsia="zh-CN"/>
              </w:rPr>
              <w:t>（</w:t>
            </w:r>
            <w:r>
              <w:rPr>
                <w:rFonts w:hint="eastAsia" w:ascii="宋体" w:hAnsi="宋体" w:cs="宋体"/>
                <w:szCs w:val="21"/>
                <w:highlight w:val="none"/>
                <w:lang w:val="en-US" w:eastAsia="zh-CN"/>
              </w:rPr>
              <w:t>2</w:t>
            </w:r>
            <w:r>
              <w:rPr>
                <w:rFonts w:hint="eastAsia" w:ascii="宋体" w:hAnsi="宋体" w:cs="宋体"/>
                <w:szCs w:val="21"/>
                <w:highlight w:val="none"/>
                <w:lang w:eastAsia="zh-CN"/>
              </w:rPr>
              <w:t>）</w:t>
            </w:r>
            <w:r>
              <w:rPr>
                <w:rFonts w:hint="eastAsia" w:ascii="宋体" w:hAnsi="宋体" w:cs="宋体"/>
                <w:szCs w:val="21"/>
                <w:highlight w:val="none"/>
              </w:rPr>
              <w:t>根据</w:t>
            </w:r>
            <w:r>
              <w:rPr>
                <w:rFonts w:hint="eastAsia" w:ascii="宋体" w:hAnsi="宋体" w:cs="宋体"/>
                <w:kern w:val="0"/>
                <w:szCs w:val="21"/>
                <w:highlight w:val="none"/>
                <w:lang w:bidi="ar"/>
              </w:rPr>
              <w:t>《财政部关于在政府采购活动中查询及使用信用记录有关问题的通知》(财库[2016]125号)和豫财购【2016】15号的规定，对列入失信被执行人、重大税收违法失信主体、政府采购严</w:t>
            </w:r>
            <w:r>
              <w:rPr>
                <w:rFonts w:hint="eastAsia" w:ascii="宋体" w:hAnsi="宋体" w:cs="宋体"/>
                <w:color w:val="333333"/>
                <w:kern w:val="0"/>
                <w:szCs w:val="21"/>
                <w:highlight w:val="none"/>
                <w:lang w:bidi="ar"/>
              </w:rPr>
              <w:t>重违法失信行为记录名单的供应商，拒绝参与本项目政府采购活动；通过“中国执行信息公开网”（zxgk.court.gov.cn）查询被列入失信被执行人、“信用中国”网站（www.creditchina.gov.cn）查询重大税收违法失信主体、“中国政府采购网”（www.ccgp.gov.cn）查询政府采购严重违法失信行为记录名单），提供加盖单位公章的查询网页截图（截图内容要完整清晰）。</w:t>
            </w:r>
            <w:r>
              <w:rPr>
                <w:rFonts w:hint="eastAsia" w:ascii="宋体" w:hAnsi="宋体" w:cs="宋体"/>
                <w:b/>
                <w:bCs/>
                <w:color w:val="333333"/>
                <w:kern w:val="0"/>
                <w:szCs w:val="21"/>
                <w:highlight w:val="none"/>
                <w:lang w:bidi="ar"/>
              </w:rPr>
              <w:t>注：</w:t>
            </w:r>
            <w:r>
              <w:rPr>
                <w:rFonts w:hint="eastAsia" w:ascii="宋体" w:hAnsi="宋体" w:cs="宋体"/>
                <w:color w:val="333333"/>
                <w:kern w:val="0"/>
                <w:szCs w:val="21"/>
                <w:highlight w:val="none"/>
                <w:lang w:bidi="ar"/>
              </w:rPr>
              <w:t>采购代理机构在开标当天</w:t>
            </w:r>
            <w:r>
              <w:rPr>
                <w:rFonts w:hint="eastAsia" w:ascii="宋体" w:hAnsi="宋体" w:cs="宋体"/>
                <w:color w:val="333333"/>
                <w:kern w:val="0"/>
                <w:szCs w:val="21"/>
                <w:highlight w:val="none"/>
                <w:lang w:eastAsia="zh-CN" w:bidi="ar"/>
              </w:rPr>
              <w:t>根据需要</w:t>
            </w:r>
            <w:r>
              <w:rPr>
                <w:rFonts w:hint="eastAsia" w:ascii="宋体" w:hAnsi="宋体" w:cs="宋体"/>
                <w:color w:val="333333"/>
                <w:kern w:val="0"/>
                <w:szCs w:val="21"/>
                <w:highlight w:val="none"/>
                <w:lang w:bidi="ar"/>
              </w:rPr>
              <w:t>可对所有参与本项目投标的供应商的信用情况（失信被执行人、重大税收违法失信主体、政府采购严重违法失信行为记录名单）进行查询。若在开标当天查询到供应商有相关负面信息的，则该供应商为无效供应商；</w:t>
            </w:r>
            <w:r>
              <w:rPr>
                <w:highlight w:val="none"/>
                <w:lang w:bidi="ar"/>
              </w:rPr>
              <w:t xml:space="preserve">  </w:t>
            </w:r>
          </w:p>
          <w:p w14:paraId="3864BA87">
            <w:pPr>
              <w:spacing w:line="360" w:lineRule="auto"/>
              <w:ind w:firstLine="420" w:firstLineChars="200"/>
              <w:rPr>
                <w:sz w:val="21"/>
                <w:szCs w:val="21"/>
                <w:highlight w:val="none"/>
              </w:rPr>
            </w:pPr>
            <w:r>
              <w:rPr>
                <w:rFonts w:hint="eastAsia" w:ascii="宋体" w:hAnsi="宋体" w:cs="宋体"/>
                <w:szCs w:val="21"/>
                <w:highlight w:val="none"/>
                <w:lang w:val="en-US" w:eastAsia="zh-CN"/>
              </w:rPr>
              <w:t>（3）</w:t>
            </w:r>
            <w:r>
              <w:rPr>
                <w:rFonts w:hint="eastAsia" w:ascii="宋体" w:hAnsi="宋体" w:eastAsia="宋体" w:cs="宋体"/>
                <w:szCs w:val="21"/>
                <w:highlight w:val="none"/>
                <w:lang w:val="en-US" w:eastAsia="zh-CN"/>
              </w:rPr>
              <w:t>单位负责人为同一人或者存在直接控股、管理关系的不同供应商，不得参加同一合同项下的政府采购活动。【提供在“国家企业信用信息公示系统”中查询打印的相关材料并加盖公章（需显示公司基本信息、主要人员信息、股东信息），查询日期在</w:t>
            </w:r>
            <w:r>
              <w:rPr>
                <w:rFonts w:hint="eastAsia" w:ascii="宋体" w:hAnsi="宋体" w:cs="宋体"/>
                <w:szCs w:val="21"/>
                <w:highlight w:val="none"/>
                <w:lang w:val="en-US" w:eastAsia="zh-CN"/>
              </w:rPr>
              <w:t>本公告发布日期之后投标截止日期之前</w:t>
            </w:r>
            <w:r>
              <w:rPr>
                <w:rFonts w:hint="eastAsia" w:ascii="宋体" w:hAnsi="宋体" w:eastAsia="宋体" w:cs="宋体"/>
                <w:szCs w:val="21"/>
                <w:highlight w:val="none"/>
                <w:lang w:val="en-US" w:eastAsia="zh-CN"/>
              </w:rPr>
              <w:t>】</w:t>
            </w:r>
            <w:r>
              <w:rPr>
                <w:rFonts w:hint="eastAsia" w:ascii="宋体" w:hAnsi="宋体" w:cs="宋体"/>
                <w:szCs w:val="21"/>
                <w:highlight w:val="none"/>
                <w:lang w:val="en-US" w:eastAsia="zh-CN"/>
              </w:rPr>
              <w:t>。</w:t>
            </w:r>
          </w:p>
        </w:tc>
      </w:tr>
    </w:tbl>
    <w:p w14:paraId="3B82D54F">
      <w:pPr>
        <w:jc w:val="left"/>
        <w:rPr>
          <w:rFonts w:hint="eastAsia" w:ascii="宋体" w:hAnsi="宋体" w:cs="宋体"/>
          <w:bCs/>
          <w:highlight w:val="none"/>
        </w:rPr>
      </w:pPr>
      <w:r>
        <w:rPr>
          <w:rFonts w:hint="eastAsia" w:ascii="宋体" w:hAnsi="宋体" w:cs="宋体"/>
          <w:bCs/>
          <w:sz w:val="30"/>
          <w:szCs w:val="30"/>
          <w:highlight w:val="none"/>
        </w:rPr>
        <w:t>1.磋商程序及办法前附表</w:t>
      </w:r>
      <w:bookmarkEnd w:id="85"/>
      <w:bookmarkEnd w:id="86"/>
      <w:bookmarkEnd w:id="87"/>
      <w:bookmarkEnd w:id="88"/>
      <w:bookmarkEnd w:id="89"/>
      <w:bookmarkEnd w:id="90"/>
    </w:p>
    <w:p w14:paraId="253E01A8">
      <w:pPr>
        <w:rPr>
          <w:rFonts w:hint="eastAsia" w:ascii="宋体" w:hAnsi="宋体" w:cs="宋体"/>
          <w:highlight w:val="none"/>
        </w:rPr>
      </w:pPr>
    </w:p>
    <w:p w14:paraId="56D24838">
      <w:pPr>
        <w:rPr>
          <w:rFonts w:hint="eastAsia" w:ascii="宋体" w:hAnsi="宋体" w:cs="宋体"/>
          <w:sz w:val="30"/>
          <w:szCs w:val="30"/>
          <w:highlight w:val="none"/>
        </w:rPr>
      </w:pPr>
      <w:r>
        <w:rPr>
          <w:rFonts w:hint="eastAsia" w:ascii="宋体" w:hAnsi="宋体" w:cs="宋体"/>
          <w:sz w:val="30"/>
          <w:szCs w:val="30"/>
          <w:highlight w:val="none"/>
        </w:rPr>
        <w:t>2.详细评审</w:t>
      </w:r>
    </w:p>
    <w:tbl>
      <w:tblPr>
        <w:tblStyle w:val="26"/>
        <w:tblW w:w="1017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48"/>
        <w:gridCol w:w="1192"/>
        <w:gridCol w:w="1560"/>
        <w:gridCol w:w="6270"/>
      </w:tblGrid>
      <w:tr w14:paraId="4ACF45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148" w:type="dxa"/>
            <w:vMerge w:val="restart"/>
            <w:tcBorders>
              <w:top w:val="single" w:color="auto" w:sz="4" w:space="0"/>
              <w:left w:val="single" w:color="auto" w:sz="4" w:space="0"/>
              <w:bottom w:val="single" w:color="auto" w:sz="4" w:space="0"/>
              <w:right w:val="single" w:color="auto" w:sz="4" w:space="0"/>
            </w:tcBorders>
            <w:vAlign w:val="center"/>
          </w:tcPr>
          <w:p w14:paraId="5C298367">
            <w:pPr>
              <w:widowControl/>
              <w:spacing w:line="360" w:lineRule="auto"/>
              <w:jc w:val="left"/>
              <w:rPr>
                <w:rFonts w:hint="eastAsia" w:ascii="宋体" w:hAnsi="宋体" w:cs="宋体"/>
                <w:szCs w:val="21"/>
                <w:highlight w:val="none"/>
              </w:rPr>
            </w:pPr>
            <w:bookmarkStart w:id="91" w:name="_Toc10657"/>
            <w:bookmarkStart w:id="92" w:name="_Toc12526"/>
            <w:bookmarkStart w:id="93" w:name="_Toc5269853"/>
            <w:bookmarkStart w:id="94" w:name="_Toc11164"/>
          </w:p>
          <w:p w14:paraId="3FA2F84F">
            <w:pPr>
              <w:widowControl/>
              <w:spacing w:line="360" w:lineRule="auto"/>
              <w:jc w:val="left"/>
              <w:rPr>
                <w:rFonts w:hint="eastAsia" w:ascii="宋体" w:hAnsi="宋体" w:cs="宋体"/>
                <w:szCs w:val="21"/>
                <w:highlight w:val="none"/>
              </w:rPr>
            </w:pPr>
          </w:p>
          <w:p w14:paraId="6A1CCC22">
            <w:pPr>
              <w:widowControl/>
              <w:spacing w:line="360" w:lineRule="auto"/>
              <w:jc w:val="left"/>
              <w:rPr>
                <w:rFonts w:hint="eastAsia" w:ascii="宋体" w:hAnsi="宋体" w:cs="宋体"/>
                <w:szCs w:val="21"/>
                <w:highlight w:val="none"/>
              </w:rPr>
            </w:pPr>
          </w:p>
          <w:p w14:paraId="6DD02198">
            <w:pPr>
              <w:widowControl/>
              <w:spacing w:line="360" w:lineRule="auto"/>
              <w:jc w:val="left"/>
              <w:rPr>
                <w:rFonts w:hint="eastAsia" w:ascii="宋体" w:hAnsi="宋体" w:cs="宋体"/>
                <w:szCs w:val="21"/>
                <w:highlight w:val="none"/>
              </w:rPr>
            </w:pPr>
          </w:p>
          <w:p w14:paraId="64A5BDFA">
            <w:pPr>
              <w:widowControl/>
              <w:spacing w:line="360" w:lineRule="auto"/>
              <w:jc w:val="left"/>
              <w:rPr>
                <w:rFonts w:hint="eastAsia" w:ascii="宋体" w:hAnsi="宋体" w:cs="宋体"/>
                <w:szCs w:val="21"/>
                <w:highlight w:val="none"/>
              </w:rPr>
            </w:pPr>
          </w:p>
          <w:p w14:paraId="4576001A">
            <w:pPr>
              <w:widowControl/>
              <w:spacing w:line="360" w:lineRule="auto"/>
              <w:jc w:val="left"/>
              <w:rPr>
                <w:rFonts w:hint="eastAsia" w:ascii="宋体" w:hAnsi="宋体" w:cs="宋体"/>
                <w:szCs w:val="21"/>
                <w:highlight w:val="none"/>
              </w:rPr>
            </w:pPr>
          </w:p>
          <w:p w14:paraId="5AEECEF1">
            <w:pPr>
              <w:widowControl/>
              <w:spacing w:line="360" w:lineRule="auto"/>
              <w:jc w:val="left"/>
              <w:rPr>
                <w:rFonts w:hint="eastAsia" w:ascii="宋体" w:hAnsi="宋体" w:cs="宋体"/>
                <w:szCs w:val="21"/>
                <w:highlight w:val="none"/>
              </w:rPr>
            </w:pPr>
          </w:p>
          <w:p w14:paraId="1685EA2A">
            <w:pPr>
              <w:widowControl/>
              <w:spacing w:line="360" w:lineRule="auto"/>
              <w:jc w:val="left"/>
              <w:rPr>
                <w:rFonts w:hint="eastAsia" w:ascii="宋体" w:hAnsi="宋体" w:cs="宋体"/>
                <w:szCs w:val="21"/>
                <w:highlight w:val="none"/>
              </w:rPr>
            </w:pPr>
            <w:r>
              <w:rPr>
                <w:rFonts w:hint="eastAsia" w:ascii="宋体" w:hAnsi="宋体" w:cs="宋体"/>
                <w:szCs w:val="21"/>
                <w:highlight w:val="none"/>
              </w:rPr>
              <w:t>详细评审</w:t>
            </w:r>
          </w:p>
        </w:tc>
        <w:tc>
          <w:tcPr>
            <w:tcW w:w="1192" w:type="dxa"/>
            <w:tcBorders>
              <w:top w:val="single" w:color="auto" w:sz="4" w:space="0"/>
              <w:left w:val="single" w:color="auto" w:sz="4" w:space="0"/>
              <w:bottom w:val="single" w:color="auto" w:sz="4" w:space="0"/>
              <w:right w:val="single" w:color="auto" w:sz="4" w:space="0"/>
            </w:tcBorders>
            <w:vAlign w:val="center"/>
          </w:tcPr>
          <w:p w14:paraId="2A751557">
            <w:pPr>
              <w:widowControl/>
              <w:spacing w:line="360" w:lineRule="auto"/>
              <w:jc w:val="center"/>
              <w:rPr>
                <w:rFonts w:hint="eastAsia" w:ascii="宋体" w:hAnsi="宋体" w:cs="宋体"/>
                <w:szCs w:val="21"/>
                <w:highlight w:val="none"/>
              </w:rPr>
            </w:pPr>
            <w:r>
              <w:rPr>
                <w:rFonts w:hint="eastAsia" w:ascii="宋体" w:hAnsi="宋体" w:cs="宋体"/>
                <w:szCs w:val="21"/>
                <w:highlight w:val="none"/>
              </w:rPr>
              <w:t>2.2.1</w:t>
            </w:r>
          </w:p>
        </w:tc>
        <w:tc>
          <w:tcPr>
            <w:tcW w:w="1560" w:type="dxa"/>
            <w:tcBorders>
              <w:top w:val="single" w:color="auto" w:sz="4" w:space="0"/>
              <w:left w:val="single" w:color="auto" w:sz="4" w:space="0"/>
              <w:bottom w:val="single" w:color="auto" w:sz="4" w:space="0"/>
              <w:right w:val="single" w:color="auto" w:sz="4" w:space="0"/>
            </w:tcBorders>
            <w:vAlign w:val="center"/>
          </w:tcPr>
          <w:p w14:paraId="68C07A67">
            <w:pPr>
              <w:adjustRightInd w:val="0"/>
              <w:spacing w:line="360" w:lineRule="auto"/>
              <w:jc w:val="center"/>
              <w:textAlignment w:val="baseline"/>
              <w:rPr>
                <w:rFonts w:hint="eastAsia" w:ascii="宋体" w:hAnsi="宋体" w:cs="宋体"/>
                <w:szCs w:val="21"/>
                <w:highlight w:val="none"/>
              </w:rPr>
            </w:pPr>
            <w:r>
              <w:rPr>
                <w:rFonts w:hint="eastAsia" w:ascii="宋体" w:hAnsi="宋体" w:cs="宋体"/>
                <w:szCs w:val="21"/>
                <w:highlight w:val="none"/>
              </w:rPr>
              <w:t xml:space="preserve"> 分值构成</w:t>
            </w:r>
          </w:p>
          <w:p w14:paraId="3B24AC6B">
            <w:pPr>
              <w:pStyle w:val="24"/>
              <w:spacing w:line="360" w:lineRule="auto"/>
              <w:ind w:firstLine="0" w:firstLineChars="0"/>
              <w:jc w:val="center"/>
              <w:rPr>
                <w:rFonts w:hint="eastAsia" w:ascii="宋体" w:hAnsi="宋体" w:cs="宋体"/>
                <w:sz w:val="21"/>
                <w:szCs w:val="21"/>
                <w:highlight w:val="none"/>
              </w:rPr>
            </w:pPr>
            <w:r>
              <w:rPr>
                <w:rFonts w:hint="eastAsia" w:ascii="宋体" w:hAnsi="宋体" w:cs="宋体"/>
                <w:sz w:val="21"/>
                <w:szCs w:val="21"/>
                <w:highlight w:val="none"/>
              </w:rPr>
              <w:t>（总分100分）</w:t>
            </w:r>
          </w:p>
        </w:tc>
        <w:tc>
          <w:tcPr>
            <w:tcW w:w="6270" w:type="dxa"/>
            <w:tcBorders>
              <w:top w:val="single" w:color="auto" w:sz="4" w:space="0"/>
              <w:left w:val="single" w:color="auto" w:sz="4" w:space="0"/>
              <w:bottom w:val="single" w:color="auto" w:sz="4" w:space="0"/>
              <w:right w:val="single" w:color="auto" w:sz="4" w:space="0"/>
            </w:tcBorders>
            <w:vAlign w:val="center"/>
          </w:tcPr>
          <w:p w14:paraId="08F74709">
            <w:pPr>
              <w:adjustRightInd w:val="0"/>
              <w:spacing w:line="360" w:lineRule="auto"/>
              <w:jc w:val="left"/>
              <w:textAlignment w:val="baseline"/>
              <w:rPr>
                <w:rFonts w:hint="eastAsia" w:ascii="宋体" w:hAnsi="宋体" w:cs="宋体"/>
                <w:szCs w:val="21"/>
                <w:highlight w:val="none"/>
              </w:rPr>
            </w:pPr>
            <w:r>
              <w:rPr>
                <w:rFonts w:hint="eastAsia" w:ascii="宋体" w:hAnsi="宋体" w:cs="宋体"/>
                <w:szCs w:val="21"/>
                <w:highlight w:val="none"/>
              </w:rPr>
              <w:t>经济标评分：30分</w:t>
            </w:r>
          </w:p>
          <w:p w14:paraId="116CE6A9">
            <w:pPr>
              <w:adjustRightInd w:val="0"/>
              <w:spacing w:line="360" w:lineRule="auto"/>
              <w:jc w:val="left"/>
              <w:textAlignment w:val="baseline"/>
              <w:rPr>
                <w:rFonts w:hint="eastAsia" w:ascii="宋体" w:hAnsi="宋体" w:cs="宋体"/>
                <w:szCs w:val="21"/>
                <w:highlight w:val="none"/>
              </w:rPr>
            </w:pPr>
            <w:r>
              <w:rPr>
                <w:rFonts w:hint="eastAsia" w:ascii="宋体" w:hAnsi="宋体" w:cs="宋体"/>
                <w:szCs w:val="21"/>
                <w:highlight w:val="none"/>
              </w:rPr>
              <w:t>技术标评分：64分</w:t>
            </w:r>
          </w:p>
          <w:p w14:paraId="19D99253">
            <w:pPr>
              <w:adjustRightInd w:val="0"/>
              <w:spacing w:line="360" w:lineRule="auto"/>
              <w:jc w:val="left"/>
              <w:textAlignment w:val="baseline"/>
              <w:rPr>
                <w:rFonts w:hint="eastAsia" w:ascii="宋体" w:hAnsi="宋体" w:cs="宋体"/>
                <w:szCs w:val="21"/>
                <w:highlight w:val="none"/>
              </w:rPr>
            </w:pPr>
            <w:r>
              <w:rPr>
                <w:rFonts w:hint="eastAsia" w:ascii="宋体" w:hAnsi="宋体" w:cs="宋体"/>
                <w:szCs w:val="21"/>
                <w:highlight w:val="none"/>
              </w:rPr>
              <w:t>综合标评分：6分</w:t>
            </w:r>
          </w:p>
        </w:tc>
      </w:tr>
      <w:tr w14:paraId="045095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49" w:hRule="atLeast"/>
          <w:jc w:val="center"/>
        </w:trPr>
        <w:tc>
          <w:tcPr>
            <w:tcW w:w="1148" w:type="dxa"/>
            <w:vMerge w:val="continue"/>
            <w:tcBorders>
              <w:top w:val="single" w:color="auto" w:sz="4" w:space="0"/>
              <w:left w:val="single" w:color="auto" w:sz="4" w:space="0"/>
              <w:right w:val="single" w:color="auto" w:sz="4" w:space="0"/>
            </w:tcBorders>
            <w:vAlign w:val="center"/>
          </w:tcPr>
          <w:p w14:paraId="0C9A02AF">
            <w:pPr>
              <w:widowControl/>
              <w:spacing w:line="360" w:lineRule="auto"/>
              <w:jc w:val="left"/>
              <w:rPr>
                <w:rFonts w:hint="eastAsia" w:ascii="宋体" w:hAnsi="宋体" w:cs="宋体"/>
                <w:szCs w:val="21"/>
                <w:highlight w:val="none"/>
              </w:rPr>
            </w:pPr>
          </w:p>
        </w:tc>
        <w:tc>
          <w:tcPr>
            <w:tcW w:w="1192" w:type="dxa"/>
            <w:tcBorders>
              <w:top w:val="single" w:color="auto" w:sz="4" w:space="0"/>
              <w:left w:val="nil"/>
              <w:bottom w:val="single" w:color="auto" w:sz="4" w:space="0"/>
              <w:right w:val="single" w:color="auto" w:sz="4" w:space="0"/>
            </w:tcBorders>
            <w:vAlign w:val="center"/>
          </w:tcPr>
          <w:p w14:paraId="0B65B511">
            <w:pPr>
              <w:widowControl/>
              <w:spacing w:line="360" w:lineRule="auto"/>
              <w:jc w:val="center"/>
              <w:rPr>
                <w:rFonts w:hint="eastAsia" w:ascii="宋体" w:hAnsi="宋体" w:cs="宋体"/>
                <w:szCs w:val="21"/>
                <w:highlight w:val="none"/>
              </w:rPr>
            </w:pPr>
          </w:p>
          <w:p w14:paraId="57DFF736">
            <w:pPr>
              <w:widowControl/>
              <w:spacing w:line="360" w:lineRule="auto"/>
              <w:rPr>
                <w:rFonts w:hint="eastAsia" w:ascii="宋体" w:hAnsi="宋体" w:cs="宋体"/>
                <w:szCs w:val="21"/>
                <w:highlight w:val="none"/>
              </w:rPr>
            </w:pPr>
            <w:r>
              <w:rPr>
                <w:rFonts w:hint="eastAsia" w:ascii="宋体" w:hAnsi="宋体" w:cs="宋体"/>
                <w:szCs w:val="21"/>
                <w:highlight w:val="none"/>
              </w:rPr>
              <w:t>2.2.2（1）经济标评分（30分）</w:t>
            </w:r>
          </w:p>
        </w:tc>
        <w:tc>
          <w:tcPr>
            <w:tcW w:w="1560" w:type="dxa"/>
            <w:tcBorders>
              <w:top w:val="single" w:color="auto" w:sz="4" w:space="0"/>
              <w:left w:val="single" w:color="auto" w:sz="4" w:space="0"/>
              <w:bottom w:val="single" w:color="auto" w:sz="4" w:space="0"/>
              <w:right w:val="single" w:color="auto" w:sz="4" w:space="0"/>
            </w:tcBorders>
            <w:vAlign w:val="center"/>
          </w:tcPr>
          <w:p w14:paraId="461BA8A3">
            <w:pPr>
              <w:spacing w:line="360" w:lineRule="auto"/>
              <w:rPr>
                <w:rFonts w:hint="eastAsia" w:ascii="宋体" w:hAnsi="宋体" w:cs="宋体"/>
                <w:szCs w:val="21"/>
                <w:highlight w:val="none"/>
              </w:rPr>
            </w:pPr>
          </w:p>
          <w:p w14:paraId="2E213CC6">
            <w:pPr>
              <w:spacing w:line="360" w:lineRule="auto"/>
              <w:jc w:val="center"/>
              <w:rPr>
                <w:rFonts w:hint="eastAsia" w:ascii="宋体" w:hAnsi="宋体" w:cs="宋体"/>
                <w:szCs w:val="21"/>
                <w:highlight w:val="none"/>
              </w:rPr>
            </w:pPr>
            <w:r>
              <w:rPr>
                <w:rFonts w:hint="eastAsia" w:ascii="宋体" w:hAnsi="宋体" w:cs="宋体"/>
                <w:szCs w:val="21"/>
                <w:highlight w:val="none"/>
              </w:rPr>
              <w:t>投标报价</w:t>
            </w:r>
          </w:p>
          <w:p w14:paraId="4C253D50">
            <w:pPr>
              <w:adjustRightInd w:val="0"/>
              <w:spacing w:line="360" w:lineRule="auto"/>
              <w:jc w:val="center"/>
              <w:textAlignment w:val="baseline"/>
              <w:rPr>
                <w:rFonts w:hint="eastAsia" w:ascii="宋体" w:hAnsi="宋体" w:cs="宋体"/>
                <w:szCs w:val="21"/>
                <w:highlight w:val="none"/>
              </w:rPr>
            </w:pPr>
            <w:r>
              <w:rPr>
                <w:rFonts w:hint="eastAsia" w:ascii="宋体" w:hAnsi="宋体" w:cs="宋体"/>
                <w:szCs w:val="21"/>
                <w:highlight w:val="none"/>
              </w:rPr>
              <w:t>（30分）</w:t>
            </w:r>
          </w:p>
        </w:tc>
        <w:tc>
          <w:tcPr>
            <w:tcW w:w="6270" w:type="dxa"/>
            <w:tcBorders>
              <w:top w:val="single" w:color="auto" w:sz="4" w:space="0"/>
              <w:left w:val="single" w:color="auto" w:sz="4" w:space="0"/>
              <w:bottom w:val="single" w:color="auto" w:sz="4" w:space="0"/>
              <w:right w:val="single" w:color="auto" w:sz="4" w:space="0"/>
            </w:tcBorders>
            <w:vAlign w:val="center"/>
          </w:tcPr>
          <w:p w14:paraId="4BAE078B">
            <w:pPr>
              <w:shd w:val="clear" w:color="auto" w:fill="FFFFFF"/>
              <w:adjustRightInd w:val="0"/>
              <w:snapToGrid w:val="0"/>
              <w:spacing w:line="360" w:lineRule="auto"/>
              <w:rPr>
                <w:rFonts w:hint="eastAsia" w:ascii="宋体" w:hAnsi="宋体" w:cs="宋体"/>
                <w:b/>
                <w:bCs/>
                <w:szCs w:val="21"/>
                <w:highlight w:val="none"/>
              </w:rPr>
            </w:pPr>
            <w:r>
              <w:rPr>
                <w:rFonts w:hint="eastAsia" w:ascii="宋体" w:hAnsi="宋体" w:cs="宋体"/>
                <w:b/>
                <w:bCs/>
                <w:szCs w:val="21"/>
                <w:highlight w:val="none"/>
              </w:rPr>
              <w:t>评标基准价：</w:t>
            </w:r>
          </w:p>
          <w:p w14:paraId="6E644565">
            <w:pPr>
              <w:shd w:val="clear" w:color="auto" w:fill="FFFFFF"/>
              <w:adjustRightInd w:val="0"/>
              <w:snapToGrid w:val="0"/>
              <w:spacing w:line="360" w:lineRule="auto"/>
              <w:rPr>
                <w:rFonts w:hint="eastAsia" w:ascii="宋体" w:hAnsi="宋体" w:cs="宋体"/>
                <w:szCs w:val="21"/>
                <w:highlight w:val="none"/>
              </w:rPr>
            </w:pPr>
            <w:r>
              <w:rPr>
                <w:rFonts w:hint="eastAsia" w:ascii="宋体" w:hAnsi="宋体" w:cs="宋体"/>
                <w:szCs w:val="21"/>
                <w:highlight w:val="none"/>
              </w:rPr>
              <w:t>满足采购文件要求且价格最低的评标价为评标基准价</w:t>
            </w:r>
          </w:p>
          <w:p w14:paraId="17C73518">
            <w:pPr>
              <w:shd w:val="clear" w:color="auto" w:fill="FFFFFF"/>
              <w:adjustRightInd w:val="0"/>
              <w:snapToGrid w:val="0"/>
              <w:spacing w:line="360" w:lineRule="auto"/>
              <w:rPr>
                <w:rFonts w:hint="eastAsia" w:ascii="宋体" w:hAnsi="宋体" w:cs="宋体"/>
                <w:b/>
                <w:bCs/>
                <w:szCs w:val="21"/>
                <w:highlight w:val="none"/>
              </w:rPr>
            </w:pPr>
            <w:r>
              <w:rPr>
                <w:rFonts w:hint="eastAsia" w:ascii="宋体" w:hAnsi="宋体" w:cs="宋体"/>
                <w:b/>
                <w:bCs/>
                <w:szCs w:val="21"/>
                <w:highlight w:val="none"/>
              </w:rPr>
              <w:t>投标报价得分计算：</w:t>
            </w:r>
          </w:p>
          <w:p w14:paraId="504CA7DE">
            <w:pPr>
              <w:shd w:val="clear" w:color="auto" w:fill="FFFFFF"/>
              <w:adjustRightInd w:val="0"/>
              <w:snapToGrid w:val="0"/>
              <w:spacing w:line="360" w:lineRule="auto"/>
              <w:rPr>
                <w:rFonts w:hint="eastAsia" w:ascii="宋体" w:hAnsi="宋体" w:cs="宋体"/>
                <w:szCs w:val="21"/>
                <w:highlight w:val="none"/>
              </w:rPr>
            </w:pPr>
            <w:r>
              <w:rPr>
                <w:rFonts w:hint="eastAsia" w:ascii="宋体" w:hAnsi="宋体" w:cs="宋体"/>
                <w:szCs w:val="21"/>
                <w:highlight w:val="none"/>
              </w:rPr>
              <w:t>投标报价等于评标基准价其价格分为30分。</w:t>
            </w:r>
          </w:p>
          <w:p w14:paraId="27D0DACC">
            <w:pPr>
              <w:shd w:val="clear" w:color="auto" w:fill="FFFFFF"/>
              <w:adjustRightInd w:val="0"/>
              <w:snapToGrid w:val="0"/>
              <w:spacing w:line="360" w:lineRule="auto"/>
              <w:rPr>
                <w:rFonts w:hint="eastAsia" w:ascii="宋体" w:hAnsi="宋体" w:cs="宋体"/>
                <w:szCs w:val="21"/>
                <w:highlight w:val="none"/>
              </w:rPr>
            </w:pPr>
            <w:r>
              <w:rPr>
                <w:rFonts w:hint="eastAsia" w:ascii="宋体" w:hAnsi="宋体" w:cs="宋体"/>
                <w:szCs w:val="21"/>
                <w:highlight w:val="none"/>
              </w:rPr>
              <w:t>其他投标人的价格分统一按照下列公式计算：</w:t>
            </w:r>
          </w:p>
          <w:p w14:paraId="12669436">
            <w:pPr>
              <w:shd w:val="clear" w:color="auto" w:fill="FFFFFF"/>
              <w:adjustRightInd w:val="0"/>
              <w:snapToGrid w:val="0"/>
              <w:spacing w:line="360" w:lineRule="auto"/>
              <w:rPr>
                <w:rFonts w:hint="eastAsia" w:ascii="宋体" w:hAnsi="宋体" w:cs="宋体"/>
                <w:szCs w:val="21"/>
                <w:highlight w:val="none"/>
              </w:rPr>
            </w:pPr>
            <w:r>
              <w:rPr>
                <w:rFonts w:hint="eastAsia" w:ascii="宋体" w:hAnsi="宋体" w:cs="宋体"/>
                <w:szCs w:val="21"/>
                <w:highlight w:val="none"/>
              </w:rPr>
              <w:t>报价得分=(评标基准价／</w:t>
            </w:r>
            <w:r>
              <w:rPr>
                <w:rFonts w:hint="eastAsia" w:ascii="宋体" w:hAnsi="宋体" w:cs="宋体"/>
                <w:szCs w:val="21"/>
                <w:highlight w:val="none"/>
                <w:lang w:eastAsia="zh-CN"/>
              </w:rPr>
              <w:t>评标</w:t>
            </w:r>
            <w:r>
              <w:rPr>
                <w:rFonts w:hint="eastAsia" w:ascii="宋体" w:hAnsi="宋体" w:cs="宋体"/>
                <w:szCs w:val="21"/>
                <w:highlight w:val="none"/>
              </w:rPr>
              <w:t>报价)×价格权值（30分）（四舍五入后保留小数点后两位）</w:t>
            </w:r>
          </w:p>
          <w:p w14:paraId="7C9A693B">
            <w:pPr>
              <w:pStyle w:val="25"/>
              <w:spacing w:line="360" w:lineRule="auto"/>
              <w:ind w:left="0" w:leftChars="0" w:firstLine="0" w:firstLineChars="0"/>
              <w:rPr>
                <w:rFonts w:hint="eastAsia"/>
                <w:highlight w:val="none"/>
              </w:rPr>
            </w:pPr>
            <w:r>
              <w:rPr>
                <w:rFonts w:hint="eastAsia"/>
                <w:b/>
                <w:bCs/>
                <w:color w:val="auto"/>
                <w:highlight w:val="none"/>
                <w:lang w:eastAsia="zh-CN"/>
              </w:rPr>
              <w:t>评标价格扣除：</w:t>
            </w:r>
            <w:r>
              <w:rPr>
                <w:rFonts w:hint="eastAsia"/>
                <w:color w:val="auto"/>
                <w:highlight w:val="none"/>
              </w:rPr>
              <w:t>对于小型、微型企业的具体评标价格扣除，均按财库〔2022〕19号文件中比例20%扣除。对于中型企业的价格不予扣除。供应商须提供需提供符合要求的中小企业声明函。否则不予认可。声明函内容真实性由供应商负责。（小型、微型企业提供中型企业制造的货物（服务）的，视同为中型企业。）</w:t>
            </w:r>
          </w:p>
        </w:tc>
      </w:tr>
      <w:tr w14:paraId="68844F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148" w:type="dxa"/>
            <w:vMerge w:val="continue"/>
            <w:tcBorders>
              <w:left w:val="single" w:color="auto" w:sz="4" w:space="0"/>
              <w:right w:val="single" w:color="auto" w:sz="4" w:space="0"/>
            </w:tcBorders>
            <w:vAlign w:val="center"/>
          </w:tcPr>
          <w:p w14:paraId="228E31E2">
            <w:pPr>
              <w:widowControl/>
              <w:spacing w:line="360" w:lineRule="auto"/>
              <w:jc w:val="left"/>
              <w:rPr>
                <w:rFonts w:hint="eastAsia" w:ascii="宋体" w:hAnsi="宋体" w:cs="宋体"/>
                <w:szCs w:val="21"/>
                <w:highlight w:val="none"/>
              </w:rPr>
            </w:pPr>
          </w:p>
        </w:tc>
        <w:tc>
          <w:tcPr>
            <w:tcW w:w="1192" w:type="dxa"/>
            <w:vMerge w:val="restart"/>
            <w:tcBorders>
              <w:top w:val="single" w:color="auto" w:sz="4" w:space="0"/>
              <w:left w:val="single" w:color="auto" w:sz="4" w:space="0"/>
              <w:right w:val="single" w:color="auto" w:sz="4" w:space="0"/>
            </w:tcBorders>
            <w:vAlign w:val="center"/>
          </w:tcPr>
          <w:p w14:paraId="441C6EFD">
            <w:pPr>
              <w:widowControl/>
              <w:spacing w:line="360" w:lineRule="auto"/>
              <w:jc w:val="center"/>
              <w:rPr>
                <w:rFonts w:hint="eastAsia" w:ascii="宋体" w:hAnsi="宋体" w:cs="宋体"/>
                <w:szCs w:val="21"/>
                <w:highlight w:val="none"/>
              </w:rPr>
            </w:pPr>
            <w:r>
              <w:rPr>
                <w:rFonts w:hint="eastAsia" w:ascii="宋体" w:hAnsi="宋体" w:cs="宋体"/>
                <w:szCs w:val="21"/>
                <w:highlight w:val="none"/>
              </w:rPr>
              <w:t>2.2.2（2）技术标评分（64分）</w:t>
            </w:r>
          </w:p>
        </w:tc>
        <w:tc>
          <w:tcPr>
            <w:tcW w:w="1560" w:type="dxa"/>
            <w:tcBorders>
              <w:top w:val="single" w:color="auto" w:sz="4" w:space="0"/>
              <w:left w:val="single" w:color="auto" w:sz="4" w:space="0"/>
              <w:bottom w:val="single" w:color="auto" w:sz="4" w:space="0"/>
              <w:right w:val="single" w:color="auto" w:sz="4" w:space="0"/>
            </w:tcBorders>
            <w:vAlign w:val="center"/>
          </w:tcPr>
          <w:p w14:paraId="11DAA91E">
            <w:pPr>
              <w:spacing w:line="360" w:lineRule="auto"/>
              <w:jc w:val="center"/>
              <w:rPr>
                <w:rFonts w:hint="eastAsia" w:ascii="宋体" w:hAnsi="宋体" w:cs="宋体"/>
                <w:szCs w:val="21"/>
                <w:highlight w:val="none"/>
              </w:rPr>
            </w:pPr>
            <w:r>
              <w:rPr>
                <w:rFonts w:hint="eastAsia" w:ascii="宋体" w:hAnsi="宋体" w:cs="宋体"/>
                <w:color w:val="auto"/>
                <w:szCs w:val="21"/>
                <w:highlight w:val="none"/>
              </w:rPr>
              <w:t>技术参数（40分）</w:t>
            </w:r>
          </w:p>
        </w:tc>
        <w:tc>
          <w:tcPr>
            <w:tcW w:w="6270" w:type="dxa"/>
            <w:tcBorders>
              <w:top w:val="single" w:color="auto" w:sz="4" w:space="0"/>
              <w:left w:val="single" w:color="auto" w:sz="4" w:space="0"/>
              <w:bottom w:val="single" w:color="auto" w:sz="4" w:space="0"/>
              <w:right w:val="single" w:color="auto" w:sz="4" w:space="0"/>
            </w:tcBorders>
            <w:vAlign w:val="center"/>
          </w:tcPr>
          <w:p w14:paraId="0A4915E9">
            <w:pPr>
              <w:spacing w:line="360" w:lineRule="auto"/>
              <w:rPr>
                <w:rFonts w:hint="eastAsia" w:ascii="宋体" w:hAnsi="宋体" w:eastAsia="宋体" w:cs="宋体"/>
                <w:szCs w:val="21"/>
                <w:highlight w:val="none"/>
                <w:lang w:eastAsia="zh-CN"/>
              </w:rPr>
            </w:pPr>
            <w:r>
              <w:rPr>
                <w:rFonts w:hint="eastAsia" w:ascii="宋体" w:hAnsi="宋体" w:cs="宋体"/>
                <w:szCs w:val="21"/>
                <w:highlight w:val="none"/>
                <w:lang w:eastAsia="zh-CN"/>
              </w:rPr>
              <w:t>响应</w:t>
            </w:r>
            <w:r>
              <w:rPr>
                <w:rFonts w:hint="eastAsia" w:ascii="宋体" w:hAnsi="宋体" w:cs="宋体"/>
                <w:szCs w:val="21"/>
                <w:highlight w:val="none"/>
              </w:rPr>
              <w:t>方案需针对技术参数要求进行响应，满足招标文件要求的全部技术指标</w:t>
            </w:r>
            <w:r>
              <w:rPr>
                <w:rFonts w:hint="eastAsia" w:ascii="宋体" w:hAnsi="宋体" w:cs="宋体"/>
                <w:szCs w:val="21"/>
                <w:highlight w:val="none"/>
                <w:lang w:eastAsia="zh-CN"/>
              </w:rPr>
              <w:t>（包含正偏离和无偏离）</w:t>
            </w:r>
            <w:r>
              <w:rPr>
                <w:rFonts w:hint="eastAsia" w:ascii="宋体" w:hAnsi="宋体" w:cs="宋体"/>
                <w:szCs w:val="21"/>
                <w:highlight w:val="none"/>
              </w:rPr>
              <w:t>得</w:t>
            </w:r>
            <w:r>
              <w:rPr>
                <w:rFonts w:hint="eastAsia" w:ascii="宋体" w:hAnsi="宋体" w:cs="宋体"/>
                <w:szCs w:val="21"/>
                <w:highlight w:val="none"/>
                <w:lang w:val="en-US" w:eastAsia="zh-CN"/>
              </w:rPr>
              <w:t>40</w:t>
            </w:r>
            <w:r>
              <w:rPr>
                <w:rFonts w:hint="eastAsia" w:ascii="宋体" w:hAnsi="宋体" w:cs="宋体"/>
                <w:szCs w:val="21"/>
                <w:highlight w:val="none"/>
              </w:rPr>
              <w:t>分，每有一项技术参数响应负偏离的扣</w:t>
            </w:r>
            <w:r>
              <w:rPr>
                <w:rFonts w:hint="eastAsia" w:ascii="宋体" w:hAnsi="宋体" w:cs="宋体"/>
                <w:szCs w:val="21"/>
                <w:highlight w:val="none"/>
                <w:lang w:val="en-US" w:eastAsia="zh-CN"/>
              </w:rPr>
              <w:t>1</w:t>
            </w:r>
            <w:r>
              <w:rPr>
                <w:rFonts w:hint="eastAsia" w:ascii="宋体" w:hAnsi="宋体" w:cs="宋体"/>
                <w:szCs w:val="21"/>
                <w:highlight w:val="none"/>
              </w:rPr>
              <w:t>分</w:t>
            </w:r>
            <w:r>
              <w:rPr>
                <w:rFonts w:hint="eastAsia" w:ascii="宋体" w:hAnsi="宋体" w:cs="宋体"/>
                <w:szCs w:val="21"/>
                <w:highlight w:val="none"/>
                <w:lang w:eastAsia="zh-CN"/>
              </w:rPr>
              <w:t>，扣完为止。</w:t>
            </w:r>
          </w:p>
          <w:p w14:paraId="59872D1B">
            <w:pPr>
              <w:widowControl/>
              <w:spacing w:line="360" w:lineRule="auto"/>
              <w:rPr>
                <w:rFonts w:hint="eastAsia" w:ascii="宋体" w:hAnsi="宋体" w:cs="宋体"/>
                <w:szCs w:val="21"/>
                <w:highlight w:val="none"/>
              </w:rPr>
            </w:pPr>
            <w:r>
              <w:rPr>
                <w:rFonts w:hint="eastAsia"/>
                <w:highlight w:val="none"/>
              </w:rPr>
              <w:t>注：</w:t>
            </w:r>
            <w:r>
              <w:rPr>
                <w:rFonts w:hint="eastAsia"/>
                <w:highlight w:val="none"/>
                <w:lang w:eastAsia="zh-CN"/>
              </w:rPr>
              <w:t>需提供</w:t>
            </w:r>
            <w:r>
              <w:rPr>
                <w:rFonts w:hint="eastAsia"/>
                <w:highlight w:val="none"/>
              </w:rPr>
              <w:t>检测报告</w:t>
            </w:r>
            <w:r>
              <w:rPr>
                <w:rFonts w:hint="eastAsia"/>
                <w:highlight w:val="none"/>
                <w:lang w:eastAsia="zh-CN"/>
              </w:rPr>
              <w:t>的，</w:t>
            </w:r>
            <w:r>
              <w:rPr>
                <w:rFonts w:hint="eastAsia"/>
                <w:highlight w:val="none"/>
              </w:rPr>
              <w:t>要求提供制造商加盖公章的扫描件，否则不得分。</w:t>
            </w:r>
          </w:p>
        </w:tc>
      </w:tr>
      <w:tr w14:paraId="389C49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13" w:hRule="atLeast"/>
          <w:jc w:val="center"/>
        </w:trPr>
        <w:tc>
          <w:tcPr>
            <w:tcW w:w="1148" w:type="dxa"/>
            <w:vMerge w:val="continue"/>
            <w:tcBorders>
              <w:left w:val="single" w:color="auto" w:sz="4" w:space="0"/>
              <w:right w:val="single" w:color="auto" w:sz="4" w:space="0"/>
            </w:tcBorders>
            <w:vAlign w:val="center"/>
          </w:tcPr>
          <w:p w14:paraId="36D9B5E3">
            <w:pPr>
              <w:widowControl/>
              <w:spacing w:line="360" w:lineRule="auto"/>
              <w:jc w:val="left"/>
              <w:rPr>
                <w:rFonts w:hint="eastAsia" w:ascii="宋体" w:hAnsi="宋体" w:cs="宋体"/>
                <w:szCs w:val="21"/>
                <w:highlight w:val="none"/>
              </w:rPr>
            </w:pPr>
          </w:p>
        </w:tc>
        <w:tc>
          <w:tcPr>
            <w:tcW w:w="1192" w:type="dxa"/>
            <w:vMerge w:val="continue"/>
            <w:tcBorders>
              <w:left w:val="single" w:color="auto" w:sz="4" w:space="0"/>
              <w:right w:val="single" w:color="auto" w:sz="4" w:space="0"/>
            </w:tcBorders>
            <w:vAlign w:val="center"/>
          </w:tcPr>
          <w:p w14:paraId="59238B39">
            <w:pPr>
              <w:widowControl/>
              <w:spacing w:line="360" w:lineRule="auto"/>
              <w:jc w:val="center"/>
              <w:rPr>
                <w:rFonts w:hint="eastAsia" w:ascii="宋体" w:hAnsi="宋体" w:cs="宋体"/>
                <w:szCs w:val="21"/>
                <w:highlight w:val="none"/>
              </w:rPr>
            </w:pPr>
          </w:p>
        </w:tc>
        <w:tc>
          <w:tcPr>
            <w:tcW w:w="1560" w:type="dxa"/>
            <w:tcBorders>
              <w:top w:val="single" w:color="auto" w:sz="4" w:space="0"/>
              <w:left w:val="single" w:color="auto" w:sz="4" w:space="0"/>
              <w:bottom w:val="single" w:color="auto" w:sz="4" w:space="0"/>
              <w:right w:val="single" w:color="auto" w:sz="4" w:space="0"/>
            </w:tcBorders>
            <w:vAlign w:val="center"/>
          </w:tcPr>
          <w:p w14:paraId="43A0E7AB">
            <w:pPr>
              <w:spacing w:line="360" w:lineRule="auto"/>
              <w:jc w:val="center"/>
              <w:rPr>
                <w:rFonts w:hint="eastAsia" w:ascii="宋体" w:hAnsi="宋体" w:cs="宋体"/>
                <w:szCs w:val="21"/>
                <w:highlight w:val="none"/>
              </w:rPr>
            </w:pPr>
            <w:r>
              <w:rPr>
                <w:rFonts w:hint="eastAsia" w:ascii="宋体" w:hAnsi="宋体" w:cs="宋体"/>
                <w:szCs w:val="21"/>
                <w:highlight w:val="none"/>
              </w:rPr>
              <w:t>供货及安装方案（8分）</w:t>
            </w:r>
          </w:p>
        </w:tc>
        <w:tc>
          <w:tcPr>
            <w:tcW w:w="6270" w:type="dxa"/>
            <w:tcBorders>
              <w:top w:val="single" w:color="auto" w:sz="4" w:space="0"/>
              <w:left w:val="single" w:color="auto" w:sz="4" w:space="0"/>
              <w:bottom w:val="single" w:color="auto" w:sz="4" w:space="0"/>
              <w:right w:val="single" w:color="auto" w:sz="4" w:space="0"/>
            </w:tcBorders>
            <w:vAlign w:val="center"/>
          </w:tcPr>
          <w:p w14:paraId="0EE45C6C">
            <w:pPr>
              <w:spacing w:line="360" w:lineRule="auto"/>
              <w:rPr>
                <w:rFonts w:hint="eastAsia" w:ascii="宋体" w:hAnsi="宋体" w:cs="宋体"/>
                <w:szCs w:val="21"/>
                <w:highlight w:val="none"/>
              </w:rPr>
            </w:pPr>
            <w:r>
              <w:rPr>
                <w:rFonts w:hint="eastAsia" w:ascii="宋体" w:hAnsi="宋体" w:cs="宋体"/>
                <w:szCs w:val="21"/>
                <w:highlight w:val="none"/>
              </w:rPr>
              <w:t>比较各供应商响应方提出的方案、思路的全面性、专业性、合理性等内容：</w:t>
            </w:r>
          </w:p>
          <w:p w14:paraId="69BA51C8">
            <w:pPr>
              <w:spacing w:line="360" w:lineRule="auto"/>
              <w:rPr>
                <w:rFonts w:hint="eastAsia" w:ascii="宋体" w:hAnsi="宋体" w:cs="宋体"/>
                <w:szCs w:val="21"/>
                <w:highlight w:val="none"/>
              </w:rPr>
            </w:pPr>
            <w:r>
              <w:rPr>
                <w:rFonts w:hint="eastAsia" w:ascii="宋体" w:hAnsi="宋体" w:cs="宋体"/>
                <w:szCs w:val="21"/>
                <w:highlight w:val="none"/>
              </w:rPr>
              <w:t>第一档，方案内容详细、合理，符合相关标准和规范，完全满足技术参数且优于其他档次供应商响应方，得8分；</w:t>
            </w:r>
          </w:p>
          <w:p w14:paraId="2BE0487D">
            <w:pPr>
              <w:spacing w:line="360" w:lineRule="auto"/>
              <w:rPr>
                <w:rFonts w:hint="eastAsia" w:ascii="宋体" w:hAnsi="宋体" w:cs="宋体"/>
                <w:szCs w:val="21"/>
                <w:highlight w:val="none"/>
              </w:rPr>
            </w:pPr>
            <w:r>
              <w:rPr>
                <w:rFonts w:hint="eastAsia" w:ascii="宋体" w:hAnsi="宋体" w:cs="宋体"/>
                <w:szCs w:val="21"/>
                <w:highlight w:val="none"/>
              </w:rPr>
              <w:t>第二档，方案内容较详细和合理，符合相关标准和规范，满足技术参数得</w:t>
            </w:r>
            <w:r>
              <w:rPr>
                <w:rFonts w:hint="eastAsia" w:ascii="宋体" w:hAnsi="宋体" w:cs="宋体"/>
                <w:szCs w:val="21"/>
                <w:highlight w:val="none"/>
                <w:lang w:val="en-US" w:eastAsia="zh-CN"/>
              </w:rPr>
              <w:t>5</w:t>
            </w:r>
            <w:r>
              <w:rPr>
                <w:rFonts w:hint="eastAsia" w:ascii="宋体" w:hAnsi="宋体" w:cs="宋体"/>
                <w:szCs w:val="21"/>
                <w:highlight w:val="none"/>
              </w:rPr>
              <w:t>分；</w:t>
            </w:r>
          </w:p>
          <w:p w14:paraId="5649AD4A">
            <w:pPr>
              <w:spacing w:line="360" w:lineRule="auto"/>
              <w:rPr>
                <w:rFonts w:hint="eastAsia" w:ascii="宋体" w:hAnsi="宋体" w:cs="宋体"/>
                <w:szCs w:val="21"/>
                <w:highlight w:val="none"/>
              </w:rPr>
            </w:pPr>
            <w:r>
              <w:rPr>
                <w:rFonts w:hint="eastAsia" w:ascii="宋体" w:hAnsi="宋体" w:cs="宋体"/>
                <w:szCs w:val="21"/>
                <w:highlight w:val="none"/>
              </w:rPr>
              <w:t>第三档，方案内容基本响应，但欠完备、欠合理，得3分。</w:t>
            </w:r>
          </w:p>
          <w:p w14:paraId="6389CD77">
            <w:pPr>
              <w:spacing w:line="360" w:lineRule="auto"/>
              <w:rPr>
                <w:rFonts w:hint="eastAsia" w:ascii="宋体" w:hAnsi="宋体" w:cs="宋体"/>
                <w:szCs w:val="21"/>
                <w:highlight w:val="none"/>
              </w:rPr>
            </w:pPr>
            <w:r>
              <w:rPr>
                <w:rFonts w:hint="eastAsia" w:ascii="宋体" w:hAnsi="宋体" w:cs="宋体"/>
                <w:szCs w:val="21"/>
                <w:highlight w:val="none"/>
              </w:rPr>
              <w:t>不提供或缺项不得分。</w:t>
            </w:r>
          </w:p>
        </w:tc>
      </w:tr>
      <w:tr w14:paraId="4EEB32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48" w:hRule="atLeast"/>
          <w:jc w:val="center"/>
        </w:trPr>
        <w:tc>
          <w:tcPr>
            <w:tcW w:w="1148" w:type="dxa"/>
            <w:vMerge w:val="continue"/>
            <w:tcBorders>
              <w:left w:val="single" w:color="auto" w:sz="4" w:space="0"/>
              <w:right w:val="single" w:color="auto" w:sz="4" w:space="0"/>
            </w:tcBorders>
            <w:vAlign w:val="center"/>
          </w:tcPr>
          <w:p w14:paraId="5EB932A9">
            <w:pPr>
              <w:widowControl/>
              <w:spacing w:line="360" w:lineRule="auto"/>
              <w:jc w:val="left"/>
              <w:rPr>
                <w:rFonts w:hint="eastAsia" w:ascii="宋体" w:hAnsi="宋体" w:cs="宋体"/>
                <w:szCs w:val="21"/>
                <w:highlight w:val="none"/>
              </w:rPr>
            </w:pPr>
          </w:p>
        </w:tc>
        <w:tc>
          <w:tcPr>
            <w:tcW w:w="1192" w:type="dxa"/>
            <w:vMerge w:val="continue"/>
            <w:tcBorders>
              <w:left w:val="single" w:color="auto" w:sz="4" w:space="0"/>
              <w:right w:val="single" w:color="auto" w:sz="4" w:space="0"/>
            </w:tcBorders>
            <w:vAlign w:val="center"/>
          </w:tcPr>
          <w:p w14:paraId="01D95E5B">
            <w:pPr>
              <w:widowControl/>
              <w:spacing w:line="360" w:lineRule="auto"/>
              <w:jc w:val="center"/>
              <w:rPr>
                <w:rFonts w:hint="eastAsia" w:ascii="宋体" w:hAnsi="宋体" w:cs="宋体"/>
                <w:szCs w:val="21"/>
                <w:highlight w:val="none"/>
              </w:rPr>
            </w:pPr>
          </w:p>
        </w:tc>
        <w:tc>
          <w:tcPr>
            <w:tcW w:w="1560" w:type="dxa"/>
            <w:tcBorders>
              <w:top w:val="single" w:color="auto" w:sz="4" w:space="0"/>
              <w:left w:val="single" w:color="auto" w:sz="4" w:space="0"/>
              <w:bottom w:val="single" w:color="auto" w:sz="4" w:space="0"/>
              <w:right w:val="single" w:color="auto" w:sz="4" w:space="0"/>
            </w:tcBorders>
            <w:vAlign w:val="center"/>
          </w:tcPr>
          <w:p w14:paraId="0B057E30">
            <w:pPr>
              <w:spacing w:line="360" w:lineRule="auto"/>
              <w:jc w:val="center"/>
              <w:rPr>
                <w:highlight w:val="none"/>
              </w:rPr>
            </w:pPr>
            <w:r>
              <w:rPr>
                <w:rFonts w:hint="eastAsia"/>
                <w:szCs w:val="21"/>
                <w:highlight w:val="none"/>
              </w:rPr>
              <w:t>后期配合、服务工作部署</w:t>
            </w:r>
          </w:p>
          <w:p w14:paraId="6CC6A299">
            <w:pPr>
              <w:spacing w:line="360" w:lineRule="auto"/>
              <w:jc w:val="center"/>
              <w:rPr>
                <w:rFonts w:hint="eastAsia" w:ascii="宋体" w:hAnsi="宋体" w:cs="宋体"/>
                <w:szCs w:val="21"/>
                <w:highlight w:val="none"/>
              </w:rPr>
            </w:pPr>
            <w:r>
              <w:rPr>
                <w:rFonts w:hint="eastAsia"/>
                <w:highlight w:val="none"/>
              </w:rPr>
              <w:t>（8分）</w:t>
            </w:r>
          </w:p>
        </w:tc>
        <w:tc>
          <w:tcPr>
            <w:tcW w:w="6270" w:type="dxa"/>
            <w:tcBorders>
              <w:top w:val="single" w:color="auto" w:sz="4" w:space="0"/>
              <w:left w:val="single" w:color="auto" w:sz="4" w:space="0"/>
              <w:bottom w:val="single" w:color="auto" w:sz="4" w:space="0"/>
              <w:right w:val="single" w:color="auto" w:sz="4" w:space="0"/>
            </w:tcBorders>
            <w:vAlign w:val="center"/>
          </w:tcPr>
          <w:p w14:paraId="1B58AA08">
            <w:pPr>
              <w:spacing w:line="360" w:lineRule="auto"/>
              <w:rPr>
                <w:szCs w:val="21"/>
                <w:highlight w:val="none"/>
              </w:rPr>
            </w:pPr>
            <w:r>
              <w:rPr>
                <w:rFonts w:hint="eastAsia"/>
                <w:szCs w:val="21"/>
                <w:highlight w:val="none"/>
              </w:rPr>
              <w:t>根据供应商后期配合、服务保障措施与技术支持能力的优劣进行比较评价：</w:t>
            </w:r>
          </w:p>
          <w:p w14:paraId="337FB32C">
            <w:pPr>
              <w:spacing w:line="360" w:lineRule="auto"/>
              <w:rPr>
                <w:szCs w:val="21"/>
                <w:highlight w:val="none"/>
              </w:rPr>
            </w:pPr>
            <w:r>
              <w:rPr>
                <w:rFonts w:hint="eastAsia"/>
                <w:szCs w:val="21"/>
                <w:highlight w:val="none"/>
              </w:rPr>
              <w:t>第一档，服务保障体系及措施完善，技术支持8分；</w:t>
            </w:r>
          </w:p>
          <w:p w14:paraId="450976A7">
            <w:pPr>
              <w:spacing w:line="360" w:lineRule="auto"/>
              <w:rPr>
                <w:szCs w:val="21"/>
                <w:highlight w:val="none"/>
              </w:rPr>
            </w:pPr>
            <w:r>
              <w:rPr>
                <w:rFonts w:hint="eastAsia"/>
                <w:szCs w:val="21"/>
                <w:highlight w:val="none"/>
              </w:rPr>
              <w:t>第二档，服务保障体系及措施较好，技术支持能力较强，服务响应较快的</w:t>
            </w:r>
            <w:r>
              <w:rPr>
                <w:rFonts w:hint="eastAsia"/>
                <w:szCs w:val="21"/>
                <w:highlight w:val="none"/>
                <w:lang w:val="en-US" w:eastAsia="zh-CN"/>
              </w:rPr>
              <w:t>5</w:t>
            </w:r>
            <w:r>
              <w:rPr>
                <w:rFonts w:hint="eastAsia"/>
                <w:szCs w:val="21"/>
                <w:highlight w:val="none"/>
              </w:rPr>
              <w:t>分；</w:t>
            </w:r>
          </w:p>
          <w:p w14:paraId="1719AC14">
            <w:pPr>
              <w:spacing w:line="360" w:lineRule="auto"/>
              <w:jc w:val="left"/>
              <w:rPr>
                <w:rFonts w:hint="eastAsia" w:ascii="宋体" w:hAnsi="宋体" w:cs="宋体"/>
                <w:szCs w:val="21"/>
                <w:highlight w:val="none"/>
              </w:rPr>
            </w:pPr>
            <w:r>
              <w:rPr>
                <w:rFonts w:hint="eastAsia"/>
                <w:szCs w:val="21"/>
                <w:highlight w:val="none"/>
              </w:rPr>
              <w:t>第三档，服务保障体系及措施一般或有缺陷的得3分。缺项不得分。</w:t>
            </w:r>
          </w:p>
        </w:tc>
      </w:tr>
      <w:tr w14:paraId="28E93E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40" w:hRule="atLeast"/>
          <w:jc w:val="center"/>
        </w:trPr>
        <w:tc>
          <w:tcPr>
            <w:tcW w:w="1148" w:type="dxa"/>
            <w:vMerge w:val="continue"/>
            <w:tcBorders>
              <w:left w:val="single" w:color="auto" w:sz="4" w:space="0"/>
              <w:right w:val="single" w:color="auto" w:sz="4" w:space="0"/>
            </w:tcBorders>
            <w:vAlign w:val="center"/>
          </w:tcPr>
          <w:p w14:paraId="300559D8">
            <w:pPr>
              <w:widowControl/>
              <w:spacing w:line="360" w:lineRule="auto"/>
              <w:jc w:val="left"/>
              <w:rPr>
                <w:rFonts w:hint="eastAsia" w:ascii="宋体" w:hAnsi="宋体" w:cs="宋体"/>
                <w:szCs w:val="21"/>
                <w:highlight w:val="none"/>
              </w:rPr>
            </w:pPr>
          </w:p>
        </w:tc>
        <w:tc>
          <w:tcPr>
            <w:tcW w:w="1192" w:type="dxa"/>
            <w:vMerge w:val="continue"/>
            <w:tcBorders>
              <w:left w:val="single" w:color="auto" w:sz="4" w:space="0"/>
              <w:right w:val="single" w:color="auto" w:sz="4" w:space="0"/>
            </w:tcBorders>
            <w:vAlign w:val="center"/>
          </w:tcPr>
          <w:p w14:paraId="58547242">
            <w:pPr>
              <w:widowControl/>
              <w:spacing w:line="360" w:lineRule="auto"/>
              <w:jc w:val="center"/>
              <w:rPr>
                <w:rFonts w:hint="eastAsia" w:ascii="宋体" w:hAnsi="宋体" w:cs="宋体"/>
                <w:szCs w:val="21"/>
                <w:highlight w:val="none"/>
              </w:rPr>
            </w:pPr>
          </w:p>
        </w:tc>
        <w:tc>
          <w:tcPr>
            <w:tcW w:w="1560" w:type="dxa"/>
            <w:tcBorders>
              <w:top w:val="single" w:color="auto" w:sz="4" w:space="0"/>
              <w:left w:val="single" w:color="auto" w:sz="4" w:space="0"/>
              <w:bottom w:val="single" w:color="auto" w:sz="4" w:space="0"/>
              <w:right w:val="single" w:color="auto" w:sz="4" w:space="0"/>
            </w:tcBorders>
            <w:vAlign w:val="center"/>
          </w:tcPr>
          <w:p w14:paraId="3AB0300F">
            <w:pPr>
              <w:spacing w:line="360" w:lineRule="auto"/>
              <w:jc w:val="left"/>
              <w:rPr>
                <w:rFonts w:hint="eastAsia" w:ascii="宋体" w:hAnsi="宋体" w:cs="宋体"/>
                <w:szCs w:val="21"/>
                <w:highlight w:val="none"/>
              </w:rPr>
            </w:pPr>
            <w:r>
              <w:rPr>
                <w:rFonts w:hint="eastAsia"/>
                <w:szCs w:val="21"/>
                <w:highlight w:val="none"/>
              </w:rPr>
              <w:t>质量保证承诺</w:t>
            </w:r>
            <w:r>
              <w:rPr>
                <w:highlight w:val="none"/>
              </w:rPr>
              <w:t>（</w:t>
            </w:r>
            <w:r>
              <w:rPr>
                <w:rFonts w:hint="eastAsia"/>
                <w:highlight w:val="none"/>
              </w:rPr>
              <w:t>4</w:t>
            </w:r>
            <w:r>
              <w:rPr>
                <w:highlight w:val="none"/>
              </w:rPr>
              <w:t>分）</w:t>
            </w:r>
          </w:p>
        </w:tc>
        <w:tc>
          <w:tcPr>
            <w:tcW w:w="6270" w:type="dxa"/>
            <w:tcBorders>
              <w:top w:val="single" w:color="auto" w:sz="4" w:space="0"/>
              <w:left w:val="single" w:color="auto" w:sz="4" w:space="0"/>
              <w:bottom w:val="single" w:color="auto" w:sz="4" w:space="0"/>
              <w:right w:val="single" w:color="auto" w:sz="4" w:space="0"/>
            </w:tcBorders>
            <w:vAlign w:val="center"/>
          </w:tcPr>
          <w:p w14:paraId="14308060">
            <w:pPr>
              <w:numPr>
                <w:ilvl w:val="0"/>
                <w:numId w:val="4"/>
              </w:numPr>
              <w:spacing w:line="360" w:lineRule="auto"/>
              <w:jc w:val="left"/>
              <w:rPr>
                <w:rFonts w:ascii="Times New Roman" w:hAnsi="Times New Roman"/>
                <w:highlight w:val="none"/>
              </w:rPr>
            </w:pPr>
            <w:r>
              <w:rPr>
                <w:rFonts w:hint="eastAsia" w:ascii="Times New Roman" w:hAnsi="Times New Roman"/>
                <w:highlight w:val="none"/>
              </w:rPr>
              <w:t>提供原厂标准的易损件、消耗材料价格清单及折扣率，保修期届满后维修的价格清单及折扣率</w:t>
            </w:r>
            <w:r>
              <w:rPr>
                <w:rFonts w:hint="eastAsia"/>
                <w:highlight w:val="none"/>
              </w:rPr>
              <w:t>；根据提供的详细程度进行打分。</w:t>
            </w:r>
          </w:p>
          <w:p w14:paraId="23B99CF2">
            <w:pPr>
              <w:spacing w:line="360" w:lineRule="auto"/>
              <w:jc w:val="left"/>
              <w:rPr>
                <w:highlight w:val="none"/>
              </w:rPr>
            </w:pPr>
            <w:r>
              <w:rPr>
                <w:rFonts w:hint="eastAsia"/>
                <w:highlight w:val="none"/>
              </w:rPr>
              <w:t>第一档，内容详细清晰明确得2分；</w:t>
            </w:r>
          </w:p>
          <w:p w14:paraId="22C6C0FD">
            <w:pPr>
              <w:spacing w:line="360" w:lineRule="auto"/>
              <w:jc w:val="left"/>
              <w:rPr>
                <w:highlight w:val="none"/>
              </w:rPr>
            </w:pPr>
            <w:r>
              <w:rPr>
                <w:rFonts w:hint="eastAsia"/>
                <w:highlight w:val="none"/>
              </w:rPr>
              <w:t>第二档，内容模糊不明确得1分；没有不得分。</w:t>
            </w:r>
          </w:p>
          <w:p w14:paraId="3DE671EB">
            <w:pPr>
              <w:numPr>
                <w:ilvl w:val="0"/>
                <w:numId w:val="4"/>
              </w:numPr>
              <w:spacing w:line="360" w:lineRule="auto"/>
              <w:jc w:val="left"/>
              <w:rPr>
                <w:rFonts w:ascii="Times New Roman" w:hAnsi="Times New Roman"/>
                <w:highlight w:val="none"/>
              </w:rPr>
            </w:pPr>
            <w:r>
              <w:rPr>
                <w:rFonts w:hint="eastAsia" w:ascii="Times New Roman" w:hAnsi="Times New Roman"/>
                <w:highlight w:val="none"/>
              </w:rPr>
              <w:t>投标人提供的其他实质性</w:t>
            </w:r>
            <w:r>
              <w:rPr>
                <w:rFonts w:hint="eastAsia"/>
                <w:highlight w:val="none"/>
              </w:rPr>
              <w:t>质保</w:t>
            </w:r>
            <w:r>
              <w:rPr>
                <w:rFonts w:hint="eastAsia" w:ascii="Times New Roman" w:hAnsi="Times New Roman"/>
                <w:highlight w:val="none"/>
              </w:rPr>
              <w:t>优惠条件</w:t>
            </w:r>
          </w:p>
          <w:p w14:paraId="4CAD0D33">
            <w:pPr>
              <w:spacing w:line="360" w:lineRule="auto"/>
              <w:jc w:val="left"/>
              <w:rPr>
                <w:highlight w:val="none"/>
              </w:rPr>
            </w:pPr>
            <w:r>
              <w:rPr>
                <w:rFonts w:hint="eastAsia"/>
                <w:highlight w:val="none"/>
              </w:rPr>
              <w:t>第一档，内容详细清晰明确得2分；</w:t>
            </w:r>
          </w:p>
          <w:p w14:paraId="25E04CA6">
            <w:pPr>
              <w:spacing w:line="360" w:lineRule="auto"/>
              <w:jc w:val="left"/>
              <w:rPr>
                <w:rFonts w:hint="eastAsia" w:ascii="宋体" w:hAnsi="宋体" w:cs="宋体"/>
                <w:szCs w:val="21"/>
                <w:highlight w:val="none"/>
              </w:rPr>
            </w:pPr>
            <w:r>
              <w:rPr>
                <w:rFonts w:hint="eastAsia"/>
                <w:highlight w:val="none"/>
              </w:rPr>
              <w:t>第二档，内容模糊不明确得1分；没有不得分</w:t>
            </w:r>
            <w:r>
              <w:rPr>
                <w:rFonts w:hint="eastAsia" w:ascii="Times New Roman" w:hAnsi="Times New Roman"/>
                <w:highlight w:val="none"/>
              </w:rPr>
              <w:t>。</w:t>
            </w:r>
          </w:p>
        </w:tc>
      </w:tr>
      <w:tr w14:paraId="717ADB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50" w:hRule="atLeast"/>
          <w:jc w:val="center"/>
        </w:trPr>
        <w:tc>
          <w:tcPr>
            <w:tcW w:w="1148" w:type="dxa"/>
            <w:vMerge w:val="continue"/>
            <w:tcBorders>
              <w:left w:val="single" w:color="auto" w:sz="4" w:space="0"/>
              <w:right w:val="single" w:color="auto" w:sz="4" w:space="0"/>
            </w:tcBorders>
            <w:vAlign w:val="center"/>
          </w:tcPr>
          <w:p w14:paraId="16FFE4A1">
            <w:pPr>
              <w:spacing w:line="360" w:lineRule="auto"/>
              <w:rPr>
                <w:rFonts w:hint="eastAsia" w:ascii="宋体" w:hAnsi="宋体" w:cs="宋体"/>
                <w:szCs w:val="21"/>
                <w:highlight w:val="none"/>
              </w:rPr>
            </w:pPr>
          </w:p>
        </w:tc>
        <w:tc>
          <w:tcPr>
            <w:tcW w:w="1192" w:type="dxa"/>
            <w:vMerge w:val="continue"/>
            <w:tcBorders>
              <w:left w:val="single" w:color="auto" w:sz="4" w:space="0"/>
              <w:right w:val="single" w:color="auto" w:sz="4" w:space="0"/>
            </w:tcBorders>
            <w:vAlign w:val="center"/>
          </w:tcPr>
          <w:p w14:paraId="71F2BA05">
            <w:pPr>
              <w:spacing w:line="360" w:lineRule="auto"/>
              <w:rPr>
                <w:rFonts w:hint="eastAsia" w:ascii="宋体" w:hAnsi="宋体" w:cs="宋体"/>
                <w:szCs w:val="21"/>
                <w:highlight w:val="none"/>
              </w:rPr>
            </w:pPr>
          </w:p>
        </w:tc>
        <w:tc>
          <w:tcPr>
            <w:tcW w:w="1560" w:type="dxa"/>
            <w:tcBorders>
              <w:top w:val="single" w:color="auto" w:sz="4" w:space="0"/>
              <w:left w:val="single" w:color="auto" w:sz="4" w:space="0"/>
              <w:bottom w:val="single" w:color="auto" w:sz="4" w:space="0"/>
              <w:right w:val="single" w:color="auto" w:sz="4" w:space="0"/>
            </w:tcBorders>
            <w:vAlign w:val="center"/>
          </w:tcPr>
          <w:p w14:paraId="07D7413D">
            <w:pPr>
              <w:spacing w:line="360" w:lineRule="auto"/>
              <w:jc w:val="left"/>
              <w:rPr>
                <w:rFonts w:hint="eastAsia" w:ascii="宋体" w:hAnsi="宋体" w:cs="宋体"/>
                <w:szCs w:val="21"/>
                <w:highlight w:val="none"/>
              </w:rPr>
            </w:pPr>
            <w:r>
              <w:rPr>
                <w:rFonts w:hint="eastAsia" w:ascii="宋体" w:hAnsi="宋体" w:cs="宋体"/>
                <w:szCs w:val="21"/>
                <w:highlight w:val="none"/>
              </w:rPr>
              <w:t>关键点、难点分析（4分）</w:t>
            </w:r>
          </w:p>
        </w:tc>
        <w:tc>
          <w:tcPr>
            <w:tcW w:w="6270" w:type="dxa"/>
            <w:tcBorders>
              <w:top w:val="single" w:color="auto" w:sz="4" w:space="0"/>
              <w:left w:val="single" w:color="auto" w:sz="4" w:space="0"/>
              <w:bottom w:val="single" w:color="auto" w:sz="4" w:space="0"/>
              <w:right w:val="single" w:color="auto" w:sz="4" w:space="0"/>
            </w:tcBorders>
            <w:vAlign w:val="center"/>
          </w:tcPr>
          <w:p w14:paraId="67EE7888">
            <w:pPr>
              <w:spacing w:line="360" w:lineRule="auto"/>
              <w:jc w:val="left"/>
              <w:rPr>
                <w:rFonts w:hint="eastAsia" w:ascii="宋体" w:hAnsi="宋体" w:cs="宋体"/>
                <w:szCs w:val="21"/>
                <w:highlight w:val="none"/>
              </w:rPr>
            </w:pPr>
            <w:r>
              <w:rPr>
                <w:rFonts w:hint="eastAsia" w:ascii="宋体" w:hAnsi="宋体" w:cs="宋体"/>
                <w:szCs w:val="21"/>
                <w:highlight w:val="none"/>
              </w:rPr>
              <w:t>对项目实施内容的关键点、难点的理解分析及对策</w:t>
            </w:r>
          </w:p>
          <w:p w14:paraId="4292DC29">
            <w:pPr>
              <w:spacing w:line="360" w:lineRule="auto"/>
              <w:jc w:val="left"/>
              <w:rPr>
                <w:rFonts w:hint="eastAsia" w:ascii="宋体" w:hAnsi="宋体" w:cs="宋体"/>
                <w:szCs w:val="21"/>
                <w:highlight w:val="none"/>
              </w:rPr>
            </w:pPr>
            <w:r>
              <w:rPr>
                <w:rFonts w:hint="eastAsia" w:ascii="宋体" w:hAnsi="宋体" w:cs="宋体"/>
                <w:szCs w:val="21"/>
                <w:highlight w:val="none"/>
              </w:rPr>
              <w:t>第一档，方案内容详细、合理，符合相关标准和规范得4分；</w:t>
            </w:r>
          </w:p>
          <w:p w14:paraId="1714FA2C">
            <w:pPr>
              <w:spacing w:line="360" w:lineRule="auto"/>
              <w:jc w:val="left"/>
              <w:rPr>
                <w:rFonts w:hint="eastAsia" w:ascii="宋体" w:hAnsi="宋体" w:cs="宋体"/>
                <w:szCs w:val="21"/>
                <w:highlight w:val="none"/>
              </w:rPr>
            </w:pPr>
            <w:r>
              <w:rPr>
                <w:rFonts w:hint="eastAsia" w:ascii="宋体" w:hAnsi="宋体" w:cs="宋体"/>
                <w:szCs w:val="21"/>
                <w:highlight w:val="none"/>
              </w:rPr>
              <w:t>第二档，方案内容较详细、合理，符合相关标准和规范得2分；</w:t>
            </w:r>
          </w:p>
          <w:p w14:paraId="1ACE2555">
            <w:pPr>
              <w:spacing w:line="360" w:lineRule="auto"/>
              <w:jc w:val="left"/>
              <w:rPr>
                <w:rFonts w:hint="eastAsia" w:ascii="宋体" w:hAnsi="宋体" w:cs="宋体"/>
                <w:szCs w:val="21"/>
                <w:highlight w:val="none"/>
              </w:rPr>
            </w:pPr>
            <w:r>
              <w:rPr>
                <w:rFonts w:hint="eastAsia" w:ascii="宋体" w:hAnsi="宋体" w:cs="宋体"/>
                <w:szCs w:val="21"/>
                <w:highlight w:val="none"/>
              </w:rPr>
              <w:t>第三档，方案内容基本合理，符合相关标准和规范得1分。</w:t>
            </w:r>
          </w:p>
        </w:tc>
      </w:tr>
      <w:tr w14:paraId="30EBB5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148" w:type="dxa"/>
            <w:vMerge w:val="continue"/>
            <w:tcBorders>
              <w:left w:val="single" w:color="auto" w:sz="4" w:space="0"/>
              <w:right w:val="single" w:color="auto" w:sz="4" w:space="0"/>
            </w:tcBorders>
            <w:vAlign w:val="center"/>
          </w:tcPr>
          <w:p w14:paraId="11553B0C">
            <w:pPr>
              <w:spacing w:line="360" w:lineRule="auto"/>
              <w:jc w:val="left"/>
              <w:rPr>
                <w:rFonts w:hint="eastAsia" w:ascii="宋体" w:hAnsi="宋体" w:cs="宋体"/>
                <w:spacing w:val="1"/>
                <w:kern w:val="0"/>
                <w:szCs w:val="21"/>
                <w:highlight w:val="none"/>
              </w:rPr>
            </w:pPr>
          </w:p>
        </w:tc>
        <w:tc>
          <w:tcPr>
            <w:tcW w:w="1192" w:type="dxa"/>
            <w:vMerge w:val="restart"/>
            <w:tcBorders>
              <w:top w:val="single" w:color="auto" w:sz="4" w:space="0"/>
              <w:left w:val="single" w:color="auto" w:sz="4" w:space="0"/>
              <w:right w:val="single" w:color="auto" w:sz="4" w:space="0"/>
            </w:tcBorders>
            <w:vAlign w:val="center"/>
          </w:tcPr>
          <w:p w14:paraId="0DC6E459">
            <w:pPr>
              <w:spacing w:line="360" w:lineRule="auto"/>
              <w:jc w:val="left"/>
              <w:rPr>
                <w:rFonts w:hint="eastAsia" w:ascii="宋体" w:hAnsi="宋体" w:cs="宋体"/>
                <w:szCs w:val="21"/>
                <w:highlight w:val="none"/>
              </w:rPr>
            </w:pPr>
          </w:p>
          <w:p w14:paraId="2232EB86">
            <w:pPr>
              <w:spacing w:line="360" w:lineRule="auto"/>
              <w:jc w:val="left"/>
              <w:rPr>
                <w:rFonts w:hint="eastAsia" w:ascii="宋体" w:hAnsi="宋体" w:cs="宋体"/>
                <w:szCs w:val="21"/>
                <w:highlight w:val="none"/>
              </w:rPr>
            </w:pPr>
          </w:p>
          <w:p w14:paraId="16822835">
            <w:pPr>
              <w:spacing w:line="360" w:lineRule="auto"/>
              <w:jc w:val="left"/>
              <w:rPr>
                <w:rFonts w:hint="eastAsia" w:ascii="宋体" w:hAnsi="宋体" w:cs="宋体"/>
                <w:szCs w:val="21"/>
                <w:highlight w:val="none"/>
              </w:rPr>
            </w:pPr>
          </w:p>
          <w:p w14:paraId="1A4D3965">
            <w:pPr>
              <w:spacing w:line="360" w:lineRule="auto"/>
              <w:jc w:val="left"/>
              <w:rPr>
                <w:rFonts w:hint="eastAsia" w:ascii="宋体" w:hAnsi="宋体" w:cs="宋体"/>
                <w:szCs w:val="21"/>
                <w:highlight w:val="none"/>
              </w:rPr>
            </w:pPr>
            <w:r>
              <w:rPr>
                <w:rFonts w:hint="eastAsia" w:ascii="宋体" w:hAnsi="宋体" w:cs="宋体"/>
                <w:szCs w:val="21"/>
                <w:highlight w:val="none"/>
              </w:rPr>
              <w:t>2.2.2（3）综合标评分</w:t>
            </w:r>
            <w:r>
              <w:rPr>
                <w:rFonts w:hint="eastAsia" w:ascii="宋体" w:hAnsi="宋体" w:cs="宋体"/>
                <w:spacing w:val="1"/>
                <w:kern w:val="0"/>
                <w:szCs w:val="21"/>
                <w:highlight w:val="none"/>
              </w:rPr>
              <w:t>（6分）</w:t>
            </w:r>
          </w:p>
        </w:tc>
        <w:tc>
          <w:tcPr>
            <w:tcW w:w="1560" w:type="dxa"/>
            <w:tcBorders>
              <w:top w:val="single" w:color="auto" w:sz="4" w:space="0"/>
              <w:left w:val="single" w:color="auto" w:sz="4" w:space="0"/>
              <w:bottom w:val="single" w:color="auto" w:sz="4" w:space="0"/>
              <w:right w:val="single" w:color="auto" w:sz="4" w:space="0"/>
            </w:tcBorders>
            <w:vAlign w:val="center"/>
          </w:tcPr>
          <w:p w14:paraId="1F9F9DC0">
            <w:pPr>
              <w:widowControl/>
              <w:spacing w:before="156" w:line="360" w:lineRule="auto"/>
              <w:jc w:val="center"/>
              <w:rPr>
                <w:rFonts w:hint="eastAsia" w:ascii="宋体" w:hAnsi="宋体" w:cs="宋体"/>
                <w:kern w:val="0"/>
                <w:szCs w:val="21"/>
                <w:highlight w:val="none"/>
              </w:rPr>
            </w:pPr>
            <w:r>
              <w:rPr>
                <w:rFonts w:hint="eastAsia" w:ascii="宋体" w:hAnsi="宋体" w:cs="宋体"/>
                <w:kern w:val="0"/>
                <w:szCs w:val="21"/>
                <w:highlight w:val="none"/>
              </w:rPr>
              <w:t>售后服务保障</w:t>
            </w:r>
          </w:p>
          <w:p w14:paraId="4973A238">
            <w:pPr>
              <w:autoSpaceDE w:val="0"/>
              <w:autoSpaceDN w:val="0"/>
              <w:adjustRightInd w:val="0"/>
              <w:spacing w:line="360" w:lineRule="auto"/>
              <w:jc w:val="center"/>
              <w:rPr>
                <w:rFonts w:hint="eastAsia" w:ascii="宋体" w:hAnsi="宋体" w:cs="宋体"/>
                <w:szCs w:val="21"/>
                <w:highlight w:val="none"/>
              </w:rPr>
            </w:pPr>
            <w:r>
              <w:rPr>
                <w:rFonts w:hint="eastAsia" w:ascii="宋体" w:hAnsi="宋体" w:cs="宋体"/>
                <w:kern w:val="0"/>
                <w:szCs w:val="21"/>
                <w:highlight w:val="none"/>
              </w:rPr>
              <w:t>（4分）</w:t>
            </w:r>
          </w:p>
        </w:tc>
        <w:tc>
          <w:tcPr>
            <w:tcW w:w="6270" w:type="dxa"/>
            <w:tcBorders>
              <w:top w:val="single" w:color="auto" w:sz="4" w:space="0"/>
              <w:left w:val="single" w:color="auto" w:sz="4" w:space="0"/>
              <w:bottom w:val="single" w:color="auto" w:sz="4" w:space="0"/>
              <w:right w:val="single" w:color="auto" w:sz="4" w:space="0"/>
            </w:tcBorders>
            <w:vAlign w:val="center"/>
          </w:tcPr>
          <w:p w14:paraId="74232584">
            <w:pPr>
              <w:pStyle w:val="15"/>
              <w:spacing w:line="360" w:lineRule="auto"/>
              <w:ind w:left="0" w:leftChars="0"/>
              <w:rPr>
                <w:rFonts w:hint="eastAsia" w:ascii="宋体" w:hAnsi="宋体" w:cs="宋体"/>
                <w:highlight w:val="none"/>
              </w:rPr>
            </w:pPr>
            <w:r>
              <w:rPr>
                <w:rFonts w:hint="eastAsia" w:ascii="宋体" w:hAnsi="宋体" w:cs="宋体"/>
                <w:highlight w:val="none"/>
              </w:rPr>
              <w:t>根据采购人的实际需要，针对项目实际情况，对产品售后服务及人员配置，上门售后时间等所做出的的详细服务方案</w:t>
            </w:r>
          </w:p>
          <w:p w14:paraId="03633DBB">
            <w:pPr>
              <w:pStyle w:val="15"/>
              <w:spacing w:line="360" w:lineRule="auto"/>
              <w:ind w:left="0" w:leftChars="0"/>
              <w:rPr>
                <w:rFonts w:hint="eastAsia" w:ascii="宋体" w:hAnsi="宋体" w:cs="宋体"/>
                <w:highlight w:val="none"/>
              </w:rPr>
            </w:pPr>
            <w:r>
              <w:rPr>
                <w:rFonts w:hint="eastAsia" w:ascii="宋体" w:hAnsi="宋体" w:cs="宋体"/>
                <w:highlight w:val="none"/>
              </w:rPr>
              <w:t>第一档：内容非常全面完整、方案思路非常科学合理可靠，得4分</w:t>
            </w:r>
          </w:p>
          <w:p w14:paraId="1143DD51">
            <w:pPr>
              <w:pStyle w:val="15"/>
              <w:spacing w:line="360" w:lineRule="auto"/>
              <w:ind w:left="0" w:leftChars="0"/>
              <w:rPr>
                <w:rFonts w:hint="eastAsia" w:ascii="宋体" w:hAnsi="宋体" w:cs="宋体"/>
                <w:highlight w:val="none"/>
              </w:rPr>
            </w:pPr>
            <w:r>
              <w:rPr>
                <w:rFonts w:hint="eastAsia" w:ascii="宋体" w:hAnsi="宋体" w:cs="宋体"/>
                <w:highlight w:val="none"/>
              </w:rPr>
              <w:t>第二档：内容基本全面完整、方案思路基本科学合理可靠，得2分，</w:t>
            </w:r>
          </w:p>
          <w:p w14:paraId="738E309C">
            <w:pPr>
              <w:pStyle w:val="15"/>
              <w:spacing w:line="360" w:lineRule="auto"/>
              <w:ind w:left="0" w:leftChars="0"/>
              <w:rPr>
                <w:rFonts w:hint="eastAsia" w:ascii="宋体" w:hAnsi="宋体" w:cs="宋体"/>
                <w:szCs w:val="21"/>
                <w:highlight w:val="none"/>
              </w:rPr>
            </w:pPr>
            <w:r>
              <w:rPr>
                <w:rFonts w:hint="eastAsia" w:ascii="宋体" w:hAnsi="宋体" w:cs="宋体"/>
                <w:highlight w:val="none"/>
              </w:rPr>
              <w:t>第三档：内容、方案思路一般或不完善，得1分，没有不得分。</w:t>
            </w:r>
          </w:p>
        </w:tc>
      </w:tr>
      <w:tr w14:paraId="07B7C2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1148" w:type="dxa"/>
            <w:vMerge w:val="continue"/>
            <w:tcBorders>
              <w:left w:val="single" w:color="auto" w:sz="4" w:space="0"/>
              <w:right w:val="single" w:color="auto" w:sz="4" w:space="0"/>
            </w:tcBorders>
            <w:vAlign w:val="center"/>
          </w:tcPr>
          <w:p w14:paraId="5DA861F0">
            <w:pPr>
              <w:spacing w:line="360" w:lineRule="auto"/>
              <w:jc w:val="left"/>
              <w:rPr>
                <w:rFonts w:hint="eastAsia" w:ascii="宋体" w:hAnsi="宋体" w:cs="宋体"/>
                <w:spacing w:val="1"/>
                <w:kern w:val="0"/>
                <w:szCs w:val="21"/>
                <w:highlight w:val="none"/>
              </w:rPr>
            </w:pPr>
          </w:p>
        </w:tc>
        <w:tc>
          <w:tcPr>
            <w:tcW w:w="1192" w:type="dxa"/>
            <w:vMerge w:val="continue"/>
            <w:tcBorders>
              <w:left w:val="single" w:color="auto" w:sz="4" w:space="0"/>
              <w:right w:val="single" w:color="auto" w:sz="4" w:space="0"/>
            </w:tcBorders>
            <w:vAlign w:val="center"/>
          </w:tcPr>
          <w:p w14:paraId="1FC21034">
            <w:pPr>
              <w:spacing w:line="360" w:lineRule="auto"/>
              <w:jc w:val="left"/>
              <w:rPr>
                <w:rFonts w:hint="eastAsia" w:ascii="宋体" w:hAnsi="宋体" w:cs="宋体"/>
                <w:szCs w:val="21"/>
                <w:highlight w:val="none"/>
              </w:rPr>
            </w:pPr>
          </w:p>
        </w:tc>
        <w:tc>
          <w:tcPr>
            <w:tcW w:w="1560" w:type="dxa"/>
            <w:tcBorders>
              <w:left w:val="single" w:color="auto" w:sz="4" w:space="0"/>
              <w:bottom w:val="single" w:color="auto" w:sz="4" w:space="0"/>
              <w:right w:val="single" w:color="auto" w:sz="4" w:space="0"/>
            </w:tcBorders>
            <w:vAlign w:val="center"/>
          </w:tcPr>
          <w:p w14:paraId="72F45076">
            <w:pPr>
              <w:spacing w:line="360" w:lineRule="auto"/>
              <w:jc w:val="center"/>
              <w:rPr>
                <w:rFonts w:hint="eastAsia" w:ascii="宋体" w:hAnsi="宋体" w:cs="宋体"/>
                <w:szCs w:val="21"/>
                <w:highlight w:val="none"/>
              </w:rPr>
            </w:pPr>
          </w:p>
          <w:p w14:paraId="21BFBA34">
            <w:pPr>
              <w:spacing w:line="360" w:lineRule="auto"/>
              <w:jc w:val="center"/>
              <w:rPr>
                <w:rFonts w:hint="eastAsia" w:ascii="宋体" w:hAnsi="宋体" w:cs="宋体"/>
                <w:szCs w:val="21"/>
                <w:highlight w:val="none"/>
              </w:rPr>
            </w:pPr>
            <w:r>
              <w:rPr>
                <w:rFonts w:hint="eastAsia" w:ascii="宋体" w:hAnsi="宋体" w:cs="宋体"/>
                <w:szCs w:val="21"/>
                <w:highlight w:val="none"/>
              </w:rPr>
              <w:t>资信业绩</w:t>
            </w:r>
          </w:p>
          <w:p w14:paraId="53570FC4">
            <w:pPr>
              <w:pStyle w:val="24"/>
              <w:spacing w:line="360" w:lineRule="auto"/>
              <w:ind w:firstLine="0" w:firstLineChars="0"/>
              <w:jc w:val="center"/>
              <w:rPr>
                <w:rFonts w:hint="eastAsia" w:ascii="宋体" w:hAnsi="宋体" w:cs="宋体"/>
                <w:sz w:val="21"/>
                <w:szCs w:val="21"/>
                <w:highlight w:val="none"/>
              </w:rPr>
            </w:pPr>
            <w:r>
              <w:rPr>
                <w:rFonts w:hint="eastAsia" w:ascii="宋体" w:hAnsi="宋体" w:cs="宋体"/>
                <w:sz w:val="21"/>
                <w:szCs w:val="21"/>
                <w:highlight w:val="none"/>
              </w:rPr>
              <w:t>（2分）</w:t>
            </w:r>
          </w:p>
          <w:p w14:paraId="4E04B8DB">
            <w:pPr>
              <w:pStyle w:val="24"/>
              <w:spacing w:line="360" w:lineRule="auto"/>
              <w:ind w:firstLine="0" w:firstLineChars="0"/>
              <w:jc w:val="center"/>
              <w:rPr>
                <w:rFonts w:hint="eastAsia" w:ascii="宋体" w:hAnsi="宋体" w:cs="宋体"/>
                <w:sz w:val="21"/>
                <w:szCs w:val="21"/>
                <w:highlight w:val="none"/>
              </w:rPr>
            </w:pPr>
          </w:p>
        </w:tc>
        <w:tc>
          <w:tcPr>
            <w:tcW w:w="6270" w:type="dxa"/>
            <w:tcBorders>
              <w:top w:val="single" w:color="auto" w:sz="4" w:space="0"/>
              <w:left w:val="single" w:color="auto" w:sz="4" w:space="0"/>
              <w:bottom w:val="single" w:color="auto" w:sz="4" w:space="0"/>
              <w:right w:val="single" w:color="auto" w:sz="4" w:space="0"/>
            </w:tcBorders>
            <w:vAlign w:val="center"/>
          </w:tcPr>
          <w:p w14:paraId="26347D8E">
            <w:pPr>
              <w:spacing w:line="360" w:lineRule="auto"/>
              <w:jc w:val="left"/>
              <w:rPr>
                <w:rFonts w:hint="eastAsia" w:ascii="宋体" w:hAnsi="宋体" w:cs="宋体"/>
                <w:spacing w:val="1"/>
                <w:kern w:val="0"/>
                <w:szCs w:val="21"/>
                <w:highlight w:val="none"/>
              </w:rPr>
            </w:pPr>
            <w:r>
              <w:rPr>
                <w:rFonts w:hint="eastAsia" w:ascii="宋体" w:hAnsi="宋体" w:cs="宋体"/>
                <w:szCs w:val="21"/>
                <w:highlight w:val="none"/>
              </w:rPr>
              <w:t>每提供一份自</w:t>
            </w:r>
            <w:r>
              <w:rPr>
                <w:rFonts w:hint="eastAsia" w:ascii="宋体" w:hAnsi="宋体" w:cs="宋体"/>
                <w:highlight w:val="none"/>
              </w:rPr>
              <w:t>202</w:t>
            </w:r>
            <w:r>
              <w:rPr>
                <w:rFonts w:hint="eastAsia" w:ascii="宋体" w:hAnsi="宋体" w:cs="宋体"/>
                <w:highlight w:val="none"/>
                <w:lang w:val="en-US" w:eastAsia="zh-CN"/>
              </w:rPr>
              <w:t>2</w:t>
            </w:r>
            <w:r>
              <w:rPr>
                <w:rFonts w:hint="eastAsia" w:ascii="宋体" w:hAnsi="宋体" w:cs="宋体"/>
                <w:highlight w:val="none"/>
              </w:rPr>
              <w:t>年1月1日</w:t>
            </w:r>
            <w:r>
              <w:rPr>
                <w:rFonts w:hint="eastAsia" w:ascii="宋体" w:hAnsi="宋体" w:cs="宋体"/>
                <w:szCs w:val="21"/>
                <w:highlight w:val="none"/>
              </w:rPr>
              <w:t>以来所</w:t>
            </w:r>
            <w:r>
              <w:rPr>
                <w:rFonts w:hint="eastAsia" w:ascii="宋体" w:hAnsi="宋体" w:cs="宋体"/>
                <w:b/>
                <w:bCs/>
                <w:szCs w:val="21"/>
                <w:highlight w:val="none"/>
              </w:rPr>
              <w:t>投</w:t>
            </w:r>
            <w:r>
              <w:rPr>
                <w:rFonts w:hint="eastAsia" w:ascii="宋体" w:hAnsi="宋体" w:cs="宋体"/>
                <w:b/>
                <w:bCs/>
                <w:szCs w:val="21"/>
                <w:highlight w:val="none"/>
                <w:lang w:eastAsia="zh-CN"/>
              </w:rPr>
              <w:t>核心</w:t>
            </w:r>
            <w:r>
              <w:rPr>
                <w:rFonts w:hint="eastAsia" w:ascii="宋体" w:hAnsi="宋体" w:cs="宋体"/>
                <w:b/>
                <w:bCs/>
                <w:szCs w:val="21"/>
                <w:highlight w:val="none"/>
              </w:rPr>
              <w:t>产品</w:t>
            </w:r>
            <w:r>
              <w:rPr>
                <w:rFonts w:hint="eastAsia" w:ascii="宋体" w:hAnsi="宋体" w:cs="宋体"/>
                <w:szCs w:val="21"/>
                <w:highlight w:val="none"/>
              </w:rPr>
              <w:t>的项目业绩</w:t>
            </w:r>
            <w:r>
              <w:rPr>
                <w:rFonts w:hint="eastAsia" w:ascii="宋体" w:hAnsi="宋体" w:cs="宋体"/>
                <w:highlight w:val="none"/>
              </w:rPr>
              <w:t>（以响应文件中所附类似业绩的中标通知书和合同原件的扫描件为准）</w:t>
            </w:r>
            <w:r>
              <w:rPr>
                <w:rFonts w:hint="eastAsia" w:ascii="宋体" w:hAnsi="宋体" w:cs="宋体"/>
                <w:bCs/>
                <w:szCs w:val="21"/>
                <w:highlight w:val="none"/>
              </w:rPr>
              <w:t>的</w:t>
            </w:r>
            <w:r>
              <w:rPr>
                <w:rFonts w:hint="eastAsia" w:ascii="宋体" w:hAnsi="宋体" w:cs="宋体"/>
                <w:szCs w:val="21"/>
                <w:highlight w:val="none"/>
              </w:rPr>
              <w:t>得1分，最多得2分。</w:t>
            </w:r>
          </w:p>
          <w:p w14:paraId="4D6F7795">
            <w:pPr>
              <w:pStyle w:val="24"/>
              <w:spacing w:line="360" w:lineRule="auto"/>
              <w:ind w:firstLine="0" w:firstLineChars="0"/>
              <w:rPr>
                <w:rFonts w:ascii="宋体" w:hAnsi="宋体" w:cs="宋体"/>
                <w:spacing w:val="1"/>
                <w:sz w:val="21"/>
                <w:szCs w:val="21"/>
                <w:highlight w:val="none"/>
              </w:rPr>
            </w:pPr>
            <w:r>
              <w:rPr>
                <w:rFonts w:hint="eastAsia" w:ascii="宋体" w:hAnsi="宋体" w:cs="宋体"/>
                <w:spacing w:val="1"/>
                <w:sz w:val="21"/>
                <w:szCs w:val="21"/>
                <w:highlight w:val="none"/>
              </w:rPr>
              <w:t>注：①需提供中标通知书和合同扫描件，不提供不得分。</w:t>
            </w:r>
          </w:p>
          <w:p w14:paraId="46C17BD0">
            <w:pPr>
              <w:pStyle w:val="25"/>
              <w:spacing w:line="360" w:lineRule="auto"/>
              <w:ind w:left="0" w:leftChars="0"/>
              <w:rPr>
                <w:rFonts w:hint="eastAsia"/>
                <w:highlight w:val="none"/>
              </w:rPr>
            </w:pPr>
            <w:r>
              <w:rPr>
                <w:rFonts w:hint="eastAsia"/>
                <w:color w:val="auto"/>
                <w:highlight w:val="none"/>
              </w:rPr>
              <w:t>②该业绩可为供应商的业绩或该产品生产厂家的业绩</w:t>
            </w:r>
          </w:p>
        </w:tc>
      </w:tr>
      <w:tr w14:paraId="72A41F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5" w:hRule="atLeast"/>
          <w:jc w:val="center"/>
        </w:trPr>
        <w:tc>
          <w:tcPr>
            <w:tcW w:w="2340" w:type="dxa"/>
            <w:gridSpan w:val="2"/>
            <w:vMerge w:val="restart"/>
            <w:tcBorders>
              <w:top w:val="single" w:color="auto" w:sz="4" w:space="0"/>
              <w:left w:val="single" w:color="auto" w:sz="4" w:space="0"/>
              <w:right w:val="single" w:color="auto" w:sz="4" w:space="0"/>
            </w:tcBorders>
            <w:vAlign w:val="center"/>
          </w:tcPr>
          <w:p w14:paraId="2FAD0CC7">
            <w:pPr>
              <w:widowControl/>
              <w:spacing w:line="360" w:lineRule="auto"/>
              <w:jc w:val="center"/>
              <w:rPr>
                <w:rFonts w:hint="eastAsia" w:ascii="宋体" w:hAnsi="宋体" w:cs="宋体"/>
                <w:szCs w:val="21"/>
                <w:highlight w:val="none"/>
              </w:rPr>
            </w:pPr>
            <w:r>
              <w:rPr>
                <w:rFonts w:hint="eastAsia" w:ascii="宋体" w:hAnsi="宋体" w:cs="宋体"/>
                <w:spacing w:val="1"/>
                <w:kern w:val="0"/>
                <w:szCs w:val="21"/>
                <w:highlight w:val="none"/>
              </w:rPr>
              <w:t>废标条款</w:t>
            </w:r>
          </w:p>
        </w:tc>
        <w:tc>
          <w:tcPr>
            <w:tcW w:w="7830" w:type="dxa"/>
            <w:gridSpan w:val="2"/>
            <w:tcBorders>
              <w:top w:val="single" w:color="auto" w:sz="4" w:space="0"/>
              <w:left w:val="single" w:color="auto" w:sz="4" w:space="0"/>
              <w:bottom w:val="single" w:color="auto" w:sz="4" w:space="0"/>
              <w:right w:val="single" w:color="auto" w:sz="4" w:space="0"/>
            </w:tcBorders>
            <w:vAlign w:val="center"/>
          </w:tcPr>
          <w:p w14:paraId="1CD00031">
            <w:pPr>
              <w:spacing w:line="360" w:lineRule="auto"/>
              <w:jc w:val="left"/>
              <w:rPr>
                <w:rFonts w:hint="eastAsia" w:ascii="宋体" w:hAnsi="宋体" w:cs="宋体"/>
                <w:spacing w:val="1"/>
                <w:kern w:val="0"/>
                <w:szCs w:val="21"/>
                <w:highlight w:val="none"/>
              </w:rPr>
            </w:pPr>
            <w:r>
              <w:rPr>
                <w:rFonts w:hint="eastAsia" w:ascii="宋体" w:hAnsi="宋体" w:cs="宋体"/>
                <w:szCs w:val="21"/>
                <w:highlight w:val="none"/>
              </w:rPr>
              <w:t>投标截止时间止，投标人少于3个的。</w:t>
            </w:r>
          </w:p>
        </w:tc>
      </w:tr>
      <w:tr w14:paraId="601A53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1" w:hRule="atLeast"/>
          <w:jc w:val="center"/>
        </w:trPr>
        <w:tc>
          <w:tcPr>
            <w:tcW w:w="2340" w:type="dxa"/>
            <w:gridSpan w:val="2"/>
            <w:vMerge w:val="continue"/>
            <w:tcBorders>
              <w:left w:val="single" w:color="auto" w:sz="4" w:space="0"/>
              <w:right w:val="single" w:color="auto" w:sz="4" w:space="0"/>
            </w:tcBorders>
            <w:vAlign w:val="center"/>
          </w:tcPr>
          <w:p w14:paraId="1D623129">
            <w:pPr>
              <w:widowControl/>
              <w:spacing w:line="360" w:lineRule="auto"/>
              <w:jc w:val="center"/>
              <w:rPr>
                <w:rFonts w:hint="eastAsia" w:ascii="宋体" w:hAnsi="宋体" w:cs="宋体"/>
                <w:szCs w:val="21"/>
                <w:highlight w:val="none"/>
              </w:rPr>
            </w:pPr>
          </w:p>
        </w:tc>
        <w:tc>
          <w:tcPr>
            <w:tcW w:w="7830" w:type="dxa"/>
            <w:gridSpan w:val="2"/>
            <w:tcBorders>
              <w:top w:val="single" w:color="auto" w:sz="4" w:space="0"/>
              <w:left w:val="single" w:color="auto" w:sz="4" w:space="0"/>
              <w:bottom w:val="single" w:color="auto" w:sz="4" w:space="0"/>
              <w:right w:val="single" w:color="auto" w:sz="4" w:space="0"/>
            </w:tcBorders>
            <w:vAlign w:val="center"/>
          </w:tcPr>
          <w:p w14:paraId="5B04BED8">
            <w:pPr>
              <w:spacing w:line="360" w:lineRule="auto"/>
              <w:jc w:val="left"/>
              <w:rPr>
                <w:rFonts w:hint="eastAsia" w:ascii="宋体" w:hAnsi="宋体" w:cs="宋体"/>
                <w:spacing w:val="1"/>
                <w:kern w:val="0"/>
                <w:szCs w:val="21"/>
                <w:highlight w:val="none"/>
              </w:rPr>
            </w:pPr>
            <w:r>
              <w:rPr>
                <w:rFonts w:hint="eastAsia" w:ascii="宋体" w:hAnsi="宋体" w:cs="宋体"/>
                <w:bCs/>
                <w:szCs w:val="21"/>
                <w:highlight w:val="none"/>
              </w:rPr>
              <w:t>投标人的投标报价高于最高投标限价。</w:t>
            </w:r>
          </w:p>
        </w:tc>
      </w:tr>
      <w:tr w14:paraId="5EA693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1" w:hRule="atLeast"/>
          <w:jc w:val="center"/>
        </w:trPr>
        <w:tc>
          <w:tcPr>
            <w:tcW w:w="2340" w:type="dxa"/>
            <w:gridSpan w:val="2"/>
            <w:vMerge w:val="continue"/>
            <w:tcBorders>
              <w:left w:val="single" w:color="auto" w:sz="4" w:space="0"/>
              <w:right w:val="single" w:color="auto" w:sz="4" w:space="0"/>
            </w:tcBorders>
            <w:vAlign w:val="center"/>
          </w:tcPr>
          <w:p w14:paraId="6CF72A49">
            <w:pPr>
              <w:widowControl/>
              <w:spacing w:line="360" w:lineRule="auto"/>
              <w:jc w:val="center"/>
              <w:rPr>
                <w:rFonts w:hint="eastAsia" w:ascii="宋体" w:hAnsi="宋体" w:cs="宋体"/>
                <w:szCs w:val="21"/>
                <w:highlight w:val="none"/>
              </w:rPr>
            </w:pPr>
          </w:p>
        </w:tc>
        <w:tc>
          <w:tcPr>
            <w:tcW w:w="7830" w:type="dxa"/>
            <w:gridSpan w:val="2"/>
            <w:tcBorders>
              <w:top w:val="single" w:color="auto" w:sz="4" w:space="0"/>
              <w:left w:val="single" w:color="auto" w:sz="4" w:space="0"/>
              <w:bottom w:val="single" w:color="auto" w:sz="4" w:space="0"/>
              <w:right w:val="single" w:color="auto" w:sz="4" w:space="0"/>
            </w:tcBorders>
            <w:vAlign w:val="center"/>
          </w:tcPr>
          <w:p w14:paraId="611E3365">
            <w:pPr>
              <w:spacing w:line="360" w:lineRule="auto"/>
              <w:jc w:val="left"/>
              <w:rPr>
                <w:rFonts w:hint="eastAsia" w:ascii="宋体" w:hAnsi="宋体" w:cs="宋体"/>
                <w:bCs/>
                <w:szCs w:val="21"/>
                <w:highlight w:val="none"/>
              </w:rPr>
            </w:pPr>
            <w:r>
              <w:rPr>
                <w:rFonts w:hint="eastAsia" w:ascii="宋体" w:hAnsi="宋体" w:cs="宋体"/>
                <w:bCs/>
                <w:szCs w:val="21"/>
                <w:highlight w:val="none"/>
              </w:rPr>
              <w:t>投标人投标文件制作机器码一致的。</w:t>
            </w:r>
          </w:p>
        </w:tc>
      </w:tr>
      <w:tr w14:paraId="57ABB9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1" w:hRule="atLeast"/>
          <w:jc w:val="center"/>
        </w:trPr>
        <w:tc>
          <w:tcPr>
            <w:tcW w:w="2340" w:type="dxa"/>
            <w:gridSpan w:val="2"/>
            <w:vMerge w:val="continue"/>
            <w:tcBorders>
              <w:left w:val="single" w:color="auto" w:sz="4" w:space="0"/>
              <w:right w:val="single" w:color="auto" w:sz="4" w:space="0"/>
            </w:tcBorders>
            <w:vAlign w:val="center"/>
          </w:tcPr>
          <w:p w14:paraId="377DAE25">
            <w:pPr>
              <w:widowControl/>
              <w:spacing w:line="360" w:lineRule="auto"/>
              <w:jc w:val="center"/>
              <w:rPr>
                <w:rFonts w:hint="eastAsia" w:ascii="宋体" w:hAnsi="宋体" w:cs="宋体"/>
                <w:szCs w:val="21"/>
                <w:highlight w:val="none"/>
              </w:rPr>
            </w:pPr>
          </w:p>
        </w:tc>
        <w:tc>
          <w:tcPr>
            <w:tcW w:w="7830" w:type="dxa"/>
            <w:gridSpan w:val="2"/>
            <w:tcBorders>
              <w:top w:val="single" w:color="auto" w:sz="4" w:space="0"/>
              <w:left w:val="single" w:color="auto" w:sz="4" w:space="0"/>
              <w:bottom w:val="single" w:color="auto" w:sz="4" w:space="0"/>
              <w:right w:val="single" w:color="auto" w:sz="4" w:space="0"/>
            </w:tcBorders>
            <w:vAlign w:val="center"/>
          </w:tcPr>
          <w:p w14:paraId="6B8E9309">
            <w:pPr>
              <w:spacing w:line="360" w:lineRule="auto"/>
              <w:jc w:val="left"/>
              <w:rPr>
                <w:rFonts w:hint="eastAsia" w:ascii="宋体" w:hAnsi="宋体" w:cs="宋体"/>
                <w:bCs/>
                <w:szCs w:val="21"/>
                <w:highlight w:val="none"/>
              </w:rPr>
            </w:pPr>
            <w:r>
              <w:rPr>
                <w:rFonts w:hint="eastAsia" w:ascii="宋体" w:hAnsi="宋体" w:cs="宋体"/>
                <w:spacing w:val="1"/>
                <w:kern w:val="0"/>
                <w:szCs w:val="21"/>
                <w:highlight w:val="none"/>
              </w:rPr>
              <w:t>法律法规规定的其他内容。</w:t>
            </w:r>
          </w:p>
        </w:tc>
      </w:tr>
    </w:tbl>
    <w:p w14:paraId="69B49763">
      <w:pPr>
        <w:spacing w:line="360" w:lineRule="auto"/>
        <w:outlineLvl w:val="1"/>
        <w:rPr>
          <w:rFonts w:hint="eastAsia" w:ascii="宋体" w:hAnsi="宋体" w:cs="宋体"/>
          <w:b/>
          <w:highlight w:val="none"/>
        </w:rPr>
      </w:pPr>
      <w:bookmarkStart w:id="95" w:name="_Toc20666"/>
      <w:r>
        <w:rPr>
          <w:rFonts w:hint="eastAsia" w:ascii="宋体" w:hAnsi="宋体" w:cs="宋体"/>
          <w:b/>
          <w:highlight w:val="none"/>
        </w:rPr>
        <w:t>注：1.根据《政府采购货物和服务采购投标管理办法》（财政部第87号令）第31条的规定，提供相同品牌产品且通过资格审查、符合性审查的不同供应商参加同一标段投标的，按一家供应商计算，评审后得分最高的同品牌供应商获得成交人推荐资格；评审得分相同的，以投标报价最低者获得成交人推荐资格；评审得分相同，报价也相同的，由评标委员会集体投票（少数服从多数）决定。</w:t>
      </w:r>
      <w:bookmarkEnd w:id="95"/>
    </w:p>
    <w:p w14:paraId="71E7206E">
      <w:pPr>
        <w:spacing w:line="360" w:lineRule="auto"/>
        <w:ind w:firstLine="422" w:firstLineChars="200"/>
        <w:outlineLvl w:val="1"/>
        <w:rPr>
          <w:rFonts w:hint="eastAsia" w:ascii="宋体" w:hAnsi="宋体" w:cs="宋体"/>
          <w:b/>
          <w:highlight w:val="none"/>
        </w:rPr>
      </w:pPr>
      <w:r>
        <w:rPr>
          <w:rFonts w:hint="eastAsia" w:ascii="宋体" w:hAnsi="宋体" w:cs="宋体"/>
          <w:b/>
          <w:highlight w:val="none"/>
        </w:rPr>
        <w:t>非单一产品采购项目，采购人应当根据采购项目技术构成、产品价格比重等合理确定核心产品，并在招标文件中载明。多家投标人提供的核心产品品牌相同的，按前两款规定处理。</w:t>
      </w:r>
    </w:p>
    <w:p w14:paraId="1D0D6675">
      <w:pPr>
        <w:pStyle w:val="25"/>
        <w:ind w:left="0" w:leftChars="0" w:firstLine="422" w:firstLineChars="200"/>
        <w:rPr>
          <w:rFonts w:hint="default" w:eastAsia="宋体"/>
          <w:color w:val="auto"/>
          <w:highlight w:val="none"/>
          <w:lang w:val="en-US" w:eastAsia="zh-CN"/>
        </w:rPr>
      </w:pPr>
      <w:r>
        <w:rPr>
          <w:rFonts w:hint="eastAsia" w:ascii="宋体" w:hAnsi="宋体" w:cs="宋体"/>
          <w:b/>
          <w:color w:val="auto"/>
          <w:highlight w:val="none"/>
          <w:lang w:val="en-US" w:eastAsia="zh-CN"/>
        </w:rPr>
        <w:t>2.本标段核心产品为：空调1.5匹</w:t>
      </w:r>
    </w:p>
    <w:bookmarkEnd w:id="91"/>
    <w:bookmarkEnd w:id="92"/>
    <w:p w14:paraId="4AD40DB4">
      <w:pPr>
        <w:pStyle w:val="4"/>
        <w:spacing w:line="460" w:lineRule="exact"/>
        <w:ind w:firstLine="211" w:firstLineChars="100"/>
        <w:jc w:val="left"/>
        <w:rPr>
          <w:rFonts w:hint="eastAsia" w:ascii="宋体" w:hAnsi="宋体" w:cs="宋体"/>
          <w:bCs w:val="0"/>
          <w:sz w:val="21"/>
          <w:szCs w:val="21"/>
          <w:highlight w:val="none"/>
        </w:rPr>
      </w:pPr>
      <w:bookmarkStart w:id="96" w:name="_Toc25442"/>
      <w:bookmarkStart w:id="97" w:name="_Toc2654"/>
      <w:r>
        <w:rPr>
          <w:rFonts w:hint="eastAsia" w:ascii="宋体" w:hAnsi="宋体" w:cs="宋体"/>
          <w:bCs w:val="0"/>
          <w:sz w:val="21"/>
          <w:szCs w:val="21"/>
          <w:highlight w:val="none"/>
        </w:rPr>
        <w:t>磋商</w:t>
      </w:r>
    </w:p>
    <w:p w14:paraId="441E820A">
      <w:pPr>
        <w:pStyle w:val="4"/>
        <w:spacing w:line="460" w:lineRule="exact"/>
        <w:jc w:val="left"/>
        <w:rPr>
          <w:rFonts w:hint="eastAsia" w:ascii="宋体" w:hAnsi="宋体" w:cs="宋体"/>
          <w:bCs w:val="0"/>
          <w:sz w:val="21"/>
          <w:szCs w:val="21"/>
          <w:highlight w:val="none"/>
        </w:rPr>
      </w:pPr>
      <w:r>
        <w:rPr>
          <w:rFonts w:hint="eastAsia" w:ascii="宋体" w:hAnsi="宋体" w:cs="宋体"/>
          <w:bCs w:val="0"/>
          <w:sz w:val="21"/>
          <w:szCs w:val="21"/>
          <w:highlight w:val="none"/>
        </w:rPr>
        <w:t>1.磋商程序及方法</w:t>
      </w:r>
      <w:bookmarkEnd w:id="93"/>
      <w:bookmarkEnd w:id="94"/>
      <w:bookmarkEnd w:id="96"/>
      <w:bookmarkEnd w:id="97"/>
    </w:p>
    <w:p w14:paraId="616F96B1">
      <w:pPr>
        <w:spacing w:line="460" w:lineRule="exact"/>
        <w:ind w:firstLine="420" w:firstLineChars="200"/>
        <w:rPr>
          <w:rFonts w:hint="eastAsia" w:ascii="宋体" w:hAnsi="宋体" w:cs="宋体"/>
          <w:szCs w:val="21"/>
          <w:highlight w:val="none"/>
        </w:rPr>
      </w:pPr>
      <w:r>
        <w:rPr>
          <w:rFonts w:hint="eastAsia" w:ascii="宋体" w:hAnsi="宋体" w:cs="宋体"/>
          <w:szCs w:val="21"/>
          <w:highlight w:val="none"/>
        </w:rPr>
        <w:t>1.1初步评审；</w:t>
      </w:r>
    </w:p>
    <w:p w14:paraId="10F4F512">
      <w:pPr>
        <w:spacing w:line="460" w:lineRule="exact"/>
        <w:ind w:firstLine="420" w:firstLineChars="200"/>
        <w:rPr>
          <w:rFonts w:hint="eastAsia" w:ascii="宋体" w:hAnsi="宋体" w:cs="宋体"/>
          <w:szCs w:val="21"/>
          <w:highlight w:val="none"/>
        </w:rPr>
      </w:pPr>
      <w:r>
        <w:rPr>
          <w:rFonts w:hint="eastAsia" w:ascii="宋体" w:hAnsi="宋体" w:cs="宋体"/>
          <w:szCs w:val="21"/>
          <w:highlight w:val="none"/>
        </w:rPr>
        <w:t>1.2磋商；</w:t>
      </w:r>
    </w:p>
    <w:p w14:paraId="206A752E">
      <w:pPr>
        <w:spacing w:line="460" w:lineRule="exact"/>
        <w:ind w:firstLine="420" w:firstLineChars="200"/>
        <w:rPr>
          <w:rFonts w:hint="eastAsia" w:ascii="宋体" w:hAnsi="宋体" w:cs="宋体"/>
          <w:szCs w:val="21"/>
          <w:highlight w:val="none"/>
        </w:rPr>
      </w:pPr>
      <w:r>
        <w:rPr>
          <w:rFonts w:hint="eastAsia" w:ascii="宋体" w:hAnsi="宋体" w:cs="宋体"/>
          <w:szCs w:val="21"/>
          <w:highlight w:val="none"/>
        </w:rPr>
        <w:t>1.3 综合评分。</w:t>
      </w:r>
    </w:p>
    <w:p w14:paraId="2F1E1DAF">
      <w:pPr>
        <w:pStyle w:val="4"/>
        <w:spacing w:line="460" w:lineRule="exact"/>
        <w:jc w:val="left"/>
        <w:rPr>
          <w:rFonts w:hint="eastAsia" w:ascii="宋体" w:hAnsi="宋体" w:cs="宋体"/>
          <w:bCs w:val="0"/>
          <w:sz w:val="21"/>
          <w:szCs w:val="21"/>
          <w:highlight w:val="none"/>
        </w:rPr>
      </w:pPr>
      <w:bookmarkStart w:id="98" w:name="_Toc27667"/>
      <w:bookmarkStart w:id="99" w:name="_Toc20027"/>
      <w:bookmarkStart w:id="100" w:name="_Toc14560"/>
      <w:bookmarkStart w:id="101" w:name="_Toc5269854"/>
      <w:r>
        <w:rPr>
          <w:rFonts w:hint="eastAsia" w:ascii="宋体" w:hAnsi="宋体" w:cs="宋体"/>
          <w:bCs w:val="0"/>
          <w:sz w:val="21"/>
          <w:szCs w:val="21"/>
          <w:highlight w:val="none"/>
        </w:rPr>
        <w:t>2.确定成交供应商原则</w:t>
      </w:r>
      <w:bookmarkEnd w:id="98"/>
      <w:bookmarkEnd w:id="99"/>
      <w:bookmarkEnd w:id="100"/>
      <w:bookmarkEnd w:id="101"/>
    </w:p>
    <w:p w14:paraId="3165905A">
      <w:pPr>
        <w:tabs>
          <w:tab w:val="left" w:pos="720"/>
          <w:tab w:val="left" w:pos="1980"/>
        </w:tabs>
        <w:spacing w:line="460" w:lineRule="exact"/>
        <w:ind w:firstLine="422" w:firstLineChars="200"/>
        <w:rPr>
          <w:rFonts w:hint="eastAsia" w:ascii="宋体" w:hAnsi="宋体" w:cs="宋体"/>
          <w:b/>
          <w:szCs w:val="21"/>
          <w:highlight w:val="none"/>
        </w:rPr>
      </w:pPr>
      <w:bookmarkStart w:id="102" w:name="_Toc144974568"/>
      <w:bookmarkStart w:id="103" w:name="_Toc179632619"/>
      <w:bookmarkStart w:id="104" w:name="_Toc152045601"/>
      <w:bookmarkStart w:id="105" w:name="_Toc152042378"/>
      <w:bookmarkStart w:id="106" w:name="_Toc409023137"/>
      <w:r>
        <w:rPr>
          <w:rFonts w:hint="eastAsia" w:ascii="宋体" w:hAnsi="宋体" w:cs="宋体"/>
          <w:b/>
          <w:szCs w:val="21"/>
          <w:highlight w:val="none"/>
        </w:rPr>
        <w:t>响应文件满足磋商文件全部实质性要求且按评审因素的量化指标评审得分最高的供应商为成交供应商。</w:t>
      </w:r>
    </w:p>
    <w:bookmarkEnd w:id="102"/>
    <w:bookmarkEnd w:id="103"/>
    <w:bookmarkEnd w:id="104"/>
    <w:bookmarkEnd w:id="105"/>
    <w:bookmarkEnd w:id="106"/>
    <w:p w14:paraId="205F9501">
      <w:pPr>
        <w:pStyle w:val="4"/>
        <w:spacing w:line="460" w:lineRule="exact"/>
        <w:jc w:val="left"/>
        <w:rPr>
          <w:rFonts w:hint="eastAsia" w:ascii="宋体" w:hAnsi="宋体" w:cs="宋体"/>
          <w:bCs w:val="0"/>
          <w:sz w:val="21"/>
          <w:szCs w:val="21"/>
          <w:highlight w:val="none"/>
        </w:rPr>
      </w:pPr>
      <w:bookmarkStart w:id="107" w:name="_Toc5269855"/>
      <w:bookmarkStart w:id="108" w:name="_Toc10826"/>
      <w:bookmarkStart w:id="109" w:name="_Toc19301"/>
      <w:bookmarkStart w:id="110" w:name="_Toc32254"/>
      <w:bookmarkStart w:id="111" w:name="_Toc179632620"/>
      <w:bookmarkStart w:id="112" w:name="_Toc152045602"/>
      <w:bookmarkStart w:id="113" w:name="_Toc152042379"/>
      <w:bookmarkStart w:id="114" w:name="_Toc144974569"/>
      <w:r>
        <w:rPr>
          <w:rFonts w:hint="eastAsia" w:ascii="宋体" w:hAnsi="宋体" w:cs="宋体"/>
          <w:bCs w:val="0"/>
          <w:sz w:val="21"/>
          <w:szCs w:val="21"/>
          <w:highlight w:val="none"/>
        </w:rPr>
        <w:t>3.初步评审</w:t>
      </w:r>
      <w:bookmarkEnd w:id="107"/>
      <w:bookmarkEnd w:id="108"/>
      <w:bookmarkEnd w:id="109"/>
      <w:bookmarkEnd w:id="110"/>
    </w:p>
    <w:p w14:paraId="0DE405B5">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3.1初步评审标准</w:t>
      </w:r>
      <w:bookmarkEnd w:id="111"/>
      <w:bookmarkEnd w:id="112"/>
      <w:bookmarkEnd w:id="113"/>
      <w:bookmarkEnd w:id="114"/>
    </w:p>
    <w:p w14:paraId="7FBBA906">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3.1.1资格评审标准：见磋商程序及办法前附表。</w:t>
      </w:r>
    </w:p>
    <w:p w14:paraId="5D5034D4">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3.1.2 符合性评审标准：见磋商程序及办法前附表。</w:t>
      </w:r>
    </w:p>
    <w:p w14:paraId="69078759">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3.2 磋商小组依据本章第2款规定的标准对磋商响应文件进行初步评审。</w:t>
      </w:r>
    </w:p>
    <w:p w14:paraId="60E05578">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3.3 供应商有以下情形之一的，其磋商响应文件作废标处理：</w:t>
      </w:r>
    </w:p>
    <w:p w14:paraId="193BCB44">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（1）串通投标或弄虚作假或有其他违法行为的；</w:t>
      </w:r>
    </w:p>
    <w:p w14:paraId="25F1AE0C">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（2）不按磋商小组要求澄清、说明或补正的；</w:t>
      </w:r>
    </w:p>
    <w:p w14:paraId="43AEBAA1">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（3）响应文件中载明的标准和方法等不符合采购文件的要求；</w:t>
      </w:r>
    </w:p>
    <w:p w14:paraId="213A9C24">
      <w:pPr>
        <w:pStyle w:val="10"/>
        <w:spacing w:line="360" w:lineRule="auto"/>
        <w:ind w:firstLine="420" w:firstLineChars="200"/>
        <w:rPr>
          <w:rFonts w:hint="eastAsia" w:ascii="宋体" w:eastAsia="宋体" w:cs="宋体"/>
          <w:b w:val="0"/>
          <w:bCs w:val="0"/>
          <w:spacing w:val="0"/>
          <w:sz w:val="21"/>
          <w:szCs w:val="21"/>
          <w:highlight w:val="none"/>
          <w:lang w:eastAsia="zh-CN"/>
        </w:rPr>
      </w:pPr>
      <w:r>
        <w:rPr>
          <w:rFonts w:hint="eastAsia" w:ascii="宋体" w:eastAsia="宋体" w:cs="宋体"/>
          <w:b w:val="0"/>
          <w:bCs w:val="0"/>
          <w:spacing w:val="0"/>
          <w:sz w:val="21"/>
          <w:szCs w:val="21"/>
          <w:highlight w:val="none"/>
        </w:rPr>
        <w:t>（4）不符合供应商须知前附表“供应商资格要求”的</w:t>
      </w:r>
      <w:r>
        <w:rPr>
          <w:rFonts w:hint="eastAsia" w:ascii="宋体" w:eastAsia="宋体" w:cs="宋体"/>
          <w:b w:val="0"/>
          <w:bCs w:val="0"/>
          <w:spacing w:val="0"/>
          <w:sz w:val="21"/>
          <w:szCs w:val="21"/>
          <w:highlight w:val="none"/>
          <w:lang w:eastAsia="zh-CN"/>
        </w:rPr>
        <w:t>；</w:t>
      </w:r>
    </w:p>
    <w:p w14:paraId="6084C8E6">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（5）不符合法律、法规和采购文件中规定的其他实质性要求和无效情形的。</w:t>
      </w:r>
    </w:p>
    <w:p w14:paraId="611C05C1">
      <w:pPr>
        <w:spacing w:line="360" w:lineRule="auto"/>
        <w:ind w:firstLine="422" w:firstLineChars="200"/>
        <w:rPr>
          <w:rFonts w:hint="eastAsia" w:ascii="宋体" w:hAnsi="宋体" w:cs="宋体"/>
          <w:b/>
          <w:bCs/>
          <w:szCs w:val="21"/>
          <w:highlight w:val="none"/>
        </w:rPr>
      </w:pPr>
      <w:r>
        <w:rPr>
          <w:rFonts w:hint="eastAsia" w:ascii="宋体" w:hAnsi="宋体" w:cs="宋体"/>
          <w:b/>
          <w:bCs/>
          <w:szCs w:val="21"/>
          <w:highlight w:val="none"/>
        </w:rPr>
        <w:t>（6）响应文件制作机器码一致的。</w:t>
      </w:r>
    </w:p>
    <w:p w14:paraId="0B15B407">
      <w:pPr>
        <w:spacing w:line="460" w:lineRule="exact"/>
        <w:ind w:firstLine="420" w:firstLineChars="200"/>
        <w:rPr>
          <w:rFonts w:hint="eastAsia" w:ascii="宋体" w:hAnsi="宋体" w:cs="宋体"/>
          <w:szCs w:val="21"/>
          <w:highlight w:val="none"/>
        </w:rPr>
      </w:pPr>
      <w:r>
        <w:rPr>
          <w:rFonts w:hint="eastAsia" w:ascii="宋体" w:hAnsi="宋体" w:cs="宋体"/>
          <w:szCs w:val="21"/>
          <w:highlight w:val="none"/>
        </w:rPr>
        <w:t>3.4 磋商小组在对响应文件的有效性、完整性和响应程度进行审查时，可以要求供应商对响应文件中含义不明确、同类问题表述不一致或者有明显文件和计算错误的内容等做出必要的澄清、说明或者更正。供应商的澄清、说明或者更正不得超出响应文件的范围或者该表响应文件的实质性内容。</w:t>
      </w:r>
    </w:p>
    <w:p w14:paraId="5AA82E22">
      <w:pPr>
        <w:spacing w:line="460" w:lineRule="exact"/>
        <w:ind w:firstLine="420" w:firstLineChars="200"/>
        <w:rPr>
          <w:rFonts w:hint="eastAsia" w:ascii="宋体" w:hAnsi="宋体" w:cs="宋体"/>
          <w:szCs w:val="21"/>
          <w:highlight w:val="none"/>
        </w:rPr>
      </w:pPr>
      <w:r>
        <w:rPr>
          <w:rFonts w:hint="eastAsia" w:ascii="宋体" w:hAnsi="宋体" w:cs="宋体"/>
          <w:szCs w:val="21"/>
          <w:highlight w:val="none"/>
        </w:rPr>
        <w:t>磋商小组要求供应商澄清、说明或者更正响应文件应在磋商规定的时间内提出盖单位章或电子签章。</w:t>
      </w:r>
    </w:p>
    <w:p w14:paraId="00FEB409">
      <w:pPr>
        <w:spacing w:line="460" w:lineRule="exact"/>
        <w:ind w:firstLine="420" w:firstLineChars="200"/>
        <w:rPr>
          <w:rFonts w:hint="eastAsia" w:ascii="宋体" w:hAnsi="宋体" w:cs="宋体"/>
          <w:szCs w:val="21"/>
          <w:highlight w:val="none"/>
        </w:rPr>
      </w:pPr>
      <w:r>
        <w:rPr>
          <w:rFonts w:hint="eastAsia" w:ascii="宋体" w:hAnsi="宋体" w:cs="宋体"/>
          <w:szCs w:val="21"/>
          <w:highlight w:val="none"/>
        </w:rPr>
        <w:t>3.5 磋商报价有算术错误的，磋商小组按以下原则对磋商报价进行修正，修正的价格经供应商盖单位章或电子签章确认后具有约束力。供应商不接受修正价格的，其磋商响应文件作废标处理。</w:t>
      </w:r>
      <w:bookmarkStart w:id="115" w:name="_Toc152042383"/>
    </w:p>
    <w:p w14:paraId="464D5D0A">
      <w:pPr>
        <w:spacing w:line="460" w:lineRule="exact"/>
        <w:ind w:firstLine="420" w:firstLineChars="200"/>
        <w:rPr>
          <w:rFonts w:hint="eastAsia" w:ascii="宋体" w:hAnsi="宋体" w:cs="宋体"/>
          <w:szCs w:val="21"/>
          <w:highlight w:val="none"/>
        </w:rPr>
      </w:pPr>
      <w:r>
        <w:rPr>
          <w:rFonts w:hint="eastAsia" w:ascii="宋体" w:hAnsi="宋体" w:cs="宋体"/>
          <w:szCs w:val="21"/>
          <w:highlight w:val="none"/>
        </w:rPr>
        <w:t>（1）磋商响应文件中的大写金额与小写金额不一致的，以大写金额为准；</w:t>
      </w:r>
      <w:bookmarkEnd w:id="115"/>
    </w:p>
    <w:p w14:paraId="20F72313">
      <w:pPr>
        <w:spacing w:line="460" w:lineRule="exact"/>
        <w:ind w:firstLine="420" w:firstLineChars="200"/>
        <w:rPr>
          <w:rFonts w:hint="eastAsia" w:ascii="宋体" w:hAnsi="宋体" w:cs="宋体"/>
          <w:szCs w:val="21"/>
          <w:highlight w:val="none"/>
        </w:rPr>
      </w:pPr>
      <w:r>
        <w:rPr>
          <w:rFonts w:hint="eastAsia" w:ascii="宋体" w:hAnsi="宋体" w:cs="宋体"/>
          <w:szCs w:val="21"/>
          <w:highlight w:val="none"/>
        </w:rPr>
        <w:t>（2）总价金额与依据单价计算出的结果不一致的，以单价金额为准修正总价，但单价金额小数点有明显错误的除外。</w:t>
      </w:r>
    </w:p>
    <w:p w14:paraId="4409580F">
      <w:pPr>
        <w:pStyle w:val="4"/>
        <w:spacing w:line="460" w:lineRule="exact"/>
        <w:jc w:val="left"/>
        <w:rPr>
          <w:rFonts w:hint="eastAsia" w:ascii="宋体" w:hAnsi="宋体" w:cs="宋体"/>
          <w:bCs w:val="0"/>
          <w:sz w:val="21"/>
          <w:szCs w:val="21"/>
          <w:highlight w:val="none"/>
        </w:rPr>
      </w:pPr>
      <w:bookmarkStart w:id="116" w:name="_Toc152045606"/>
      <w:bookmarkStart w:id="117" w:name="_Toc152042384"/>
      <w:bookmarkStart w:id="118" w:name="_Toc179632624"/>
      <w:bookmarkStart w:id="119" w:name="_Toc144974573"/>
      <w:bookmarkStart w:id="120" w:name="_Toc5269856"/>
      <w:bookmarkStart w:id="121" w:name="_Toc4653"/>
      <w:bookmarkStart w:id="122" w:name="_Toc24256"/>
      <w:bookmarkStart w:id="123" w:name="_Toc24174"/>
      <w:r>
        <w:rPr>
          <w:rFonts w:hint="eastAsia" w:ascii="宋体" w:hAnsi="宋体" w:cs="宋体"/>
          <w:bCs w:val="0"/>
          <w:sz w:val="21"/>
          <w:szCs w:val="21"/>
          <w:highlight w:val="none"/>
        </w:rPr>
        <w:t>4.</w:t>
      </w:r>
      <w:bookmarkEnd w:id="116"/>
      <w:bookmarkEnd w:id="117"/>
      <w:bookmarkEnd w:id="118"/>
      <w:bookmarkEnd w:id="119"/>
      <w:r>
        <w:rPr>
          <w:rFonts w:hint="eastAsia" w:ascii="宋体" w:hAnsi="宋体" w:cs="宋体"/>
          <w:bCs w:val="0"/>
          <w:sz w:val="21"/>
          <w:szCs w:val="21"/>
          <w:highlight w:val="none"/>
        </w:rPr>
        <w:t>磋商</w:t>
      </w:r>
      <w:bookmarkEnd w:id="120"/>
      <w:bookmarkEnd w:id="121"/>
      <w:bookmarkEnd w:id="122"/>
      <w:bookmarkEnd w:id="123"/>
    </w:p>
    <w:p w14:paraId="35840E38">
      <w:pPr>
        <w:spacing w:line="460" w:lineRule="exact"/>
        <w:ind w:firstLine="420" w:firstLineChars="200"/>
        <w:rPr>
          <w:rFonts w:hint="eastAsia" w:ascii="宋体" w:hAnsi="宋体" w:cs="宋体"/>
          <w:szCs w:val="21"/>
          <w:highlight w:val="none"/>
        </w:rPr>
      </w:pPr>
      <w:r>
        <w:rPr>
          <w:rFonts w:hint="eastAsia" w:ascii="宋体" w:hAnsi="宋体" w:cs="宋体"/>
          <w:szCs w:val="21"/>
          <w:highlight w:val="none"/>
        </w:rPr>
        <w:t>4.1磋商小组所有成员应当集中与通过初步评审的单一供应商分别进行磋商，并给与所有参加磋商的供应商平等的磋商机会。</w:t>
      </w:r>
    </w:p>
    <w:p w14:paraId="26223ADC">
      <w:pPr>
        <w:spacing w:line="460" w:lineRule="exact"/>
        <w:ind w:firstLine="420" w:firstLineChars="200"/>
        <w:rPr>
          <w:rFonts w:hint="eastAsia" w:ascii="宋体" w:hAnsi="宋体" w:cs="宋体"/>
          <w:szCs w:val="21"/>
          <w:highlight w:val="none"/>
        </w:rPr>
      </w:pPr>
      <w:r>
        <w:rPr>
          <w:rFonts w:hint="eastAsia" w:ascii="宋体" w:hAnsi="宋体" w:cs="宋体"/>
          <w:szCs w:val="21"/>
          <w:highlight w:val="none"/>
        </w:rPr>
        <w:t>4.2磋商结束后，磋商小组要求所有实质性响应的供应商在规定时间内提交最后报价，最后报价必须在磋商小组要求的时间内提交，最后报价是供应商响应文件的有效组成部分。</w:t>
      </w:r>
      <w:bookmarkStart w:id="124" w:name="_Toc5269857"/>
      <w:bookmarkStart w:id="125" w:name="_Toc1923"/>
      <w:bookmarkStart w:id="126" w:name="_Toc152042386"/>
      <w:bookmarkStart w:id="127" w:name="_Toc179632626"/>
      <w:bookmarkStart w:id="128" w:name="_Toc152045608"/>
      <w:bookmarkStart w:id="129" w:name="_Toc144974576"/>
    </w:p>
    <w:p w14:paraId="0A38CC76">
      <w:pPr>
        <w:pStyle w:val="4"/>
        <w:spacing w:line="460" w:lineRule="exact"/>
        <w:jc w:val="left"/>
        <w:rPr>
          <w:rFonts w:hint="eastAsia" w:ascii="宋体" w:hAnsi="宋体" w:cs="宋体"/>
          <w:bCs w:val="0"/>
          <w:sz w:val="21"/>
          <w:szCs w:val="21"/>
          <w:highlight w:val="none"/>
        </w:rPr>
      </w:pPr>
      <w:bookmarkStart w:id="130" w:name="_Toc19795"/>
      <w:bookmarkStart w:id="131" w:name="_Toc31429"/>
      <w:r>
        <w:rPr>
          <w:rFonts w:hint="eastAsia" w:ascii="宋体" w:hAnsi="宋体" w:cs="宋体"/>
          <w:bCs w:val="0"/>
          <w:sz w:val="21"/>
          <w:szCs w:val="21"/>
          <w:highlight w:val="none"/>
        </w:rPr>
        <w:t>5.综合评分</w:t>
      </w:r>
      <w:bookmarkEnd w:id="124"/>
      <w:bookmarkEnd w:id="125"/>
      <w:bookmarkEnd w:id="130"/>
      <w:bookmarkEnd w:id="131"/>
    </w:p>
    <w:p w14:paraId="400889BB">
      <w:pPr>
        <w:spacing w:line="460" w:lineRule="exact"/>
        <w:ind w:firstLine="420" w:firstLineChars="200"/>
        <w:rPr>
          <w:rFonts w:hint="eastAsia" w:ascii="宋体" w:hAnsi="宋体" w:cs="宋体"/>
          <w:szCs w:val="21"/>
          <w:highlight w:val="none"/>
        </w:rPr>
      </w:pPr>
      <w:r>
        <w:rPr>
          <w:rFonts w:hint="eastAsia" w:ascii="宋体" w:hAnsi="宋体" w:cs="宋体"/>
          <w:szCs w:val="21"/>
          <w:highlight w:val="none"/>
        </w:rPr>
        <w:t>经磋商确定提交最后报价的供应商后，由磋商小组采用综合评分法对提交最后报价的供应商的响应文件和最后报价进行综合评分。综合评分办法见磋商程序及办法前附表。</w:t>
      </w:r>
    </w:p>
    <w:p w14:paraId="2298B3FC">
      <w:pPr>
        <w:spacing w:line="460" w:lineRule="exact"/>
        <w:ind w:firstLine="420" w:firstLineChars="200"/>
        <w:rPr>
          <w:rFonts w:hint="eastAsia" w:ascii="宋体" w:hAnsi="宋体" w:cs="宋体"/>
          <w:szCs w:val="21"/>
          <w:highlight w:val="none"/>
        </w:rPr>
      </w:pPr>
      <w:r>
        <w:rPr>
          <w:rFonts w:hint="eastAsia" w:ascii="宋体" w:hAnsi="宋体" w:cs="宋体"/>
          <w:szCs w:val="21"/>
          <w:highlight w:val="none"/>
        </w:rPr>
        <w:t>5.1分值构成</w:t>
      </w:r>
    </w:p>
    <w:p w14:paraId="573D9759">
      <w:pPr>
        <w:spacing w:line="460" w:lineRule="exact"/>
        <w:ind w:firstLine="420" w:firstLineChars="200"/>
        <w:rPr>
          <w:rFonts w:hint="eastAsia" w:ascii="宋体" w:hAnsi="宋体" w:cs="宋体"/>
          <w:szCs w:val="21"/>
          <w:highlight w:val="none"/>
        </w:rPr>
      </w:pPr>
      <w:r>
        <w:rPr>
          <w:rFonts w:hint="eastAsia" w:ascii="宋体" w:hAnsi="宋体" w:cs="宋体"/>
          <w:szCs w:val="21"/>
          <w:highlight w:val="none"/>
        </w:rPr>
        <w:t>分值构成：见磋商程序及办法前附表。</w:t>
      </w:r>
    </w:p>
    <w:p w14:paraId="70E41223">
      <w:pPr>
        <w:spacing w:line="460" w:lineRule="exact"/>
        <w:ind w:firstLine="420" w:firstLineChars="200"/>
        <w:rPr>
          <w:rFonts w:hint="eastAsia" w:ascii="宋体" w:hAnsi="宋体" w:cs="宋体"/>
          <w:szCs w:val="21"/>
          <w:highlight w:val="none"/>
        </w:rPr>
      </w:pPr>
      <w:r>
        <w:rPr>
          <w:rFonts w:hint="eastAsia" w:ascii="宋体" w:hAnsi="宋体" w:cs="宋体"/>
          <w:szCs w:val="21"/>
          <w:highlight w:val="none"/>
        </w:rPr>
        <w:t>5.2 磋商基准价</w:t>
      </w:r>
    </w:p>
    <w:p w14:paraId="104EA8FE">
      <w:pPr>
        <w:spacing w:line="460" w:lineRule="exact"/>
        <w:ind w:firstLine="420" w:firstLineChars="200"/>
        <w:rPr>
          <w:rFonts w:hint="eastAsia" w:ascii="宋体" w:hAnsi="宋体"/>
          <w:szCs w:val="21"/>
          <w:highlight w:val="none"/>
        </w:rPr>
      </w:pPr>
      <w:r>
        <w:rPr>
          <w:rFonts w:hint="eastAsia"/>
          <w:szCs w:val="21"/>
          <w:highlight w:val="none"/>
          <w:lang w:val="en-US" w:eastAsia="zh-CN"/>
        </w:rPr>
        <w:t>5.2.1</w:t>
      </w:r>
      <w:r>
        <w:rPr>
          <w:rFonts w:hint="eastAsia"/>
          <w:szCs w:val="21"/>
          <w:highlight w:val="none"/>
        </w:rPr>
        <w:t>磋商基准价</w:t>
      </w:r>
      <w:r>
        <w:rPr>
          <w:rFonts w:hint="eastAsia" w:ascii="宋体" w:hAnsi="宋体"/>
          <w:szCs w:val="21"/>
          <w:highlight w:val="none"/>
        </w:rPr>
        <w:t>：见磋商程序及办法前附表。</w:t>
      </w:r>
    </w:p>
    <w:p w14:paraId="182BF7AA">
      <w:pPr>
        <w:spacing w:line="460" w:lineRule="exact"/>
        <w:ind w:firstLine="420" w:firstLineChars="200"/>
        <w:rPr>
          <w:rFonts w:hint="eastAsia" w:ascii="宋体" w:hAnsi="宋体" w:cs="宋体"/>
          <w:szCs w:val="21"/>
          <w:highlight w:val="none"/>
        </w:rPr>
      </w:pPr>
      <w:r>
        <w:rPr>
          <w:rFonts w:hint="eastAsia" w:ascii="宋体" w:hAnsi="宋体"/>
          <w:szCs w:val="21"/>
          <w:highlight w:val="none"/>
          <w:lang w:val="en-US" w:eastAsia="zh-CN"/>
        </w:rPr>
        <w:t>5.2.2</w:t>
      </w:r>
      <w:r>
        <w:rPr>
          <w:rFonts w:hint="eastAsia" w:ascii="宋体" w:hAnsi="宋体"/>
          <w:szCs w:val="21"/>
          <w:highlight w:val="none"/>
          <w:lang w:eastAsia="zh-CN"/>
        </w:rPr>
        <w:t>磋商小组</w:t>
      </w:r>
      <w:r>
        <w:rPr>
          <w:rFonts w:hint="eastAsia" w:ascii="宋体" w:hAnsi="宋体"/>
          <w:szCs w:val="21"/>
          <w:highlight w:val="none"/>
        </w:rPr>
        <w:t>发现投标人的报价明显低于其他投标报价，或者在设有标底时明显低于标底，使得其投标报价可能低于其个别成本的，应当要求该投标人作出书面说明并提供相应的证明材料。投标人不能合理说明或者不能提供相应证明材料的，</w:t>
      </w:r>
      <w:r>
        <w:rPr>
          <w:rFonts w:hint="eastAsia" w:ascii="宋体" w:hAnsi="宋体"/>
          <w:szCs w:val="21"/>
          <w:highlight w:val="none"/>
          <w:lang w:eastAsia="zh-CN"/>
        </w:rPr>
        <w:t>磋商小组</w:t>
      </w:r>
      <w:r>
        <w:rPr>
          <w:rFonts w:hint="eastAsia" w:ascii="宋体" w:hAnsi="宋体"/>
          <w:szCs w:val="21"/>
          <w:highlight w:val="none"/>
        </w:rPr>
        <w:t>应当认定该投标人以低于成本报价竞标，否决其投标。</w:t>
      </w:r>
    </w:p>
    <w:p w14:paraId="16894655">
      <w:pPr>
        <w:spacing w:line="460" w:lineRule="exact"/>
        <w:ind w:firstLine="420" w:firstLineChars="200"/>
        <w:rPr>
          <w:rFonts w:hint="eastAsia" w:ascii="宋体" w:hAnsi="宋体" w:cs="宋体"/>
          <w:szCs w:val="21"/>
          <w:highlight w:val="none"/>
        </w:rPr>
      </w:pPr>
      <w:r>
        <w:rPr>
          <w:rFonts w:hint="eastAsia" w:ascii="宋体" w:hAnsi="宋体" w:cs="宋体"/>
          <w:szCs w:val="21"/>
          <w:highlight w:val="none"/>
        </w:rPr>
        <w:t>5.3 评分标准</w:t>
      </w:r>
    </w:p>
    <w:p w14:paraId="2B5BD644">
      <w:pPr>
        <w:spacing w:line="460" w:lineRule="exact"/>
        <w:ind w:firstLine="420" w:firstLineChars="200"/>
        <w:rPr>
          <w:rFonts w:hint="eastAsia" w:ascii="宋体" w:hAnsi="宋体" w:cs="宋体"/>
          <w:szCs w:val="21"/>
          <w:highlight w:val="none"/>
        </w:rPr>
      </w:pPr>
      <w:r>
        <w:rPr>
          <w:rFonts w:hint="eastAsia" w:ascii="宋体" w:hAnsi="宋体" w:cs="宋体"/>
          <w:szCs w:val="21"/>
          <w:highlight w:val="none"/>
        </w:rPr>
        <w:t>评分标准：见磋商程序及办法前附表。</w:t>
      </w:r>
    </w:p>
    <w:p w14:paraId="7D37A8B2">
      <w:pPr>
        <w:pStyle w:val="4"/>
        <w:spacing w:line="460" w:lineRule="exact"/>
        <w:jc w:val="left"/>
        <w:rPr>
          <w:rFonts w:hint="eastAsia" w:ascii="宋体" w:hAnsi="宋体" w:cs="宋体"/>
          <w:bCs w:val="0"/>
          <w:sz w:val="21"/>
          <w:szCs w:val="21"/>
          <w:highlight w:val="none"/>
        </w:rPr>
      </w:pPr>
      <w:bookmarkStart w:id="132" w:name="_Toc11290"/>
      <w:bookmarkStart w:id="133" w:name="_Toc6801"/>
      <w:bookmarkStart w:id="134" w:name="_Toc5269858"/>
      <w:bookmarkStart w:id="135" w:name="_Toc3554"/>
      <w:r>
        <w:rPr>
          <w:rFonts w:hint="eastAsia" w:ascii="宋体" w:hAnsi="宋体" w:cs="宋体"/>
          <w:bCs w:val="0"/>
          <w:sz w:val="21"/>
          <w:szCs w:val="21"/>
          <w:highlight w:val="none"/>
        </w:rPr>
        <w:t>6.磋商结果</w:t>
      </w:r>
      <w:bookmarkEnd w:id="132"/>
      <w:bookmarkEnd w:id="133"/>
      <w:bookmarkEnd w:id="134"/>
      <w:bookmarkEnd w:id="135"/>
    </w:p>
    <w:bookmarkEnd w:id="126"/>
    <w:bookmarkEnd w:id="127"/>
    <w:bookmarkEnd w:id="128"/>
    <w:bookmarkEnd w:id="129"/>
    <w:p w14:paraId="5B4FA521">
      <w:pPr>
        <w:spacing w:line="460" w:lineRule="exact"/>
        <w:ind w:firstLine="420" w:firstLineChars="200"/>
        <w:rPr>
          <w:rFonts w:hint="eastAsia" w:ascii="宋体" w:hAnsi="宋体" w:cs="宋体"/>
          <w:szCs w:val="21"/>
          <w:highlight w:val="none"/>
        </w:rPr>
      </w:pPr>
      <w:r>
        <w:rPr>
          <w:rFonts w:hint="eastAsia" w:ascii="宋体" w:hAnsi="宋体" w:cs="宋体"/>
          <w:szCs w:val="21"/>
          <w:highlight w:val="none"/>
        </w:rPr>
        <w:t>磋商结束后，磋商小组编写评审报告，根据综合评分情况，按照评审得分由高到低的顺序推荐3名成交候选人。原则上，得分最高者为本项目的成交供应商。评审得分相同的，按照最后报价由低到高的顺序确定。评审得分且最后报价相同的，按照技术指标优劣顺序确定。</w:t>
      </w:r>
    </w:p>
    <w:p w14:paraId="197ED58E">
      <w:pPr>
        <w:spacing w:line="460" w:lineRule="exact"/>
        <w:ind w:firstLine="420" w:firstLineChars="200"/>
        <w:rPr>
          <w:rFonts w:hint="eastAsia" w:ascii="宋体" w:hAnsi="宋体" w:cs="宋体"/>
          <w:szCs w:val="21"/>
          <w:highlight w:val="none"/>
        </w:rPr>
      </w:pPr>
      <w:r>
        <w:rPr>
          <w:rFonts w:hint="eastAsia" w:ascii="宋体" w:hAnsi="宋体" w:cs="宋体"/>
          <w:szCs w:val="21"/>
          <w:highlight w:val="none"/>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5C8F04AC">
      <w:pPr>
        <w:pStyle w:val="42"/>
        <w:rPr>
          <w:rFonts w:hint="eastAsia" w:hAnsi="宋体"/>
          <w:szCs w:val="21"/>
          <w:highlight w:val="none"/>
        </w:rPr>
        <w:sectPr>
          <w:headerReference r:id="rId6" w:type="default"/>
          <w:footerReference r:id="rId7" w:type="default"/>
          <w:pgSz w:w="11911" w:h="16838"/>
          <w:pgMar w:top="1134" w:right="1689" w:bottom="1440" w:left="1689" w:header="720" w:footer="720" w:gutter="0"/>
          <w:cols w:space="720" w:num="1"/>
        </w:sectPr>
      </w:pPr>
    </w:p>
    <w:p w14:paraId="18AFD340">
      <w:pPr>
        <w:pStyle w:val="2"/>
        <w:rPr>
          <w:rStyle w:val="61"/>
          <w:rFonts w:hint="eastAsia" w:ascii="宋体" w:hAnsi="宋体" w:cs="宋体"/>
          <w:b/>
          <w:bCs/>
          <w:szCs w:val="22"/>
          <w:highlight w:val="none"/>
        </w:rPr>
      </w:pPr>
      <w:bookmarkStart w:id="136" w:name="_Toc11800"/>
      <w:bookmarkStart w:id="137" w:name="_Toc12540"/>
      <w:r>
        <w:rPr>
          <w:rStyle w:val="61"/>
          <w:rFonts w:hint="eastAsia" w:ascii="宋体" w:hAnsi="宋体" w:cs="宋体"/>
          <w:b/>
          <w:bCs/>
          <w:highlight w:val="none"/>
        </w:rPr>
        <w:t>第四章 技术参数及要求</w:t>
      </w:r>
    </w:p>
    <w:tbl>
      <w:tblPr>
        <w:tblStyle w:val="26"/>
        <w:tblW w:w="9865" w:type="dxa"/>
        <w:tblInd w:w="-455" w:type="dxa"/>
        <w:tblLayout w:type="fixed"/>
        <w:tblCellMar>
          <w:top w:w="0" w:type="dxa"/>
          <w:left w:w="108" w:type="dxa"/>
          <w:bottom w:w="0" w:type="dxa"/>
          <w:right w:w="108" w:type="dxa"/>
        </w:tblCellMar>
      </w:tblPr>
      <w:tblGrid>
        <w:gridCol w:w="780"/>
        <w:gridCol w:w="2566"/>
        <w:gridCol w:w="4616"/>
        <w:gridCol w:w="895"/>
        <w:gridCol w:w="1008"/>
      </w:tblGrid>
      <w:tr w14:paraId="1D84F8A4">
        <w:tblPrEx>
          <w:tblCellMar>
            <w:top w:w="0" w:type="dxa"/>
            <w:left w:w="108" w:type="dxa"/>
            <w:bottom w:w="0" w:type="dxa"/>
            <w:right w:w="108" w:type="dxa"/>
          </w:tblCellMar>
        </w:tblPrEx>
        <w:trPr>
          <w:trHeight w:val="125"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009A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序号</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E735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设备</w:t>
            </w:r>
          </w:p>
        </w:tc>
        <w:tc>
          <w:tcPr>
            <w:tcW w:w="4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B318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技术参数</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739D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单位</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1EED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数 量</w:t>
            </w:r>
          </w:p>
        </w:tc>
      </w:tr>
      <w:tr w14:paraId="17421A17">
        <w:tblPrEx>
          <w:tblCellMar>
            <w:top w:w="0" w:type="dxa"/>
            <w:left w:w="108" w:type="dxa"/>
            <w:bottom w:w="0" w:type="dxa"/>
            <w:right w:w="108" w:type="dxa"/>
          </w:tblCellMar>
        </w:tblPrEx>
        <w:trPr>
          <w:trHeight w:val="914"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35E2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FEF4F">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空调1.5匹</w:t>
            </w:r>
          </w:p>
        </w:tc>
        <w:tc>
          <w:tcPr>
            <w:tcW w:w="4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93631">
            <w:pPr>
              <w:widowControl/>
              <w:numPr>
                <w:ilvl w:val="0"/>
                <w:numId w:val="5"/>
              </w:numPr>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冷暖类型：冷暖；</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2.空调匹数：1.5p；</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3.能效等级：二级（含二级）以上能效</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4.控制方式：遥控；</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5.制冷量：≥3500W；</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6.制冷功率：≤850W；</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7.制热量：≥4500W；</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8.制热功率：≤1250W；</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9.循环风量：≥650m3/h；</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10.室内机噪音：≤29dB；</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11.室外机噪音：≤49dB；</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12.除霜功能：自动除霜；</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13.连接铜管管长（m)：以实际需求为准；</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14.保修政策：全国联保，享受三包服务；</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15.质保备注：整机6年，压缩机及关键零部件包修6年；</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16.规格电压/频率：220V/50Hz；</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17.包装清单：室内机1件、室外机1件、遥控器1件、连接管1件、使用安装说明书1件</w:t>
            </w:r>
          </w:p>
          <w:p w14:paraId="6ECE2DCE">
            <w:pPr>
              <w:widowControl/>
              <w:numPr>
                <w:ilvl w:val="0"/>
                <w:numId w:val="0"/>
              </w:numPr>
              <w:jc w:val="left"/>
              <w:textAlignment w:val="center"/>
              <w:rPr>
                <w:rFonts w:hint="eastAsia" w:ascii="宋体" w:hAnsi="宋体" w:eastAsia="宋体" w:cs="宋体"/>
                <w:i w:val="0"/>
                <w:iCs w:val="0"/>
                <w:color w:val="auto"/>
                <w:kern w:val="0"/>
                <w:sz w:val="22"/>
                <w:szCs w:val="22"/>
                <w:u w:val="none"/>
                <w:lang w:val="en-US" w:eastAsia="zh-CN" w:bidi="ar"/>
              </w:rPr>
            </w:pP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7447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台</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972B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30</w:t>
            </w:r>
          </w:p>
        </w:tc>
      </w:tr>
      <w:tr w14:paraId="19ADEAA5">
        <w:tblPrEx>
          <w:tblCellMar>
            <w:top w:w="0" w:type="dxa"/>
            <w:left w:w="108" w:type="dxa"/>
            <w:bottom w:w="0" w:type="dxa"/>
            <w:right w:w="108" w:type="dxa"/>
          </w:tblCellMar>
        </w:tblPrEx>
        <w:trPr>
          <w:trHeight w:val="1905"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FAEC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0307A">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空调2匹</w:t>
            </w:r>
          </w:p>
        </w:tc>
        <w:tc>
          <w:tcPr>
            <w:tcW w:w="4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096A8">
            <w:pPr>
              <w:widowControl/>
              <w:numPr>
                <w:ilvl w:val="0"/>
                <w:numId w:val="6"/>
              </w:numPr>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冷暖类型：冷暖；</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2.空调匹数：2p；</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3.能效等级：二级（含二级）以上能效</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4.控制方式：遥控；</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5.制冷量：≥5000W；</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6.制冷功率：≤1500W；</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7.制热量：≥6600W；</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8.制热功率：≤2200W；</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9.循环风量：≥1000m3/h；</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10.室内机噪音：≤45dB；</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11.室外机噪音：≤55dB；</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12.除霜功能：自动除霜；</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13.连接铜管管长（m)：以实际需求为准；</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14.保修政策：全国联保，享受三包服务；</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15.质保备注：整机6年，压缩机及关键零部件包修6年；</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16.规格电压/频率：220V/50Hz；</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17.包装清单：室内机1件、室外机1件、遥控器1件、连接管1件、使用安装说明书1件</w:t>
            </w:r>
          </w:p>
          <w:p w14:paraId="00A8B92B">
            <w:pPr>
              <w:widowControl/>
              <w:numPr>
                <w:ilvl w:val="0"/>
                <w:numId w:val="0"/>
              </w:numPr>
              <w:jc w:val="left"/>
              <w:textAlignment w:val="center"/>
              <w:rPr>
                <w:rFonts w:hint="eastAsia" w:ascii="宋体" w:hAnsi="宋体" w:eastAsia="宋体" w:cs="宋体"/>
                <w:i w:val="0"/>
                <w:iCs w:val="0"/>
                <w:color w:val="auto"/>
                <w:kern w:val="0"/>
                <w:sz w:val="22"/>
                <w:szCs w:val="22"/>
                <w:u w:val="none"/>
                <w:lang w:val="en-US" w:eastAsia="zh-CN" w:bidi="ar"/>
              </w:rPr>
            </w:pP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078C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台</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7658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w:t>
            </w:r>
          </w:p>
        </w:tc>
      </w:tr>
      <w:tr w14:paraId="25B61C6F">
        <w:tblPrEx>
          <w:tblCellMar>
            <w:top w:w="0" w:type="dxa"/>
            <w:left w:w="108" w:type="dxa"/>
            <w:bottom w:w="0" w:type="dxa"/>
            <w:right w:w="108" w:type="dxa"/>
          </w:tblCellMar>
        </w:tblPrEx>
        <w:trPr>
          <w:trHeight w:val="125"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F7B2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5879C">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空调3匹</w:t>
            </w:r>
          </w:p>
        </w:tc>
        <w:tc>
          <w:tcPr>
            <w:tcW w:w="4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026F0">
            <w:pPr>
              <w:widowControl/>
              <w:jc w:val="left"/>
              <w:textAlignment w:val="center"/>
              <w:rPr>
                <w:rFonts w:ascii="宋体" w:hAnsi="宋体" w:cs="宋体"/>
                <w:color w:val="000000"/>
                <w:sz w:val="22"/>
                <w:szCs w:val="22"/>
              </w:rPr>
            </w:pPr>
            <w:r>
              <w:rPr>
                <w:rFonts w:hint="eastAsia" w:ascii="宋体" w:hAnsi="宋体" w:eastAsia="宋体" w:cs="宋体"/>
                <w:i w:val="0"/>
                <w:iCs w:val="0"/>
                <w:color w:val="auto"/>
                <w:kern w:val="0"/>
                <w:sz w:val="22"/>
                <w:szCs w:val="22"/>
                <w:u w:val="none"/>
                <w:lang w:val="en-US" w:eastAsia="zh-CN" w:bidi="ar"/>
              </w:rPr>
              <w:t>1.冷暖类型：冷暖；</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2.空调匹数：3p；</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3.能效等级：二级（含二级）以上能效</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4.控制方式：遥控；</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5.制冷量：≥7200W；</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6.制冷功率：≤2400W；</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7.制热量：≥9100W；</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8.制热功率：≤3100W；</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9.循环风量：≥1200m3/h；</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10.室内机噪音：≤50dB；</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11.室外机噪音：≤60dB；</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12.除霜功能：自动除霜；</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13.连接铜管管长（m)：以实际需求为准；</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14.保修政策：全国联保，享受三包服务；</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15.质保备注：整机6年，压缩机及关键零部件包修6年；</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16.规格电压/频率：220V/50Hz；</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17.包装清单：室内机1件、室外机1件、遥控器1件、连接管1件、使用安装说明书1件</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2B90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台</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1145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4</w:t>
            </w:r>
          </w:p>
        </w:tc>
      </w:tr>
      <w:tr w14:paraId="03F92BAD">
        <w:tblPrEx>
          <w:tblCellMar>
            <w:top w:w="0" w:type="dxa"/>
            <w:left w:w="108" w:type="dxa"/>
            <w:bottom w:w="0" w:type="dxa"/>
            <w:right w:w="108" w:type="dxa"/>
          </w:tblCellMar>
        </w:tblPrEx>
        <w:trPr>
          <w:trHeight w:val="125"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D851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4</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7E174">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电热水器</w:t>
            </w:r>
          </w:p>
        </w:tc>
        <w:tc>
          <w:tcPr>
            <w:tcW w:w="4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699A7">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val="en-US" w:eastAsia="zh-CN" w:bidi="ar"/>
              </w:rPr>
              <w:t>1、</w:t>
            </w:r>
            <w:r>
              <w:rPr>
                <w:rFonts w:hint="eastAsia" w:ascii="宋体" w:hAnsi="宋体" w:cs="宋体"/>
                <w:color w:val="000000"/>
                <w:kern w:val="0"/>
                <w:sz w:val="22"/>
                <w:szCs w:val="22"/>
                <w:lang w:bidi="ar"/>
              </w:rPr>
              <w:t>容量​​</w:t>
            </w:r>
            <w:r>
              <w:rPr>
                <w:rFonts w:hint="eastAsia" w:ascii="宋体" w:hAnsi="宋体" w:cs="宋体"/>
                <w:color w:val="000000"/>
                <w:kern w:val="0"/>
                <w:sz w:val="22"/>
                <w:szCs w:val="22"/>
                <w:lang w:eastAsia="zh-CN" w:bidi="ar"/>
              </w:rPr>
              <w:t>≥</w:t>
            </w:r>
            <w:r>
              <w:rPr>
                <w:rFonts w:hint="eastAsia" w:ascii="宋体" w:hAnsi="宋体" w:cs="宋体"/>
                <w:color w:val="000000"/>
                <w:kern w:val="0"/>
                <w:sz w:val="22"/>
                <w:szCs w:val="22"/>
                <w:lang w:bidi="ar"/>
              </w:rPr>
              <w:t>60L</w:t>
            </w:r>
          </w:p>
          <w:p w14:paraId="69BFCB68">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val="en-US" w:eastAsia="zh-CN" w:bidi="ar"/>
              </w:rPr>
              <w:t>2、</w:t>
            </w:r>
            <w:r>
              <w:rPr>
                <w:rFonts w:hint="eastAsia" w:ascii="宋体" w:hAnsi="宋体" w:cs="宋体"/>
                <w:color w:val="000000"/>
                <w:kern w:val="0"/>
                <w:sz w:val="22"/>
                <w:szCs w:val="22"/>
                <w:lang w:bidi="ar"/>
              </w:rPr>
              <w:t>适合3-4</w:t>
            </w:r>
            <w:r>
              <w:rPr>
                <w:rFonts w:hint="eastAsia" w:ascii="宋体" w:hAnsi="宋体" w:cs="宋体"/>
                <w:color w:val="000000"/>
                <w:kern w:val="0"/>
                <w:sz w:val="22"/>
                <w:szCs w:val="22"/>
                <w:lang w:val="en-US" w:eastAsia="zh-CN" w:bidi="ar"/>
              </w:rPr>
              <w:t>人</w:t>
            </w:r>
            <w:r>
              <w:rPr>
                <w:rFonts w:hint="eastAsia" w:ascii="宋体" w:hAnsi="宋体" w:cs="宋体"/>
                <w:color w:val="000000"/>
                <w:kern w:val="0"/>
                <w:sz w:val="22"/>
                <w:szCs w:val="22"/>
                <w:lang w:bidi="ar"/>
              </w:rPr>
              <w:t>使用</w:t>
            </w:r>
          </w:p>
          <w:p w14:paraId="579DDB88">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val="en-US" w:eastAsia="zh-CN" w:bidi="ar"/>
              </w:rPr>
              <w:t>3、</w:t>
            </w:r>
            <w:r>
              <w:rPr>
                <w:rFonts w:hint="eastAsia" w:ascii="宋体" w:hAnsi="宋体" w:cs="宋体"/>
                <w:color w:val="000000"/>
                <w:kern w:val="0"/>
                <w:sz w:val="22"/>
                <w:szCs w:val="22"/>
                <w:lang w:bidi="ar"/>
              </w:rPr>
              <w:t>额定功率​3000W</w:t>
            </w:r>
          </w:p>
          <w:p w14:paraId="1098C76E">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val="en-US" w:eastAsia="zh-CN" w:bidi="ar"/>
              </w:rPr>
              <w:t>4、</w:t>
            </w:r>
            <w:r>
              <w:rPr>
                <w:rFonts w:hint="eastAsia" w:ascii="宋体" w:hAnsi="宋体" w:cs="宋体"/>
                <w:color w:val="000000"/>
                <w:kern w:val="0"/>
                <w:sz w:val="22"/>
                <w:szCs w:val="22"/>
                <w:lang w:bidi="ar"/>
              </w:rPr>
              <w:t>加热速度快，需16A专用插座</w:t>
            </w:r>
          </w:p>
          <w:p w14:paraId="010BDF28">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val="en-US" w:eastAsia="zh-CN" w:bidi="ar"/>
              </w:rPr>
              <w:t>5、</w:t>
            </w:r>
            <w:r>
              <w:rPr>
                <w:rFonts w:hint="eastAsia" w:ascii="宋体" w:hAnsi="宋体" w:cs="宋体"/>
                <w:color w:val="000000"/>
                <w:kern w:val="0"/>
                <w:sz w:val="22"/>
                <w:szCs w:val="22"/>
                <w:lang w:bidi="ar"/>
              </w:rPr>
              <w:t>胆材质</w:t>
            </w:r>
            <w:r>
              <w:rPr>
                <w:rFonts w:hint="eastAsia" w:ascii="宋体" w:hAnsi="宋体" w:cs="宋体"/>
                <w:color w:val="000000"/>
                <w:kern w:val="0"/>
                <w:sz w:val="22"/>
                <w:szCs w:val="22"/>
                <w:lang w:eastAsia="zh-CN" w:bidi="ar"/>
              </w:rPr>
              <w:t>：</w:t>
            </w:r>
            <w:r>
              <w:rPr>
                <w:rFonts w:hint="eastAsia" w:ascii="宋体" w:hAnsi="宋体" w:cs="宋体"/>
                <w:color w:val="000000"/>
                <w:kern w:val="0"/>
                <w:sz w:val="22"/>
                <w:szCs w:val="22"/>
                <w:lang w:bidi="ar"/>
              </w:rPr>
              <w:t>搪瓷内胆</w:t>
            </w:r>
          </w:p>
          <w:p w14:paraId="17FE9E34">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val="en-US" w:eastAsia="zh-CN" w:bidi="ar"/>
              </w:rPr>
              <w:t>6、</w:t>
            </w:r>
            <w:r>
              <w:rPr>
                <w:rFonts w:hint="eastAsia" w:ascii="宋体" w:hAnsi="宋体" w:cs="宋体"/>
                <w:color w:val="000000"/>
                <w:kern w:val="0"/>
                <w:sz w:val="22"/>
                <w:szCs w:val="22"/>
                <w:lang w:bidi="ar"/>
              </w:rPr>
              <w:t>核心优势，抗腐蚀、耐垢，寿命长</w:t>
            </w:r>
          </w:p>
          <w:p w14:paraId="40D63A32">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val="en-US" w:eastAsia="zh-CN" w:bidi="ar"/>
              </w:rPr>
              <w:t>7、</w:t>
            </w:r>
            <w:r>
              <w:rPr>
                <w:rFonts w:hint="eastAsia" w:ascii="宋体" w:hAnsi="宋体" w:cs="宋体"/>
                <w:color w:val="000000"/>
                <w:kern w:val="0"/>
                <w:sz w:val="22"/>
                <w:szCs w:val="22"/>
                <w:lang w:bidi="ar"/>
              </w:rPr>
              <w:t>加热管</w:t>
            </w:r>
            <w:r>
              <w:rPr>
                <w:rFonts w:hint="eastAsia" w:ascii="宋体" w:hAnsi="宋体" w:cs="宋体"/>
                <w:color w:val="000000"/>
                <w:kern w:val="0"/>
                <w:sz w:val="22"/>
                <w:szCs w:val="22"/>
                <w:lang w:eastAsia="zh-CN" w:bidi="ar"/>
              </w:rPr>
              <w:t>：</w:t>
            </w:r>
            <w:r>
              <w:rPr>
                <w:rFonts w:hint="eastAsia" w:ascii="宋体" w:hAnsi="宋体" w:cs="宋体"/>
                <w:color w:val="000000"/>
                <w:kern w:val="0"/>
                <w:sz w:val="22"/>
                <w:szCs w:val="22"/>
                <w:lang w:bidi="ar"/>
              </w:rPr>
              <w:t>加热管抗垢、耐用</w:t>
            </w:r>
          </w:p>
          <w:p w14:paraId="387B7698">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val="en-US" w:eastAsia="zh-CN" w:bidi="ar"/>
              </w:rPr>
              <w:t>8、</w:t>
            </w:r>
            <w:r>
              <w:rPr>
                <w:rFonts w:hint="eastAsia" w:ascii="宋体" w:hAnsi="宋体" w:cs="宋体"/>
                <w:color w:val="000000"/>
                <w:kern w:val="0"/>
                <w:sz w:val="22"/>
                <w:szCs w:val="22"/>
                <w:lang w:bidi="ar"/>
              </w:rPr>
              <w:t>安全技术</w:t>
            </w:r>
            <w:r>
              <w:rPr>
                <w:rFonts w:hint="eastAsia" w:ascii="宋体" w:hAnsi="宋体" w:cs="宋体"/>
                <w:color w:val="000000"/>
                <w:kern w:val="0"/>
                <w:sz w:val="22"/>
                <w:szCs w:val="22"/>
                <w:lang w:eastAsia="zh-CN" w:bidi="ar"/>
              </w:rPr>
              <w:t>：</w:t>
            </w:r>
            <w:r>
              <w:rPr>
                <w:rFonts w:hint="eastAsia" w:ascii="宋体" w:hAnsi="宋体" w:cs="宋体"/>
                <w:color w:val="000000"/>
                <w:kern w:val="0"/>
                <w:sz w:val="22"/>
                <w:szCs w:val="22"/>
                <w:lang w:bidi="ar"/>
              </w:rPr>
              <w:t>防电墙+漏电保护开关</w:t>
            </w:r>
          </w:p>
          <w:p w14:paraId="57B10305">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val="en-US" w:eastAsia="zh-CN" w:bidi="ar"/>
              </w:rPr>
              <w:t>9、</w:t>
            </w:r>
            <w:r>
              <w:rPr>
                <w:rFonts w:hint="eastAsia" w:ascii="宋体" w:hAnsi="宋体" w:cs="宋体"/>
                <w:color w:val="000000"/>
                <w:kern w:val="0"/>
                <w:sz w:val="22"/>
                <w:szCs w:val="22"/>
                <w:lang w:bidi="ar"/>
              </w:rPr>
              <w:t>保温层</w:t>
            </w:r>
            <w:r>
              <w:rPr>
                <w:rFonts w:hint="eastAsia" w:ascii="宋体" w:hAnsi="宋体" w:cs="宋体"/>
                <w:color w:val="000000"/>
                <w:kern w:val="0"/>
                <w:sz w:val="22"/>
                <w:szCs w:val="22"/>
                <w:lang w:eastAsia="zh-CN" w:bidi="ar"/>
              </w:rPr>
              <w:t>：</w:t>
            </w:r>
            <w:r>
              <w:rPr>
                <w:rFonts w:hint="eastAsia" w:ascii="宋体" w:hAnsi="宋体" w:cs="宋体"/>
                <w:color w:val="000000"/>
                <w:kern w:val="0"/>
                <w:sz w:val="22"/>
                <w:szCs w:val="22"/>
                <w:lang w:bidi="ar"/>
              </w:rPr>
              <w:t>高密度聚氨酯整体发泡</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DB58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台</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9C64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w:t>
            </w:r>
          </w:p>
        </w:tc>
      </w:tr>
      <w:tr w14:paraId="2A72F6F1">
        <w:tblPrEx>
          <w:tblCellMar>
            <w:top w:w="0" w:type="dxa"/>
            <w:left w:w="108" w:type="dxa"/>
            <w:bottom w:w="0" w:type="dxa"/>
            <w:right w:w="108" w:type="dxa"/>
          </w:tblCellMar>
        </w:tblPrEx>
        <w:trPr>
          <w:trHeight w:val="125"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D4C1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5</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BCED6">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储物柜</w:t>
            </w:r>
          </w:p>
        </w:tc>
        <w:tc>
          <w:tcPr>
            <w:tcW w:w="4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ADD74">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val="en-US" w:eastAsia="zh-CN" w:bidi="ar"/>
              </w:rPr>
              <w:t>定制</w:t>
            </w:r>
            <w:r>
              <w:rPr>
                <w:rFonts w:hint="eastAsia" w:ascii="宋体" w:hAnsi="宋体" w:cs="宋体"/>
                <w:color w:val="000000"/>
                <w:kern w:val="0"/>
                <w:sz w:val="22"/>
                <w:szCs w:val="22"/>
                <w:lang w:bidi="ar"/>
              </w:rPr>
              <w:t>A4文件柜，</w:t>
            </w:r>
            <w:r>
              <w:rPr>
                <w:rFonts w:hint="eastAsia" w:ascii="宋体" w:hAnsi="宋体" w:cs="宋体"/>
                <w:color w:val="000000"/>
                <w:kern w:val="0"/>
                <w:sz w:val="22"/>
                <w:szCs w:val="22"/>
                <w:lang w:val="en-US" w:eastAsia="zh-CN" w:bidi="ar"/>
              </w:rPr>
              <w:t>高度：1800mm宽：800mm深度：350mm；</w:t>
            </w:r>
            <w:r>
              <w:rPr>
                <w:rFonts w:hint="eastAsia" w:ascii="宋体" w:hAnsi="宋体" w:cs="宋体"/>
                <w:color w:val="000000"/>
                <w:kern w:val="0"/>
                <w:sz w:val="22"/>
                <w:szCs w:val="22"/>
                <w:lang w:bidi="ar"/>
              </w:rPr>
              <w:t>冷轧钢钢板坚固、耐用、承重强，表面需经过处理以防锈。</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E92B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台</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E6B3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40</w:t>
            </w:r>
          </w:p>
        </w:tc>
      </w:tr>
      <w:tr w14:paraId="2941DD2D">
        <w:tblPrEx>
          <w:tblCellMar>
            <w:top w:w="0" w:type="dxa"/>
            <w:left w:w="108" w:type="dxa"/>
            <w:bottom w:w="0" w:type="dxa"/>
            <w:right w:w="108" w:type="dxa"/>
          </w:tblCellMar>
        </w:tblPrEx>
        <w:trPr>
          <w:trHeight w:val="125"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8419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6</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9D124">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送餐车</w:t>
            </w:r>
          </w:p>
        </w:tc>
        <w:tc>
          <w:tcPr>
            <w:tcW w:w="4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93942">
            <w:pPr>
              <w:widowControl/>
              <w:jc w:val="left"/>
              <w:textAlignment w:val="center"/>
              <w:rPr>
                <w:rFonts w:hint="default" w:ascii="宋体" w:hAnsi="宋体" w:eastAsia="宋体" w:cs="宋体"/>
                <w:color w:val="000000"/>
                <w:sz w:val="22"/>
                <w:szCs w:val="22"/>
                <w:lang w:val="en-US" w:eastAsia="zh-CN"/>
              </w:rPr>
            </w:pPr>
            <w:r>
              <w:rPr>
                <w:rFonts w:hint="eastAsia" w:ascii="宋体" w:hAnsi="宋体" w:cs="宋体"/>
                <w:color w:val="000000"/>
                <w:kern w:val="0"/>
                <w:sz w:val="22"/>
                <w:szCs w:val="22"/>
                <w:lang w:bidi="ar"/>
              </w:rPr>
              <w:t>不锈钢，三层，</w:t>
            </w:r>
            <w:r>
              <w:rPr>
                <w:rFonts w:hint="eastAsia" w:ascii="宋体" w:hAnsi="宋体" w:cs="宋体"/>
                <w:color w:val="000000"/>
                <w:kern w:val="0"/>
                <w:sz w:val="22"/>
                <w:szCs w:val="22"/>
                <w:lang w:eastAsia="zh-CN" w:bidi="ar"/>
              </w:rPr>
              <w:t>≥</w:t>
            </w:r>
            <w:r>
              <w:rPr>
                <w:rFonts w:hint="eastAsia" w:ascii="宋体" w:hAnsi="宋体" w:cs="宋体"/>
                <w:color w:val="000000"/>
                <w:kern w:val="0"/>
                <w:sz w:val="22"/>
                <w:szCs w:val="22"/>
                <w:lang w:bidi="ar"/>
              </w:rPr>
              <w:t>950</w:t>
            </w:r>
            <w:r>
              <w:rPr>
                <w:rFonts w:hint="eastAsia" w:ascii="宋体" w:hAnsi="宋体" w:cs="宋体"/>
                <w:color w:val="000000"/>
                <w:kern w:val="0"/>
                <w:sz w:val="22"/>
                <w:szCs w:val="22"/>
                <w:lang w:val="en-US" w:eastAsia="zh-CN" w:bidi="ar"/>
              </w:rPr>
              <w:t>*</w:t>
            </w:r>
            <w:r>
              <w:rPr>
                <w:rFonts w:hint="eastAsia" w:ascii="宋体" w:hAnsi="宋体" w:cs="宋体"/>
                <w:color w:val="000000"/>
                <w:kern w:val="0"/>
                <w:sz w:val="22"/>
                <w:szCs w:val="22"/>
                <w:lang w:bidi="ar"/>
              </w:rPr>
              <w:t>500</w:t>
            </w:r>
            <w:r>
              <w:rPr>
                <w:rFonts w:hint="eastAsia" w:ascii="宋体" w:hAnsi="宋体" w:cs="宋体"/>
                <w:color w:val="000000"/>
                <w:kern w:val="0"/>
                <w:sz w:val="22"/>
                <w:szCs w:val="22"/>
                <w:lang w:val="en-US" w:eastAsia="zh-CN" w:bidi="ar"/>
              </w:rPr>
              <w:t>*</w:t>
            </w:r>
            <w:r>
              <w:rPr>
                <w:rFonts w:hint="eastAsia" w:ascii="宋体" w:hAnsi="宋体" w:cs="宋体"/>
                <w:color w:val="000000"/>
                <w:kern w:val="0"/>
                <w:sz w:val="22"/>
                <w:szCs w:val="22"/>
                <w:lang w:bidi="ar"/>
              </w:rPr>
              <w:t>950</w:t>
            </w:r>
            <w:r>
              <w:rPr>
                <w:rFonts w:hint="eastAsia" w:ascii="宋体" w:hAnsi="宋体" w:cs="宋体"/>
                <w:color w:val="000000"/>
                <w:kern w:val="0"/>
                <w:sz w:val="22"/>
                <w:szCs w:val="22"/>
                <w:lang w:val="en-US" w:eastAsia="zh-CN" w:bidi="ar"/>
              </w:rPr>
              <w:t>cm</w:t>
            </w:r>
            <w:r>
              <w:rPr>
                <w:rFonts w:hint="eastAsia" w:ascii="宋体" w:hAnsi="宋体" w:cs="宋体"/>
                <w:color w:val="000000"/>
                <w:kern w:val="0"/>
                <w:sz w:val="22"/>
                <w:szCs w:val="22"/>
                <w:lang w:eastAsia="zh-CN" w:bidi="ar"/>
              </w:rPr>
              <w:t>（</w:t>
            </w:r>
            <w:r>
              <w:rPr>
                <w:rFonts w:hint="eastAsia" w:ascii="宋体" w:hAnsi="宋体" w:cs="宋体"/>
                <w:color w:val="000000"/>
                <w:kern w:val="0"/>
                <w:sz w:val="22"/>
                <w:szCs w:val="22"/>
                <w:lang w:val="en-US" w:eastAsia="zh-CN" w:bidi="ar"/>
              </w:rPr>
              <w:t>长*宽*高）</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6511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台</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207C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w:t>
            </w:r>
          </w:p>
        </w:tc>
      </w:tr>
      <w:tr w14:paraId="584660D7">
        <w:tblPrEx>
          <w:tblCellMar>
            <w:top w:w="0" w:type="dxa"/>
            <w:left w:w="108" w:type="dxa"/>
            <w:bottom w:w="0" w:type="dxa"/>
            <w:right w:w="108" w:type="dxa"/>
          </w:tblCellMar>
        </w:tblPrEx>
        <w:trPr>
          <w:trHeight w:val="125"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EC67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7</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F8E47">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蒸车</w:t>
            </w:r>
          </w:p>
        </w:tc>
        <w:tc>
          <w:tcPr>
            <w:tcW w:w="4616" w:type="dxa"/>
            <w:tcBorders>
              <w:top w:val="nil"/>
              <w:left w:val="nil"/>
              <w:bottom w:val="nil"/>
              <w:right w:val="nil"/>
            </w:tcBorders>
            <w:shd w:val="clear" w:color="auto" w:fill="auto"/>
            <w:noWrap/>
            <w:vAlign w:val="center"/>
          </w:tcPr>
          <w:p w14:paraId="2D222099">
            <w:pPr>
              <w:widowControl/>
              <w:numPr>
                <w:ilvl w:val="0"/>
                <w:numId w:val="7"/>
              </w:numPr>
              <w:jc w:val="left"/>
              <w:textAlignment w:val="center"/>
              <w:rPr>
                <w:rFonts w:hint="eastAsia"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容量：≥60L</w:t>
            </w:r>
          </w:p>
          <w:p w14:paraId="67573486">
            <w:pPr>
              <w:widowControl/>
              <w:numPr>
                <w:ilvl w:val="0"/>
                <w:numId w:val="7"/>
              </w:numPr>
              <w:jc w:val="left"/>
              <w:textAlignment w:val="center"/>
              <w:rPr>
                <w:rFonts w:hint="default"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额定功率：≥5KW</w:t>
            </w:r>
          </w:p>
          <w:p w14:paraId="3AE65391">
            <w:pPr>
              <w:widowControl/>
              <w:numPr>
                <w:ilvl w:val="0"/>
                <w:numId w:val="7"/>
              </w:numPr>
              <w:jc w:val="left"/>
              <w:textAlignment w:val="center"/>
              <w:rPr>
                <w:rFonts w:hint="default" w:ascii="宋体" w:hAnsi="宋体" w:cs="宋体"/>
                <w:color w:val="000000"/>
                <w:kern w:val="0"/>
                <w:sz w:val="22"/>
                <w:szCs w:val="22"/>
                <w:lang w:val="en-US" w:eastAsia="zh-CN" w:bidi="ar"/>
              </w:rPr>
            </w:pPr>
            <w:r>
              <w:rPr>
                <w:rFonts w:hint="eastAsia" w:ascii="宋体" w:hAnsi="宋体" w:eastAsia="宋体" w:cs="宋体"/>
                <w:i w:val="0"/>
                <w:iCs w:val="0"/>
                <w:color w:val="auto"/>
                <w:kern w:val="0"/>
                <w:sz w:val="22"/>
                <w:szCs w:val="22"/>
                <w:u w:val="none"/>
                <w:lang w:val="en-US" w:eastAsia="zh-CN" w:bidi="ar"/>
              </w:rPr>
              <w:t>额定电压：220V/50Hz</w:t>
            </w:r>
          </w:p>
          <w:p w14:paraId="6FDDDAC4">
            <w:pPr>
              <w:widowControl/>
              <w:numPr>
                <w:ilvl w:val="0"/>
                <w:numId w:val="7"/>
              </w:numPr>
              <w:jc w:val="left"/>
              <w:textAlignment w:val="center"/>
              <w:rPr>
                <w:rFonts w:hint="default" w:ascii="宋体" w:hAnsi="宋体" w:cs="宋体"/>
                <w:color w:val="000000"/>
                <w:kern w:val="0"/>
                <w:sz w:val="22"/>
                <w:szCs w:val="22"/>
                <w:lang w:val="en-US" w:eastAsia="zh-CN" w:bidi="ar"/>
              </w:rPr>
            </w:pPr>
            <w:r>
              <w:rPr>
                <w:rFonts w:hint="eastAsia" w:ascii="宋体" w:hAnsi="宋体" w:eastAsia="宋体" w:cs="宋体"/>
                <w:i w:val="0"/>
                <w:iCs w:val="0"/>
                <w:color w:val="auto"/>
                <w:kern w:val="0"/>
                <w:sz w:val="22"/>
                <w:szCs w:val="22"/>
                <w:u w:val="none"/>
                <w:lang w:val="en-US" w:eastAsia="zh-CN" w:bidi="ar"/>
              </w:rPr>
              <w:t>加热方式：电热管加热</w:t>
            </w:r>
          </w:p>
          <w:p w14:paraId="7C9B517C">
            <w:pPr>
              <w:widowControl/>
              <w:numPr>
                <w:ilvl w:val="0"/>
                <w:numId w:val="7"/>
              </w:numPr>
              <w:jc w:val="left"/>
              <w:textAlignment w:val="center"/>
              <w:rPr>
                <w:rFonts w:hint="default" w:ascii="宋体" w:hAnsi="宋体" w:cs="宋体"/>
                <w:color w:val="000000"/>
                <w:kern w:val="0"/>
                <w:sz w:val="22"/>
                <w:szCs w:val="22"/>
                <w:lang w:val="en-US" w:eastAsia="zh-CN" w:bidi="ar"/>
              </w:rPr>
            </w:pPr>
            <w:r>
              <w:rPr>
                <w:rFonts w:hint="eastAsia" w:ascii="宋体" w:hAnsi="宋体" w:eastAsia="宋体" w:cs="宋体"/>
                <w:i w:val="0"/>
                <w:iCs w:val="0"/>
                <w:color w:val="auto"/>
                <w:kern w:val="0"/>
                <w:sz w:val="22"/>
                <w:szCs w:val="22"/>
                <w:u w:val="none"/>
                <w:lang w:val="en-US" w:eastAsia="zh-CN" w:bidi="ar"/>
              </w:rPr>
              <w:t>操控方式：机械式或数码显示</w:t>
            </w:r>
          </w:p>
          <w:p w14:paraId="7BD800D7">
            <w:pPr>
              <w:widowControl/>
              <w:numPr>
                <w:ilvl w:val="0"/>
                <w:numId w:val="7"/>
              </w:numPr>
              <w:jc w:val="left"/>
              <w:textAlignment w:val="center"/>
              <w:rPr>
                <w:rFonts w:hint="default" w:ascii="宋体" w:hAnsi="宋体" w:cs="宋体"/>
                <w:color w:val="000000"/>
                <w:kern w:val="0"/>
                <w:sz w:val="22"/>
                <w:szCs w:val="22"/>
                <w:lang w:val="en-US" w:eastAsia="zh-CN" w:bidi="ar"/>
              </w:rPr>
            </w:pPr>
            <w:r>
              <w:rPr>
                <w:rFonts w:hint="eastAsia" w:ascii="宋体" w:hAnsi="宋体" w:eastAsia="宋体" w:cs="宋体"/>
                <w:i w:val="0"/>
                <w:iCs w:val="0"/>
                <w:color w:val="auto"/>
                <w:kern w:val="0"/>
                <w:sz w:val="22"/>
                <w:szCs w:val="22"/>
                <w:u w:val="none"/>
                <w:lang w:val="en-US" w:eastAsia="zh-CN" w:bidi="ar"/>
              </w:rPr>
              <w:t>材质：304不锈钢及以上</w:t>
            </w:r>
          </w:p>
          <w:p w14:paraId="414CDDD4">
            <w:pPr>
              <w:widowControl/>
              <w:numPr>
                <w:ilvl w:val="0"/>
                <w:numId w:val="7"/>
              </w:numPr>
              <w:jc w:val="left"/>
              <w:textAlignment w:val="center"/>
              <w:rPr>
                <w:rFonts w:hint="default"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适用人数：</w:t>
            </w:r>
            <w:r>
              <w:rPr>
                <w:rFonts w:hint="eastAsia" w:ascii="宋体" w:hAnsi="宋体" w:eastAsia="宋体" w:cs="宋体"/>
                <w:color w:val="000000"/>
                <w:kern w:val="0"/>
                <w:sz w:val="22"/>
                <w:szCs w:val="22"/>
                <w:lang w:val="en-US" w:eastAsia="zh-CN" w:bidi="ar"/>
              </w:rPr>
              <w:t>10人及以上</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9492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台</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8202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w:t>
            </w:r>
          </w:p>
        </w:tc>
      </w:tr>
      <w:tr w14:paraId="52694906">
        <w:tblPrEx>
          <w:tblCellMar>
            <w:top w:w="0" w:type="dxa"/>
            <w:left w:w="108" w:type="dxa"/>
            <w:bottom w:w="0" w:type="dxa"/>
            <w:right w:w="108" w:type="dxa"/>
          </w:tblCellMar>
        </w:tblPrEx>
        <w:trPr>
          <w:trHeight w:val="125"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E0EC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8</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A50CC">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86寸电视</w:t>
            </w:r>
          </w:p>
        </w:tc>
        <w:tc>
          <w:tcPr>
            <w:tcW w:w="4616" w:type="dxa"/>
            <w:tcBorders>
              <w:top w:val="nil"/>
              <w:left w:val="nil"/>
              <w:bottom w:val="nil"/>
              <w:right w:val="nil"/>
            </w:tcBorders>
            <w:shd w:val="clear" w:color="auto" w:fill="auto"/>
            <w:noWrap/>
            <w:vAlign w:val="center"/>
          </w:tcPr>
          <w:p w14:paraId="7B435C1D">
            <w:pPr>
              <w:widowControl/>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val="en-US" w:eastAsia="zh-CN" w:bidi="ar"/>
              </w:rPr>
              <w:t>1、</w:t>
            </w:r>
            <w:r>
              <w:rPr>
                <w:rFonts w:hint="eastAsia" w:ascii="宋体" w:hAnsi="宋体" w:eastAsia="宋体" w:cs="宋体"/>
                <w:color w:val="000000"/>
                <w:kern w:val="0"/>
                <w:sz w:val="22"/>
                <w:szCs w:val="22"/>
                <w:lang w:bidi="ar"/>
              </w:rPr>
              <w:t>壁挂式，移动支架​​</w:t>
            </w:r>
          </w:p>
          <w:p w14:paraId="3C4A6DCA">
            <w:pPr>
              <w:widowControl/>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val="en-US" w:eastAsia="zh-CN" w:bidi="ar"/>
              </w:rPr>
              <w:t>2、</w:t>
            </w:r>
            <w:r>
              <w:rPr>
                <w:rFonts w:hint="eastAsia" w:ascii="宋体" w:hAnsi="宋体" w:eastAsia="宋体" w:cs="宋体"/>
                <w:color w:val="000000"/>
                <w:kern w:val="0"/>
                <w:sz w:val="22"/>
                <w:szCs w:val="22"/>
                <w:lang w:bidi="ar"/>
              </w:rPr>
              <w:t>4K (3840x2160)86寸标配</w:t>
            </w:r>
          </w:p>
          <w:p w14:paraId="7EFFB725">
            <w:pPr>
              <w:widowControl/>
              <w:numPr>
                <w:ilvl w:val="0"/>
                <w:numId w:val="0"/>
              </w:numPr>
              <w:ind w:leftChars="0"/>
              <w:jc w:val="left"/>
              <w:textAlignment w:val="center"/>
              <w:rPr>
                <w:rFonts w:hint="eastAsia"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3、</w:t>
            </w:r>
            <w:r>
              <w:rPr>
                <w:rFonts w:hint="eastAsia" w:ascii="宋体" w:hAnsi="宋体" w:eastAsia="宋体" w:cs="宋体"/>
                <w:color w:val="000000"/>
                <w:kern w:val="0"/>
                <w:sz w:val="22"/>
                <w:szCs w:val="22"/>
                <w:lang w:val="en-US" w:eastAsia="zh-CN" w:bidi="ar"/>
              </w:rPr>
              <w:t>运行内存</w:t>
            </w:r>
            <w:r>
              <w:rPr>
                <w:rFonts w:hint="eastAsia" w:ascii="宋体" w:hAnsi="宋体" w:cs="宋体"/>
                <w:color w:val="000000"/>
                <w:kern w:val="0"/>
                <w:sz w:val="22"/>
                <w:szCs w:val="22"/>
                <w:lang w:val="en-US" w:eastAsia="zh-CN" w:bidi="ar"/>
              </w:rPr>
              <w:t>≥</w:t>
            </w:r>
            <w:r>
              <w:rPr>
                <w:rFonts w:hint="eastAsia" w:ascii="宋体" w:hAnsi="宋体" w:eastAsia="宋体" w:cs="宋体"/>
                <w:color w:val="000000"/>
                <w:kern w:val="0"/>
                <w:sz w:val="22"/>
                <w:szCs w:val="22"/>
                <w:lang w:val="en-US" w:eastAsia="zh-CN" w:bidi="ar"/>
              </w:rPr>
              <w:t>4GB</w:t>
            </w:r>
          </w:p>
          <w:p w14:paraId="58612E20">
            <w:pPr>
              <w:widowControl/>
              <w:numPr>
                <w:ilvl w:val="0"/>
                <w:numId w:val="0"/>
              </w:numPr>
              <w:ind w:leftChars="0"/>
              <w:jc w:val="left"/>
              <w:textAlignment w:val="center"/>
              <w:rPr>
                <w:rFonts w:hint="eastAsia" w:ascii="宋体" w:hAnsi="宋体" w:eastAsia="宋体" w:cs="宋体"/>
                <w:i w:val="0"/>
                <w:iCs w:val="0"/>
                <w:caps w:val="0"/>
                <w:color w:val="000000"/>
                <w:spacing w:val="-2"/>
                <w:sz w:val="21"/>
                <w:szCs w:val="21"/>
                <w:shd w:val="clear" w:fill="FFFFFF"/>
                <w:lang w:val="en-US" w:eastAsia="zh-CN"/>
              </w:rPr>
            </w:pPr>
            <w:r>
              <w:rPr>
                <w:rStyle w:val="29"/>
                <w:rFonts w:hint="eastAsia" w:ascii="宋体" w:hAnsi="宋体" w:cs="宋体"/>
                <w:b w:val="0"/>
                <w:bCs w:val="0"/>
                <w:i w:val="0"/>
                <w:iCs w:val="0"/>
                <w:caps w:val="0"/>
                <w:color w:val="000000"/>
                <w:spacing w:val="-2"/>
                <w:sz w:val="21"/>
                <w:szCs w:val="21"/>
                <w:shd w:val="clear" w:fill="FFFFFF"/>
                <w:vertAlign w:val="baseline"/>
                <w:lang w:val="en-US" w:eastAsia="zh-CN"/>
              </w:rPr>
              <w:t>4、</w:t>
            </w:r>
            <w:r>
              <w:rPr>
                <w:rStyle w:val="29"/>
                <w:rFonts w:hint="eastAsia" w:ascii="宋体" w:hAnsi="宋体" w:eastAsia="宋体" w:cs="宋体"/>
                <w:b w:val="0"/>
                <w:bCs w:val="0"/>
                <w:i w:val="0"/>
                <w:iCs w:val="0"/>
                <w:caps w:val="0"/>
                <w:color w:val="000000"/>
                <w:spacing w:val="-2"/>
                <w:sz w:val="21"/>
                <w:szCs w:val="21"/>
                <w:shd w:val="clear" w:fill="FFFFFF"/>
                <w:vertAlign w:val="baseline"/>
                <w:lang w:val="en-US" w:eastAsia="zh-CN"/>
              </w:rPr>
              <w:t xml:space="preserve">存储空间 </w:t>
            </w:r>
            <w:r>
              <w:rPr>
                <w:rStyle w:val="29"/>
                <w:rFonts w:hint="eastAsia" w:ascii="宋体" w:hAnsi="宋体" w:cs="宋体"/>
                <w:b w:val="0"/>
                <w:bCs w:val="0"/>
                <w:i w:val="0"/>
                <w:iCs w:val="0"/>
                <w:caps w:val="0"/>
                <w:color w:val="000000"/>
                <w:spacing w:val="-2"/>
                <w:sz w:val="21"/>
                <w:szCs w:val="21"/>
                <w:shd w:val="clear" w:fill="FFFFFF"/>
                <w:vertAlign w:val="baseline"/>
                <w:lang w:val="en-US" w:eastAsia="zh-CN"/>
              </w:rPr>
              <w:t>≥</w:t>
            </w:r>
            <w:r>
              <w:rPr>
                <w:rFonts w:hint="eastAsia" w:ascii="宋体" w:hAnsi="宋体" w:eastAsia="宋体" w:cs="宋体"/>
                <w:i w:val="0"/>
                <w:iCs w:val="0"/>
                <w:caps w:val="0"/>
                <w:color w:val="000000"/>
                <w:spacing w:val="-2"/>
                <w:sz w:val="21"/>
                <w:szCs w:val="21"/>
                <w:shd w:val="clear" w:fill="FFFFFF"/>
              </w:rPr>
              <w:t>64GB</w:t>
            </w:r>
            <w:r>
              <w:rPr>
                <w:rFonts w:hint="eastAsia" w:ascii="宋体" w:hAnsi="宋体" w:eastAsia="宋体" w:cs="宋体"/>
                <w:i w:val="0"/>
                <w:iCs w:val="0"/>
                <w:caps w:val="0"/>
                <w:color w:val="000000"/>
                <w:spacing w:val="-2"/>
                <w:sz w:val="21"/>
                <w:szCs w:val="21"/>
                <w:shd w:val="clear" w:fill="FFFFFF"/>
                <w:lang w:val="en-US" w:eastAsia="zh-CN"/>
              </w:rPr>
              <w:t xml:space="preserve"> </w:t>
            </w:r>
          </w:p>
          <w:p w14:paraId="353F324C">
            <w:pPr>
              <w:widowControl/>
              <w:numPr>
                <w:ilvl w:val="0"/>
                <w:numId w:val="0"/>
              </w:numPr>
              <w:ind w:leftChars="0"/>
              <w:jc w:val="left"/>
              <w:textAlignment w:val="center"/>
              <w:rPr>
                <w:rFonts w:hint="eastAsia" w:ascii="宋体" w:hAnsi="宋体" w:cs="宋体"/>
                <w:color w:val="000000"/>
                <w:kern w:val="0"/>
                <w:sz w:val="22"/>
                <w:szCs w:val="22"/>
                <w:lang w:val="en-US" w:eastAsia="zh-CN" w:bidi="ar"/>
              </w:rPr>
            </w:pPr>
            <w:r>
              <w:rPr>
                <w:rFonts w:hint="eastAsia" w:ascii="宋体" w:hAnsi="宋体" w:cs="宋体"/>
                <w:i w:val="0"/>
                <w:iCs w:val="0"/>
                <w:caps w:val="0"/>
                <w:color w:val="000000"/>
                <w:spacing w:val="-2"/>
                <w:sz w:val="21"/>
                <w:szCs w:val="21"/>
                <w:shd w:val="clear" w:fill="FFFFFF"/>
                <w:lang w:val="en-US" w:eastAsia="zh-CN"/>
              </w:rPr>
              <w:t>5、</w:t>
            </w:r>
            <w:r>
              <w:rPr>
                <w:rFonts w:hint="eastAsia" w:ascii="宋体" w:hAnsi="宋体" w:eastAsia="宋体" w:cs="宋体"/>
                <w:i w:val="0"/>
                <w:iCs w:val="0"/>
                <w:color w:val="auto"/>
                <w:kern w:val="0"/>
                <w:sz w:val="22"/>
                <w:szCs w:val="22"/>
                <w:u w:val="none"/>
                <w:lang w:val="en-US" w:eastAsia="zh-CN" w:bidi="ar"/>
              </w:rPr>
              <w:t>包装清单：遥控器、使用说明书等</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2A36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3185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r>
      <w:tr w14:paraId="0BE66F63">
        <w:tblPrEx>
          <w:tblCellMar>
            <w:top w:w="0" w:type="dxa"/>
            <w:left w:w="108" w:type="dxa"/>
            <w:bottom w:w="0" w:type="dxa"/>
            <w:right w:w="108" w:type="dxa"/>
          </w:tblCellMar>
        </w:tblPrEx>
        <w:trPr>
          <w:trHeight w:val="125"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3446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9</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4A385">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一桌四椅</w:t>
            </w:r>
          </w:p>
        </w:tc>
        <w:tc>
          <w:tcPr>
            <w:tcW w:w="4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21FAD">
            <w:pPr>
              <w:widowControl/>
              <w:numPr>
                <w:ilvl w:val="0"/>
                <w:numId w:val="8"/>
              </w:numPr>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val="en-US" w:eastAsia="zh-CN" w:bidi="ar"/>
              </w:rPr>
              <w:t>材质：实木</w:t>
            </w:r>
            <w:r>
              <w:rPr>
                <w:rFonts w:hint="eastAsia" w:ascii="宋体" w:hAnsi="宋体" w:cs="宋体"/>
                <w:color w:val="000000"/>
                <w:kern w:val="0"/>
                <w:sz w:val="22"/>
                <w:szCs w:val="22"/>
                <w:lang w:bidi="ar"/>
              </w:rPr>
              <w:t>，圆角</w:t>
            </w:r>
            <w:r>
              <w:rPr>
                <w:rFonts w:hint="eastAsia" w:ascii="宋体" w:hAnsi="宋体" w:cs="宋体"/>
                <w:color w:val="000000"/>
                <w:kern w:val="0"/>
                <w:sz w:val="22"/>
                <w:szCs w:val="22"/>
                <w:lang w:eastAsia="zh-CN" w:bidi="ar"/>
              </w:rPr>
              <w:t>，</w:t>
            </w:r>
            <w:r>
              <w:rPr>
                <w:rFonts w:ascii="Arial" w:hAnsi="Arial" w:eastAsia="宋体" w:cs="Arial"/>
                <w:i w:val="0"/>
                <w:iCs w:val="0"/>
                <w:caps w:val="0"/>
                <w:color w:val="192338"/>
                <w:spacing w:val="3"/>
                <w:sz w:val="22"/>
                <w:szCs w:val="22"/>
                <w:shd w:val="clear" w:fill="FFFFFF"/>
              </w:rPr>
              <w:t>产品需符合国家环保标准</w:t>
            </w:r>
          </w:p>
          <w:p w14:paraId="06CF870A">
            <w:pPr>
              <w:widowControl/>
              <w:numPr>
                <w:ilvl w:val="0"/>
                <w:numId w:val="8"/>
              </w:numPr>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val="en-US" w:eastAsia="zh-CN" w:bidi="ar"/>
              </w:rPr>
              <w:t>桌子尺寸：≥800*800*700mm</w:t>
            </w:r>
            <w:r>
              <w:rPr>
                <w:rFonts w:hint="eastAsia" w:ascii="宋体" w:hAnsi="宋体" w:cs="宋体"/>
                <w:color w:val="000000"/>
                <w:kern w:val="0"/>
                <w:sz w:val="22"/>
                <w:szCs w:val="22"/>
                <w:lang w:eastAsia="zh-CN" w:bidi="ar"/>
              </w:rPr>
              <w:t>（</w:t>
            </w:r>
            <w:r>
              <w:rPr>
                <w:rFonts w:hint="eastAsia" w:ascii="宋体" w:hAnsi="宋体" w:cs="宋体"/>
                <w:color w:val="000000"/>
                <w:kern w:val="0"/>
                <w:sz w:val="22"/>
                <w:szCs w:val="22"/>
                <w:lang w:val="en-US" w:eastAsia="zh-CN" w:bidi="ar"/>
              </w:rPr>
              <w:t>长*宽*高）配套4把椅子</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5FB1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DEFD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10</w:t>
            </w:r>
          </w:p>
        </w:tc>
      </w:tr>
      <w:tr w14:paraId="5EF05189">
        <w:tblPrEx>
          <w:tblCellMar>
            <w:top w:w="0" w:type="dxa"/>
            <w:left w:w="108" w:type="dxa"/>
            <w:bottom w:w="0" w:type="dxa"/>
            <w:right w:w="108" w:type="dxa"/>
          </w:tblCellMar>
        </w:tblPrEx>
        <w:trPr>
          <w:trHeight w:val="125"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BD48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10</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3FA6E">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电脑</w:t>
            </w:r>
          </w:p>
        </w:tc>
        <w:tc>
          <w:tcPr>
            <w:tcW w:w="4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E5E81">
            <w:pPr>
              <w:widowControl/>
              <w:numPr>
                <w:ilvl w:val="0"/>
                <w:numId w:val="9"/>
              </w:numPr>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 xml:space="preserve">台式机i5/R5处理器 + 16GB内存 + 512GB </w:t>
            </w:r>
          </w:p>
          <w:p w14:paraId="494B3630">
            <w:pPr>
              <w:widowControl/>
              <w:numPr>
                <w:ilvl w:val="0"/>
                <w:numId w:val="9"/>
              </w:numPr>
              <w:jc w:val="left"/>
              <w:textAlignment w:val="center"/>
              <w:rPr>
                <w:rFonts w:ascii="宋体" w:hAnsi="宋体" w:cs="宋体"/>
                <w:color w:val="000000"/>
                <w:sz w:val="22"/>
                <w:szCs w:val="22"/>
              </w:rPr>
            </w:pPr>
            <w:r>
              <w:rPr>
                <w:rFonts w:hint="eastAsia" w:ascii="宋体" w:hAnsi="宋体" w:cs="宋体"/>
                <w:color w:val="000000"/>
                <w:kern w:val="0"/>
                <w:sz w:val="22"/>
                <w:szCs w:val="22"/>
                <w:lang w:val="en-US" w:eastAsia="zh-CN" w:bidi="ar"/>
              </w:rPr>
              <w:t>显示屏</w:t>
            </w:r>
            <w:r>
              <w:rPr>
                <w:rFonts w:hint="eastAsia" w:ascii="宋体" w:hAnsi="宋体" w:cs="宋体"/>
                <w:color w:val="000000"/>
                <w:kern w:val="0"/>
                <w:sz w:val="22"/>
                <w:szCs w:val="22"/>
                <w:lang w:bidi="ar"/>
              </w:rPr>
              <w:t>尺寸：</w:t>
            </w:r>
            <w:r>
              <w:rPr>
                <w:rFonts w:hint="eastAsia" w:ascii="宋体" w:hAnsi="宋体" w:cs="宋体"/>
                <w:color w:val="000000"/>
                <w:kern w:val="0"/>
                <w:sz w:val="22"/>
                <w:szCs w:val="22"/>
                <w:lang w:eastAsia="zh-CN" w:bidi="ar"/>
              </w:rPr>
              <w:t>≥</w:t>
            </w:r>
            <w:r>
              <w:rPr>
                <w:rFonts w:hint="eastAsia" w:ascii="宋体" w:hAnsi="宋体" w:cs="宋体"/>
                <w:color w:val="000000"/>
                <w:kern w:val="0"/>
                <w:sz w:val="22"/>
                <w:szCs w:val="22"/>
                <w:lang w:bidi="ar"/>
              </w:rPr>
              <w:t>23.8英寸​ ​​</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A9C5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台</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B90D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r>
      <w:tr w14:paraId="30DAD70E">
        <w:tblPrEx>
          <w:tblCellMar>
            <w:top w:w="0" w:type="dxa"/>
            <w:left w:w="108" w:type="dxa"/>
            <w:bottom w:w="0" w:type="dxa"/>
            <w:right w:w="108" w:type="dxa"/>
          </w:tblCellMar>
        </w:tblPrEx>
        <w:trPr>
          <w:trHeight w:val="125"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4CEE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11</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287D3">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电脑桌</w:t>
            </w:r>
          </w:p>
        </w:tc>
        <w:tc>
          <w:tcPr>
            <w:tcW w:w="4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1DE78">
            <w:pPr>
              <w:widowControl/>
              <w:numPr>
                <w:ilvl w:val="0"/>
                <w:numId w:val="10"/>
              </w:numPr>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val="en-US" w:eastAsia="zh-CN" w:bidi="ar"/>
              </w:rPr>
              <w:t>材质：高密度</w:t>
            </w:r>
            <w:r>
              <w:rPr>
                <w:rFonts w:hint="eastAsia" w:ascii="宋体" w:hAnsi="宋体" w:cs="宋体"/>
                <w:color w:val="000000"/>
                <w:kern w:val="0"/>
                <w:sz w:val="22"/>
                <w:szCs w:val="22"/>
                <w:lang w:bidi="ar"/>
              </w:rPr>
              <w:t>板</w:t>
            </w:r>
          </w:p>
          <w:p w14:paraId="3D9198EC">
            <w:pPr>
              <w:widowControl/>
              <w:numPr>
                <w:ilvl w:val="0"/>
                <w:numId w:val="10"/>
              </w:numPr>
              <w:jc w:val="left"/>
              <w:textAlignment w:val="center"/>
              <w:rPr>
                <w:rFonts w:ascii="宋体" w:hAnsi="宋体" w:cs="宋体"/>
                <w:color w:val="000000"/>
                <w:sz w:val="22"/>
                <w:szCs w:val="22"/>
              </w:rPr>
            </w:pPr>
            <w:r>
              <w:rPr>
                <w:rFonts w:hint="eastAsia" w:ascii="宋体" w:hAnsi="宋体" w:cs="宋体"/>
                <w:color w:val="000000"/>
                <w:kern w:val="0"/>
                <w:sz w:val="22"/>
                <w:szCs w:val="22"/>
                <w:lang w:val="en-US" w:eastAsia="zh-CN" w:bidi="ar"/>
              </w:rPr>
              <w:t>尺寸：≥12</w:t>
            </w:r>
            <w:r>
              <w:rPr>
                <w:rFonts w:hint="eastAsia" w:ascii="宋体" w:hAnsi="宋体" w:cs="宋体"/>
                <w:color w:val="000000"/>
                <w:kern w:val="0"/>
                <w:sz w:val="22"/>
                <w:szCs w:val="22"/>
                <w:lang w:bidi="ar"/>
              </w:rPr>
              <w:t>00</w:t>
            </w:r>
            <w:r>
              <w:rPr>
                <w:rFonts w:hint="eastAsia" w:ascii="宋体" w:hAnsi="宋体" w:cs="宋体"/>
                <w:color w:val="000000"/>
                <w:kern w:val="0"/>
                <w:sz w:val="22"/>
                <w:szCs w:val="22"/>
                <w:lang w:val="en-US" w:eastAsia="zh-CN" w:bidi="ar"/>
              </w:rPr>
              <w:t>*6</w:t>
            </w:r>
            <w:r>
              <w:rPr>
                <w:rFonts w:hint="eastAsia" w:ascii="宋体" w:hAnsi="宋体" w:cs="宋体"/>
                <w:color w:val="000000"/>
                <w:kern w:val="0"/>
                <w:sz w:val="22"/>
                <w:szCs w:val="22"/>
                <w:lang w:bidi="ar"/>
              </w:rPr>
              <w:t>00</w:t>
            </w:r>
            <w:r>
              <w:rPr>
                <w:rFonts w:hint="eastAsia" w:ascii="宋体" w:hAnsi="宋体" w:cs="宋体"/>
                <w:color w:val="000000"/>
                <w:kern w:val="0"/>
                <w:sz w:val="22"/>
                <w:szCs w:val="22"/>
                <w:lang w:val="en-US" w:eastAsia="zh-CN" w:bidi="ar"/>
              </w:rPr>
              <w:t>*700mm</w:t>
            </w:r>
            <w:r>
              <w:rPr>
                <w:rFonts w:hint="eastAsia" w:ascii="宋体" w:hAnsi="宋体" w:cs="宋体"/>
                <w:color w:val="000000"/>
                <w:kern w:val="0"/>
                <w:sz w:val="22"/>
                <w:szCs w:val="22"/>
                <w:lang w:eastAsia="zh-CN" w:bidi="ar"/>
              </w:rPr>
              <w:t>（</w:t>
            </w:r>
            <w:r>
              <w:rPr>
                <w:rFonts w:hint="eastAsia" w:ascii="宋体" w:hAnsi="宋体" w:cs="宋体"/>
                <w:color w:val="000000"/>
                <w:kern w:val="0"/>
                <w:sz w:val="22"/>
                <w:szCs w:val="22"/>
                <w:lang w:val="en-US" w:eastAsia="zh-CN" w:bidi="ar"/>
              </w:rPr>
              <w:t>长*宽*高）</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4657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个</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51D8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r>
      <w:tr w14:paraId="74FD330E">
        <w:tblPrEx>
          <w:tblCellMar>
            <w:top w:w="0" w:type="dxa"/>
            <w:left w:w="108" w:type="dxa"/>
            <w:bottom w:w="0" w:type="dxa"/>
            <w:right w:w="108" w:type="dxa"/>
          </w:tblCellMar>
        </w:tblPrEx>
        <w:trPr>
          <w:trHeight w:val="125"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8F61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12</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5F7E4">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活动区桌椅</w:t>
            </w:r>
          </w:p>
        </w:tc>
        <w:tc>
          <w:tcPr>
            <w:tcW w:w="4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F42C1">
            <w:pPr>
              <w:widowControl/>
              <w:numPr>
                <w:ilvl w:val="0"/>
                <w:numId w:val="11"/>
              </w:numPr>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val="en-US" w:eastAsia="zh-CN" w:bidi="ar"/>
              </w:rPr>
              <w:t>材质：</w:t>
            </w:r>
            <w:r>
              <w:rPr>
                <w:rFonts w:hint="eastAsia" w:ascii="宋体" w:hAnsi="宋体" w:cs="宋体"/>
                <w:color w:val="000000"/>
                <w:kern w:val="0"/>
                <w:sz w:val="22"/>
                <w:szCs w:val="22"/>
                <w:lang w:bidi="ar"/>
              </w:rPr>
              <w:t>实木</w:t>
            </w:r>
            <w:r>
              <w:rPr>
                <w:rFonts w:hint="eastAsia" w:ascii="宋体" w:hAnsi="宋体" w:cs="宋体"/>
                <w:color w:val="000000"/>
                <w:kern w:val="0"/>
                <w:sz w:val="22"/>
                <w:szCs w:val="22"/>
                <w:lang w:eastAsia="zh-CN" w:bidi="ar"/>
              </w:rPr>
              <w:t>、</w:t>
            </w:r>
            <w:r>
              <w:rPr>
                <w:rFonts w:hint="eastAsia" w:ascii="宋体" w:hAnsi="宋体" w:cs="宋体"/>
                <w:color w:val="000000"/>
                <w:kern w:val="0"/>
                <w:sz w:val="22"/>
                <w:szCs w:val="22"/>
                <w:lang w:val="en-US" w:eastAsia="zh-CN" w:bidi="ar"/>
              </w:rPr>
              <w:t>圆角</w:t>
            </w:r>
          </w:p>
          <w:p w14:paraId="2383EBBA">
            <w:pPr>
              <w:widowControl/>
              <w:numPr>
                <w:ilvl w:val="0"/>
                <w:numId w:val="11"/>
              </w:numPr>
              <w:jc w:val="left"/>
              <w:textAlignment w:val="center"/>
              <w:rPr>
                <w:rFonts w:ascii="宋体" w:hAnsi="宋体" w:cs="宋体"/>
                <w:color w:val="000000"/>
                <w:sz w:val="22"/>
                <w:szCs w:val="22"/>
              </w:rPr>
            </w:pPr>
            <w:r>
              <w:rPr>
                <w:rFonts w:hint="eastAsia" w:ascii="宋体" w:hAnsi="宋体" w:cs="宋体"/>
                <w:color w:val="000000"/>
                <w:kern w:val="0"/>
                <w:sz w:val="22"/>
                <w:szCs w:val="22"/>
                <w:lang w:val="en-US" w:eastAsia="zh-CN" w:bidi="ar"/>
              </w:rPr>
              <w:t>尺寸：≥</w:t>
            </w:r>
            <w:r>
              <w:rPr>
                <w:rFonts w:hint="eastAsia" w:ascii="宋体" w:hAnsi="宋体" w:cs="宋体"/>
                <w:color w:val="000000"/>
                <w:kern w:val="0"/>
                <w:sz w:val="22"/>
                <w:szCs w:val="22"/>
                <w:lang w:bidi="ar"/>
              </w:rPr>
              <w:t>2000</w:t>
            </w:r>
            <w:r>
              <w:rPr>
                <w:rFonts w:hint="eastAsia" w:ascii="宋体" w:hAnsi="宋体" w:cs="宋体"/>
                <w:color w:val="000000"/>
                <w:kern w:val="0"/>
                <w:sz w:val="22"/>
                <w:szCs w:val="22"/>
                <w:lang w:val="en-US" w:eastAsia="zh-CN" w:bidi="ar"/>
              </w:rPr>
              <w:t>*</w:t>
            </w:r>
            <w:r>
              <w:rPr>
                <w:rFonts w:hint="eastAsia" w:ascii="宋体" w:hAnsi="宋体" w:cs="宋体"/>
                <w:color w:val="000000"/>
                <w:kern w:val="0"/>
                <w:sz w:val="22"/>
                <w:szCs w:val="22"/>
                <w:lang w:bidi="ar"/>
              </w:rPr>
              <w:t>800</w:t>
            </w:r>
            <w:r>
              <w:rPr>
                <w:rFonts w:hint="eastAsia" w:ascii="宋体" w:hAnsi="宋体" w:cs="宋体"/>
                <w:color w:val="000000"/>
                <w:kern w:val="0"/>
                <w:sz w:val="22"/>
                <w:szCs w:val="22"/>
                <w:lang w:val="en-US" w:eastAsia="zh-CN" w:bidi="ar"/>
              </w:rPr>
              <w:t>*700mm</w:t>
            </w:r>
            <w:r>
              <w:rPr>
                <w:rFonts w:hint="eastAsia" w:ascii="宋体" w:hAnsi="宋体" w:cs="宋体"/>
                <w:color w:val="000000"/>
                <w:kern w:val="0"/>
                <w:sz w:val="22"/>
                <w:szCs w:val="22"/>
                <w:lang w:eastAsia="zh-CN" w:bidi="ar"/>
              </w:rPr>
              <w:t>（</w:t>
            </w:r>
            <w:r>
              <w:rPr>
                <w:rFonts w:hint="eastAsia" w:ascii="宋体" w:hAnsi="宋体" w:cs="宋体"/>
                <w:color w:val="000000"/>
                <w:kern w:val="0"/>
                <w:sz w:val="22"/>
                <w:szCs w:val="22"/>
                <w:lang w:val="en-US" w:eastAsia="zh-CN" w:bidi="ar"/>
              </w:rPr>
              <w:t>长*宽*高）</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708D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A60B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r>
      <w:tr w14:paraId="47824AD2">
        <w:tblPrEx>
          <w:tblCellMar>
            <w:top w:w="0" w:type="dxa"/>
            <w:left w:w="108" w:type="dxa"/>
            <w:bottom w:w="0" w:type="dxa"/>
            <w:right w:w="108" w:type="dxa"/>
          </w:tblCellMar>
        </w:tblPrEx>
        <w:trPr>
          <w:trHeight w:val="125"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C937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13</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27EAC">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长条桌</w:t>
            </w:r>
          </w:p>
        </w:tc>
        <w:tc>
          <w:tcPr>
            <w:tcW w:w="4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C7792">
            <w:pPr>
              <w:widowControl/>
              <w:numPr>
                <w:ilvl w:val="0"/>
                <w:numId w:val="12"/>
              </w:numPr>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val="en-US" w:eastAsia="zh-CN" w:bidi="ar"/>
              </w:rPr>
              <w:t>材质：</w:t>
            </w:r>
            <w:r>
              <w:rPr>
                <w:rFonts w:hint="eastAsia" w:ascii="宋体" w:hAnsi="宋体" w:cs="宋体"/>
                <w:color w:val="000000"/>
                <w:kern w:val="0"/>
                <w:sz w:val="22"/>
                <w:szCs w:val="22"/>
                <w:lang w:bidi="ar"/>
              </w:rPr>
              <w:t>实木</w:t>
            </w:r>
            <w:r>
              <w:rPr>
                <w:rFonts w:hint="eastAsia" w:ascii="宋体" w:hAnsi="宋体" w:cs="宋体"/>
                <w:color w:val="000000"/>
                <w:kern w:val="0"/>
                <w:sz w:val="22"/>
                <w:szCs w:val="22"/>
                <w:lang w:eastAsia="zh-CN" w:bidi="ar"/>
              </w:rPr>
              <w:t>、</w:t>
            </w:r>
            <w:r>
              <w:rPr>
                <w:rFonts w:hint="eastAsia" w:ascii="宋体" w:hAnsi="宋体" w:cs="宋体"/>
                <w:color w:val="000000"/>
                <w:kern w:val="0"/>
                <w:sz w:val="22"/>
                <w:szCs w:val="22"/>
                <w:lang w:val="en-US" w:eastAsia="zh-CN" w:bidi="ar"/>
              </w:rPr>
              <w:t>圆角</w:t>
            </w:r>
          </w:p>
          <w:p w14:paraId="03524DAD">
            <w:pPr>
              <w:widowControl/>
              <w:numPr>
                <w:ilvl w:val="0"/>
                <w:numId w:val="12"/>
              </w:numPr>
              <w:jc w:val="left"/>
              <w:textAlignment w:val="center"/>
              <w:rPr>
                <w:rFonts w:ascii="宋体" w:hAnsi="宋体" w:cs="宋体"/>
                <w:color w:val="000000"/>
                <w:sz w:val="22"/>
                <w:szCs w:val="22"/>
              </w:rPr>
            </w:pPr>
            <w:r>
              <w:rPr>
                <w:rFonts w:hint="eastAsia" w:ascii="宋体" w:hAnsi="宋体" w:cs="宋体"/>
                <w:color w:val="000000"/>
                <w:kern w:val="0"/>
                <w:sz w:val="22"/>
                <w:szCs w:val="22"/>
                <w:lang w:val="en-US" w:eastAsia="zh-CN" w:bidi="ar"/>
              </w:rPr>
              <w:t>尺寸：≥</w:t>
            </w:r>
            <w:r>
              <w:rPr>
                <w:rFonts w:hint="eastAsia" w:ascii="宋体" w:hAnsi="宋体" w:cs="宋体"/>
                <w:color w:val="000000"/>
                <w:kern w:val="0"/>
                <w:sz w:val="22"/>
                <w:szCs w:val="22"/>
                <w:lang w:bidi="ar"/>
              </w:rPr>
              <w:t>1200</w:t>
            </w:r>
            <w:r>
              <w:rPr>
                <w:rFonts w:hint="eastAsia" w:ascii="宋体" w:hAnsi="宋体" w:cs="宋体"/>
                <w:color w:val="000000"/>
                <w:kern w:val="0"/>
                <w:sz w:val="22"/>
                <w:szCs w:val="22"/>
                <w:lang w:val="en-US" w:eastAsia="zh-CN" w:bidi="ar"/>
              </w:rPr>
              <w:t>*</w:t>
            </w:r>
            <w:r>
              <w:rPr>
                <w:rFonts w:hint="eastAsia" w:ascii="宋体" w:hAnsi="宋体" w:cs="宋体"/>
                <w:color w:val="000000"/>
                <w:kern w:val="0"/>
                <w:sz w:val="22"/>
                <w:szCs w:val="22"/>
                <w:lang w:bidi="ar"/>
              </w:rPr>
              <w:t>700</w:t>
            </w:r>
            <w:r>
              <w:rPr>
                <w:rFonts w:hint="eastAsia" w:ascii="宋体" w:hAnsi="宋体" w:cs="宋体"/>
                <w:color w:val="000000"/>
                <w:kern w:val="0"/>
                <w:sz w:val="22"/>
                <w:szCs w:val="22"/>
                <w:lang w:val="en-US" w:eastAsia="zh-CN" w:bidi="ar"/>
              </w:rPr>
              <w:t>*700mm</w:t>
            </w:r>
            <w:r>
              <w:rPr>
                <w:rFonts w:hint="eastAsia" w:ascii="宋体" w:hAnsi="宋体" w:cs="宋体"/>
                <w:color w:val="000000"/>
                <w:kern w:val="0"/>
                <w:sz w:val="22"/>
                <w:szCs w:val="22"/>
                <w:lang w:eastAsia="zh-CN" w:bidi="ar"/>
              </w:rPr>
              <w:t>（</w:t>
            </w:r>
            <w:r>
              <w:rPr>
                <w:rFonts w:hint="eastAsia" w:ascii="宋体" w:hAnsi="宋体" w:cs="宋体"/>
                <w:color w:val="000000"/>
                <w:kern w:val="0"/>
                <w:sz w:val="22"/>
                <w:szCs w:val="22"/>
                <w:lang w:val="en-US" w:eastAsia="zh-CN" w:bidi="ar"/>
              </w:rPr>
              <w:t>长*宽*高）</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A9A6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个</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12C0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4</w:t>
            </w:r>
          </w:p>
        </w:tc>
      </w:tr>
      <w:tr w14:paraId="7097458B">
        <w:tblPrEx>
          <w:tblCellMar>
            <w:top w:w="0" w:type="dxa"/>
            <w:left w:w="108" w:type="dxa"/>
            <w:bottom w:w="0" w:type="dxa"/>
            <w:right w:w="108" w:type="dxa"/>
          </w:tblCellMar>
        </w:tblPrEx>
        <w:trPr>
          <w:trHeight w:val="125"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D38D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14</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B7777">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床头柜</w:t>
            </w:r>
          </w:p>
        </w:tc>
        <w:tc>
          <w:tcPr>
            <w:tcW w:w="4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5B555">
            <w:pPr>
              <w:widowControl/>
              <w:numPr>
                <w:ilvl w:val="0"/>
                <w:numId w:val="0"/>
              </w:numPr>
              <w:jc w:val="left"/>
              <w:textAlignment w:val="center"/>
              <w:rPr>
                <w:rFonts w:hint="default"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1、材质：</w:t>
            </w:r>
            <w:r>
              <w:rPr>
                <w:rFonts w:hint="eastAsia" w:ascii="宋体" w:hAnsi="宋体" w:cs="宋体"/>
                <w:color w:val="000000"/>
                <w:kern w:val="0"/>
                <w:sz w:val="22"/>
                <w:szCs w:val="22"/>
                <w:lang w:bidi="ar"/>
              </w:rPr>
              <w:t>实木</w:t>
            </w:r>
            <w:r>
              <w:rPr>
                <w:rFonts w:hint="eastAsia" w:ascii="宋体" w:hAnsi="宋体" w:cs="宋体"/>
                <w:color w:val="000000"/>
                <w:kern w:val="0"/>
                <w:sz w:val="22"/>
                <w:szCs w:val="22"/>
                <w:lang w:eastAsia="zh-CN" w:bidi="ar"/>
              </w:rPr>
              <w:t>、</w:t>
            </w:r>
            <w:r>
              <w:rPr>
                <w:rFonts w:hint="eastAsia" w:ascii="宋体" w:hAnsi="宋体" w:cs="宋体"/>
                <w:color w:val="000000"/>
                <w:kern w:val="0"/>
                <w:sz w:val="22"/>
                <w:szCs w:val="22"/>
                <w:lang w:val="en-US" w:eastAsia="zh-CN" w:bidi="ar"/>
              </w:rPr>
              <w:t>圆角</w:t>
            </w:r>
          </w:p>
          <w:p w14:paraId="3A49FDC0">
            <w:pPr>
              <w:widowControl/>
              <w:numPr>
                <w:ilvl w:val="0"/>
                <w:numId w:val="0"/>
              </w:numPr>
              <w:jc w:val="left"/>
              <w:textAlignment w:val="center"/>
              <w:rPr>
                <w:rFonts w:ascii="宋体" w:hAnsi="宋体" w:eastAsia="宋体" w:cs="宋体"/>
                <w:color w:val="000000"/>
                <w:kern w:val="2"/>
                <w:sz w:val="22"/>
                <w:szCs w:val="22"/>
                <w:lang w:val="en-US" w:eastAsia="zh-CN" w:bidi="ar-SA"/>
              </w:rPr>
            </w:pPr>
            <w:r>
              <w:rPr>
                <w:rFonts w:hint="eastAsia" w:ascii="宋体" w:hAnsi="宋体" w:cs="宋体"/>
                <w:color w:val="000000"/>
                <w:kern w:val="0"/>
                <w:sz w:val="22"/>
                <w:szCs w:val="22"/>
                <w:lang w:val="en-US" w:eastAsia="zh-CN" w:bidi="ar"/>
              </w:rPr>
              <w:t>2、尺寸：≥6</w:t>
            </w:r>
            <w:r>
              <w:rPr>
                <w:rFonts w:hint="eastAsia" w:ascii="宋体" w:hAnsi="宋体" w:cs="宋体"/>
                <w:color w:val="000000"/>
                <w:kern w:val="0"/>
                <w:sz w:val="22"/>
                <w:szCs w:val="22"/>
                <w:lang w:bidi="ar"/>
              </w:rPr>
              <w:t>00</w:t>
            </w:r>
            <w:r>
              <w:rPr>
                <w:rFonts w:hint="eastAsia" w:ascii="宋体" w:hAnsi="宋体" w:cs="宋体"/>
                <w:color w:val="000000"/>
                <w:kern w:val="0"/>
                <w:sz w:val="22"/>
                <w:szCs w:val="22"/>
                <w:lang w:val="en-US" w:eastAsia="zh-CN" w:bidi="ar"/>
              </w:rPr>
              <w:t>*4</w:t>
            </w:r>
            <w:r>
              <w:rPr>
                <w:rFonts w:hint="eastAsia" w:ascii="宋体" w:hAnsi="宋体" w:cs="宋体"/>
                <w:color w:val="000000"/>
                <w:kern w:val="0"/>
                <w:sz w:val="22"/>
                <w:szCs w:val="22"/>
                <w:lang w:bidi="ar"/>
              </w:rPr>
              <w:t>00</w:t>
            </w:r>
            <w:r>
              <w:rPr>
                <w:rFonts w:hint="eastAsia" w:ascii="宋体" w:hAnsi="宋体" w:cs="宋体"/>
                <w:color w:val="000000"/>
                <w:kern w:val="0"/>
                <w:sz w:val="22"/>
                <w:szCs w:val="22"/>
                <w:lang w:val="en-US" w:eastAsia="zh-CN" w:bidi="ar"/>
              </w:rPr>
              <w:t>*600mm</w:t>
            </w:r>
            <w:r>
              <w:rPr>
                <w:rFonts w:hint="eastAsia" w:ascii="宋体" w:hAnsi="宋体" w:cs="宋体"/>
                <w:color w:val="000000"/>
                <w:kern w:val="0"/>
                <w:sz w:val="22"/>
                <w:szCs w:val="22"/>
                <w:lang w:eastAsia="zh-CN" w:bidi="ar"/>
              </w:rPr>
              <w:t>（</w:t>
            </w:r>
            <w:r>
              <w:rPr>
                <w:rFonts w:hint="eastAsia" w:ascii="宋体" w:hAnsi="宋体" w:cs="宋体"/>
                <w:color w:val="000000"/>
                <w:kern w:val="0"/>
                <w:sz w:val="22"/>
                <w:szCs w:val="22"/>
                <w:lang w:val="en-US" w:eastAsia="zh-CN" w:bidi="ar"/>
              </w:rPr>
              <w:t>宽*深*高）</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53E9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个</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F46A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38</w:t>
            </w:r>
          </w:p>
        </w:tc>
      </w:tr>
      <w:tr w14:paraId="58C1C695">
        <w:tblPrEx>
          <w:tblCellMar>
            <w:top w:w="0" w:type="dxa"/>
            <w:left w:w="108" w:type="dxa"/>
            <w:bottom w:w="0" w:type="dxa"/>
            <w:right w:w="108" w:type="dxa"/>
          </w:tblCellMar>
        </w:tblPrEx>
        <w:trPr>
          <w:trHeight w:val="125"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3D88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15</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5F814">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桌子</w:t>
            </w:r>
          </w:p>
        </w:tc>
        <w:tc>
          <w:tcPr>
            <w:tcW w:w="4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D9F20">
            <w:pPr>
              <w:widowControl/>
              <w:numPr>
                <w:ilvl w:val="0"/>
                <w:numId w:val="0"/>
              </w:numPr>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val="en-US" w:eastAsia="zh-CN" w:bidi="ar"/>
              </w:rPr>
              <w:t>1、材质：</w:t>
            </w:r>
            <w:r>
              <w:rPr>
                <w:rFonts w:hint="eastAsia" w:ascii="宋体" w:hAnsi="宋体" w:cs="宋体"/>
                <w:color w:val="000000"/>
                <w:kern w:val="0"/>
                <w:sz w:val="22"/>
                <w:szCs w:val="22"/>
                <w:lang w:bidi="ar"/>
              </w:rPr>
              <w:t>实木</w:t>
            </w:r>
            <w:r>
              <w:rPr>
                <w:rFonts w:hint="eastAsia" w:ascii="宋体" w:hAnsi="宋体" w:cs="宋体"/>
                <w:color w:val="000000"/>
                <w:kern w:val="0"/>
                <w:sz w:val="22"/>
                <w:szCs w:val="22"/>
                <w:lang w:eastAsia="zh-CN" w:bidi="ar"/>
              </w:rPr>
              <w:t>、</w:t>
            </w:r>
            <w:r>
              <w:rPr>
                <w:rFonts w:hint="eastAsia" w:ascii="宋体" w:hAnsi="宋体" w:cs="宋体"/>
                <w:color w:val="000000"/>
                <w:kern w:val="0"/>
                <w:sz w:val="22"/>
                <w:szCs w:val="22"/>
                <w:lang w:val="en-US" w:eastAsia="zh-CN" w:bidi="ar"/>
              </w:rPr>
              <w:t>圆角</w:t>
            </w:r>
          </w:p>
          <w:p w14:paraId="3F2ACCB1">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val="en-US" w:eastAsia="zh-CN" w:bidi="ar"/>
              </w:rPr>
              <w:t>2、尺寸：≥</w:t>
            </w:r>
            <w:r>
              <w:rPr>
                <w:rFonts w:hint="eastAsia" w:ascii="宋体" w:hAnsi="宋体" w:cs="宋体"/>
                <w:color w:val="000000"/>
                <w:kern w:val="0"/>
                <w:sz w:val="22"/>
                <w:szCs w:val="22"/>
                <w:lang w:bidi="ar"/>
              </w:rPr>
              <w:t>1200</w:t>
            </w:r>
            <w:r>
              <w:rPr>
                <w:rFonts w:hint="eastAsia" w:ascii="宋体" w:hAnsi="宋体" w:cs="宋体"/>
                <w:color w:val="000000"/>
                <w:kern w:val="0"/>
                <w:sz w:val="22"/>
                <w:szCs w:val="22"/>
                <w:lang w:val="en-US" w:eastAsia="zh-CN" w:bidi="ar"/>
              </w:rPr>
              <w:t>*5</w:t>
            </w:r>
            <w:r>
              <w:rPr>
                <w:rFonts w:hint="eastAsia" w:ascii="宋体" w:hAnsi="宋体" w:cs="宋体"/>
                <w:color w:val="000000"/>
                <w:kern w:val="0"/>
                <w:sz w:val="22"/>
                <w:szCs w:val="22"/>
                <w:lang w:bidi="ar"/>
              </w:rPr>
              <w:t>00</w:t>
            </w:r>
            <w:r>
              <w:rPr>
                <w:rFonts w:hint="eastAsia" w:ascii="宋体" w:hAnsi="宋体" w:cs="宋体"/>
                <w:color w:val="000000"/>
                <w:kern w:val="0"/>
                <w:sz w:val="22"/>
                <w:szCs w:val="22"/>
                <w:lang w:val="en-US" w:eastAsia="zh-CN" w:bidi="ar"/>
              </w:rPr>
              <w:t>*700mm</w:t>
            </w:r>
            <w:r>
              <w:rPr>
                <w:rFonts w:hint="eastAsia" w:ascii="宋体" w:hAnsi="宋体" w:cs="宋体"/>
                <w:color w:val="000000"/>
                <w:kern w:val="0"/>
                <w:sz w:val="22"/>
                <w:szCs w:val="22"/>
                <w:lang w:eastAsia="zh-CN" w:bidi="ar"/>
              </w:rPr>
              <w:t>（</w:t>
            </w:r>
            <w:r>
              <w:rPr>
                <w:rFonts w:hint="eastAsia" w:ascii="宋体" w:hAnsi="宋体" w:cs="宋体"/>
                <w:color w:val="000000"/>
                <w:kern w:val="0"/>
                <w:sz w:val="22"/>
                <w:szCs w:val="22"/>
                <w:lang w:val="en-US" w:eastAsia="zh-CN" w:bidi="ar"/>
              </w:rPr>
              <w:t>长*宽*高）</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B695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个</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4C33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12</w:t>
            </w:r>
          </w:p>
        </w:tc>
      </w:tr>
      <w:tr w14:paraId="2560E7D0">
        <w:tblPrEx>
          <w:tblCellMar>
            <w:top w:w="0" w:type="dxa"/>
            <w:left w:w="108" w:type="dxa"/>
            <w:bottom w:w="0" w:type="dxa"/>
            <w:right w:w="108" w:type="dxa"/>
          </w:tblCellMar>
        </w:tblPrEx>
        <w:trPr>
          <w:trHeight w:val="125"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C256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16</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3FA79">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椅子</w:t>
            </w:r>
          </w:p>
        </w:tc>
        <w:tc>
          <w:tcPr>
            <w:tcW w:w="4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BC6D0">
            <w:pPr>
              <w:widowControl/>
              <w:numPr>
                <w:ilvl w:val="0"/>
                <w:numId w:val="0"/>
              </w:numPr>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val="en-US" w:eastAsia="zh-CN" w:bidi="ar"/>
              </w:rPr>
              <w:t>1、材质：</w:t>
            </w:r>
            <w:r>
              <w:rPr>
                <w:rFonts w:hint="eastAsia" w:ascii="宋体" w:hAnsi="宋体" w:cs="宋体"/>
                <w:color w:val="000000"/>
                <w:kern w:val="0"/>
                <w:sz w:val="22"/>
                <w:szCs w:val="22"/>
                <w:lang w:bidi="ar"/>
              </w:rPr>
              <w:t>实木</w:t>
            </w:r>
            <w:r>
              <w:rPr>
                <w:rFonts w:hint="eastAsia" w:ascii="宋体" w:hAnsi="宋体" w:cs="宋体"/>
                <w:color w:val="000000"/>
                <w:kern w:val="0"/>
                <w:sz w:val="22"/>
                <w:szCs w:val="22"/>
                <w:lang w:eastAsia="zh-CN" w:bidi="ar"/>
              </w:rPr>
              <w:t>、</w:t>
            </w:r>
            <w:r>
              <w:rPr>
                <w:rFonts w:hint="eastAsia" w:ascii="宋体" w:hAnsi="宋体" w:cs="宋体"/>
                <w:color w:val="000000"/>
                <w:kern w:val="0"/>
                <w:sz w:val="22"/>
                <w:szCs w:val="22"/>
                <w:lang w:val="en-US" w:eastAsia="zh-CN" w:bidi="ar"/>
              </w:rPr>
              <w:t>圆角</w:t>
            </w:r>
          </w:p>
          <w:p w14:paraId="588CB8D1">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val="en-US" w:eastAsia="zh-CN" w:bidi="ar"/>
              </w:rPr>
              <w:t>2、</w:t>
            </w:r>
            <w:r>
              <w:rPr>
                <w:rFonts w:hint="eastAsia" w:ascii="宋体" w:hAnsi="宋体" w:cs="宋体"/>
                <w:color w:val="000000"/>
                <w:kern w:val="0"/>
                <w:sz w:val="22"/>
                <w:szCs w:val="22"/>
                <w:lang w:bidi="ar"/>
              </w:rPr>
              <w:t>有靠背，有扶手</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B00F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把</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1ECA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12</w:t>
            </w:r>
          </w:p>
        </w:tc>
      </w:tr>
      <w:tr w14:paraId="696C4C2B">
        <w:tblPrEx>
          <w:tblCellMar>
            <w:top w:w="0" w:type="dxa"/>
            <w:left w:w="108" w:type="dxa"/>
            <w:bottom w:w="0" w:type="dxa"/>
            <w:right w:w="108" w:type="dxa"/>
          </w:tblCellMar>
        </w:tblPrEx>
        <w:trPr>
          <w:trHeight w:val="125"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9D6E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17</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71D10">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湿温度计</w:t>
            </w:r>
          </w:p>
        </w:tc>
        <w:tc>
          <w:tcPr>
            <w:tcW w:w="4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2B5EC">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电子湿温度计，立挂两用</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9E0A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个</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CFA5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13</w:t>
            </w:r>
          </w:p>
        </w:tc>
      </w:tr>
      <w:tr w14:paraId="6634C75D">
        <w:tblPrEx>
          <w:tblCellMar>
            <w:top w:w="0" w:type="dxa"/>
            <w:left w:w="108" w:type="dxa"/>
            <w:bottom w:w="0" w:type="dxa"/>
            <w:right w:w="108" w:type="dxa"/>
          </w:tblCellMar>
        </w:tblPrEx>
        <w:trPr>
          <w:trHeight w:val="125"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2FDC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18</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F0500">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长条桌</w:t>
            </w:r>
          </w:p>
        </w:tc>
        <w:tc>
          <w:tcPr>
            <w:tcW w:w="4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E66EB">
            <w:pPr>
              <w:widowControl/>
              <w:numPr>
                <w:ilvl w:val="0"/>
                <w:numId w:val="13"/>
              </w:numPr>
              <w:jc w:val="left"/>
              <w:textAlignment w:val="center"/>
              <w:rPr>
                <w:rFonts w:hint="eastAsia"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材质：</w:t>
            </w:r>
            <w:r>
              <w:rPr>
                <w:rFonts w:hint="eastAsia" w:ascii="宋体" w:hAnsi="宋体" w:cs="宋体"/>
                <w:color w:val="000000"/>
                <w:kern w:val="0"/>
                <w:sz w:val="22"/>
                <w:szCs w:val="22"/>
                <w:lang w:bidi="ar"/>
              </w:rPr>
              <w:t>实木</w:t>
            </w:r>
            <w:r>
              <w:rPr>
                <w:rFonts w:hint="eastAsia" w:ascii="宋体" w:hAnsi="宋体" w:cs="宋体"/>
                <w:color w:val="000000"/>
                <w:kern w:val="0"/>
                <w:sz w:val="22"/>
                <w:szCs w:val="22"/>
                <w:lang w:eastAsia="zh-CN" w:bidi="ar"/>
              </w:rPr>
              <w:t>、</w:t>
            </w:r>
            <w:r>
              <w:rPr>
                <w:rFonts w:hint="eastAsia" w:ascii="宋体" w:hAnsi="宋体" w:cs="宋体"/>
                <w:color w:val="000000"/>
                <w:kern w:val="0"/>
                <w:sz w:val="22"/>
                <w:szCs w:val="22"/>
                <w:lang w:val="en-US" w:eastAsia="zh-CN" w:bidi="ar"/>
              </w:rPr>
              <w:t>圆角</w:t>
            </w:r>
          </w:p>
          <w:p w14:paraId="122CD2C0">
            <w:pPr>
              <w:widowControl/>
              <w:numPr>
                <w:ilvl w:val="0"/>
                <w:numId w:val="13"/>
              </w:numPr>
              <w:jc w:val="left"/>
              <w:textAlignment w:val="center"/>
              <w:rPr>
                <w:rFonts w:ascii="宋体" w:hAnsi="宋体" w:cs="宋体"/>
                <w:color w:val="000000"/>
                <w:sz w:val="22"/>
                <w:szCs w:val="22"/>
              </w:rPr>
            </w:pPr>
            <w:r>
              <w:rPr>
                <w:rFonts w:hint="eastAsia" w:ascii="宋体" w:hAnsi="宋体" w:cs="宋体"/>
                <w:color w:val="000000"/>
                <w:kern w:val="0"/>
                <w:sz w:val="22"/>
                <w:szCs w:val="22"/>
                <w:lang w:val="en-US" w:eastAsia="zh-CN" w:bidi="ar"/>
              </w:rPr>
              <w:t>尺寸：≥</w:t>
            </w:r>
            <w:r>
              <w:rPr>
                <w:rFonts w:hint="eastAsia" w:ascii="宋体" w:hAnsi="宋体" w:cs="宋体"/>
                <w:color w:val="000000"/>
                <w:kern w:val="0"/>
                <w:sz w:val="22"/>
                <w:szCs w:val="22"/>
                <w:lang w:bidi="ar"/>
              </w:rPr>
              <w:t>1200</w:t>
            </w:r>
            <w:r>
              <w:rPr>
                <w:rFonts w:hint="eastAsia" w:ascii="宋体" w:hAnsi="宋体" w:cs="宋体"/>
                <w:color w:val="000000"/>
                <w:kern w:val="0"/>
                <w:sz w:val="22"/>
                <w:szCs w:val="22"/>
                <w:lang w:val="en-US" w:eastAsia="zh-CN" w:bidi="ar"/>
              </w:rPr>
              <w:t>*</w:t>
            </w:r>
            <w:r>
              <w:rPr>
                <w:rFonts w:hint="eastAsia" w:ascii="宋体" w:hAnsi="宋体" w:cs="宋体"/>
                <w:color w:val="000000"/>
                <w:kern w:val="0"/>
                <w:sz w:val="22"/>
                <w:szCs w:val="22"/>
                <w:lang w:bidi="ar"/>
              </w:rPr>
              <w:t>700</w:t>
            </w:r>
            <w:r>
              <w:rPr>
                <w:rFonts w:hint="eastAsia" w:ascii="宋体" w:hAnsi="宋体" w:cs="宋体"/>
                <w:color w:val="000000"/>
                <w:kern w:val="0"/>
                <w:sz w:val="22"/>
                <w:szCs w:val="22"/>
                <w:lang w:val="en-US" w:eastAsia="zh-CN" w:bidi="ar"/>
              </w:rPr>
              <w:t>*700mm</w:t>
            </w:r>
            <w:r>
              <w:rPr>
                <w:rFonts w:hint="eastAsia" w:ascii="宋体" w:hAnsi="宋体" w:cs="宋体"/>
                <w:color w:val="000000"/>
                <w:kern w:val="0"/>
                <w:sz w:val="22"/>
                <w:szCs w:val="22"/>
                <w:lang w:eastAsia="zh-CN" w:bidi="ar"/>
              </w:rPr>
              <w:t>（</w:t>
            </w:r>
            <w:r>
              <w:rPr>
                <w:rFonts w:hint="eastAsia" w:ascii="宋体" w:hAnsi="宋体" w:cs="宋体"/>
                <w:color w:val="000000"/>
                <w:kern w:val="0"/>
                <w:sz w:val="22"/>
                <w:szCs w:val="22"/>
                <w:lang w:val="en-US" w:eastAsia="zh-CN" w:bidi="ar"/>
              </w:rPr>
              <w:t>长*宽*高）</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74D5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个</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E73F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7</w:t>
            </w:r>
          </w:p>
        </w:tc>
      </w:tr>
      <w:tr w14:paraId="6203D1F3">
        <w:tblPrEx>
          <w:tblCellMar>
            <w:top w:w="0" w:type="dxa"/>
            <w:left w:w="108" w:type="dxa"/>
            <w:bottom w:w="0" w:type="dxa"/>
            <w:right w:w="108" w:type="dxa"/>
          </w:tblCellMar>
        </w:tblPrEx>
        <w:trPr>
          <w:trHeight w:val="125"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130C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19</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9DF2C">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椅子</w:t>
            </w:r>
          </w:p>
        </w:tc>
        <w:tc>
          <w:tcPr>
            <w:tcW w:w="4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FB8AD">
            <w:pPr>
              <w:widowControl/>
              <w:numPr>
                <w:ilvl w:val="0"/>
                <w:numId w:val="0"/>
              </w:numPr>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val="en-US" w:eastAsia="zh-CN" w:bidi="ar"/>
              </w:rPr>
              <w:t>1、材质：</w:t>
            </w:r>
            <w:r>
              <w:rPr>
                <w:rFonts w:hint="eastAsia" w:ascii="宋体" w:hAnsi="宋体" w:cs="宋体"/>
                <w:color w:val="000000"/>
                <w:kern w:val="0"/>
                <w:sz w:val="22"/>
                <w:szCs w:val="22"/>
                <w:lang w:bidi="ar"/>
              </w:rPr>
              <w:t>实木</w:t>
            </w:r>
            <w:r>
              <w:rPr>
                <w:rFonts w:hint="eastAsia" w:ascii="宋体" w:hAnsi="宋体" w:cs="宋体"/>
                <w:color w:val="000000"/>
                <w:kern w:val="0"/>
                <w:sz w:val="22"/>
                <w:szCs w:val="22"/>
                <w:lang w:eastAsia="zh-CN" w:bidi="ar"/>
              </w:rPr>
              <w:t>、</w:t>
            </w:r>
            <w:r>
              <w:rPr>
                <w:rFonts w:hint="eastAsia" w:ascii="宋体" w:hAnsi="宋体" w:cs="宋体"/>
                <w:color w:val="000000"/>
                <w:kern w:val="0"/>
                <w:sz w:val="22"/>
                <w:szCs w:val="22"/>
                <w:lang w:val="en-US" w:eastAsia="zh-CN" w:bidi="ar"/>
              </w:rPr>
              <w:t>圆角</w:t>
            </w:r>
          </w:p>
          <w:p w14:paraId="775875FA">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val="en-US" w:eastAsia="zh-CN" w:bidi="ar"/>
              </w:rPr>
              <w:t>2、</w:t>
            </w:r>
            <w:r>
              <w:rPr>
                <w:rFonts w:hint="eastAsia" w:ascii="宋体" w:hAnsi="宋体" w:cs="宋体"/>
                <w:color w:val="000000"/>
                <w:kern w:val="0"/>
                <w:sz w:val="22"/>
                <w:szCs w:val="22"/>
                <w:lang w:bidi="ar"/>
              </w:rPr>
              <w:t>有靠背，有扶手</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56EF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个</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ED81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14</w:t>
            </w:r>
          </w:p>
        </w:tc>
      </w:tr>
      <w:tr w14:paraId="136AA396">
        <w:tblPrEx>
          <w:tblCellMar>
            <w:top w:w="0" w:type="dxa"/>
            <w:left w:w="108" w:type="dxa"/>
            <w:bottom w:w="0" w:type="dxa"/>
            <w:right w:w="108" w:type="dxa"/>
          </w:tblCellMar>
        </w:tblPrEx>
        <w:trPr>
          <w:trHeight w:val="125"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A461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20</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FF95D">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直饮机</w:t>
            </w:r>
          </w:p>
        </w:tc>
        <w:tc>
          <w:tcPr>
            <w:tcW w:w="4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C5916">
            <w:pPr>
              <w:widowControl/>
              <w:numPr>
                <w:ilvl w:val="0"/>
                <w:numId w:val="14"/>
              </w:numPr>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val="en-US" w:eastAsia="zh-CN" w:bidi="ar"/>
              </w:rPr>
              <w:t>安装方式：壁挂式</w:t>
            </w:r>
          </w:p>
          <w:p w14:paraId="6B8849B6">
            <w:pPr>
              <w:widowControl/>
              <w:numPr>
                <w:ilvl w:val="0"/>
                <w:numId w:val="14"/>
              </w:numPr>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val="en-US" w:eastAsia="zh-CN" w:bidi="ar"/>
              </w:rPr>
              <w:t>尺寸：≥3</w:t>
            </w:r>
            <w:r>
              <w:rPr>
                <w:rFonts w:hint="eastAsia" w:ascii="宋体" w:hAnsi="宋体" w:cs="宋体"/>
                <w:color w:val="000000"/>
                <w:kern w:val="0"/>
                <w:sz w:val="22"/>
                <w:szCs w:val="22"/>
                <w:lang w:bidi="ar"/>
              </w:rPr>
              <w:t>00</w:t>
            </w:r>
            <w:r>
              <w:rPr>
                <w:rFonts w:hint="eastAsia" w:ascii="宋体" w:hAnsi="宋体" w:cs="宋体"/>
                <w:color w:val="000000"/>
                <w:kern w:val="0"/>
                <w:sz w:val="22"/>
                <w:szCs w:val="22"/>
                <w:lang w:val="en-US" w:eastAsia="zh-CN" w:bidi="ar"/>
              </w:rPr>
              <w:t>*15</w:t>
            </w:r>
            <w:r>
              <w:rPr>
                <w:rFonts w:hint="eastAsia" w:ascii="宋体" w:hAnsi="宋体" w:cs="宋体"/>
                <w:color w:val="000000"/>
                <w:kern w:val="0"/>
                <w:sz w:val="22"/>
                <w:szCs w:val="22"/>
                <w:lang w:bidi="ar"/>
              </w:rPr>
              <w:t>0</w:t>
            </w:r>
            <w:r>
              <w:rPr>
                <w:rFonts w:hint="eastAsia" w:ascii="宋体" w:hAnsi="宋体" w:cs="宋体"/>
                <w:color w:val="000000"/>
                <w:kern w:val="0"/>
                <w:sz w:val="22"/>
                <w:szCs w:val="22"/>
                <w:lang w:val="en-US" w:eastAsia="zh-CN" w:bidi="ar"/>
              </w:rPr>
              <w:t>*500mm</w:t>
            </w:r>
            <w:r>
              <w:rPr>
                <w:rFonts w:hint="eastAsia" w:ascii="宋体" w:hAnsi="宋体" w:cs="宋体"/>
                <w:color w:val="000000"/>
                <w:kern w:val="0"/>
                <w:sz w:val="22"/>
                <w:szCs w:val="22"/>
                <w:lang w:eastAsia="zh-CN" w:bidi="ar"/>
              </w:rPr>
              <w:t>（</w:t>
            </w:r>
            <w:r>
              <w:rPr>
                <w:rFonts w:hint="eastAsia" w:ascii="宋体" w:hAnsi="宋体" w:cs="宋体"/>
                <w:color w:val="000000"/>
                <w:kern w:val="0"/>
                <w:sz w:val="22"/>
                <w:szCs w:val="22"/>
                <w:lang w:val="en-US" w:eastAsia="zh-CN" w:bidi="ar"/>
              </w:rPr>
              <w:t>长*宽*高）</w:t>
            </w:r>
          </w:p>
          <w:p w14:paraId="55251587">
            <w:pPr>
              <w:widowControl/>
              <w:numPr>
                <w:ilvl w:val="0"/>
                <w:numId w:val="14"/>
              </w:numPr>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val="en-US" w:eastAsia="zh-CN" w:bidi="ar"/>
              </w:rPr>
              <w:t>容量：</w:t>
            </w:r>
            <w:r>
              <w:rPr>
                <w:rFonts w:hint="eastAsia" w:ascii="宋体" w:hAnsi="宋体" w:eastAsia="宋体" w:cs="宋体"/>
                <w:color w:val="000000"/>
                <w:kern w:val="0"/>
                <w:sz w:val="22"/>
                <w:szCs w:val="22"/>
                <w:lang w:val="en-US" w:eastAsia="zh-CN" w:bidi="ar"/>
              </w:rPr>
              <w:t>≦</w:t>
            </w:r>
            <w:r>
              <w:rPr>
                <w:rFonts w:hint="eastAsia" w:ascii="宋体" w:hAnsi="宋体" w:cs="宋体"/>
                <w:color w:val="000000"/>
                <w:kern w:val="0"/>
                <w:sz w:val="22"/>
                <w:szCs w:val="22"/>
                <w:lang w:val="en-US" w:eastAsia="zh-CN" w:bidi="ar"/>
              </w:rPr>
              <w:t>5L</w:t>
            </w:r>
            <w:r>
              <w:rPr>
                <w:rFonts w:hint="eastAsia" w:ascii="宋体" w:hAnsi="宋体" w:cs="宋体"/>
                <w:color w:val="000000"/>
                <w:kern w:val="0"/>
                <w:sz w:val="22"/>
                <w:szCs w:val="22"/>
                <w:lang w:bidi="ar"/>
              </w:rPr>
              <w:t>​​​​</w:t>
            </w:r>
          </w:p>
          <w:p w14:paraId="4EA6E1A9">
            <w:pPr>
              <w:widowControl/>
              <w:numPr>
                <w:ilvl w:val="0"/>
                <w:numId w:val="14"/>
              </w:numPr>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滤芯</w:t>
            </w:r>
            <w:r>
              <w:rPr>
                <w:rFonts w:hint="eastAsia" w:ascii="宋体" w:hAnsi="宋体" w:cs="宋体"/>
                <w:color w:val="000000"/>
                <w:kern w:val="0"/>
                <w:sz w:val="22"/>
                <w:szCs w:val="22"/>
                <w:lang w:val="en-US" w:eastAsia="zh-CN" w:bidi="ar"/>
              </w:rPr>
              <w:t>配置</w:t>
            </w:r>
            <w:r>
              <w:rPr>
                <w:rFonts w:hint="eastAsia" w:ascii="宋体" w:hAnsi="宋体" w:cs="宋体"/>
                <w:color w:val="000000"/>
                <w:kern w:val="0"/>
                <w:sz w:val="22"/>
                <w:szCs w:val="22"/>
                <w:lang w:eastAsia="zh-CN" w:bidi="ar"/>
              </w:rPr>
              <w:t>：</w:t>
            </w:r>
            <w:r>
              <w:rPr>
                <w:rFonts w:hint="eastAsia" w:ascii="宋体" w:hAnsi="宋体" w:cs="宋体"/>
                <w:color w:val="000000"/>
                <w:kern w:val="0"/>
                <w:sz w:val="22"/>
                <w:szCs w:val="22"/>
                <w:lang w:val="en-US" w:eastAsia="zh-CN" w:bidi="ar"/>
              </w:rPr>
              <w:t>多级过滤系统</w:t>
            </w:r>
            <w:r>
              <w:rPr>
                <w:rFonts w:hint="eastAsia" w:ascii="宋体" w:hAnsi="宋体" w:cs="宋体"/>
                <w:color w:val="000000"/>
                <w:kern w:val="0"/>
                <w:sz w:val="22"/>
                <w:szCs w:val="22"/>
                <w:lang w:bidi="ar"/>
              </w:rPr>
              <w:t>（PP+RO+</w:t>
            </w:r>
            <w:r>
              <w:rPr>
                <w:rFonts w:hint="eastAsia" w:ascii="宋体" w:hAnsi="宋体" w:cs="宋体"/>
                <w:color w:val="000000"/>
                <w:kern w:val="0"/>
                <w:sz w:val="22"/>
                <w:szCs w:val="22"/>
                <w:lang w:val="en-US" w:eastAsia="zh-CN" w:bidi="ar"/>
              </w:rPr>
              <w:t>活性</w:t>
            </w:r>
            <w:r>
              <w:rPr>
                <w:rFonts w:hint="eastAsia" w:ascii="宋体" w:hAnsi="宋体" w:cs="宋体"/>
                <w:color w:val="000000"/>
                <w:kern w:val="0"/>
                <w:sz w:val="22"/>
                <w:szCs w:val="22"/>
                <w:lang w:bidi="ar"/>
              </w:rPr>
              <w:t>碳</w:t>
            </w:r>
            <w:r>
              <w:rPr>
                <w:rFonts w:hint="eastAsia" w:ascii="宋体" w:hAnsi="宋体" w:cs="宋体"/>
                <w:color w:val="000000"/>
                <w:kern w:val="0"/>
                <w:sz w:val="22"/>
                <w:szCs w:val="22"/>
                <w:lang w:eastAsia="zh-CN" w:bidi="ar"/>
              </w:rPr>
              <w:t>）</w:t>
            </w:r>
          </w:p>
          <w:p w14:paraId="1EB54600">
            <w:pPr>
              <w:widowControl/>
              <w:numPr>
                <w:ilvl w:val="0"/>
                <w:numId w:val="14"/>
              </w:numPr>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val="en-US" w:eastAsia="zh-CN" w:bidi="ar"/>
              </w:rPr>
              <w:t>出水温度：常温、温水、热水多种温度选择6、材质：食品级不锈钢或环保塑料</w:t>
            </w:r>
            <w:r>
              <w:rPr>
                <w:rFonts w:hint="eastAsia" w:ascii="宋体" w:hAnsi="宋体" w:cs="宋体"/>
                <w:color w:val="000000"/>
                <w:kern w:val="0"/>
                <w:sz w:val="22"/>
                <w:szCs w:val="22"/>
                <w:lang w:bidi="ar"/>
              </w:rPr>
              <w:t>​</w:t>
            </w:r>
          </w:p>
          <w:p w14:paraId="0380C59F">
            <w:pPr>
              <w:widowControl/>
              <w:numPr>
                <w:ilvl w:val="0"/>
                <w:numId w:val="0"/>
              </w:numPr>
              <w:jc w:val="left"/>
              <w:textAlignment w:val="center"/>
              <w:rPr>
                <w:rFonts w:hint="eastAsia"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7、</w:t>
            </w:r>
            <w:r>
              <w:rPr>
                <w:rFonts w:hint="eastAsia" w:ascii="宋体" w:hAnsi="宋体" w:eastAsia="宋体" w:cs="宋体"/>
                <w:i w:val="0"/>
                <w:iCs w:val="0"/>
                <w:color w:val="auto"/>
                <w:kern w:val="0"/>
                <w:sz w:val="22"/>
                <w:szCs w:val="22"/>
                <w:u w:val="none"/>
                <w:lang w:val="en-US" w:eastAsia="zh-CN" w:bidi="ar"/>
              </w:rPr>
              <w:t>规格电压/频率：220V/50Hz；</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159F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台</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5098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w:t>
            </w:r>
          </w:p>
        </w:tc>
      </w:tr>
      <w:tr w14:paraId="548A3785">
        <w:tblPrEx>
          <w:tblCellMar>
            <w:top w:w="0" w:type="dxa"/>
            <w:left w:w="108" w:type="dxa"/>
            <w:bottom w:w="0" w:type="dxa"/>
            <w:right w:w="108" w:type="dxa"/>
          </w:tblCellMar>
        </w:tblPrEx>
        <w:trPr>
          <w:trHeight w:val="125"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25F6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21</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39956">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一桌二椅</w:t>
            </w:r>
          </w:p>
        </w:tc>
        <w:tc>
          <w:tcPr>
            <w:tcW w:w="4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45903">
            <w:pPr>
              <w:widowControl/>
              <w:numPr>
                <w:ilvl w:val="0"/>
                <w:numId w:val="0"/>
              </w:numPr>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val="en-US" w:eastAsia="zh-CN" w:bidi="ar"/>
              </w:rPr>
              <w:t>1、材质：实木</w:t>
            </w:r>
            <w:r>
              <w:rPr>
                <w:rFonts w:hint="eastAsia" w:ascii="宋体" w:hAnsi="宋体" w:cs="宋体"/>
                <w:color w:val="000000"/>
                <w:kern w:val="0"/>
                <w:sz w:val="22"/>
                <w:szCs w:val="22"/>
                <w:lang w:bidi="ar"/>
              </w:rPr>
              <w:t>，圆角</w:t>
            </w:r>
            <w:r>
              <w:rPr>
                <w:rFonts w:hint="eastAsia" w:ascii="宋体" w:hAnsi="宋体" w:cs="宋体"/>
                <w:color w:val="000000"/>
                <w:kern w:val="0"/>
                <w:sz w:val="22"/>
                <w:szCs w:val="22"/>
                <w:lang w:eastAsia="zh-CN" w:bidi="ar"/>
              </w:rPr>
              <w:t>，</w:t>
            </w:r>
            <w:r>
              <w:rPr>
                <w:rFonts w:ascii="Arial" w:hAnsi="Arial" w:eastAsia="宋体" w:cs="Arial"/>
                <w:i w:val="0"/>
                <w:iCs w:val="0"/>
                <w:caps w:val="0"/>
                <w:color w:val="192338"/>
                <w:spacing w:val="3"/>
                <w:sz w:val="22"/>
                <w:szCs w:val="22"/>
                <w:shd w:val="clear" w:fill="FFFFFF"/>
              </w:rPr>
              <w:t>产品需符合国家环保标准</w:t>
            </w:r>
          </w:p>
          <w:p w14:paraId="5D2D3B30">
            <w:pPr>
              <w:widowControl/>
              <w:numPr>
                <w:ilvl w:val="0"/>
                <w:numId w:val="0"/>
              </w:numPr>
              <w:jc w:val="left"/>
              <w:textAlignment w:val="center"/>
              <w:rPr>
                <w:rFonts w:ascii="宋体" w:hAnsi="宋体" w:cs="宋体"/>
                <w:color w:val="000000"/>
                <w:sz w:val="22"/>
                <w:szCs w:val="22"/>
              </w:rPr>
            </w:pPr>
            <w:r>
              <w:rPr>
                <w:rFonts w:hint="eastAsia" w:ascii="宋体" w:hAnsi="宋体" w:cs="宋体"/>
                <w:color w:val="000000"/>
                <w:kern w:val="0"/>
                <w:sz w:val="22"/>
                <w:szCs w:val="22"/>
                <w:lang w:val="en-US" w:eastAsia="zh-CN" w:bidi="ar"/>
              </w:rPr>
              <w:t>2、桌子尺寸：≥1200*600*700mm</w:t>
            </w:r>
            <w:r>
              <w:rPr>
                <w:rFonts w:hint="eastAsia" w:ascii="宋体" w:hAnsi="宋体" w:cs="宋体"/>
                <w:color w:val="000000"/>
                <w:kern w:val="0"/>
                <w:sz w:val="22"/>
                <w:szCs w:val="22"/>
                <w:lang w:eastAsia="zh-CN" w:bidi="ar"/>
              </w:rPr>
              <w:t>（</w:t>
            </w:r>
            <w:r>
              <w:rPr>
                <w:rFonts w:hint="eastAsia" w:ascii="宋体" w:hAnsi="宋体" w:cs="宋体"/>
                <w:color w:val="000000"/>
                <w:kern w:val="0"/>
                <w:sz w:val="22"/>
                <w:szCs w:val="22"/>
                <w:lang w:val="en-US" w:eastAsia="zh-CN" w:bidi="ar"/>
              </w:rPr>
              <w:t>长*宽*高）配套2把椅子</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3C57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A43D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r>
      <w:tr w14:paraId="76B651B7">
        <w:tblPrEx>
          <w:tblCellMar>
            <w:top w:w="0" w:type="dxa"/>
            <w:left w:w="108" w:type="dxa"/>
            <w:bottom w:w="0" w:type="dxa"/>
            <w:right w:w="108" w:type="dxa"/>
          </w:tblCellMar>
        </w:tblPrEx>
        <w:trPr>
          <w:trHeight w:val="63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0D90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22</w:t>
            </w:r>
          </w:p>
        </w:tc>
        <w:tc>
          <w:tcPr>
            <w:tcW w:w="2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3017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窗帘、隔帘、浴帘</w:t>
            </w:r>
          </w:p>
        </w:tc>
        <w:tc>
          <w:tcPr>
            <w:tcW w:w="4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1D801">
            <w:pPr>
              <w:widowControl/>
              <w:jc w:val="left"/>
              <w:textAlignment w:val="center"/>
              <w:rPr>
                <w:rFonts w:hint="eastAsia"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1、</w:t>
            </w:r>
            <w:r>
              <w:rPr>
                <w:rFonts w:hint="eastAsia" w:ascii="宋体" w:hAnsi="宋体" w:cs="宋体"/>
                <w:color w:val="000000"/>
                <w:kern w:val="0"/>
                <w:sz w:val="22"/>
                <w:szCs w:val="22"/>
                <w:lang w:bidi="ar"/>
              </w:rPr>
              <w:t>窗帘</w:t>
            </w:r>
            <w:r>
              <w:rPr>
                <w:rFonts w:hint="eastAsia" w:ascii="宋体" w:hAnsi="宋体" w:cs="宋体"/>
                <w:color w:val="000000"/>
                <w:kern w:val="0"/>
                <w:sz w:val="22"/>
                <w:szCs w:val="22"/>
                <w:lang w:val="en-US" w:eastAsia="zh-CN" w:bidi="ar"/>
              </w:rPr>
              <w:t>材质：</w:t>
            </w:r>
            <w:r>
              <w:rPr>
                <w:rFonts w:hint="eastAsia" w:ascii="宋体" w:hAnsi="宋体" w:cs="宋体"/>
                <w:color w:val="000000"/>
                <w:kern w:val="0"/>
                <w:sz w:val="22"/>
                <w:szCs w:val="22"/>
                <w:lang w:bidi="ar"/>
              </w:rPr>
              <w:t>雪尼尔</w:t>
            </w:r>
            <w:r>
              <w:rPr>
                <w:rFonts w:hint="eastAsia" w:ascii="宋体" w:hAnsi="宋体" w:cs="宋体"/>
                <w:color w:val="000000"/>
                <w:kern w:val="0"/>
                <w:sz w:val="22"/>
                <w:szCs w:val="22"/>
                <w:lang w:val="en-US" w:eastAsia="zh-CN" w:bidi="ar"/>
              </w:rPr>
              <w:t>面料</w:t>
            </w:r>
          </w:p>
          <w:p w14:paraId="332B175B">
            <w:pPr>
              <w:widowControl/>
              <w:jc w:val="left"/>
              <w:textAlignment w:val="center"/>
              <w:rPr>
                <w:rFonts w:hint="eastAsia" w:ascii="宋体" w:hAnsi="宋体" w:eastAsia="宋体" w:cs="宋体"/>
                <w:color w:val="000000"/>
                <w:sz w:val="22"/>
                <w:szCs w:val="22"/>
                <w:lang w:eastAsia="zh-CN"/>
              </w:rPr>
            </w:pPr>
            <w:r>
              <w:rPr>
                <w:rFonts w:hint="eastAsia" w:ascii="宋体" w:hAnsi="宋体" w:cs="宋体"/>
                <w:color w:val="000000"/>
                <w:kern w:val="0"/>
                <w:sz w:val="22"/>
                <w:szCs w:val="22"/>
                <w:lang w:val="en-US" w:eastAsia="zh-CN" w:bidi="ar"/>
              </w:rPr>
              <w:t>2、窗帘规格及数量：</w:t>
            </w:r>
            <w:r>
              <w:rPr>
                <w:rFonts w:hint="eastAsia" w:ascii="宋体" w:hAnsi="宋体" w:cs="宋体"/>
                <w:color w:val="000000"/>
                <w:kern w:val="0"/>
                <w:sz w:val="22"/>
                <w:szCs w:val="22"/>
                <w:lang w:bidi="ar"/>
              </w:rPr>
              <w:t>6.8*2.7</w:t>
            </w:r>
            <w:r>
              <w:rPr>
                <w:rFonts w:hint="eastAsia" w:ascii="宋体" w:hAnsi="宋体" w:cs="宋体"/>
                <w:color w:val="000000"/>
                <w:kern w:val="0"/>
                <w:sz w:val="22"/>
                <w:szCs w:val="22"/>
                <w:lang w:val="en-US" w:eastAsia="zh-CN" w:bidi="ar"/>
              </w:rPr>
              <w:t>米4幅；</w:t>
            </w:r>
            <w:r>
              <w:rPr>
                <w:rFonts w:hint="eastAsia" w:ascii="宋体" w:hAnsi="宋体" w:cs="宋体"/>
                <w:color w:val="000000"/>
                <w:kern w:val="0"/>
                <w:sz w:val="22"/>
                <w:szCs w:val="22"/>
                <w:lang w:bidi="ar"/>
              </w:rPr>
              <w:t>3.2*2.7</w:t>
            </w:r>
            <w:r>
              <w:rPr>
                <w:rFonts w:hint="eastAsia" w:ascii="宋体" w:hAnsi="宋体" w:cs="宋体"/>
                <w:color w:val="000000"/>
                <w:kern w:val="0"/>
                <w:sz w:val="22"/>
                <w:szCs w:val="22"/>
                <w:lang w:val="en-US" w:eastAsia="zh-CN" w:bidi="ar"/>
              </w:rPr>
              <w:t>米2幅；</w:t>
            </w:r>
            <w:r>
              <w:rPr>
                <w:rFonts w:hint="eastAsia" w:ascii="宋体" w:hAnsi="宋体" w:cs="宋体"/>
                <w:color w:val="000000"/>
                <w:kern w:val="0"/>
                <w:sz w:val="22"/>
                <w:szCs w:val="22"/>
                <w:lang w:bidi="ar"/>
              </w:rPr>
              <w:t>5.5*2.7</w:t>
            </w:r>
            <w:r>
              <w:rPr>
                <w:rFonts w:hint="eastAsia" w:ascii="宋体" w:hAnsi="宋体" w:cs="宋体"/>
                <w:color w:val="000000"/>
                <w:kern w:val="0"/>
                <w:sz w:val="22"/>
                <w:szCs w:val="22"/>
                <w:lang w:val="en-US" w:eastAsia="zh-CN" w:bidi="ar"/>
              </w:rPr>
              <w:t>米2幅；</w:t>
            </w:r>
            <w:r>
              <w:rPr>
                <w:rFonts w:hint="eastAsia" w:ascii="宋体" w:hAnsi="宋体" w:cs="宋体"/>
                <w:color w:val="000000"/>
                <w:kern w:val="0"/>
                <w:sz w:val="22"/>
                <w:szCs w:val="22"/>
                <w:lang w:bidi="ar"/>
              </w:rPr>
              <w:t>3.3*2.2</w:t>
            </w:r>
            <w:r>
              <w:rPr>
                <w:rFonts w:hint="eastAsia" w:ascii="宋体" w:hAnsi="宋体" w:cs="宋体"/>
                <w:color w:val="000000"/>
                <w:kern w:val="0"/>
                <w:sz w:val="22"/>
                <w:szCs w:val="22"/>
                <w:lang w:val="en-US" w:eastAsia="zh-CN" w:bidi="ar"/>
              </w:rPr>
              <w:t>米</w:t>
            </w:r>
            <w:r>
              <w:rPr>
                <w:rFonts w:hint="eastAsia" w:ascii="宋体" w:hAnsi="宋体" w:cs="宋体"/>
                <w:color w:val="000000"/>
                <w:kern w:val="0"/>
                <w:sz w:val="22"/>
                <w:szCs w:val="22"/>
                <w:lang w:bidi="ar"/>
              </w:rPr>
              <w:t>40</w:t>
            </w:r>
            <w:r>
              <w:rPr>
                <w:rFonts w:hint="eastAsia" w:ascii="宋体" w:hAnsi="宋体" w:cs="宋体"/>
                <w:color w:val="000000"/>
                <w:kern w:val="0"/>
                <w:sz w:val="22"/>
                <w:szCs w:val="22"/>
                <w:lang w:val="en-US" w:eastAsia="zh-CN" w:bidi="ar"/>
              </w:rPr>
              <w:t>幅</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val="en-US" w:eastAsia="zh-CN" w:bidi="ar"/>
              </w:rPr>
              <w:t>3、</w:t>
            </w:r>
            <w:r>
              <w:rPr>
                <w:rFonts w:hint="eastAsia" w:ascii="宋体" w:hAnsi="宋体" w:cs="宋体"/>
                <w:color w:val="000000"/>
                <w:kern w:val="0"/>
                <w:sz w:val="22"/>
                <w:szCs w:val="22"/>
                <w:lang w:bidi="ar"/>
              </w:rPr>
              <w:t>百叶窗</w:t>
            </w:r>
            <w:r>
              <w:rPr>
                <w:rFonts w:hint="eastAsia" w:ascii="宋体" w:hAnsi="宋体" w:cs="宋体"/>
                <w:color w:val="000000"/>
                <w:kern w:val="0"/>
                <w:sz w:val="22"/>
                <w:szCs w:val="22"/>
                <w:lang w:val="en-US" w:eastAsia="zh-CN" w:bidi="ar"/>
              </w:rPr>
              <w:t>规格及数量：</w:t>
            </w:r>
            <w:r>
              <w:rPr>
                <w:rFonts w:hint="eastAsia" w:ascii="宋体" w:hAnsi="宋体" w:cs="宋体"/>
                <w:color w:val="000000"/>
                <w:kern w:val="0"/>
                <w:sz w:val="22"/>
                <w:szCs w:val="22"/>
                <w:lang w:bidi="ar"/>
              </w:rPr>
              <w:t>3.3*2.2</w:t>
            </w:r>
            <w:r>
              <w:rPr>
                <w:rFonts w:hint="eastAsia" w:ascii="宋体" w:hAnsi="宋体" w:cs="宋体"/>
                <w:color w:val="000000"/>
                <w:kern w:val="0"/>
                <w:sz w:val="22"/>
                <w:szCs w:val="22"/>
                <w:lang w:val="en-US" w:eastAsia="zh-CN" w:bidi="ar"/>
              </w:rPr>
              <w:t>米</w:t>
            </w:r>
            <w:r>
              <w:rPr>
                <w:rFonts w:hint="eastAsia" w:ascii="宋体" w:hAnsi="宋体" w:cs="宋体"/>
                <w:color w:val="000000"/>
                <w:kern w:val="0"/>
                <w:sz w:val="22"/>
                <w:szCs w:val="22"/>
                <w:lang w:bidi="ar"/>
              </w:rPr>
              <w:t>4</w:t>
            </w:r>
            <w:r>
              <w:rPr>
                <w:rFonts w:hint="eastAsia" w:ascii="宋体" w:hAnsi="宋体" w:cs="宋体"/>
                <w:color w:val="000000"/>
                <w:kern w:val="0"/>
                <w:sz w:val="22"/>
                <w:szCs w:val="22"/>
                <w:lang w:val="en-US" w:eastAsia="zh-CN" w:bidi="ar"/>
              </w:rPr>
              <w:t>扇</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val="en-US" w:eastAsia="zh-CN" w:bidi="ar"/>
              </w:rPr>
              <w:t>4、</w:t>
            </w:r>
            <w:r>
              <w:rPr>
                <w:rFonts w:hint="eastAsia" w:ascii="宋体" w:hAnsi="宋体" w:cs="宋体"/>
                <w:color w:val="000000"/>
                <w:kern w:val="0"/>
                <w:sz w:val="22"/>
                <w:szCs w:val="22"/>
                <w:lang w:bidi="ar"/>
              </w:rPr>
              <w:t>隔帘</w:t>
            </w:r>
            <w:r>
              <w:rPr>
                <w:rFonts w:hint="eastAsia" w:ascii="宋体" w:hAnsi="宋体" w:cs="宋体"/>
                <w:color w:val="000000"/>
                <w:kern w:val="0"/>
                <w:sz w:val="22"/>
                <w:szCs w:val="22"/>
                <w:lang w:val="en-US" w:eastAsia="zh-CN" w:bidi="ar"/>
              </w:rPr>
              <w:t>规格及数量：</w:t>
            </w:r>
            <w:r>
              <w:rPr>
                <w:rFonts w:hint="eastAsia" w:ascii="宋体" w:hAnsi="宋体" w:cs="宋体"/>
                <w:color w:val="000000"/>
                <w:kern w:val="0"/>
                <w:sz w:val="22"/>
                <w:szCs w:val="22"/>
                <w:lang w:bidi="ar"/>
              </w:rPr>
              <w:t>医用隔离帘3.3*2.7</w:t>
            </w:r>
            <w:r>
              <w:rPr>
                <w:rFonts w:hint="eastAsia" w:ascii="宋体" w:hAnsi="宋体" w:cs="宋体"/>
                <w:color w:val="000000"/>
                <w:kern w:val="0"/>
                <w:sz w:val="22"/>
                <w:szCs w:val="22"/>
                <w:lang w:val="en-US" w:eastAsia="zh-CN" w:bidi="ar"/>
              </w:rPr>
              <w:t>米</w:t>
            </w:r>
            <w:r>
              <w:rPr>
                <w:rFonts w:hint="eastAsia" w:ascii="宋体" w:hAnsi="宋体" w:cs="宋体"/>
                <w:color w:val="000000"/>
                <w:kern w:val="0"/>
                <w:sz w:val="22"/>
                <w:szCs w:val="22"/>
                <w:lang w:bidi="ar"/>
              </w:rPr>
              <w:t>61</w:t>
            </w:r>
            <w:r>
              <w:rPr>
                <w:rFonts w:hint="eastAsia" w:ascii="宋体" w:hAnsi="宋体" w:cs="宋体"/>
                <w:color w:val="000000"/>
                <w:kern w:val="0"/>
                <w:sz w:val="22"/>
                <w:szCs w:val="22"/>
                <w:lang w:val="en-US" w:eastAsia="zh-CN" w:bidi="ar"/>
              </w:rPr>
              <w:t>幅</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val="en-US" w:eastAsia="zh-CN" w:bidi="ar"/>
              </w:rPr>
              <w:t>5、</w:t>
            </w:r>
            <w:r>
              <w:rPr>
                <w:rFonts w:hint="eastAsia" w:ascii="宋体" w:hAnsi="宋体" w:cs="宋体"/>
                <w:color w:val="000000"/>
                <w:kern w:val="0"/>
                <w:sz w:val="22"/>
                <w:szCs w:val="22"/>
                <w:lang w:bidi="ar"/>
              </w:rPr>
              <w:t>浴帘</w:t>
            </w:r>
            <w:r>
              <w:rPr>
                <w:rFonts w:hint="eastAsia" w:ascii="宋体" w:hAnsi="宋体" w:cs="宋体"/>
                <w:color w:val="000000"/>
                <w:kern w:val="0"/>
                <w:sz w:val="22"/>
                <w:szCs w:val="22"/>
                <w:lang w:val="en-US" w:eastAsia="zh-CN" w:bidi="ar"/>
              </w:rPr>
              <w:t>规格及数量：</w:t>
            </w:r>
            <w:r>
              <w:rPr>
                <w:rFonts w:hint="eastAsia" w:ascii="宋体" w:hAnsi="宋体" w:cs="宋体"/>
                <w:color w:val="000000"/>
                <w:kern w:val="0"/>
                <w:sz w:val="22"/>
                <w:szCs w:val="22"/>
                <w:lang w:bidi="ar"/>
              </w:rPr>
              <w:t>2.4*2</w:t>
            </w:r>
            <w:r>
              <w:rPr>
                <w:rFonts w:hint="eastAsia" w:ascii="宋体" w:hAnsi="宋体" w:cs="宋体"/>
                <w:color w:val="000000"/>
                <w:kern w:val="0"/>
                <w:sz w:val="22"/>
                <w:szCs w:val="22"/>
                <w:lang w:val="en-US" w:eastAsia="zh-CN" w:bidi="ar"/>
              </w:rPr>
              <w:t>米</w:t>
            </w:r>
            <w:r>
              <w:rPr>
                <w:rFonts w:hint="eastAsia" w:ascii="宋体" w:hAnsi="宋体" w:cs="宋体"/>
                <w:color w:val="000000"/>
                <w:kern w:val="0"/>
                <w:sz w:val="22"/>
                <w:szCs w:val="22"/>
                <w:lang w:bidi="ar"/>
              </w:rPr>
              <w:t>5</w:t>
            </w:r>
            <w:r>
              <w:rPr>
                <w:rFonts w:hint="eastAsia" w:ascii="宋体" w:hAnsi="宋体" w:cs="宋体"/>
                <w:color w:val="000000"/>
                <w:kern w:val="0"/>
                <w:sz w:val="22"/>
                <w:szCs w:val="22"/>
                <w:lang w:val="en-US" w:eastAsia="zh-CN" w:bidi="ar"/>
              </w:rPr>
              <w:t>幅</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BC69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打包</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E621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r>
      <w:tr w14:paraId="728B1824">
        <w:tblPrEx>
          <w:tblCellMar>
            <w:top w:w="0" w:type="dxa"/>
            <w:left w:w="108" w:type="dxa"/>
            <w:bottom w:w="0" w:type="dxa"/>
            <w:right w:w="108" w:type="dxa"/>
          </w:tblCellMar>
        </w:tblPrEx>
        <w:trPr>
          <w:trHeight w:val="125"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9C44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23</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AC54F">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商用烘干机</w:t>
            </w:r>
          </w:p>
        </w:tc>
        <w:tc>
          <w:tcPr>
            <w:tcW w:w="4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1C093">
            <w:pPr>
              <w:widowControl/>
              <w:numPr>
                <w:ilvl w:val="0"/>
                <w:numId w:val="15"/>
              </w:numPr>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额定容量</w:t>
            </w:r>
            <w:r>
              <w:rPr>
                <w:rFonts w:hint="eastAsia" w:ascii="宋体" w:hAnsi="宋体" w:cs="宋体"/>
                <w:color w:val="000000"/>
                <w:kern w:val="0"/>
                <w:sz w:val="22"/>
                <w:szCs w:val="22"/>
                <w:lang w:eastAsia="zh-CN" w:bidi="ar"/>
              </w:rPr>
              <w:t>：</w:t>
            </w:r>
            <w:r>
              <w:rPr>
                <w:rFonts w:hint="eastAsia" w:ascii="宋体" w:hAnsi="宋体" w:cs="宋体"/>
                <w:color w:val="000000"/>
                <w:kern w:val="0"/>
                <w:sz w:val="22"/>
                <w:szCs w:val="22"/>
                <w:lang w:val="en-US" w:eastAsia="zh-CN" w:bidi="ar"/>
              </w:rPr>
              <w:t>3</w:t>
            </w:r>
            <w:r>
              <w:rPr>
                <w:rFonts w:hint="eastAsia" w:ascii="宋体" w:hAnsi="宋体" w:cs="宋体"/>
                <w:color w:val="000000"/>
                <w:kern w:val="0"/>
                <w:sz w:val="22"/>
                <w:szCs w:val="22"/>
                <w:lang w:bidi="ar"/>
              </w:rPr>
              <w:t>0kg</w:t>
            </w:r>
          </w:p>
          <w:p w14:paraId="3BAFAB74">
            <w:pPr>
              <w:widowControl/>
              <w:numPr>
                <w:ilvl w:val="0"/>
                <w:numId w:val="15"/>
              </w:numPr>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加热方式</w:t>
            </w:r>
            <w:r>
              <w:rPr>
                <w:rFonts w:hint="eastAsia" w:ascii="宋体" w:hAnsi="宋体" w:cs="宋体"/>
                <w:color w:val="000000"/>
                <w:kern w:val="0"/>
                <w:sz w:val="22"/>
                <w:szCs w:val="22"/>
                <w:lang w:eastAsia="zh-CN" w:bidi="ar"/>
              </w:rPr>
              <w:t>：</w:t>
            </w:r>
            <w:r>
              <w:rPr>
                <w:rFonts w:hint="eastAsia" w:ascii="宋体" w:hAnsi="宋体" w:cs="宋体"/>
                <w:color w:val="000000"/>
                <w:kern w:val="0"/>
                <w:sz w:val="22"/>
                <w:szCs w:val="22"/>
                <w:lang w:bidi="ar"/>
              </w:rPr>
              <w:t>蒸汽加热​</w:t>
            </w:r>
          </w:p>
          <w:p w14:paraId="7302D353">
            <w:pPr>
              <w:widowControl/>
              <w:numPr>
                <w:ilvl w:val="0"/>
                <w:numId w:val="15"/>
              </w:numPr>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val="en-US" w:eastAsia="zh-CN" w:bidi="ar"/>
              </w:rPr>
              <w:t>滚筒材质：</w:t>
            </w:r>
            <w:r>
              <w:rPr>
                <w:rFonts w:hint="eastAsia" w:ascii="宋体" w:hAnsi="宋体" w:cs="宋体"/>
                <w:color w:val="000000"/>
                <w:kern w:val="0"/>
                <w:sz w:val="22"/>
                <w:szCs w:val="22"/>
                <w:lang w:bidi="ar"/>
              </w:rPr>
              <w:t>不锈钢</w:t>
            </w:r>
          </w:p>
          <w:p w14:paraId="58C4CB21">
            <w:pPr>
              <w:widowControl/>
              <w:numPr>
                <w:ilvl w:val="0"/>
                <w:numId w:val="15"/>
              </w:numPr>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控制系统：微电脑控制，湿度传感自动判断干湿度</w:t>
            </w:r>
          </w:p>
          <w:p w14:paraId="489225FE">
            <w:pPr>
              <w:widowControl/>
              <w:numPr>
                <w:ilvl w:val="0"/>
                <w:numId w:val="15"/>
              </w:numPr>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工作温度：50-90°C 可调适应不同材质布草</w:t>
            </w:r>
          </w:p>
          <w:p w14:paraId="72E56F21">
            <w:pPr>
              <w:widowControl/>
              <w:numPr>
                <w:ilvl w:val="0"/>
                <w:numId w:val="15"/>
              </w:numPr>
              <w:jc w:val="left"/>
              <w:textAlignment w:val="center"/>
              <w:rPr>
                <w:rFonts w:hint="eastAsia" w:ascii="宋体" w:hAnsi="宋体" w:cs="宋体"/>
                <w:color w:val="000000"/>
                <w:kern w:val="0"/>
                <w:sz w:val="22"/>
                <w:szCs w:val="22"/>
                <w:lang w:bidi="ar"/>
              </w:rPr>
            </w:pPr>
            <w:r>
              <w:rPr>
                <w:rFonts w:hint="eastAsia" w:ascii="宋体" w:hAnsi="宋体" w:eastAsia="宋体" w:cs="宋体"/>
                <w:i w:val="0"/>
                <w:iCs w:val="0"/>
                <w:color w:val="auto"/>
                <w:kern w:val="0"/>
                <w:sz w:val="22"/>
                <w:szCs w:val="22"/>
                <w:u w:val="none"/>
                <w:lang w:val="en-US" w:eastAsia="zh-CN" w:bidi="ar"/>
              </w:rPr>
              <w:t>规格电压/频率：220V/50Hz</w:t>
            </w:r>
            <w:r>
              <w:rPr>
                <w:rFonts w:hint="eastAsia" w:ascii="宋体" w:hAnsi="宋体" w:cs="宋体"/>
                <w:i w:val="0"/>
                <w:iCs w:val="0"/>
                <w:color w:val="auto"/>
                <w:kern w:val="0"/>
                <w:sz w:val="22"/>
                <w:szCs w:val="22"/>
                <w:u w:val="none"/>
                <w:lang w:val="en-US" w:eastAsia="zh-CN" w:bidi="ar"/>
              </w:rPr>
              <w:t>或38</w:t>
            </w:r>
            <w:r>
              <w:rPr>
                <w:rFonts w:hint="eastAsia" w:ascii="宋体" w:hAnsi="宋体" w:eastAsia="宋体" w:cs="宋体"/>
                <w:i w:val="0"/>
                <w:iCs w:val="0"/>
                <w:color w:val="auto"/>
                <w:kern w:val="0"/>
                <w:sz w:val="22"/>
                <w:szCs w:val="22"/>
                <w:u w:val="none"/>
                <w:lang w:val="en-US" w:eastAsia="zh-CN" w:bidi="ar"/>
              </w:rPr>
              <w:t>0V/50Hz</w:t>
            </w:r>
          </w:p>
          <w:p w14:paraId="2F77DE2D">
            <w:pPr>
              <w:widowControl/>
              <w:numPr>
                <w:ilvl w:val="0"/>
                <w:numId w:val="15"/>
              </w:numPr>
              <w:jc w:val="left"/>
              <w:textAlignment w:val="center"/>
              <w:rPr>
                <w:rFonts w:hint="eastAsia" w:ascii="宋体" w:hAnsi="宋体" w:cs="宋体"/>
                <w:color w:val="000000"/>
                <w:kern w:val="0"/>
                <w:sz w:val="22"/>
                <w:szCs w:val="22"/>
                <w:lang w:bidi="ar"/>
              </w:rPr>
            </w:pPr>
            <w:r>
              <w:rPr>
                <w:rFonts w:hint="eastAsia" w:ascii="宋体" w:hAnsi="宋体" w:cs="宋体"/>
                <w:i w:val="0"/>
                <w:iCs w:val="0"/>
                <w:color w:val="auto"/>
                <w:kern w:val="0"/>
                <w:sz w:val="22"/>
                <w:szCs w:val="22"/>
                <w:u w:val="none"/>
                <w:lang w:val="en-US" w:eastAsia="zh-CN" w:bidi="ar"/>
              </w:rPr>
              <w:t>能效等级：一级</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103EA">
            <w:pPr>
              <w:jc w:val="center"/>
              <w:rPr>
                <w:rFonts w:ascii="宋体" w:hAnsi="宋体" w:cs="宋体"/>
                <w:color w:val="000000"/>
                <w:sz w:val="22"/>
                <w:szCs w:val="22"/>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0243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r>
      <w:tr w14:paraId="20AD56EA">
        <w:tblPrEx>
          <w:tblCellMar>
            <w:top w:w="0" w:type="dxa"/>
            <w:left w:w="108" w:type="dxa"/>
            <w:bottom w:w="0" w:type="dxa"/>
            <w:right w:w="108" w:type="dxa"/>
          </w:tblCellMar>
        </w:tblPrEx>
        <w:trPr>
          <w:trHeight w:val="2186"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A111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24</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D99E9">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商用洗衣机</w:t>
            </w:r>
          </w:p>
        </w:tc>
        <w:tc>
          <w:tcPr>
            <w:tcW w:w="4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6463B">
            <w:pPr>
              <w:widowControl/>
              <w:numPr>
                <w:ilvl w:val="0"/>
                <w:numId w:val="16"/>
              </w:numPr>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额定容量：50kg​</w:t>
            </w:r>
          </w:p>
          <w:p w14:paraId="0334646F">
            <w:pPr>
              <w:widowControl/>
              <w:numPr>
                <w:ilvl w:val="0"/>
                <w:numId w:val="16"/>
              </w:numPr>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内筒材质：304不锈钢</w:t>
            </w:r>
          </w:p>
          <w:p w14:paraId="49A8EC96">
            <w:pPr>
              <w:widowControl/>
              <w:numPr>
                <w:ilvl w:val="0"/>
                <w:numId w:val="16"/>
              </w:numPr>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控制系统：全自动电脑板​</w:t>
            </w:r>
          </w:p>
          <w:p w14:paraId="1F938CD7">
            <w:pPr>
              <w:widowControl/>
              <w:numPr>
                <w:ilvl w:val="0"/>
                <w:numId w:val="16"/>
              </w:numPr>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保护装置：门锁联动、不平衡校正、过载保护</w:t>
            </w:r>
            <w:r>
              <w:rPr>
                <w:rFonts w:hint="eastAsia" w:ascii="宋体" w:hAnsi="宋体" w:cs="宋体"/>
                <w:color w:val="000000"/>
                <w:kern w:val="0"/>
                <w:sz w:val="22"/>
                <w:szCs w:val="22"/>
                <w:lang w:val="en-US" w:eastAsia="zh-CN" w:bidi="ar"/>
              </w:rPr>
              <w:t>等</w:t>
            </w:r>
          </w:p>
          <w:p w14:paraId="0F90EDEE">
            <w:pPr>
              <w:widowControl/>
              <w:numPr>
                <w:ilvl w:val="0"/>
                <w:numId w:val="0"/>
              </w:numPr>
              <w:jc w:val="left"/>
              <w:textAlignment w:val="center"/>
              <w:rPr>
                <w:rFonts w:hint="eastAsia" w:ascii="宋体" w:hAnsi="宋体" w:cs="宋体"/>
                <w:color w:val="000000"/>
                <w:kern w:val="0"/>
                <w:sz w:val="22"/>
                <w:szCs w:val="22"/>
                <w:lang w:bidi="ar"/>
              </w:rPr>
            </w:pPr>
            <w:r>
              <w:rPr>
                <w:rFonts w:hint="eastAsia" w:ascii="宋体" w:hAnsi="宋体" w:cs="宋体"/>
                <w:i w:val="0"/>
                <w:iCs w:val="0"/>
                <w:color w:val="auto"/>
                <w:kern w:val="0"/>
                <w:sz w:val="22"/>
                <w:szCs w:val="22"/>
                <w:u w:val="none"/>
                <w:lang w:val="en-US" w:eastAsia="zh-CN" w:bidi="ar"/>
              </w:rPr>
              <w:t>5、</w:t>
            </w:r>
            <w:r>
              <w:rPr>
                <w:rFonts w:hint="eastAsia" w:ascii="宋体" w:hAnsi="宋体" w:eastAsia="宋体" w:cs="宋体"/>
                <w:i w:val="0"/>
                <w:iCs w:val="0"/>
                <w:color w:val="auto"/>
                <w:kern w:val="0"/>
                <w:sz w:val="22"/>
                <w:szCs w:val="22"/>
                <w:u w:val="none"/>
                <w:lang w:val="en-US" w:eastAsia="zh-CN" w:bidi="ar"/>
              </w:rPr>
              <w:t>规格电压/频率：220V/50Hz</w:t>
            </w:r>
            <w:r>
              <w:rPr>
                <w:rFonts w:hint="eastAsia" w:ascii="宋体" w:hAnsi="宋体" w:cs="宋体"/>
                <w:i w:val="0"/>
                <w:iCs w:val="0"/>
                <w:color w:val="auto"/>
                <w:kern w:val="0"/>
                <w:sz w:val="22"/>
                <w:szCs w:val="22"/>
                <w:u w:val="none"/>
                <w:lang w:val="en-US" w:eastAsia="zh-CN" w:bidi="ar"/>
              </w:rPr>
              <w:t>或38</w:t>
            </w:r>
            <w:r>
              <w:rPr>
                <w:rFonts w:hint="eastAsia" w:ascii="宋体" w:hAnsi="宋体" w:eastAsia="宋体" w:cs="宋体"/>
                <w:i w:val="0"/>
                <w:iCs w:val="0"/>
                <w:color w:val="auto"/>
                <w:kern w:val="0"/>
                <w:sz w:val="22"/>
                <w:szCs w:val="22"/>
                <w:u w:val="none"/>
                <w:lang w:val="en-US" w:eastAsia="zh-CN" w:bidi="ar"/>
              </w:rPr>
              <w:t>0V/50Hz</w:t>
            </w:r>
          </w:p>
          <w:p w14:paraId="12A8E892">
            <w:pPr>
              <w:widowControl/>
              <w:numPr>
                <w:ilvl w:val="0"/>
                <w:numId w:val="0"/>
              </w:numPr>
              <w:jc w:val="left"/>
              <w:textAlignment w:val="center"/>
              <w:rPr>
                <w:rFonts w:hint="eastAsia" w:ascii="宋体" w:hAnsi="宋体" w:cs="宋体"/>
                <w:color w:val="000000"/>
                <w:kern w:val="0"/>
                <w:sz w:val="22"/>
                <w:szCs w:val="22"/>
                <w:lang w:bidi="ar"/>
              </w:rPr>
            </w:pPr>
            <w:r>
              <w:rPr>
                <w:rFonts w:hint="eastAsia" w:ascii="宋体" w:hAnsi="宋体" w:cs="宋体"/>
                <w:i w:val="0"/>
                <w:iCs w:val="0"/>
                <w:color w:val="auto"/>
                <w:kern w:val="0"/>
                <w:sz w:val="22"/>
                <w:szCs w:val="22"/>
                <w:u w:val="none"/>
                <w:lang w:val="en-US" w:eastAsia="zh-CN" w:bidi="ar"/>
              </w:rPr>
              <w:t>6、能效等级：一级</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0FCF4">
            <w:pPr>
              <w:jc w:val="center"/>
              <w:rPr>
                <w:rFonts w:ascii="宋体" w:hAnsi="宋体" w:cs="宋体"/>
                <w:color w:val="000000"/>
                <w:sz w:val="22"/>
                <w:szCs w:val="22"/>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50D5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r>
      <w:tr w14:paraId="284BA2F3">
        <w:tblPrEx>
          <w:tblCellMar>
            <w:top w:w="0" w:type="dxa"/>
            <w:left w:w="108" w:type="dxa"/>
            <w:bottom w:w="0" w:type="dxa"/>
            <w:right w:w="108" w:type="dxa"/>
          </w:tblCellMar>
        </w:tblPrEx>
        <w:trPr>
          <w:trHeight w:val="125"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C0B2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25</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7591B7">
            <w:pPr>
              <w:bidi w:val="0"/>
              <w:jc w:val="left"/>
              <w:rPr>
                <w:rFonts w:hint="default"/>
                <w:lang w:val="en-US" w:eastAsia="zh-CN"/>
              </w:rPr>
            </w:pPr>
            <w:r>
              <w:rPr>
                <w:rFonts w:hint="eastAsia" w:ascii="宋体" w:hAnsi="宋体" w:cs="宋体"/>
                <w:color w:val="000000"/>
                <w:kern w:val="0"/>
                <w:sz w:val="22"/>
                <w:szCs w:val="22"/>
                <w:lang w:bidi="ar"/>
              </w:rPr>
              <w:t>电饭锅</w:t>
            </w:r>
          </w:p>
        </w:tc>
        <w:tc>
          <w:tcPr>
            <w:tcW w:w="4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508DD">
            <w:pPr>
              <w:widowControl/>
              <w:numPr>
                <w:ilvl w:val="0"/>
                <w:numId w:val="17"/>
              </w:numPr>
              <w:jc w:val="left"/>
              <w:textAlignment w:val="center"/>
              <w:rPr>
                <w:rFonts w:hint="eastAsia" w:ascii="宋体" w:hAnsi="宋体" w:eastAsia="宋体" w:cs="宋体"/>
                <w:color w:val="000000"/>
                <w:kern w:val="0"/>
                <w:sz w:val="22"/>
                <w:szCs w:val="22"/>
                <w:lang w:bidi="ar"/>
              </w:rPr>
            </w:pPr>
            <w:r>
              <w:rPr>
                <w:rFonts w:hint="eastAsia" w:ascii="宋体" w:hAnsi="宋体" w:cs="宋体"/>
                <w:color w:val="000000"/>
                <w:kern w:val="0"/>
                <w:sz w:val="22"/>
                <w:szCs w:val="22"/>
                <w:lang w:val="en-US" w:eastAsia="zh-CN" w:bidi="ar"/>
              </w:rPr>
              <w:t>容量： ≥</w:t>
            </w:r>
            <w:r>
              <w:rPr>
                <w:rFonts w:hint="eastAsia" w:ascii="Segoe UI" w:hAnsi="Segoe UI" w:eastAsia="宋体" w:cs="Segoe UI"/>
                <w:i w:val="0"/>
                <w:iCs w:val="0"/>
                <w:caps w:val="0"/>
                <w:color w:val="222222"/>
                <w:spacing w:val="0"/>
                <w:sz w:val="21"/>
                <w:szCs w:val="21"/>
                <w:shd w:val="clear" w:fill="FFFFFF"/>
                <w:lang w:val="en-US" w:eastAsia="zh-CN"/>
              </w:rPr>
              <w:t>8</w:t>
            </w:r>
            <w:r>
              <w:rPr>
                <w:rFonts w:ascii="Segoe UI" w:hAnsi="Segoe UI" w:eastAsia="Segoe UI" w:cs="Segoe UI"/>
                <w:i w:val="0"/>
                <w:iCs w:val="0"/>
                <w:caps w:val="0"/>
                <w:color w:val="222222"/>
                <w:spacing w:val="0"/>
                <w:sz w:val="21"/>
                <w:szCs w:val="21"/>
                <w:shd w:val="clear" w:fill="FFFFFF"/>
              </w:rPr>
              <w:t>L</w:t>
            </w:r>
          </w:p>
          <w:p w14:paraId="3D6FB7A5">
            <w:pPr>
              <w:widowControl/>
              <w:numPr>
                <w:ilvl w:val="0"/>
                <w:numId w:val="17"/>
              </w:numPr>
              <w:jc w:val="left"/>
              <w:textAlignment w:val="center"/>
              <w:rPr>
                <w:rFonts w:hint="eastAsia" w:ascii="宋体" w:hAnsi="宋体" w:cs="宋体"/>
                <w:color w:val="000000"/>
                <w:kern w:val="0"/>
                <w:sz w:val="22"/>
                <w:szCs w:val="22"/>
                <w:lang w:bidi="ar"/>
              </w:rPr>
            </w:pPr>
            <w:r>
              <w:rPr>
                <w:rFonts w:hint="eastAsia" w:ascii="宋体" w:hAnsi="宋体" w:eastAsia="宋体" w:cs="宋体"/>
                <w:i w:val="0"/>
                <w:iCs w:val="0"/>
                <w:color w:val="auto"/>
                <w:kern w:val="0"/>
                <w:sz w:val="22"/>
                <w:szCs w:val="22"/>
                <w:u w:val="none"/>
                <w:lang w:val="en-US" w:eastAsia="zh-CN" w:bidi="ar"/>
              </w:rPr>
              <w:t>规格电压/频率：220V/50Hz</w:t>
            </w:r>
            <w:r>
              <w:rPr>
                <w:rFonts w:hint="eastAsia" w:ascii="宋体" w:hAnsi="宋体" w:cs="宋体"/>
                <w:i w:val="0"/>
                <w:iCs w:val="0"/>
                <w:color w:val="auto"/>
                <w:kern w:val="0"/>
                <w:sz w:val="22"/>
                <w:szCs w:val="22"/>
                <w:u w:val="none"/>
                <w:lang w:val="en-US" w:eastAsia="zh-CN" w:bidi="ar"/>
              </w:rPr>
              <w:t>或38</w:t>
            </w:r>
            <w:r>
              <w:rPr>
                <w:rFonts w:hint="eastAsia" w:ascii="宋体" w:hAnsi="宋体" w:eastAsia="宋体" w:cs="宋体"/>
                <w:i w:val="0"/>
                <w:iCs w:val="0"/>
                <w:color w:val="auto"/>
                <w:kern w:val="0"/>
                <w:sz w:val="22"/>
                <w:szCs w:val="22"/>
                <w:u w:val="none"/>
                <w:lang w:val="en-US" w:eastAsia="zh-CN" w:bidi="ar"/>
              </w:rPr>
              <w:t>0V/50Hz</w:t>
            </w:r>
          </w:p>
          <w:p w14:paraId="559B1A11">
            <w:pPr>
              <w:widowControl/>
              <w:numPr>
                <w:ilvl w:val="0"/>
                <w:numId w:val="17"/>
              </w:numPr>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加热方式：底盘加热</w:t>
            </w:r>
          </w:p>
          <w:p w14:paraId="6D7CE59D">
            <w:pPr>
              <w:widowControl/>
              <w:numPr>
                <w:ilvl w:val="0"/>
                <w:numId w:val="17"/>
              </w:numPr>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val="en-US" w:eastAsia="zh-CN" w:bidi="ar"/>
              </w:rPr>
              <w:t>适用人数：8-13人</w:t>
            </w:r>
          </w:p>
          <w:p w14:paraId="1F521ACF">
            <w:pPr>
              <w:widowControl/>
              <w:numPr>
                <w:ilvl w:val="0"/>
                <w:numId w:val="17"/>
              </w:numPr>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val="en-US" w:eastAsia="zh-CN" w:bidi="ar"/>
              </w:rPr>
              <w:t>控制方式：机械式控制</w:t>
            </w:r>
          </w:p>
          <w:p w14:paraId="7904BD7A">
            <w:pPr>
              <w:widowControl/>
              <w:numPr>
                <w:ilvl w:val="0"/>
                <w:numId w:val="17"/>
              </w:numPr>
              <w:jc w:val="left"/>
              <w:textAlignment w:val="center"/>
              <w:rPr>
                <w:rFonts w:hint="eastAsia" w:ascii="宋体" w:hAnsi="宋体" w:cs="宋体"/>
                <w:color w:val="000000"/>
                <w:kern w:val="0"/>
                <w:sz w:val="22"/>
                <w:szCs w:val="22"/>
                <w:lang w:bidi="ar"/>
              </w:rPr>
            </w:pPr>
            <w:r>
              <w:rPr>
                <w:rFonts w:hint="eastAsia" w:ascii="宋体" w:hAnsi="宋体" w:cs="宋体"/>
                <w:i w:val="0"/>
                <w:iCs w:val="0"/>
                <w:color w:val="auto"/>
                <w:kern w:val="0"/>
                <w:sz w:val="22"/>
                <w:szCs w:val="22"/>
                <w:u w:val="none"/>
                <w:lang w:val="en-US" w:eastAsia="zh-CN" w:bidi="ar"/>
              </w:rPr>
              <w:t>能效等级：一级</w:t>
            </w:r>
          </w:p>
        </w:tc>
        <w:tc>
          <w:tcPr>
            <w:tcW w:w="89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B827F8C">
            <w:pPr>
              <w:widowControl/>
              <w:jc w:val="center"/>
              <w:textAlignment w:val="bottom"/>
              <w:rPr>
                <w:rFonts w:ascii="宋体" w:hAnsi="宋体" w:cs="宋体"/>
                <w:color w:val="000000"/>
                <w:sz w:val="22"/>
                <w:szCs w:val="22"/>
              </w:rPr>
            </w:pPr>
            <w:r>
              <w:rPr>
                <w:rFonts w:hint="eastAsia" w:ascii="宋体" w:hAnsi="宋体" w:cs="宋体"/>
                <w:color w:val="000000"/>
                <w:kern w:val="0"/>
                <w:sz w:val="22"/>
                <w:szCs w:val="22"/>
                <w:lang w:bidi="ar"/>
              </w:rPr>
              <w:t>个</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63D0BC">
            <w:pPr>
              <w:widowControl/>
              <w:jc w:val="center"/>
              <w:textAlignment w:val="bottom"/>
              <w:rPr>
                <w:rFonts w:ascii="宋体" w:hAnsi="宋体" w:cs="宋体"/>
                <w:color w:val="000000"/>
                <w:sz w:val="22"/>
                <w:szCs w:val="22"/>
              </w:rPr>
            </w:pPr>
            <w:r>
              <w:rPr>
                <w:rFonts w:hint="eastAsia" w:ascii="宋体" w:hAnsi="宋体" w:cs="宋体"/>
                <w:color w:val="000000"/>
                <w:kern w:val="0"/>
                <w:sz w:val="22"/>
                <w:szCs w:val="22"/>
                <w:lang w:bidi="ar"/>
              </w:rPr>
              <w:t>2</w:t>
            </w:r>
          </w:p>
        </w:tc>
      </w:tr>
      <w:tr w14:paraId="37A1A24C">
        <w:tblPrEx>
          <w:tblCellMar>
            <w:top w:w="0" w:type="dxa"/>
            <w:left w:w="108" w:type="dxa"/>
            <w:bottom w:w="0" w:type="dxa"/>
            <w:right w:w="108" w:type="dxa"/>
          </w:tblCellMar>
        </w:tblPrEx>
        <w:trPr>
          <w:trHeight w:val="125"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7186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26</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30C067">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电炒锅</w:t>
            </w:r>
          </w:p>
        </w:tc>
        <w:tc>
          <w:tcPr>
            <w:tcW w:w="4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1E8E4">
            <w:pPr>
              <w:widowControl/>
              <w:numPr>
                <w:ilvl w:val="0"/>
                <w:numId w:val="18"/>
              </w:numPr>
              <w:jc w:val="left"/>
              <w:textAlignment w:val="center"/>
              <w:rPr>
                <w:rFonts w:hint="eastAsia"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主杯容量：5L</w:t>
            </w:r>
          </w:p>
          <w:p w14:paraId="6EBC6990">
            <w:pPr>
              <w:widowControl/>
              <w:numPr>
                <w:ilvl w:val="0"/>
                <w:numId w:val="18"/>
              </w:numPr>
              <w:jc w:val="left"/>
              <w:textAlignment w:val="center"/>
              <w:rPr>
                <w:rFonts w:hint="default"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额定功率：600W</w:t>
            </w:r>
          </w:p>
          <w:p w14:paraId="66DDC45F">
            <w:pPr>
              <w:widowControl/>
              <w:numPr>
                <w:ilvl w:val="0"/>
                <w:numId w:val="18"/>
              </w:numPr>
              <w:jc w:val="left"/>
              <w:textAlignment w:val="center"/>
              <w:rPr>
                <w:rFonts w:hint="default" w:ascii="宋体" w:hAnsi="宋体" w:cs="宋体"/>
                <w:color w:val="000000"/>
                <w:kern w:val="0"/>
                <w:sz w:val="22"/>
                <w:szCs w:val="22"/>
                <w:lang w:val="en-US" w:eastAsia="zh-CN" w:bidi="ar"/>
              </w:rPr>
            </w:pPr>
            <w:r>
              <w:rPr>
                <w:rFonts w:hint="eastAsia" w:ascii="宋体" w:hAnsi="宋体" w:eastAsia="宋体" w:cs="宋体"/>
                <w:i w:val="0"/>
                <w:iCs w:val="0"/>
                <w:color w:val="auto"/>
                <w:kern w:val="0"/>
                <w:sz w:val="22"/>
                <w:szCs w:val="22"/>
                <w:u w:val="none"/>
                <w:lang w:val="en-US" w:eastAsia="zh-CN" w:bidi="ar"/>
              </w:rPr>
              <w:t>规格电压/频率：220V/50Hz</w:t>
            </w:r>
            <w:r>
              <w:rPr>
                <w:rFonts w:hint="eastAsia" w:ascii="宋体" w:hAnsi="宋体" w:cs="宋体"/>
                <w:i w:val="0"/>
                <w:iCs w:val="0"/>
                <w:color w:val="auto"/>
                <w:kern w:val="0"/>
                <w:sz w:val="22"/>
                <w:szCs w:val="22"/>
                <w:u w:val="none"/>
                <w:lang w:val="en-US" w:eastAsia="zh-CN" w:bidi="ar"/>
              </w:rPr>
              <w:t>或38</w:t>
            </w:r>
            <w:r>
              <w:rPr>
                <w:rFonts w:hint="eastAsia" w:ascii="宋体" w:hAnsi="宋体" w:eastAsia="宋体" w:cs="宋体"/>
                <w:i w:val="0"/>
                <w:iCs w:val="0"/>
                <w:color w:val="auto"/>
                <w:kern w:val="0"/>
                <w:sz w:val="22"/>
                <w:szCs w:val="22"/>
                <w:u w:val="none"/>
                <w:lang w:val="en-US" w:eastAsia="zh-CN" w:bidi="ar"/>
              </w:rPr>
              <w:t>0V/50Hz</w:t>
            </w:r>
          </w:p>
          <w:p w14:paraId="33B48745">
            <w:pPr>
              <w:widowControl/>
              <w:numPr>
                <w:ilvl w:val="0"/>
                <w:numId w:val="18"/>
              </w:numPr>
              <w:jc w:val="left"/>
              <w:textAlignment w:val="center"/>
              <w:rPr>
                <w:rFonts w:hint="default"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内胆数量：单胆</w:t>
            </w:r>
          </w:p>
          <w:p w14:paraId="319B58F4">
            <w:pPr>
              <w:widowControl/>
              <w:numPr>
                <w:ilvl w:val="0"/>
                <w:numId w:val="18"/>
              </w:numPr>
              <w:jc w:val="left"/>
              <w:textAlignment w:val="center"/>
              <w:rPr>
                <w:rFonts w:hint="default"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内胆材质：陶瓷</w:t>
            </w:r>
          </w:p>
          <w:p w14:paraId="6CF32A00">
            <w:pPr>
              <w:widowControl/>
              <w:numPr>
                <w:ilvl w:val="0"/>
                <w:numId w:val="18"/>
              </w:numPr>
              <w:jc w:val="left"/>
              <w:textAlignment w:val="center"/>
              <w:rPr>
                <w:rFonts w:hint="default"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操控方式：触控式</w:t>
            </w:r>
          </w:p>
          <w:p w14:paraId="1B3A6B51">
            <w:pPr>
              <w:widowControl/>
              <w:numPr>
                <w:ilvl w:val="0"/>
                <w:numId w:val="18"/>
              </w:numPr>
              <w:jc w:val="left"/>
              <w:textAlignment w:val="center"/>
              <w:rPr>
                <w:rFonts w:hint="default" w:ascii="宋体" w:hAnsi="宋体" w:cs="宋体"/>
                <w:color w:val="000000"/>
                <w:kern w:val="0"/>
                <w:sz w:val="22"/>
                <w:szCs w:val="22"/>
                <w:lang w:val="en-US" w:eastAsia="zh-CN" w:bidi="ar"/>
              </w:rPr>
            </w:pPr>
            <w:r>
              <w:rPr>
                <w:rFonts w:hint="eastAsia" w:ascii="宋体" w:hAnsi="宋体" w:cs="宋体"/>
                <w:i w:val="0"/>
                <w:iCs w:val="0"/>
                <w:color w:val="auto"/>
                <w:kern w:val="0"/>
                <w:sz w:val="22"/>
                <w:szCs w:val="22"/>
                <w:u w:val="none"/>
                <w:lang w:val="en-US" w:eastAsia="zh-CN" w:bidi="ar"/>
              </w:rPr>
              <w:t>能效等级：一级</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603285">
            <w:pPr>
              <w:widowControl/>
              <w:jc w:val="center"/>
              <w:textAlignment w:val="bottom"/>
              <w:rPr>
                <w:rFonts w:ascii="宋体" w:hAnsi="宋体" w:cs="宋体"/>
                <w:color w:val="000000"/>
                <w:sz w:val="22"/>
                <w:szCs w:val="22"/>
              </w:rPr>
            </w:pPr>
            <w:r>
              <w:rPr>
                <w:rFonts w:hint="eastAsia" w:ascii="宋体" w:hAnsi="宋体" w:cs="宋体"/>
                <w:color w:val="000000"/>
                <w:kern w:val="0"/>
                <w:sz w:val="22"/>
                <w:szCs w:val="22"/>
                <w:lang w:bidi="ar"/>
              </w:rPr>
              <w:t>个</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7EDAED">
            <w:pPr>
              <w:widowControl/>
              <w:jc w:val="center"/>
              <w:textAlignment w:val="bottom"/>
              <w:rPr>
                <w:rFonts w:ascii="宋体" w:hAnsi="宋体" w:cs="宋体"/>
                <w:color w:val="000000"/>
                <w:sz w:val="22"/>
                <w:szCs w:val="22"/>
              </w:rPr>
            </w:pPr>
            <w:r>
              <w:rPr>
                <w:rFonts w:hint="eastAsia" w:ascii="宋体" w:hAnsi="宋体" w:cs="宋体"/>
                <w:color w:val="000000"/>
                <w:kern w:val="0"/>
                <w:sz w:val="22"/>
                <w:szCs w:val="22"/>
                <w:lang w:bidi="ar"/>
              </w:rPr>
              <w:t>2</w:t>
            </w:r>
          </w:p>
        </w:tc>
      </w:tr>
      <w:tr w14:paraId="7736F935">
        <w:tblPrEx>
          <w:tblCellMar>
            <w:top w:w="0" w:type="dxa"/>
            <w:left w:w="108" w:type="dxa"/>
            <w:bottom w:w="0" w:type="dxa"/>
            <w:right w:w="108" w:type="dxa"/>
          </w:tblCellMar>
        </w:tblPrEx>
        <w:trPr>
          <w:trHeight w:val="125"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C07A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27</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1DE3BC">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电磁灶</w:t>
            </w:r>
          </w:p>
        </w:tc>
        <w:tc>
          <w:tcPr>
            <w:tcW w:w="4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6963D">
            <w:pPr>
              <w:widowControl/>
              <w:numPr>
                <w:ilvl w:val="0"/>
                <w:numId w:val="19"/>
              </w:numPr>
              <w:jc w:val="left"/>
              <w:textAlignment w:val="center"/>
              <w:rPr>
                <w:rFonts w:hint="eastAsia"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额定功率：≥3.5KW</w:t>
            </w:r>
          </w:p>
          <w:p w14:paraId="770B3B6D">
            <w:pPr>
              <w:widowControl/>
              <w:numPr>
                <w:ilvl w:val="0"/>
                <w:numId w:val="0"/>
              </w:numPr>
              <w:jc w:val="left"/>
              <w:textAlignment w:val="center"/>
              <w:rPr>
                <w:rFonts w:hint="default"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2、</w:t>
            </w:r>
            <w:r>
              <w:rPr>
                <w:rFonts w:hint="eastAsia" w:ascii="宋体" w:hAnsi="宋体" w:eastAsia="宋体" w:cs="宋体"/>
                <w:i w:val="0"/>
                <w:iCs w:val="0"/>
                <w:color w:val="auto"/>
                <w:kern w:val="0"/>
                <w:sz w:val="22"/>
                <w:szCs w:val="22"/>
                <w:u w:val="none"/>
                <w:lang w:val="en-US" w:eastAsia="zh-CN" w:bidi="ar"/>
              </w:rPr>
              <w:t>规格电压/频率：220V/50Hz</w:t>
            </w:r>
            <w:r>
              <w:rPr>
                <w:rFonts w:hint="eastAsia" w:ascii="宋体" w:hAnsi="宋体" w:cs="宋体"/>
                <w:i w:val="0"/>
                <w:iCs w:val="0"/>
                <w:color w:val="auto"/>
                <w:kern w:val="0"/>
                <w:sz w:val="22"/>
                <w:szCs w:val="22"/>
                <w:u w:val="none"/>
                <w:lang w:val="en-US" w:eastAsia="zh-CN" w:bidi="ar"/>
              </w:rPr>
              <w:t>或38</w:t>
            </w:r>
            <w:r>
              <w:rPr>
                <w:rFonts w:hint="eastAsia" w:ascii="宋体" w:hAnsi="宋体" w:eastAsia="宋体" w:cs="宋体"/>
                <w:i w:val="0"/>
                <w:iCs w:val="0"/>
                <w:color w:val="auto"/>
                <w:kern w:val="0"/>
                <w:sz w:val="22"/>
                <w:szCs w:val="22"/>
                <w:u w:val="none"/>
                <w:lang w:val="en-US" w:eastAsia="zh-CN" w:bidi="ar"/>
              </w:rPr>
              <w:t>0V/50Hz</w:t>
            </w:r>
          </w:p>
          <w:p w14:paraId="7D81EE2B">
            <w:pPr>
              <w:widowControl/>
              <w:numPr>
                <w:ilvl w:val="0"/>
                <w:numId w:val="0"/>
              </w:numPr>
              <w:jc w:val="left"/>
              <w:textAlignment w:val="center"/>
              <w:rPr>
                <w:rFonts w:hint="eastAsia"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3、操控方式：触控式或按键式</w:t>
            </w:r>
          </w:p>
          <w:p w14:paraId="64DD1683">
            <w:pPr>
              <w:widowControl/>
              <w:numPr>
                <w:ilvl w:val="0"/>
                <w:numId w:val="0"/>
              </w:numPr>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val="en-US" w:eastAsia="zh-CN" w:bidi="ar"/>
              </w:rPr>
              <w:t>4、面板材质：</w:t>
            </w:r>
            <w:r>
              <w:rPr>
                <w:rFonts w:hint="eastAsia" w:ascii="宋体" w:hAnsi="宋体" w:cs="宋体"/>
                <w:color w:val="000000"/>
                <w:kern w:val="0"/>
                <w:sz w:val="22"/>
                <w:szCs w:val="22"/>
                <w:lang w:bidi="ar"/>
              </w:rPr>
              <w:t>304不锈钢</w:t>
            </w:r>
          </w:p>
          <w:p w14:paraId="1DE8CF3F">
            <w:pPr>
              <w:widowControl/>
              <w:numPr>
                <w:ilvl w:val="0"/>
                <w:numId w:val="0"/>
              </w:numPr>
              <w:jc w:val="left"/>
              <w:textAlignment w:val="center"/>
              <w:rPr>
                <w:rFonts w:hint="default"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5、能效等级：一级</w:t>
            </w:r>
          </w:p>
        </w:tc>
        <w:tc>
          <w:tcPr>
            <w:tcW w:w="89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2AE6E10">
            <w:pPr>
              <w:widowControl/>
              <w:jc w:val="center"/>
              <w:textAlignment w:val="bottom"/>
              <w:rPr>
                <w:rFonts w:ascii="宋体" w:hAnsi="宋体" w:cs="宋体"/>
                <w:color w:val="000000"/>
                <w:sz w:val="22"/>
                <w:szCs w:val="22"/>
              </w:rPr>
            </w:pPr>
            <w:r>
              <w:rPr>
                <w:rFonts w:hint="eastAsia" w:ascii="宋体" w:hAnsi="宋体" w:cs="宋体"/>
                <w:color w:val="000000"/>
                <w:kern w:val="0"/>
                <w:sz w:val="22"/>
                <w:szCs w:val="22"/>
                <w:lang w:bidi="ar"/>
              </w:rPr>
              <w:t>个</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C135BB">
            <w:pPr>
              <w:widowControl/>
              <w:jc w:val="center"/>
              <w:textAlignment w:val="bottom"/>
              <w:rPr>
                <w:rFonts w:ascii="宋体" w:hAnsi="宋体" w:cs="宋体"/>
                <w:color w:val="000000"/>
                <w:sz w:val="22"/>
                <w:szCs w:val="22"/>
              </w:rPr>
            </w:pPr>
            <w:r>
              <w:rPr>
                <w:rFonts w:hint="eastAsia" w:ascii="宋体" w:hAnsi="宋体" w:cs="宋体"/>
                <w:color w:val="000000"/>
                <w:kern w:val="0"/>
                <w:sz w:val="22"/>
                <w:szCs w:val="22"/>
                <w:lang w:bidi="ar"/>
              </w:rPr>
              <w:t>1</w:t>
            </w:r>
          </w:p>
        </w:tc>
      </w:tr>
      <w:tr w14:paraId="1C2978C5">
        <w:tblPrEx>
          <w:tblCellMar>
            <w:top w:w="0" w:type="dxa"/>
            <w:left w:w="108" w:type="dxa"/>
            <w:bottom w:w="0" w:type="dxa"/>
            <w:right w:w="108" w:type="dxa"/>
          </w:tblCellMar>
        </w:tblPrEx>
        <w:trPr>
          <w:trHeight w:val="125"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361E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28</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CF1038">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电蒸箱</w:t>
            </w:r>
          </w:p>
        </w:tc>
        <w:tc>
          <w:tcPr>
            <w:tcW w:w="4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18E43">
            <w:pPr>
              <w:widowControl/>
              <w:numPr>
                <w:ilvl w:val="0"/>
                <w:numId w:val="20"/>
              </w:numPr>
              <w:jc w:val="left"/>
              <w:textAlignment w:val="center"/>
              <w:rPr>
                <w:rFonts w:hint="eastAsia" w:ascii="宋体" w:hAnsi="宋体" w:cs="宋体"/>
                <w:color w:val="000000"/>
                <w:sz w:val="22"/>
                <w:szCs w:val="22"/>
                <w:lang w:val="en-US" w:eastAsia="zh-CN"/>
              </w:rPr>
            </w:pPr>
            <w:r>
              <w:rPr>
                <w:rFonts w:hint="eastAsia" w:ascii="宋体" w:hAnsi="宋体" w:cs="宋体"/>
                <w:color w:val="000000"/>
                <w:sz w:val="22"/>
                <w:szCs w:val="22"/>
                <w:lang w:val="en-US" w:eastAsia="zh-CN"/>
              </w:rPr>
              <w:t>额定功率:≥3KW</w:t>
            </w:r>
          </w:p>
          <w:p w14:paraId="54BFF071">
            <w:pPr>
              <w:widowControl/>
              <w:numPr>
                <w:ilvl w:val="0"/>
                <w:numId w:val="0"/>
              </w:numPr>
              <w:jc w:val="left"/>
              <w:textAlignment w:val="center"/>
              <w:rPr>
                <w:rFonts w:hint="eastAsia" w:ascii="宋体" w:hAnsi="宋体" w:cs="宋体"/>
                <w:color w:val="000000"/>
                <w:kern w:val="0"/>
                <w:sz w:val="22"/>
                <w:szCs w:val="22"/>
                <w:lang w:bidi="ar"/>
              </w:rPr>
            </w:pPr>
            <w:r>
              <w:rPr>
                <w:rFonts w:hint="eastAsia" w:ascii="宋体" w:hAnsi="宋体" w:cs="宋体"/>
                <w:i w:val="0"/>
                <w:iCs w:val="0"/>
                <w:color w:val="auto"/>
                <w:kern w:val="0"/>
                <w:sz w:val="22"/>
                <w:szCs w:val="22"/>
                <w:u w:val="none"/>
                <w:lang w:val="en-US" w:eastAsia="zh-CN" w:bidi="ar"/>
              </w:rPr>
              <w:t>2、</w:t>
            </w:r>
            <w:r>
              <w:rPr>
                <w:rFonts w:hint="eastAsia" w:ascii="宋体" w:hAnsi="宋体" w:eastAsia="宋体" w:cs="宋体"/>
                <w:i w:val="0"/>
                <w:iCs w:val="0"/>
                <w:color w:val="auto"/>
                <w:kern w:val="0"/>
                <w:sz w:val="22"/>
                <w:szCs w:val="22"/>
                <w:u w:val="none"/>
                <w:lang w:val="en-US" w:eastAsia="zh-CN" w:bidi="ar"/>
              </w:rPr>
              <w:t>规格电压/频率：220V/50Hz</w:t>
            </w:r>
            <w:r>
              <w:rPr>
                <w:rFonts w:hint="eastAsia" w:ascii="宋体" w:hAnsi="宋体" w:cs="宋体"/>
                <w:i w:val="0"/>
                <w:iCs w:val="0"/>
                <w:color w:val="auto"/>
                <w:kern w:val="0"/>
                <w:sz w:val="22"/>
                <w:szCs w:val="22"/>
                <w:u w:val="none"/>
                <w:lang w:val="en-US" w:eastAsia="zh-CN" w:bidi="ar"/>
              </w:rPr>
              <w:t>或38</w:t>
            </w:r>
            <w:r>
              <w:rPr>
                <w:rFonts w:hint="eastAsia" w:ascii="宋体" w:hAnsi="宋体" w:eastAsia="宋体" w:cs="宋体"/>
                <w:i w:val="0"/>
                <w:iCs w:val="0"/>
                <w:color w:val="auto"/>
                <w:kern w:val="0"/>
                <w:sz w:val="22"/>
                <w:szCs w:val="22"/>
                <w:u w:val="none"/>
                <w:lang w:val="en-US" w:eastAsia="zh-CN" w:bidi="ar"/>
              </w:rPr>
              <w:t>0V/50Hz</w:t>
            </w:r>
          </w:p>
          <w:p w14:paraId="08CE087D">
            <w:pPr>
              <w:widowControl/>
              <w:numPr>
                <w:ilvl w:val="0"/>
                <w:numId w:val="0"/>
              </w:numPr>
              <w:jc w:val="left"/>
              <w:textAlignment w:val="center"/>
              <w:rPr>
                <w:rFonts w:hint="eastAsia" w:ascii="宋体" w:hAnsi="宋体" w:cs="宋体"/>
                <w:color w:val="000000"/>
                <w:sz w:val="22"/>
                <w:szCs w:val="22"/>
                <w:lang w:val="en-US" w:eastAsia="zh-CN"/>
              </w:rPr>
            </w:pPr>
            <w:r>
              <w:rPr>
                <w:rFonts w:hint="eastAsia" w:ascii="宋体" w:hAnsi="宋体" w:cs="宋体"/>
                <w:color w:val="000000"/>
                <w:sz w:val="22"/>
                <w:szCs w:val="22"/>
                <w:lang w:val="en-US" w:eastAsia="zh-CN"/>
              </w:rPr>
              <w:t>3、加热方式：蒸汽循环加热</w:t>
            </w:r>
          </w:p>
          <w:p w14:paraId="0320D52B">
            <w:pPr>
              <w:widowControl/>
              <w:numPr>
                <w:ilvl w:val="0"/>
                <w:numId w:val="0"/>
              </w:numPr>
              <w:jc w:val="left"/>
              <w:textAlignment w:val="center"/>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4、材质：</w:t>
            </w:r>
            <w:r>
              <w:rPr>
                <w:rFonts w:hint="eastAsia" w:ascii="宋体" w:hAnsi="宋体" w:cs="宋体"/>
                <w:color w:val="000000"/>
                <w:kern w:val="0"/>
                <w:sz w:val="22"/>
                <w:szCs w:val="22"/>
                <w:lang w:bidi="ar"/>
              </w:rPr>
              <w:t>304不锈钢</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165B4C">
            <w:pPr>
              <w:widowControl/>
              <w:jc w:val="center"/>
              <w:textAlignment w:val="bottom"/>
              <w:rPr>
                <w:rFonts w:ascii="宋体" w:hAnsi="宋体" w:cs="宋体"/>
                <w:color w:val="000000"/>
                <w:sz w:val="22"/>
                <w:szCs w:val="22"/>
              </w:rPr>
            </w:pPr>
            <w:r>
              <w:rPr>
                <w:rFonts w:hint="eastAsia" w:ascii="宋体" w:hAnsi="宋体" w:cs="宋体"/>
                <w:color w:val="000000"/>
                <w:kern w:val="0"/>
                <w:sz w:val="22"/>
                <w:szCs w:val="22"/>
                <w:lang w:bidi="ar"/>
              </w:rPr>
              <w:t>个</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B9561C">
            <w:pPr>
              <w:widowControl/>
              <w:jc w:val="center"/>
              <w:textAlignment w:val="bottom"/>
              <w:rPr>
                <w:rFonts w:ascii="宋体" w:hAnsi="宋体" w:cs="宋体"/>
                <w:color w:val="000000"/>
                <w:sz w:val="22"/>
                <w:szCs w:val="22"/>
              </w:rPr>
            </w:pPr>
            <w:r>
              <w:rPr>
                <w:rFonts w:hint="eastAsia" w:ascii="宋体" w:hAnsi="宋体" w:cs="宋体"/>
                <w:color w:val="000000"/>
                <w:kern w:val="0"/>
                <w:sz w:val="22"/>
                <w:szCs w:val="22"/>
                <w:lang w:bidi="ar"/>
              </w:rPr>
              <w:t>1</w:t>
            </w:r>
          </w:p>
        </w:tc>
      </w:tr>
      <w:tr w14:paraId="22D7C299">
        <w:tblPrEx>
          <w:tblCellMar>
            <w:top w:w="0" w:type="dxa"/>
            <w:left w:w="108" w:type="dxa"/>
            <w:bottom w:w="0" w:type="dxa"/>
            <w:right w:w="108" w:type="dxa"/>
          </w:tblCellMar>
        </w:tblPrEx>
        <w:trPr>
          <w:trHeight w:val="125"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AD62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29</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C5DBE1">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不锈钢分餐盒</w:t>
            </w:r>
          </w:p>
        </w:tc>
        <w:tc>
          <w:tcPr>
            <w:tcW w:w="4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1A7CE">
            <w:pPr>
              <w:widowControl/>
              <w:numPr>
                <w:ilvl w:val="0"/>
                <w:numId w:val="21"/>
              </w:numPr>
              <w:jc w:val="left"/>
              <w:textAlignment w:val="center"/>
              <w:rPr>
                <w:rFonts w:hint="default"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材质：≥</w:t>
            </w:r>
            <w:r>
              <w:rPr>
                <w:rFonts w:hint="eastAsia" w:ascii="宋体" w:hAnsi="宋体" w:cs="宋体"/>
                <w:color w:val="000000"/>
                <w:kern w:val="0"/>
                <w:sz w:val="22"/>
                <w:szCs w:val="22"/>
                <w:lang w:bidi="ar"/>
              </w:rPr>
              <w:t>304不锈钢</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0FF658">
            <w:pPr>
              <w:widowControl/>
              <w:jc w:val="center"/>
              <w:textAlignment w:val="bottom"/>
              <w:rPr>
                <w:rFonts w:ascii="宋体" w:hAnsi="宋体" w:cs="宋体"/>
                <w:color w:val="000000"/>
                <w:sz w:val="22"/>
                <w:szCs w:val="22"/>
              </w:rPr>
            </w:pPr>
            <w:r>
              <w:rPr>
                <w:rFonts w:hint="eastAsia" w:ascii="宋体" w:hAnsi="宋体" w:cs="宋体"/>
                <w:color w:val="000000"/>
                <w:kern w:val="0"/>
                <w:sz w:val="22"/>
                <w:szCs w:val="22"/>
                <w:lang w:bidi="ar"/>
              </w:rPr>
              <w:t>个</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6A7A04">
            <w:pPr>
              <w:widowControl/>
              <w:jc w:val="center"/>
              <w:textAlignment w:val="bottom"/>
              <w:rPr>
                <w:rFonts w:ascii="宋体" w:hAnsi="宋体" w:cs="宋体"/>
                <w:color w:val="000000"/>
                <w:sz w:val="22"/>
                <w:szCs w:val="22"/>
              </w:rPr>
            </w:pPr>
            <w:r>
              <w:rPr>
                <w:rFonts w:hint="eastAsia" w:ascii="宋体" w:hAnsi="宋体" w:cs="宋体"/>
                <w:color w:val="000000"/>
                <w:kern w:val="0"/>
                <w:sz w:val="22"/>
                <w:szCs w:val="22"/>
                <w:lang w:bidi="ar"/>
              </w:rPr>
              <w:t>50</w:t>
            </w:r>
          </w:p>
        </w:tc>
      </w:tr>
      <w:tr w14:paraId="583E3702">
        <w:tblPrEx>
          <w:tblCellMar>
            <w:top w:w="0" w:type="dxa"/>
            <w:left w:w="108" w:type="dxa"/>
            <w:bottom w:w="0" w:type="dxa"/>
            <w:right w:w="108" w:type="dxa"/>
          </w:tblCellMar>
        </w:tblPrEx>
        <w:trPr>
          <w:trHeight w:val="125"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1249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30</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F4EFB3">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不锈钢套餐盘（卖饭用）</w:t>
            </w:r>
          </w:p>
        </w:tc>
        <w:tc>
          <w:tcPr>
            <w:tcW w:w="4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52361">
            <w:pPr>
              <w:widowControl/>
              <w:numPr>
                <w:ilvl w:val="0"/>
                <w:numId w:val="0"/>
              </w:numPr>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val="en-US" w:eastAsia="zh-CN" w:bidi="ar"/>
              </w:rPr>
              <w:t>1、材质：≥</w:t>
            </w:r>
            <w:r>
              <w:rPr>
                <w:rFonts w:hint="eastAsia" w:ascii="宋体" w:hAnsi="宋体" w:cs="宋体"/>
                <w:color w:val="000000"/>
                <w:kern w:val="0"/>
                <w:sz w:val="22"/>
                <w:szCs w:val="22"/>
                <w:lang w:bidi="ar"/>
              </w:rPr>
              <w:t>304不锈钢</w:t>
            </w:r>
          </w:p>
          <w:p w14:paraId="70203F09">
            <w:pPr>
              <w:widowControl/>
              <w:numPr>
                <w:ilvl w:val="0"/>
                <w:numId w:val="0"/>
              </w:numPr>
              <w:jc w:val="left"/>
              <w:textAlignment w:val="center"/>
              <w:rPr>
                <w:rFonts w:ascii="宋体" w:hAnsi="宋体" w:cs="宋体"/>
                <w:color w:val="000000"/>
                <w:sz w:val="22"/>
                <w:szCs w:val="22"/>
              </w:rPr>
            </w:pPr>
            <w:r>
              <w:rPr>
                <w:rFonts w:hint="eastAsia" w:ascii="宋体" w:hAnsi="宋体" w:cs="宋体"/>
                <w:color w:val="000000"/>
                <w:kern w:val="0"/>
                <w:sz w:val="22"/>
                <w:szCs w:val="22"/>
                <w:lang w:val="en-US" w:eastAsia="zh-CN" w:bidi="ar"/>
              </w:rPr>
              <w:t>2、功能：保温</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1F44A5">
            <w:pPr>
              <w:widowControl/>
              <w:jc w:val="center"/>
              <w:textAlignment w:val="bottom"/>
              <w:rPr>
                <w:rFonts w:ascii="宋体" w:hAnsi="宋体" w:cs="宋体"/>
                <w:color w:val="000000"/>
                <w:sz w:val="22"/>
                <w:szCs w:val="22"/>
              </w:rPr>
            </w:pPr>
            <w:r>
              <w:rPr>
                <w:rFonts w:hint="eastAsia" w:ascii="宋体" w:hAnsi="宋体" w:cs="宋体"/>
                <w:color w:val="000000"/>
                <w:kern w:val="0"/>
                <w:sz w:val="22"/>
                <w:szCs w:val="22"/>
                <w:lang w:bidi="ar"/>
              </w:rPr>
              <w:t>个</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9946CF">
            <w:pPr>
              <w:widowControl/>
              <w:jc w:val="center"/>
              <w:textAlignment w:val="bottom"/>
              <w:rPr>
                <w:rFonts w:ascii="宋体" w:hAnsi="宋体" w:cs="宋体"/>
                <w:color w:val="000000"/>
                <w:sz w:val="22"/>
                <w:szCs w:val="22"/>
              </w:rPr>
            </w:pPr>
            <w:r>
              <w:rPr>
                <w:rFonts w:hint="eastAsia" w:ascii="宋体" w:hAnsi="宋体" w:cs="宋体"/>
                <w:color w:val="000000"/>
                <w:kern w:val="0"/>
                <w:sz w:val="22"/>
                <w:szCs w:val="22"/>
                <w:lang w:bidi="ar"/>
              </w:rPr>
              <w:t>10</w:t>
            </w:r>
          </w:p>
        </w:tc>
      </w:tr>
      <w:tr w14:paraId="0CDE00D1">
        <w:tblPrEx>
          <w:tblCellMar>
            <w:top w:w="0" w:type="dxa"/>
            <w:left w:w="108" w:type="dxa"/>
            <w:bottom w:w="0" w:type="dxa"/>
            <w:right w:w="108" w:type="dxa"/>
          </w:tblCellMar>
        </w:tblPrEx>
        <w:trPr>
          <w:trHeight w:val="125"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1305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31</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7CFDF">
            <w:pPr>
              <w:widowControl/>
              <w:jc w:val="both"/>
              <w:textAlignment w:val="bottom"/>
              <w:rPr>
                <w:rFonts w:ascii="宋体" w:hAnsi="宋体" w:cs="宋体"/>
                <w:color w:val="000000"/>
                <w:sz w:val="22"/>
                <w:szCs w:val="22"/>
              </w:rPr>
            </w:pPr>
            <w:r>
              <w:rPr>
                <w:rFonts w:hint="eastAsia" w:ascii="宋体" w:hAnsi="宋体" w:cs="宋体"/>
                <w:color w:val="000000"/>
                <w:kern w:val="0"/>
                <w:sz w:val="22"/>
                <w:szCs w:val="22"/>
                <w:lang w:bidi="ar"/>
              </w:rPr>
              <w:t>餐车</w:t>
            </w:r>
          </w:p>
        </w:tc>
        <w:tc>
          <w:tcPr>
            <w:tcW w:w="4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6BE5E">
            <w:pPr>
              <w:widowControl/>
              <w:numPr>
                <w:ilvl w:val="0"/>
                <w:numId w:val="22"/>
              </w:numPr>
              <w:shd w:val="clear" w:fill="FFFFFF" w:themeFill="background1"/>
              <w:jc w:val="left"/>
              <w:textAlignment w:val="center"/>
              <w:rPr>
                <w:rFonts w:hint="eastAsia" w:ascii="宋体" w:hAnsi="宋体" w:cs="宋体"/>
                <w:color w:val="auto"/>
                <w:kern w:val="0"/>
                <w:sz w:val="22"/>
                <w:szCs w:val="22"/>
                <w:highlight w:val="none"/>
                <w:shd w:val="clear" w:color="auto" w:fill="auto"/>
                <w:lang w:val="en-US" w:eastAsia="zh-CN" w:bidi="ar"/>
              </w:rPr>
            </w:pPr>
            <w:r>
              <w:rPr>
                <w:rFonts w:hint="eastAsia" w:ascii="宋体" w:hAnsi="宋体" w:cs="宋体"/>
                <w:color w:val="auto"/>
                <w:kern w:val="0"/>
                <w:sz w:val="22"/>
                <w:szCs w:val="22"/>
                <w:highlight w:val="none"/>
                <w:shd w:val="clear" w:color="auto" w:fill="auto"/>
                <w:lang w:val="en-US" w:eastAsia="zh-CN" w:bidi="ar"/>
              </w:rPr>
              <w:t>材质：304不锈钢</w:t>
            </w:r>
          </w:p>
          <w:p w14:paraId="0683DCB1">
            <w:pPr>
              <w:widowControl/>
              <w:numPr>
                <w:ilvl w:val="0"/>
                <w:numId w:val="22"/>
              </w:numPr>
              <w:shd w:val="clear" w:fill="FFFFFF" w:themeFill="background1"/>
              <w:jc w:val="left"/>
              <w:textAlignment w:val="center"/>
              <w:rPr>
                <w:rFonts w:ascii="宋体" w:hAnsi="宋体" w:cs="宋体"/>
                <w:color w:val="auto"/>
                <w:sz w:val="22"/>
                <w:szCs w:val="22"/>
                <w:highlight w:val="none"/>
                <w:shd w:val="clear" w:color="auto" w:fill="auto"/>
              </w:rPr>
            </w:pPr>
            <w:r>
              <w:rPr>
                <w:rFonts w:hint="eastAsia" w:ascii="宋体" w:hAnsi="宋体" w:cs="宋体"/>
                <w:color w:val="auto"/>
                <w:kern w:val="0"/>
                <w:sz w:val="22"/>
                <w:szCs w:val="22"/>
                <w:highlight w:val="none"/>
                <w:shd w:val="clear" w:color="auto" w:fill="auto"/>
                <w:lang w:val="en-US" w:eastAsia="zh-CN" w:bidi="ar"/>
              </w:rPr>
              <w:t>尺寸：≥</w:t>
            </w:r>
            <w:r>
              <w:rPr>
                <w:rFonts w:hint="eastAsia" w:ascii="宋体" w:hAnsi="宋体" w:cs="宋体"/>
                <w:color w:val="auto"/>
                <w:kern w:val="0"/>
                <w:sz w:val="22"/>
                <w:szCs w:val="22"/>
                <w:highlight w:val="none"/>
                <w:shd w:val="clear" w:color="auto" w:fill="auto"/>
                <w:lang w:bidi="ar"/>
              </w:rPr>
              <w:t>1</w:t>
            </w:r>
            <w:r>
              <w:rPr>
                <w:rFonts w:hint="eastAsia" w:ascii="宋体" w:hAnsi="宋体" w:cs="宋体"/>
                <w:color w:val="auto"/>
                <w:kern w:val="0"/>
                <w:sz w:val="22"/>
                <w:szCs w:val="22"/>
                <w:highlight w:val="none"/>
                <w:shd w:val="clear" w:color="auto" w:fill="auto"/>
                <w:lang w:val="en-US" w:eastAsia="zh-CN" w:bidi="ar"/>
              </w:rPr>
              <w:t>10</w:t>
            </w:r>
            <w:r>
              <w:rPr>
                <w:rFonts w:hint="eastAsia" w:ascii="宋体" w:hAnsi="宋体" w:cs="宋体"/>
                <w:color w:val="auto"/>
                <w:kern w:val="0"/>
                <w:sz w:val="22"/>
                <w:szCs w:val="22"/>
                <w:highlight w:val="none"/>
                <w:shd w:val="clear" w:color="auto" w:fill="auto"/>
                <w:lang w:bidi="ar"/>
              </w:rPr>
              <w:t>0</w:t>
            </w:r>
            <w:r>
              <w:rPr>
                <w:rFonts w:hint="eastAsia" w:ascii="宋体" w:hAnsi="宋体" w:cs="宋体"/>
                <w:color w:val="auto"/>
                <w:kern w:val="0"/>
                <w:sz w:val="22"/>
                <w:szCs w:val="22"/>
                <w:highlight w:val="none"/>
                <w:shd w:val="clear" w:color="auto" w:fill="auto"/>
                <w:lang w:val="en-US" w:eastAsia="zh-CN" w:bidi="ar"/>
              </w:rPr>
              <w:t>*</w:t>
            </w:r>
            <w:r>
              <w:rPr>
                <w:rFonts w:hint="eastAsia" w:ascii="宋体" w:hAnsi="宋体" w:cs="宋体"/>
                <w:color w:val="auto"/>
                <w:kern w:val="0"/>
                <w:sz w:val="22"/>
                <w:szCs w:val="22"/>
                <w:highlight w:val="none"/>
                <w:shd w:val="clear" w:color="auto" w:fill="auto"/>
                <w:lang w:bidi="ar"/>
              </w:rPr>
              <w:t>650</w:t>
            </w:r>
            <w:r>
              <w:rPr>
                <w:rFonts w:hint="eastAsia" w:ascii="宋体" w:hAnsi="宋体" w:cs="宋体"/>
                <w:color w:val="auto"/>
                <w:kern w:val="0"/>
                <w:sz w:val="22"/>
                <w:szCs w:val="22"/>
                <w:highlight w:val="none"/>
                <w:shd w:val="clear" w:color="auto" w:fill="auto"/>
                <w:lang w:val="en-US" w:eastAsia="zh-CN" w:bidi="ar"/>
              </w:rPr>
              <w:t>*</w:t>
            </w:r>
            <w:r>
              <w:rPr>
                <w:rFonts w:hint="eastAsia" w:ascii="宋体" w:hAnsi="宋体" w:cs="宋体"/>
                <w:color w:val="auto"/>
                <w:kern w:val="0"/>
                <w:sz w:val="22"/>
                <w:szCs w:val="22"/>
                <w:highlight w:val="none"/>
                <w:shd w:val="clear" w:color="auto" w:fill="auto"/>
                <w:lang w:bidi="ar"/>
              </w:rPr>
              <w:t>8</w:t>
            </w:r>
            <w:r>
              <w:rPr>
                <w:rFonts w:hint="eastAsia" w:ascii="宋体" w:hAnsi="宋体" w:cs="宋体"/>
                <w:color w:val="auto"/>
                <w:kern w:val="0"/>
                <w:sz w:val="22"/>
                <w:szCs w:val="22"/>
                <w:highlight w:val="none"/>
                <w:shd w:val="clear" w:color="auto" w:fill="auto"/>
                <w:lang w:val="en-US" w:eastAsia="zh-CN" w:bidi="ar"/>
              </w:rPr>
              <w:t>0</w:t>
            </w:r>
            <w:r>
              <w:rPr>
                <w:rFonts w:hint="eastAsia" w:ascii="宋体" w:hAnsi="宋体" w:cs="宋体"/>
                <w:color w:val="auto"/>
                <w:kern w:val="0"/>
                <w:sz w:val="22"/>
                <w:szCs w:val="22"/>
                <w:highlight w:val="none"/>
                <w:shd w:val="clear" w:color="auto" w:fill="auto"/>
                <w:lang w:bidi="ar"/>
              </w:rPr>
              <w:t>0</w:t>
            </w:r>
            <w:r>
              <w:rPr>
                <w:rFonts w:hint="eastAsia" w:ascii="宋体" w:hAnsi="宋体" w:cs="宋体"/>
                <w:color w:val="auto"/>
                <w:kern w:val="0"/>
                <w:sz w:val="22"/>
                <w:szCs w:val="22"/>
                <w:highlight w:val="none"/>
                <w:shd w:val="clear" w:color="auto" w:fill="auto"/>
                <w:lang w:eastAsia="zh-CN" w:bidi="ar"/>
              </w:rPr>
              <w:t>（</w:t>
            </w:r>
            <w:r>
              <w:rPr>
                <w:rFonts w:hint="eastAsia" w:ascii="宋体" w:hAnsi="宋体" w:cs="宋体"/>
                <w:color w:val="auto"/>
                <w:kern w:val="0"/>
                <w:sz w:val="22"/>
                <w:szCs w:val="22"/>
                <w:highlight w:val="none"/>
                <w:shd w:val="clear" w:color="auto" w:fill="auto"/>
                <w:lang w:val="en-US" w:eastAsia="zh-CN" w:bidi="ar"/>
              </w:rPr>
              <w:t>长*宽*高）</w:t>
            </w:r>
          </w:p>
          <w:p w14:paraId="7B336ED2">
            <w:pPr>
              <w:widowControl/>
              <w:numPr>
                <w:ilvl w:val="0"/>
                <w:numId w:val="22"/>
              </w:numPr>
              <w:shd w:val="clear" w:fill="FFFFFF" w:themeFill="background1"/>
              <w:jc w:val="left"/>
              <w:textAlignment w:val="center"/>
              <w:rPr>
                <w:rFonts w:ascii="宋体" w:hAnsi="宋体" w:cs="宋体"/>
                <w:color w:val="auto"/>
                <w:sz w:val="22"/>
                <w:szCs w:val="22"/>
                <w:highlight w:val="none"/>
                <w:shd w:val="clear" w:color="auto" w:fill="auto"/>
              </w:rPr>
            </w:pPr>
            <w:r>
              <w:rPr>
                <w:rFonts w:hint="eastAsia" w:ascii="宋体" w:hAnsi="宋体" w:cs="宋体"/>
                <w:color w:val="auto"/>
                <w:sz w:val="22"/>
                <w:szCs w:val="22"/>
                <w:highlight w:val="none"/>
                <w:shd w:val="clear" w:color="auto" w:fill="auto"/>
                <w:lang w:val="en-US" w:eastAsia="zh-CN"/>
              </w:rPr>
              <w:t>容量：≥300L</w:t>
            </w:r>
          </w:p>
          <w:p w14:paraId="74086666">
            <w:pPr>
              <w:widowControl/>
              <w:numPr>
                <w:ilvl w:val="0"/>
                <w:numId w:val="0"/>
              </w:numPr>
              <w:jc w:val="left"/>
              <w:textAlignment w:val="center"/>
              <w:rPr>
                <w:rFonts w:hint="eastAsia" w:ascii="宋体" w:hAnsi="宋体" w:cs="宋体"/>
                <w:color w:val="000000"/>
                <w:sz w:val="22"/>
                <w:szCs w:val="22"/>
                <w:lang w:val="en-US" w:eastAsia="zh-CN"/>
              </w:rPr>
            </w:pPr>
            <w:r>
              <w:rPr>
                <w:rFonts w:hint="eastAsia" w:ascii="宋体" w:hAnsi="宋体" w:cs="宋体"/>
                <w:color w:val="000000"/>
                <w:sz w:val="22"/>
                <w:szCs w:val="22"/>
                <w:lang w:val="en-US" w:eastAsia="zh-CN"/>
              </w:rPr>
              <w:t>4、额定功率:≥1.5KW</w:t>
            </w:r>
          </w:p>
          <w:p w14:paraId="6B16315E">
            <w:pPr>
              <w:widowControl/>
              <w:numPr>
                <w:ilvl w:val="0"/>
                <w:numId w:val="0"/>
              </w:numPr>
              <w:jc w:val="left"/>
              <w:textAlignment w:val="center"/>
              <w:rPr>
                <w:rFonts w:hint="eastAsia" w:ascii="宋体" w:hAnsi="宋体" w:cs="宋体"/>
                <w:color w:val="000000"/>
                <w:kern w:val="0"/>
                <w:sz w:val="22"/>
                <w:szCs w:val="22"/>
                <w:lang w:bidi="ar"/>
              </w:rPr>
            </w:pPr>
            <w:r>
              <w:rPr>
                <w:rFonts w:hint="eastAsia" w:ascii="宋体" w:hAnsi="宋体" w:cs="宋体"/>
                <w:i w:val="0"/>
                <w:iCs w:val="0"/>
                <w:color w:val="auto"/>
                <w:kern w:val="0"/>
                <w:sz w:val="22"/>
                <w:szCs w:val="22"/>
                <w:u w:val="none"/>
                <w:lang w:val="en-US" w:eastAsia="zh-CN" w:bidi="ar"/>
              </w:rPr>
              <w:t>5、</w:t>
            </w:r>
            <w:r>
              <w:rPr>
                <w:rFonts w:hint="eastAsia" w:ascii="宋体" w:hAnsi="宋体" w:eastAsia="宋体" w:cs="宋体"/>
                <w:i w:val="0"/>
                <w:iCs w:val="0"/>
                <w:color w:val="auto"/>
                <w:kern w:val="0"/>
                <w:sz w:val="22"/>
                <w:szCs w:val="22"/>
                <w:u w:val="none"/>
                <w:lang w:val="en-US" w:eastAsia="zh-CN" w:bidi="ar"/>
              </w:rPr>
              <w:t>规格电压/频率：220V/50Hz</w:t>
            </w:r>
          </w:p>
          <w:p w14:paraId="30767354">
            <w:pPr>
              <w:widowControl/>
              <w:numPr>
                <w:ilvl w:val="0"/>
                <w:numId w:val="0"/>
              </w:numPr>
              <w:jc w:val="left"/>
              <w:textAlignment w:val="center"/>
              <w:rPr>
                <w:rFonts w:hint="default" w:ascii="宋体" w:hAnsi="宋体" w:eastAsia="宋体" w:cs="宋体"/>
                <w:color w:val="000000"/>
                <w:sz w:val="22"/>
                <w:szCs w:val="22"/>
                <w:lang w:val="en-US" w:eastAsia="zh-CN"/>
              </w:rPr>
            </w:pPr>
            <w:r>
              <w:rPr>
                <w:rFonts w:hint="eastAsia" w:ascii="宋体" w:hAnsi="宋体" w:cs="宋体"/>
                <w:color w:val="000000"/>
                <w:sz w:val="22"/>
                <w:szCs w:val="22"/>
                <w:lang w:val="en-US" w:eastAsia="zh-CN"/>
              </w:rPr>
              <w:t>6、加热方式：电加热</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B8E361">
            <w:pPr>
              <w:widowControl/>
              <w:jc w:val="center"/>
              <w:textAlignment w:val="bottom"/>
              <w:rPr>
                <w:rFonts w:ascii="宋体" w:hAnsi="宋体" w:cs="宋体"/>
                <w:color w:val="000000"/>
                <w:sz w:val="22"/>
                <w:szCs w:val="22"/>
              </w:rPr>
            </w:pPr>
            <w:r>
              <w:rPr>
                <w:rFonts w:hint="eastAsia" w:ascii="宋体" w:hAnsi="宋体" w:cs="宋体"/>
                <w:color w:val="000000"/>
                <w:kern w:val="0"/>
                <w:sz w:val="22"/>
                <w:szCs w:val="22"/>
                <w:lang w:bidi="ar"/>
              </w:rPr>
              <w:t>台</w:t>
            </w:r>
          </w:p>
        </w:tc>
        <w:tc>
          <w:tcPr>
            <w:tcW w:w="1008"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0F7C8C6">
            <w:pPr>
              <w:widowControl/>
              <w:jc w:val="center"/>
              <w:textAlignment w:val="bottom"/>
              <w:rPr>
                <w:rFonts w:ascii="宋体" w:hAnsi="宋体" w:cs="宋体"/>
                <w:color w:val="000000"/>
                <w:sz w:val="22"/>
                <w:szCs w:val="22"/>
              </w:rPr>
            </w:pPr>
            <w:r>
              <w:rPr>
                <w:rFonts w:hint="eastAsia" w:ascii="宋体" w:hAnsi="宋体" w:cs="宋体"/>
                <w:color w:val="000000"/>
                <w:kern w:val="0"/>
                <w:sz w:val="22"/>
                <w:szCs w:val="22"/>
                <w:lang w:bidi="ar"/>
              </w:rPr>
              <w:t>2</w:t>
            </w:r>
          </w:p>
        </w:tc>
      </w:tr>
      <w:tr w14:paraId="40DEAC1B">
        <w:tblPrEx>
          <w:tblCellMar>
            <w:top w:w="0" w:type="dxa"/>
            <w:left w:w="108" w:type="dxa"/>
            <w:bottom w:w="0" w:type="dxa"/>
            <w:right w:w="108" w:type="dxa"/>
          </w:tblCellMar>
        </w:tblPrEx>
        <w:trPr>
          <w:trHeight w:val="125"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1FDD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32</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3BF28">
            <w:pPr>
              <w:widowControl/>
              <w:jc w:val="both"/>
              <w:textAlignment w:val="bottom"/>
              <w:rPr>
                <w:rFonts w:ascii="宋体" w:hAnsi="宋体" w:cs="宋体"/>
                <w:color w:val="000000"/>
                <w:sz w:val="22"/>
                <w:szCs w:val="22"/>
              </w:rPr>
            </w:pPr>
            <w:r>
              <w:rPr>
                <w:rFonts w:hint="eastAsia" w:ascii="宋体" w:hAnsi="宋体" w:cs="宋体"/>
                <w:color w:val="000000"/>
                <w:kern w:val="0"/>
                <w:sz w:val="22"/>
                <w:szCs w:val="22"/>
                <w:lang w:bidi="ar"/>
              </w:rPr>
              <w:t>置物架</w:t>
            </w:r>
          </w:p>
        </w:tc>
        <w:tc>
          <w:tcPr>
            <w:tcW w:w="4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24AE6">
            <w:pPr>
              <w:widowControl/>
              <w:numPr>
                <w:ilvl w:val="0"/>
                <w:numId w:val="23"/>
              </w:numPr>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val="en-US" w:eastAsia="zh-CN" w:bidi="ar"/>
              </w:rPr>
              <w:t>材质：</w:t>
            </w:r>
            <w:r>
              <w:rPr>
                <w:rFonts w:hint="eastAsia" w:ascii="宋体" w:hAnsi="宋体" w:cs="宋体"/>
                <w:color w:val="000000"/>
                <w:kern w:val="0"/>
                <w:sz w:val="22"/>
                <w:szCs w:val="22"/>
                <w:lang w:bidi="ar"/>
              </w:rPr>
              <w:t>碳钢</w:t>
            </w:r>
          </w:p>
          <w:p w14:paraId="64C90EC9">
            <w:pPr>
              <w:widowControl/>
              <w:numPr>
                <w:ilvl w:val="0"/>
                <w:numId w:val="23"/>
              </w:numPr>
              <w:jc w:val="left"/>
              <w:textAlignment w:val="center"/>
              <w:rPr>
                <w:rFonts w:ascii="宋体" w:hAnsi="宋体" w:cs="宋体"/>
                <w:color w:val="000000"/>
                <w:sz w:val="22"/>
                <w:szCs w:val="22"/>
              </w:rPr>
            </w:pPr>
            <w:r>
              <w:rPr>
                <w:rFonts w:hint="eastAsia" w:ascii="宋体" w:hAnsi="宋体" w:cs="宋体"/>
                <w:color w:val="000000"/>
                <w:kern w:val="0"/>
                <w:sz w:val="22"/>
                <w:szCs w:val="22"/>
                <w:lang w:val="en-US" w:eastAsia="zh-CN" w:bidi="ar"/>
              </w:rPr>
              <w:t>规格尺寸：</w:t>
            </w:r>
            <w:r>
              <w:rPr>
                <w:rFonts w:hint="eastAsia" w:ascii="宋体" w:hAnsi="宋体" w:cs="宋体"/>
                <w:color w:val="000000"/>
                <w:kern w:val="0"/>
                <w:sz w:val="22"/>
                <w:szCs w:val="22"/>
                <w:lang w:bidi="ar"/>
              </w:rPr>
              <w:t>三层，1200</w:t>
            </w:r>
            <w:r>
              <w:rPr>
                <w:rFonts w:hint="eastAsia" w:ascii="宋体" w:hAnsi="宋体" w:cs="宋体"/>
                <w:color w:val="000000"/>
                <w:kern w:val="0"/>
                <w:sz w:val="22"/>
                <w:szCs w:val="22"/>
                <w:lang w:val="en-US" w:eastAsia="zh-CN" w:bidi="ar"/>
              </w:rPr>
              <w:t>*</w:t>
            </w:r>
            <w:r>
              <w:rPr>
                <w:rFonts w:hint="eastAsia" w:ascii="宋体" w:hAnsi="宋体" w:cs="宋体"/>
                <w:color w:val="000000"/>
                <w:kern w:val="0"/>
                <w:sz w:val="22"/>
                <w:szCs w:val="22"/>
                <w:lang w:bidi="ar"/>
              </w:rPr>
              <w:t>400</w:t>
            </w:r>
            <w:r>
              <w:rPr>
                <w:rFonts w:hint="eastAsia" w:ascii="宋体" w:hAnsi="宋体" w:cs="宋体"/>
                <w:color w:val="000000"/>
                <w:kern w:val="0"/>
                <w:sz w:val="22"/>
                <w:szCs w:val="22"/>
                <w:lang w:val="en-US" w:eastAsia="zh-CN" w:bidi="ar"/>
              </w:rPr>
              <w:t>*</w:t>
            </w:r>
            <w:r>
              <w:rPr>
                <w:rFonts w:hint="eastAsia" w:ascii="宋体" w:hAnsi="宋体" w:cs="宋体"/>
                <w:color w:val="000000"/>
                <w:kern w:val="0"/>
                <w:sz w:val="22"/>
                <w:szCs w:val="22"/>
                <w:lang w:bidi="ar"/>
              </w:rPr>
              <w:t>800</w:t>
            </w:r>
            <w:r>
              <w:rPr>
                <w:rFonts w:hint="eastAsia" w:ascii="宋体" w:hAnsi="宋体" w:cs="宋体"/>
                <w:color w:val="000000"/>
                <w:kern w:val="0"/>
                <w:sz w:val="22"/>
                <w:szCs w:val="22"/>
                <w:lang w:val="en-US" w:eastAsia="zh-CN" w:bidi="ar"/>
              </w:rPr>
              <w:t>mm</w:t>
            </w:r>
            <w:r>
              <w:rPr>
                <w:rFonts w:hint="eastAsia" w:ascii="宋体" w:hAnsi="宋体" w:cs="宋体"/>
                <w:color w:val="000000"/>
                <w:kern w:val="0"/>
                <w:sz w:val="22"/>
                <w:szCs w:val="22"/>
                <w:lang w:eastAsia="zh-CN" w:bidi="ar"/>
              </w:rPr>
              <w:t>（</w:t>
            </w:r>
            <w:r>
              <w:rPr>
                <w:rFonts w:hint="eastAsia" w:ascii="宋体" w:hAnsi="宋体" w:cs="宋体"/>
                <w:color w:val="000000"/>
                <w:kern w:val="0"/>
                <w:sz w:val="22"/>
                <w:szCs w:val="22"/>
                <w:lang w:val="en-US" w:eastAsia="zh-CN" w:bidi="ar"/>
              </w:rPr>
              <w:t>长*宽*高）</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492A23">
            <w:pPr>
              <w:widowControl/>
              <w:jc w:val="center"/>
              <w:textAlignment w:val="bottom"/>
              <w:rPr>
                <w:rFonts w:ascii="宋体" w:hAnsi="宋体" w:cs="宋体"/>
                <w:color w:val="000000"/>
                <w:sz w:val="22"/>
                <w:szCs w:val="22"/>
              </w:rPr>
            </w:pPr>
            <w:r>
              <w:rPr>
                <w:rFonts w:hint="eastAsia" w:ascii="宋体" w:hAnsi="宋体" w:cs="宋体"/>
                <w:color w:val="000000"/>
                <w:kern w:val="0"/>
                <w:sz w:val="22"/>
                <w:szCs w:val="22"/>
                <w:lang w:bidi="ar"/>
              </w:rPr>
              <w:t>组</w:t>
            </w:r>
          </w:p>
        </w:tc>
        <w:tc>
          <w:tcPr>
            <w:tcW w:w="1008"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1E24785">
            <w:pPr>
              <w:widowControl/>
              <w:jc w:val="center"/>
              <w:textAlignment w:val="bottom"/>
              <w:rPr>
                <w:rFonts w:ascii="宋体" w:hAnsi="宋体" w:cs="宋体"/>
                <w:color w:val="000000"/>
                <w:sz w:val="22"/>
                <w:szCs w:val="22"/>
              </w:rPr>
            </w:pPr>
            <w:r>
              <w:rPr>
                <w:rFonts w:hint="eastAsia" w:ascii="宋体" w:hAnsi="宋体" w:cs="宋体"/>
                <w:color w:val="000000"/>
                <w:kern w:val="0"/>
                <w:sz w:val="22"/>
                <w:szCs w:val="22"/>
                <w:lang w:bidi="ar"/>
              </w:rPr>
              <w:t>2</w:t>
            </w:r>
          </w:p>
        </w:tc>
      </w:tr>
      <w:tr w14:paraId="46E5DAA9">
        <w:tblPrEx>
          <w:tblCellMar>
            <w:top w:w="0" w:type="dxa"/>
            <w:left w:w="108" w:type="dxa"/>
            <w:bottom w:w="0" w:type="dxa"/>
            <w:right w:w="108" w:type="dxa"/>
          </w:tblCellMar>
        </w:tblPrEx>
        <w:trPr>
          <w:trHeight w:val="125"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D6C2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33</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A5CE0">
            <w:pPr>
              <w:widowControl/>
              <w:jc w:val="both"/>
              <w:textAlignment w:val="bottom"/>
              <w:rPr>
                <w:rFonts w:ascii="宋体" w:hAnsi="宋体" w:cs="宋体"/>
                <w:color w:val="000000"/>
                <w:sz w:val="22"/>
                <w:szCs w:val="22"/>
              </w:rPr>
            </w:pPr>
            <w:r>
              <w:rPr>
                <w:rFonts w:hint="eastAsia" w:ascii="宋体" w:hAnsi="宋体" w:cs="宋体"/>
                <w:color w:val="000000"/>
                <w:kern w:val="0"/>
                <w:sz w:val="22"/>
                <w:szCs w:val="22"/>
                <w:lang w:bidi="ar"/>
              </w:rPr>
              <w:t>不锈钢冷藏工作台</w:t>
            </w:r>
          </w:p>
        </w:tc>
        <w:tc>
          <w:tcPr>
            <w:tcW w:w="4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DDA84">
            <w:pPr>
              <w:widowControl/>
              <w:numPr>
                <w:ilvl w:val="0"/>
                <w:numId w:val="24"/>
              </w:numPr>
              <w:jc w:val="left"/>
              <w:textAlignment w:val="center"/>
              <w:rPr>
                <w:rFonts w:hint="eastAsia"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材质：304不锈钢</w:t>
            </w:r>
          </w:p>
          <w:p w14:paraId="47F36C7E">
            <w:pPr>
              <w:widowControl/>
              <w:numPr>
                <w:ilvl w:val="0"/>
                <w:numId w:val="24"/>
              </w:numPr>
              <w:jc w:val="left"/>
              <w:textAlignment w:val="center"/>
              <w:rPr>
                <w:rFonts w:ascii="宋体" w:hAnsi="宋体" w:cs="宋体"/>
                <w:color w:val="000000"/>
                <w:sz w:val="22"/>
                <w:szCs w:val="22"/>
              </w:rPr>
            </w:pPr>
            <w:r>
              <w:rPr>
                <w:rFonts w:hint="eastAsia" w:ascii="宋体" w:hAnsi="宋体" w:cs="宋体"/>
                <w:color w:val="000000"/>
                <w:kern w:val="0"/>
                <w:sz w:val="22"/>
                <w:szCs w:val="22"/>
                <w:lang w:val="en-US" w:eastAsia="zh-CN" w:bidi="ar"/>
              </w:rPr>
              <w:t>尺寸：</w:t>
            </w:r>
            <w:r>
              <w:rPr>
                <w:rFonts w:hint="eastAsia" w:ascii="宋体" w:hAnsi="宋体" w:cs="宋体"/>
                <w:color w:val="000000"/>
                <w:kern w:val="0"/>
                <w:sz w:val="22"/>
                <w:szCs w:val="22"/>
                <w:lang w:bidi="ar"/>
              </w:rPr>
              <w:t>1200</w:t>
            </w:r>
            <w:r>
              <w:rPr>
                <w:rFonts w:hint="eastAsia" w:ascii="宋体" w:hAnsi="宋体" w:cs="宋体"/>
                <w:color w:val="000000"/>
                <w:kern w:val="0"/>
                <w:sz w:val="22"/>
                <w:szCs w:val="22"/>
                <w:lang w:val="en-US" w:eastAsia="zh-CN" w:bidi="ar"/>
              </w:rPr>
              <w:t>*</w:t>
            </w:r>
            <w:r>
              <w:rPr>
                <w:rFonts w:hint="eastAsia" w:ascii="宋体" w:hAnsi="宋体" w:cs="宋体"/>
                <w:color w:val="000000"/>
                <w:kern w:val="0"/>
                <w:sz w:val="22"/>
                <w:szCs w:val="22"/>
                <w:lang w:bidi="ar"/>
              </w:rPr>
              <w:t>600</w:t>
            </w:r>
            <w:r>
              <w:rPr>
                <w:rFonts w:hint="eastAsia" w:ascii="宋体" w:hAnsi="宋体" w:cs="宋体"/>
                <w:color w:val="000000"/>
                <w:kern w:val="0"/>
                <w:sz w:val="22"/>
                <w:szCs w:val="22"/>
                <w:lang w:val="en-US" w:eastAsia="zh-CN" w:bidi="ar"/>
              </w:rPr>
              <w:t>*</w:t>
            </w:r>
            <w:r>
              <w:rPr>
                <w:rFonts w:hint="eastAsia" w:ascii="宋体" w:hAnsi="宋体" w:cs="宋体"/>
                <w:color w:val="000000"/>
                <w:kern w:val="0"/>
                <w:sz w:val="22"/>
                <w:szCs w:val="22"/>
                <w:lang w:bidi="ar"/>
              </w:rPr>
              <w:t>800</w:t>
            </w:r>
            <w:r>
              <w:rPr>
                <w:rFonts w:hint="eastAsia" w:ascii="宋体" w:hAnsi="宋体" w:cs="宋体"/>
                <w:color w:val="000000"/>
                <w:kern w:val="0"/>
                <w:sz w:val="22"/>
                <w:szCs w:val="22"/>
                <w:lang w:eastAsia="zh-CN" w:bidi="ar"/>
              </w:rPr>
              <w:t>（</w:t>
            </w:r>
            <w:r>
              <w:rPr>
                <w:rFonts w:hint="eastAsia" w:ascii="宋体" w:hAnsi="宋体" w:cs="宋体"/>
                <w:color w:val="000000"/>
                <w:kern w:val="0"/>
                <w:sz w:val="22"/>
                <w:szCs w:val="22"/>
                <w:lang w:val="en-US" w:eastAsia="zh-CN" w:bidi="ar"/>
              </w:rPr>
              <w:t>长*宽*高）</w:t>
            </w:r>
          </w:p>
          <w:p w14:paraId="0386EC97">
            <w:pPr>
              <w:widowControl/>
              <w:numPr>
                <w:ilvl w:val="0"/>
                <w:numId w:val="0"/>
              </w:numPr>
              <w:jc w:val="left"/>
              <w:textAlignment w:val="center"/>
              <w:rPr>
                <w:rFonts w:hint="eastAsia" w:ascii="宋体" w:hAnsi="宋体" w:cs="宋体"/>
                <w:color w:val="000000"/>
                <w:sz w:val="22"/>
                <w:szCs w:val="22"/>
                <w:lang w:val="en-US" w:eastAsia="zh-CN"/>
              </w:rPr>
            </w:pPr>
            <w:r>
              <w:rPr>
                <w:rFonts w:hint="eastAsia" w:ascii="宋体" w:hAnsi="宋体" w:cs="宋体"/>
                <w:color w:val="000000"/>
                <w:sz w:val="22"/>
                <w:szCs w:val="22"/>
                <w:lang w:val="en-US" w:eastAsia="zh-CN"/>
              </w:rPr>
              <w:t>3、额定功率:≥800W</w:t>
            </w:r>
          </w:p>
          <w:p w14:paraId="5A08EE5A">
            <w:pPr>
              <w:widowControl/>
              <w:numPr>
                <w:ilvl w:val="0"/>
                <w:numId w:val="0"/>
              </w:numPr>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cs="宋体"/>
                <w:i w:val="0"/>
                <w:iCs w:val="0"/>
                <w:color w:val="auto"/>
                <w:kern w:val="0"/>
                <w:sz w:val="22"/>
                <w:szCs w:val="22"/>
                <w:u w:val="none"/>
                <w:lang w:val="en-US" w:eastAsia="zh-CN" w:bidi="ar"/>
              </w:rPr>
              <w:t>4、</w:t>
            </w:r>
            <w:r>
              <w:rPr>
                <w:rFonts w:hint="eastAsia" w:ascii="宋体" w:hAnsi="宋体" w:eastAsia="宋体" w:cs="宋体"/>
                <w:i w:val="0"/>
                <w:iCs w:val="0"/>
                <w:color w:val="auto"/>
                <w:kern w:val="0"/>
                <w:sz w:val="22"/>
                <w:szCs w:val="22"/>
                <w:u w:val="none"/>
                <w:lang w:val="en-US" w:eastAsia="zh-CN" w:bidi="ar"/>
              </w:rPr>
              <w:t>规格电压/频率：220V/50Hz</w:t>
            </w:r>
          </w:p>
          <w:p w14:paraId="3B1EF570">
            <w:pPr>
              <w:widowControl/>
              <w:numPr>
                <w:ilvl w:val="0"/>
                <w:numId w:val="0"/>
              </w:numPr>
              <w:jc w:val="left"/>
              <w:textAlignment w:val="center"/>
              <w:rPr>
                <w:rFonts w:hint="eastAsia" w:ascii="宋体" w:hAnsi="宋体" w:cs="宋体"/>
                <w:i w:val="0"/>
                <w:iCs w:val="0"/>
                <w:color w:val="auto"/>
                <w:kern w:val="0"/>
                <w:sz w:val="22"/>
                <w:szCs w:val="22"/>
                <w:u w:val="none"/>
                <w:lang w:val="en-US" w:eastAsia="zh-CN" w:bidi="ar"/>
              </w:rPr>
            </w:pPr>
            <w:r>
              <w:rPr>
                <w:rFonts w:hint="eastAsia" w:ascii="宋体" w:hAnsi="宋体" w:cs="宋体"/>
                <w:i w:val="0"/>
                <w:iCs w:val="0"/>
                <w:color w:val="auto"/>
                <w:kern w:val="0"/>
                <w:sz w:val="22"/>
                <w:szCs w:val="22"/>
                <w:u w:val="none"/>
                <w:lang w:val="en-US" w:eastAsia="zh-CN" w:bidi="ar"/>
              </w:rPr>
              <w:t>5、冷藏温度：0</w:t>
            </w:r>
            <w:r>
              <w:rPr>
                <w:rFonts w:hint="eastAsia" w:ascii="宋体" w:hAnsi="宋体" w:eastAsia="宋体" w:cs="宋体"/>
                <w:i w:val="0"/>
                <w:iCs w:val="0"/>
                <w:color w:val="auto"/>
                <w:kern w:val="0"/>
                <w:sz w:val="22"/>
                <w:szCs w:val="22"/>
                <w:u w:val="none"/>
                <w:lang w:val="en-US" w:eastAsia="zh-CN" w:bidi="ar"/>
              </w:rPr>
              <w:t>℃</w:t>
            </w:r>
            <w:r>
              <w:rPr>
                <w:rFonts w:hint="eastAsia" w:ascii="宋体" w:hAnsi="宋体" w:cs="宋体"/>
                <w:i w:val="0"/>
                <w:iCs w:val="0"/>
                <w:color w:val="auto"/>
                <w:kern w:val="0"/>
                <w:sz w:val="22"/>
                <w:szCs w:val="22"/>
                <w:u w:val="none"/>
                <w:lang w:val="en-US" w:eastAsia="zh-CN" w:bidi="ar"/>
              </w:rPr>
              <w:t>-10</w:t>
            </w:r>
            <w:r>
              <w:rPr>
                <w:rFonts w:hint="eastAsia" w:ascii="宋体" w:hAnsi="宋体" w:eastAsia="宋体" w:cs="宋体"/>
                <w:i w:val="0"/>
                <w:iCs w:val="0"/>
                <w:color w:val="auto"/>
                <w:kern w:val="0"/>
                <w:sz w:val="22"/>
                <w:szCs w:val="22"/>
                <w:u w:val="none"/>
                <w:lang w:val="en-US" w:eastAsia="zh-CN" w:bidi="ar"/>
              </w:rPr>
              <w:t>℃</w:t>
            </w:r>
          </w:p>
          <w:p w14:paraId="3AB3FFC0">
            <w:pPr>
              <w:widowControl/>
              <w:numPr>
                <w:ilvl w:val="0"/>
                <w:numId w:val="0"/>
              </w:numPr>
              <w:jc w:val="left"/>
              <w:textAlignment w:val="center"/>
              <w:rPr>
                <w:rFonts w:hint="eastAsia" w:ascii="宋体" w:hAnsi="宋体" w:cs="宋体"/>
                <w:i w:val="0"/>
                <w:iCs w:val="0"/>
                <w:color w:val="auto"/>
                <w:kern w:val="0"/>
                <w:sz w:val="22"/>
                <w:szCs w:val="22"/>
                <w:u w:val="none"/>
                <w:lang w:val="en-US" w:eastAsia="zh-CN" w:bidi="ar"/>
              </w:rPr>
            </w:pPr>
            <w:r>
              <w:rPr>
                <w:rFonts w:hint="eastAsia" w:ascii="宋体" w:hAnsi="宋体" w:cs="宋体"/>
                <w:i w:val="0"/>
                <w:iCs w:val="0"/>
                <w:color w:val="auto"/>
                <w:kern w:val="0"/>
                <w:sz w:val="22"/>
                <w:szCs w:val="22"/>
                <w:u w:val="none"/>
                <w:lang w:val="en-US" w:eastAsia="zh-CN" w:bidi="ar"/>
              </w:rPr>
              <w:t>6、制冷方式：风冷</w:t>
            </w:r>
          </w:p>
          <w:p w14:paraId="7C95BFD1">
            <w:pPr>
              <w:widowControl/>
              <w:numPr>
                <w:ilvl w:val="0"/>
                <w:numId w:val="0"/>
              </w:numPr>
              <w:jc w:val="left"/>
              <w:textAlignment w:val="center"/>
              <w:rPr>
                <w:rFonts w:hint="default" w:ascii="宋体" w:hAnsi="宋体" w:cs="宋体"/>
                <w:i w:val="0"/>
                <w:iCs w:val="0"/>
                <w:color w:val="auto"/>
                <w:kern w:val="0"/>
                <w:sz w:val="22"/>
                <w:szCs w:val="22"/>
                <w:u w:val="none"/>
                <w:lang w:val="en-US" w:eastAsia="zh-CN" w:bidi="ar"/>
              </w:rPr>
            </w:pPr>
            <w:r>
              <w:rPr>
                <w:rFonts w:hint="eastAsia" w:ascii="宋体" w:hAnsi="宋体" w:cs="宋体"/>
                <w:i w:val="0"/>
                <w:iCs w:val="0"/>
                <w:color w:val="auto"/>
                <w:kern w:val="0"/>
                <w:sz w:val="22"/>
                <w:szCs w:val="22"/>
                <w:u w:val="none"/>
                <w:lang w:val="en-US" w:eastAsia="zh-CN" w:bidi="ar"/>
              </w:rPr>
              <w:t>7、控温方式：机械控温或微电脑控温</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77B03A">
            <w:pPr>
              <w:widowControl/>
              <w:jc w:val="center"/>
              <w:textAlignment w:val="bottom"/>
              <w:rPr>
                <w:rFonts w:ascii="宋体" w:hAnsi="宋体" w:cs="宋体"/>
                <w:color w:val="000000"/>
                <w:sz w:val="22"/>
                <w:szCs w:val="22"/>
              </w:rPr>
            </w:pPr>
            <w:r>
              <w:rPr>
                <w:rFonts w:hint="eastAsia" w:ascii="宋体" w:hAnsi="宋体" w:cs="宋体"/>
                <w:color w:val="000000"/>
                <w:kern w:val="0"/>
                <w:sz w:val="22"/>
                <w:szCs w:val="22"/>
                <w:lang w:bidi="ar"/>
              </w:rPr>
              <w:t>组</w:t>
            </w:r>
          </w:p>
        </w:tc>
        <w:tc>
          <w:tcPr>
            <w:tcW w:w="1008"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9B098E2">
            <w:pPr>
              <w:widowControl/>
              <w:jc w:val="center"/>
              <w:textAlignment w:val="bottom"/>
              <w:rPr>
                <w:rFonts w:ascii="宋体" w:hAnsi="宋体" w:cs="宋体"/>
                <w:color w:val="000000"/>
                <w:sz w:val="22"/>
                <w:szCs w:val="22"/>
              </w:rPr>
            </w:pPr>
            <w:r>
              <w:rPr>
                <w:rFonts w:hint="eastAsia" w:ascii="宋体" w:hAnsi="宋体" w:cs="宋体"/>
                <w:color w:val="000000"/>
                <w:kern w:val="0"/>
                <w:sz w:val="22"/>
                <w:szCs w:val="22"/>
                <w:lang w:bidi="ar"/>
              </w:rPr>
              <w:t>2</w:t>
            </w:r>
          </w:p>
        </w:tc>
      </w:tr>
      <w:tr w14:paraId="17B76B1F">
        <w:tblPrEx>
          <w:tblCellMar>
            <w:top w:w="0" w:type="dxa"/>
            <w:left w:w="108" w:type="dxa"/>
            <w:bottom w:w="0" w:type="dxa"/>
            <w:right w:w="108" w:type="dxa"/>
          </w:tblCellMar>
        </w:tblPrEx>
        <w:trPr>
          <w:trHeight w:val="125"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266F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34</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46526">
            <w:pPr>
              <w:widowControl/>
              <w:jc w:val="both"/>
              <w:textAlignment w:val="bottom"/>
              <w:rPr>
                <w:rFonts w:ascii="宋体" w:hAnsi="宋体" w:cs="宋体"/>
                <w:color w:val="000000"/>
                <w:sz w:val="22"/>
                <w:szCs w:val="22"/>
              </w:rPr>
            </w:pPr>
            <w:r>
              <w:rPr>
                <w:rFonts w:hint="eastAsia" w:ascii="宋体" w:hAnsi="宋体" w:cs="宋体"/>
                <w:color w:val="000000"/>
                <w:kern w:val="0"/>
                <w:sz w:val="22"/>
                <w:szCs w:val="22"/>
                <w:lang w:bidi="ar"/>
              </w:rPr>
              <w:t>大型净水设备</w:t>
            </w:r>
          </w:p>
        </w:tc>
        <w:tc>
          <w:tcPr>
            <w:tcW w:w="4616" w:type="dxa"/>
            <w:tcBorders>
              <w:top w:val="nil"/>
              <w:left w:val="nil"/>
              <w:bottom w:val="nil"/>
              <w:right w:val="nil"/>
            </w:tcBorders>
            <w:shd w:val="clear" w:color="auto" w:fill="auto"/>
            <w:noWrap/>
            <w:vAlign w:val="center"/>
          </w:tcPr>
          <w:p w14:paraId="42E36B54">
            <w:pPr>
              <w:widowControl/>
              <w:numPr>
                <w:ilvl w:val="0"/>
                <w:numId w:val="25"/>
              </w:numPr>
              <w:jc w:val="left"/>
              <w:textAlignment w:val="center"/>
              <w:rPr>
                <w:rFonts w:ascii="宋体" w:hAnsi="宋体" w:cs="宋体"/>
                <w:color w:val="000000"/>
                <w:sz w:val="22"/>
                <w:szCs w:val="22"/>
              </w:rPr>
            </w:pPr>
            <w:r>
              <w:rPr>
                <w:rFonts w:hint="eastAsia" w:ascii="宋体" w:hAnsi="宋体" w:eastAsia="宋体" w:cs="宋体"/>
                <w:i w:val="0"/>
                <w:iCs w:val="0"/>
                <w:color w:val="auto"/>
                <w:kern w:val="0"/>
                <w:sz w:val="22"/>
                <w:szCs w:val="22"/>
                <w:u w:val="none"/>
                <w:lang w:val="en-US" w:eastAsia="zh-CN" w:bidi="ar"/>
              </w:rPr>
              <w:t>规格电压/频率：220V/50Hz</w:t>
            </w:r>
            <w:r>
              <w:rPr>
                <w:rFonts w:hint="eastAsia" w:ascii="宋体" w:hAnsi="宋体" w:cs="宋体"/>
                <w:i w:val="0"/>
                <w:iCs w:val="0"/>
                <w:color w:val="auto"/>
                <w:kern w:val="0"/>
                <w:sz w:val="22"/>
                <w:szCs w:val="22"/>
                <w:u w:val="none"/>
                <w:lang w:val="en-US" w:eastAsia="zh-CN" w:bidi="ar"/>
              </w:rPr>
              <w:t>或38</w:t>
            </w:r>
            <w:r>
              <w:rPr>
                <w:rFonts w:hint="eastAsia" w:ascii="宋体" w:hAnsi="宋体" w:eastAsia="宋体" w:cs="宋体"/>
                <w:i w:val="0"/>
                <w:iCs w:val="0"/>
                <w:color w:val="auto"/>
                <w:kern w:val="0"/>
                <w:sz w:val="22"/>
                <w:szCs w:val="22"/>
                <w:u w:val="none"/>
                <w:lang w:val="en-US" w:eastAsia="zh-CN" w:bidi="ar"/>
              </w:rPr>
              <w:t>0V/50Hz</w:t>
            </w:r>
          </w:p>
          <w:p w14:paraId="7C11F62B">
            <w:pPr>
              <w:widowControl/>
              <w:numPr>
                <w:ilvl w:val="0"/>
                <w:numId w:val="25"/>
              </w:numPr>
              <w:jc w:val="left"/>
              <w:textAlignment w:val="center"/>
              <w:rPr>
                <w:rFonts w:ascii="宋体" w:hAnsi="宋体" w:cs="宋体"/>
                <w:color w:val="000000"/>
                <w:sz w:val="22"/>
                <w:szCs w:val="22"/>
              </w:rPr>
            </w:pPr>
            <w:r>
              <w:rPr>
                <w:rFonts w:hint="eastAsia" w:ascii="宋体" w:hAnsi="宋体" w:cs="宋体"/>
                <w:i w:val="0"/>
                <w:iCs w:val="0"/>
                <w:color w:val="auto"/>
                <w:kern w:val="0"/>
                <w:sz w:val="22"/>
                <w:szCs w:val="22"/>
                <w:u w:val="none"/>
                <w:lang w:val="en-US" w:eastAsia="zh-CN" w:bidi="ar"/>
              </w:rPr>
              <w:t>水质标准：符合国家医疗用水标准</w:t>
            </w:r>
          </w:p>
          <w:p w14:paraId="1CB33745">
            <w:pPr>
              <w:widowControl/>
              <w:numPr>
                <w:ilvl w:val="0"/>
                <w:numId w:val="25"/>
              </w:numPr>
              <w:jc w:val="left"/>
              <w:textAlignment w:val="center"/>
              <w:rPr>
                <w:rFonts w:ascii="宋体" w:hAnsi="宋体" w:cs="宋体"/>
                <w:color w:val="000000"/>
                <w:sz w:val="22"/>
                <w:szCs w:val="22"/>
              </w:rPr>
            </w:pPr>
            <w:r>
              <w:rPr>
                <w:rFonts w:hint="eastAsia" w:ascii="宋体" w:hAnsi="宋体" w:cs="宋体"/>
                <w:i w:val="0"/>
                <w:iCs w:val="0"/>
                <w:color w:val="auto"/>
                <w:kern w:val="0"/>
                <w:sz w:val="22"/>
                <w:szCs w:val="22"/>
                <w:u w:val="none"/>
                <w:lang w:val="en-US" w:eastAsia="zh-CN" w:bidi="ar"/>
              </w:rPr>
              <w:t>过滤精度：微米级或纳米级过滤</w:t>
            </w:r>
          </w:p>
          <w:p w14:paraId="3277A67C">
            <w:pPr>
              <w:widowControl/>
              <w:numPr>
                <w:ilvl w:val="0"/>
                <w:numId w:val="25"/>
              </w:numPr>
              <w:jc w:val="left"/>
              <w:textAlignment w:val="center"/>
              <w:rPr>
                <w:rFonts w:ascii="宋体" w:hAnsi="宋体" w:cs="宋体"/>
                <w:color w:val="000000"/>
                <w:sz w:val="22"/>
                <w:szCs w:val="22"/>
              </w:rPr>
            </w:pPr>
            <w:r>
              <w:rPr>
                <w:rFonts w:hint="eastAsia" w:ascii="宋体" w:hAnsi="宋体" w:cs="宋体"/>
                <w:i w:val="0"/>
                <w:iCs w:val="0"/>
                <w:color w:val="auto"/>
                <w:kern w:val="0"/>
                <w:sz w:val="22"/>
                <w:szCs w:val="22"/>
                <w:u w:val="none"/>
                <w:lang w:val="en-US" w:eastAsia="zh-CN" w:bidi="ar"/>
              </w:rPr>
              <w:t>操控方式：触控式</w:t>
            </w:r>
          </w:p>
          <w:p w14:paraId="02155C80">
            <w:pPr>
              <w:widowControl/>
              <w:numPr>
                <w:ilvl w:val="0"/>
                <w:numId w:val="25"/>
              </w:numPr>
              <w:jc w:val="left"/>
              <w:textAlignment w:val="center"/>
              <w:rPr>
                <w:rFonts w:ascii="宋体" w:hAnsi="宋体" w:cs="宋体"/>
                <w:color w:val="000000"/>
                <w:sz w:val="22"/>
                <w:szCs w:val="22"/>
              </w:rPr>
            </w:pPr>
            <w:r>
              <w:rPr>
                <w:rFonts w:hint="eastAsia" w:ascii="宋体" w:hAnsi="宋体" w:cs="宋体"/>
                <w:i w:val="0"/>
                <w:iCs w:val="0"/>
                <w:color w:val="auto"/>
                <w:kern w:val="0"/>
                <w:sz w:val="22"/>
                <w:szCs w:val="22"/>
                <w:u w:val="none"/>
                <w:lang w:val="en-US" w:eastAsia="zh-CN" w:bidi="ar"/>
              </w:rPr>
              <w:t>材质：304不锈钢</w:t>
            </w:r>
          </w:p>
          <w:p w14:paraId="4B8D51D7">
            <w:pPr>
              <w:widowControl/>
              <w:numPr>
                <w:ilvl w:val="0"/>
                <w:numId w:val="25"/>
              </w:numPr>
              <w:jc w:val="left"/>
              <w:textAlignment w:val="center"/>
              <w:rPr>
                <w:rFonts w:ascii="宋体" w:hAnsi="宋体" w:cs="宋体"/>
                <w:color w:val="000000"/>
                <w:sz w:val="22"/>
                <w:szCs w:val="22"/>
              </w:rPr>
            </w:pPr>
            <w:r>
              <w:rPr>
                <w:rFonts w:hint="eastAsia" w:ascii="宋体" w:hAnsi="宋体" w:cs="宋体"/>
                <w:i w:val="0"/>
                <w:iCs w:val="0"/>
                <w:color w:val="auto"/>
                <w:kern w:val="0"/>
                <w:sz w:val="22"/>
                <w:szCs w:val="22"/>
                <w:u w:val="none"/>
                <w:lang w:val="en-US" w:eastAsia="zh-CN" w:bidi="ar"/>
              </w:rPr>
              <w:t>功能：紫外线消毒、反渗透技术等</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B1C87">
            <w:pPr>
              <w:widowControl/>
              <w:jc w:val="center"/>
              <w:textAlignment w:val="bottom"/>
              <w:rPr>
                <w:rFonts w:ascii="宋体" w:hAnsi="宋体" w:cs="宋体"/>
                <w:color w:val="000000"/>
                <w:sz w:val="22"/>
                <w:szCs w:val="22"/>
              </w:rPr>
            </w:pPr>
            <w:r>
              <w:rPr>
                <w:rFonts w:hint="eastAsia" w:ascii="宋体" w:hAnsi="宋体" w:cs="宋体"/>
                <w:color w:val="000000"/>
                <w:kern w:val="0"/>
                <w:sz w:val="22"/>
                <w:szCs w:val="22"/>
                <w:lang w:bidi="ar"/>
              </w:rPr>
              <w:t>套</w:t>
            </w:r>
          </w:p>
        </w:tc>
        <w:tc>
          <w:tcPr>
            <w:tcW w:w="10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124394">
            <w:pPr>
              <w:widowControl/>
              <w:jc w:val="center"/>
              <w:textAlignment w:val="bottom"/>
              <w:rPr>
                <w:rFonts w:ascii="宋体" w:hAnsi="宋体" w:cs="宋体"/>
                <w:color w:val="000000"/>
                <w:sz w:val="22"/>
                <w:szCs w:val="22"/>
              </w:rPr>
            </w:pPr>
            <w:r>
              <w:rPr>
                <w:rFonts w:hint="eastAsia" w:ascii="宋体" w:hAnsi="宋体" w:cs="宋体"/>
                <w:color w:val="000000"/>
                <w:kern w:val="0"/>
                <w:sz w:val="22"/>
                <w:szCs w:val="22"/>
                <w:lang w:bidi="ar"/>
              </w:rPr>
              <w:t>1</w:t>
            </w:r>
          </w:p>
        </w:tc>
      </w:tr>
      <w:tr w14:paraId="6EAF4EEA">
        <w:tblPrEx>
          <w:tblCellMar>
            <w:top w:w="0" w:type="dxa"/>
            <w:left w:w="108" w:type="dxa"/>
            <w:bottom w:w="0" w:type="dxa"/>
            <w:right w:w="108" w:type="dxa"/>
          </w:tblCellMar>
        </w:tblPrEx>
        <w:trPr>
          <w:trHeight w:val="125"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53C6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35</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A5750">
            <w:pPr>
              <w:widowControl/>
              <w:jc w:val="both"/>
              <w:textAlignment w:val="bottom"/>
              <w:rPr>
                <w:rFonts w:ascii="宋体" w:hAnsi="宋体" w:cs="宋体"/>
                <w:color w:val="000000"/>
                <w:sz w:val="22"/>
                <w:szCs w:val="22"/>
              </w:rPr>
            </w:pPr>
            <w:r>
              <w:rPr>
                <w:rFonts w:hint="eastAsia" w:ascii="宋体" w:hAnsi="宋体" w:cs="宋体"/>
                <w:color w:val="000000"/>
                <w:kern w:val="0"/>
                <w:sz w:val="22"/>
                <w:szCs w:val="22"/>
                <w:lang w:bidi="ar"/>
              </w:rPr>
              <w:t>厨房专用烟尘罩</w:t>
            </w:r>
          </w:p>
        </w:tc>
        <w:tc>
          <w:tcPr>
            <w:tcW w:w="46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9CC563">
            <w:pPr>
              <w:widowControl/>
              <w:numPr>
                <w:ilvl w:val="0"/>
                <w:numId w:val="26"/>
              </w:numPr>
              <w:jc w:val="left"/>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val="en-US" w:eastAsia="zh-CN" w:bidi="ar"/>
              </w:rPr>
              <w:t>材质：304</w:t>
            </w:r>
            <w:r>
              <w:rPr>
                <w:rFonts w:hint="eastAsia" w:ascii="宋体" w:hAnsi="宋体" w:cs="宋体"/>
                <w:color w:val="000000"/>
                <w:kern w:val="0"/>
                <w:sz w:val="22"/>
                <w:szCs w:val="22"/>
                <w:lang w:bidi="ar"/>
              </w:rPr>
              <w:t>不锈钢</w:t>
            </w:r>
          </w:p>
          <w:p w14:paraId="73347E7D">
            <w:pPr>
              <w:widowControl/>
              <w:numPr>
                <w:ilvl w:val="0"/>
                <w:numId w:val="26"/>
              </w:numPr>
              <w:jc w:val="left"/>
              <w:textAlignment w:val="bottom"/>
              <w:rPr>
                <w:rFonts w:hint="default" w:ascii="宋体" w:hAnsi="宋体" w:eastAsia="宋体" w:cs="宋体"/>
                <w:color w:val="000000"/>
                <w:sz w:val="22"/>
                <w:szCs w:val="22"/>
                <w:lang w:val="en-US" w:eastAsia="zh-CN"/>
              </w:rPr>
            </w:pPr>
            <w:r>
              <w:rPr>
                <w:rFonts w:hint="eastAsia" w:ascii="宋体" w:hAnsi="宋体" w:cs="宋体"/>
                <w:color w:val="000000"/>
                <w:sz w:val="22"/>
                <w:szCs w:val="22"/>
                <w:lang w:val="en-US" w:eastAsia="zh-CN"/>
              </w:rPr>
              <w:t>额定功率:≥800W</w:t>
            </w:r>
          </w:p>
          <w:p w14:paraId="7D3DCE58">
            <w:pPr>
              <w:widowControl/>
              <w:numPr>
                <w:ilvl w:val="0"/>
                <w:numId w:val="26"/>
              </w:numPr>
              <w:jc w:val="left"/>
              <w:textAlignment w:val="bottom"/>
              <w:rPr>
                <w:rFonts w:hint="default" w:ascii="宋体" w:hAnsi="宋体" w:eastAsia="宋体" w:cs="宋体"/>
                <w:color w:val="000000"/>
                <w:sz w:val="22"/>
                <w:szCs w:val="22"/>
                <w:lang w:val="en-US" w:eastAsia="zh-CN"/>
              </w:rPr>
            </w:pPr>
            <w:r>
              <w:rPr>
                <w:rFonts w:hint="eastAsia" w:ascii="宋体" w:hAnsi="宋体" w:eastAsia="宋体" w:cs="宋体"/>
                <w:i w:val="0"/>
                <w:iCs w:val="0"/>
                <w:color w:val="auto"/>
                <w:kern w:val="0"/>
                <w:sz w:val="22"/>
                <w:szCs w:val="22"/>
                <w:u w:val="none"/>
                <w:lang w:val="en-US" w:eastAsia="zh-CN" w:bidi="ar"/>
              </w:rPr>
              <w:t>规格电压/频率：220V/50Hz</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E566DD">
            <w:pPr>
              <w:widowControl/>
              <w:jc w:val="center"/>
              <w:textAlignment w:val="bottom"/>
              <w:rPr>
                <w:rFonts w:ascii="宋体" w:hAnsi="宋体" w:cs="宋体"/>
                <w:color w:val="000000"/>
                <w:sz w:val="22"/>
                <w:szCs w:val="22"/>
              </w:rPr>
            </w:pPr>
            <w:r>
              <w:rPr>
                <w:rFonts w:hint="eastAsia" w:ascii="宋体" w:hAnsi="宋体" w:cs="宋体"/>
                <w:color w:val="000000"/>
                <w:kern w:val="0"/>
                <w:sz w:val="22"/>
                <w:szCs w:val="22"/>
                <w:lang w:bidi="ar"/>
              </w:rPr>
              <w:t>个</w:t>
            </w:r>
          </w:p>
        </w:tc>
        <w:tc>
          <w:tcPr>
            <w:tcW w:w="1008"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EA80406">
            <w:pPr>
              <w:widowControl/>
              <w:jc w:val="center"/>
              <w:textAlignment w:val="bottom"/>
              <w:rPr>
                <w:rFonts w:ascii="宋体" w:hAnsi="宋体" w:cs="宋体"/>
                <w:color w:val="000000"/>
                <w:sz w:val="22"/>
                <w:szCs w:val="22"/>
              </w:rPr>
            </w:pPr>
            <w:r>
              <w:rPr>
                <w:rFonts w:hint="eastAsia" w:ascii="宋体" w:hAnsi="宋体" w:cs="宋体"/>
                <w:color w:val="000000"/>
                <w:kern w:val="0"/>
                <w:sz w:val="22"/>
                <w:szCs w:val="22"/>
                <w:lang w:bidi="ar"/>
              </w:rPr>
              <w:t>1</w:t>
            </w:r>
          </w:p>
        </w:tc>
      </w:tr>
      <w:tr w14:paraId="78867B8D">
        <w:tblPrEx>
          <w:tblCellMar>
            <w:top w:w="0" w:type="dxa"/>
            <w:left w:w="108" w:type="dxa"/>
            <w:bottom w:w="0" w:type="dxa"/>
            <w:right w:w="108" w:type="dxa"/>
          </w:tblCellMar>
        </w:tblPrEx>
        <w:trPr>
          <w:trHeight w:val="125"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3670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36</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4594A0">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热水器</w:t>
            </w:r>
          </w:p>
        </w:tc>
        <w:tc>
          <w:tcPr>
            <w:tcW w:w="46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773AD0">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val="en-US" w:eastAsia="zh-CN" w:bidi="ar"/>
              </w:rPr>
              <w:t>1、</w:t>
            </w:r>
            <w:r>
              <w:rPr>
                <w:rFonts w:hint="eastAsia" w:ascii="宋体" w:hAnsi="宋体" w:cs="宋体"/>
                <w:color w:val="000000"/>
                <w:kern w:val="0"/>
                <w:sz w:val="22"/>
                <w:szCs w:val="22"/>
                <w:lang w:bidi="ar"/>
              </w:rPr>
              <w:t>容量</w:t>
            </w:r>
            <w:r>
              <w:rPr>
                <w:rFonts w:hint="eastAsia" w:ascii="宋体" w:hAnsi="宋体" w:cs="宋体"/>
                <w:color w:val="000000"/>
                <w:kern w:val="0"/>
                <w:sz w:val="22"/>
                <w:szCs w:val="22"/>
                <w:lang w:eastAsia="zh-CN" w:bidi="ar"/>
              </w:rPr>
              <w:t>：≥</w:t>
            </w:r>
            <w:r>
              <w:rPr>
                <w:rFonts w:hint="eastAsia" w:ascii="宋体" w:hAnsi="宋体" w:cs="宋体"/>
                <w:color w:val="000000"/>
                <w:kern w:val="0"/>
                <w:sz w:val="22"/>
                <w:szCs w:val="22"/>
                <w:lang w:bidi="ar"/>
              </w:rPr>
              <w:t>60L</w:t>
            </w:r>
          </w:p>
          <w:p w14:paraId="6035D02C">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val="en-US" w:eastAsia="zh-CN" w:bidi="ar"/>
              </w:rPr>
              <w:t>2、</w:t>
            </w:r>
            <w:r>
              <w:rPr>
                <w:rFonts w:hint="eastAsia" w:ascii="宋体" w:hAnsi="宋体" w:cs="宋体"/>
                <w:color w:val="000000"/>
                <w:kern w:val="0"/>
                <w:sz w:val="22"/>
                <w:szCs w:val="22"/>
                <w:lang w:bidi="ar"/>
              </w:rPr>
              <w:t>额定功率</w:t>
            </w:r>
            <w:r>
              <w:rPr>
                <w:rFonts w:hint="eastAsia" w:ascii="宋体" w:hAnsi="宋体" w:cs="宋体"/>
                <w:color w:val="000000"/>
                <w:kern w:val="0"/>
                <w:sz w:val="22"/>
                <w:szCs w:val="22"/>
                <w:lang w:eastAsia="zh-CN" w:bidi="ar"/>
              </w:rPr>
              <w:t>：≥</w:t>
            </w:r>
            <w:r>
              <w:rPr>
                <w:rFonts w:hint="eastAsia" w:ascii="宋体" w:hAnsi="宋体" w:cs="宋体"/>
                <w:color w:val="000000"/>
                <w:kern w:val="0"/>
                <w:sz w:val="22"/>
                <w:szCs w:val="22"/>
                <w:lang w:bidi="ar"/>
              </w:rPr>
              <w:t>3000W</w:t>
            </w:r>
          </w:p>
          <w:p w14:paraId="093C4F5B">
            <w:pPr>
              <w:widowControl/>
              <w:jc w:val="left"/>
              <w:textAlignment w:val="center"/>
              <w:rPr>
                <w:rFonts w:hint="default" w:ascii="宋体" w:hAnsi="宋体" w:cs="宋体"/>
                <w:color w:val="000000"/>
                <w:kern w:val="0"/>
                <w:sz w:val="22"/>
                <w:szCs w:val="22"/>
                <w:lang w:val="en-US" w:bidi="ar"/>
              </w:rPr>
            </w:pPr>
            <w:r>
              <w:rPr>
                <w:rFonts w:hint="eastAsia" w:ascii="宋体" w:hAnsi="宋体" w:cs="宋体"/>
                <w:color w:val="000000"/>
                <w:kern w:val="0"/>
                <w:sz w:val="22"/>
                <w:szCs w:val="22"/>
                <w:lang w:val="en-US" w:eastAsia="zh-CN" w:bidi="ar"/>
              </w:rPr>
              <w:t>3、材质：外壳304不锈钢，搪瓷内胆</w:t>
            </w:r>
          </w:p>
          <w:p w14:paraId="232DF3DD">
            <w:pPr>
              <w:widowControl/>
              <w:numPr>
                <w:ilvl w:val="0"/>
                <w:numId w:val="0"/>
              </w:numPr>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cs="宋体"/>
                <w:i w:val="0"/>
                <w:iCs w:val="0"/>
                <w:color w:val="auto"/>
                <w:kern w:val="0"/>
                <w:sz w:val="22"/>
                <w:szCs w:val="22"/>
                <w:u w:val="none"/>
                <w:lang w:val="en-US" w:eastAsia="zh-CN" w:bidi="ar"/>
              </w:rPr>
              <w:t>4、</w:t>
            </w:r>
            <w:r>
              <w:rPr>
                <w:rFonts w:hint="eastAsia" w:ascii="宋体" w:hAnsi="宋体" w:eastAsia="宋体" w:cs="宋体"/>
                <w:i w:val="0"/>
                <w:iCs w:val="0"/>
                <w:color w:val="auto"/>
                <w:kern w:val="0"/>
                <w:sz w:val="22"/>
                <w:szCs w:val="22"/>
                <w:u w:val="none"/>
                <w:lang w:val="en-US" w:eastAsia="zh-CN" w:bidi="ar"/>
              </w:rPr>
              <w:t>规格电压/频率：220V/50Hz</w:t>
            </w:r>
            <w:r>
              <w:rPr>
                <w:rFonts w:hint="eastAsia" w:ascii="宋体" w:hAnsi="宋体" w:cs="宋体"/>
                <w:i w:val="0"/>
                <w:iCs w:val="0"/>
                <w:color w:val="auto"/>
                <w:kern w:val="0"/>
                <w:sz w:val="22"/>
                <w:szCs w:val="22"/>
                <w:u w:val="none"/>
                <w:lang w:val="en-US" w:eastAsia="zh-CN" w:bidi="ar"/>
              </w:rPr>
              <w:t>或38</w:t>
            </w:r>
            <w:r>
              <w:rPr>
                <w:rFonts w:hint="eastAsia" w:ascii="宋体" w:hAnsi="宋体" w:eastAsia="宋体" w:cs="宋体"/>
                <w:i w:val="0"/>
                <w:iCs w:val="0"/>
                <w:color w:val="auto"/>
                <w:kern w:val="0"/>
                <w:sz w:val="22"/>
                <w:szCs w:val="22"/>
                <w:u w:val="none"/>
                <w:lang w:val="en-US" w:eastAsia="zh-CN" w:bidi="ar"/>
              </w:rPr>
              <w:t>0V/50Hz</w:t>
            </w:r>
          </w:p>
          <w:p w14:paraId="12353236">
            <w:pPr>
              <w:widowControl/>
              <w:numPr>
                <w:ilvl w:val="0"/>
                <w:numId w:val="0"/>
              </w:numPr>
              <w:jc w:val="left"/>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cs="宋体"/>
                <w:i w:val="0"/>
                <w:iCs w:val="0"/>
                <w:color w:val="auto"/>
                <w:kern w:val="0"/>
                <w:sz w:val="22"/>
                <w:szCs w:val="22"/>
                <w:u w:val="none"/>
                <w:lang w:val="en-US" w:eastAsia="zh-CN" w:bidi="ar"/>
              </w:rPr>
              <w:t>5、功能：防干烧、过热保护、漏电保护等</w:t>
            </w:r>
          </w:p>
          <w:p w14:paraId="583F0806">
            <w:pPr>
              <w:widowControl/>
              <w:numPr>
                <w:ilvl w:val="0"/>
                <w:numId w:val="0"/>
              </w:numPr>
              <w:jc w:val="left"/>
              <w:textAlignment w:val="center"/>
              <w:rPr>
                <w:rFonts w:hint="default" w:ascii="宋体" w:hAnsi="宋体" w:eastAsia="宋体" w:cs="宋体"/>
                <w:color w:val="000000"/>
                <w:sz w:val="22"/>
                <w:szCs w:val="22"/>
                <w:lang w:val="en-US" w:eastAsia="zh-CN"/>
              </w:rPr>
            </w:pPr>
            <w:r>
              <w:rPr>
                <w:rFonts w:hint="eastAsia" w:ascii="宋体" w:hAnsi="宋体" w:cs="宋体"/>
                <w:color w:val="000000"/>
                <w:sz w:val="22"/>
                <w:szCs w:val="22"/>
                <w:lang w:val="en-US" w:eastAsia="zh-CN"/>
              </w:rPr>
              <w:t>6、</w:t>
            </w:r>
            <w:r>
              <w:rPr>
                <w:rFonts w:hint="eastAsia" w:ascii="宋体" w:hAnsi="宋体" w:cs="宋体"/>
                <w:i w:val="0"/>
                <w:iCs w:val="0"/>
                <w:color w:val="auto"/>
                <w:kern w:val="0"/>
                <w:sz w:val="22"/>
                <w:szCs w:val="22"/>
                <w:u w:val="none"/>
                <w:lang w:val="en-US" w:eastAsia="zh-CN" w:bidi="ar"/>
              </w:rPr>
              <w:t>操控方式：触控式</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0392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个</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CED4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r>
      <w:tr w14:paraId="0D629688">
        <w:tblPrEx>
          <w:tblCellMar>
            <w:top w:w="0" w:type="dxa"/>
            <w:left w:w="108" w:type="dxa"/>
            <w:bottom w:w="0" w:type="dxa"/>
            <w:right w:w="108" w:type="dxa"/>
          </w:tblCellMar>
        </w:tblPrEx>
        <w:trPr>
          <w:trHeight w:val="125"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EBF1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37</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6B525">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空调1.5P  </w:t>
            </w:r>
          </w:p>
        </w:tc>
        <w:tc>
          <w:tcPr>
            <w:tcW w:w="4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409D6">
            <w:pPr>
              <w:widowControl/>
              <w:numPr>
                <w:ilvl w:val="0"/>
                <w:numId w:val="0"/>
              </w:numPr>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cs="宋体"/>
                <w:i w:val="0"/>
                <w:iCs w:val="0"/>
                <w:color w:val="auto"/>
                <w:kern w:val="0"/>
                <w:sz w:val="22"/>
                <w:szCs w:val="22"/>
                <w:u w:val="none"/>
                <w:lang w:val="en-US" w:eastAsia="zh-CN" w:bidi="ar"/>
              </w:rPr>
              <w:t>1、</w:t>
            </w:r>
            <w:r>
              <w:rPr>
                <w:rFonts w:hint="eastAsia" w:ascii="宋体" w:hAnsi="宋体" w:eastAsia="宋体" w:cs="宋体"/>
                <w:i w:val="0"/>
                <w:iCs w:val="0"/>
                <w:color w:val="auto"/>
                <w:kern w:val="0"/>
                <w:sz w:val="22"/>
                <w:szCs w:val="22"/>
                <w:u w:val="none"/>
                <w:lang w:val="en-US" w:eastAsia="zh-CN" w:bidi="ar"/>
              </w:rPr>
              <w:t>冷暖类型：冷暖；</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2</w:t>
            </w:r>
            <w:r>
              <w:rPr>
                <w:rFonts w:hint="eastAsia" w:ascii="宋体" w:hAnsi="宋体" w:cs="宋体"/>
                <w:i w:val="0"/>
                <w:iCs w:val="0"/>
                <w:color w:val="auto"/>
                <w:kern w:val="0"/>
                <w:sz w:val="22"/>
                <w:szCs w:val="22"/>
                <w:u w:val="none"/>
                <w:lang w:val="en-US" w:eastAsia="zh-CN" w:bidi="ar"/>
              </w:rPr>
              <w:t>、</w:t>
            </w:r>
            <w:r>
              <w:rPr>
                <w:rFonts w:hint="eastAsia" w:ascii="宋体" w:hAnsi="宋体" w:eastAsia="宋体" w:cs="宋体"/>
                <w:i w:val="0"/>
                <w:iCs w:val="0"/>
                <w:color w:val="auto"/>
                <w:kern w:val="0"/>
                <w:sz w:val="22"/>
                <w:szCs w:val="22"/>
                <w:u w:val="none"/>
                <w:lang w:val="en-US" w:eastAsia="zh-CN" w:bidi="ar"/>
              </w:rPr>
              <w:t>空调匹数：1.5p；</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3.能效等级：二级（含二级）以上能效</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4.控制方式：遥控；</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5.制冷量：≥3500W；</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6.制冷功率：≤850W；</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7.制热量：≥4500W；</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8.制热功率：≤1250W；</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9.循环风量：≥650m3/h；</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10.室内机噪音：≤29dB；</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11.室外机噪音：≤49dB；</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12.除霜功能：自动除霜；</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13.连接铜管管长（m)：以实际需求为准；</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14.保修政策：全国联保，享受三包服务；</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15.质保备注：整机6年，压缩机及关键零部件包修6年；</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16.规格电压/频率：220V/50Hz；</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17.包装清单：室内机1件、室外机1件、遥控器1件、连接管1件、使用安装说明书1件</w:t>
            </w:r>
          </w:p>
          <w:p w14:paraId="4916DF97">
            <w:pPr>
              <w:widowControl/>
              <w:numPr>
                <w:ilvl w:val="0"/>
                <w:numId w:val="0"/>
              </w:numPr>
              <w:ind w:left="0" w:leftChars="0" w:firstLine="0" w:firstLineChars="0"/>
              <w:jc w:val="left"/>
              <w:textAlignment w:val="center"/>
              <w:rPr>
                <w:rFonts w:ascii="宋体" w:hAnsi="宋体" w:cs="宋体"/>
                <w:color w:val="000000"/>
                <w:sz w:val="22"/>
                <w:szCs w:val="22"/>
              </w:rPr>
            </w:pP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716E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个</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5FC7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14</w:t>
            </w:r>
          </w:p>
        </w:tc>
      </w:tr>
      <w:tr w14:paraId="54DC19D1">
        <w:tblPrEx>
          <w:tblCellMar>
            <w:top w:w="0" w:type="dxa"/>
            <w:left w:w="108" w:type="dxa"/>
            <w:bottom w:w="0" w:type="dxa"/>
            <w:right w:w="108" w:type="dxa"/>
          </w:tblCellMar>
        </w:tblPrEx>
        <w:trPr>
          <w:trHeight w:val="125"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58F3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38</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3E01D">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立式空调3P</w:t>
            </w:r>
          </w:p>
        </w:tc>
        <w:tc>
          <w:tcPr>
            <w:tcW w:w="4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87314">
            <w:pPr>
              <w:widowControl/>
              <w:jc w:val="left"/>
              <w:textAlignment w:val="center"/>
              <w:rPr>
                <w:rFonts w:ascii="宋体" w:hAnsi="宋体" w:cs="宋体"/>
                <w:color w:val="000000"/>
                <w:sz w:val="22"/>
                <w:szCs w:val="22"/>
              </w:rPr>
            </w:pPr>
            <w:r>
              <w:rPr>
                <w:rFonts w:hint="eastAsia" w:ascii="宋体" w:hAnsi="宋体" w:eastAsia="宋体" w:cs="宋体"/>
                <w:i w:val="0"/>
                <w:iCs w:val="0"/>
                <w:color w:val="auto"/>
                <w:kern w:val="0"/>
                <w:sz w:val="22"/>
                <w:szCs w:val="22"/>
                <w:u w:val="none"/>
                <w:lang w:val="en-US" w:eastAsia="zh-CN" w:bidi="ar"/>
              </w:rPr>
              <w:t>1.冷暖类型：冷暖；</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2.空调匹数：3p；</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3.能效等级：二级（含二级）以上能效</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4.控制方式：遥控；</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5.制冷量：≥7200W；</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6.制冷功率：≤2400W；</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7.制热量：≥9100W；</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8.制热功率：≤3100W；</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9.循环风量：≥1200m3/h；</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10.室内机噪音：≤50dB；</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11.室外机噪音：≤60dB；</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12.除霜功能：自动除霜；</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13.连接铜管管长（m)：以实际需求为准；</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14.保修政策：全国联保，享受三包服务；</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15.质保备注：整机6年，压缩机及关键零部件包修6年；</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16.规格电压/频率：220V/50Hz；</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17.包装清单：室内机1件、室外机1件、遥控器1件、连接管1件、使用安装说明书1件</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4501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个</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0EE2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r>
      <w:tr w14:paraId="50ACE378">
        <w:tblPrEx>
          <w:tblCellMar>
            <w:top w:w="0" w:type="dxa"/>
            <w:left w:w="108" w:type="dxa"/>
            <w:bottom w:w="0" w:type="dxa"/>
            <w:right w:w="108" w:type="dxa"/>
          </w:tblCellMar>
        </w:tblPrEx>
        <w:trPr>
          <w:trHeight w:val="125"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738C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39</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8DEB6">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普通电视45寸</w:t>
            </w:r>
          </w:p>
        </w:tc>
        <w:tc>
          <w:tcPr>
            <w:tcW w:w="4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3A42E">
            <w:pPr>
              <w:widowControl/>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val="en-US" w:eastAsia="zh-CN" w:bidi="ar"/>
              </w:rPr>
              <w:t>1、</w:t>
            </w:r>
            <w:r>
              <w:rPr>
                <w:rFonts w:hint="eastAsia" w:ascii="宋体" w:hAnsi="宋体" w:eastAsia="宋体" w:cs="宋体"/>
                <w:color w:val="000000"/>
                <w:kern w:val="0"/>
                <w:sz w:val="22"/>
                <w:szCs w:val="22"/>
                <w:lang w:bidi="ar"/>
              </w:rPr>
              <w:t>壁挂式，移动支架​​</w:t>
            </w:r>
          </w:p>
          <w:p w14:paraId="6CBA5043">
            <w:pPr>
              <w:widowControl/>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val="en-US" w:eastAsia="zh-CN" w:bidi="ar"/>
              </w:rPr>
              <w:t>2、</w:t>
            </w:r>
            <w:r>
              <w:rPr>
                <w:rFonts w:hint="eastAsia" w:ascii="宋体" w:hAnsi="宋体" w:cs="宋体"/>
                <w:color w:val="000000"/>
                <w:kern w:val="0"/>
                <w:sz w:val="22"/>
                <w:szCs w:val="22"/>
                <w:lang w:val="en-US" w:eastAsia="zh-CN" w:bidi="ar"/>
              </w:rPr>
              <w:t>全高清</w:t>
            </w:r>
            <w:r>
              <w:rPr>
                <w:rFonts w:hint="eastAsia" w:ascii="宋体" w:hAnsi="宋体" w:eastAsia="宋体" w:cs="宋体"/>
                <w:color w:val="000000"/>
                <w:kern w:val="0"/>
                <w:sz w:val="22"/>
                <w:szCs w:val="22"/>
                <w:lang w:bidi="ar"/>
              </w:rPr>
              <w:t>(</w:t>
            </w:r>
            <w:r>
              <w:rPr>
                <w:rFonts w:hint="eastAsia" w:ascii="宋体" w:hAnsi="宋体" w:cs="宋体"/>
                <w:color w:val="000000"/>
                <w:kern w:val="0"/>
                <w:sz w:val="22"/>
                <w:szCs w:val="22"/>
                <w:lang w:val="en-US" w:eastAsia="zh-CN" w:bidi="ar"/>
              </w:rPr>
              <w:t>1920</w:t>
            </w:r>
            <w:r>
              <w:rPr>
                <w:rFonts w:hint="eastAsia" w:ascii="宋体" w:hAnsi="宋体" w:eastAsia="宋体" w:cs="宋体"/>
                <w:color w:val="000000"/>
                <w:kern w:val="0"/>
                <w:sz w:val="22"/>
                <w:szCs w:val="22"/>
                <w:lang w:bidi="ar"/>
              </w:rPr>
              <w:t>x</w:t>
            </w:r>
            <w:r>
              <w:rPr>
                <w:rFonts w:hint="eastAsia" w:ascii="宋体" w:hAnsi="宋体" w:cs="宋体"/>
                <w:color w:val="000000"/>
                <w:kern w:val="0"/>
                <w:sz w:val="22"/>
                <w:szCs w:val="22"/>
                <w:lang w:val="en-US" w:eastAsia="zh-CN" w:bidi="ar"/>
              </w:rPr>
              <w:t>1080</w:t>
            </w:r>
            <w:r>
              <w:rPr>
                <w:rFonts w:hint="eastAsia" w:ascii="宋体" w:hAnsi="宋体" w:eastAsia="宋体" w:cs="宋体"/>
                <w:color w:val="000000"/>
                <w:kern w:val="0"/>
                <w:sz w:val="22"/>
                <w:szCs w:val="22"/>
                <w:lang w:bidi="ar"/>
              </w:rPr>
              <w:t>)</w:t>
            </w:r>
            <w:r>
              <w:rPr>
                <w:rFonts w:hint="eastAsia" w:ascii="宋体" w:hAnsi="宋体" w:cs="宋体"/>
                <w:color w:val="000000"/>
                <w:kern w:val="0"/>
                <w:sz w:val="22"/>
                <w:szCs w:val="22"/>
                <w:lang w:val="en-US" w:eastAsia="zh-CN" w:bidi="ar"/>
              </w:rPr>
              <w:t>45</w:t>
            </w:r>
            <w:r>
              <w:rPr>
                <w:rFonts w:hint="eastAsia" w:ascii="宋体" w:hAnsi="宋体" w:eastAsia="宋体" w:cs="宋体"/>
                <w:color w:val="000000"/>
                <w:kern w:val="0"/>
                <w:sz w:val="22"/>
                <w:szCs w:val="22"/>
                <w:lang w:bidi="ar"/>
              </w:rPr>
              <w:t>寸标配</w:t>
            </w:r>
          </w:p>
          <w:p w14:paraId="03B1D32A">
            <w:pPr>
              <w:widowControl/>
              <w:numPr>
                <w:ilvl w:val="0"/>
                <w:numId w:val="0"/>
              </w:numPr>
              <w:ind w:leftChars="0"/>
              <w:jc w:val="left"/>
              <w:textAlignment w:val="center"/>
              <w:rPr>
                <w:rFonts w:hint="eastAsia"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3、</w:t>
            </w:r>
            <w:r>
              <w:rPr>
                <w:rFonts w:hint="eastAsia" w:ascii="宋体" w:hAnsi="宋体" w:eastAsia="宋体" w:cs="宋体"/>
                <w:color w:val="000000"/>
                <w:kern w:val="0"/>
                <w:sz w:val="22"/>
                <w:szCs w:val="22"/>
                <w:lang w:val="en-US" w:eastAsia="zh-CN" w:bidi="ar"/>
              </w:rPr>
              <w:t>运行内存</w:t>
            </w:r>
            <w:r>
              <w:rPr>
                <w:rFonts w:hint="eastAsia" w:ascii="宋体" w:hAnsi="宋体" w:cs="宋体"/>
                <w:color w:val="000000"/>
                <w:kern w:val="0"/>
                <w:sz w:val="22"/>
                <w:szCs w:val="22"/>
                <w:lang w:val="en-US" w:eastAsia="zh-CN" w:bidi="ar"/>
              </w:rPr>
              <w:t>≥1</w:t>
            </w:r>
            <w:r>
              <w:rPr>
                <w:rFonts w:hint="eastAsia" w:ascii="宋体" w:hAnsi="宋体" w:eastAsia="宋体" w:cs="宋体"/>
                <w:color w:val="000000"/>
                <w:kern w:val="0"/>
                <w:sz w:val="22"/>
                <w:szCs w:val="22"/>
                <w:lang w:val="en-US" w:eastAsia="zh-CN" w:bidi="ar"/>
              </w:rPr>
              <w:t>GB</w:t>
            </w:r>
          </w:p>
          <w:p w14:paraId="4EFB67FD">
            <w:pPr>
              <w:widowControl/>
              <w:numPr>
                <w:ilvl w:val="0"/>
                <w:numId w:val="0"/>
              </w:numPr>
              <w:ind w:leftChars="0"/>
              <w:jc w:val="left"/>
              <w:textAlignment w:val="center"/>
              <w:rPr>
                <w:rFonts w:hint="eastAsia" w:ascii="宋体" w:hAnsi="宋体" w:eastAsia="宋体" w:cs="宋体"/>
                <w:i w:val="0"/>
                <w:iCs w:val="0"/>
                <w:caps w:val="0"/>
                <w:color w:val="000000"/>
                <w:spacing w:val="-2"/>
                <w:sz w:val="21"/>
                <w:szCs w:val="21"/>
                <w:shd w:val="clear" w:fill="FFFFFF"/>
                <w:lang w:val="en-US" w:eastAsia="zh-CN"/>
              </w:rPr>
            </w:pPr>
            <w:r>
              <w:rPr>
                <w:rStyle w:val="29"/>
                <w:rFonts w:hint="eastAsia" w:ascii="宋体" w:hAnsi="宋体" w:cs="宋体"/>
                <w:b w:val="0"/>
                <w:bCs w:val="0"/>
                <w:i w:val="0"/>
                <w:iCs w:val="0"/>
                <w:caps w:val="0"/>
                <w:color w:val="000000"/>
                <w:spacing w:val="-2"/>
                <w:sz w:val="21"/>
                <w:szCs w:val="21"/>
                <w:shd w:val="clear" w:fill="FFFFFF"/>
                <w:vertAlign w:val="baseline"/>
                <w:lang w:val="en-US" w:eastAsia="zh-CN"/>
              </w:rPr>
              <w:t>4、</w:t>
            </w:r>
            <w:r>
              <w:rPr>
                <w:rStyle w:val="29"/>
                <w:rFonts w:hint="eastAsia" w:ascii="宋体" w:hAnsi="宋体" w:eastAsia="宋体" w:cs="宋体"/>
                <w:b w:val="0"/>
                <w:bCs w:val="0"/>
                <w:i w:val="0"/>
                <w:iCs w:val="0"/>
                <w:caps w:val="0"/>
                <w:color w:val="000000"/>
                <w:spacing w:val="-2"/>
                <w:sz w:val="21"/>
                <w:szCs w:val="21"/>
                <w:shd w:val="clear" w:fill="FFFFFF"/>
                <w:vertAlign w:val="baseline"/>
                <w:lang w:val="en-US" w:eastAsia="zh-CN"/>
              </w:rPr>
              <w:t xml:space="preserve">存储空间 </w:t>
            </w:r>
            <w:r>
              <w:rPr>
                <w:rStyle w:val="29"/>
                <w:rFonts w:hint="eastAsia" w:ascii="宋体" w:hAnsi="宋体" w:cs="宋体"/>
                <w:b w:val="0"/>
                <w:bCs w:val="0"/>
                <w:i w:val="0"/>
                <w:iCs w:val="0"/>
                <w:caps w:val="0"/>
                <w:color w:val="000000"/>
                <w:spacing w:val="-2"/>
                <w:sz w:val="21"/>
                <w:szCs w:val="21"/>
                <w:shd w:val="clear" w:fill="FFFFFF"/>
                <w:vertAlign w:val="baseline"/>
                <w:lang w:val="en-US" w:eastAsia="zh-CN"/>
              </w:rPr>
              <w:t>≥</w:t>
            </w:r>
            <w:r>
              <w:rPr>
                <w:rFonts w:hint="eastAsia" w:ascii="宋体" w:hAnsi="宋体" w:cs="宋体"/>
                <w:i w:val="0"/>
                <w:iCs w:val="0"/>
                <w:caps w:val="0"/>
                <w:color w:val="000000"/>
                <w:spacing w:val="-2"/>
                <w:sz w:val="21"/>
                <w:szCs w:val="21"/>
                <w:shd w:val="clear" w:fill="FFFFFF"/>
                <w:lang w:val="en-US" w:eastAsia="zh-CN"/>
              </w:rPr>
              <w:t>8</w:t>
            </w:r>
            <w:r>
              <w:rPr>
                <w:rFonts w:hint="eastAsia" w:ascii="宋体" w:hAnsi="宋体" w:eastAsia="宋体" w:cs="宋体"/>
                <w:i w:val="0"/>
                <w:iCs w:val="0"/>
                <w:caps w:val="0"/>
                <w:color w:val="000000"/>
                <w:spacing w:val="-2"/>
                <w:sz w:val="21"/>
                <w:szCs w:val="21"/>
                <w:shd w:val="clear" w:fill="FFFFFF"/>
              </w:rPr>
              <w:t>GB</w:t>
            </w:r>
            <w:r>
              <w:rPr>
                <w:rFonts w:hint="eastAsia" w:ascii="宋体" w:hAnsi="宋体" w:eastAsia="宋体" w:cs="宋体"/>
                <w:i w:val="0"/>
                <w:iCs w:val="0"/>
                <w:caps w:val="0"/>
                <w:color w:val="000000"/>
                <w:spacing w:val="-2"/>
                <w:sz w:val="21"/>
                <w:szCs w:val="21"/>
                <w:shd w:val="clear" w:fill="FFFFFF"/>
                <w:lang w:val="en-US" w:eastAsia="zh-CN"/>
              </w:rPr>
              <w:t xml:space="preserve"> </w:t>
            </w:r>
          </w:p>
          <w:p w14:paraId="2E2FB463">
            <w:pPr>
              <w:widowControl/>
              <w:numPr>
                <w:ilvl w:val="0"/>
                <w:numId w:val="0"/>
              </w:numPr>
              <w:jc w:val="left"/>
              <w:textAlignment w:val="center"/>
              <w:rPr>
                <w:rFonts w:ascii="宋体" w:hAnsi="宋体" w:cs="宋体"/>
                <w:color w:val="000000"/>
                <w:sz w:val="22"/>
                <w:szCs w:val="22"/>
              </w:rPr>
            </w:pPr>
            <w:r>
              <w:rPr>
                <w:rFonts w:hint="eastAsia" w:ascii="宋体" w:hAnsi="宋体" w:cs="宋体"/>
                <w:i w:val="0"/>
                <w:iCs w:val="0"/>
                <w:color w:val="auto"/>
                <w:kern w:val="0"/>
                <w:sz w:val="22"/>
                <w:szCs w:val="22"/>
                <w:u w:val="none"/>
                <w:lang w:val="en-US" w:eastAsia="zh-CN" w:bidi="ar"/>
              </w:rPr>
              <w:t>5、</w:t>
            </w:r>
            <w:r>
              <w:rPr>
                <w:rFonts w:hint="eastAsia" w:ascii="宋体" w:hAnsi="宋体" w:eastAsia="宋体" w:cs="宋体"/>
                <w:i w:val="0"/>
                <w:iCs w:val="0"/>
                <w:color w:val="auto"/>
                <w:kern w:val="0"/>
                <w:sz w:val="22"/>
                <w:szCs w:val="22"/>
                <w:u w:val="none"/>
                <w:lang w:val="en-US" w:eastAsia="zh-CN" w:bidi="ar"/>
              </w:rPr>
              <w:t>包装清单：遥控器、使用说明书等</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119B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台</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5063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10</w:t>
            </w:r>
          </w:p>
        </w:tc>
      </w:tr>
      <w:tr w14:paraId="36089E9A">
        <w:tblPrEx>
          <w:tblCellMar>
            <w:top w:w="0" w:type="dxa"/>
            <w:left w:w="108" w:type="dxa"/>
            <w:bottom w:w="0" w:type="dxa"/>
            <w:right w:w="108" w:type="dxa"/>
          </w:tblCellMar>
        </w:tblPrEx>
        <w:trPr>
          <w:trHeight w:val="125"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F4AD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40</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7B2B6">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触屏电视55寸</w:t>
            </w:r>
          </w:p>
        </w:tc>
        <w:tc>
          <w:tcPr>
            <w:tcW w:w="4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D8BB3">
            <w:pPr>
              <w:widowControl/>
              <w:jc w:val="left"/>
              <w:textAlignment w:val="center"/>
              <w:rPr>
                <w:rFonts w:hint="eastAsia" w:ascii="宋体" w:hAnsi="宋体" w:eastAsia="宋体" w:cs="宋体"/>
                <w:color w:val="000000"/>
                <w:kern w:val="0"/>
                <w:sz w:val="22"/>
                <w:szCs w:val="22"/>
                <w:lang w:bidi="ar"/>
              </w:rPr>
            </w:pPr>
            <w:r>
              <w:rPr>
                <w:rFonts w:hint="eastAsia" w:ascii="宋体" w:hAnsi="宋体" w:cs="宋体"/>
                <w:color w:val="000000"/>
                <w:kern w:val="0"/>
                <w:sz w:val="22"/>
                <w:szCs w:val="22"/>
                <w:lang w:val="en-US" w:eastAsia="zh-CN" w:bidi="ar"/>
              </w:rPr>
              <w:t>1、</w:t>
            </w:r>
            <w:r>
              <w:rPr>
                <w:rFonts w:hint="eastAsia" w:ascii="宋体" w:hAnsi="宋体" w:eastAsia="宋体" w:cs="宋体"/>
                <w:color w:val="000000"/>
                <w:kern w:val="0"/>
                <w:sz w:val="22"/>
                <w:szCs w:val="22"/>
                <w:lang w:bidi="ar"/>
              </w:rPr>
              <w:t>4K (3840x2160)</w:t>
            </w:r>
            <w:r>
              <w:rPr>
                <w:rFonts w:hint="eastAsia" w:ascii="宋体" w:hAnsi="宋体" w:cs="宋体"/>
                <w:color w:val="000000"/>
                <w:kern w:val="0"/>
                <w:sz w:val="22"/>
                <w:szCs w:val="22"/>
                <w:lang w:val="en-US" w:eastAsia="zh-CN" w:bidi="ar"/>
              </w:rPr>
              <w:t>55</w:t>
            </w:r>
            <w:r>
              <w:rPr>
                <w:rFonts w:hint="eastAsia" w:ascii="宋体" w:hAnsi="宋体" w:eastAsia="宋体" w:cs="宋体"/>
                <w:color w:val="000000"/>
                <w:kern w:val="0"/>
                <w:sz w:val="22"/>
                <w:szCs w:val="22"/>
                <w:lang w:bidi="ar"/>
              </w:rPr>
              <w:t>寸标配</w:t>
            </w:r>
          </w:p>
          <w:p w14:paraId="3CD30292">
            <w:pPr>
              <w:widowControl/>
              <w:numPr>
                <w:ilvl w:val="0"/>
                <w:numId w:val="0"/>
              </w:numPr>
              <w:ind w:leftChars="0"/>
              <w:jc w:val="left"/>
              <w:textAlignment w:val="center"/>
              <w:rPr>
                <w:rFonts w:hint="eastAsia"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2、</w:t>
            </w:r>
            <w:r>
              <w:rPr>
                <w:rFonts w:hint="eastAsia" w:ascii="宋体" w:hAnsi="宋体" w:eastAsia="宋体" w:cs="宋体"/>
                <w:color w:val="000000"/>
                <w:kern w:val="0"/>
                <w:sz w:val="22"/>
                <w:szCs w:val="22"/>
                <w:lang w:val="en-US" w:eastAsia="zh-CN" w:bidi="ar"/>
              </w:rPr>
              <w:t>运行内存</w:t>
            </w:r>
            <w:r>
              <w:rPr>
                <w:rFonts w:hint="eastAsia" w:ascii="宋体" w:hAnsi="宋体" w:cs="宋体"/>
                <w:color w:val="000000"/>
                <w:kern w:val="0"/>
                <w:sz w:val="22"/>
                <w:szCs w:val="22"/>
                <w:lang w:val="en-US" w:eastAsia="zh-CN" w:bidi="ar"/>
              </w:rPr>
              <w:t>≥2</w:t>
            </w:r>
            <w:r>
              <w:rPr>
                <w:rFonts w:hint="eastAsia" w:ascii="宋体" w:hAnsi="宋体" w:eastAsia="宋体" w:cs="宋体"/>
                <w:color w:val="000000"/>
                <w:kern w:val="0"/>
                <w:sz w:val="22"/>
                <w:szCs w:val="22"/>
                <w:lang w:val="en-US" w:eastAsia="zh-CN" w:bidi="ar"/>
              </w:rPr>
              <w:t>GB</w:t>
            </w:r>
          </w:p>
          <w:p w14:paraId="5BB8FC22">
            <w:pPr>
              <w:widowControl/>
              <w:numPr>
                <w:ilvl w:val="0"/>
                <w:numId w:val="0"/>
              </w:numPr>
              <w:ind w:leftChars="0"/>
              <w:jc w:val="left"/>
              <w:textAlignment w:val="center"/>
              <w:rPr>
                <w:rFonts w:hint="eastAsia" w:ascii="宋体" w:hAnsi="宋体" w:eastAsia="宋体" w:cs="宋体"/>
                <w:i w:val="0"/>
                <w:iCs w:val="0"/>
                <w:caps w:val="0"/>
                <w:color w:val="000000"/>
                <w:spacing w:val="-2"/>
                <w:sz w:val="21"/>
                <w:szCs w:val="21"/>
                <w:shd w:val="clear" w:fill="FFFFFF"/>
                <w:lang w:val="en-US" w:eastAsia="zh-CN"/>
              </w:rPr>
            </w:pPr>
            <w:r>
              <w:rPr>
                <w:rStyle w:val="29"/>
                <w:rFonts w:hint="eastAsia" w:ascii="宋体" w:hAnsi="宋体" w:cs="宋体"/>
                <w:b w:val="0"/>
                <w:bCs w:val="0"/>
                <w:i w:val="0"/>
                <w:iCs w:val="0"/>
                <w:caps w:val="0"/>
                <w:color w:val="000000"/>
                <w:spacing w:val="-2"/>
                <w:sz w:val="21"/>
                <w:szCs w:val="21"/>
                <w:shd w:val="clear" w:fill="FFFFFF"/>
                <w:vertAlign w:val="baseline"/>
                <w:lang w:val="en-US" w:eastAsia="zh-CN"/>
              </w:rPr>
              <w:t>3、</w:t>
            </w:r>
            <w:r>
              <w:rPr>
                <w:rStyle w:val="29"/>
                <w:rFonts w:hint="eastAsia" w:ascii="宋体" w:hAnsi="宋体" w:eastAsia="宋体" w:cs="宋体"/>
                <w:b w:val="0"/>
                <w:bCs w:val="0"/>
                <w:i w:val="0"/>
                <w:iCs w:val="0"/>
                <w:caps w:val="0"/>
                <w:color w:val="000000"/>
                <w:spacing w:val="-2"/>
                <w:sz w:val="21"/>
                <w:szCs w:val="21"/>
                <w:shd w:val="clear" w:fill="FFFFFF"/>
                <w:vertAlign w:val="baseline"/>
                <w:lang w:val="en-US" w:eastAsia="zh-CN"/>
              </w:rPr>
              <w:t xml:space="preserve">存储空间 </w:t>
            </w:r>
            <w:r>
              <w:rPr>
                <w:rStyle w:val="29"/>
                <w:rFonts w:hint="eastAsia" w:ascii="宋体" w:hAnsi="宋体" w:cs="宋体"/>
                <w:b w:val="0"/>
                <w:bCs w:val="0"/>
                <w:i w:val="0"/>
                <w:iCs w:val="0"/>
                <w:caps w:val="0"/>
                <w:color w:val="000000"/>
                <w:spacing w:val="-2"/>
                <w:sz w:val="21"/>
                <w:szCs w:val="21"/>
                <w:shd w:val="clear" w:fill="FFFFFF"/>
                <w:vertAlign w:val="baseline"/>
                <w:lang w:val="en-US" w:eastAsia="zh-CN"/>
              </w:rPr>
              <w:t>≥</w:t>
            </w:r>
            <w:r>
              <w:rPr>
                <w:rFonts w:hint="eastAsia" w:ascii="宋体" w:hAnsi="宋体" w:cs="宋体"/>
                <w:i w:val="0"/>
                <w:iCs w:val="0"/>
                <w:caps w:val="0"/>
                <w:color w:val="000000"/>
                <w:spacing w:val="-2"/>
                <w:sz w:val="21"/>
                <w:szCs w:val="21"/>
                <w:shd w:val="clear" w:fill="FFFFFF"/>
                <w:lang w:val="en-US" w:eastAsia="zh-CN"/>
              </w:rPr>
              <w:t>8</w:t>
            </w:r>
            <w:r>
              <w:rPr>
                <w:rFonts w:hint="eastAsia" w:ascii="宋体" w:hAnsi="宋体" w:eastAsia="宋体" w:cs="宋体"/>
                <w:i w:val="0"/>
                <w:iCs w:val="0"/>
                <w:caps w:val="0"/>
                <w:color w:val="000000"/>
                <w:spacing w:val="-2"/>
                <w:sz w:val="21"/>
                <w:szCs w:val="21"/>
                <w:shd w:val="clear" w:fill="FFFFFF"/>
              </w:rPr>
              <w:t>GB</w:t>
            </w:r>
            <w:r>
              <w:rPr>
                <w:rFonts w:hint="eastAsia" w:ascii="宋体" w:hAnsi="宋体" w:eastAsia="宋体" w:cs="宋体"/>
                <w:i w:val="0"/>
                <w:iCs w:val="0"/>
                <w:caps w:val="0"/>
                <w:color w:val="000000"/>
                <w:spacing w:val="-2"/>
                <w:sz w:val="21"/>
                <w:szCs w:val="21"/>
                <w:shd w:val="clear" w:fill="FFFFFF"/>
                <w:lang w:val="en-US" w:eastAsia="zh-CN"/>
              </w:rPr>
              <w:t xml:space="preserve"> </w:t>
            </w:r>
          </w:p>
          <w:p w14:paraId="69BCB538">
            <w:pPr>
              <w:widowControl/>
              <w:numPr>
                <w:ilvl w:val="0"/>
                <w:numId w:val="0"/>
              </w:numPr>
              <w:ind w:leftChars="0"/>
              <w:jc w:val="left"/>
              <w:textAlignment w:val="center"/>
              <w:rPr>
                <w:rFonts w:hint="default" w:ascii="宋体" w:hAnsi="宋体" w:eastAsia="宋体" w:cs="宋体"/>
                <w:i w:val="0"/>
                <w:iCs w:val="0"/>
                <w:caps w:val="0"/>
                <w:color w:val="000000"/>
                <w:spacing w:val="-2"/>
                <w:sz w:val="21"/>
                <w:szCs w:val="21"/>
                <w:shd w:val="clear" w:fill="FFFFFF"/>
                <w:lang w:val="en-US" w:eastAsia="zh-CN"/>
              </w:rPr>
            </w:pPr>
            <w:r>
              <w:rPr>
                <w:rFonts w:hint="eastAsia" w:ascii="宋体" w:hAnsi="宋体" w:cs="宋体"/>
                <w:i w:val="0"/>
                <w:iCs w:val="0"/>
                <w:caps w:val="0"/>
                <w:color w:val="000000"/>
                <w:spacing w:val="-2"/>
                <w:sz w:val="21"/>
                <w:szCs w:val="21"/>
                <w:shd w:val="clear" w:fill="FFFFFF"/>
                <w:lang w:val="en-US" w:eastAsia="zh-CN"/>
              </w:rPr>
              <w:t>4、触控技术：电容式多点触控，支持手势操作</w:t>
            </w:r>
          </w:p>
          <w:p w14:paraId="4353BD0E">
            <w:pPr>
              <w:widowControl/>
              <w:numPr>
                <w:ilvl w:val="0"/>
                <w:numId w:val="0"/>
              </w:numPr>
              <w:jc w:val="left"/>
              <w:textAlignment w:val="center"/>
              <w:rPr>
                <w:rFonts w:hint="eastAsia" w:ascii="宋体" w:hAnsi="宋体" w:cs="宋体"/>
                <w:color w:val="000000"/>
                <w:kern w:val="0"/>
                <w:sz w:val="22"/>
                <w:szCs w:val="22"/>
                <w:lang w:bidi="ar"/>
              </w:rPr>
            </w:pPr>
            <w:r>
              <w:rPr>
                <w:rFonts w:hint="eastAsia" w:ascii="宋体" w:hAnsi="宋体" w:cs="宋体"/>
                <w:i w:val="0"/>
                <w:iCs w:val="0"/>
                <w:color w:val="auto"/>
                <w:kern w:val="0"/>
                <w:sz w:val="22"/>
                <w:szCs w:val="22"/>
                <w:u w:val="none"/>
                <w:lang w:val="en-US" w:eastAsia="zh-CN" w:bidi="ar"/>
              </w:rPr>
              <w:t>5、</w:t>
            </w:r>
            <w:r>
              <w:rPr>
                <w:rFonts w:hint="eastAsia" w:ascii="宋体" w:hAnsi="宋体" w:eastAsia="宋体" w:cs="宋体"/>
                <w:i w:val="0"/>
                <w:iCs w:val="0"/>
                <w:color w:val="auto"/>
                <w:kern w:val="0"/>
                <w:sz w:val="22"/>
                <w:szCs w:val="22"/>
                <w:u w:val="none"/>
                <w:lang w:val="en-US" w:eastAsia="zh-CN" w:bidi="ar"/>
              </w:rPr>
              <w:t>包装清单：遥控器、使用说明书等</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ADD8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台</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0B3A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r>
      <w:tr w14:paraId="2DBD578C">
        <w:tblPrEx>
          <w:tblCellMar>
            <w:top w:w="0" w:type="dxa"/>
            <w:left w:w="108" w:type="dxa"/>
            <w:bottom w:w="0" w:type="dxa"/>
            <w:right w:w="108" w:type="dxa"/>
          </w:tblCellMar>
        </w:tblPrEx>
        <w:trPr>
          <w:trHeight w:val="125"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955B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41</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AD453">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适老化床</w:t>
            </w:r>
          </w:p>
        </w:tc>
        <w:tc>
          <w:tcPr>
            <w:tcW w:w="4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07BD9">
            <w:pPr>
              <w:widowControl/>
              <w:numPr>
                <w:ilvl w:val="0"/>
                <w:numId w:val="27"/>
              </w:numPr>
              <w:jc w:val="left"/>
              <w:textAlignment w:val="center"/>
              <w:rPr>
                <w:rFonts w:hint="eastAsia"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床板材质：实木</w:t>
            </w:r>
          </w:p>
          <w:p w14:paraId="4123AA29">
            <w:pPr>
              <w:widowControl/>
              <w:numPr>
                <w:ilvl w:val="0"/>
                <w:numId w:val="27"/>
              </w:numPr>
              <w:jc w:val="left"/>
              <w:textAlignment w:val="center"/>
              <w:rPr>
                <w:rFonts w:hint="default"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尺寸：2000*900*400mm</w:t>
            </w:r>
            <w:r>
              <w:rPr>
                <w:rFonts w:hint="eastAsia" w:ascii="宋体" w:hAnsi="宋体" w:cs="宋体"/>
                <w:color w:val="000000"/>
                <w:kern w:val="0"/>
                <w:sz w:val="22"/>
                <w:szCs w:val="22"/>
                <w:lang w:eastAsia="zh-CN" w:bidi="ar"/>
              </w:rPr>
              <w:t>（</w:t>
            </w:r>
            <w:r>
              <w:rPr>
                <w:rFonts w:hint="eastAsia" w:ascii="宋体" w:hAnsi="宋体" w:cs="宋体"/>
                <w:color w:val="000000"/>
                <w:kern w:val="0"/>
                <w:sz w:val="22"/>
                <w:szCs w:val="22"/>
                <w:lang w:val="en-US" w:eastAsia="zh-CN" w:bidi="ar"/>
              </w:rPr>
              <w:t>长*宽*高）</w:t>
            </w:r>
          </w:p>
          <w:p w14:paraId="0406FA3E">
            <w:pPr>
              <w:widowControl/>
              <w:numPr>
                <w:ilvl w:val="0"/>
                <w:numId w:val="27"/>
              </w:numPr>
              <w:jc w:val="left"/>
              <w:textAlignment w:val="center"/>
              <w:rPr>
                <w:rFonts w:hint="default"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承重：≥200KG</w:t>
            </w:r>
          </w:p>
          <w:p w14:paraId="62FF7602">
            <w:pPr>
              <w:widowControl/>
              <w:numPr>
                <w:ilvl w:val="0"/>
                <w:numId w:val="27"/>
              </w:numPr>
              <w:jc w:val="left"/>
              <w:textAlignment w:val="center"/>
              <w:rPr>
                <w:rFonts w:hint="default"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床面调节：背板角度0-80</w:t>
            </w:r>
            <w:r>
              <w:rPr>
                <w:rFonts w:hint="eastAsia" w:ascii="微软雅黑" w:hAnsi="微软雅黑" w:eastAsia="微软雅黑" w:cs="微软雅黑"/>
                <w:color w:val="000000"/>
                <w:kern w:val="0"/>
                <w:sz w:val="22"/>
                <w:szCs w:val="22"/>
                <w:lang w:val="en-US" w:eastAsia="zh-CN" w:bidi="ar"/>
              </w:rPr>
              <w:t>°，</w:t>
            </w:r>
            <w:r>
              <w:rPr>
                <w:rFonts w:hint="eastAsia" w:ascii="宋体" w:hAnsi="宋体" w:cs="宋体"/>
                <w:color w:val="000000"/>
                <w:kern w:val="0"/>
                <w:sz w:val="22"/>
                <w:szCs w:val="22"/>
                <w:lang w:val="en-US" w:eastAsia="zh-CN" w:bidi="ar"/>
              </w:rPr>
              <w:t>腿板角度0-45</w:t>
            </w:r>
            <w:r>
              <w:rPr>
                <w:rFonts w:hint="eastAsia" w:ascii="微软雅黑" w:hAnsi="微软雅黑" w:eastAsia="微软雅黑" w:cs="微软雅黑"/>
                <w:color w:val="000000"/>
                <w:kern w:val="0"/>
                <w:sz w:val="22"/>
                <w:szCs w:val="22"/>
                <w:lang w:val="en-US" w:eastAsia="zh-CN" w:bidi="ar"/>
              </w:rPr>
              <w:t>°</w:t>
            </w:r>
            <w:r>
              <w:rPr>
                <w:rFonts w:hint="eastAsia" w:ascii="宋体" w:hAnsi="宋体" w:cs="宋体"/>
                <w:color w:val="000000"/>
                <w:kern w:val="0"/>
                <w:sz w:val="22"/>
                <w:szCs w:val="22"/>
                <w:lang w:val="en-US" w:eastAsia="zh-CN" w:bidi="ar"/>
              </w:rPr>
              <w:t>床高升降范围≥30cm</w:t>
            </w:r>
          </w:p>
          <w:p w14:paraId="18946B71">
            <w:pPr>
              <w:widowControl/>
              <w:numPr>
                <w:ilvl w:val="0"/>
                <w:numId w:val="27"/>
              </w:numPr>
              <w:jc w:val="left"/>
              <w:textAlignment w:val="center"/>
              <w:rPr>
                <w:rFonts w:hint="default"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安全防护：护栏高度≥30cm，床脚防滑垫，刹车灵敏可靠</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C0BE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张</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0544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20</w:t>
            </w:r>
          </w:p>
        </w:tc>
      </w:tr>
      <w:tr w14:paraId="66812EB9">
        <w:tblPrEx>
          <w:tblCellMar>
            <w:top w:w="0" w:type="dxa"/>
            <w:left w:w="108" w:type="dxa"/>
            <w:bottom w:w="0" w:type="dxa"/>
            <w:right w:w="108" w:type="dxa"/>
          </w:tblCellMar>
        </w:tblPrEx>
        <w:trPr>
          <w:trHeight w:val="125"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4721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42</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9F390">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木制床头柜</w:t>
            </w:r>
          </w:p>
        </w:tc>
        <w:tc>
          <w:tcPr>
            <w:tcW w:w="4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D833C">
            <w:pPr>
              <w:widowControl/>
              <w:numPr>
                <w:ilvl w:val="0"/>
                <w:numId w:val="0"/>
              </w:numPr>
              <w:jc w:val="left"/>
              <w:textAlignment w:val="center"/>
              <w:rPr>
                <w:rFonts w:hint="default"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1、材质：</w:t>
            </w:r>
            <w:r>
              <w:rPr>
                <w:rFonts w:hint="eastAsia" w:ascii="宋体" w:hAnsi="宋体" w:cs="宋体"/>
                <w:color w:val="000000"/>
                <w:kern w:val="0"/>
                <w:sz w:val="22"/>
                <w:szCs w:val="22"/>
                <w:lang w:bidi="ar"/>
              </w:rPr>
              <w:t>实木</w:t>
            </w:r>
            <w:r>
              <w:rPr>
                <w:rFonts w:hint="eastAsia" w:ascii="宋体" w:hAnsi="宋体" w:cs="宋体"/>
                <w:color w:val="000000"/>
                <w:kern w:val="0"/>
                <w:sz w:val="22"/>
                <w:szCs w:val="22"/>
                <w:lang w:eastAsia="zh-CN" w:bidi="ar"/>
              </w:rPr>
              <w:t>、</w:t>
            </w:r>
            <w:r>
              <w:rPr>
                <w:rFonts w:hint="eastAsia" w:ascii="宋体" w:hAnsi="宋体" w:cs="宋体"/>
                <w:color w:val="000000"/>
                <w:kern w:val="0"/>
                <w:sz w:val="22"/>
                <w:szCs w:val="22"/>
                <w:lang w:val="en-US" w:eastAsia="zh-CN" w:bidi="ar"/>
              </w:rPr>
              <w:t>圆角</w:t>
            </w:r>
          </w:p>
          <w:p w14:paraId="314C2641">
            <w:pPr>
              <w:widowControl/>
              <w:numPr>
                <w:ilvl w:val="0"/>
                <w:numId w:val="0"/>
              </w:numPr>
              <w:ind w:left="0" w:leftChars="0" w:firstLine="0" w:firstLineChars="0"/>
              <w:jc w:val="left"/>
              <w:textAlignment w:val="center"/>
              <w:rPr>
                <w:rFonts w:hint="default"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2、尺寸：≥6</w:t>
            </w:r>
            <w:r>
              <w:rPr>
                <w:rFonts w:hint="eastAsia" w:ascii="宋体" w:hAnsi="宋体" w:cs="宋体"/>
                <w:color w:val="000000"/>
                <w:kern w:val="0"/>
                <w:sz w:val="22"/>
                <w:szCs w:val="22"/>
                <w:lang w:bidi="ar"/>
              </w:rPr>
              <w:t>00</w:t>
            </w:r>
            <w:r>
              <w:rPr>
                <w:rFonts w:hint="eastAsia" w:ascii="宋体" w:hAnsi="宋体" w:cs="宋体"/>
                <w:color w:val="000000"/>
                <w:kern w:val="0"/>
                <w:sz w:val="22"/>
                <w:szCs w:val="22"/>
                <w:lang w:val="en-US" w:eastAsia="zh-CN" w:bidi="ar"/>
              </w:rPr>
              <w:t>*4</w:t>
            </w:r>
            <w:r>
              <w:rPr>
                <w:rFonts w:hint="eastAsia" w:ascii="宋体" w:hAnsi="宋体" w:cs="宋体"/>
                <w:color w:val="000000"/>
                <w:kern w:val="0"/>
                <w:sz w:val="22"/>
                <w:szCs w:val="22"/>
                <w:lang w:bidi="ar"/>
              </w:rPr>
              <w:t>00</w:t>
            </w:r>
            <w:r>
              <w:rPr>
                <w:rFonts w:hint="eastAsia" w:ascii="宋体" w:hAnsi="宋体" w:cs="宋体"/>
                <w:color w:val="000000"/>
                <w:kern w:val="0"/>
                <w:sz w:val="22"/>
                <w:szCs w:val="22"/>
                <w:lang w:val="en-US" w:eastAsia="zh-CN" w:bidi="ar"/>
              </w:rPr>
              <w:t>*600mm</w:t>
            </w:r>
            <w:r>
              <w:rPr>
                <w:rFonts w:hint="eastAsia" w:ascii="宋体" w:hAnsi="宋体" w:cs="宋体"/>
                <w:color w:val="000000"/>
                <w:kern w:val="0"/>
                <w:sz w:val="22"/>
                <w:szCs w:val="22"/>
                <w:lang w:eastAsia="zh-CN" w:bidi="ar"/>
              </w:rPr>
              <w:t>（</w:t>
            </w:r>
            <w:r>
              <w:rPr>
                <w:rFonts w:hint="eastAsia" w:ascii="宋体" w:hAnsi="宋体" w:cs="宋体"/>
                <w:color w:val="000000"/>
                <w:kern w:val="0"/>
                <w:sz w:val="22"/>
                <w:szCs w:val="22"/>
                <w:lang w:val="en-US" w:eastAsia="zh-CN" w:bidi="ar"/>
              </w:rPr>
              <w:t>宽*深*高）</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A489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个</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F70A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20</w:t>
            </w:r>
          </w:p>
        </w:tc>
      </w:tr>
      <w:tr w14:paraId="4372C130">
        <w:tblPrEx>
          <w:tblCellMar>
            <w:top w:w="0" w:type="dxa"/>
            <w:left w:w="108" w:type="dxa"/>
            <w:bottom w:w="0" w:type="dxa"/>
            <w:right w:w="108" w:type="dxa"/>
          </w:tblCellMar>
        </w:tblPrEx>
        <w:trPr>
          <w:trHeight w:val="125"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A65D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43</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0F15F">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房间衣柜</w:t>
            </w:r>
          </w:p>
        </w:tc>
        <w:tc>
          <w:tcPr>
            <w:tcW w:w="4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8B4AF">
            <w:pPr>
              <w:widowControl/>
              <w:numPr>
                <w:ilvl w:val="0"/>
                <w:numId w:val="0"/>
              </w:numPr>
              <w:jc w:val="left"/>
              <w:textAlignment w:val="center"/>
              <w:rPr>
                <w:rFonts w:hint="default"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1、材质：</w:t>
            </w:r>
            <w:r>
              <w:rPr>
                <w:rFonts w:hint="eastAsia" w:ascii="宋体" w:hAnsi="宋体" w:cs="宋体"/>
                <w:color w:val="000000"/>
                <w:kern w:val="0"/>
                <w:sz w:val="22"/>
                <w:szCs w:val="22"/>
                <w:lang w:bidi="ar"/>
              </w:rPr>
              <w:t>实木</w:t>
            </w:r>
            <w:r>
              <w:rPr>
                <w:rFonts w:hint="eastAsia" w:ascii="宋体" w:hAnsi="宋体" w:cs="宋体"/>
                <w:color w:val="000000"/>
                <w:kern w:val="0"/>
                <w:sz w:val="22"/>
                <w:szCs w:val="22"/>
                <w:lang w:eastAsia="zh-CN" w:bidi="ar"/>
              </w:rPr>
              <w:t>、</w:t>
            </w:r>
            <w:r>
              <w:rPr>
                <w:rFonts w:hint="eastAsia" w:ascii="宋体" w:hAnsi="宋体" w:cs="宋体"/>
                <w:color w:val="000000"/>
                <w:kern w:val="0"/>
                <w:sz w:val="22"/>
                <w:szCs w:val="22"/>
                <w:lang w:val="en-US" w:eastAsia="zh-CN" w:bidi="ar"/>
              </w:rPr>
              <w:t>圆角</w:t>
            </w:r>
          </w:p>
          <w:p w14:paraId="7AE1BE7E">
            <w:pPr>
              <w:widowControl/>
              <w:numPr>
                <w:ilvl w:val="0"/>
                <w:numId w:val="0"/>
              </w:numPr>
              <w:ind w:left="0" w:leftChars="0" w:firstLine="0" w:firstLineChars="0"/>
              <w:jc w:val="left"/>
              <w:textAlignment w:val="center"/>
              <w:rPr>
                <w:rFonts w:hint="eastAsia"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2、尺寸：≥8</w:t>
            </w:r>
            <w:r>
              <w:rPr>
                <w:rFonts w:hint="eastAsia" w:ascii="宋体" w:hAnsi="宋体" w:cs="宋体"/>
                <w:color w:val="000000"/>
                <w:kern w:val="0"/>
                <w:sz w:val="22"/>
                <w:szCs w:val="22"/>
                <w:lang w:bidi="ar"/>
              </w:rPr>
              <w:t>00</w:t>
            </w:r>
            <w:r>
              <w:rPr>
                <w:rFonts w:hint="eastAsia" w:ascii="宋体" w:hAnsi="宋体" w:cs="宋体"/>
                <w:color w:val="000000"/>
                <w:kern w:val="0"/>
                <w:sz w:val="22"/>
                <w:szCs w:val="22"/>
                <w:lang w:val="en-US" w:eastAsia="zh-CN" w:bidi="ar"/>
              </w:rPr>
              <w:t>*5</w:t>
            </w:r>
            <w:r>
              <w:rPr>
                <w:rFonts w:hint="eastAsia" w:ascii="宋体" w:hAnsi="宋体" w:cs="宋体"/>
                <w:color w:val="000000"/>
                <w:kern w:val="0"/>
                <w:sz w:val="22"/>
                <w:szCs w:val="22"/>
                <w:lang w:bidi="ar"/>
              </w:rPr>
              <w:t>00</w:t>
            </w:r>
            <w:r>
              <w:rPr>
                <w:rFonts w:hint="eastAsia" w:ascii="宋体" w:hAnsi="宋体" w:cs="宋体"/>
                <w:color w:val="000000"/>
                <w:kern w:val="0"/>
                <w:sz w:val="22"/>
                <w:szCs w:val="22"/>
                <w:lang w:val="en-US" w:eastAsia="zh-CN" w:bidi="ar"/>
              </w:rPr>
              <w:t>*1800mm</w:t>
            </w:r>
            <w:r>
              <w:rPr>
                <w:rFonts w:hint="eastAsia" w:ascii="宋体" w:hAnsi="宋体" w:cs="宋体"/>
                <w:color w:val="000000"/>
                <w:kern w:val="0"/>
                <w:sz w:val="22"/>
                <w:szCs w:val="22"/>
                <w:lang w:eastAsia="zh-CN" w:bidi="ar"/>
              </w:rPr>
              <w:t>（</w:t>
            </w:r>
            <w:r>
              <w:rPr>
                <w:rFonts w:hint="eastAsia" w:ascii="宋体" w:hAnsi="宋体" w:cs="宋体"/>
                <w:color w:val="000000"/>
                <w:kern w:val="0"/>
                <w:sz w:val="22"/>
                <w:szCs w:val="22"/>
                <w:lang w:val="en-US" w:eastAsia="zh-CN" w:bidi="ar"/>
              </w:rPr>
              <w:t>宽*深*高）</w:t>
            </w:r>
          </w:p>
          <w:p w14:paraId="3CA3C637">
            <w:pPr>
              <w:widowControl/>
              <w:numPr>
                <w:ilvl w:val="0"/>
                <w:numId w:val="0"/>
              </w:numPr>
              <w:ind w:left="0" w:leftChars="0" w:firstLine="0" w:firstLineChars="0"/>
              <w:jc w:val="left"/>
              <w:textAlignment w:val="center"/>
              <w:rPr>
                <w:rFonts w:hint="default"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3、承重：≥50KG</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E56B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0D33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10</w:t>
            </w:r>
          </w:p>
        </w:tc>
      </w:tr>
      <w:tr w14:paraId="52E47FEA">
        <w:tblPrEx>
          <w:tblCellMar>
            <w:top w:w="0" w:type="dxa"/>
            <w:left w:w="108" w:type="dxa"/>
            <w:bottom w:w="0" w:type="dxa"/>
            <w:right w:w="108" w:type="dxa"/>
          </w:tblCellMar>
        </w:tblPrEx>
        <w:trPr>
          <w:trHeight w:val="125"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A25B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44</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641DD">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上墙图文</w:t>
            </w:r>
          </w:p>
        </w:tc>
        <w:tc>
          <w:tcPr>
            <w:tcW w:w="4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98757">
            <w:pPr>
              <w:widowControl/>
              <w:jc w:val="left"/>
              <w:textAlignment w:val="center"/>
              <w:rPr>
                <w:rFonts w:hint="eastAsia" w:ascii="宋体" w:hAnsi="宋体" w:eastAsia="宋体" w:cs="宋体"/>
                <w:color w:val="000000"/>
                <w:sz w:val="22"/>
                <w:szCs w:val="22"/>
                <w:lang w:val="en-US" w:eastAsia="zh-CN"/>
              </w:rPr>
            </w:pPr>
            <w:r>
              <w:rPr>
                <w:rFonts w:hint="eastAsia" w:ascii="宋体" w:hAnsi="宋体" w:cs="宋体"/>
                <w:color w:val="000000"/>
                <w:kern w:val="0"/>
                <w:sz w:val="22"/>
                <w:szCs w:val="22"/>
                <w:lang w:val="en-US" w:eastAsia="zh-CN" w:bidi="ar"/>
              </w:rPr>
              <w:t>1、材质：</w:t>
            </w:r>
            <w:r>
              <w:rPr>
                <w:rFonts w:hint="eastAsia" w:ascii="宋体" w:hAnsi="宋体" w:cs="宋体"/>
                <w:color w:val="000000"/>
                <w:kern w:val="0"/>
                <w:sz w:val="22"/>
                <w:szCs w:val="22"/>
                <w:lang w:bidi="ar"/>
              </w:rPr>
              <w:t>亚克力</w:t>
            </w:r>
            <w:r>
              <w:rPr>
                <w:rFonts w:hint="eastAsia" w:ascii="宋体" w:hAnsi="宋体" w:cs="宋体"/>
                <w:color w:val="000000"/>
                <w:kern w:val="0"/>
                <w:sz w:val="22"/>
                <w:szCs w:val="22"/>
                <w:lang w:val="en-US" w:eastAsia="zh-CN" w:bidi="ar"/>
              </w:rPr>
              <w:t>板</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9D61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7271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r>
      <w:tr w14:paraId="773C2DE6">
        <w:tblPrEx>
          <w:tblCellMar>
            <w:top w:w="0" w:type="dxa"/>
            <w:left w:w="108" w:type="dxa"/>
            <w:bottom w:w="0" w:type="dxa"/>
            <w:right w:w="108" w:type="dxa"/>
          </w:tblCellMar>
        </w:tblPrEx>
        <w:trPr>
          <w:trHeight w:val="125"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C21E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45</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E6CD9">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窗帘、封闭帘</w:t>
            </w:r>
          </w:p>
        </w:tc>
        <w:tc>
          <w:tcPr>
            <w:tcW w:w="4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F1F23">
            <w:pPr>
              <w:widowControl/>
              <w:numPr>
                <w:ilvl w:val="0"/>
                <w:numId w:val="28"/>
              </w:numPr>
              <w:jc w:val="left"/>
              <w:textAlignment w:val="center"/>
              <w:rPr>
                <w:rFonts w:hint="eastAsia"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材质：</w:t>
            </w:r>
            <w:r>
              <w:rPr>
                <w:rFonts w:hint="eastAsia" w:ascii="宋体" w:hAnsi="宋体" w:cs="宋体"/>
                <w:color w:val="000000"/>
                <w:kern w:val="0"/>
                <w:sz w:val="22"/>
                <w:szCs w:val="22"/>
                <w:lang w:bidi="ar"/>
              </w:rPr>
              <w:t>雪尼尔</w:t>
            </w:r>
            <w:r>
              <w:rPr>
                <w:rFonts w:hint="eastAsia" w:ascii="宋体" w:hAnsi="宋体" w:cs="宋体"/>
                <w:color w:val="000000"/>
                <w:kern w:val="0"/>
                <w:sz w:val="22"/>
                <w:szCs w:val="22"/>
                <w:lang w:val="en-US" w:eastAsia="zh-CN" w:bidi="ar"/>
              </w:rPr>
              <w:t>面料</w:t>
            </w:r>
          </w:p>
          <w:p w14:paraId="44227BF3">
            <w:pPr>
              <w:widowControl/>
              <w:numPr>
                <w:ilvl w:val="0"/>
                <w:numId w:val="28"/>
              </w:numPr>
              <w:jc w:val="left"/>
              <w:textAlignment w:val="center"/>
              <w:rPr>
                <w:rFonts w:ascii="宋体" w:hAnsi="宋体" w:cs="宋体"/>
                <w:color w:val="000000"/>
                <w:sz w:val="22"/>
                <w:szCs w:val="22"/>
              </w:rPr>
            </w:pPr>
            <w:r>
              <w:rPr>
                <w:rFonts w:hint="eastAsia" w:ascii="宋体" w:hAnsi="宋体" w:cs="宋体"/>
                <w:color w:val="000000"/>
                <w:kern w:val="0"/>
                <w:sz w:val="22"/>
                <w:szCs w:val="22"/>
                <w:lang w:val="en-US" w:eastAsia="zh-CN" w:bidi="ar"/>
              </w:rPr>
              <w:t>尺寸：窗帘</w:t>
            </w:r>
            <w:r>
              <w:rPr>
                <w:rFonts w:hint="eastAsia" w:ascii="宋体" w:hAnsi="宋体" w:cs="宋体"/>
                <w:color w:val="000000"/>
                <w:kern w:val="0"/>
                <w:sz w:val="22"/>
                <w:szCs w:val="22"/>
                <w:lang w:bidi="ar"/>
              </w:rPr>
              <w:t>5.3*2.2</w:t>
            </w:r>
            <w:r>
              <w:rPr>
                <w:rFonts w:hint="eastAsia" w:ascii="宋体" w:hAnsi="宋体" w:cs="宋体"/>
                <w:color w:val="000000"/>
                <w:kern w:val="0"/>
                <w:sz w:val="22"/>
                <w:szCs w:val="22"/>
                <w:lang w:val="en-US" w:eastAsia="zh-CN" w:bidi="ar"/>
              </w:rPr>
              <w:t>米；</w:t>
            </w:r>
            <w:r>
              <w:rPr>
                <w:rFonts w:hint="eastAsia" w:ascii="宋体" w:hAnsi="宋体" w:cs="宋体"/>
                <w:color w:val="000000"/>
                <w:kern w:val="0"/>
                <w:sz w:val="22"/>
                <w:szCs w:val="22"/>
                <w:lang w:bidi="ar"/>
              </w:rPr>
              <w:t>医用隔断帘2.8*2.7</w:t>
            </w:r>
            <w:r>
              <w:rPr>
                <w:rFonts w:hint="eastAsia" w:ascii="宋体" w:hAnsi="宋体" w:cs="宋体"/>
                <w:color w:val="000000"/>
                <w:kern w:val="0"/>
                <w:sz w:val="22"/>
                <w:szCs w:val="22"/>
                <w:lang w:val="en-US" w:eastAsia="zh-CN" w:bidi="ar"/>
              </w:rPr>
              <w:t>米</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9FF2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F62C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15</w:t>
            </w:r>
          </w:p>
        </w:tc>
      </w:tr>
      <w:tr w14:paraId="0B8EEEA3">
        <w:tblPrEx>
          <w:tblCellMar>
            <w:top w:w="0" w:type="dxa"/>
            <w:left w:w="108" w:type="dxa"/>
            <w:bottom w:w="0" w:type="dxa"/>
            <w:right w:w="108" w:type="dxa"/>
          </w:tblCellMar>
        </w:tblPrEx>
        <w:trPr>
          <w:trHeight w:val="125"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9BBB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46</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2B8A4">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电脑+打印机</w:t>
            </w:r>
          </w:p>
        </w:tc>
        <w:tc>
          <w:tcPr>
            <w:tcW w:w="4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BABDC">
            <w:pPr>
              <w:widowControl/>
              <w:numPr>
                <w:ilvl w:val="0"/>
                <w:numId w:val="0"/>
              </w:numPr>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val="en-US" w:eastAsia="zh-CN" w:bidi="ar"/>
              </w:rPr>
              <w:t>1、</w:t>
            </w:r>
            <w:r>
              <w:rPr>
                <w:rFonts w:hint="eastAsia" w:ascii="宋体" w:hAnsi="宋体" w:cs="宋体"/>
                <w:color w:val="000000"/>
                <w:kern w:val="0"/>
                <w:sz w:val="22"/>
                <w:szCs w:val="22"/>
                <w:lang w:bidi="ar"/>
              </w:rPr>
              <w:t xml:space="preserve">台式机i5/R5处理器 + 16GB内存 + 512GB </w:t>
            </w:r>
          </w:p>
          <w:p w14:paraId="785C1DF9">
            <w:pPr>
              <w:widowControl/>
              <w:jc w:val="left"/>
              <w:textAlignment w:val="center"/>
              <w:rPr>
                <w:rFonts w:hint="eastAsia" w:ascii="宋体" w:hAnsi="宋体" w:cs="宋体"/>
                <w:color w:val="000000"/>
                <w:kern w:val="0"/>
                <w:sz w:val="22"/>
                <w:szCs w:val="22"/>
                <w:lang w:val="en-US" w:eastAsia="zh-CN" w:bidi="ar"/>
              </w:rPr>
            </w:pPr>
            <w:r>
              <w:rPr>
                <w:rFonts w:hint="eastAsia" w:ascii="宋体" w:hAnsi="宋体" w:cs="宋体"/>
                <w:color w:val="000000"/>
                <w:kern w:val="0"/>
                <w:sz w:val="22"/>
                <w:szCs w:val="22"/>
                <w:lang w:bidi="ar"/>
              </w:rPr>
              <w:t>尺寸：23.8英寸</w:t>
            </w:r>
          </w:p>
          <w:p w14:paraId="405233A9">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val="en-US" w:eastAsia="zh-CN" w:bidi="ar"/>
              </w:rPr>
              <w:t>2、</w:t>
            </w:r>
            <w:r>
              <w:rPr>
                <w:rFonts w:hint="eastAsia" w:ascii="宋体" w:hAnsi="宋体" w:cs="宋体"/>
                <w:color w:val="000000"/>
                <w:kern w:val="0"/>
                <w:sz w:val="22"/>
                <w:szCs w:val="22"/>
                <w:lang w:bidi="ar"/>
              </w:rPr>
              <w:t>激光扫描打印一体机</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4AA3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204C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w:t>
            </w:r>
          </w:p>
        </w:tc>
      </w:tr>
      <w:tr w14:paraId="1BDE7541">
        <w:tblPrEx>
          <w:tblCellMar>
            <w:top w:w="0" w:type="dxa"/>
            <w:left w:w="108" w:type="dxa"/>
            <w:bottom w:w="0" w:type="dxa"/>
            <w:right w:w="108" w:type="dxa"/>
          </w:tblCellMar>
        </w:tblPrEx>
        <w:trPr>
          <w:trHeight w:val="125"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5A59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47</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EDC3D">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餐厅操作间设备</w:t>
            </w:r>
          </w:p>
        </w:tc>
        <w:tc>
          <w:tcPr>
            <w:tcW w:w="4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3DB17">
            <w:pPr>
              <w:widowControl/>
              <w:numPr>
                <w:ilvl w:val="0"/>
                <w:numId w:val="29"/>
              </w:numPr>
              <w:jc w:val="left"/>
              <w:textAlignment w:val="center"/>
              <w:rPr>
                <w:rFonts w:hint="eastAsia" w:ascii="宋体" w:hAnsi="宋体" w:cs="宋体"/>
                <w:color w:val="000000"/>
                <w:kern w:val="0"/>
                <w:sz w:val="22"/>
                <w:szCs w:val="22"/>
                <w:lang w:val="en-US" w:eastAsia="zh-CN" w:bidi="ar"/>
              </w:rPr>
            </w:pPr>
            <w:r>
              <w:rPr>
                <w:rFonts w:hint="eastAsia" w:ascii="宋体" w:hAnsi="宋体" w:cs="宋体"/>
                <w:color w:val="000000"/>
                <w:kern w:val="0"/>
                <w:sz w:val="22"/>
                <w:szCs w:val="22"/>
                <w:lang w:bidi="ar"/>
              </w:rPr>
              <w:t>灶面类型：凹面灶</w:t>
            </w:r>
            <w:r>
              <w:rPr>
                <w:rFonts w:hint="eastAsia" w:ascii="宋体" w:hAnsi="宋体" w:cs="宋体"/>
                <w:color w:val="000000"/>
                <w:kern w:val="0"/>
                <w:sz w:val="22"/>
                <w:szCs w:val="22"/>
                <w:lang w:eastAsia="zh-CN" w:bidi="ar"/>
              </w:rPr>
              <w:t>、</w:t>
            </w:r>
            <w:r>
              <w:rPr>
                <w:rFonts w:hint="eastAsia" w:ascii="宋体" w:hAnsi="宋体" w:cs="宋体"/>
                <w:color w:val="000000"/>
                <w:kern w:val="0"/>
                <w:sz w:val="22"/>
                <w:szCs w:val="22"/>
                <w:lang w:val="en-US" w:eastAsia="zh-CN" w:bidi="ar"/>
              </w:rPr>
              <w:t>双灶</w:t>
            </w:r>
          </w:p>
          <w:p w14:paraId="009BBA59">
            <w:pPr>
              <w:widowControl/>
              <w:numPr>
                <w:ilvl w:val="0"/>
                <w:numId w:val="29"/>
              </w:numPr>
              <w:jc w:val="left"/>
              <w:textAlignment w:val="center"/>
              <w:rPr>
                <w:rFonts w:hint="default" w:ascii="宋体" w:hAnsi="宋体" w:cs="宋体"/>
                <w:color w:val="000000"/>
                <w:kern w:val="0"/>
                <w:sz w:val="22"/>
                <w:szCs w:val="22"/>
                <w:lang w:val="en-US" w:eastAsia="zh-CN" w:bidi="ar"/>
              </w:rPr>
            </w:pPr>
            <w:r>
              <w:rPr>
                <w:rFonts w:hint="default" w:ascii="宋体" w:hAnsi="宋体" w:cs="宋体"/>
                <w:color w:val="000000"/>
                <w:kern w:val="0"/>
                <w:sz w:val="22"/>
                <w:szCs w:val="22"/>
                <w:lang w:val="en-US" w:eastAsia="zh-CN" w:bidi="ar"/>
              </w:rPr>
              <w:t>额定电压：2</w:t>
            </w:r>
            <w:r>
              <w:rPr>
                <w:rFonts w:hint="eastAsia" w:ascii="宋体" w:hAnsi="宋体" w:cs="宋体"/>
                <w:color w:val="000000"/>
                <w:kern w:val="0"/>
                <w:sz w:val="22"/>
                <w:szCs w:val="22"/>
                <w:lang w:val="en-US" w:eastAsia="zh-CN" w:bidi="ar"/>
              </w:rPr>
              <w:t>20</w:t>
            </w:r>
            <w:r>
              <w:rPr>
                <w:rFonts w:hint="default" w:ascii="宋体" w:hAnsi="宋体" w:cs="宋体"/>
                <w:color w:val="000000"/>
                <w:kern w:val="0"/>
                <w:sz w:val="22"/>
                <w:szCs w:val="22"/>
                <w:lang w:val="en-US" w:eastAsia="zh-CN" w:bidi="ar"/>
              </w:rPr>
              <w:t>V</w:t>
            </w:r>
          </w:p>
          <w:p w14:paraId="73146112">
            <w:pPr>
              <w:widowControl/>
              <w:numPr>
                <w:ilvl w:val="0"/>
                <w:numId w:val="29"/>
              </w:numPr>
              <w:jc w:val="left"/>
              <w:textAlignment w:val="center"/>
              <w:rPr>
                <w:rFonts w:hint="default" w:ascii="宋体" w:hAnsi="宋体" w:cs="宋体"/>
                <w:color w:val="000000"/>
                <w:kern w:val="0"/>
                <w:sz w:val="22"/>
                <w:szCs w:val="22"/>
                <w:lang w:val="en-US" w:eastAsia="zh-CN" w:bidi="ar"/>
              </w:rPr>
            </w:pPr>
            <w:r>
              <w:rPr>
                <w:rFonts w:hint="default" w:ascii="宋体" w:hAnsi="宋体" w:cs="宋体"/>
                <w:color w:val="000000"/>
                <w:kern w:val="0"/>
                <w:sz w:val="22"/>
                <w:szCs w:val="22"/>
                <w:lang w:val="en-US" w:eastAsia="zh-CN" w:bidi="ar"/>
              </w:rPr>
              <w:t>功率：</w:t>
            </w:r>
            <w:r>
              <w:rPr>
                <w:rFonts w:hint="eastAsia" w:ascii="宋体" w:hAnsi="宋体" w:cs="宋体"/>
                <w:color w:val="000000"/>
                <w:kern w:val="0"/>
                <w:sz w:val="22"/>
                <w:szCs w:val="22"/>
                <w:lang w:val="en-US" w:eastAsia="zh-CN" w:bidi="ar"/>
              </w:rPr>
              <w:t>≥</w:t>
            </w:r>
            <w:r>
              <w:rPr>
                <w:rFonts w:hint="default" w:ascii="宋体" w:hAnsi="宋体" w:cs="宋体"/>
                <w:color w:val="000000"/>
                <w:kern w:val="0"/>
                <w:sz w:val="22"/>
                <w:szCs w:val="22"/>
                <w:lang w:val="en-US" w:eastAsia="zh-CN" w:bidi="ar"/>
              </w:rPr>
              <w:t>6000W</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8CD6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CF6A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r>
      <w:tr w14:paraId="753BA411">
        <w:tblPrEx>
          <w:tblCellMar>
            <w:top w:w="0" w:type="dxa"/>
            <w:left w:w="108" w:type="dxa"/>
            <w:bottom w:w="0" w:type="dxa"/>
            <w:right w:w="108" w:type="dxa"/>
          </w:tblCellMar>
        </w:tblPrEx>
        <w:trPr>
          <w:trHeight w:val="125"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4EE4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48</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594A0">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消毒柜</w:t>
            </w:r>
          </w:p>
        </w:tc>
        <w:tc>
          <w:tcPr>
            <w:tcW w:w="4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D10C6">
            <w:pPr>
              <w:widowControl/>
              <w:numPr>
                <w:ilvl w:val="0"/>
                <w:numId w:val="30"/>
              </w:numPr>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规格电压/频率：220V/50Hz</w:t>
            </w:r>
          </w:p>
          <w:p w14:paraId="1CB97D38">
            <w:pPr>
              <w:widowControl/>
              <w:numPr>
                <w:ilvl w:val="0"/>
                <w:numId w:val="30"/>
              </w:numPr>
              <w:jc w:val="left"/>
              <w:textAlignment w:val="center"/>
              <w:rPr>
                <w:rFonts w:ascii="宋体" w:hAnsi="宋体" w:cs="宋体"/>
                <w:color w:val="000000"/>
                <w:sz w:val="22"/>
                <w:szCs w:val="22"/>
              </w:rPr>
            </w:pPr>
            <w:r>
              <w:rPr>
                <w:rFonts w:hint="eastAsia" w:ascii="宋体" w:hAnsi="宋体" w:cs="宋体"/>
                <w:color w:val="000000"/>
                <w:kern w:val="0"/>
                <w:sz w:val="22"/>
                <w:szCs w:val="22"/>
                <w:lang w:val="en-US" w:eastAsia="zh-CN" w:bidi="ar"/>
              </w:rPr>
              <w:t>材质：内胆304不锈钢</w:t>
            </w:r>
          </w:p>
          <w:p w14:paraId="4CD38382">
            <w:pPr>
              <w:widowControl/>
              <w:numPr>
                <w:ilvl w:val="0"/>
                <w:numId w:val="30"/>
              </w:numPr>
              <w:jc w:val="left"/>
              <w:textAlignment w:val="center"/>
              <w:rPr>
                <w:rFonts w:ascii="宋体" w:hAnsi="宋体" w:cs="宋体"/>
                <w:color w:val="000000"/>
                <w:sz w:val="22"/>
                <w:szCs w:val="22"/>
              </w:rPr>
            </w:pPr>
            <w:r>
              <w:rPr>
                <w:rFonts w:hint="eastAsia" w:ascii="宋体" w:hAnsi="宋体" w:cs="宋体"/>
                <w:color w:val="000000"/>
                <w:kern w:val="0"/>
                <w:sz w:val="22"/>
                <w:szCs w:val="22"/>
                <w:lang w:val="en-US" w:eastAsia="zh-CN" w:bidi="ar"/>
              </w:rPr>
              <w:t>消毒方式：</w:t>
            </w:r>
            <w:r>
              <w:rPr>
                <w:rFonts w:hint="eastAsia" w:ascii="宋体" w:hAnsi="宋体" w:cs="宋体"/>
                <w:color w:val="000000"/>
                <w:kern w:val="0"/>
                <w:sz w:val="22"/>
                <w:szCs w:val="22"/>
                <w:lang w:bidi="ar"/>
              </w:rPr>
              <w:t>紫外线消毒</w:t>
            </w:r>
          </w:p>
          <w:p w14:paraId="57A62D37">
            <w:pPr>
              <w:widowControl/>
              <w:numPr>
                <w:ilvl w:val="0"/>
                <w:numId w:val="30"/>
              </w:numPr>
              <w:jc w:val="left"/>
              <w:textAlignment w:val="center"/>
              <w:rPr>
                <w:rFonts w:ascii="宋体" w:hAnsi="宋体" w:cs="宋体"/>
                <w:color w:val="000000"/>
                <w:sz w:val="22"/>
                <w:szCs w:val="22"/>
              </w:rPr>
            </w:pPr>
            <w:r>
              <w:rPr>
                <w:rFonts w:hint="eastAsia" w:ascii="宋体" w:hAnsi="宋体" w:cs="宋体"/>
                <w:color w:val="000000"/>
                <w:kern w:val="0"/>
                <w:sz w:val="22"/>
                <w:szCs w:val="22"/>
                <w:lang w:val="en-US" w:eastAsia="zh-CN" w:bidi="ar"/>
              </w:rPr>
              <w:t>操控方式：触控式</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8F3B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A4CA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r>
      <w:tr w14:paraId="65293CC5">
        <w:tblPrEx>
          <w:tblCellMar>
            <w:top w:w="0" w:type="dxa"/>
            <w:left w:w="108" w:type="dxa"/>
            <w:bottom w:w="0" w:type="dxa"/>
            <w:right w:w="108" w:type="dxa"/>
          </w:tblCellMar>
        </w:tblPrEx>
        <w:trPr>
          <w:trHeight w:val="125"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214B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49</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08F29">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走廊休息沙发</w:t>
            </w:r>
          </w:p>
        </w:tc>
        <w:tc>
          <w:tcPr>
            <w:tcW w:w="4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20595">
            <w:pPr>
              <w:widowControl/>
              <w:numPr>
                <w:ilvl w:val="0"/>
                <w:numId w:val="31"/>
              </w:numPr>
              <w:jc w:val="left"/>
              <w:textAlignment w:val="center"/>
              <w:rPr>
                <w:rFonts w:hint="eastAsia"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材质：钢制或铝合金</w:t>
            </w:r>
            <w:r>
              <w:rPr>
                <w:rFonts w:hint="eastAsia" w:ascii="宋体" w:hAnsi="宋体" w:cs="宋体"/>
                <w:color w:val="000000"/>
                <w:kern w:val="0"/>
                <w:sz w:val="22"/>
                <w:szCs w:val="22"/>
                <w:lang w:bidi="ar"/>
              </w:rPr>
              <w:t>，</w:t>
            </w:r>
            <w:r>
              <w:rPr>
                <w:rFonts w:hint="eastAsia" w:ascii="宋体" w:hAnsi="宋体" w:cs="宋体"/>
                <w:color w:val="000000"/>
                <w:kern w:val="0"/>
                <w:sz w:val="22"/>
                <w:szCs w:val="22"/>
                <w:lang w:val="en-US" w:eastAsia="zh-CN" w:bidi="ar"/>
              </w:rPr>
              <w:t>圆角</w:t>
            </w:r>
          </w:p>
          <w:p w14:paraId="0C70EEF7">
            <w:pPr>
              <w:widowControl/>
              <w:numPr>
                <w:ilvl w:val="0"/>
                <w:numId w:val="31"/>
              </w:numPr>
              <w:jc w:val="left"/>
              <w:textAlignment w:val="center"/>
              <w:rPr>
                <w:rFonts w:ascii="宋体" w:hAnsi="宋体" w:cs="宋体"/>
                <w:color w:val="000000"/>
                <w:sz w:val="22"/>
                <w:szCs w:val="22"/>
              </w:rPr>
            </w:pPr>
            <w:r>
              <w:rPr>
                <w:rFonts w:hint="eastAsia" w:ascii="宋体" w:hAnsi="宋体" w:cs="宋体"/>
                <w:color w:val="000000"/>
                <w:kern w:val="0"/>
                <w:sz w:val="22"/>
                <w:szCs w:val="22"/>
                <w:lang w:val="en-US" w:eastAsia="zh-CN" w:bidi="ar"/>
              </w:rPr>
              <w:t>尺寸：≥12</w:t>
            </w:r>
            <w:r>
              <w:rPr>
                <w:rFonts w:hint="eastAsia" w:ascii="宋体" w:hAnsi="宋体" w:cs="宋体"/>
                <w:color w:val="000000"/>
                <w:kern w:val="0"/>
                <w:sz w:val="22"/>
                <w:szCs w:val="22"/>
                <w:lang w:bidi="ar"/>
              </w:rPr>
              <w:t>00</w:t>
            </w:r>
            <w:r>
              <w:rPr>
                <w:rFonts w:hint="eastAsia" w:ascii="宋体" w:hAnsi="宋体" w:cs="宋体"/>
                <w:color w:val="000000"/>
                <w:kern w:val="0"/>
                <w:sz w:val="22"/>
                <w:szCs w:val="22"/>
                <w:lang w:val="en-US" w:eastAsia="zh-CN" w:bidi="ar"/>
              </w:rPr>
              <w:t>*60</w:t>
            </w:r>
            <w:r>
              <w:rPr>
                <w:rFonts w:hint="eastAsia" w:ascii="宋体" w:hAnsi="宋体" w:cs="宋体"/>
                <w:color w:val="000000"/>
                <w:kern w:val="0"/>
                <w:sz w:val="22"/>
                <w:szCs w:val="22"/>
                <w:lang w:bidi="ar"/>
              </w:rPr>
              <w:t>0</w:t>
            </w:r>
            <w:r>
              <w:rPr>
                <w:rFonts w:hint="eastAsia" w:ascii="宋体" w:hAnsi="宋体" w:cs="宋体"/>
                <w:color w:val="000000"/>
                <w:kern w:val="0"/>
                <w:sz w:val="22"/>
                <w:szCs w:val="22"/>
                <w:lang w:val="en-US" w:eastAsia="zh-CN" w:bidi="ar"/>
              </w:rPr>
              <w:t>*</w:t>
            </w:r>
            <w:r>
              <w:rPr>
                <w:rFonts w:hint="eastAsia" w:ascii="宋体" w:hAnsi="宋体" w:cs="宋体"/>
                <w:color w:val="000000"/>
                <w:kern w:val="0"/>
                <w:sz w:val="22"/>
                <w:szCs w:val="22"/>
                <w:lang w:bidi="ar"/>
              </w:rPr>
              <w:t>780</w:t>
            </w:r>
            <w:r>
              <w:rPr>
                <w:rFonts w:hint="eastAsia" w:ascii="宋体" w:hAnsi="宋体" w:cs="宋体"/>
                <w:color w:val="000000"/>
                <w:kern w:val="0"/>
                <w:sz w:val="22"/>
                <w:szCs w:val="22"/>
                <w:lang w:val="en-US" w:eastAsia="zh-CN" w:bidi="ar"/>
              </w:rPr>
              <w:t>mm</w:t>
            </w:r>
            <w:r>
              <w:rPr>
                <w:rFonts w:hint="eastAsia" w:ascii="宋体" w:hAnsi="宋体" w:cs="宋体"/>
                <w:color w:val="000000"/>
                <w:kern w:val="0"/>
                <w:sz w:val="22"/>
                <w:szCs w:val="22"/>
                <w:lang w:eastAsia="zh-CN" w:bidi="ar"/>
              </w:rPr>
              <w:t>（</w:t>
            </w:r>
            <w:r>
              <w:rPr>
                <w:rFonts w:hint="eastAsia" w:ascii="宋体" w:hAnsi="宋体" w:cs="宋体"/>
                <w:color w:val="000000"/>
                <w:kern w:val="0"/>
                <w:sz w:val="22"/>
                <w:szCs w:val="22"/>
                <w:lang w:val="en-US" w:eastAsia="zh-CN" w:bidi="ar"/>
              </w:rPr>
              <w:t>长*宽*高）</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C2FC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组</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0D78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w:t>
            </w:r>
          </w:p>
        </w:tc>
      </w:tr>
      <w:tr w14:paraId="3167C016">
        <w:tblPrEx>
          <w:tblCellMar>
            <w:top w:w="0" w:type="dxa"/>
            <w:left w:w="108" w:type="dxa"/>
            <w:bottom w:w="0" w:type="dxa"/>
            <w:right w:w="108" w:type="dxa"/>
          </w:tblCellMar>
        </w:tblPrEx>
        <w:trPr>
          <w:trHeight w:val="125"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D2C8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50</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22483">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办公桌椅</w:t>
            </w:r>
          </w:p>
        </w:tc>
        <w:tc>
          <w:tcPr>
            <w:tcW w:w="4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4A323">
            <w:pPr>
              <w:widowControl/>
              <w:numPr>
                <w:ilvl w:val="0"/>
                <w:numId w:val="32"/>
              </w:numPr>
              <w:jc w:val="left"/>
              <w:textAlignment w:val="center"/>
              <w:rPr>
                <w:rFonts w:hint="eastAsia"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材质：</w:t>
            </w:r>
            <w:r>
              <w:rPr>
                <w:rFonts w:hint="eastAsia" w:ascii="宋体" w:hAnsi="宋体" w:cs="宋体"/>
                <w:color w:val="000000"/>
                <w:kern w:val="0"/>
                <w:sz w:val="22"/>
                <w:szCs w:val="22"/>
                <w:lang w:bidi="ar"/>
              </w:rPr>
              <w:t>实木，</w:t>
            </w:r>
            <w:r>
              <w:rPr>
                <w:rFonts w:hint="eastAsia" w:ascii="宋体" w:hAnsi="宋体" w:cs="宋体"/>
                <w:color w:val="000000"/>
                <w:kern w:val="0"/>
                <w:sz w:val="22"/>
                <w:szCs w:val="22"/>
                <w:lang w:val="en-US" w:eastAsia="zh-CN" w:bidi="ar"/>
              </w:rPr>
              <w:t>圆角</w:t>
            </w:r>
          </w:p>
          <w:p w14:paraId="43EF9DF7">
            <w:pPr>
              <w:widowControl/>
              <w:numPr>
                <w:ilvl w:val="0"/>
                <w:numId w:val="32"/>
              </w:numPr>
              <w:jc w:val="left"/>
              <w:textAlignment w:val="center"/>
              <w:rPr>
                <w:rFonts w:ascii="宋体" w:hAnsi="宋体" w:cs="宋体"/>
                <w:color w:val="000000"/>
                <w:sz w:val="22"/>
                <w:szCs w:val="22"/>
              </w:rPr>
            </w:pPr>
            <w:r>
              <w:rPr>
                <w:rFonts w:hint="eastAsia" w:ascii="宋体" w:hAnsi="宋体" w:cs="宋体"/>
                <w:color w:val="000000"/>
                <w:kern w:val="0"/>
                <w:sz w:val="22"/>
                <w:szCs w:val="22"/>
                <w:lang w:val="en-US" w:eastAsia="zh-CN" w:bidi="ar"/>
              </w:rPr>
              <w:t>尺寸：≥</w:t>
            </w:r>
            <w:r>
              <w:rPr>
                <w:rFonts w:hint="eastAsia" w:ascii="宋体" w:hAnsi="宋体" w:cs="宋体"/>
                <w:color w:val="000000"/>
                <w:kern w:val="0"/>
                <w:sz w:val="22"/>
                <w:szCs w:val="22"/>
                <w:lang w:bidi="ar"/>
              </w:rPr>
              <w:t>1200</w:t>
            </w:r>
            <w:r>
              <w:rPr>
                <w:rFonts w:hint="eastAsia" w:ascii="宋体" w:hAnsi="宋体" w:cs="宋体"/>
                <w:color w:val="000000"/>
                <w:kern w:val="0"/>
                <w:sz w:val="22"/>
                <w:szCs w:val="22"/>
                <w:lang w:val="en-US" w:eastAsia="zh-CN" w:bidi="ar"/>
              </w:rPr>
              <w:t>*</w:t>
            </w:r>
            <w:r>
              <w:rPr>
                <w:rFonts w:hint="eastAsia" w:ascii="宋体" w:hAnsi="宋体" w:cs="宋体"/>
                <w:color w:val="000000"/>
                <w:kern w:val="0"/>
                <w:sz w:val="22"/>
                <w:szCs w:val="22"/>
                <w:lang w:bidi="ar"/>
              </w:rPr>
              <w:t>60</w:t>
            </w:r>
            <w:r>
              <w:rPr>
                <w:rFonts w:hint="eastAsia" w:ascii="宋体" w:hAnsi="宋体" w:cs="宋体"/>
                <w:color w:val="000000"/>
                <w:kern w:val="0"/>
                <w:sz w:val="22"/>
                <w:szCs w:val="22"/>
                <w:lang w:val="en-US" w:eastAsia="zh-CN" w:bidi="ar"/>
              </w:rPr>
              <w:t>0*</w:t>
            </w:r>
            <w:r>
              <w:rPr>
                <w:rFonts w:hint="eastAsia" w:ascii="宋体" w:hAnsi="宋体" w:cs="宋体"/>
                <w:color w:val="000000"/>
                <w:kern w:val="0"/>
                <w:sz w:val="22"/>
                <w:szCs w:val="22"/>
                <w:lang w:bidi="ar"/>
              </w:rPr>
              <w:t>75</w:t>
            </w:r>
            <w:r>
              <w:rPr>
                <w:rFonts w:hint="eastAsia" w:ascii="宋体" w:hAnsi="宋体" w:cs="宋体"/>
                <w:color w:val="000000"/>
                <w:kern w:val="0"/>
                <w:sz w:val="22"/>
                <w:szCs w:val="22"/>
                <w:lang w:val="en-US" w:eastAsia="zh-CN" w:bidi="ar"/>
              </w:rPr>
              <w:t>0mm</w:t>
            </w:r>
            <w:r>
              <w:rPr>
                <w:rFonts w:hint="eastAsia" w:ascii="宋体" w:hAnsi="宋体" w:cs="宋体"/>
                <w:color w:val="000000"/>
                <w:kern w:val="0"/>
                <w:sz w:val="22"/>
                <w:szCs w:val="22"/>
                <w:lang w:eastAsia="zh-CN" w:bidi="ar"/>
              </w:rPr>
              <w:t>（</w:t>
            </w:r>
            <w:r>
              <w:rPr>
                <w:rFonts w:hint="eastAsia" w:ascii="宋体" w:hAnsi="宋体" w:cs="宋体"/>
                <w:color w:val="000000"/>
                <w:kern w:val="0"/>
                <w:sz w:val="22"/>
                <w:szCs w:val="22"/>
                <w:lang w:val="en-US" w:eastAsia="zh-CN" w:bidi="ar"/>
              </w:rPr>
              <w:t>长*宽*高）</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BE78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E9F0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4</w:t>
            </w:r>
          </w:p>
        </w:tc>
      </w:tr>
      <w:tr w14:paraId="6C520B81">
        <w:tblPrEx>
          <w:tblCellMar>
            <w:top w:w="0" w:type="dxa"/>
            <w:left w:w="108" w:type="dxa"/>
            <w:bottom w:w="0" w:type="dxa"/>
            <w:right w:w="108" w:type="dxa"/>
          </w:tblCellMar>
        </w:tblPrEx>
        <w:trPr>
          <w:trHeight w:val="125"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0DF1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51</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B39B0">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资料柜</w:t>
            </w:r>
          </w:p>
        </w:tc>
        <w:tc>
          <w:tcPr>
            <w:tcW w:w="4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EA46B">
            <w:pPr>
              <w:widowControl/>
              <w:numPr>
                <w:ilvl w:val="0"/>
                <w:numId w:val="33"/>
              </w:numPr>
              <w:jc w:val="left"/>
              <w:textAlignment w:val="center"/>
              <w:rPr>
                <w:rFonts w:hint="eastAsia"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材质：冷轧钢板，厚度≥0.5mm</w:t>
            </w:r>
          </w:p>
          <w:p w14:paraId="44DE3416">
            <w:pPr>
              <w:widowControl/>
              <w:numPr>
                <w:ilvl w:val="0"/>
                <w:numId w:val="33"/>
              </w:numPr>
              <w:jc w:val="left"/>
              <w:textAlignment w:val="center"/>
              <w:rPr>
                <w:rFonts w:ascii="宋体" w:hAnsi="宋体" w:cs="宋体"/>
                <w:color w:val="000000"/>
                <w:sz w:val="22"/>
                <w:szCs w:val="22"/>
              </w:rPr>
            </w:pPr>
            <w:r>
              <w:rPr>
                <w:rFonts w:hint="eastAsia" w:ascii="宋体" w:hAnsi="宋体" w:cs="宋体"/>
                <w:color w:val="000000"/>
                <w:kern w:val="0"/>
                <w:sz w:val="22"/>
                <w:szCs w:val="22"/>
                <w:lang w:val="en-US" w:eastAsia="zh-CN" w:bidi="ar"/>
              </w:rPr>
              <w:t>尺寸：≥1800*800*350mm（高*宽*深）</w:t>
            </w:r>
          </w:p>
          <w:p w14:paraId="1B27F7B2">
            <w:pPr>
              <w:widowControl/>
              <w:numPr>
                <w:ilvl w:val="0"/>
                <w:numId w:val="33"/>
              </w:numPr>
              <w:jc w:val="left"/>
              <w:textAlignment w:val="center"/>
              <w:rPr>
                <w:rFonts w:ascii="宋体" w:hAnsi="宋体" w:cs="宋体"/>
                <w:color w:val="000000"/>
                <w:sz w:val="22"/>
                <w:szCs w:val="22"/>
              </w:rPr>
            </w:pPr>
            <w:r>
              <w:rPr>
                <w:rFonts w:hint="eastAsia" w:ascii="宋体" w:hAnsi="宋体" w:cs="宋体"/>
                <w:color w:val="000000"/>
                <w:kern w:val="0"/>
                <w:sz w:val="22"/>
                <w:szCs w:val="22"/>
                <w:lang w:val="en-US" w:eastAsia="zh-CN" w:bidi="ar"/>
              </w:rPr>
              <w:t>承重：≥100KG</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AEE9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FCD4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6</w:t>
            </w:r>
          </w:p>
        </w:tc>
      </w:tr>
      <w:tr w14:paraId="7D2673CD">
        <w:tblPrEx>
          <w:tblCellMar>
            <w:top w:w="0" w:type="dxa"/>
            <w:left w:w="108" w:type="dxa"/>
            <w:bottom w:w="0" w:type="dxa"/>
            <w:right w:w="108" w:type="dxa"/>
          </w:tblCellMar>
        </w:tblPrEx>
        <w:trPr>
          <w:trHeight w:val="252"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04C6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52</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0AF1E">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文娱活动室设备</w:t>
            </w:r>
          </w:p>
        </w:tc>
        <w:tc>
          <w:tcPr>
            <w:tcW w:w="4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ACA3F">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智能音乐放松系统、象棋、跳棋、军棋、围棋、积木、扑克牌、麻将带桌椅</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D9D2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2482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r>
      <w:tr w14:paraId="55413A09">
        <w:tblPrEx>
          <w:tblCellMar>
            <w:top w:w="0" w:type="dxa"/>
            <w:left w:w="108" w:type="dxa"/>
            <w:bottom w:w="0" w:type="dxa"/>
            <w:right w:w="108" w:type="dxa"/>
          </w:tblCellMar>
        </w:tblPrEx>
        <w:trPr>
          <w:trHeight w:val="214"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580E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53</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DDF86">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食品冰箱</w:t>
            </w:r>
          </w:p>
        </w:tc>
        <w:tc>
          <w:tcPr>
            <w:tcW w:w="4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94DB5">
            <w:pPr>
              <w:widowControl/>
              <w:numPr>
                <w:ilvl w:val="0"/>
                <w:numId w:val="34"/>
              </w:numPr>
              <w:jc w:val="left"/>
              <w:textAlignment w:val="center"/>
              <w:rPr>
                <w:rFonts w:hint="default"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容积：冷藏室≥180L，冷冻室≥90L</w:t>
            </w:r>
          </w:p>
          <w:p w14:paraId="724ADDA6">
            <w:pPr>
              <w:widowControl/>
              <w:numPr>
                <w:ilvl w:val="0"/>
                <w:numId w:val="34"/>
              </w:numPr>
              <w:jc w:val="left"/>
              <w:textAlignment w:val="center"/>
              <w:rPr>
                <w:rFonts w:hint="default"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功率：≥120w</w:t>
            </w:r>
          </w:p>
          <w:p w14:paraId="443DDE95">
            <w:pPr>
              <w:widowControl/>
              <w:numPr>
                <w:ilvl w:val="0"/>
                <w:numId w:val="34"/>
              </w:numPr>
              <w:jc w:val="left"/>
              <w:textAlignment w:val="center"/>
              <w:rPr>
                <w:rFonts w:hint="default"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尺寸：≥750*600*1800mm</w:t>
            </w:r>
            <w:r>
              <w:rPr>
                <w:rFonts w:hint="eastAsia" w:ascii="宋体" w:hAnsi="宋体" w:cs="宋体"/>
                <w:color w:val="000000"/>
                <w:kern w:val="0"/>
                <w:sz w:val="22"/>
                <w:szCs w:val="22"/>
                <w:lang w:eastAsia="zh-CN" w:bidi="ar"/>
              </w:rPr>
              <w:t>（</w:t>
            </w:r>
            <w:r>
              <w:rPr>
                <w:rFonts w:hint="eastAsia" w:ascii="宋体" w:hAnsi="宋体" w:cs="宋体"/>
                <w:color w:val="000000"/>
                <w:kern w:val="0"/>
                <w:sz w:val="22"/>
                <w:szCs w:val="22"/>
                <w:lang w:val="en-US" w:eastAsia="zh-CN" w:bidi="ar"/>
              </w:rPr>
              <w:t>宽*深*高）</w:t>
            </w:r>
          </w:p>
          <w:p w14:paraId="575FC604">
            <w:pPr>
              <w:widowControl/>
              <w:numPr>
                <w:ilvl w:val="0"/>
                <w:numId w:val="34"/>
              </w:numPr>
              <w:ind w:left="0" w:leftChars="0" w:firstLine="0" w:firstLineChars="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规格电压/频率：220V/50Hz</w:t>
            </w:r>
          </w:p>
          <w:p w14:paraId="7A59B7CD">
            <w:pPr>
              <w:widowControl/>
              <w:numPr>
                <w:ilvl w:val="0"/>
                <w:numId w:val="34"/>
              </w:numPr>
              <w:ind w:left="0" w:leftChars="0" w:firstLine="0" w:firstLineChars="0"/>
              <w:jc w:val="left"/>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cs="宋体"/>
                <w:i w:val="0"/>
                <w:iCs w:val="0"/>
                <w:color w:val="auto"/>
                <w:kern w:val="0"/>
                <w:sz w:val="22"/>
                <w:szCs w:val="22"/>
                <w:u w:val="none"/>
                <w:lang w:val="en-US" w:eastAsia="zh-CN" w:bidi="ar"/>
              </w:rPr>
              <w:t>制冷方式：风冷</w:t>
            </w:r>
          </w:p>
          <w:p w14:paraId="5071EFD6">
            <w:pPr>
              <w:widowControl/>
              <w:numPr>
                <w:ilvl w:val="0"/>
                <w:numId w:val="34"/>
              </w:numPr>
              <w:ind w:left="0" w:leftChars="0" w:firstLine="0" w:firstLineChars="0"/>
              <w:jc w:val="left"/>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cs="宋体"/>
                <w:i w:val="0"/>
                <w:iCs w:val="0"/>
                <w:color w:val="auto"/>
                <w:kern w:val="0"/>
                <w:sz w:val="22"/>
                <w:szCs w:val="22"/>
                <w:u w:val="none"/>
                <w:lang w:val="en-US" w:eastAsia="zh-CN" w:bidi="ar"/>
              </w:rPr>
              <w:t>能效等级：一级</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A4F1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台</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9EC0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r>
      <w:tr w14:paraId="47702303">
        <w:tblPrEx>
          <w:tblCellMar>
            <w:top w:w="0" w:type="dxa"/>
            <w:left w:w="108" w:type="dxa"/>
            <w:bottom w:w="0" w:type="dxa"/>
            <w:right w:w="108" w:type="dxa"/>
          </w:tblCellMar>
        </w:tblPrEx>
        <w:trPr>
          <w:trHeight w:val="187"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C60F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54</w:t>
            </w:r>
          </w:p>
        </w:tc>
        <w:tc>
          <w:tcPr>
            <w:tcW w:w="2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164BB">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床旁椅</w:t>
            </w:r>
          </w:p>
        </w:tc>
        <w:tc>
          <w:tcPr>
            <w:tcW w:w="4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25B2F">
            <w:pPr>
              <w:widowControl/>
              <w:numPr>
                <w:ilvl w:val="0"/>
                <w:numId w:val="35"/>
              </w:numPr>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val="en-US" w:eastAsia="zh-CN" w:bidi="ar"/>
              </w:rPr>
              <w:t>材质：</w:t>
            </w:r>
            <w:r>
              <w:rPr>
                <w:rFonts w:hint="eastAsia" w:ascii="宋体" w:hAnsi="宋体" w:cs="宋体"/>
                <w:color w:val="000000"/>
                <w:kern w:val="0"/>
                <w:sz w:val="22"/>
                <w:szCs w:val="22"/>
                <w:lang w:bidi="ar"/>
              </w:rPr>
              <w:t>实木，圆角</w:t>
            </w:r>
          </w:p>
          <w:p w14:paraId="1B531743">
            <w:pPr>
              <w:widowControl/>
              <w:numPr>
                <w:ilvl w:val="0"/>
                <w:numId w:val="35"/>
              </w:numPr>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val="en-US" w:eastAsia="zh-CN" w:bidi="ar"/>
              </w:rPr>
              <w:t>尺寸：≥500*550*500mm（高*宽*深）</w:t>
            </w:r>
          </w:p>
          <w:p w14:paraId="1D22FD73">
            <w:pPr>
              <w:widowControl/>
              <w:numPr>
                <w:ilvl w:val="0"/>
                <w:numId w:val="35"/>
              </w:numPr>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val="en-US" w:eastAsia="zh-CN" w:bidi="ar"/>
              </w:rPr>
              <w:t>承重：≥150KG</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100A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2D3B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20</w:t>
            </w:r>
          </w:p>
        </w:tc>
      </w:tr>
    </w:tbl>
    <w:p w14:paraId="2429B976">
      <w:pPr>
        <w:pStyle w:val="44"/>
        <w:ind w:firstLine="241"/>
        <w:rPr>
          <w:rFonts w:hint="eastAsia" w:ascii="宋体" w:hAnsi="宋体" w:eastAsia="宋体" w:cs="宋体"/>
          <w:b/>
          <w:bCs/>
          <w:sz w:val="24"/>
          <w:szCs w:val="24"/>
          <w:highlight w:val="none"/>
        </w:rPr>
      </w:pPr>
    </w:p>
    <w:p w14:paraId="24A096B9">
      <w:pPr>
        <w:pStyle w:val="44"/>
        <w:ind w:firstLine="241"/>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rPr>
        <w:t>注：1、</w:t>
      </w:r>
      <w:r>
        <w:rPr>
          <w:rFonts w:hint="eastAsia" w:ascii="宋体" w:hAnsi="宋体" w:eastAsia="宋体" w:cs="宋体"/>
          <w:b/>
          <w:bCs/>
          <w:sz w:val="24"/>
          <w:szCs w:val="24"/>
          <w:highlight w:val="none"/>
          <w:lang w:eastAsia="zh-CN"/>
        </w:rPr>
        <w:t>如有跟本产品有关的其他配置，需配套供应，直至设备能正常使用为准。</w:t>
      </w:r>
    </w:p>
    <w:p w14:paraId="6229AD40">
      <w:pPr>
        <w:pStyle w:val="44"/>
        <w:ind w:firstLine="723" w:firstLineChars="300"/>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2、</w:t>
      </w:r>
      <w:r>
        <w:rPr>
          <w:rFonts w:hint="eastAsia" w:ascii="宋体" w:hAnsi="宋体" w:eastAsia="宋体" w:cs="宋体"/>
          <w:b/>
          <w:bCs/>
          <w:sz w:val="24"/>
          <w:szCs w:val="24"/>
          <w:highlight w:val="none"/>
        </w:rPr>
        <w:t>未尽事宜，执行国家、省相关政策文件。</w:t>
      </w:r>
    </w:p>
    <w:p w14:paraId="0AF01233">
      <w:pPr>
        <w:pStyle w:val="44"/>
        <w:ind w:firstLine="723" w:firstLineChars="300"/>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3</w:t>
      </w:r>
      <w:r>
        <w:rPr>
          <w:rFonts w:hint="eastAsia" w:ascii="宋体" w:hAnsi="宋体" w:eastAsia="宋体" w:cs="宋体"/>
          <w:b/>
          <w:bCs/>
          <w:sz w:val="24"/>
          <w:szCs w:val="24"/>
          <w:highlight w:val="none"/>
        </w:rPr>
        <w:t>、跟本项目相关的其他要求，成交供应商按采购人实际规定为准。</w:t>
      </w:r>
    </w:p>
    <w:p w14:paraId="12AF13B8">
      <w:pPr>
        <w:rPr>
          <w:rStyle w:val="61"/>
          <w:rFonts w:hint="eastAsia" w:ascii="宋体" w:hAnsi="宋体" w:cs="宋体"/>
          <w:highlight w:val="none"/>
        </w:rPr>
        <w:sectPr>
          <w:pgSz w:w="11911" w:h="16838"/>
          <w:pgMar w:top="1134" w:right="1689" w:bottom="1440" w:left="1689" w:header="720" w:footer="720" w:gutter="0"/>
          <w:cols w:space="720" w:num="1"/>
        </w:sectPr>
      </w:pPr>
    </w:p>
    <w:bookmarkEnd w:id="136"/>
    <w:bookmarkEnd w:id="137"/>
    <w:p w14:paraId="3B820CEB">
      <w:pPr>
        <w:pStyle w:val="2"/>
        <w:numPr>
          <w:ilvl w:val="0"/>
          <w:numId w:val="36"/>
        </w:numPr>
        <w:rPr>
          <w:rStyle w:val="61"/>
          <w:rFonts w:hint="eastAsia" w:ascii="宋体" w:hAnsi="宋体" w:cs="宋体"/>
          <w:b/>
          <w:bCs/>
          <w:highlight w:val="none"/>
        </w:rPr>
      </w:pPr>
      <w:bookmarkStart w:id="138" w:name="_Toc28515"/>
      <w:bookmarkStart w:id="139" w:name="_Toc5092"/>
      <w:r>
        <w:rPr>
          <w:rStyle w:val="61"/>
          <w:rFonts w:hint="eastAsia" w:ascii="宋体" w:hAnsi="宋体" w:cs="宋体"/>
          <w:b/>
          <w:bCs/>
          <w:highlight w:val="none"/>
        </w:rPr>
        <w:t>合同条款</w:t>
      </w:r>
      <w:bookmarkEnd w:id="138"/>
    </w:p>
    <w:p w14:paraId="07367348">
      <w:pPr>
        <w:pStyle w:val="2"/>
        <w:numPr>
          <w:ilvl w:val="0"/>
          <w:numId w:val="0"/>
        </w:numPr>
        <w:rPr>
          <w:rStyle w:val="61"/>
          <w:rFonts w:hint="eastAsia" w:ascii="宋体" w:hAnsi="宋体" w:cs="宋体"/>
          <w:highlight w:val="none"/>
        </w:rPr>
      </w:pPr>
      <w:r>
        <w:rPr>
          <w:rStyle w:val="61"/>
          <w:rFonts w:hint="eastAsia" w:ascii="宋体" w:hAnsi="宋体" w:cs="宋体"/>
          <w:highlight w:val="none"/>
        </w:rPr>
        <w:t>（格式仅供参考，</w:t>
      </w:r>
      <w:r>
        <w:rPr>
          <w:rFonts w:hint="eastAsia" w:ascii="宋体" w:hAnsi="宋体" w:cs="宋体"/>
          <w:highlight w:val="none"/>
        </w:rPr>
        <w:t>以实际签订为准，不做评审依据</w:t>
      </w:r>
      <w:r>
        <w:rPr>
          <w:rStyle w:val="61"/>
          <w:rFonts w:hint="eastAsia" w:ascii="宋体" w:hAnsi="宋体" w:cs="宋体"/>
          <w:highlight w:val="none"/>
        </w:rPr>
        <w:t>）</w:t>
      </w:r>
      <w:bookmarkEnd w:id="139"/>
    </w:p>
    <w:p w14:paraId="4EF157D0">
      <w:pPr>
        <w:ind w:right="26"/>
        <w:rPr>
          <w:rFonts w:hint="eastAsia" w:ascii="宋体" w:hAnsi="宋体" w:cs="宋体"/>
          <w:szCs w:val="21"/>
          <w:highlight w:val="none"/>
        </w:rPr>
      </w:pPr>
      <w:bookmarkStart w:id="140" w:name="_Toc21006"/>
      <w:bookmarkStart w:id="141" w:name="_Toc22163"/>
    </w:p>
    <w:p w14:paraId="1BC2AB6B">
      <w:pPr>
        <w:spacing w:line="420" w:lineRule="auto"/>
        <w:rPr>
          <w:rFonts w:hint="eastAsia" w:ascii="宋体" w:hAnsi="宋体" w:cs="宋体"/>
          <w:szCs w:val="21"/>
          <w:highlight w:val="none"/>
        </w:rPr>
      </w:pPr>
      <w:r>
        <w:rPr>
          <w:rFonts w:hint="eastAsia" w:ascii="宋体" w:hAnsi="宋体" w:cs="宋体"/>
          <w:szCs w:val="21"/>
          <w:highlight w:val="none"/>
        </w:rPr>
        <w:t>合同编号：</w:t>
      </w:r>
    </w:p>
    <w:p w14:paraId="1636EE15">
      <w:pPr>
        <w:spacing w:line="420" w:lineRule="auto"/>
        <w:rPr>
          <w:rFonts w:hint="eastAsia" w:ascii="宋体" w:hAnsi="宋体" w:cs="宋体"/>
          <w:szCs w:val="21"/>
          <w:highlight w:val="none"/>
        </w:rPr>
      </w:pPr>
      <w:r>
        <w:rPr>
          <w:rFonts w:hint="eastAsia" w:ascii="宋体" w:hAnsi="宋体" w:cs="宋体"/>
          <w:szCs w:val="21"/>
          <w:highlight w:val="none"/>
        </w:rPr>
        <w:t>签订地点：</w:t>
      </w:r>
    </w:p>
    <w:p w14:paraId="545856AC">
      <w:pPr>
        <w:spacing w:line="420" w:lineRule="auto"/>
        <w:rPr>
          <w:rFonts w:hint="eastAsia" w:ascii="宋体" w:hAnsi="宋体" w:cs="宋体"/>
          <w:szCs w:val="21"/>
          <w:highlight w:val="none"/>
        </w:rPr>
      </w:pPr>
      <w:r>
        <w:rPr>
          <w:rFonts w:hint="eastAsia" w:ascii="宋体" w:hAnsi="宋体" w:cs="宋体"/>
          <w:szCs w:val="21"/>
          <w:highlight w:val="none"/>
        </w:rPr>
        <w:t>签订时间：</w:t>
      </w:r>
    </w:p>
    <w:p w14:paraId="5C01E36B">
      <w:pPr>
        <w:spacing w:line="420" w:lineRule="auto"/>
        <w:rPr>
          <w:rFonts w:hint="eastAsia" w:ascii="宋体" w:hAnsi="宋体" w:cs="宋体"/>
          <w:szCs w:val="21"/>
          <w:highlight w:val="none"/>
        </w:rPr>
      </w:pPr>
      <w:r>
        <w:rPr>
          <w:rFonts w:hint="eastAsia" w:ascii="宋体" w:hAnsi="宋体" w:cs="宋体"/>
          <w:szCs w:val="21"/>
          <w:highlight w:val="none"/>
        </w:rPr>
        <w:t>采购人（甲方）：</w:t>
      </w:r>
    </w:p>
    <w:p w14:paraId="4F7E5F08">
      <w:pPr>
        <w:spacing w:line="420" w:lineRule="auto"/>
        <w:rPr>
          <w:rFonts w:hint="eastAsia" w:ascii="宋体" w:hAnsi="宋体" w:cs="宋体"/>
          <w:szCs w:val="21"/>
          <w:highlight w:val="none"/>
        </w:rPr>
      </w:pPr>
      <w:r>
        <w:rPr>
          <w:rFonts w:hint="eastAsia" w:ascii="宋体" w:hAnsi="宋体" w:cs="宋体"/>
          <w:szCs w:val="21"/>
          <w:highlight w:val="none"/>
        </w:rPr>
        <w:t>供应商（乙方）：</w:t>
      </w:r>
    </w:p>
    <w:p w14:paraId="3E10839B">
      <w:pPr>
        <w:spacing w:line="420" w:lineRule="auto"/>
        <w:ind w:firstLine="420" w:firstLineChars="200"/>
        <w:rPr>
          <w:rFonts w:hint="eastAsia" w:ascii="宋体" w:hAnsi="宋体" w:cs="宋体"/>
          <w:szCs w:val="21"/>
          <w:highlight w:val="none"/>
        </w:rPr>
      </w:pPr>
      <w:r>
        <w:rPr>
          <w:rFonts w:hint="eastAsia" w:ascii="宋体" w:hAnsi="宋体" w:cs="宋体"/>
          <w:szCs w:val="21"/>
          <w:highlight w:val="none"/>
        </w:rPr>
        <w:t>根据《中华人民共和国政府采购法》、《中华人民共和国民法典》及《磋商文件》、乙方的《响应文件》及《成交通知书》，甲、乙双方同意签订本合同。详细技术说明及其他有关合同项目的特定信息由合同附件予以说明，合同附件及本项目的磋商文件、响应文件、《成交通知书》等均为本合同不可分割的部分。双方同意共同遵守如下条款：</w:t>
      </w:r>
    </w:p>
    <w:p w14:paraId="1A95B903">
      <w:pPr>
        <w:numPr>
          <w:ilvl w:val="0"/>
          <w:numId w:val="37"/>
        </w:numPr>
        <w:spacing w:line="420" w:lineRule="auto"/>
        <w:rPr>
          <w:rFonts w:hint="eastAsia" w:ascii="宋体" w:hAnsi="宋体" w:cs="宋体"/>
          <w:b/>
          <w:szCs w:val="21"/>
          <w:highlight w:val="none"/>
        </w:rPr>
      </w:pPr>
      <w:r>
        <w:rPr>
          <w:rFonts w:hint="eastAsia" w:ascii="宋体" w:hAnsi="宋体" w:cs="宋体"/>
          <w:b/>
          <w:szCs w:val="21"/>
          <w:highlight w:val="none"/>
        </w:rPr>
        <w:t>合同货物</w:t>
      </w:r>
    </w:p>
    <w:tbl>
      <w:tblPr>
        <w:tblStyle w:val="26"/>
        <w:tblW w:w="960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6"/>
        <w:gridCol w:w="1134"/>
        <w:gridCol w:w="821"/>
        <w:gridCol w:w="738"/>
        <w:gridCol w:w="1276"/>
        <w:gridCol w:w="1134"/>
        <w:gridCol w:w="1134"/>
        <w:gridCol w:w="1845"/>
      </w:tblGrid>
      <w:tr w14:paraId="0877E8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1526" w:type="dxa"/>
            <w:vAlign w:val="center"/>
          </w:tcPr>
          <w:p w14:paraId="7CE76A8C">
            <w:pPr>
              <w:spacing w:line="420" w:lineRule="auto"/>
              <w:jc w:val="center"/>
              <w:rPr>
                <w:rFonts w:hint="eastAsia" w:ascii="宋体" w:hAnsi="宋体" w:cs="宋体"/>
                <w:szCs w:val="21"/>
                <w:highlight w:val="none"/>
              </w:rPr>
            </w:pPr>
            <w:r>
              <w:rPr>
                <w:rFonts w:hint="eastAsia" w:ascii="宋体" w:hAnsi="宋体" w:cs="宋体"/>
                <w:szCs w:val="21"/>
                <w:highlight w:val="none"/>
              </w:rPr>
              <w:t>货物品名</w:t>
            </w:r>
          </w:p>
        </w:tc>
        <w:tc>
          <w:tcPr>
            <w:tcW w:w="1134" w:type="dxa"/>
            <w:vAlign w:val="center"/>
          </w:tcPr>
          <w:p w14:paraId="54EF817B">
            <w:pPr>
              <w:spacing w:line="420" w:lineRule="auto"/>
              <w:jc w:val="center"/>
              <w:rPr>
                <w:rFonts w:hint="eastAsia" w:ascii="宋体" w:hAnsi="宋体" w:cs="宋体"/>
                <w:szCs w:val="21"/>
                <w:highlight w:val="none"/>
              </w:rPr>
            </w:pPr>
            <w:r>
              <w:rPr>
                <w:rFonts w:hint="eastAsia" w:ascii="宋体" w:hAnsi="宋体" w:cs="宋体"/>
                <w:szCs w:val="21"/>
                <w:highlight w:val="none"/>
              </w:rPr>
              <w:t>规格型号</w:t>
            </w:r>
          </w:p>
        </w:tc>
        <w:tc>
          <w:tcPr>
            <w:tcW w:w="821" w:type="dxa"/>
            <w:vAlign w:val="center"/>
          </w:tcPr>
          <w:p w14:paraId="03473902">
            <w:pPr>
              <w:spacing w:line="420" w:lineRule="auto"/>
              <w:jc w:val="center"/>
              <w:rPr>
                <w:rFonts w:hint="eastAsia" w:ascii="宋体" w:hAnsi="宋体" w:cs="宋体"/>
                <w:szCs w:val="21"/>
                <w:highlight w:val="none"/>
              </w:rPr>
            </w:pPr>
            <w:r>
              <w:rPr>
                <w:rFonts w:hint="eastAsia" w:ascii="宋体" w:hAnsi="宋体" w:cs="宋体"/>
                <w:szCs w:val="21"/>
                <w:highlight w:val="none"/>
              </w:rPr>
              <w:t>单位</w:t>
            </w:r>
          </w:p>
        </w:tc>
        <w:tc>
          <w:tcPr>
            <w:tcW w:w="738" w:type="dxa"/>
            <w:vAlign w:val="center"/>
          </w:tcPr>
          <w:p w14:paraId="5E62B5BA">
            <w:pPr>
              <w:spacing w:line="420" w:lineRule="auto"/>
              <w:jc w:val="center"/>
              <w:rPr>
                <w:rFonts w:hint="eastAsia" w:ascii="宋体" w:hAnsi="宋体" w:cs="宋体"/>
                <w:szCs w:val="21"/>
                <w:highlight w:val="none"/>
              </w:rPr>
            </w:pPr>
            <w:r>
              <w:rPr>
                <w:rFonts w:hint="eastAsia" w:ascii="宋体" w:hAnsi="宋体" w:cs="宋体"/>
                <w:szCs w:val="21"/>
                <w:highlight w:val="none"/>
              </w:rPr>
              <w:t>数量</w:t>
            </w:r>
          </w:p>
        </w:tc>
        <w:tc>
          <w:tcPr>
            <w:tcW w:w="1276" w:type="dxa"/>
            <w:vAlign w:val="center"/>
          </w:tcPr>
          <w:p w14:paraId="0BE27CAA">
            <w:pPr>
              <w:spacing w:line="420" w:lineRule="auto"/>
              <w:jc w:val="center"/>
              <w:rPr>
                <w:rFonts w:hint="eastAsia" w:ascii="宋体" w:hAnsi="宋体" w:cs="宋体"/>
                <w:szCs w:val="21"/>
                <w:highlight w:val="none"/>
              </w:rPr>
            </w:pPr>
            <w:r>
              <w:rPr>
                <w:rFonts w:hint="eastAsia" w:ascii="宋体" w:hAnsi="宋体" w:cs="宋体"/>
                <w:szCs w:val="21"/>
                <w:highlight w:val="none"/>
              </w:rPr>
              <w:t>单价       （万元）</w:t>
            </w:r>
          </w:p>
        </w:tc>
        <w:tc>
          <w:tcPr>
            <w:tcW w:w="1134" w:type="dxa"/>
            <w:vAlign w:val="center"/>
          </w:tcPr>
          <w:p w14:paraId="0AD532F1">
            <w:pPr>
              <w:spacing w:line="420" w:lineRule="auto"/>
              <w:jc w:val="center"/>
              <w:rPr>
                <w:rFonts w:hint="eastAsia" w:ascii="宋体" w:hAnsi="宋体" w:cs="宋体"/>
                <w:szCs w:val="21"/>
                <w:highlight w:val="none"/>
              </w:rPr>
            </w:pPr>
            <w:r>
              <w:rPr>
                <w:rFonts w:hint="eastAsia" w:ascii="宋体" w:hAnsi="宋体" w:cs="宋体"/>
                <w:szCs w:val="21"/>
                <w:highlight w:val="none"/>
              </w:rPr>
              <w:t>总价         （万元）</w:t>
            </w:r>
          </w:p>
        </w:tc>
        <w:tc>
          <w:tcPr>
            <w:tcW w:w="1134" w:type="dxa"/>
            <w:vAlign w:val="center"/>
          </w:tcPr>
          <w:p w14:paraId="30100F55">
            <w:pPr>
              <w:spacing w:line="420" w:lineRule="auto"/>
              <w:jc w:val="center"/>
              <w:rPr>
                <w:rFonts w:hint="eastAsia" w:ascii="宋体" w:hAnsi="宋体" w:cs="宋体"/>
                <w:szCs w:val="21"/>
                <w:highlight w:val="none"/>
              </w:rPr>
            </w:pPr>
            <w:r>
              <w:rPr>
                <w:rFonts w:hint="eastAsia" w:ascii="宋体" w:hAnsi="宋体" w:cs="宋体"/>
                <w:szCs w:val="21"/>
                <w:highlight w:val="none"/>
              </w:rPr>
              <w:t>随机配件</w:t>
            </w:r>
          </w:p>
        </w:tc>
        <w:tc>
          <w:tcPr>
            <w:tcW w:w="1845" w:type="dxa"/>
            <w:vAlign w:val="center"/>
          </w:tcPr>
          <w:p w14:paraId="73290A2A">
            <w:pPr>
              <w:spacing w:line="420" w:lineRule="auto"/>
              <w:jc w:val="center"/>
              <w:rPr>
                <w:rFonts w:hint="eastAsia" w:ascii="宋体" w:hAnsi="宋体" w:cs="宋体"/>
                <w:szCs w:val="21"/>
                <w:highlight w:val="none"/>
              </w:rPr>
            </w:pPr>
            <w:r>
              <w:rPr>
                <w:rFonts w:hint="eastAsia" w:ascii="宋体" w:hAnsi="宋体" w:cs="宋体"/>
                <w:szCs w:val="21"/>
                <w:highlight w:val="none"/>
              </w:rPr>
              <w:t>供货及安装周期</w:t>
            </w:r>
          </w:p>
        </w:tc>
      </w:tr>
      <w:tr w14:paraId="3B4F85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8" w:hRule="atLeast"/>
        </w:trPr>
        <w:tc>
          <w:tcPr>
            <w:tcW w:w="1526" w:type="dxa"/>
            <w:vAlign w:val="center"/>
          </w:tcPr>
          <w:p w14:paraId="7B2881AF">
            <w:pPr>
              <w:spacing w:line="420" w:lineRule="auto"/>
              <w:jc w:val="center"/>
              <w:rPr>
                <w:rFonts w:hint="eastAsia" w:ascii="宋体" w:hAnsi="宋体" w:cs="宋体"/>
                <w:szCs w:val="21"/>
                <w:highlight w:val="none"/>
              </w:rPr>
            </w:pPr>
          </w:p>
        </w:tc>
        <w:tc>
          <w:tcPr>
            <w:tcW w:w="1134" w:type="dxa"/>
            <w:vAlign w:val="center"/>
          </w:tcPr>
          <w:p w14:paraId="5C040D69">
            <w:pPr>
              <w:spacing w:line="420" w:lineRule="auto"/>
              <w:jc w:val="center"/>
              <w:rPr>
                <w:rFonts w:hint="eastAsia" w:ascii="宋体" w:hAnsi="宋体" w:cs="宋体"/>
                <w:szCs w:val="21"/>
                <w:highlight w:val="none"/>
              </w:rPr>
            </w:pPr>
          </w:p>
        </w:tc>
        <w:tc>
          <w:tcPr>
            <w:tcW w:w="821" w:type="dxa"/>
            <w:vAlign w:val="center"/>
          </w:tcPr>
          <w:p w14:paraId="22835248">
            <w:pPr>
              <w:spacing w:line="420" w:lineRule="auto"/>
              <w:jc w:val="center"/>
              <w:rPr>
                <w:rFonts w:hint="eastAsia" w:ascii="宋体" w:hAnsi="宋体" w:cs="宋体"/>
                <w:szCs w:val="21"/>
                <w:highlight w:val="none"/>
              </w:rPr>
            </w:pPr>
          </w:p>
        </w:tc>
        <w:tc>
          <w:tcPr>
            <w:tcW w:w="738" w:type="dxa"/>
            <w:vAlign w:val="center"/>
          </w:tcPr>
          <w:p w14:paraId="22F86588">
            <w:pPr>
              <w:spacing w:line="420" w:lineRule="auto"/>
              <w:jc w:val="center"/>
              <w:rPr>
                <w:rFonts w:hint="eastAsia" w:ascii="宋体" w:hAnsi="宋体" w:cs="宋体"/>
                <w:szCs w:val="21"/>
                <w:highlight w:val="none"/>
              </w:rPr>
            </w:pPr>
          </w:p>
        </w:tc>
        <w:tc>
          <w:tcPr>
            <w:tcW w:w="1276" w:type="dxa"/>
            <w:vAlign w:val="center"/>
          </w:tcPr>
          <w:p w14:paraId="2E5BCFEC">
            <w:pPr>
              <w:spacing w:line="420" w:lineRule="auto"/>
              <w:jc w:val="center"/>
              <w:rPr>
                <w:rFonts w:hint="eastAsia" w:ascii="宋体" w:hAnsi="宋体" w:cs="宋体"/>
                <w:szCs w:val="21"/>
                <w:highlight w:val="none"/>
              </w:rPr>
            </w:pPr>
          </w:p>
        </w:tc>
        <w:tc>
          <w:tcPr>
            <w:tcW w:w="1134" w:type="dxa"/>
            <w:vAlign w:val="center"/>
          </w:tcPr>
          <w:p w14:paraId="13446F72">
            <w:pPr>
              <w:spacing w:line="420" w:lineRule="auto"/>
              <w:jc w:val="center"/>
              <w:rPr>
                <w:rFonts w:hint="eastAsia" w:ascii="宋体" w:hAnsi="宋体" w:cs="宋体"/>
                <w:szCs w:val="21"/>
                <w:highlight w:val="none"/>
              </w:rPr>
            </w:pPr>
          </w:p>
        </w:tc>
        <w:tc>
          <w:tcPr>
            <w:tcW w:w="1134" w:type="dxa"/>
            <w:vAlign w:val="center"/>
          </w:tcPr>
          <w:p w14:paraId="437432AB">
            <w:pPr>
              <w:spacing w:line="420" w:lineRule="auto"/>
              <w:jc w:val="center"/>
              <w:rPr>
                <w:rFonts w:hint="eastAsia" w:ascii="宋体" w:hAnsi="宋体" w:cs="宋体"/>
                <w:szCs w:val="21"/>
                <w:highlight w:val="none"/>
              </w:rPr>
            </w:pPr>
          </w:p>
        </w:tc>
        <w:tc>
          <w:tcPr>
            <w:tcW w:w="1845" w:type="dxa"/>
            <w:vAlign w:val="center"/>
          </w:tcPr>
          <w:p w14:paraId="5BC8A42F">
            <w:pPr>
              <w:spacing w:line="420" w:lineRule="auto"/>
              <w:jc w:val="center"/>
              <w:rPr>
                <w:rFonts w:hint="eastAsia" w:ascii="宋体" w:hAnsi="宋体" w:cs="宋体"/>
                <w:szCs w:val="21"/>
                <w:highlight w:val="none"/>
              </w:rPr>
            </w:pPr>
          </w:p>
        </w:tc>
      </w:tr>
      <w:tr w14:paraId="1D9C28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4" w:hRule="atLeast"/>
        </w:trPr>
        <w:tc>
          <w:tcPr>
            <w:tcW w:w="1526" w:type="dxa"/>
            <w:vAlign w:val="center"/>
          </w:tcPr>
          <w:p w14:paraId="74C724B1">
            <w:pPr>
              <w:spacing w:line="420" w:lineRule="auto"/>
              <w:jc w:val="center"/>
              <w:rPr>
                <w:rFonts w:hint="eastAsia" w:ascii="宋体" w:hAnsi="宋体" w:cs="宋体"/>
                <w:szCs w:val="21"/>
                <w:highlight w:val="none"/>
              </w:rPr>
            </w:pPr>
          </w:p>
        </w:tc>
        <w:tc>
          <w:tcPr>
            <w:tcW w:w="1134" w:type="dxa"/>
            <w:vAlign w:val="center"/>
          </w:tcPr>
          <w:p w14:paraId="16D79004">
            <w:pPr>
              <w:spacing w:line="420" w:lineRule="auto"/>
              <w:jc w:val="center"/>
              <w:rPr>
                <w:rFonts w:hint="eastAsia" w:ascii="宋体" w:hAnsi="宋体" w:cs="宋体"/>
                <w:szCs w:val="21"/>
                <w:highlight w:val="none"/>
              </w:rPr>
            </w:pPr>
          </w:p>
        </w:tc>
        <w:tc>
          <w:tcPr>
            <w:tcW w:w="821" w:type="dxa"/>
            <w:vAlign w:val="center"/>
          </w:tcPr>
          <w:p w14:paraId="66BCAAB7">
            <w:pPr>
              <w:spacing w:line="420" w:lineRule="auto"/>
              <w:jc w:val="center"/>
              <w:rPr>
                <w:rFonts w:hint="eastAsia" w:ascii="宋体" w:hAnsi="宋体" w:cs="宋体"/>
                <w:szCs w:val="21"/>
                <w:highlight w:val="none"/>
              </w:rPr>
            </w:pPr>
          </w:p>
        </w:tc>
        <w:tc>
          <w:tcPr>
            <w:tcW w:w="738" w:type="dxa"/>
            <w:vAlign w:val="center"/>
          </w:tcPr>
          <w:p w14:paraId="6EEE1056">
            <w:pPr>
              <w:spacing w:line="420" w:lineRule="auto"/>
              <w:jc w:val="center"/>
              <w:rPr>
                <w:rFonts w:hint="eastAsia" w:ascii="宋体" w:hAnsi="宋体" w:cs="宋体"/>
                <w:szCs w:val="21"/>
                <w:highlight w:val="none"/>
              </w:rPr>
            </w:pPr>
          </w:p>
        </w:tc>
        <w:tc>
          <w:tcPr>
            <w:tcW w:w="1276" w:type="dxa"/>
            <w:vAlign w:val="center"/>
          </w:tcPr>
          <w:p w14:paraId="3DF595A0">
            <w:pPr>
              <w:spacing w:line="420" w:lineRule="auto"/>
              <w:jc w:val="center"/>
              <w:rPr>
                <w:rFonts w:hint="eastAsia" w:ascii="宋体" w:hAnsi="宋体" w:cs="宋体"/>
                <w:szCs w:val="21"/>
                <w:highlight w:val="none"/>
              </w:rPr>
            </w:pPr>
          </w:p>
        </w:tc>
        <w:tc>
          <w:tcPr>
            <w:tcW w:w="1134" w:type="dxa"/>
            <w:vAlign w:val="center"/>
          </w:tcPr>
          <w:p w14:paraId="1179E1A3">
            <w:pPr>
              <w:spacing w:line="420" w:lineRule="auto"/>
              <w:jc w:val="center"/>
              <w:rPr>
                <w:rFonts w:hint="eastAsia" w:ascii="宋体" w:hAnsi="宋体" w:cs="宋体"/>
                <w:szCs w:val="21"/>
                <w:highlight w:val="none"/>
              </w:rPr>
            </w:pPr>
          </w:p>
        </w:tc>
        <w:tc>
          <w:tcPr>
            <w:tcW w:w="1134" w:type="dxa"/>
            <w:vAlign w:val="center"/>
          </w:tcPr>
          <w:p w14:paraId="0BD1DAC6">
            <w:pPr>
              <w:spacing w:line="420" w:lineRule="auto"/>
              <w:jc w:val="center"/>
              <w:rPr>
                <w:rFonts w:hint="eastAsia" w:ascii="宋体" w:hAnsi="宋体" w:cs="宋体"/>
                <w:szCs w:val="21"/>
                <w:highlight w:val="none"/>
              </w:rPr>
            </w:pPr>
          </w:p>
        </w:tc>
        <w:tc>
          <w:tcPr>
            <w:tcW w:w="1845" w:type="dxa"/>
            <w:vAlign w:val="center"/>
          </w:tcPr>
          <w:p w14:paraId="0CC28605">
            <w:pPr>
              <w:spacing w:line="420" w:lineRule="auto"/>
              <w:jc w:val="center"/>
              <w:rPr>
                <w:rFonts w:hint="eastAsia" w:ascii="宋体" w:hAnsi="宋体" w:cs="宋体"/>
                <w:szCs w:val="21"/>
                <w:highlight w:val="none"/>
              </w:rPr>
            </w:pPr>
          </w:p>
        </w:tc>
      </w:tr>
    </w:tbl>
    <w:p w14:paraId="0ABBA027">
      <w:pPr>
        <w:numPr>
          <w:ilvl w:val="0"/>
          <w:numId w:val="37"/>
        </w:numPr>
        <w:spacing w:line="420" w:lineRule="auto"/>
        <w:rPr>
          <w:rFonts w:hint="eastAsia" w:ascii="宋体" w:hAnsi="宋体" w:cs="宋体"/>
          <w:b/>
          <w:szCs w:val="21"/>
          <w:highlight w:val="none"/>
        </w:rPr>
      </w:pPr>
      <w:r>
        <w:rPr>
          <w:rFonts w:hint="eastAsia" w:ascii="宋体" w:hAnsi="宋体" w:cs="宋体"/>
          <w:b/>
          <w:szCs w:val="21"/>
          <w:highlight w:val="none"/>
        </w:rPr>
        <w:t>合同总价</w:t>
      </w:r>
    </w:p>
    <w:p w14:paraId="5AFBB3CF">
      <w:pPr>
        <w:spacing w:line="420" w:lineRule="auto"/>
        <w:ind w:firstLine="420" w:firstLineChars="200"/>
        <w:rPr>
          <w:rFonts w:hint="eastAsia" w:ascii="宋体" w:hAnsi="宋体" w:cs="宋体"/>
          <w:szCs w:val="21"/>
          <w:highlight w:val="none"/>
        </w:rPr>
      </w:pPr>
      <w:r>
        <w:rPr>
          <w:rFonts w:hint="eastAsia" w:ascii="宋体" w:hAnsi="宋体" w:cs="宋体"/>
          <w:szCs w:val="21"/>
          <w:highlight w:val="none"/>
        </w:rPr>
        <w:t>合同总价为人民币大写：</w:t>
      </w:r>
      <w:r>
        <w:rPr>
          <w:rFonts w:hint="eastAsia" w:ascii="宋体" w:hAnsi="宋体" w:cs="宋体"/>
          <w:szCs w:val="21"/>
          <w:highlight w:val="none"/>
          <w:u w:val="single"/>
        </w:rPr>
        <w:t xml:space="preserve">                </w:t>
      </w:r>
      <w:r>
        <w:rPr>
          <w:rFonts w:hint="eastAsia" w:ascii="宋体" w:hAnsi="宋体" w:cs="宋体"/>
          <w:szCs w:val="21"/>
          <w:highlight w:val="none"/>
        </w:rPr>
        <w:t>元 ， 即 RMB￥</w:t>
      </w:r>
      <w:r>
        <w:rPr>
          <w:rFonts w:hint="eastAsia" w:ascii="宋体" w:hAnsi="宋体" w:cs="宋体"/>
          <w:szCs w:val="21"/>
          <w:highlight w:val="none"/>
          <w:u w:val="single"/>
        </w:rPr>
        <w:t xml:space="preserve">            </w:t>
      </w:r>
      <w:r>
        <w:rPr>
          <w:rFonts w:hint="eastAsia" w:ascii="宋体" w:hAnsi="宋体" w:cs="宋体"/>
          <w:szCs w:val="21"/>
          <w:highlight w:val="none"/>
        </w:rPr>
        <w:t>元；该合同总价已包括货物设计、材料、制造、包装、运输、安装、调试、检测、验收合格交付使用之前及保修期内保修服务与备用物件等等所有其他有关各项的含税费用。本合同执行期间合同总价不变，甲方无须另向乙方支付本合同规定之外的其他任何费用。</w:t>
      </w:r>
    </w:p>
    <w:p w14:paraId="052DFC85">
      <w:pPr>
        <w:rPr>
          <w:rFonts w:hint="eastAsia" w:ascii="宋体" w:hAnsi="宋体" w:cs="宋体"/>
          <w:szCs w:val="21"/>
          <w:highlight w:val="none"/>
        </w:rPr>
      </w:pPr>
    </w:p>
    <w:p w14:paraId="503D3882">
      <w:pPr>
        <w:numPr>
          <w:ilvl w:val="0"/>
          <w:numId w:val="37"/>
        </w:numPr>
        <w:spacing w:line="420" w:lineRule="auto"/>
        <w:rPr>
          <w:rFonts w:hint="eastAsia" w:ascii="宋体" w:hAnsi="宋体" w:cs="宋体"/>
          <w:b/>
          <w:szCs w:val="21"/>
          <w:highlight w:val="none"/>
        </w:rPr>
      </w:pPr>
      <w:r>
        <w:rPr>
          <w:rFonts w:hint="eastAsia" w:ascii="宋体" w:hAnsi="宋体" w:cs="宋体"/>
          <w:b/>
          <w:szCs w:val="21"/>
          <w:highlight w:val="none"/>
        </w:rPr>
        <w:t>质量要求</w:t>
      </w:r>
    </w:p>
    <w:p w14:paraId="57ADA3EC">
      <w:pPr>
        <w:spacing w:line="420" w:lineRule="auto"/>
        <w:ind w:firstLine="420" w:firstLineChars="200"/>
        <w:rPr>
          <w:rFonts w:hint="eastAsia" w:ascii="宋体" w:hAnsi="宋体" w:cs="宋体"/>
          <w:szCs w:val="21"/>
          <w:highlight w:val="none"/>
        </w:rPr>
      </w:pPr>
      <w:r>
        <w:rPr>
          <w:rFonts w:hint="eastAsia" w:ascii="宋体" w:hAnsi="宋体" w:cs="宋体"/>
          <w:szCs w:val="21"/>
          <w:highlight w:val="none"/>
        </w:rPr>
        <w:t>1、乙方须提供全新的货物（含零部件、配件等），表面无划伤、无碰撞痕迹，且权属清楚，不得侵害他人的知识产权。</w:t>
      </w:r>
    </w:p>
    <w:p w14:paraId="3B7686A0">
      <w:pPr>
        <w:spacing w:line="420" w:lineRule="auto"/>
        <w:ind w:firstLine="420" w:firstLineChars="200"/>
        <w:rPr>
          <w:rFonts w:hint="eastAsia" w:ascii="宋体" w:hAnsi="宋体" w:cs="宋体"/>
          <w:szCs w:val="21"/>
          <w:highlight w:val="none"/>
        </w:rPr>
      </w:pPr>
      <w:r>
        <w:rPr>
          <w:rFonts w:hint="eastAsia" w:ascii="宋体" w:hAnsi="宋体" w:cs="宋体"/>
          <w:szCs w:val="21"/>
          <w:highlight w:val="none"/>
        </w:rPr>
        <w:t>2、货物必须符合或优于国家（行业）标准，以及本项目采购文件的质量要求和技术指标与出厂标准。</w:t>
      </w:r>
    </w:p>
    <w:p w14:paraId="4D17858F">
      <w:pPr>
        <w:spacing w:line="420" w:lineRule="auto"/>
        <w:ind w:firstLine="420" w:firstLineChars="200"/>
        <w:rPr>
          <w:rFonts w:hint="eastAsia" w:ascii="宋体" w:hAnsi="宋体" w:cs="宋体"/>
          <w:szCs w:val="21"/>
          <w:highlight w:val="none"/>
        </w:rPr>
      </w:pPr>
      <w:r>
        <w:rPr>
          <w:rFonts w:hint="eastAsia" w:ascii="宋体" w:hAnsi="宋体" w:cs="宋体"/>
          <w:szCs w:val="21"/>
          <w:highlight w:val="none"/>
        </w:rPr>
        <w:t>3、乙方须在本合同签订之日起日内送交货物成品样品给甲方确认，在甲方出具样品确认书并封存成品样品外观尺寸后，乙方才能按样生产，并以此样品作为验收样品；每台货物上均应有产品质量检验合格标志。</w:t>
      </w:r>
    </w:p>
    <w:p w14:paraId="1A6BAC33">
      <w:pPr>
        <w:spacing w:line="420" w:lineRule="auto"/>
        <w:ind w:firstLine="420" w:firstLineChars="200"/>
        <w:rPr>
          <w:rFonts w:hint="eastAsia" w:ascii="宋体" w:hAnsi="宋体" w:cs="宋体"/>
          <w:szCs w:val="21"/>
          <w:highlight w:val="none"/>
        </w:rPr>
      </w:pPr>
      <w:r>
        <w:rPr>
          <w:rFonts w:hint="eastAsia" w:ascii="宋体" w:hAnsi="宋体" w:cs="宋体"/>
          <w:szCs w:val="21"/>
          <w:highlight w:val="none"/>
        </w:rPr>
        <w:t>4、货物制造质量出现问题，乙方应负责三包（包修、包换、包退），费用由乙方负担，甲方有权到乙方生产场地检查货物质量和生产进度。</w:t>
      </w:r>
    </w:p>
    <w:p w14:paraId="2FB9CD90">
      <w:pPr>
        <w:spacing w:line="420" w:lineRule="auto"/>
        <w:ind w:firstLine="420" w:firstLineChars="200"/>
        <w:rPr>
          <w:rFonts w:hint="eastAsia" w:ascii="宋体" w:hAnsi="宋体" w:cs="宋体"/>
          <w:szCs w:val="21"/>
          <w:highlight w:val="none"/>
        </w:rPr>
      </w:pPr>
      <w:r>
        <w:rPr>
          <w:rFonts w:hint="eastAsia" w:ascii="宋体" w:hAnsi="宋体" w:cs="宋体"/>
          <w:szCs w:val="21"/>
          <w:highlight w:val="none"/>
        </w:rPr>
        <w:t>5、货到现场后由于甲方保管不当造成的质量问题，乙方亦应负责修理，但费用由甲方负担。</w:t>
      </w:r>
    </w:p>
    <w:p w14:paraId="060FC729">
      <w:pPr>
        <w:numPr>
          <w:ilvl w:val="0"/>
          <w:numId w:val="37"/>
        </w:numPr>
        <w:spacing w:line="420" w:lineRule="auto"/>
        <w:rPr>
          <w:rFonts w:hint="eastAsia" w:ascii="宋体" w:hAnsi="宋体" w:cs="宋体"/>
          <w:b/>
          <w:szCs w:val="21"/>
          <w:highlight w:val="none"/>
        </w:rPr>
      </w:pPr>
      <w:r>
        <w:rPr>
          <w:rFonts w:hint="eastAsia" w:ascii="宋体" w:hAnsi="宋体" w:cs="宋体"/>
          <w:b/>
          <w:szCs w:val="21"/>
          <w:highlight w:val="none"/>
        </w:rPr>
        <w:t>交货及验收</w:t>
      </w:r>
    </w:p>
    <w:p w14:paraId="26582C10">
      <w:pPr>
        <w:spacing w:line="420" w:lineRule="auto"/>
        <w:ind w:firstLine="420" w:firstLineChars="200"/>
        <w:rPr>
          <w:rFonts w:hint="eastAsia" w:ascii="宋体" w:hAnsi="宋体" w:cs="宋体"/>
          <w:szCs w:val="21"/>
          <w:highlight w:val="none"/>
        </w:rPr>
      </w:pPr>
      <w:r>
        <w:rPr>
          <w:rFonts w:hint="eastAsia" w:ascii="宋体" w:hAnsi="宋体" w:cs="宋体"/>
          <w:szCs w:val="21"/>
          <w:highlight w:val="none"/>
        </w:rPr>
        <w:t>1、乙方供货及安装周期限为合同签订生效后的</w:t>
      </w:r>
      <w:r>
        <w:rPr>
          <w:rFonts w:hint="eastAsia" w:ascii="宋体" w:hAnsi="宋体" w:cs="宋体"/>
          <w:szCs w:val="21"/>
          <w:highlight w:val="none"/>
          <w:u w:val="single"/>
        </w:rPr>
        <w:t xml:space="preserve">    </w:t>
      </w:r>
      <w:r>
        <w:rPr>
          <w:rFonts w:hint="eastAsia" w:ascii="宋体" w:hAnsi="宋体" w:cs="宋体"/>
          <w:szCs w:val="21"/>
          <w:highlight w:val="none"/>
        </w:rPr>
        <w:t>日内，在合同签订生效之日起</w:t>
      </w:r>
      <w:r>
        <w:rPr>
          <w:rFonts w:hint="eastAsia" w:ascii="宋体" w:hAnsi="宋体" w:cs="宋体"/>
          <w:i/>
          <w:szCs w:val="21"/>
          <w:highlight w:val="none"/>
          <w:u w:val="single"/>
        </w:rPr>
        <w:t xml:space="preserve"> </w:t>
      </w:r>
      <w:r>
        <w:rPr>
          <w:rFonts w:hint="eastAsia" w:ascii="宋体" w:hAnsi="宋体" w:cs="宋体"/>
          <w:szCs w:val="21"/>
          <w:highlight w:val="none"/>
          <w:u w:val="single"/>
        </w:rPr>
        <w:t xml:space="preserve">    </w:t>
      </w:r>
      <w:r>
        <w:rPr>
          <w:rFonts w:hint="eastAsia" w:ascii="宋体" w:hAnsi="宋体" w:cs="宋体"/>
          <w:szCs w:val="21"/>
          <w:highlight w:val="none"/>
        </w:rPr>
        <w:t>天内交货到甲方指定地点，随即在</w:t>
      </w:r>
      <w:r>
        <w:rPr>
          <w:rFonts w:hint="eastAsia" w:ascii="宋体" w:hAnsi="宋体" w:cs="宋体"/>
          <w:szCs w:val="21"/>
          <w:highlight w:val="none"/>
          <w:u w:val="single"/>
        </w:rPr>
        <w:t xml:space="preserve">     </w:t>
      </w:r>
      <w:r>
        <w:rPr>
          <w:rFonts w:hint="eastAsia" w:ascii="宋体" w:hAnsi="宋体" w:cs="宋体"/>
          <w:szCs w:val="21"/>
          <w:highlight w:val="none"/>
        </w:rPr>
        <w:t>日内全部完成安装调试验收合格交付使用，并且最迟应在</w:t>
      </w: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前全部完成安装调试验收合格交付使用(如由于采购人的原因造成合同延迟签订或验收的，时间顺延)。交货验收时须提供产品质检部门从同类产品中抽样检查合格的检测报告,并持有上级部门出具的无缝对接书面证明材料。</w:t>
      </w:r>
    </w:p>
    <w:p w14:paraId="1F9F362F">
      <w:pPr>
        <w:spacing w:line="420" w:lineRule="auto"/>
        <w:ind w:firstLine="420" w:firstLineChars="200"/>
        <w:rPr>
          <w:rFonts w:hint="eastAsia" w:ascii="宋体" w:hAnsi="宋体" w:cs="宋体"/>
          <w:szCs w:val="21"/>
          <w:highlight w:val="none"/>
        </w:rPr>
      </w:pPr>
      <w:r>
        <w:rPr>
          <w:rFonts w:hint="eastAsia" w:ascii="宋体" w:hAnsi="宋体" w:cs="宋体"/>
          <w:szCs w:val="21"/>
          <w:highlight w:val="none"/>
        </w:rPr>
        <w:t>2、验收由甲方组织，乙方配合进行：</w:t>
      </w:r>
    </w:p>
    <w:p w14:paraId="39EE70C8">
      <w:pPr>
        <w:spacing w:line="420" w:lineRule="auto"/>
        <w:ind w:firstLine="420" w:firstLineChars="200"/>
        <w:rPr>
          <w:rFonts w:hint="eastAsia" w:ascii="宋体" w:hAnsi="宋体" w:cs="宋体"/>
          <w:szCs w:val="21"/>
          <w:highlight w:val="none"/>
        </w:rPr>
      </w:pPr>
      <w:r>
        <w:rPr>
          <w:rFonts w:hint="eastAsia" w:ascii="宋体" w:hAnsi="宋体" w:cs="宋体"/>
          <w:szCs w:val="21"/>
          <w:highlight w:val="none"/>
        </w:rPr>
        <w:t>(1) 货物在乙方通知安装调试完毕后日内初步验收。初步验收合格后，进入试用期；试用期间发生重大质量问题，修复后试用相应顺延；试用期结束后日内完成最终验收；</w:t>
      </w:r>
    </w:p>
    <w:p w14:paraId="0B697BFB">
      <w:pPr>
        <w:spacing w:line="420" w:lineRule="auto"/>
        <w:ind w:firstLine="420" w:firstLineChars="200"/>
        <w:rPr>
          <w:rFonts w:hint="eastAsia" w:ascii="宋体" w:hAnsi="宋体" w:cs="宋体"/>
          <w:szCs w:val="21"/>
          <w:highlight w:val="none"/>
        </w:rPr>
      </w:pPr>
      <w:r>
        <w:rPr>
          <w:rFonts w:hint="eastAsia" w:ascii="宋体" w:hAnsi="宋体" w:cs="宋体"/>
          <w:szCs w:val="21"/>
          <w:highlight w:val="none"/>
        </w:rPr>
        <w:t>(2) 验收标准：按国家有关规定以及甲方采购文件的质量要求和技术指标、乙方的投标文件及承诺与本合同约定标准进行验收；甲乙双方如对质量要求和技术指标的约定标准有相互抵触或异议的事项，由甲方在招标与投标文件中按质量要求和技术指标比较优胜的原则确定该项的约定标准进行验收；</w:t>
      </w:r>
    </w:p>
    <w:p w14:paraId="68C5FF0F">
      <w:pPr>
        <w:spacing w:line="420" w:lineRule="auto"/>
        <w:ind w:firstLine="420" w:firstLineChars="200"/>
        <w:rPr>
          <w:rFonts w:hint="eastAsia" w:ascii="宋体" w:hAnsi="宋体" w:cs="宋体"/>
          <w:szCs w:val="21"/>
          <w:highlight w:val="none"/>
        </w:rPr>
      </w:pPr>
      <w:r>
        <w:rPr>
          <w:rFonts w:hint="eastAsia" w:ascii="宋体" w:hAnsi="宋体" w:cs="宋体"/>
          <w:szCs w:val="21"/>
          <w:highlight w:val="none"/>
        </w:rPr>
        <w:t>(3) 验收时如发现所交付的货物有短装、次品、损坏或其它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p>
    <w:p w14:paraId="0ED6C91B">
      <w:pPr>
        <w:spacing w:line="420" w:lineRule="auto"/>
        <w:ind w:firstLine="420" w:firstLineChars="200"/>
        <w:rPr>
          <w:rFonts w:hint="eastAsia" w:ascii="宋体" w:hAnsi="宋体" w:cs="宋体"/>
          <w:szCs w:val="21"/>
          <w:highlight w:val="none"/>
        </w:rPr>
      </w:pPr>
      <w:r>
        <w:rPr>
          <w:rFonts w:hint="eastAsia" w:ascii="宋体" w:hAnsi="宋体" w:cs="宋体"/>
          <w:szCs w:val="21"/>
          <w:highlight w:val="none"/>
        </w:rPr>
        <w:t>(4) 如质量验收合格，双方签署质量验收报告。</w:t>
      </w:r>
    </w:p>
    <w:p w14:paraId="60EDBE70">
      <w:pPr>
        <w:spacing w:line="420" w:lineRule="auto"/>
        <w:ind w:firstLine="420" w:firstLineChars="200"/>
        <w:rPr>
          <w:rFonts w:hint="eastAsia" w:ascii="宋体" w:hAnsi="宋体" w:cs="宋体"/>
          <w:szCs w:val="21"/>
          <w:highlight w:val="none"/>
        </w:rPr>
      </w:pPr>
      <w:r>
        <w:rPr>
          <w:rFonts w:hint="eastAsia" w:ascii="宋体" w:hAnsi="宋体" w:cs="宋体"/>
          <w:szCs w:val="21"/>
          <w:highlight w:val="none"/>
        </w:rPr>
        <w:t>3、货物安装完成后</w:t>
      </w:r>
      <w:r>
        <w:rPr>
          <w:rFonts w:hint="eastAsia" w:ascii="宋体" w:hAnsi="宋体" w:cs="宋体"/>
          <w:szCs w:val="21"/>
          <w:highlight w:val="none"/>
          <w:u w:val="single"/>
        </w:rPr>
        <w:t xml:space="preserve">    </w:t>
      </w:r>
      <w:r>
        <w:rPr>
          <w:rFonts w:hint="eastAsia" w:ascii="宋体" w:hAnsi="宋体" w:cs="宋体"/>
          <w:szCs w:val="21"/>
          <w:highlight w:val="none"/>
        </w:rPr>
        <w:t>日内，甲方无故不进行验收工作并已使用货物的，视同已安装调试完成并验收合格。</w:t>
      </w:r>
    </w:p>
    <w:p w14:paraId="1BAFC048">
      <w:pPr>
        <w:spacing w:line="420" w:lineRule="auto"/>
        <w:ind w:firstLine="420" w:firstLineChars="200"/>
        <w:rPr>
          <w:rFonts w:hint="eastAsia" w:ascii="宋体" w:hAnsi="宋体" w:cs="宋体"/>
          <w:szCs w:val="21"/>
          <w:highlight w:val="none"/>
        </w:rPr>
      </w:pPr>
      <w:r>
        <w:rPr>
          <w:rFonts w:hint="eastAsia" w:ascii="宋体" w:hAnsi="宋体" w:cs="宋体"/>
          <w:szCs w:val="21"/>
          <w:highlight w:val="none"/>
        </w:rPr>
        <w:t>4、乙方应将所提供货物的装箱清单、配件、随机工具、用户使用手册、原厂保修卡等资料交付给甲方；乙方不能完整交付货物及本款规定的单证和工具的，必须负责补齐，否则视为未按合同约定交货。</w:t>
      </w:r>
    </w:p>
    <w:p w14:paraId="40704BB8">
      <w:pPr>
        <w:spacing w:line="420" w:lineRule="auto"/>
        <w:ind w:firstLine="420" w:firstLineChars="200"/>
        <w:rPr>
          <w:rFonts w:hint="eastAsia" w:ascii="宋体" w:hAnsi="宋体" w:cs="宋体"/>
          <w:szCs w:val="21"/>
          <w:highlight w:val="none"/>
        </w:rPr>
      </w:pPr>
      <w:r>
        <w:rPr>
          <w:rFonts w:hint="eastAsia" w:ascii="宋体" w:hAnsi="宋体" w:cs="宋体"/>
          <w:szCs w:val="21"/>
          <w:highlight w:val="none"/>
        </w:rPr>
        <w:t>5、如货物经乙方次维修仍不能达到合同约定的质量标准，甲方有权退货，并视作乙方不能交付货物而须支付违约赔偿金给甲方，甲方还可依法追究乙方的违约责任。</w:t>
      </w:r>
    </w:p>
    <w:p w14:paraId="2F15A936">
      <w:pPr>
        <w:numPr>
          <w:ilvl w:val="0"/>
          <w:numId w:val="37"/>
        </w:numPr>
        <w:spacing w:line="420" w:lineRule="auto"/>
        <w:rPr>
          <w:rFonts w:hint="eastAsia" w:ascii="宋体" w:hAnsi="宋体" w:cs="宋体"/>
          <w:b/>
          <w:szCs w:val="21"/>
          <w:highlight w:val="none"/>
        </w:rPr>
      </w:pPr>
      <w:r>
        <w:rPr>
          <w:rFonts w:hint="eastAsia" w:ascii="宋体" w:hAnsi="宋体" w:cs="宋体"/>
          <w:b/>
          <w:szCs w:val="21"/>
          <w:highlight w:val="none"/>
        </w:rPr>
        <w:t>付款方式</w:t>
      </w:r>
    </w:p>
    <w:p w14:paraId="6D094E83">
      <w:pPr>
        <w:spacing w:line="420" w:lineRule="auto"/>
        <w:ind w:firstLine="420" w:firstLineChars="200"/>
        <w:rPr>
          <w:rFonts w:hint="eastAsia" w:ascii="宋体" w:hAnsi="宋体" w:cs="宋体"/>
          <w:szCs w:val="21"/>
          <w:highlight w:val="none"/>
        </w:rPr>
      </w:pPr>
      <w:r>
        <w:rPr>
          <w:rFonts w:hint="eastAsia" w:ascii="宋体" w:hAnsi="宋体" w:cs="宋体"/>
          <w:szCs w:val="21"/>
          <w:highlight w:val="none"/>
        </w:rPr>
        <w:t>1、按采购文件规定的付款方式付款。</w:t>
      </w:r>
    </w:p>
    <w:p w14:paraId="1915E5E3">
      <w:pPr>
        <w:spacing w:line="420" w:lineRule="auto"/>
        <w:ind w:firstLine="420" w:firstLineChars="200"/>
        <w:rPr>
          <w:rFonts w:hint="eastAsia" w:ascii="宋体" w:hAnsi="宋体" w:cs="宋体"/>
          <w:szCs w:val="21"/>
          <w:highlight w:val="none"/>
        </w:rPr>
      </w:pPr>
      <w:r>
        <w:rPr>
          <w:rFonts w:hint="eastAsia" w:ascii="宋体" w:hAnsi="宋体" w:cs="宋体"/>
          <w:szCs w:val="21"/>
          <w:highlight w:val="none"/>
        </w:rPr>
        <w:t>2、乙方须向甲方出具合法有效完整的完税发票及凭证资料进行支付结算。</w:t>
      </w:r>
    </w:p>
    <w:p w14:paraId="7820F753">
      <w:pPr>
        <w:numPr>
          <w:ilvl w:val="0"/>
          <w:numId w:val="37"/>
        </w:numPr>
        <w:spacing w:line="420" w:lineRule="auto"/>
        <w:rPr>
          <w:rFonts w:hint="eastAsia" w:ascii="宋体" w:hAnsi="宋体" w:cs="宋体"/>
          <w:b/>
          <w:szCs w:val="21"/>
          <w:highlight w:val="none"/>
        </w:rPr>
      </w:pPr>
      <w:r>
        <w:rPr>
          <w:rFonts w:hint="eastAsia" w:ascii="宋体" w:hAnsi="宋体" w:cs="宋体"/>
          <w:b/>
          <w:szCs w:val="21"/>
          <w:highlight w:val="none"/>
        </w:rPr>
        <w:t>售后服务</w:t>
      </w:r>
    </w:p>
    <w:p w14:paraId="23BD1E65">
      <w:pPr>
        <w:spacing w:line="420" w:lineRule="auto"/>
        <w:ind w:firstLine="420" w:firstLineChars="200"/>
        <w:rPr>
          <w:rFonts w:hint="eastAsia" w:ascii="宋体" w:hAnsi="宋体" w:cs="宋体"/>
          <w:szCs w:val="21"/>
          <w:highlight w:val="none"/>
        </w:rPr>
      </w:pPr>
      <w:r>
        <w:rPr>
          <w:rFonts w:hint="eastAsia" w:ascii="宋体" w:hAnsi="宋体" w:cs="宋体"/>
          <w:szCs w:val="21"/>
          <w:highlight w:val="none"/>
        </w:rPr>
        <w:t>1、产品质保期为</w:t>
      </w:r>
      <w:r>
        <w:rPr>
          <w:rFonts w:hint="eastAsia" w:ascii="宋体" w:hAnsi="宋体" w:cs="宋体"/>
          <w:szCs w:val="21"/>
          <w:highlight w:val="none"/>
          <w:u w:val="single"/>
        </w:rPr>
        <w:t xml:space="preserve">        </w:t>
      </w:r>
      <w:r>
        <w:rPr>
          <w:rFonts w:hint="eastAsia" w:ascii="宋体" w:hAnsi="宋体" w:cs="宋体"/>
          <w:szCs w:val="21"/>
          <w:highlight w:val="none"/>
        </w:rPr>
        <w:t>，质保期内出现质量问题，乙方在接到通知后 8 小时内响应到场，24 小时内完成维修或更换，并承担修理调换的费用；如货物经乙方次维修仍不能达到本合同约定的质量标准，视作乙方未能按时交货，甲方有权退货并追究乙方的违约责任。货到现场后由于甲方保管不当造成的问题，乙方亦应负责修复，但费用由甲方负担。</w:t>
      </w:r>
    </w:p>
    <w:p w14:paraId="2943CA41">
      <w:pPr>
        <w:spacing w:line="420" w:lineRule="auto"/>
        <w:ind w:firstLine="420" w:firstLineChars="200"/>
        <w:rPr>
          <w:rFonts w:hint="eastAsia" w:ascii="宋体" w:hAnsi="宋体" w:cs="宋体"/>
          <w:szCs w:val="21"/>
          <w:highlight w:val="none"/>
        </w:rPr>
      </w:pPr>
      <w:r>
        <w:rPr>
          <w:rFonts w:hint="eastAsia" w:ascii="宋体" w:hAnsi="宋体" w:cs="宋体"/>
          <w:szCs w:val="21"/>
          <w:highlight w:val="none"/>
        </w:rPr>
        <w:t>2、乙方须指派专人负责与甲方联系售后服务事宜。</w:t>
      </w:r>
    </w:p>
    <w:p w14:paraId="28B2F6FB">
      <w:pPr>
        <w:numPr>
          <w:ilvl w:val="0"/>
          <w:numId w:val="37"/>
        </w:numPr>
        <w:spacing w:line="420" w:lineRule="auto"/>
        <w:rPr>
          <w:rFonts w:hint="eastAsia" w:ascii="宋体" w:hAnsi="宋体" w:cs="宋体"/>
          <w:b/>
          <w:szCs w:val="21"/>
          <w:highlight w:val="none"/>
        </w:rPr>
      </w:pPr>
      <w:r>
        <w:rPr>
          <w:rFonts w:hint="eastAsia" w:ascii="宋体" w:hAnsi="宋体" w:cs="宋体"/>
          <w:b/>
          <w:szCs w:val="21"/>
          <w:highlight w:val="none"/>
        </w:rPr>
        <w:t>违约责任</w:t>
      </w:r>
    </w:p>
    <w:p w14:paraId="74B9CD14">
      <w:pPr>
        <w:spacing w:line="420" w:lineRule="auto"/>
        <w:ind w:firstLine="420" w:firstLineChars="200"/>
        <w:rPr>
          <w:rFonts w:hint="eastAsia" w:ascii="宋体" w:hAnsi="宋体" w:cs="宋体"/>
          <w:szCs w:val="21"/>
          <w:highlight w:val="none"/>
        </w:rPr>
      </w:pPr>
      <w:r>
        <w:rPr>
          <w:rFonts w:hint="eastAsia" w:ascii="宋体" w:hAnsi="宋体" w:cs="宋体"/>
          <w:szCs w:val="21"/>
          <w:highlight w:val="none"/>
        </w:rPr>
        <w:t>1、甲方违约责任</w:t>
      </w:r>
    </w:p>
    <w:p w14:paraId="16FD6690">
      <w:pPr>
        <w:spacing w:line="420" w:lineRule="auto"/>
        <w:ind w:firstLine="420" w:firstLineChars="200"/>
        <w:rPr>
          <w:rFonts w:hint="eastAsia" w:ascii="宋体" w:hAnsi="宋体" w:cs="宋体"/>
          <w:szCs w:val="21"/>
          <w:highlight w:val="none"/>
        </w:rPr>
      </w:pPr>
      <w:r>
        <w:rPr>
          <w:rFonts w:hint="eastAsia" w:ascii="宋体" w:hAnsi="宋体" w:cs="宋体"/>
          <w:szCs w:val="21"/>
          <w:highlight w:val="none"/>
        </w:rPr>
        <w:t>（1）甲方无正当理由拒收货物的，甲方应偿付合同总价百分之</w:t>
      </w:r>
      <w:r>
        <w:rPr>
          <w:rFonts w:hint="eastAsia" w:ascii="宋体" w:hAnsi="宋体" w:cs="宋体"/>
          <w:szCs w:val="21"/>
          <w:highlight w:val="none"/>
          <w:u w:val="single"/>
        </w:rPr>
        <w:t xml:space="preserve">    </w:t>
      </w:r>
      <w:r>
        <w:rPr>
          <w:rFonts w:hint="eastAsia" w:ascii="宋体" w:hAnsi="宋体" w:cs="宋体"/>
          <w:szCs w:val="21"/>
          <w:highlight w:val="none"/>
        </w:rPr>
        <w:t>的违约金；</w:t>
      </w:r>
    </w:p>
    <w:p w14:paraId="1254642D">
      <w:pPr>
        <w:spacing w:line="420" w:lineRule="auto"/>
        <w:ind w:left="120" w:leftChars="57" w:firstLine="315" w:firstLineChars="150"/>
        <w:rPr>
          <w:rFonts w:hint="eastAsia" w:ascii="宋体" w:hAnsi="宋体" w:cs="宋体"/>
          <w:szCs w:val="21"/>
          <w:highlight w:val="none"/>
        </w:rPr>
      </w:pPr>
      <w:r>
        <w:rPr>
          <w:rFonts w:hint="eastAsia" w:ascii="宋体" w:hAnsi="宋体" w:cs="宋体"/>
          <w:szCs w:val="21"/>
          <w:highlight w:val="none"/>
        </w:rPr>
        <w:t>（2）甲方逾期支付货款的，除应及时付足货款外，应向乙方偿付欠款总额万分之</w:t>
      </w:r>
      <w:r>
        <w:rPr>
          <w:rFonts w:hint="eastAsia" w:ascii="宋体" w:hAnsi="宋体" w:cs="宋体"/>
          <w:szCs w:val="21"/>
          <w:highlight w:val="none"/>
          <w:u w:val="single"/>
        </w:rPr>
        <w:t xml:space="preserve">   </w:t>
      </w:r>
      <w:r>
        <w:rPr>
          <w:rFonts w:hint="eastAsia" w:ascii="宋体" w:hAnsi="宋体" w:cs="宋体"/>
          <w:szCs w:val="21"/>
          <w:highlight w:val="none"/>
        </w:rPr>
        <w:t>/天的违约金；逾期付款超过</w:t>
      </w:r>
      <w:r>
        <w:rPr>
          <w:rFonts w:hint="eastAsia" w:ascii="宋体" w:hAnsi="宋体" w:cs="宋体"/>
          <w:szCs w:val="21"/>
          <w:highlight w:val="none"/>
          <w:u w:val="single"/>
        </w:rPr>
        <w:t xml:space="preserve">    </w:t>
      </w:r>
      <w:r>
        <w:rPr>
          <w:rFonts w:hint="eastAsia" w:ascii="宋体" w:hAnsi="宋体" w:cs="宋体"/>
          <w:szCs w:val="21"/>
          <w:highlight w:val="none"/>
        </w:rPr>
        <w:t>天的，乙方有权终止合同；</w:t>
      </w:r>
    </w:p>
    <w:p w14:paraId="4A93DF39">
      <w:pPr>
        <w:spacing w:line="420" w:lineRule="auto"/>
        <w:ind w:firstLine="420" w:firstLineChars="200"/>
        <w:rPr>
          <w:rFonts w:hint="eastAsia" w:ascii="宋体" w:hAnsi="宋体" w:cs="宋体"/>
          <w:szCs w:val="21"/>
          <w:highlight w:val="none"/>
        </w:rPr>
      </w:pPr>
      <w:r>
        <w:rPr>
          <w:rFonts w:hint="eastAsia" w:ascii="宋体" w:hAnsi="宋体" w:cs="宋体"/>
          <w:szCs w:val="21"/>
          <w:highlight w:val="none"/>
        </w:rPr>
        <w:t>（3）甲方偿付的违约金不足以弥补乙方损失的，还应按乙方损失尚未弥补的部分，支付赔偿金给乙方。</w:t>
      </w:r>
    </w:p>
    <w:p w14:paraId="25E7757C">
      <w:pPr>
        <w:spacing w:line="420" w:lineRule="auto"/>
        <w:ind w:firstLine="420" w:firstLineChars="200"/>
        <w:rPr>
          <w:rFonts w:hint="eastAsia" w:ascii="宋体" w:hAnsi="宋体" w:cs="宋体"/>
          <w:szCs w:val="21"/>
          <w:highlight w:val="none"/>
        </w:rPr>
      </w:pPr>
      <w:r>
        <w:rPr>
          <w:rFonts w:hint="eastAsia" w:ascii="宋体" w:hAnsi="宋体" w:cs="宋体"/>
          <w:szCs w:val="21"/>
          <w:highlight w:val="none"/>
        </w:rPr>
        <w:t>2、乙方违约责任</w:t>
      </w:r>
    </w:p>
    <w:p w14:paraId="3B92DF7A">
      <w:pPr>
        <w:spacing w:line="420" w:lineRule="auto"/>
        <w:ind w:firstLine="420" w:firstLineChars="200"/>
        <w:rPr>
          <w:rFonts w:hint="eastAsia" w:ascii="宋体" w:hAnsi="宋体" w:cs="宋体"/>
          <w:szCs w:val="21"/>
          <w:highlight w:val="none"/>
        </w:rPr>
      </w:pPr>
      <w:r>
        <w:rPr>
          <w:rFonts w:hint="eastAsia" w:ascii="宋体" w:hAnsi="宋体" w:cs="宋体"/>
          <w:szCs w:val="21"/>
          <w:highlight w:val="none"/>
        </w:rPr>
        <w:t>（1）乙方交付的货物质量不符合合同规定的，乙方应向甲方支付合同总价的百分之</w:t>
      </w:r>
      <w:r>
        <w:rPr>
          <w:rFonts w:hint="eastAsia" w:ascii="宋体" w:hAnsi="宋体" w:cs="宋体"/>
          <w:szCs w:val="21"/>
          <w:highlight w:val="none"/>
          <w:u w:val="single"/>
        </w:rPr>
        <w:t xml:space="preserve">    </w:t>
      </w:r>
      <w:r>
        <w:rPr>
          <w:rFonts w:hint="eastAsia" w:ascii="宋体" w:hAnsi="宋体" w:cs="宋体"/>
          <w:szCs w:val="21"/>
          <w:highlight w:val="none"/>
        </w:rPr>
        <w:t>的违约金，并须在合同规定的交货时间内更换合格的货物给甲方，否则，视作乙方不能交付货物而违约，按本条本款下述第“（2）”项规定由乙方偿付违约赔偿金给甲方。</w:t>
      </w:r>
    </w:p>
    <w:p w14:paraId="0C942576">
      <w:pPr>
        <w:spacing w:line="420" w:lineRule="auto"/>
        <w:ind w:firstLine="420" w:firstLineChars="200"/>
        <w:rPr>
          <w:rFonts w:hint="eastAsia" w:ascii="宋体" w:hAnsi="宋体" w:cs="宋体"/>
          <w:szCs w:val="21"/>
          <w:highlight w:val="none"/>
        </w:rPr>
      </w:pPr>
      <w:r>
        <w:rPr>
          <w:rFonts w:hint="eastAsia" w:ascii="宋体" w:hAnsi="宋体" w:cs="宋体"/>
          <w:szCs w:val="21"/>
          <w:highlight w:val="none"/>
        </w:rPr>
        <w:t>（2）乙方不能交付货物或逾期交付货物而违约的，除应及时交足货物外，应向甲方偿付逾期交货部分货款总额的万分之</w:t>
      </w:r>
      <w:r>
        <w:rPr>
          <w:rFonts w:hint="eastAsia" w:ascii="宋体" w:hAnsi="宋体" w:cs="宋体"/>
          <w:szCs w:val="21"/>
          <w:highlight w:val="none"/>
          <w:u w:val="single"/>
        </w:rPr>
        <w:t xml:space="preserve">    </w:t>
      </w:r>
      <w:r>
        <w:rPr>
          <w:rFonts w:hint="eastAsia" w:ascii="宋体" w:hAnsi="宋体" w:cs="宋体"/>
          <w:szCs w:val="21"/>
          <w:highlight w:val="none"/>
        </w:rPr>
        <w:t>/天的违约金；逾期交货超过</w:t>
      </w:r>
      <w:r>
        <w:rPr>
          <w:rFonts w:hint="eastAsia" w:ascii="宋体" w:hAnsi="宋体" w:cs="宋体"/>
          <w:szCs w:val="21"/>
          <w:highlight w:val="none"/>
          <w:u w:val="single"/>
        </w:rPr>
        <w:t xml:space="preserve">    </w:t>
      </w:r>
      <w:r>
        <w:rPr>
          <w:rFonts w:hint="eastAsia" w:ascii="宋体" w:hAnsi="宋体" w:cs="宋体"/>
          <w:szCs w:val="21"/>
          <w:highlight w:val="none"/>
        </w:rPr>
        <w:t>天，甲方有权终止合同，乙方则应按合同总价的百分之的款额向甲方偿付赔偿金，并须全额退还甲方已经付给乙方的货款及其利息。</w:t>
      </w:r>
    </w:p>
    <w:p w14:paraId="2A6DE70D">
      <w:pPr>
        <w:spacing w:line="420" w:lineRule="auto"/>
        <w:ind w:firstLine="420" w:firstLineChars="200"/>
        <w:rPr>
          <w:rFonts w:hint="eastAsia" w:ascii="宋体" w:hAnsi="宋体" w:cs="宋体"/>
          <w:szCs w:val="21"/>
          <w:highlight w:val="none"/>
        </w:rPr>
      </w:pPr>
      <w:r>
        <w:rPr>
          <w:rFonts w:hint="eastAsia" w:ascii="宋体" w:hAnsi="宋体" w:cs="宋体"/>
          <w:szCs w:val="21"/>
          <w:highlight w:val="none"/>
        </w:rPr>
        <w:t>（3）乙方货物经甲方送交具有法定资格条件的质量技术监督机构检测后，如检测结果认定货物质量不符合本合同规定标准的，则视为乙方没有按时交货而违约，乙方须在</w:t>
      </w:r>
      <w:r>
        <w:rPr>
          <w:rFonts w:hint="eastAsia" w:ascii="宋体" w:hAnsi="宋体" w:cs="宋体"/>
          <w:szCs w:val="21"/>
          <w:highlight w:val="none"/>
          <w:u w:val="single"/>
        </w:rPr>
        <w:t xml:space="preserve">     </w:t>
      </w:r>
      <w:r>
        <w:rPr>
          <w:rFonts w:hint="eastAsia" w:ascii="宋体" w:hAnsi="宋体" w:cs="宋体"/>
          <w:szCs w:val="21"/>
          <w:highlight w:val="none"/>
        </w:rPr>
        <w:t>天内无条件更换合格的货物，如逾期不能更换合格的货物，甲方有权终止本合同，乙方应另付合同总价的百分之</w:t>
      </w:r>
      <w:r>
        <w:rPr>
          <w:rFonts w:hint="eastAsia" w:ascii="宋体" w:hAnsi="宋体" w:cs="宋体"/>
          <w:szCs w:val="21"/>
          <w:highlight w:val="none"/>
          <w:u w:val="single"/>
        </w:rPr>
        <w:t xml:space="preserve">    </w:t>
      </w:r>
      <w:r>
        <w:rPr>
          <w:rFonts w:hint="eastAsia" w:ascii="宋体" w:hAnsi="宋体" w:cs="宋体"/>
          <w:szCs w:val="21"/>
          <w:highlight w:val="none"/>
        </w:rPr>
        <w:t>的赔偿金给甲方。</w:t>
      </w:r>
    </w:p>
    <w:p w14:paraId="5545A6A0">
      <w:pPr>
        <w:spacing w:line="420" w:lineRule="auto"/>
        <w:ind w:firstLine="420" w:firstLineChars="200"/>
        <w:rPr>
          <w:rFonts w:hint="eastAsia" w:ascii="宋体" w:hAnsi="宋体" w:cs="宋体"/>
          <w:szCs w:val="21"/>
          <w:highlight w:val="none"/>
        </w:rPr>
      </w:pPr>
      <w:r>
        <w:rPr>
          <w:rFonts w:hint="eastAsia" w:ascii="宋体" w:hAnsi="宋体" w:cs="宋体"/>
          <w:szCs w:val="21"/>
          <w:highlight w:val="none"/>
        </w:rPr>
        <w:t>（4）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百分之</w:t>
      </w:r>
      <w:r>
        <w:rPr>
          <w:rFonts w:hint="eastAsia" w:ascii="宋体" w:hAnsi="宋体" w:cs="宋体"/>
          <w:szCs w:val="21"/>
          <w:highlight w:val="none"/>
          <w:u w:val="single"/>
        </w:rPr>
        <w:t xml:space="preserve">    </w:t>
      </w:r>
      <w:r>
        <w:rPr>
          <w:rFonts w:hint="eastAsia" w:ascii="宋体" w:hAnsi="宋体" w:cs="宋体"/>
          <w:szCs w:val="21"/>
          <w:highlight w:val="none"/>
        </w:rPr>
        <w:t>向甲方支付违约金并赔偿因此给甲方造成的一切损失。</w:t>
      </w:r>
    </w:p>
    <w:p w14:paraId="6C163E36">
      <w:pPr>
        <w:spacing w:line="420" w:lineRule="auto"/>
        <w:ind w:firstLine="420" w:firstLineChars="200"/>
        <w:rPr>
          <w:rFonts w:hint="eastAsia" w:ascii="宋体" w:hAnsi="宋体" w:cs="宋体"/>
          <w:szCs w:val="21"/>
          <w:highlight w:val="none"/>
        </w:rPr>
      </w:pPr>
      <w:r>
        <w:rPr>
          <w:rFonts w:hint="eastAsia" w:ascii="宋体" w:hAnsi="宋体" w:cs="宋体"/>
          <w:szCs w:val="21"/>
          <w:highlight w:val="none"/>
        </w:rPr>
        <w:t>（5）乙方偿付的违约金不足以弥补甲方损失的，还应按甲方损失尚未弥补的部分，支付赔偿金给甲方。</w:t>
      </w:r>
    </w:p>
    <w:p w14:paraId="2C5D81A6">
      <w:pPr>
        <w:pStyle w:val="47"/>
        <w:rPr>
          <w:rFonts w:hint="eastAsia" w:ascii="宋体" w:hAnsi="宋体" w:cs="宋体"/>
          <w:szCs w:val="21"/>
          <w:highlight w:val="none"/>
        </w:rPr>
      </w:pPr>
    </w:p>
    <w:p w14:paraId="1A4383AA">
      <w:pPr>
        <w:numPr>
          <w:ilvl w:val="0"/>
          <w:numId w:val="37"/>
        </w:numPr>
        <w:spacing w:line="420" w:lineRule="auto"/>
        <w:rPr>
          <w:rFonts w:hint="eastAsia" w:ascii="宋体" w:hAnsi="宋体" w:cs="宋体"/>
          <w:b/>
          <w:szCs w:val="21"/>
          <w:highlight w:val="none"/>
        </w:rPr>
      </w:pPr>
      <w:r>
        <w:rPr>
          <w:rFonts w:hint="eastAsia" w:ascii="宋体" w:hAnsi="宋体" w:cs="宋体"/>
          <w:b/>
          <w:szCs w:val="21"/>
          <w:highlight w:val="none"/>
        </w:rPr>
        <w:t>争议解决办法</w:t>
      </w:r>
    </w:p>
    <w:p w14:paraId="2B1ED9BD">
      <w:pPr>
        <w:spacing w:line="420" w:lineRule="auto"/>
        <w:ind w:firstLine="420" w:firstLineChars="200"/>
        <w:rPr>
          <w:rFonts w:hint="eastAsia" w:ascii="宋体" w:hAnsi="宋体" w:cs="宋体"/>
          <w:szCs w:val="21"/>
          <w:highlight w:val="none"/>
        </w:rPr>
      </w:pPr>
      <w:r>
        <w:rPr>
          <w:rFonts w:hint="eastAsia" w:ascii="宋体" w:hAnsi="宋体" w:cs="宋体"/>
          <w:szCs w:val="21"/>
          <w:highlight w:val="none"/>
        </w:rPr>
        <w:t>1、因货物的质量问题发生争议，由质量技术监督部门或其指定的质量鉴定机构进行质量鉴定。货物符合标准的，鉴定费由甲方承担；货物不符合质量标准的，鉴定费由乙方承担。</w:t>
      </w:r>
    </w:p>
    <w:p w14:paraId="5993FE5A">
      <w:pPr>
        <w:spacing w:line="420" w:lineRule="auto"/>
        <w:ind w:firstLine="420" w:firstLineChars="200"/>
        <w:rPr>
          <w:rFonts w:hint="eastAsia" w:ascii="宋体" w:hAnsi="宋体" w:cs="宋体"/>
          <w:szCs w:val="21"/>
          <w:highlight w:val="none"/>
        </w:rPr>
      </w:pPr>
      <w:r>
        <w:rPr>
          <w:rFonts w:hint="eastAsia" w:ascii="宋体" w:hAnsi="宋体" w:cs="宋体"/>
          <w:szCs w:val="21"/>
          <w:highlight w:val="none"/>
        </w:rPr>
        <w:t>2、合同履行期间,若双方发生争议，可协商或由有关部门调解解决，协商或调解不成的，由当事人依法维护其合法权益。</w:t>
      </w:r>
    </w:p>
    <w:p w14:paraId="1D91A29B">
      <w:pPr>
        <w:numPr>
          <w:ilvl w:val="0"/>
          <w:numId w:val="37"/>
        </w:numPr>
        <w:spacing w:line="420" w:lineRule="auto"/>
        <w:rPr>
          <w:rFonts w:hint="eastAsia" w:ascii="宋体" w:hAnsi="宋体" w:cs="宋体"/>
          <w:b/>
          <w:szCs w:val="21"/>
          <w:highlight w:val="none"/>
        </w:rPr>
      </w:pPr>
      <w:r>
        <w:rPr>
          <w:rFonts w:hint="eastAsia" w:ascii="宋体" w:hAnsi="宋体" w:cs="宋体"/>
          <w:b/>
          <w:szCs w:val="21"/>
          <w:highlight w:val="none"/>
        </w:rPr>
        <w:t>其他</w:t>
      </w:r>
    </w:p>
    <w:p w14:paraId="7717DAF7">
      <w:pPr>
        <w:spacing w:line="420" w:lineRule="auto"/>
        <w:ind w:firstLine="420" w:firstLineChars="200"/>
        <w:rPr>
          <w:rFonts w:hint="eastAsia" w:ascii="宋体" w:hAnsi="宋体" w:cs="宋体"/>
          <w:szCs w:val="21"/>
          <w:highlight w:val="none"/>
        </w:rPr>
      </w:pPr>
      <w:r>
        <w:rPr>
          <w:rFonts w:hint="eastAsia" w:ascii="宋体" w:hAnsi="宋体" w:cs="宋体"/>
          <w:szCs w:val="21"/>
          <w:highlight w:val="none"/>
        </w:rPr>
        <w:t>1、如有未尽事宜，由双方依法订立补充合同。</w:t>
      </w:r>
    </w:p>
    <w:p w14:paraId="69381A95">
      <w:pPr>
        <w:spacing w:line="420" w:lineRule="auto"/>
        <w:ind w:firstLine="420" w:firstLineChars="200"/>
        <w:rPr>
          <w:rFonts w:hint="eastAsia" w:ascii="宋体" w:hAnsi="宋体" w:cs="宋体"/>
          <w:szCs w:val="21"/>
          <w:highlight w:val="none"/>
        </w:rPr>
      </w:pPr>
      <w:r>
        <w:rPr>
          <w:rFonts w:hint="eastAsia" w:ascii="宋体" w:hAnsi="宋体" w:cs="宋体"/>
          <w:szCs w:val="21"/>
          <w:highlight w:val="none"/>
        </w:rPr>
        <w:t xml:space="preserve">2、合同正本 2 份，副本 4 份；甲方 1 正 2 副，乙方 1 正 2 副 </w:t>
      </w:r>
    </w:p>
    <w:p w14:paraId="2860B2DA">
      <w:pPr>
        <w:spacing w:line="420" w:lineRule="auto"/>
        <w:ind w:firstLine="420" w:firstLineChars="200"/>
        <w:rPr>
          <w:rFonts w:hint="eastAsia" w:ascii="宋体" w:hAnsi="宋体" w:cs="宋体"/>
          <w:szCs w:val="21"/>
          <w:highlight w:val="none"/>
        </w:rPr>
      </w:pPr>
    </w:p>
    <w:p w14:paraId="20BA1E2D">
      <w:pPr>
        <w:spacing w:line="420" w:lineRule="auto"/>
        <w:ind w:firstLine="420" w:firstLineChars="200"/>
        <w:rPr>
          <w:rFonts w:hint="eastAsia" w:ascii="宋体" w:hAnsi="宋体" w:cs="宋体"/>
          <w:szCs w:val="21"/>
          <w:highlight w:val="none"/>
        </w:rPr>
      </w:pPr>
    </w:p>
    <w:p w14:paraId="1F247B0B">
      <w:pPr>
        <w:spacing w:line="420" w:lineRule="auto"/>
        <w:ind w:firstLine="420" w:firstLineChars="200"/>
        <w:rPr>
          <w:rFonts w:hint="eastAsia" w:ascii="宋体" w:hAnsi="宋体" w:cs="宋体"/>
          <w:szCs w:val="21"/>
          <w:highlight w:val="none"/>
        </w:rPr>
      </w:pPr>
      <w:r>
        <w:rPr>
          <w:rFonts w:hint="eastAsia" w:ascii="宋体" w:hAnsi="宋体" w:cs="宋体"/>
          <w:szCs w:val="21"/>
          <w:highlight w:val="none"/>
        </w:rPr>
        <w:t>甲方： （盖章）                         乙方：（盖章）</w:t>
      </w:r>
    </w:p>
    <w:p w14:paraId="55910E8A">
      <w:pPr>
        <w:spacing w:line="420" w:lineRule="auto"/>
        <w:ind w:firstLine="420" w:firstLineChars="200"/>
        <w:rPr>
          <w:rFonts w:hint="eastAsia" w:ascii="宋体" w:hAnsi="宋体" w:cs="宋体"/>
          <w:szCs w:val="21"/>
          <w:highlight w:val="none"/>
        </w:rPr>
      </w:pPr>
      <w:r>
        <w:rPr>
          <w:rFonts w:hint="eastAsia" w:ascii="宋体" w:hAnsi="宋体" w:cs="宋体"/>
          <w:szCs w:val="21"/>
          <w:highlight w:val="none"/>
        </w:rPr>
        <w:t>法定代表人（授权代表）：                法定代表人（授权代表）：</w:t>
      </w:r>
    </w:p>
    <w:p w14:paraId="38E7B127">
      <w:pPr>
        <w:spacing w:line="420" w:lineRule="auto"/>
        <w:ind w:firstLine="420" w:firstLineChars="200"/>
        <w:rPr>
          <w:rFonts w:hint="eastAsia" w:ascii="宋体" w:hAnsi="宋体" w:cs="宋体"/>
          <w:szCs w:val="21"/>
          <w:highlight w:val="none"/>
        </w:rPr>
      </w:pPr>
      <w:r>
        <w:rPr>
          <w:rFonts w:hint="eastAsia" w:ascii="宋体" w:hAnsi="宋体" w:cs="宋体"/>
          <w:szCs w:val="21"/>
          <w:highlight w:val="none"/>
        </w:rPr>
        <w:t>地址：                                  地址：</w:t>
      </w:r>
    </w:p>
    <w:p w14:paraId="2B840A06">
      <w:pPr>
        <w:spacing w:line="420" w:lineRule="auto"/>
        <w:ind w:firstLine="420" w:firstLineChars="200"/>
        <w:rPr>
          <w:rFonts w:hint="eastAsia" w:ascii="宋体" w:hAnsi="宋体" w:cs="宋体"/>
          <w:szCs w:val="21"/>
          <w:highlight w:val="none"/>
        </w:rPr>
      </w:pPr>
      <w:r>
        <w:rPr>
          <w:rFonts w:hint="eastAsia" w:ascii="宋体" w:hAnsi="宋体" w:cs="宋体"/>
          <w:szCs w:val="21"/>
          <w:highlight w:val="none"/>
        </w:rPr>
        <w:t>开户银行：                              开户银行：</w:t>
      </w:r>
    </w:p>
    <w:p w14:paraId="03814E64">
      <w:pPr>
        <w:spacing w:line="420" w:lineRule="auto"/>
        <w:ind w:firstLine="420" w:firstLineChars="200"/>
        <w:rPr>
          <w:rFonts w:hint="eastAsia" w:ascii="宋体" w:hAnsi="宋体" w:cs="宋体"/>
          <w:szCs w:val="21"/>
          <w:highlight w:val="none"/>
        </w:rPr>
      </w:pPr>
      <w:r>
        <w:rPr>
          <w:rFonts w:hint="eastAsia" w:ascii="宋体" w:hAnsi="宋体" w:cs="宋体"/>
          <w:szCs w:val="21"/>
          <w:highlight w:val="none"/>
        </w:rPr>
        <w:t>账号：                                  账号：</w:t>
      </w:r>
    </w:p>
    <w:p w14:paraId="12A90D60">
      <w:pPr>
        <w:spacing w:line="420" w:lineRule="auto"/>
        <w:ind w:firstLine="420" w:firstLineChars="200"/>
        <w:rPr>
          <w:rFonts w:hint="eastAsia" w:ascii="宋体" w:hAnsi="宋体" w:cs="宋体"/>
          <w:szCs w:val="21"/>
          <w:highlight w:val="none"/>
        </w:rPr>
      </w:pPr>
      <w:r>
        <w:rPr>
          <w:rFonts w:hint="eastAsia" w:ascii="宋体" w:hAnsi="宋体" w:cs="宋体"/>
          <w:szCs w:val="21"/>
          <w:highlight w:val="none"/>
        </w:rPr>
        <w:t>电话：                                  电话：</w:t>
      </w:r>
    </w:p>
    <w:p w14:paraId="7A72D471">
      <w:pPr>
        <w:spacing w:line="420" w:lineRule="auto"/>
        <w:ind w:firstLine="420" w:firstLineChars="200"/>
        <w:rPr>
          <w:rFonts w:hint="eastAsia" w:ascii="宋体" w:hAnsi="宋体" w:cs="宋体"/>
          <w:szCs w:val="21"/>
          <w:highlight w:val="none"/>
        </w:rPr>
      </w:pPr>
      <w:r>
        <w:rPr>
          <w:rFonts w:hint="eastAsia" w:ascii="宋体" w:hAnsi="宋体" w:cs="宋体"/>
          <w:szCs w:val="21"/>
          <w:highlight w:val="none"/>
        </w:rPr>
        <w:t>传真：                                  传真：</w:t>
      </w:r>
    </w:p>
    <w:p w14:paraId="224CF893">
      <w:pPr>
        <w:ind w:right="26"/>
        <w:rPr>
          <w:rFonts w:hint="eastAsia" w:ascii="宋体" w:hAnsi="宋体" w:cs="宋体"/>
          <w:sz w:val="24"/>
          <w:highlight w:val="none"/>
        </w:rPr>
      </w:pPr>
      <w:r>
        <w:rPr>
          <w:rFonts w:hint="eastAsia" w:ascii="宋体" w:hAnsi="宋体" w:cs="宋体"/>
          <w:szCs w:val="21"/>
          <w:highlight w:val="none"/>
        </w:rPr>
        <w:t>签约日期： 年 月 日                     签约日期： 年 月 日</w:t>
      </w:r>
    </w:p>
    <w:p w14:paraId="7DE8ED40">
      <w:pPr>
        <w:pStyle w:val="44"/>
        <w:ind w:firstLine="0" w:firstLineChars="0"/>
        <w:rPr>
          <w:rFonts w:hint="eastAsia" w:ascii="宋体" w:hAnsi="宋体" w:eastAsia="宋体" w:cs="宋体"/>
          <w:sz w:val="21"/>
          <w:highlight w:val="none"/>
        </w:rPr>
      </w:pPr>
    </w:p>
    <w:p w14:paraId="6BE2A5E3">
      <w:pPr>
        <w:pStyle w:val="2"/>
        <w:numPr>
          <w:ilvl w:val="0"/>
          <w:numId w:val="0"/>
        </w:numPr>
        <w:ind w:firstLine="640" w:firstLineChars="200"/>
        <w:jc w:val="left"/>
        <w:rPr>
          <w:rFonts w:hint="eastAsia" w:ascii="宋体" w:hAnsi="宋体" w:cs="宋体"/>
          <w:highlight w:val="none"/>
        </w:rPr>
      </w:pPr>
    </w:p>
    <w:p w14:paraId="7102D632">
      <w:pPr>
        <w:rPr>
          <w:rFonts w:hint="eastAsia" w:ascii="宋体" w:hAnsi="宋体" w:cs="宋体"/>
          <w:highlight w:val="none"/>
        </w:rPr>
      </w:pPr>
    </w:p>
    <w:p w14:paraId="14E02930">
      <w:pPr>
        <w:pStyle w:val="47"/>
        <w:rPr>
          <w:rFonts w:hint="eastAsia" w:ascii="宋体" w:hAnsi="宋体" w:cs="宋体"/>
          <w:highlight w:val="none"/>
        </w:rPr>
      </w:pPr>
    </w:p>
    <w:p w14:paraId="7698D500">
      <w:pPr>
        <w:pStyle w:val="47"/>
        <w:rPr>
          <w:rFonts w:hint="eastAsia" w:ascii="宋体" w:hAnsi="宋体" w:cs="宋体"/>
          <w:highlight w:val="none"/>
        </w:rPr>
      </w:pPr>
    </w:p>
    <w:p w14:paraId="6030548A">
      <w:pPr>
        <w:pStyle w:val="47"/>
        <w:rPr>
          <w:rFonts w:hint="eastAsia" w:ascii="宋体" w:hAnsi="宋体" w:cs="宋体"/>
          <w:highlight w:val="none"/>
        </w:rPr>
      </w:pPr>
    </w:p>
    <w:p w14:paraId="39280F92">
      <w:pPr>
        <w:pStyle w:val="47"/>
        <w:rPr>
          <w:rFonts w:hint="eastAsia" w:ascii="宋体" w:hAnsi="宋体" w:cs="宋体"/>
          <w:highlight w:val="none"/>
        </w:rPr>
      </w:pPr>
    </w:p>
    <w:bookmarkEnd w:id="140"/>
    <w:bookmarkEnd w:id="141"/>
    <w:p w14:paraId="50EA1AEC">
      <w:pPr>
        <w:pStyle w:val="2"/>
        <w:numPr>
          <w:ilvl w:val="0"/>
          <w:numId w:val="0"/>
        </w:numPr>
        <w:rPr>
          <w:rFonts w:hint="eastAsia" w:ascii="宋体" w:hAnsi="宋体" w:cs="宋体"/>
          <w:b/>
          <w:bCs/>
          <w:highlight w:val="none"/>
        </w:rPr>
      </w:pPr>
      <w:bookmarkStart w:id="142" w:name="_Toc8695"/>
      <w:r>
        <w:rPr>
          <w:rFonts w:hint="eastAsia" w:ascii="宋体" w:hAnsi="宋体" w:cs="宋体"/>
          <w:b/>
          <w:bCs/>
          <w:highlight w:val="none"/>
        </w:rPr>
        <w:t>第六章</w:t>
      </w:r>
      <w:r>
        <w:rPr>
          <w:rFonts w:hint="eastAsia" w:ascii="宋体" w:hAnsi="宋体" w:cs="宋体"/>
          <w:b/>
          <w:bCs/>
          <w:highlight w:val="none"/>
        </w:rPr>
        <w:tab/>
      </w:r>
      <w:r>
        <w:rPr>
          <w:rFonts w:hint="eastAsia" w:ascii="宋体" w:hAnsi="宋体" w:cs="宋体"/>
          <w:b/>
          <w:bCs/>
          <w:highlight w:val="none"/>
        </w:rPr>
        <w:t>竞争性磋商响应文件格式</w:t>
      </w:r>
      <w:bookmarkEnd w:id="142"/>
    </w:p>
    <w:p w14:paraId="4017A321">
      <w:pPr>
        <w:pStyle w:val="10"/>
        <w:kinsoku w:val="0"/>
        <w:overflowPunct w:val="0"/>
        <w:spacing w:line="240" w:lineRule="auto"/>
        <w:jc w:val="center"/>
        <w:rPr>
          <w:rFonts w:hint="eastAsia" w:ascii="宋体" w:eastAsia="宋体" w:cs="宋体"/>
          <w:b w:val="0"/>
          <w:bCs w:val="0"/>
          <w:spacing w:val="0"/>
          <w:sz w:val="44"/>
          <w:szCs w:val="44"/>
          <w:highlight w:val="none"/>
          <w:u w:val="single"/>
        </w:rPr>
      </w:pPr>
    </w:p>
    <w:p w14:paraId="65DA0932">
      <w:pPr>
        <w:pStyle w:val="10"/>
        <w:kinsoku w:val="0"/>
        <w:overflowPunct w:val="0"/>
        <w:spacing w:line="240" w:lineRule="auto"/>
        <w:jc w:val="center"/>
        <w:rPr>
          <w:rFonts w:hint="eastAsia" w:ascii="宋体" w:eastAsia="宋体" w:cs="宋体"/>
          <w:b w:val="0"/>
          <w:bCs w:val="0"/>
          <w:spacing w:val="0"/>
          <w:sz w:val="44"/>
          <w:szCs w:val="44"/>
          <w:highlight w:val="none"/>
          <w:u w:val="single"/>
        </w:rPr>
      </w:pPr>
    </w:p>
    <w:p w14:paraId="789FA5B1">
      <w:pPr>
        <w:pStyle w:val="10"/>
        <w:kinsoku w:val="0"/>
        <w:overflowPunct w:val="0"/>
        <w:spacing w:line="240" w:lineRule="auto"/>
        <w:jc w:val="center"/>
        <w:rPr>
          <w:rFonts w:hint="eastAsia" w:ascii="宋体" w:eastAsia="宋体" w:cs="宋体"/>
          <w:b w:val="0"/>
          <w:bCs w:val="0"/>
          <w:spacing w:val="0"/>
          <w:sz w:val="44"/>
          <w:szCs w:val="44"/>
          <w:highlight w:val="none"/>
          <w:u w:val="single"/>
        </w:rPr>
      </w:pPr>
    </w:p>
    <w:p w14:paraId="1FA47209">
      <w:pPr>
        <w:pStyle w:val="10"/>
        <w:kinsoku w:val="0"/>
        <w:overflowPunct w:val="0"/>
        <w:spacing w:line="240" w:lineRule="auto"/>
        <w:jc w:val="center"/>
        <w:rPr>
          <w:rFonts w:hint="eastAsia" w:ascii="宋体" w:eastAsia="宋体" w:cs="宋体"/>
          <w:b w:val="0"/>
          <w:bCs w:val="0"/>
          <w:spacing w:val="0"/>
          <w:sz w:val="44"/>
          <w:szCs w:val="44"/>
          <w:highlight w:val="none"/>
          <w:u w:val="single"/>
        </w:rPr>
      </w:pPr>
      <w:r>
        <w:rPr>
          <w:rFonts w:hint="eastAsia" w:ascii="宋体" w:eastAsia="宋体" w:cs="宋体"/>
          <w:b w:val="0"/>
          <w:bCs w:val="0"/>
          <w:spacing w:val="0"/>
          <w:sz w:val="44"/>
          <w:szCs w:val="44"/>
          <w:highlight w:val="none"/>
          <w:u w:val="single"/>
        </w:rPr>
        <w:t>荥阳市卫生健康委员会彩票公益金支持的医养结合建设项目（“郑州华卓医院（荥阳市东元颐养公寓）项目”和“荥阳市王村卫生院医养结合项目”）项目（设备购置）项目</w:t>
      </w:r>
      <w:r>
        <w:rPr>
          <w:rFonts w:hint="eastAsia" w:ascii="宋体" w:eastAsia="宋体" w:cs="宋体"/>
          <w:b w:val="0"/>
          <w:bCs w:val="0"/>
          <w:spacing w:val="0"/>
          <w:sz w:val="44"/>
          <w:szCs w:val="44"/>
          <w:highlight w:val="none"/>
        </w:rPr>
        <w:t>（项目名称）</w:t>
      </w:r>
    </w:p>
    <w:p w14:paraId="02B78B21">
      <w:pPr>
        <w:pStyle w:val="10"/>
        <w:kinsoku w:val="0"/>
        <w:overflowPunct w:val="0"/>
        <w:rPr>
          <w:rFonts w:hint="eastAsia" w:ascii="宋体" w:eastAsia="宋体" w:cs="宋体"/>
          <w:sz w:val="48"/>
          <w:highlight w:val="none"/>
        </w:rPr>
      </w:pPr>
    </w:p>
    <w:p w14:paraId="56612BE2">
      <w:pPr>
        <w:pStyle w:val="10"/>
        <w:kinsoku w:val="0"/>
        <w:overflowPunct w:val="0"/>
        <w:rPr>
          <w:rFonts w:hint="eastAsia" w:ascii="宋体" w:eastAsia="宋体" w:cs="宋体"/>
          <w:sz w:val="48"/>
          <w:highlight w:val="none"/>
        </w:rPr>
      </w:pPr>
    </w:p>
    <w:p w14:paraId="68DD4E19">
      <w:pPr>
        <w:pStyle w:val="10"/>
        <w:kinsoku w:val="0"/>
        <w:overflowPunct w:val="0"/>
        <w:rPr>
          <w:rFonts w:hint="eastAsia" w:ascii="宋体" w:eastAsia="宋体" w:cs="宋体"/>
          <w:sz w:val="48"/>
          <w:highlight w:val="none"/>
        </w:rPr>
      </w:pPr>
    </w:p>
    <w:p w14:paraId="0D0A137D">
      <w:pPr>
        <w:pStyle w:val="10"/>
        <w:kinsoku w:val="0"/>
        <w:overflowPunct w:val="0"/>
        <w:rPr>
          <w:rFonts w:hint="eastAsia" w:ascii="宋体" w:eastAsia="宋体" w:cs="宋体"/>
          <w:sz w:val="48"/>
          <w:highlight w:val="none"/>
        </w:rPr>
      </w:pPr>
    </w:p>
    <w:p w14:paraId="569A664B">
      <w:pPr>
        <w:pStyle w:val="10"/>
        <w:kinsoku w:val="0"/>
        <w:overflowPunct w:val="0"/>
        <w:rPr>
          <w:rFonts w:hint="eastAsia" w:ascii="宋体" w:eastAsia="宋体" w:cs="宋体"/>
          <w:sz w:val="48"/>
          <w:highlight w:val="none"/>
        </w:rPr>
      </w:pPr>
    </w:p>
    <w:p w14:paraId="7C533AD0">
      <w:pPr>
        <w:pStyle w:val="10"/>
        <w:kinsoku w:val="0"/>
        <w:overflowPunct w:val="0"/>
        <w:rPr>
          <w:rFonts w:hint="eastAsia" w:ascii="宋体" w:eastAsia="宋体" w:cs="宋体"/>
          <w:sz w:val="48"/>
          <w:highlight w:val="none"/>
        </w:rPr>
      </w:pPr>
    </w:p>
    <w:p w14:paraId="20042929">
      <w:pPr>
        <w:pStyle w:val="10"/>
        <w:kinsoku w:val="0"/>
        <w:overflowPunct w:val="0"/>
        <w:rPr>
          <w:rFonts w:hint="eastAsia" w:ascii="宋体" w:eastAsia="宋体" w:cs="宋体"/>
          <w:sz w:val="63"/>
          <w:highlight w:val="none"/>
        </w:rPr>
      </w:pPr>
    </w:p>
    <w:p w14:paraId="5AABDD70">
      <w:pPr>
        <w:jc w:val="center"/>
        <w:rPr>
          <w:rFonts w:hint="eastAsia" w:ascii="宋体" w:hAnsi="宋体" w:cs="宋体"/>
          <w:sz w:val="48"/>
          <w:szCs w:val="56"/>
          <w:highlight w:val="none"/>
        </w:rPr>
      </w:pPr>
      <w:r>
        <w:rPr>
          <w:rFonts w:hint="eastAsia" w:ascii="宋体" w:hAnsi="宋体" w:cs="宋体"/>
          <w:sz w:val="44"/>
          <w:szCs w:val="44"/>
          <w:highlight w:val="none"/>
        </w:rPr>
        <w:t>竞争性磋商响应文件</w:t>
      </w:r>
    </w:p>
    <w:p w14:paraId="0E5AFFD6">
      <w:pPr>
        <w:jc w:val="center"/>
        <w:rPr>
          <w:rFonts w:hint="eastAsia" w:ascii="宋体" w:hAnsi="宋体" w:cs="宋体"/>
          <w:sz w:val="36"/>
          <w:szCs w:val="44"/>
          <w:highlight w:val="none"/>
        </w:rPr>
      </w:pPr>
    </w:p>
    <w:p w14:paraId="541568AB">
      <w:pPr>
        <w:pStyle w:val="24"/>
        <w:ind w:firstLine="240"/>
        <w:rPr>
          <w:rFonts w:hint="eastAsia" w:ascii="宋体" w:hAnsi="宋体" w:cs="宋体"/>
          <w:highlight w:val="none"/>
        </w:rPr>
      </w:pPr>
    </w:p>
    <w:p w14:paraId="545D3D3D">
      <w:pPr>
        <w:ind w:firstLine="2730" w:firstLineChars="1300"/>
        <w:rPr>
          <w:rFonts w:hint="eastAsia" w:ascii="宋体" w:hAnsi="宋体" w:cs="宋体"/>
          <w:highlight w:val="none"/>
        </w:rPr>
      </w:pPr>
      <w:r>
        <w:rPr>
          <w:rFonts w:hint="eastAsia" w:ascii="宋体" w:hAnsi="宋体" w:cs="宋体"/>
          <w:highlight w:val="none"/>
        </w:rPr>
        <w:t>采购项目编号：</w:t>
      </w:r>
    </w:p>
    <w:p w14:paraId="3107525D">
      <w:pPr>
        <w:pStyle w:val="25"/>
        <w:ind w:firstLine="2310" w:firstLineChars="1100"/>
        <w:rPr>
          <w:rFonts w:hint="eastAsia" w:eastAsia="宋体"/>
          <w:color w:val="auto"/>
          <w:highlight w:val="none"/>
          <w:lang w:eastAsia="zh-CN"/>
        </w:rPr>
      </w:pPr>
      <w:r>
        <w:rPr>
          <w:rFonts w:hint="eastAsia" w:ascii="宋体" w:hAnsi="宋体" w:cs="宋体"/>
          <w:color w:val="auto"/>
          <w:highlight w:val="none"/>
          <w:lang w:eastAsia="zh-CN"/>
        </w:rPr>
        <w:t>标</w:t>
      </w:r>
      <w:r>
        <w:rPr>
          <w:rFonts w:hint="eastAsia" w:ascii="宋体" w:hAnsi="宋体" w:cs="宋体"/>
          <w:color w:val="auto"/>
          <w:highlight w:val="none"/>
          <w:lang w:val="en-US" w:eastAsia="zh-CN"/>
        </w:rPr>
        <w:t xml:space="preserve">   </w:t>
      </w:r>
      <w:r>
        <w:rPr>
          <w:rFonts w:hint="eastAsia" w:ascii="宋体" w:hAnsi="宋体" w:cs="宋体"/>
          <w:color w:val="auto"/>
          <w:highlight w:val="none"/>
          <w:lang w:eastAsia="zh-CN"/>
        </w:rPr>
        <w:t>段：</w:t>
      </w:r>
    </w:p>
    <w:p w14:paraId="18033430">
      <w:pPr>
        <w:rPr>
          <w:rFonts w:hint="eastAsia" w:ascii="宋体" w:hAnsi="宋体" w:cs="宋体"/>
          <w:highlight w:val="none"/>
        </w:rPr>
      </w:pPr>
    </w:p>
    <w:p w14:paraId="4DF5E5E9">
      <w:pPr>
        <w:pStyle w:val="10"/>
        <w:tabs>
          <w:tab w:val="left" w:pos="4938"/>
          <w:tab w:val="left" w:pos="5418"/>
        </w:tabs>
        <w:kinsoku w:val="0"/>
        <w:overflowPunct w:val="0"/>
        <w:spacing w:line="240" w:lineRule="auto"/>
        <w:rPr>
          <w:rFonts w:hint="eastAsia" w:ascii="宋体" w:eastAsia="宋体" w:cs="宋体"/>
          <w:spacing w:val="-1"/>
          <w:highlight w:val="none"/>
        </w:rPr>
      </w:pPr>
    </w:p>
    <w:p w14:paraId="6D81F8A1">
      <w:pPr>
        <w:pStyle w:val="10"/>
        <w:tabs>
          <w:tab w:val="left" w:pos="4938"/>
          <w:tab w:val="left" w:pos="5418"/>
        </w:tabs>
        <w:kinsoku w:val="0"/>
        <w:overflowPunct w:val="0"/>
        <w:spacing w:line="240" w:lineRule="auto"/>
        <w:rPr>
          <w:rFonts w:hint="eastAsia" w:ascii="宋体" w:eastAsia="宋体" w:cs="宋体"/>
          <w:spacing w:val="-1"/>
          <w:highlight w:val="none"/>
        </w:rPr>
      </w:pPr>
    </w:p>
    <w:p w14:paraId="2E2C224A">
      <w:pPr>
        <w:pStyle w:val="10"/>
        <w:tabs>
          <w:tab w:val="left" w:pos="4938"/>
          <w:tab w:val="left" w:pos="5418"/>
        </w:tabs>
        <w:kinsoku w:val="0"/>
        <w:overflowPunct w:val="0"/>
        <w:spacing w:line="240" w:lineRule="auto"/>
        <w:rPr>
          <w:rFonts w:hint="eastAsia" w:ascii="宋体" w:eastAsia="宋体" w:cs="宋体"/>
          <w:spacing w:val="-1"/>
          <w:highlight w:val="none"/>
        </w:rPr>
      </w:pPr>
    </w:p>
    <w:p w14:paraId="6608029D">
      <w:pPr>
        <w:pStyle w:val="10"/>
        <w:tabs>
          <w:tab w:val="left" w:pos="4938"/>
          <w:tab w:val="left" w:pos="5418"/>
        </w:tabs>
        <w:kinsoku w:val="0"/>
        <w:overflowPunct w:val="0"/>
        <w:spacing w:line="240" w:lineRule="auto"/>
        <w:rPr>
          <w:rFonts w:hint="eastAsia" w:ascii="宋体" w:eastAsia="宋体" w:cs="宋体"/>
          <w:spacing w:val="-1"/>
          <w:highlight w:val="none"/>
        </w:rPr>
      </w:pPr>
    </w:p>
    <w:p w14:paraId="5C591BC6">
      <w:pPr>
        <w:pStyle w:val="10"/>
        <w:tabs>
          <w:tab w:val="left" w:pos="4938"/>
          <w:tab w:val="left" w:pos="5418"/>
        </w:tabs>
        <w:kinsoku w:val="0"/>
        <w:overflowPunct w:val="0"/>
        <w:spacing w:line="240" w:lineRule="auto"/>
        <w:rPr>
          <w:rFonts w:hint="eastAsia" w:ascii="宋体" w:eastAsia="宋体" w:cs="宋体"/>
          <w:spacing w:val="-1"/>
          <w:highlight w:val="none"/>
        </w:rPr>
      </w:pPr>
    </w:p>
    <w:p w14:paraId="618B537E">
      <w:pPr>
        <w:pStyle w:val="10"/>
        <w:tabs>
          <w:tab w:val="left" w:pos="4938"/>
          <w:tab w:val="left" w:pos="5418"/>
        </w:tabs>
        <w:kinsoku w:val="0"/>
        <w:overflowPunct w:val="0"/>
        <w:spacing w:line="240" w:lineRule="auto"/>
        <w:rPr>
          <w:rFonts w:hint="eastAsia" w:ascii="宋体" w:eastAsia="宋体" w:cs="宋体"/>
          <w:spacing w:val="-1"/>
          <w:highlight w:val="none"/>
        </w:rPr>
      </w:pPr>
    </w:p>
    <w:p w14:paraId="390EFD70">
      <w:pPr>
        <w:pStyle w:val="10"/>
        <w:tabs>
          <w:tab w:val="left" w:pos="4938"/>
          <w:tab w:val="left" w:pos="5418"/>
        </w:tabs>
        <w:kinsoku w:val="0"/>
        <w:overflowPunct w:val="0"/>
        <w:spacing w:line="240" w:lineRule="auto"/>
        <w:rPr>
          <w:rFonts w:hint="eastAsia" w:ascii="宋体" w:eastAsia="宋体" w:cs="宋体"/>
          <w:highlight w:val="none"/>
        </w:rPr>
      </w:pPr>
      <w:r>
        <w:rPr>
          <w:rFonts w:hint="eastAsia" w:ascii="宋体" w:eastAsia="宋体" w:cs="宋体"/>
          <w:spacing w:val="-1"/>
          <w:highlight w:val="none"/>
        </w:rPr>
        <w:t>供应商：</w:t>
      </w:r>
      <w:r>
        <w:rPr>
          <w:rFonts w:hint="eastAsia" w:ascii="宋体" w:eastAsia="宋体" w:cs="宋体"/>
          <w:spacing w:val="-1"/>
          <w:highlight w:val="none"/>
          <w:u w:val="single"/>
        </w:rPr>
        <w:tab/>
      </w:r>
      <w:r>
        <w:rPr>
          <w:rFonts w:hint="eastAsia" w:ascii="宋体" w:eastAsia="宋体" w:cs="宋体"/>
          <w:highlight w:val="none"/>
        </w:rPr>
        <w:t xml:space="preserve">（盖单位章或电子签章） </w:t>
      </w:r>
    </w:p>
    <w:p w14:paraId="0F1D8469">
      <w:pPr>
        <w:pStyle w:val="10"/>
        <w:tabs>
          <w:tab w:val="left" w:pos="4938"/>
          <w:tab w:val="left" w:pos="5418"/>
        </w:tabs>
        <w:kinsoku w:val="0"/>
        <w:overflowPunct w:val="0"/>
        <w:spacing w:line="240" w:lineRule="auto"/>
        <w:rPr>
          <w:rFonts w:hint="eastAsia" w:ascii="宋体" w:eastAsia="宋体" w:cs="宋体"/>
          <w:highlight w:val="none"/>
        </w:rPr>
      </w:pPr>
    </w:p>
    <w:p w14:paraId="7A6D77FF">
      <w:pPr>
        <w:pStyle w:val="10"/>
        <w:tabs>
          <w:tab w:val="left" w:pos="4938"/>
          <w:tab w:val="left" w:pos="5418"/>
        </w:tabs>
        <w:kinsoku w:val="0"/>
        <w:overflowPunct w:val="0"/>
        <w:spacing w:line="240" w:lineRule="auto"/>
        <w:rPr>
          <w:rFonts w:hint="eastAsia" w:ascii="宋体" w:eastAsia="宋体" w:cs="宋体"/>
          <w:highlight w:val="none"/>
        </w:rPr>
      </w:pPr>
      <w:r>
        <w:rPr>
          <w:rFonts w:hint="eastAsia" w:ascii="宋体" w:eastAsia="宋体" w:cs="宋体"/>
          <w:spacing w:val="-1"/>
          <w:highlight w:val="none"/>
        </w:rPr>
        <w:t>供应商法定代表人：</w:t>
      </w:r>
      <w:r>
        <w:rPr>
          <w:rFonts w:hint="eastAsia" w:ascii="宋体" w:eastAsia="宋体" w:cs="宋体"/>
          <w:spacing w:val="-1"/>
          <w:highlight w:val="none"/>
          <w:u w:val="single"/>
        </w:rPr>
        <w:tab/>
      </w:r>
      <w:r>
        <w:rPr>
          <w:rFonts w:hint="eastAsia" w:ascii="宋体" w:eastAsia="宋体" w:cs="宋体"/>
          <w:highlight w:val="none"/>
        </w:rPr>
        <w:t>（签字或盖章或电子签章）</w:t>
      </w:r>
    </w:p>
    <w:p w14:paraId="54A17942">
      <w:pPr>
        <w:pStyle w:val="10"/>
        <w:tabs>
          <w:tab w:val="left" w:pos="733"/>
          <w:tab w:val="left" w:pos="1693"/>
          <w:tab w:val="left" w:pos="2653"/>
        </w:tabs>
        <w:kinsoku w:val="0"/>
        <w:overflowPunct w:val="0"/>
        <w:ind w:left="12"/>
        <w:jc w:val="center"/>
        <w:rPr>
          <w:rFonts w:hint="eastAsia" w:ascii="宋体" w:eastAsia="宋体" w:cs="宋体"/>
          <w:highlight w:val="none"/>
        </w:rPr>
      </w:pPr>
      <w:bookmarkStart w:id="143" w:name="______年______月______日"/>
      <w:bookmarkEnd w:id="143"/>
      <w:r>
        <w:rPr>
          <w:rFonts w:hint="eastAsia" w:ascii="宋体" w:eastAsia="宋体" w:cs="宋体"/>
          <w:highlight w:val="none"/>
          <w:u w:val="single"/>
        </w:rPr>
        <w:t xml:space="preserve"> </w:t>
      </w:r>
      <w:r>
        <w:rPr>
          <w:rFonts w:hint="eastAsia" w:ascii="宋体" w:eastAsia="宋体" w:cs="宋体"/>
          <w:highlight w:val="none"/>
          <w:u w:val="single"/>
        </w:rPr>
        <w:tab/>
      </w:r>
      <w:r>
        <w:rPr>
          <w:rFonts w:hint="eastAsia" w:ascii="宋体" w:eastAsia="宋体" w:cs="宋体"/>
          <w:spacing w:val="-1"/>
          <w:highlight w:val="none"/>
        </w:rPr>
        <w:t>年</w:t>
      </w:r>
      <w:r>
        <w:rPr>
          <w:rFonts w:hint="eastAsia" w:ascii="宋体" w:eastAsia="宋体" w:cs="宋体"/>
          <w:spacing w:val="-1"/>
          <w:highlight w:val="none"/>
          <w:u w:val="single"/>
        </w:rPr>
        <w:tab/>
      </w:r>
      <w:r>
        <w:rPr>
          <w:rFonts w:hint="eastAsia" w:ascii="宋体" w:eastAsia="宋体" w:cs="宋体"/>
          <w:spacing w:val="-1"/>
          <w:highlight w:val="none"/>
        </w:rPr>
        <w:t>月</w:t>
      </w:r>
      <w:r>
        <w:rPr>
          <w:rFonts w:hint="eastAsia" w:ascii="宋体" w:eastAsia="宋体" w:cs="宋体"/>
          <w:spacing w:val="-1"/>
          <w:highlight w:val="none"/>
          <w:u w:val="single"/>
        </w:rPr>
        <w:tab/>
      </w:r>
      <w:r>
        <w:rPr>
          <w:rFonts w:hint="eastAsia" w:ascii="宋体" w:eastAsia="宋体" w:cs="宋体"/>
          <w:highlight w:val="none"/>
        </w:rPr>
        <w:t>日</w:t>
      </w:r>
    </w:p>
    <w:p w14:paraId="51B5AA20">
      <w:pPr>
        <w:pStyle w:val="10"/>
        <w:tabs>
          <w:tab w:val="left" w:pos="733"/>
          <w:tab w:val="left" w:pos="1693"/>
          <w:tab w:val="left" w:pos="2653"/>
        </w:tabs>
        <w:kinsoku w:val="0"/>
        <w:overflowPunct w:val="0"/>
        <w:ind w:left="12"/>
        <w:jc w:val="center"/>
        <w:rPr>
          <w:rFonts w:hint="eastAsia" w:ascii="宋体" w:eastAsia="宋体" w:cs="宋体"/>
          <w:highlight w:val="none"/>
        </w:rPr>
      </w:pPr>
    </w:p>
    <w:p w14:paraId="414C5C9A">
      <w:pPr>
        <w:jc w:val="center"/>
        <w:rPr>
          <w:rFonts w:hint="eastAsia" w:ascii="宋体" w:hAnsi="宋体" w:cs="宋体"/>
          <w:b/>
          <w:w w:val="95"/>
          <w:sz w:val="36"/>
          <w:highlight w:val="none"/>
        </w:rPr>
      </w:pPr>
    </w:p>
    <w:p w14:paraId="298944A8">
      <w:pPr>
        <w:jc w:val="center"/>
        <w:rPr>
          <w:rFonts w:hint="eastAsia" w:ascii="宋体" w:hAnsi="宋体" w:cs="宋体"/>
          <w:b/>
          <w:w w:val="95"/>
          <w:sz w:val="36"/>
          <w:highlight w:val="none"/>
        </w:rPr>
      </w:pPr>
    </w:p>
    <w:p w14:paraId="121BAA2A">
      <w:pPr>
        <w:jc w:val="center"/>
        <w:rPr>
          <w:rFonts w:hint="eastAsia" w:ascii="宋体" w:hAnsi="宋体" w:cs="宋体"/>
          <w:b/>
          <w:sz w:val="36"/>
          <w:highlight w:val="none"/>
        </w:rPr>
      </w:pPr>
      <w:r>
        <w:rPr>
          <w:rFonts w:hint="eastAsia" w:ascii="宋体" w:hAnsi="宋体" w:cs="宋体"/>
          <w:b/>
          <w:w w:val="95"/>
          <w:sz w:val="36"/>
          <w:highlight w:val="none"/>
        </w:rPr>
        <w:t>目</w:t>
      </w:r>
      <w:r>
        <w:rPr>
          <w:rFonts w:hint="eastAsia" w:ascii="宋体" w:hAnsi="宋体" w:cs="宋体"/>
          <w:b/>
          <w:w w:val="95"/>
          <w:sz w:val="36"/>
          <w:highlight w:val="none"/>
        </w:rPr>
        <w:tab/>
      </w:r>
      <w:r>
        <w:rPr>
          <w:rFonts w:hint="eastAsia" w:ascii="宋体" w:hAnsi="宋体" w:cs="宋体"/>
          <w:b/>
          <w:w w:val="95"/>
          <w:sz w:val="36"/>
          <w:highlight w:val="none"/>
        </w:rPr>
        <w:t xml:space="preserve">  </w:t>
      </w:r>
      <w:r>
        <w:rPr>
          <w:rFonts w:hint="eastAsia" w:ascii="宋体" w:hAnsi="宋体" w:cs="宋体"/>
          <w:b/>
          <w:sz w:val="36"/>
          <w:highlight w:val="none"/>
        </w:rPr>
        <w:t>录</w:t>
      </w:r>
    </w:p>
    <w:p w14:paraId="4A5BCB86">
      <w:pPr>
        <w:jc w:val="center"/>
        <w:rPr>
          <w:rFonts w:hint="eastAsia" w:ascii="宋体" w:hAnsi="宋体" w:cs="宋体"/>
          <w:b/>
          <w:sz w:val="36"/>
          <w:highlight w:val="none"/>
        </w:rPr>
      </w:pPr>
    </w:p>
    <w:p w14:paraId="3E9BAB59">
      <w:pPr>
        <w:pStyle w:val="47"/>
        <w:rPr>
          <w:rFonts w:hint="eastAsia" w:ascii="宋体" w:hAnsi="宋体" w:cs="宋体"/>
          <w:highlight w:val="none"/>
        </w:rPr>
      </w:pPr>
    </w:p>
    <w:p w14:paraId="75093CBC">
      <w:pPr>
        <w:pStyle w:val="47"/>
        <w:spacing w:line="360" w:lineRule="auto"/>
        <w:rPr>
          <w:rFonts w:hint="eastAsia" w:ascii="宋体" w:hAnsi="宋体" w:cs="宋体"/>
          <w:szCs w:val="21"/>
          <w:highlight w:val="none"/>
        </w:rPr>
      </w:pPr>
    </w:p>
    <w:p w14:paraId="7E6BFC78">
      <w:pPr>
        <w:spacing w:line="360" w:lineRule="auto"/>
        <w:rPr>
          <w:rFonts w:hint="eastAsia" w:ascii="宋体" w:hAnsi="宋体" w:cs="宋体"/>
          <w:szCs w:val="21"/>
          <w:highlight w:val="none"/>
        </w:rPr>
      </w:pPr>
      <w:bookmarkStart w:id="144" w:name="_Toc24895"/>
      <w:bookmarkStart w:id="145" w:name="_Toc19724"/>
      <w:bookmarkStart w:id="146" w:name="_Toc509411862"/>
      <w:bookmarkStart w:id="147" w:name="_Toc9480"/>
      <w:bookmarkStart w:id="148" w:name="_Toc2043"/>
      <w:bookmarkStart w:id="149" w:name="_Toc24162"/>
      <w:bookmarkStart w:id="150" w:name="_Toc16726"/>
      <w:bookmarkStart w:id="151" w:name="_Toc10890"/>
      <w:bookmarkStart w:id="152" w:name="_Toc10197"/>
      <w:bookmarkStart w:id="153" w:name="_Toc16028"/>
      <w:r>
        <w:rPr>
          <w:rFonts w:hint="eastAsia" w:ascii="宋体" w:hAnsi="宋体" w:cs="宋体"/>
          <w:szCs w:val="21"/>
          <w:highlight w:val="none"/>
        </w:rPr>
        <w:t>1.</w:t>
      </w:r>
      <w:bookmarkEnd w:id="144"/>
      <w:bookmarkEnd w:id="145"/>
      <w:bookmarkEnd w:id="146"/>
      <w:bookmarkEnd w:id="147"/>
      <w:bookmarkEnd w:id="148"/>
      <w:bookmarkEnd w:id="149"/>
      <w:bookmarkEnd w:id="150"/>
      <w:bookmarkEnd w:id="151"/>
      <w:r>
        <w:rPr>
          <w:rFonts w:hint="eastAsia" w:ascii="宋体" w:hAnsi="宋体" w:cs="宋体"/>
          <w:szCs w:val="21"/>
          <w:highlight w:val="none"/>
        </w:rPr>
        <w:t>磋商响应承诺书</w:t>
      </w:r>
    </w:p>
    <w:p w14:paraId="0FC17152">
      <w:pPr>
        <w:spacing w:line="360" w:lineRule="auto"/>
        <w:rPr>
          <w:rFonts w:hint="eastAsia" w:ascii="宋体" w:hAnsi="宋体" w:cs="宋体"/>
          <w:szCs w:val="21"/>
          <w:highlight w:val="none"/>
        </w:rPr>
      </w:pPr>
      <w:bookmarkStart w:id="154" w:name="_Toc21365"/>
      <w:bookmarkStart w:id="155" w:name="_Toc22482"/>
      <w:bookmarkStart w:id="156" w:name="_Toc11285"/>
      <w:bookmarkStart w:id="157" w:name="_Toc6781"/>
      <w:bookmarkStart w:id="158" w:name="_Toc509411863"/>
      <w:bookmarkStart w:id="159" w:name="_Toc23990"/>
      <w:bookmarkStart w:id="160" w:name="_Toc21545"/>
      <w:bookmarkStart w:id="161" w:name="_Toc22456"/>
      <w:r>
        <w:rPr>
          <w:rFonts w:hint="eastAsia" w:ascii="宋体" w:hAnsi="宋体" w:cs="宋体"/>
          <w:szCs w:val="21"/>
          <w:highlight w:val="none"/>
        </w:rPr>
        <w:t>2.</w:t>
      </w:r>
      <w:bookmarkEnd w:id="154"/>
      <w:bookmarkEnd w:id="155"/>
      <w:bookmarkEnd w:id="156"/>
      <w:bookmarkEnd w:id="157"/>
      <w:bookmarkEnd w:id="158"/>
      <w:bookmarkEnd w:id="159"/>
      <w:bookmarkEnd w:id="160"/>
      <w:bookmarkEnd w:id="161"/>
      <w:bookmarkStart w:id="162" w:name="_Toc22629"/>
      <w:bookmarkStart w:id="163" w:name="_Toc31275"/>
      <w:bookmarkStart w:id="164" w:name="_Toc21091"/>
      <w:bookmarkStart w:id="165" w:name="_Toc16045"/>
      <w:bookmarkStart w:id="166" w:name="_Toc26192"/>
      <w:bookmarkStart w:id="167" w:name="_Toc28847"/>
      <w:bookmarkStart w:id="168" w:name="_Toc509411864"/>
      <w:bookmarkStart w:id="169" w:name="_Toc8614"/>
      <w:r>
        <w:rPr>
          <w:rFonts w:hint="eastAsia" w:ascii="宋体" w:hAnsi="宋体" w:cs="宋体"/>
          <w:szCs w:val="21"/>
          <w:highlight w:val="none"/>
        </w:rPr>
        <w:t>磋商响应函附录（第一轮报价）</w:t>
      </w:r>
    </w:p>
    <w:p w14:paraId="0B2515A8">
      <w:pPr>
        <w:spacing w:line="360" w:lineRule="auto"/>
        <w:rPr>
          <w:rFonts w:hint="eastAsia" w:ascii="宋体" w:hAnsi="宋体" w:cs="宋体"/>
          <w:szCs w:val="21"/>
          <w:highlight w:val="none"/>
        </w:rPr>
      </w:pPr>
      <w:r>
        <w:rPr>
          <w:rFonts w:hint="eastAsia" w:ascii="宋体" w:hAnsi="宋体" w:cs="宋体"/>
          <w:szCs w:val="21"/>
          <w:highlight w:val="none"/>
        </w:rPr>
        <w:t>3.报价明细表</w:t>
      </w:r>
      <w:bookmarkEnd w:id="162"/>
      <w:bookmarkEnd w:id="163"/>
      <w:bookmarkEnd w:id="164"/>
      <w:bookmarkEnd w:id="165"/>
      <w:bookmarkEnd w:id="166"/>
      <w:bookmarkEnd w:id="167"/>
      <w:bookmarkEnd w:id="168"/>
      <w:bookmarkEnd w:id="169"/>
    </w:p>
    <w:p w14:paraId="28BC90B8">
      <w:pPr>
        <w:spacing w:line="360" w:lineRule="auto"/>
        <w:rPr>
          <w:rFonts w:hint="eastAsia" w:ascii="宋体" w:hAnsi="宋体" w:cs="宋体"/>
          <w:szCs w:val="21"/>
          <w:highlight w:val="none"/>
        </w:rPr>
      </w:pPr>
      <w:bookmarkStart w:id="170" w:name="_Toc2381"/>
      <w:bookmarkStart w:id="171" w:name="_Toc23186"/>
      <w:bookmarkStart w:id="172" w:name="_Toc9106"/>
      <w:bookmarkStart w:id="173" w:name="_Toc10251"/>
      <w:bookmarkStart w:id="174" w:name="_Toc26854"/>
      <w:bookmarkStart w:id="175" w:name="_Toc509411866"/>
      <w:bookmarkStart w:id="176" w:name="_Toc16575"/>
      <w:bookmarkStart w:id="177" w:name="_Toc19514"/>
      <w:r>
        <w:rPr>
          <w:rFonts w:hint="eastAsia" w:ascii="宋体" w:hAnsi="宋体" w:cs="宋体"/>
          <w:szCs w:val="21"/>
          <w:highlight w:val="none"/>
        </w:rPr>
        <w:t>4.</w:t>
      </w:r>
      <w:bookmarkEnd w:id="170"/>
      <w:bookmarkEnd w:id="171"/>
      <w:bookmarkEnd w:id="172"/>
      <w:bookmarkEnd w:id="173"/>
      <w:bookmarkEnd w:id="174"/>
      <w:bookmarkEnd w:id="175"/>
      <w:bookmarkEnd w:id="176"/>
      <w:bookmarkEnd w:id="177"/>
      <w:r>
        <w:rPr>
          <w:rFonts w:hint="eastAsia" w:ascii="宋体" w:hAnsi="宋体" w:cs="宋体"/>
          <w:szCs w:val="21"/>
          <w:highlight w:val="none"/>
        </w:rPr>
        <w:t>中小企业声明函</w:t>
      </w:r>
    </w:p>
    <w:p w14:paraId="6508AFA5">
      <w:pPr>
        <w:spacing w:line="360" w:lineRule="auto"/>
        <w:rPr>
          <w:rFonts w:hint="eastAsia" w:ascii="宋体" w:hAnsi="宋体" w:cs="宋体"/>
          <w:szCs w:val="21"/>
          <w:highlight w:val="none"/>
        </w:rPr>
      </w:pPr>
      <w:bookmarkStart w:id="178" w:name="_Toc509411869"/>
      <w:bookmarkStart w:id="179" w:name="_Toc21302"/>
      <w:bookmarkStart w:id="180" w:name="_Toc11592"/>
      <w:bookmarkStart w:id="181" w:name="_Toc15804"/>
      <w:bookmarkStart w:id="182" w:name="_Toc30257"/>
      <w:bookmarkStart w:id="183" w:name="_Toc25923"/>
      <w:bookmarkStart w:id="184" w:name="_Toc8572"/>
      <w:bookmarkStart w:id="185" w:name="_Toc5331"/>
      <w:r>
        <w:rPr>
          <w:rFonts w:hint="eastAsia" w:ascii="宋体" w:hAnsi="宋体" w:cs="宋体"/>
          <w:szCs w:val="21"/>
          <w:highlight w:val="none"/>
        </w:rPr>
        <w:t>5.</w:t>
      </w:r>
      <w:bookmarkEnd w:id="178"/>
      <w:bookmarkEnd w:id="179"/>
      <w:bookmarkEnd w:id="180"/>
      <w:bookmarkEnd w:id="181"/>
      <w:bookmarkEnd w:id="182"/>
      <w:bookmarkEnd w:id="183"/>
      <w:bookmarkEnd w:id="184"/>
      <w:bookmarkEnd w:id="185"/>
      <w:bookmarkStart w:id="186" w:name="_Toc509411870"/>
      <w:bookmarkStart w:id="187" w:name="_Toc22983"/>
      <w:bookmarkStart w:id="188" w:name="_Toc16613"/>
      <w:bookmarkStart w:id="189" w:name="_Toc12476"/>
      <w:bookmarkStart w:id="190" w:name="_Toc12321"/>
      <w:bookmarkStart w:id="191" w:name="_Toc8414"/>
      <w:bookmarkStart w:id="192" w:name="_Toc14056"/>
      <w:bookmarkStart w:id="193" w:name="_Toc24692"/>
      <w:r>
        <w:rPr>
          <w:rFonts w:hint="eastAsia" w:ascii="宋体" w:hAnsi="宋体" w:cs="宋体"/>
          <w:szCs w:val="21"/>
          <w:highlight w:val="none"/>
        </w:rPr>
        <w:t>商务条款偏差表</w:t>
      </w:r>
    </w:p>
    <w:p w14:paraId="19472DC0">
      <w:pPr>
        <w:pStyle w:val="12"/>
        <w:spacing w:line="360" w:lineRule="auto"/>
        <w:ind w:left="0" w:leftChars="0" w:firstLine="0" w:firstLineChars="0"/>
        <w:rPr>
          <w:rFonts w:hint="eastAsia" w:ascii="宋体" w:hAnsi="宋体" w:cs="宋体"/>
          <w:highlight w:val="none"/>
        </w:rPr>
      </w:pPr>
      <w:r>
        <w:rPr>
          <w:rFonts w:hint="eastAsia" w:ascii="宋体" w:hAnsi="宋体" w:cs="宋体"/>
          <w:highlight w:val="none"/>
        </w:rPr>
        <w:t>6.技术要求响应与偏差表</w:t>
      </w:r>
    </w:p>
    <w:p w14:paraId="5AB2EC4D">
      <w:pPr>
        <w:spacing w:line="360" w:lineRule="auto"/>
        <w:rPr>
          <w:rFonts w:hint="eastAsia" w:ascii="宋体" w:hAnsi="宋体" w:cs="宋体"/>
          <w:szCs w:val="21"/>
          <w:highlight w:val="none"/>
        </w:rPr>
      </w:pPr>
      <w:r>
        <w:rPr>
          <w:rFonts w:hint="eastAsia" w:ascii="宋体" w:hAnsi="宋体" w:cs="宋体"/>
          <w:szCs w:val="21"/>
          <w:highlight w:val="none"/>
        </w:rPr>
        <w:t>7.售后服务承诺</w:t>
      </w:r>
      <w:bookmarkEnd w:id="186"/>
      <w:bookmarkEnd w:id="187"/>
      <w:bookmarkEnd w:id="188"/>
      <w:bookmarkEnd w:id="189"/>
      <w:bookmarkEnd w:id="190"/>
      <w:bookmarkEnd w:id="191"/>
      <w:bookmarkEnd w:id="192"/>
      <w:bookmarkEnd w:id="193"/>
    </w:p>
    <w:p w14:paraId="1D201FBD">
      <w:pPr>
        <w:spacing w:line="360" w:lineRule="auto"/>
        <w:rPr>
          <w:rFonts w:hint="eastAsia" w:ascii="宋体" w:hAnsi="宋体" w:cs="宋体"/>
          <w:szCs w:val="21"/>
          <w:highlight w:val="none"/>
        </w:rPr>
      </w:pPr>
      <w:bookmarkStart w:id="194" w:name="_Toc20444"/>
      <w:bookmarkStart w:id="195" w:name="_Toc22673"/>
      <w:bookmarkStart w:id="196" w:name="_Toc10060"/>
      <w:bookmarkStart w:id="197" w:name="_Toc26548"/>
      <w:bookmarkStart w:id="198" w:name="_Toc5087"/>
      <w:bookmarkStart w:id="199" w:name="_Toc509411871"/>
      <w:bookmarkStart w:id="200" w:name="_Toc27305"/>
      <w:bookmarkStart w:id="201" w:name="_Toc27802"/>
      <w:r>
        <w:rPr>
          <w:rFonts w:hint="eastAsia" w:ascii="宋体" w:hAnsi="宋体" w:cs="宋体"/>
          <w:szCs w:val="21"/>
          <w:highlight w:val="none"/>
        </w:rPr>
        <w:t>8.资格证明材料</w:t>
      </w:r>
      <w:bookmarkEnd w:id="194"/>
      <w:bookmarkEnd w:id="195"/>
      <w:bookmarkEnd w:id="196"/>
      <w:bookmarkEnd w:id="197"/>
      <w:bookmarkEnd w:id="198"/>
      <w:bookmarkEnd w:id="199"/>
      <w:bookmarkEnd w:id="200"/>
      <w:bookmarkEnd w:id="201"/>
    </w:p>
    <w:p w14:paraId="746E605C">
      <w:pPr>
        <w:spacing w:line="360" w:lineRule="auto"/>
        <w:rPr>
          <w:rFonts w:hint="eastAsia" w:ascii="宋体" w:hAnsi="宋体" w:cs="宋体"/>
          <w:szCs w:val="21"/>
          <w:highlight w:val="none"/>
        </w:rPr>
      </w:pPr>
      <w:bookmarkStart w:id="202" w:name="_Toc509411872"/>
      <w:bookmarkStart w:id="203" w:name="_Toc19702"/>
      <w:bookmarkStart w:id="204" w:name="_Toc27361"/>
      <w:bookmarkStart w:id="205" w:name="_Toc17026"/>
      <w:bookmarkStart w:id="206" w:name="_Toc6412"/>
      <w:bookmarkStart w:id="207" w:name="_Toc17534"/>
      <w:bookmarkStart w:id="208" w:name="_Toc5818"/>
      <w:bookmarkStart w:id="209" w:name="_Toc5299"/>
      <w:r>
        <w:rPr>
          <w:rFonts w:hint="eastAsia" w:ascii="宋体" w:hAnsi="宋体" w:cs="宋体"/>
          <w:szCs w:val="21"/>
          <w:highlight w:val="none"/>
        </w:rPr>
        <w:t>9.法定代表人授权书</w:t>
      </w:r>
      <w:bookmarkEnd w:id="202"/>
      <w:bookmarkEnd w:id="203"/>
      <w:bookmarkEnd w:id="204"/>
      <w:bookmarkEnd w:id="205"/>
      <w:bookmarkEnd w:id="206"/>
      <w:bookmarkEnd w:id="207"/>
      <w:bookmarkEnd w:id="208"/>
      <w:bookmarkEnd w:id="209"/>
    </w:p>
    <w:p w14:paraId="4973AD4C">
      <w:pPr>
        <w:spacing w:line="360" w:lineRule="auto"/>
        <w:rPr>
          <w:rFonts w:hint="eastAsia" w:ascii="宋体" w:hAnsi="宋体" w:cs="宋体"/>
          <w:szCs w:val="21"/>
          <w:highlight w:val="none"/>
        </w:rPr>
      </w:pPr>
      <w:bookmarkStart w:id="210" w:name="_Toc7668"/>
      <w:bookmarkStart w:id="211" w:name="_Toc24793"/>
      <w:bookmarkStart w:id="212" w:name="_Toc20624"/>
      <w:bookmarkStart w:id="213" w:name="_Toc509411873"/>
      <w:bookmarkStart w:id="214" w:name="_Toc31584"/>
      <w:bookmarkStart w:id="215" w:name="_Toc11792"/>
      <w:bookmarkStart w:id="216" w:name="_Toc31389"/>
      <w:bookmarkStart w:id="217" w:name="_Toc12791"/>
      <w:r>
        <w:rPr>
          <w:rFonts w:hint="eastAsia" w:ascii="宋体" w:hAnsi="宋体" w:cs="宋体"/>
          <w:szCs w:val="21"/>
          <w:highlight w:val="none"/>
        </w:rPr>
        <w:t>10.供应商基本情况</w:t>
      </w:r>
      <w:bookmarkEnd w:id="210"/>
      <w:bookmarkEnd w:id="211"/>
      <w:bookmarkEnd w:id="212"/>
      <w:bookmarkEnd w:id="213"/>
      <w:bookmarkEnd w:id="214"/>
      <w:bookmarkEnd w:id="215"/>
      <w:bookmarkEnd w:id="216"/>
      <w:bookmarkEnd w:id="217"/>
    </w:p>
    <w:p w14:paraId="75CC0A75">
      <w:pPr>
        <w:spacing w:line="360" w:lineRule="auto"/>
        <w:rPr>
          <w:rFonts w:hint="eastAsia" w:ascii="宋体" w:hAnsi="宋体" w:cs="宋体"/>
          <w:szCs w:val="21"/>
          <w:highlight w:val="none"/>
        </w:rPr>
      </w:pPr>
      <w:bookmarkStart w:id="218" w:name="_Toc23157"/>
      <w:bookmarkStart w:id="219" w:name="_Toc23438"/>
      <w:bookmarkStart w:id="220" w:name="_Toc509411874"/>
      <w:bookmarkStart w:id="221" w:name="_Toc15803"/>
      <w:bookmarkStart w:id="222" w:name="_Toc24676"/>
      <w:r>
        <w:rPr>
          <w:rFonts w:hint="eastAsia" w:ascii="宋体" w:hAnsi="宋体" w:cs="宋体"/>
          <w:szCs w:val="21"/>
          <w:highlight w:val="none"/>
        </w:rPr>
        <w:t>11.类似项目业绩情况表</w:t>
      </w:r>
      <w:bookmarkEnd w:id="218"/>
      <w:bookmarkEnd w:id="219"/>
      <w:bookmarkEnd w:id="220"/>
      <w:bookmarkEnd w:id="221"/>
      <w:bookmarkEnd w:id="222"/>
    </w:p>
    <w:p w14:paraId="2FBA2025">
      <w:pPr>
        <w:spacing w:line="360" w:lineRule="auto"/>
        <w:rPr>
          <w:rFonts w:hint="eastAsia" w:ascii="宋体" w:hAnsi="宋体" w:cs="宋体"/>
          <w:szCs w:val="21"/>
          <w:highlight w:val="none"/>
        </w:rPr>
      </w:pPr>
      <w:r>
        <w:rPr>
          <w:rFonts w:hint="eastAsia" w:ascii="宋体" w:hAnsi="宋体" w:cs="宋体"/>
          <w:szCs w:val="21"/>
          <w:highlight w:val="none"/>
        </w:rPr>
        <w:t>12.安装方案</w:t>
      </w:r>
    </w:p>
    <w:p w14:paraId="126FE5D0">
      <w:pPr>
        <w:spacing w:line="360" w:lineRule="auto"/>
        <w:rPr>
          <w:rFonts w:hint="eastAsia" w:ascii="宋体" w:hAnsi="宋体" w:cs="宋体"/>
          <w:szCs w:val="21"/>
          <w:highlight w:val="none"/>
        </w:rPr>
      </w:pPr>
      <w:r>
        <w:rPr>
          <w:rFonts w:hint="eastAsia" w:ascii="宋体" w:hAnsi="宋体" w:cs="宋体"/>
          <w:szCs w:val="21"/>
          <w:highlight w:val="none"/>
        </w:rPr>
        <w:t>13.供应商认为必要的其它材料</w:t>
      </w:r>
    </w:p>
    <w:p w14:paraId="69D02325">
      <w:pPr>
        <w:pStyle w:val="42"/>
        <w:spacing w:line="360" w:lineRule="auto"/>
        <w:rPr>
          <w:rFonts w:hint="eastAsia" w:hAnsi="宋体"/>
          <w:sz w:val="21"/>
          <w:szCs w:val="21"/>
          <w:highlight w:val="none"/>
        </w:rPr>
      </w:pPr>
      <w:r>
        <w:rPr>
          <w:rFonts w:hint="eastAsia" w:hAnsi="宋体"/>
          <w:sz w:val="21"/>
          <w:szCs w:val="21"/>
          <w:highlight w:val="none"/>
        </w:rPr>
        <w:t>14.磋商报价（第二轮）</w:t>
      </w:r>
    </w:p>
    <w:p w14:paraId="70E12053">
      <w:pPr>
        <w:spacing w:line="360" w:lineRule="auto"/>
        <w:rPr>
          <w:rFonts w:hint="eastAsia" w:ascii="宋体" w:hAnsi="宋体" w:cs="宋体"/>
          <w:szCs w:val="21"/>
          <w:highlight w:val="none"/>
        </w:rPr>
      </w:pPr>
      <w:bookmarkStart w:id="223" w:name="_Toc21805"/>
      <w:bookmarkStart w:id="224" w:name="_Toc509411875"/>
      <w:bookmarkStart w:id="225" w:name="_Toc3649"/>
      <w:r>
        <w:rPr>
          <w:rFonts w:hint="eastAsia" w:ascii="宋体" w:hAnsi="宋体" w:cs="宋体"/>
          <w:szCs w:val="21"/>
          <w:highlight w:val="none"/>
        </w:rPr>
        <w:t>注：</w:t>
      </w:r>
      <w:bookmarkEnd w:id="223"/>
      <w:bookmarkEnd w:id="224"/>
      <w:bookmarkEnd w:id="225"/>
    </w:p>
    <w:p w14:paraId="07A200D9">
      <w:pPr>
        <w:spacing w:line="360" w:lineRule="auto"/>
        <w:rPr>
          <w:rFonts w:hint="eastAsia" w:ascii="宋体" w:hAnsi="宋体" w:cs="宋体"/>
          <w:szCs w:val="21"/>
          <w:highlight w:val="none"/>
        </w:rPr>
      </w:pPr>
      <w:bookmarkStart w:id="226" w:name="_Toc509411876"/>
      <w:bookmarkStart w:id="227" w:name="_Toc31371"/>
      <w:bookmarkStart w:id="228" w:name="_Toc22621"/>
      <w:r>
        <w:rPr>
          <w:rFonts w:hint="eastAsia" w:ascii="宋体" w:hAnsi="宋体" w:cs="宋体"/>
          <w:szCs w:val="21"/>
          <w:highlight w:val="none"/>
        </w:rPr>
        <w:t>请供应商根据采购文件的要求，结合自己的投标情况编制磋商响应文件，磋商响应文件内容不限于以上目录所列内容，文件中复印件或扫描件均需加盖供应商公章。请供应商编制目录及页码，便于评标委员会查阅和评审磋商响应文件。</w:t>
      </w:r>
      <w:bookmarkEnd w:id="226"/>
      <w:bookmarkEnd w:id="227"/>
      <w:bookmarkEnd w:id="228"/>
    </w:p>
    <w:p w14:paraId="6D073F80">
      <w:pPr>
        <w:jc w:val="center"/>
        <w:rPr>
          <w:rFonts w:hint="eastAsia" w:ascii="宋体" w:hAnsi="宋体" w:cs="宋体"/>
          <w:sz w:val="28"/>
          <w:szCs w:val="28"/>
          <w:highlight w:val="none"/>
        </w:rPr>
      </w:pPr>
      <w:r>
        <w:rPr>
          <w:rFonts w:hint="eastAsia" w:ascii="宋体" w:hAnsi="宋体" w:cs="宋体"/>
          <w:highlight w:val="none"/>
        </w:rPr>
        <w:br w:type="page"/>
      </w:r>
      <w:bookmarkEnd w:id="152"/>
      <w:bookmarkEnd w:id="153"/>
      <w:r>
        <w:rPr>
          <w:rFonts w:hint="eastAsia" w:ascii="宋体" w:hAnsi="宋体" w:cs="宋体"/>
          <w:sz w:val="28"/>
          <w:szCs w:val="28"/>
          <w:highlight w:val="none"/>
        </w:rPr>
        <w:t>1、磋商响应承诺书</w:t>
      </w:r>
    </w:p>
    <w:p w14:paraId="4A1BF3F5">
      <w:pPr>
        <w:rPr>
          <w:rFonts w:hint="eastAsia" w:ascii="宋体" w:hAnsi="宋体" w:cs="宋体"/>
          <w:sz w:val="28"/>
          <w:szCs w:val="28"/>
          <w:highlight w:val="none"/>
        </w:rPr>
      </w:pPr>
    </w:p>
    <w:p w14:paraId="2D6ACB8E">
      <w:pPr>
        <w:pStyle w:val="10"/>
        <w:tabs>
          <w:tab w:val="left" w:pos="742"/>
        </w:tabs>
        <w:kinsoku w:val="0"/>
        <w:overflowPunct w:val="0"/>
        <w:spacing w:line="360" w:lineRule="auto"/>
        <w:ind w:right="145"/>
        <w:jc w:val="left"/>
        <w:rPr>
          <w:rFonts w:hint="eastAsia" w:ascii="宋体" w:eastAsia="宋体" w:cs="宋体"/>
          <w:b w:val="0"/>
          <w:bCs w:val="0"/>
          <w:sz w:val="21"/>
          <w:szCs w:val="21"/>
          <w:highlight w:val="none"/>
          <w:u w:val="single"/>
        </w:rPr>
      </w:pPr>
      <w:r>
        <w:rPr>
          <w:rFonts w:hint="eastAsia" w:ascii="宋体" w:eastAsia="宋体" w:cs="宋体"/>
          <w:b w:val="0"/>
          <w:bCs w:val="0"/>
          <w:sz w:val="21"/>
          <w:szCs w:val="21"/>
          <w:highlight w:val="none"/>
        </w:rPr>
        <w:t>致：</w:t>
      </w:r>
      <w:r>
        <w:rPr>
          <w:rFonts w:hint="eastAsia" w:ascii="宋体" w:eastAsia="宋体" w:cs="宋体"/>
          <w:b w:val="0"/>
          <w:bCs w:val="0"/>
          <w:sz w:val="21"/>
          <w:szCs w:val="21"/>
          <w:highlight w:val="none"/>
          <w:u w:val="single"/>
        </w:rPr>
        <w:t xml:space="preserve">     （采购人） </w:t>
      </w:r>
    </w:p>
    <w:p w14:paraId="750FE059">
      <w:pPr>
        <w:pStyle w:val="10"/>
        <w:tabs>
          <w:tab w:val="left" w:pos="742"/>
        </w:tabs>
        <w:kinsoku w:val="0"/>
        <w:overflowPunct w:val="0"/>
        <w:spacing w:line="360" w:lineRule="auto"/>
        <w:ind w:right="145" w:firstLine="436" w:firstLineChars="200"/>
        <w:jc w:val="left"/>
        <w:rPr>
          <w:rFonts w:hint="eastAsia" w:ascii="宋体" w:eastAsia="宋体" w:cs="宋体"/>
          <w:b w:val="0"/>
          <w:bCs w:val="0"/>
          <w:sz w:val="21"/>
          <w:szCs w:val="21"/>
          <w:highlight w:val="none"/>
        </w:rPr>
      </w:pPr>
      <w:r>
        <w:rPr>
          <w:rFonts w:hint="eastAsia" w:ascii="宋体" w:eastAsia="宋体" w:cs="宋体"/>
          <w:b w:val="0"/>
          <w:bCs w:val="0"/>
          <w:sz w:val="21"/>
          <w:szCs w:val="21"/>
          <w:highlight w:val="none"/>
        </w:rPr>
        <w:t>根据贵单位</w:t>
      </w:r>
      <w:r>
        <w:rPr>
          <w:rFonts w:hint="eastAsia" w:ascii="宋体" w:eastAsia="宋体" w:cs="宋体"/>
          <w:b w:val="0"/>
          <w:bCs w:val="0"/>
          <w:sz w:val="21"/>
          <w:szCs w:val="21"/>
          <w:highlight w:val="none"/>
          <w:u w:val="single"/>
        </w:rPr>
        <w:t xml:space="preserve">              （采购项目编号：     ）</w:t>
      </w:r>
      <w:r>
        <w:rPr>
          <w:rFonts w:hint="eastAsia" w:ascii="宋体" w:eastAsia="宋体" w:cs="宋体"/>
          <w:b w:val="0"/>
          <w:bCs w:val="0"/>
          <w:sz w:val="21"/>
          <w:szCs w:val="21"/>
          <w:highlight w:val="none"/>
        </w:rPr>
        <w:t>竞争性磋商公告的要求，我们决定参加贵单位组织的</w:t>
      </w:r>
      <w:r>
        <w:rPr>
          <w:rFonts w:hint="eastAsia" w:ascii="宋体" w:eastAsia="宋体" w:cs="宋体"/>
          <w:b w:val="0"/>
          <w:bCs w:val="0"/>
          <w:sz w:val="21"/>
          <w:szCs w:val="21"/>
          <w:highlight w:val="none"/>
          <w:u w:val="single"/>
        </w:rPr>
        <w:t xml:space="preserve">                         </w:t>
      </w:r>
      <w:r>
        <w:rPr>
          <w:rFonts w:hint="eastAsia" w:ascii="宋体" w:eastAsia="宋体" w:cs="宋体"/>
          <w:b w:val="0"/>
          <w:bCs w:val="0"/>
          <w:sz w:val="21"/>
          <w:szCs w:val="21"/>
          <w:highlight w:val="none"/>
          <w:u w:val="none"/>
        </w:rPr>
        <w:t>（项目名称）</w:t>
      </w:r>
      <w:r>
        <w:rPr>
          <w:rFonts w:hint="eastAsia" w:ascii="宋体" w:eastAsia="宋体" w:cs="宋体"/>
          <w:b w:val="0"/>
          <w:bCs w:val="0"/>
          <w:sz w:val="21"/>
          <w:szCs w:val="21"/>
          <w:highlight w:val="none"/>
          <w:u w:val="single"/>
          <w:lang w:val="en-US" w:eastAsia="zh-CN"/>
        </w:rPr>
        <w:t xml:space="preserve">   </w:t>
      </w:r>
      <w:r>
        <w:rPr>
          <w:rFonts w:hint="eastAsia" w:ascii="宋体" w:eastAsia="宋体" w:cs="宋体"/>
          <w:b w:val="0"/>
          <w:bCs w:val="0"/>
          <w:sz w:val="21"/>
          <w:szCs w:val="21"/>
          <w:highlight w:val="none"/>
          <w:u w:val="none"/>
          <w:lang w:val="en-US" w:eastAsia="zh-CN"/>
        </w:rPr>
        <w:t>标段</w:t>
      </w:r>
      <w:r>
        <w:rPr>
          <w:rFonts w:hint="eastAsia" w:ascii="宋体" w:eastAsia="宋体" w:cs="宋体"/>
          <w:b w:val="0"/>
          <w:bCs w:val="0"/>
          <w:sz w:val="21"/>
          <w:szCs w:val="21"/>
          <w:highlight w:val="none"/>
        </w:rPr>
        <w:t>的竞争性磋商采购活动。我方授权</w:t>
      </w:r>
      <w:r>
        <w:rPr>
          <w:rFonts w:hint="eastAsia" w:ascii="宋体" w:eastAsia="宋体" w:cs="宋体"/>
          <w:b w:val="0"/>
          <w:bCs w:val="0"/>
          <w:sz w:val="21"/>
          <w:szCs w:val="21"/>
          <w:highlight w:val="none"/>
          <w:u w:val="single"/>
        </w:rPr>
        <w:t xml:space="preserve">    </w:t>
      </w:r>
      <w:r>
        <w:rPr>
          <w:rFonts w:hint="eastAsia" w:ascii="宋体" w:eastAsia="宋体" w:cs="宋体"/>
          <w:b w:val="0"/>
          <w:bCs w:val="0"/>
          <w:sz w:val="21"/>
          <w:szCs w:val="21"/>
          <w:highlight w:val="none"/>
        </w:rPr>
        <w:t xml:space="preserve"> (姓名和职务)代表我方</w:t>
      </w:r>
      <w:r>
        <w:rPr>
          <w:rFonts w:hint="eastAsia" w:ascii="宋体" w:eastAsia="宋体" w:cs="宋体"/>
          <w:b w:val="0"/>
          <w:bCs w:val="0"/>
          <w:sz w:val="21"/>
          <w:szCs w:val="21"/>
          <w:highlight w:val="none"/>
          <w:u w:val="single"/>
        </w:rPr>
        <w:t xml:space="preserve">           </w:t>
      </w:r>
      <w:r>
        <w:rPr>
          <w:rFonts w:hint="eastAsia" w:ascii="宋体" w:eastAsia="宋体" w:cs="宋体"/>
          <w:b w:val="0"/>
          <w:bCs w:val="0"/>
          <w:sz w:val="21"/>
          <w:szCs w:val="21"/>
          <w:highlight w:val="none"/>
        </w:rPr>
        <w:t>（供应商的名称）全权处理本项目磋商的有关事宜。据此函，签字代表宣布同意如下：</w:t>
      </w:r>
    </w:p>
    <w:p w14:paraId="7D1EA765">
      <w:pPr>
        <w:pStyle w:val="10"/>
        <w:tabs>
          <w:tab w:val="left" w:pos="742"/>
        </w:tabs>
        <w:kinsoku w:val="0"/>
        <w:overflowPunct w:val="0"/>
        <w:spacing w:line="360" w:lineRule="auto"/>
        <w:ind w:right="145" w:firstLine="436" w:firstLineChars="200"/>
        <w:jc w:val="left"/>
        <w:rPr>
          <w:rFonts w:hint="eastAsia" w:ascii="宋体" w:eastAsia="宋体" w:cs="宋体"/>
          <w:b w:val="0"/>
          <w:bCs w:val="0"/>
          <w:sz w:val="21"/>
          <w:szCs w:val="21"/>
          <w:highlight w:val="none"/>
        </w:rPr>
      </w:pPr>
      <w:r>
        <w:rPr>
          <w:rFonts w:hint="eastAsia" w:ascii="宋体" w:eastAsia="宋体" w:cs="宋体"/>
          <w:b w:val="0"/>
          <w:bCs w:val="0"/>
          <w:sz w:val="21"/>
          <w:szCs w:val="21"/>
          <w:highlight w:val="none"/>
        </w:rPr>
        <w:t>1.依法依规、诚实守信、公平竞争参加本次磋商活动。</w:t>
      </w:r>
    </w:p>
    <w:p w14:paraId="1C08D1A5">
      <w:pPr>
        <w:pStyle w:val="10"/>
        <w:tabs>
          <w:tab w:val="left" w:pos="742"/>
        </w:tabs>
        <w:kinsoku w:val="0"/>
        <w:overflowPunct w:val="0"/>
        <w:spacing w:line="360" w:lineRule="auto"/>
        <w:ind w:right="145" w:firstLine="436" w:firstLineChars="200"/>
        <w:jc w:val="left"/>
        <w:rPr>
          <w:rFonts w:hint="eastAsia" w:ascii="宋体" w:eastAsia="宋体" w:cs="宋体"/>
          <w:b w:val="0"/>
          <w:bCs w:val="0"/>
          <w:sz w:val="21"/>
          <w:szCs w:val="21"/>
          <w:highlight w:val="none"/>
        </w:rPr>
      </w:pPr>
      <w:r>
        <w:rPr>
          <w:rFonts w:hint="eastAsia" w:ascii="宋体" w:eastAsia="宋体" w:cs="宋体"/>
          <w:b w:val="0"/>
          <w:bCs w:val="0"/>
          <w:sz w:val="21"/>
          <w:szCs w:val="21"/>
          <w:highlight w:val="none"/>
        </w:rPr>
        <w:t>2.我方保证响应文件中的所有资料均为真实、准确、完整、有效的，且不具有任 何误导性，并无条件接受采购人或采购代理机构对其中任何资料进行核实（核对）的要 求。核对发现有虚假、不一致或我方无正当理由不按要求提供的，我方承诺响应文件无效并自愿承担一切法律责任。</w:t>
      </w:r>
    </w:p>
    <w:p w14:paraId="195F5579">
      <w:pPr>
        <w:pStyle w:val="10"/>
        <w:tabs>
          <w:tab w:val="left" w:pos="742"/>
        </w:tabs>
        <w:kinsoku w:val="0"/>
        <w:overflowPunct w:val="0"/>
        <w:spacing w:line="360" w:lineRule="auto"/>
        <w:ind w:right="145" w:firstLine="436" w:firstLineChars="200"/>
        <w:jc w:val="left"/>
        <w:rPr>
          <w:rFonts w:hint="eastAsia" w:ascii="宋体" w:eastAsia="宋体" w:cs="宋体"/>
          <w:b w:val="0"/>
          <w:bCs w:val="0"/>
          <w:sz w:val="21"/>
          <w:szCs w:val="21"/>
          <w:highlight w:val="none"/>
        </w:rPr>
      </w:pPr>
      <w:r>
        <w:rPr>
          <w:rFonts w:hint="eastAsia" w:ascii="宋体" w:eastAsia="宋体" w:cs="宋体"/>
          <w:b w:val="0"/>
          <w:bCs w:val="0"/>
          <w:sz w:val="21"/>
          <w:szCs w:val="21"/>
          <w:highlight w:val="none"/>
        </w:rPr>
        <w:t>3.我方愿意按照竞争性磋商文件规定的各项要求，向采购人提供所需的服务项目，首次总报价为人民币</w:t>
      </w:r>
      <w:r>
        <w:rPr>
          <w:rFonts w:hint="eastAsia" w:ascii="宋体" w:eastAsia="宋体" w:cs="宋体"/>
          <w:b w:val="0"/>
          <w:bCs w:val="0"/>
          <w:sz w:val="21"/>
          <w:szCs w:val="21"/>
          <w:highlight w:val="none"/>
          <w:u w:val="single"/>
        </w:rPr>
        <w:t xml:space="preserve">（大写）          （小写）  </w:t>
      </w:r>
      <w:r>
        <w:rPr>
          <w:rFonts w:hint="eastAsia" w:ascii="宋体" w:eastAsia="宋体" w:cs="宋体"/>
          <w:b w:val="0"/>
          <w:bCs w:val="0"/>
          <w:sz w:val="21"/>
          <w:szCs w:val="21"/>
          <w:highlight w:val="none"/>
        </w:rPr>
        <w:t>。</w:t>
      </w:r>
    </w:p>
    <w:p w14:paraId="795ED513">
      <w:pPr>
        <w:pStyle w:val="10"/>
        <w:tabs>
          <w:tab w:val="left" w:pos="742"/>
        </w:tabs>
        <w:kinsoku w:val="0"/>
        <w:overflowPunct w:val="0"/>
        <w:spacing w:line="360" w:lineRule="auto"/>
        <w:ind w:right="145" w:firstLine="436" w:firstLineChars="200"/>
        <w:jc w:val="left"/>
        <w:rPr>
          <w:rFonts w:hint="eastAsia" w:ascii="宋体" w:eastAsia="宋体" w:cs="宋体"/>
          <w:b w:val="0"/>
          <w:bCs w:val="0"/>
          <w:sz w:val="21"/>
          <w:szCs w:val="21"/>
          <w:highlight w:val="none"/>
        </w:rPr>
      </w:pPr>
      <w:r>
        <w:rPr>
          <w:rFonts w:hint="eastAsia" w:ascii="宋体" w:eastAsia="宋体" w:cs="宋体"/>
          <w:b w:val="0"/>
          <w:bCs w:val="0"/>
          <w:sz w:val="21"/>
          <w:szCs w:val="21"/>
          <w:highlight w:val="none"/>
        </w:rPr>
        <w:t>4.如果我方的响应文件被接受，我们将履行磋商文件中规定的每一项要求，按期、按质、按量履行合同。</w:t>
      </w:r>
    </w:p>
    <w:p w14:paraId="46213D1A">
      <w:pPr>
        <w:pStyle w:val="10"/>
        <w:tabs>
          <w:tab w:val="left" w:pos="742"/>
        </w:tabs>
        <w:kinsoku w:val="0"/>
        <w:overflowPunct w:val="0"/>
        <w:spacing w:line="360" w:lineRule="auto"/>
        <w:ind w:right="145" w:firstLine="436" w:firstLineChars="200"/>
        <w:jc w:val="left"/>
        <w:rPr>
          <w:rFonts w:hint="eastAsia" w:ascii="宋体" w:eastAsia="宋体" w:cs="宋体"/>
          <w:b w:val="0"/>
          <w:bCs w:val="0"/>
          <w:sz w:val="21"/>
          <w:szCs w:val="21"/>
          <w:highlight w:val="none"/>
        </w:rPr>
      </w:pPr>
      <w:r>
        <w:rPr>
          <w:rFonts w:hint="eastAsia" w:ascii="宋体" w:eastAsia="宋体" w:cs="宋体"/>
          <w:b w:val="0"/>
          <w:bCs w:val="0"/>
          <w:sz w:val="21"/>
          <w:szCs w:val="21"/>
          <w:highlight w:val="none"/>
        </w:rPr>
        <w:t>5.我方愿遵守《中华人民共和国政府采购法》及相关的政府采购法律法规，按《中华人民共和国</w:t>
      </w:r>
      <w:r>
        <w:rPr>
          <w:rFonts w:hint="eastAsia" w:ascii="宋体" w:eastAsia="宋体" w:cs="宋体"/>
          <w:b w:val="0"/>
          <w:bCs w:val="0"/>
          <w:sz w:val="21"/>
          <w:szCs w:val="21"/>
          <w:highlight w:val="none"/>
          <w:lang w:eastAsia="zh-CN"/>
        </w:rPr>
        <w:t>民法典</w:t>
      </w:r>
      <w:r>
        <w:rPr>
          <w:rFonts w:hint="eastAsia" w:ascii="宋体" w:eastAsia="宋体" w:cs="宋体"/>
          <w:b w:val="0"/>
          <w:bCs w:val="0"/>
          <w:sz w:val="21"/>
          <w:szCs w:val="21"/>
          <w:highlight w:val="none"/>
        </w:rPr>
        <w:t>》履行我方的全部责任。</w:t>
      </w:r>
    </w:p>
    <w:p w14:paraId="0431EA63">
      <w:pPr>
        <w:pStyle w:val="10"/>
        <w:tabs>
          <w:tab w:val="left" w:pos="742"/>
        </w:tabs>
        <w:kinsoku w:val="0"/>
        <w:overflowPunct w:val="0"/>
        <w:spacing w:line="360" w:lineRule="auto"/>
        <w:ind w:right="145" w:firstLine="436" w:firstLineChars="200"/>
        <w:jc w:val="left"/>
        <w:rPr>
          <w:rFonts w:hint="eastAsia" w:ascii="宋体" w:eastAsia="宋体" w:cs="宋体"/>
          <w:b w:val="0"/>
          <w:bCs w:val="0"/>
          <w:sz w:val="21"/>
          <w:szCs w:val="21"/>
          <w:highlight w:val="none"/>
        </w:rPr>
      </w:pPr>
      <w:r>
        <w:rPr>
          <w:rFonts w:hint="eastAsia" w:ascii="宋体" w:eastAsia="宋体" w:cs="宋体"/>
          <w:b w:val="0"/>
          <w:bCs w:val="0"/>
          <w:sz w:val="21"/>
          <w:szCs w:val="21"/>
          <w:highlight w:val="none"/>
        </w:rPr>
        <w:t>6.我方已认真仔细研究磋商文件全部内容，包括修改文件以及全部参考资料和有关附件。我们完全理解并同意放弃对这方面有不明及误解的权力。</w:t>
      </w:r>
    </w:p>
    <w:p w14:paraId="09F98693">
      <w:pPr>
        <w:pStyle w:val="10"/>
        <w:tabs>
          <w:tab w:val="left" w:pos="742"/>
        </w:tabs>
        <w:kinsoku w:val="0"/>
        <w:overflowPunct w:val="0"/>
        <w:spacing w:line="360" w:lineRule="auto"/>
        <w:ind w:right="145" w:firstLine="436" w:firstLineChars="200"/>
        <w:jc w:val="left"/>
        <w:rPr>
          <w:rFonts w:hint="eastAsia" w:ascii="宋体" w:eastAsia="宋体" w:cs="宋体"/>
          <w:b w:val="0"/>
          <w:bCs w:val="0"/>
          <w:sz w:val="21"/>
          <w:szCs w:val="21"/>
          <w:highlight w:val="none"/>
        </w:rPr>
      </w:pPr>
      <w:r>
        <w:rPr>
          <w:rFonts w:hint="eastAsia" w:ascii="宋体" w:eastAsia="宋体" w:cs="宋体"/>
          <w:b w:val="0"/>
          <w:bCs w:val="0"/>
          <w:sz w:val="21"/>
          <w:szCs w:val="21"/>
          <w:highlight w:val="none"/>
        </w:rPr>
        <w:t>7.本次磋商有效期自响应文件递交截止之日起60日历天。</w:t>
      </w:r>
    </w:p>
    <w:p w14:paraId="44AC6821">
      <w:pPr>
        <w:pStyle w:val="10"/>
        <w:tabs>
          <w:tab w:val="left" w:pos="742"/>
        </w:tabs>
        <w:kinsoku w:val="0"/>
        <w:overflowPunct w:val="0"/>
        <w:spacing w:line="360" w:lineRule="auto"/>
        <w:ind w:right="145" w:firstLine="436" w:firstLineChars="200"/>
        <w:jc w:val="left"/>
        <w:rPr>
          <w:rFonts w:hint="eastAsia" w:ascii="宋体" w:eastAsia="宋体" w:cs="宋体"/>
          <w:b w:val="0"/>
          <w:bCs w:val="0"/>
          <w:sz w:val="21"/>
          <w:szCs w:val="21"/>
          <w:highlight w:val="none"/>
        </w:rPr>
      </w:pPr>
      <w:r>
        <w:rPr>
          <w:rFonts w:hint="eastAsia" w:ascii="宋体" w:eastAsia="宋体" w:cs="宋体"/>
          <w:b w:val="0"/>
          <w:bCs w:val="0"/>
          <w:sz w:val="21"/>
          <w:szCs w:val="21"/>
          <w:highlight w:val="none"/>
        </w:rPr>
        <w:t>8.我方同意按照贵方的要求提供与磋商有关的一切数据或资料，理解贵方不一定接受最低报价的磋商。</w:t>
      </w:r>
    </w:p>
    <w:p w14:paraId="252392B5">
      <w:pPr>
        <w:pStyle w:val="10"/>
        <w:tabs>
          <w:tab w:val="left" w:pos="742"/>
        </w:tabs>
        <w:kinsoku w:val="0"/>
        <w:overflowPunct w:val="0"/>
        <w:spacing w:line="360" w:lineRule="auto"/>
        <w:ind w:right="145" w:firstLine="436" w:firstLineChars="200"/>
        <w:jc w:val="left"/>
        <w:rPr>
          <w:rFonts w:hint="eastAsia" w:ascii="宋体" w:eastAsia="宋体" w:cs="宋体"/>
          <w:b w:val="0"/>
          <w:bCs w:val="0"/>
          <w:sz w:val="21"/>
          <w:szCs w:val="21"/>
          <w:highlight w:val="none"/>
        </w:rPr>
      </w:pPr>
      <w:r>
        <w:rPr>
          <w:rFonts w:hint="eastAsia" w:ascii="宋体" w:eastAsia="宋体" w:cs="宋体"/>
          <w:b w:val="0"/>
          <w:bCs w:val="0"/>
          <w:sz w:val="21"/>
          <w:szCs w:val="21"/>
          <w:highlight w:val="none"/>
        </w:rPr>
        <w:t>9.我方声明参加本次政府采购活动前3年内在经营活动中，我方没有重大违法记录（重大违法记录，是指供应商因违法经营受到刑事处罚或者责令停产停业、吊销许可证或者执照、较大数额罚款等行政处罚）。</w:t>
      </w:r>
    </w:p>
    <w:p w14:paraId="60BFDFA0">
      <w:pPr>
        <w:pStyle w:val="10"/>
        <w:tabs>
          <w:tab w:val="left" w:pos="742"/>
        </w:tabs>
        <w:kinsoku w:val="0"/>
        <w:overflowPunct w:val="0"/>
        <w:spacing w:line="360" w:lineRule="auto"/>
        <w:ind w:right="145" w:firstLine="436" w:firstLineChars="200"/>
        <w:jc w:val="left"/>
        <w:rPr>
          <w:rFonts w:hint="eastAsia" w:ascii="宋体" w:eastAsia="宋体" w:cs="宋体"/>
          <w:b w:val="0"/>
          <w:bCs w:val="0"/>
          <w:sz w:val="21"/>
          <w:szCs w:val="21"/>
          <w:highlight w:val="none"/>
        </w:rPr>
      </w:pPr>
      <w:r>
        <w:rPr>
          <w:rFonts w:hint="eastAsia" w:ascii="宋体" w:eastAsia="宋体" w:cs="宋体"/>
          <w:b w:val="0"/>
          <w:bCs w:val="0"/>
          <w:sz w:val="21"/>
          <w:szCs w:val="21"/>
          <w:highlight w:val="none"/>
        </w:rPr>
        <w:t xml:space="preserve">10.我们同意提供本项目磋商文件要求的有关本次竞争性磋商的所有资料，并声明所提交的资料是准确的和真实的。 </w:t>
      </w:r>
    </w:p>
    <w:p w14:paraId="3BF2EDF8">
      <w:pPr>
        <w:pStyle w:val="10"/>
        <w:tabs>
          <w:tab w:val="left" w:pos="3337"/>
        </w:tabs>
        <w:kinsoku w:val="0"/>
        <w:overflowPunct w:val="0"/>
        <w:ind w:left="817" w:right="2105"/>
        <w:rPr>
          <w:rFonts w:hint="eastAsia" w:ascii="宋体" w:eastAsia="宋体" w:cs="宋体"/>
          <w:b w:val="0"/>
          <w:bCs w:val="0"/>
          <w:sz w:val="21"/>
          <w:szCs w:val="16"/>
          <w:highlight w:val="none"/>
        </w:rPr>
      </w:pPr>
      <w:r>
        <w:rPr>
          <w:rFonts w:hint="eastAsia" w:ascii="宋体" w:eastAsia="宋体" w:cs="宋体"/>
          <w:b w:val="0"/>
          <w:bCs w:val="0"/>
          <w:sz w:val="21"/>
          <w:szCs w:val="16"/>
          <w:highlight w:val="none"/>
        </w:rPr>
        <w:t>详细地址：</w:t>
      </w:r>
      <w:r>
        <w:rPr>
          <w:rFonts w:hint="eastAsia" w:ascii="宋体" w:eastAsia="宋体" w:cs="宋体"/>
          <w:b w:val="0"/>
          <w:bCs w:val="0"/>
          <w:sz w:val="21"/>
          <w:szCs w:val="16"/>
          <w:highlight w:val="none"/>
        </w:rPr>
        <w:tab/>
      </w:r>
      <w:r>
        <w:rPr>
          <w:rFonts w:hint="eastAsia" w:ascii="宋体" w:eastAsia="宋体" w:cs="宋体"/>
          <w:b w:val="0"/>
          <w:bCs w:val="0"/>
          <w:sz w:val="21"/>
          <w:szCs w:val="16"/>
          <w:highlight w:val="none"/>
        </w:rPr>
        <w:t>邮政编码：</w:t>
      </w:r>
    </w:p>
    <w:p w14:paraId="71A00BB2">
      <w:pPr>
        <w:pStyle w:val="10"/>
        <w:tabs>
          <w:tab w:val="left" w:pos="3337"/>
        </w:tabs>
        <w:kinsoku w:val="0"/>
        <w:overflowPunct w:val="0"/>
        <w:ind w:left="817" w:right="2105"/>
        <w:rPr>
          <w:rFonts w:hint="eastAsia" w:ascii="宋体" w:eastAsia="宋体" w:cs="宋体"/>
          <w:b w:val="0"/>
          <w:bCs w:val="0"/>
          <w:sz w:val="21"/>
          <w:szCs w:val="16"/>
          <w:highlight w:val="none"/>
        </w:rPr>
      </w:pPr>
      <w:r>
        <w:rPr>
          <w:rFonts w:hint="eastAsia" w:ascii="宋体" w:eastAsia="宋体" w:cs="宋体"/>
          <w:b w:val="0"/>
          <w:bCs w:val="0"/>
          <w:sz w:val="21"/>
          <w:szCs w:val="16"/>
          <w:highlight w:val="none"/>
        </w:rPr>
        <w:t>电话：</w:t>
      </w:r>
      <w:r>
        <w:rPr>
          <w:rFonts w:hint="eastAsia" w:ascii="宋体" w:eastAsia="宋体" w:cs="宋体"/>
          <w:b w:val="0"/>
          <w:bCs w:val="0"/>
          <w:sz w:val="21"/>
          <w:szCs w:val="16"/>
          <w:highlight w:val="none"/>
        </w:rPr>
        <w:tab/>
      </w:r>
      <w:r>
        <w:rPr>
          <w:rFonts w:hint="eastAsia" w:ascii="宋体" w:eastAsia="宋体" w:cs="宋体"/>
          <w:b w:val="0"/>
          <w:bCs w:val="0"/>
          <w:sz w:val="21"/>
          <w:szCs w:val="16"/>
          <w:highlight w:val="none"/>
        </w:rPr>
        <w:t>传真：</w:t>
      </w:r>
    </w:p>
    <w:p w14:paraId="23EDAC3E">
      <w:pPr>
        <w:pStyle w:val="10"/>
        <w:tabs>
          <w:tab w:val="left" w:pos="5137"/>
        </w:tabs>
        <w:kinsoku w:val="0"/>
        <w:overflowPunct w:val="0"/>
        <w:spacing w:line="360" w:lineRule="auto"/>
        <w:ind w:right="2105"/>
        <w:rPr>
          <w:rFonts w:hint="eastAsia" w:ascii="宋体" w:eastAsia="宋体" w:cs="宋体"/>
          <w:b w:val="0"/>
          <w:bCs w:val="0"/>
          <w:sz w:val="21"/>
          <w:szCs w:val="16"/>
          <w:highlight w:val="none"/>
        </w:rPr>
      </w:pPr>
      <w:r>
        <w:rPr>
          <w:rFonts w:hint="eastAsia" w:ascii="宋体" w:eastAsia="宋体" w:cs="宋体"/>
          <w:b w:val="0"/>
          <w:bCs w:val="0"/>
          <w:sz w:val="21"/>
          <w:szCs w:val="16"/>
          <w:highlight w:val="none"/>
        </w:rPr>
        <w:t>供应商 ：</w:t>
      </w:r>
      <w:r>
        <w:rPr>
          <w:rFonts w:hint="eastAsia" w:ascii="宋体" w:eastAsia="宋体" w:cs="宋体"/>
          <w:b w:val="0"/>
          <w:bCs w:val="0"/>
          <w:sz w:val="21"/>
          <w:szCs w:val="16"/>
          <w:highlight w:val="none"/>
          <w:u w:val="single"/>
        </w:rPr>
        <w:t xml:space="preserve">        </w:t>
      </w:r>
      <w:r>
        <w:rPr>
          <w:rFonts w:hint="eastAsia" w:ascii="宋体" w:eastAsia="宋体" w:cs="宋体"/>
          <w:b w:val="0"/>
          <w:bCs w:val="0"/>
          <w:sz w:val="21"/>
          <w:szCs w:val="16"/>
          <w:highlight w:val="none"/>
        </w:rPr>
        <w:t>（盖单位章或电子签章）：</w:t>
      </w:r>
    </w:p>
    <w:p w14:paraId="6FF594AC">
      <w:pPr>
        <w:pStyle w:val="10"/>
        <w:tabs>
          <w:tab w:val="left" w:pos="4218"/>
        </w:tabs>
        <w:kinsoku w:val="0"/>
        <w:overflowPunct w:val="0"/>
        <w:spacing w:line="360" w:lineRule="auto"/>
        <w:rPr>
          <w:rFonts w:hint="eastAsia" w:ascii="宋体" w:eastAsia="宋体" w:cs="宋体"/>
          <w:b w:val="0"/>
          <w:bCs w:val="0"/>
          <w:sz w:val="21"/>
          <w:szCs w:val="16"/>
          <w:highlight w:val="none"/>
        </w:rPr>
      </w:pPr>
      <w:r>
        <w:rPr>
          <w:rFonts w:hint="eastAsia" w:ascii="宋体" w:eastAsia="宋体" w:cs="宋体"/>
          <w:b w:val="0"/>
          <w:bCs w:val="0"/>
          <w:spacing w:val="-1"/>
          <w:sz w:val="21"/>
          <w:szCs w:val="16"/>
          <w:highlight w:val="none"/>
        </w:rPr>
        <w:t>供应商法定代表人：</w:t>
      </w:r>
      <w:r>
        <w:rPr>
          <w:rFonts w:hint="eastAsia" w:ascii="宋体" w:eastAsia="宋体" w:cs="宋体"/>
          <w:b w:val="0"/>
          <w:bCs w:val="0"/>
          <w:spacing w:val="-1"/>
          <w:sz w:val="21"/>
          <w:szCs w:val="16"/>
          <w:highlight w:val="none"/>
          <w:u w:val="single"/>
        </w:rPr>
        <w:tab/>
      </w:r>
      <w:r>
        <w:rPr>
          <w:rFonts w:hint="eastAsia" w:ascii="宋体" w:eastAsia="宋体" w:cs="宋体"/>
          <w:b w:val="0"/>
          <w:bCs w:val="0"/>
          <w:sz w:val="21"/>
          <w:szCs w:val="16"/>
          <w:highlight w:val="none"/>
        </w:rPr>
        <w:t>（签字或盖章或电子签章）</w:t>
      </w:r>
      <w:r>
        <w:rPr>
          <w:rFonts w:hint="eastAsia" w:ascii="宋体" w:eastAsia="宋体" w:cs="宋体"/>
          <w:b w:val="0"/>
          <w:bCs w:val="0"/>
          <w:sz w:val="21"/>
          <w:szCs w:val="16"/>
          <w:highlight w:val="none"/>
        </w:rPr>
        <w:tab/>
      </w:r>
    </w:p>
    <w:p w14:paraId="3D052673">
      <w:pPr>
        <w:pStyle w:val="10"/>
        <w:tabs>
          <w:tab w:val="left" w:pos="1200"/>
          <w:tab w:val="left" w:pos="2400"/>
          <w:tab w:val="left" w:pos="3360"/>
        </w:tabs>
        <w:kinsoku w:val="0"/>
        <w:overflowPunct w:val="0"/>
        <w:spacing w:line="240" w:lineRule="auto"/>
        <w:ind w:right="123"/>
        <w:jc w:val="left"/>
        <w:rPr>
          <w:rFonts w:hint="eastAsia" w:ascii="宋体" w:eastAsia="宋体" w:cs="宋体"/>
          <w:b w:val="0"/>
          <w:bCs w:val="0"/>
          <w:sz w:val="21"/>
          <w:szCs w:val="16"/>
          <w:highlight w:val="none"/>
        </w:rPr>
        <w:sectPr>
          <w:pgSz w:w="11911" w:h="16838"/>
          <w:pgMar w:top="1134" w:right="1689" w:bottom="1440" w:left="1689" w:header="720" w:footer="720" w:gutter="0"/>
          <w:cols w:space="720" w:num="1"/>
        </w:sectPr>
      </w:pPr>
      <w:r>
        <w:rPr>
          <w:rFonts w:hint="eastAsia" w:ascii="宋体" w:eastAsia="宋体" w:cs="宋体"/>
          <w:b w:val="0"/>
          <w:bCs w:val="0"/>
          <w:sz w:val="21"/>
          <w:szCs w:val="16"/>
          <w:highlight w:val="none"/>
          <w:u w:val="single"/>
        </w:rPr>
        <w:t xml:space="preserve"> </w:t>
      </w:r>
      <w:r>
        <w:rPr>
          <w:rFonts w:hint="eastAsia" w:ascii="宋体" w:eastAsia="宋体" w:cs="宋体"/>
          <w:b w:val="0"/>
          <w:bCs w:val="0"/>
          <w:sz w:val="21"/>
          <w:szCs w:val="16"/>
          <w:highlight w:val="none"/>
          <w:u w:val="single"/>
        </w:rPr>
        <w:tab/>
      </w:r>
      <w:r>
        <w:rPr>
          <w:rFonts w:hint="eastAsia" w:ascii="宋体" w:eastAsia="宋体" w:cs="宋体"/>
          <w:b w:val="0"/>
          <w:bCs w:val="0"/>
          <w:spacing w:val="-1"/>
          <w:sz w:val="21"/>
          <w:szCs w:val="16"/>
          <w:highlight w:val="none"/>
        </w:rPr>
        <w:t>年</w:t>
      </w:r>
      <w:r>
        <w:rPr>
          <w:rFonts w:hint="eastAsia" w:ascii="宋体" w:eastAsia="宋体" w:cs="宋体"/>
          <w:b w:val="0"/>
          <w:bCs w:val="0"/>
          <w:spacing w:val="-1"/>
          <w:sz w:val="21"/>
          <w:szCs w:val="16"/>
          <w:highlight w:val="none"/>
          <w:u w:val="single"/>
        </w:rPr>
        <w:tab/>
      </w:r>
      <w:r>
        <w:rPr>
          <w:rFonts w:hint="eastAsia" w:ascii="宋体" w:eastAsia="宋体" w:cs="宋体"/>
          <w:b w:val="0"/>
          <w:bCs w:val="0"/>
          <w:spacing w:val="-1"/>
          <w:sz w:val="21"/>
          <w:szCs w:val="16"/>
          <w:highlight w:val="none"/>
        </w:rPr>
        <w:t>月</w:t>
      </w:r>
      <w:r>
        <w:rPr>
          <w:rFonts w:hint="eastAsia" w:ascii="宋体" w:eastAsia="宋体" w:cs="宋体"/>
          <w:b w:val="0"/>
          <w:bCs w:val="0"/>
          <w:spacing w:val="-1"/>
          <w:sz w:val="21"/>
          <w:szCs w:val="16"/>
          <w:highlight w:val="none"/>
          <w:u w:val="single"/>
        </w:rPr>
        <w:tab/>
      </w:r>
      <w:r>
        <w:rPr>
          <w:rFonts w:hint="eastAsia" w:ascii="宋体" w:eastAsia="宋体" w:cs="宋体"/>
          <w:b w:val="0"/>
          <w:bCs w:val="0"/>
          <w:spacing w:val="-1"/>
          <w:sz w:val="21"/>
          <w:szCs w:val="16"/>
          <w:highlight w:val="none"/>
        </w:rPr>
        <w:t>日</w:t>
      </w:r>
    </w:p>
    <w:p w14:paraId="588E9819">
      <w:pPr>
        <w:jc w:val="center"/>
        <w:rPr>
          <w:rFonts w:hint="eastAsia" w:ascii="宋体" w:hAnsi="宋体" w:cs="宋体"/>
          <w:sz w:val="28"/>
          <w:szCs w:val="28"/>
          <w:highlight w:val="none"/>
        </w:rPr>
      </w:pPr>
      <w:r>
        <w:rPr>
          <w:rFonts w:hint="eastAsia" w:ascii="宋体" w:hAnsi="宋体" w:cs="宋体"/>
          <w:sz w:val="28"/>
          <w:szCs w:val="28"/>
          <w:highlight w:val="none"/>
        </w:rPr>
        <w:t>2.磋商响应函附录（第一轮报价）</w:t>
      </w:r>
    </w:p>
    <w:tbl>
      <w:tblPr>
        <w:tblStyle w:val="26"/>
        <w:tblW w:w="8486" w:type="dxa"/>
        <w:jc w:val="center"/>
        <w:tblLayout w:type="fixed"/>
        <w:tblCellMar>
          <w:top w:w="0" w:type="dxa"/>
          <w:left w:w="108" w:type="dxa"/>
          <w:bottom w:w="0" w:type="dxa"/>
          <w:right w:w="108" w:type="dxa"/>
        </w:tblCellMar>
      </w:tblPr>
      <w:tblGrid>
        <w:gridCol w:w="2366"/>
        <w:gridCol w:w="6120"/>
      </w:tblGrid>
      <w:tr w14:paraId="6A03922D">
        <w:tblPrEx>
          <w:tblCellMar>
            <w:top w:w="0" w:type="dxa"/>
            <w:left w:w="108" w:type="dxa"/>
            <w:bottom w:w="0" w:type="dxa"/>
            <w:right w:w="108" w:type="dxa"/>
          </w:tblCellMar>
        </w:tblPrEx>
        <w:trPr>
          <w:trHeight w:val="605" w:hRule="atLeast"/>
          <w:jc w:val="center"/>
        </w:trPr>
        <w:tc>
          <w:tcPr>
            <w:tcW w:w="2366" w:type="dxa"/>
            <w:tcBorders>
              <w:top w:val="single" w:color="auto" w:sz="4" w:space="0"/>
              <w:left w:val="single" w:color="auto" w:sz="4" w:space="0"/>
              <w:bottom w:val="single" w:color="auto" w:sz="4" w:space="0"/>
              <w:right w:val="single" w:color="auto" w:sz="4" w:space="0"/>
            </w:tcBorders>
            <w:vAlign w:val="center"/>
          </w:tcPr>
          <w:p w14:paraId="716DE586">
            <w:pPr>
              <w:jc w:val="center"/>
              <w:rPr>
                <w:rFonts w:hint="eastAsia" w:ascii="宋体" w:hAnsi="宋体" w:cs="宋体"/>
                <w:szCs w:val="21"/>
                <w:highlight w:val="none"/>
              </w:rPr>
            </w:pPr>
            <w:r>
              <w:rPr>
                <w:rFonts w:hint="eastAsia" w:ascii="宋体" w:hAnsi="宋体" w:cs="宋体"/>
                <w:szCs w:val="21"/>
                <w:highlight w:val="none"/>
              </w:rPr>
              <w:t>项目名称</w:t>
            </w:r>
          </w:p>
        </w:tc>
        <w:tc>
          <w:tcPr>
            <w:tcW w:w="6120" w:type="dxa"/>
            <w:tcBorders>
              <w:top w:val="single" w:color="auto" w:sz="4" w:space="0"/>
              <w:left w:val="single" w:color="auto" w:sz="4" w:space="0"/>
              <w:bottom w:val="single" w:color="auto" w:sz="4" w:space="0"/>
              <w:right w:val="single" w:color="auto" w:sz="4" w:space="0"/>
            </w:tcBorders>
            <w:vAlign w:val="center"/>
          </w:tcPr>
          <w:p w14:paraId="200B3BD8">
            <w:pPr>
              <w:jc w:val="center"/>
              <w:rPr>
                <w:rFonts w:hint="eastAsia" w:ascii="宋体" w:hAnsi="宋体" w:cs="宋体"/>
                <w:szCs w:val="21"/>
                <w:highlight w:val="none"/>
              </w:rPr>
            </w:pPr>
          </w:p>
        </w:tc>
      </w:tr>
      <w:tr w14:paraId="3B01DEF7">
        <w:tblPrEx>
          <w:tblCellMar>
            <w:top w:w="0" w:type="dxa"/>
            <w:left w:w="108" w:type="dxa"/>
            <w:bottom w:w="0" w:type="dxa"/>
            <w:right w:w="108" w:type="dxa"/>
          </w:tblCellMar>
        </w:tblPrEx>
        <w:trPr>
          <w:cantSplit/>
          <w:trHeight w:val="613" w:hRule="atLeast"/>
          <w:jc w:val="center"/>
        </w:trPr>
        <w:tc>
          <w:tcPr>
            <w:tcW w:w="2366" w:type="dxa"/>
            <w:tcBorders>
              <w:left w:val="single" w:color="auto" w:sz="4" w:space="0"/>
              <w:right w:val="single" w:color="auto" w:sz="4" w:space="0"/>
            </w:tcBorders>
            <w:vAlign w:val="center"/>
          </w:tcPr>
          <w:p w14:paraId="260BB7D8">
            <w:pPr>
              <w:jc w:val="center"/>
              <w:rPr>
                <w:rFonts w:hint="eastAsia" w:ascii="宋体" w:hAnsi="宋体" w:cs="宋体"/>
                <w:szCs w:val="21"/>
                <w:highlight w:val="none"/>
              </w:rPr>
            </w:pPr>
            <w:r>
              <w:rPr>
                <w:rFonts w:hint="eastAsia" w:ascii="宋体" w:hAnsi="宋体" w:cs="宋体"/>
                <w:szCs w:val="21"/>
                <w:highlight w:val="none"/>
              </w:rPr>
              <w:t>采购项目编号</w:t>
            </w:r>
          </w:p>
        </w:tc>
        <w:tc>
          <w:tcPr>
            <w:tcW w:w="6120" w:type="dxa"/>
            <w:tcBorders>
              <w:left w:val="single" w:color="auto" w:sz="4" w:space="0"/>
              <w:right w:val="single" w:color="auto" w:sz="4" w:space="0"/>
            </w:tcBorders>
            <w:vAlign w:val="center"/>
          </w:tcPr>
          <w:p w14:paraId="2A9897BC">
            <w:pPr>
              <w:ind w:left="108"/>
              <w:jc w:val="center"/>
              <w:rPr>
                <w:rFonts w:hint="eastAsia" w:ascii="宋体" w:hAnsi="宋体" w:cs="宋体"/>
                <w:szCs w:val="21"/>
                <w:highlight w:val="none"/>
              </w:rPr>
            </w:pPr>
          </w:p>
        </w:tc>
      </w:tr>
      <w:tr w14:paraId="494DE367">
        <w:tblPrEx>
          <w:tblCellMar>
            <w:top w:w="0" w:type="dxa"/>
            <w:left w:w="108" w:type="dxa"/>
            <w:bottom w:w="0" w:type="dxa"/>
            <w:right w:w="108" w:type="dxa"/>
          </w:tblCellMar>
        </w:tblPrEx>
        <w:trPr>
          <w:cantSplit/>
          <w:trHeight w:val="607" w:hRule="atLeast"/>
          <w:jc w:val="center"/>
        </w:trPr>
        <w:tc>
          <w:tcPr>
            <w:tcW w:w="2366" w:type="dxa"/>
            <w:tcBorders>
              <w:top w:val="single" w:color="auto" w:sz="4" w:space="0"/>
              <w:left w:val="single" w:color="auto" w:sz="4" w:space="0"/>
              <w:bottom w:val="single" w:color="auto" w:sz="4" w:space="0"/>
              <w:right w:val="single" w:color="auto" w:sz="4" w:space="0"/>
            </w:tcBorders>
            <w:vAlign w:val="center"/>
          </w:tcPr>
          <w:p w14:paraId="51D37123">
            <w:pPr>
              <w:jc w:val="center"/>
              <w:rPr>
                <w:rFonts w:hint="eastAsia" w:ascii="宋体" w:hAnsi="宋体" w:cs="宋体"/>
                <w:szCs w:val="21"/>
                <w:highlight w:val="none"/>
              </w:rPr>
            </w:pPr>
            <w:r>
              <w:rPr>
                <w:rFonts w:hint="eastAsia" w:ascii="宋体" w:hAnsi="宋体" w:cs="宋体"/>
                <w:szCs w:val="21"/>
                <w:highlight w:val="none"/>
              </w:rPr>
              <w:t>供应商名称</w:t>
            </w:r>
          </w:p>
        </w:tc>
        <w:tc>
          <w:tcPr>
            <w:tcW w:w="6120" w:type="dxa"/>
            <w:tcBorders>
              <w:top w:val="single" w:color="auto" w:sz="4" w:space="0"/>
              <w:left w:val="single" w:color="auto" w:sz="4" w:space="0"/>
              <w:bottom w:val="single" w:color="auto" w:sz="4" w:space="0"/>
              <w:right w:val="single" w:color="auto" w:sz="4" w:space="0"/>
            </w:tcBorders>
            <w:vAlign w:val="center"/>
          </w:tcPr>
          <w:p w14:paraId="37A82987">
            <w:pPr>
              <w:jc w:val="center"/>
              <w:rPr>
                <w:rFonts w:hint="eastAsia" w:ascii="宋体" w:hAnsi="宋体" w:cs="宋体"/>
                <w:szCs w:val="21"/>
                <w:highlight w:val="none"/>
              </w:rPr>
            </w:pPr>
          </w:p>
        </w:tc>
      </w:tr>
      <w:tr w14:paraId="1A530BD9">
        <w:tblPrEx>
          <w:tblCellMar>
            <w:top w:w="0" w:type="dxa"/>
            <w:left w:w="108" w:type="dxa"/>
            <w:bottom w:w="0" w:type="dxa"/>
            <w:right w:w="108" w:type="dxa"/>
          </w:tblCellMar>
        </w:tblPrEx>
        <w:trPr>
          <w:cantSplit/>
          <w:trHeight w:val="607" w:hRule="atLeast"/>
          <w:jc w:val="center"/>
        </w:trPr>
        <w:tc>
          <w:tcPr>
            <w:tcW w:w="2366" w:type="dxa"/>
            <w:tcBorders>
              <w:top w:val="single" w:color="auto" w:sz="4" w:space="0"/>
              <w:left w:val="single" w:color="auto" w:sz="4" w:space="0"/>
              <w:bottom w:val="single" w:color="auto" w:sz="4" w:space="0"/>
              <w:right w:val="single" w:color="auto" w:sz="4" w:space="0"/>
            </w:tcBorders>
            <w:vAlign w:val="center"/>
          </w:tcPr>
          <w:p w14:paraId="38B7E687">
            <w:pPr>
              <w:jc w:val="center"/>
              <w:rPr>
                <w:rFonts w:hint="eastAsia" w:ascii="宋体" w:hAnsi="宋体" w:eastAsia="宋体" w:cs="宋体"/>
                <w:szCs w:val="21"/>
                <w:highlight w:val="none"/>
                <w:lang w:eastAsia="zh-CN"/>
              </w:rPr>
            </w:pPr>
            <w:r>
              <w:rPr>
                <w:rFonts w:hint="eastAsia" w:ascii="宋体" w:hAnsi="宋体" w:cs="宋体"/>
                <w:szCs w:val="21"/>
                <w:highlight w:val="none"/>
                <w:lang w:eastAsia="zh-CN"/>
              </w:rPr>
              <w:t>标段</w:t>
            </w:r>
          </w:p>
        </w:tc>
        <w:tc>
          <w:tcPr>
            <w:tcW w:w="6120" w:type="dxa"/>
            <w:tcBorders>
              <w:top w:val="single" w:color="auto" w:sz="4" w:space="0"/>
              <w:left w:val="single" w:color="auto" w:sz="4" w:space="0"/>
              <w:bottom w:val="single" w:color="auto" w:sz="4" w:space="0"/>
              <w:right w:val="single" w:color="auto" w:sz="4" w:space="0"/>
            </w:tcBorders>
            <w:vAlign w:val="center"/>
          </w:tcPr>
          <w:p w14:paraId="110E10D4">
            <w:pPr>
              <w:jc w:val="center"/>
              <w:rPr>
                <w:rFonts w:hint="eastAsia" w:ascii="宋体" w:hAnsi="宋体" w:cs="宋体"/>
                <w:szCs w:val="21"/>
                <w:highlight w:val="none"/>
              </w:rPr>
            </w:pPr>
          </w:p>
        </w:tc>
      </w:tr>
      <w:tr w14:paraId="5FC3B02F">
        <w:tblPrEx>
          <w:tblCellMar>
            <w:top w:w="0" w:type="dxa"/>
            <w:left w:w="108" w:type="dxa"/>
            <w:bottom w:w="0" w:type="dxa"/>
            <w:right w:w="108" w:type="dxa"/>
          </w:tblCellMar>
        </w:tblPrEx>
        <w:trPr>
          <w:cantSplit/>
          <w:trHeight w:val="607" w:hRule="atLeast"/>
          <w:jc w:val="center"/>
        </w:trPr>
        <w:tc>
          <w:tcPr>
            <w:tcW w:w="2366" w:type="dxa"/>
            <w:tcBorders>
              <w:top w:val="single" w:color="auto" w:sz="4" w:space="0"/>
              <w:left w:val="single" w:color="auto" w:sz="4" w:space="0"/>
              <w:bottom w:val="single" w:color="auto" w:sz="4" w:space="0"/>
              <w:right w:val="single" w:color="auto" w:sz="4" w:space="0"/>
            </w:tcBorders>
            <w:vAlign w:val="center"/>
          </w:tcPr>
          <w:p w14:paraId="4C19CB92">
            <w:pPr>
              <w:jc w:val="center"/>
              <w:rPr>
                <w:rFonts w:hint="eastAsia" w:ascii="宋体" w:hAnsi="宋体" w:cs="宋体"/>
                <w:szCs w:val="21"/>
                <w:highlight w:val="none"/>
              </w:rPr>
            </w:pPr>
            <w:r>
              <w:rPr>
                <w:rFonts w:hint="eastAsia" w:ascii="宋体" w:hAnsi="宋体" w:cs="宋体"/>
                <w:szCs w:val="21"/>
                <w:highlight w:val="none"/>
              </w:rPr>
              <w:t>联系人及电话</w:t>
            </w:r>
          </w:p>
        </w:tc>
        <w:tc>
          <w:tcPr>
            <w:tcW w:w="6120" w:type="dxa"/>
            <w:tcBorders>
              <w:top w:val="single" w:color="auto" w:sz="4" w:space="0"/>
              <w:left w:val="single" w:color="auto" w:sz="4" w:space="0"/>
              <w:bottom w:val="single" w:color="auto" w:sz="4" w:space="0"/>
              <w:right w:val="single" w:color="auto" w:sz="4" w:space="0"/>
            </w:tcBorders>
            <w:vAlign w:val="center"/>
          </w:tcPr>
          <w:p w14:paraId="14A38220">
            <w:pPr>
              <w:jc w:val="center"/>
              <w:rPr>
                <w:rFonts w:hint="eastAsia" w:ascii="宋体" w:hAnsi="宋体" w:cs="宋体"/>
                <w:szCs w:val="21"/>
                <w:highlight w:val="none"/>
              </w:rPr>
            </w:pPr>
          </w:p>
        </w:tc>
      </w:tr>
      <w:tr w14:paraId="602D23FD">
        <w:tblPrEx>
          <w:tblCellMar>
            <w:top w:w="0" w:type="dxa"/>
            <w:left w:w="108" w:type="dxa"/>
            <w:bottom w:w="0" w:type="dxa"/>
            <w:right w:w="108" w:type="dxa"/>
          </w:tblCellMar>
        </w:tblPrEx>
        <w:trPr>
          <w:cantSplit/>
          <w:trHeight w:val="614" w:hRule="atLeast"/>
          <w:jc w:val="center"/>
        </w:trPr>
        <w:tc>
          <w:tcPr>
            <w:tcW w:w="2366" w:type="dxa"/>
            <w:tcBorders>
              <w:top w:val="single" w:color="auto" w:sz="4" w:space="0"/>
              <w:left w:val="single" w:color="auto" w:sz="4" w:space="0"/>
              <w:bottom w:val="single" w:color="auto" w:sz="4" w:space="0"/>
              <w:right w:val="single" w:color="auto" w:sz="4" w:space="0"/>
            </w:tcBorders>
            <w:vAlign w:val="center"/>
          </w:tcPr>
          <w:p w14:paraId="714ADB81">
            <w:pPr>
              <w:jc w:val="center"/>
              <w:rPr>
                <w:rFonts w:hint="eastAsia" w:ascii="宋体" w:hAnsi="宋体" w:cs="宋体"/>
                <w:szCs w:val="21"/>
                <w:highlight w:val="none"/>
              </w:rPr>
            </w:pPr>
            <w:r>
              <w:rPr>
                <w:rFonts w:hint="eastAsia" w:ascii="宋体" w:hAnsi="宋体" w:cs="宋体"/>
                <w:szCs w:val="21"/>
                <w:highlight w:val="none"/>
              </w:rPr>
              <w:t>磋商首次报价（元）</w:t>
            </w:r>
          </w:p>
        </w:tc>
        <w:tc>
          <w:tcPr>
            <w:tcW w:w="6120" w:type="dxa"/>
            <w:tcBorders>
              <w:top w:val="single" w:color="auto" w:sz="4" w:space="0"/>
              <w:left w:val="single" w:color="auto" w:sz="4" w:space="0"/>
              <w:bottom w:val="single" w:color="auto" w:sz="4" w:space="0"/>
              <w:right w:val="single" w:color="auto" w:sz="4" w:space="0"/>
            </w:tcBorders>
            <w:vAlign w:val="center"/>
          </w:tcPr>
          <w:p w14:paraId="5FD3DB4C">
            <w:pPr>
              <w:pStyle w:val="50"/>
              <w:tabs>
                <w:tab w:val="left" w:pos="3463"/>
              </w:tabs>
              <w:kinsoku w:val="0"/>
              <w:overflowPunct w:val="0"/>
              <w:spacing w:line="360" w:lineRule="auto"/>
              <w:ind w:left="103"/>
              <w:rPr>
                <w:rFonts w:hint="eastAsia" w:ascii="宋体" w:hAnsi="宋体" w:cs="宋体"/>
                <w:spacing w:val="-1"/>
                <w:sz w:val="21"/>
                <w:szCs w:val="21"/>
                <w:highlight w:val="none"/>
                <w:u w:val="single"/>
              </w:rPr>
            </w:pPr>
            <w:r>
              <w:rPr>
                <w:rFonts w:hint="eastAsia" w:ascii="宋体" w:hAnsi="宋体" w:cs="宋体"/>
                <w:spacing w:val="-1"/>
                <w:sz w:val="21"/>
                <w:szCs w:val="21"/>
                <w:highlight w:val="none"/>
              </w:rPr>
              <w:t>（大写）</w:t>
            </w:r>
            <w:r>
              <w:rPr>
                <w:rFonts w:hint="eastAsia" w:ascii="宋体" w:hAnsi="宋体" w:cs="宋体"/>
                <w:spacing w:val="-1"/>
                <w:sz w:val="21"/>
                <w:szCs w:val="21"/>
                <w:highlight w:val="none"/>
                <w:u w:val="single"/>
              </w:rPr>
              <w:tab/>
            </w:r>
          </w:p>
          <w:p w14:paraId="5D90E121">
            <w:pPr>
              <w:pStyle w:val="50"/>
              <w:tabs>
                <w:tab w:val="left" w:pos="3463"/>
              </w:tabs>
              <w:kinsoku w:val="0"/>
              <w:overflowPunct w:val="0"/>
              <w:spacing w:line="360" w:lineRule="auto"/>
              <w:ind w:left="103"/>
              <w:rPr>
                <w:rFonts w:hint="eastAsia" w:ascii="宋体" w:hAnsi="宋体" w:cs="宋体"/>
                <w:sz w:val="21"/>
                <w:szCs w:val="21"/>
                <w:highlight w:val="none"/>
                <w:u w:val="single"/>
              </w:rPr>
            </w:pPr>
            <w:r>
              <w:rPr>
                <w:rFonts w:hint="eastAsia" w:ascii="宋体" w:hAnsi="宋体" w:cs="宋体"/>
                <w:sz w:val="21"/>
                <w:szCs w:val="21"/>
                <w:highlight w:val="none"/>
              </w:rPr>
              <w:t>（小写）</w:t>
            </w:r>
            <w:r>
              <w:rPr>
                <w:rFonts w:hint="eastAsia" w:ascii="宋体" w:hAnsi="宋体" w:cs="宋体"/>
                <w:sz w:val="21"/>
                <w:szCs w:val="21"/>
                <w:highlight w:val="none"/>
                <w:u w:val="single"/>
              </w:rPr>
              <w:t xml:space="preserve">                        </w:t>
            </w:r>
          </w:p>
          <w:p w14:paraId="1A1985C2">
            <w:pPr>
              <w:ind w:left="1265" w:hanging="1265" w:hangingChars="600"/>
              <w:rPr>
                <w:rFonts w:hint="eastAsia" w:ascii="宋体" w:hAnsi="宋体" w:cs="宋体"/>
                <w:szCs w:val="21"/>
                <w:highlight w:val="none"/>
              </w:rPr>
            </w:pPr>
            <w:r>
              <w:rPr>
                <w:rFonts w:hint="eastAsia" w:ascii="宋体" w:hAnsi="宋体" w:cs="宋体"/>
                <w:b/>
                <w:bCs/>
                <w:color w:val="000000"/>
                <w:szCs w:val="21"/>
                <w:highlight w:val="none"/>
              </w:rPr>
              <w:t>（供应商应在此填列第一次报价，但以供应商最后一次的磋商报价为成交价）</w:t>
            </w:r>
          </w:p>
        </w:tc>
      </w:tr>
      <w:tr w14:paraId="09F7D1A7">
        <w:tblPrEx>
          <w:tblCellMar>
            <w:top w:w="0" w:type="dxa"/>
            <w:left w:w="108" w:type="dxa"/>
            <w:bottom w:w="0" w:type="dxa"/>
            <w:right w:w="108" w:type="dxa"/>
          </w:tblCellMar>
        </w:tblPrEx>
        <w:trPr>
          <w:cantSplit/>
          <w:trHeight w:val="614" w:hRule="atLeast"/>
          <w:jc w:val="center"/>
        </w:trPr>
        <w:tc>
          <w:tcPr>
            <w:tcW w:w="2366" w:type="dxa"/>
            <w:tcBorders>
              <w:top w:val="single" w:color="auto" w:sz="4" w:space="0"/>
              <w:left w:val="single" w:color="auto" w:sz="4" w:space="0"/>
              <w:bottom w:val="single" w:color="auto" w:sz="4" w:space="0"/>
              <w:right w:val="single" w:color="auto" w:sz="4" w:space="0"/>
            </w:tcBorders>
            <w:vAlign w:val="center"/>
          </w:tcPr>
          <w:p w14:paraId="3ECA89CF">
            <w:pPr>
              <w:jc w:val="center"/>
              <w:rPr>
                <w:rFonts w:hint="eastAsia" w:ascii="宋体" w:hAnsi="宋体" w:cs="宋体"/>
                <w:szCs w:val="21"/>
                <w:highlight w:val="none"/>
              </w:rPr>
            </w:pPr>
            <w:r>
              <w:rPr>
                <w:rFonts w:hint="eastAsia" w:ascii="宋体" w:hAnsi="宋体" w:cs="宋体"/>
                <w:szCs w:val="21"/>
                <w:highlight w:val="none"/>
              </w:rPr>
              <w:t>合同履行期限</w:t>
            </w:r>
          </w:p>
        </w:tc>
        <w:tc>
          <w:tcPr>
            <w:tcW w:w="6120" w:type="dxa"/>
            <w:tcBorders>
              <w:top w:val="single" w:color="auto" w:sz="4" w:space="0"/>
              <w:left w:val="single" w:color="auto" w:sz="4" w:space="0"/>
              <w:bottom w:val="single" w:color="auto" w:sz="4" w:space="0"/>
              <w:right w:val="single" w:color="auto" w:sz="4" w:space="0"/>
            </w:tcBorders>
            <w:vAlign w:val="center"/>
          </w:tcPr>
          <w:p w14:paraId="7B15AF6D">
            <w:pPr>
              <w:ind w:left="1260" w:hanging="1260" w:hangingChars="600"/>
              <w:jc w:val="center"/>
              <w:rPr>
                <w:rFonts w:hint="eastAsia" w:ascii="宋体" w:hAnsi="宋体" w:cs="宋体"/>
                <w:color w:val="FF0000"/>
                <w:szCs w:val="21"/>
                <w:highlight w:val="none"/>
              </w:rPr>
            </w:pPr>
          </w:p>
        </w:tc>
      </w:tr>
      <w:tr w14:paraId="144BF4BC">
        <w:tblPrEx>
          <w:tblCellMar>
            <w:top w:w="0" w:type="dxa"/>
            <w:left w:w="108" w:type="dxa"/>
            <w:bottom w:w="0" w:type="dxa"/>
            <w:right w:w="108" w:type="dxa"/>
          </w:tblCellMar>
        </w:tblPrEx>
        <w:trPr>
          <w:cantSplit/>
          <w:trHeight w:val="614" w:hRule="atLeast"/>
          <w:jc w:val="center"/>
        </w:trPr>
        <w:tc>
          <w:tcPr>
            <w:tcW w:w="2366" w:type="dxa"/>
            <w:tcBorders>
              <w:top w:val="single" w:color="auto" w:sz="4" w:space="0"/>
              <w:left w:val="single" w:color="auto" w:sz="4" w:space="0"/>
              <w:bottom w:val="single" w:color="auto" w:sz="4" w:space="0"/>
              <w:right w:val="single" w:color="auto" w:sz="4" w:space="0"/>
            </w:tcBorders>
            <w:vAlign w:val="center"/>
          </w:tcPr>
          <w:p w14:paraId="03329A43">
            <w:pPr>
              <w:jc w:val="center"/>
              <w:rPr>
                <w:rFonts w:hint="eastAsia" w:ascii="宋体" w:hAnsi="宋体" w:cs="宋体"/>
                <w:szCs w:val="21"/>
                <w:highlight w:val="none"/>
              </w:rPr>
            </w:pPr>
            <w:r>
              <w:rPr>
                <w:rFonts w:hint="eastAsia" w:ascii="宋体" w:hAnsi="宋体" w:cs="宋体"/>
                <w:szCs w:val="21"/>
                <w:highlight w:val="none"/>
              </w:rPr>
              <w:t>质保期</w:t>
            </w:r>
          </w:p>
        </w:tc>
        <w:tc>
          <w:tcPr>
            <w:tcW w:w="6120" w:type="dxa"/>
            <w:tcBorders>
              <w:top w:val="single" w:color="auto" w:sz="4" w:space="0"/>
              <w:left w:val="single" w:color="auto" w:sz="4" w:space="0"/>
              <w:bottom w:val="single" w:color="auto" w:sz="4" w:space="0"/>
              <w:right w:val="single" w:color="auto" w:sz="4" w:space="0"/>
            </w:tcBorders>
            <w:vAlign w:val="center"/>
          </w:tcPr>
          <w:p w14:paraId="47549E5B">
            <w:pPr>
              <w:ind w:left="1260" w:hanging="1260" w:hangingChars="600"/>
              <w:rPr>
                <w:rFonts w:hint="eastAsia" w:ascii="宋体" w:hAnsi="宋体" w:cs="宋体"/>
                <w:color w:val="FF0000"/>
                <w:szCs w:val="21"/>
                <w:highlight w:val="none"/>
              </w:rPr>
            </w:pPr>
          </w:p>
        </w:tc>
      </w:tr>
      <w:tr w14:paraId="1FE1E6C9">
        <w:tblPrEx>
          <w:tblCellMar>
            <w:top w:w="0" w:type="dxa"/>
            <w:left w:w="108" w:type="dxa"/>
            <w:bottom w:w="0" w:type="dxa"/>
            <w:right w:w="108" w:type="dxa"/>
          </w:tblCellMar>
        </w:tblPrEx>
        <w:trPr>
          <w:cantSplit/>
          <w:trHeight w:val="614" w:hRule="atLeast"/>
          <w:jc w:val="center"/>
        </w:trPr>
        <w:tc>
          <w:tcPr>
            <w:tcW w:w="2366" w:type="dxa"/>
            <w:tcBorders>
              <w:top w:val="single" w:color="auto" w:sz="4" w:space="0"/>
              <w:left w:val="single" w:color="auto" w:sz="4" w:space="0"/>
              <w:bottom w:val="single" w:color="auto" w:sz="4" w:space="0"/>
              <w:right w:val="single" w:color="auto" w:sz="4" w:space="0"/>
            </w:tcBorders>
            <w:vAlign w:val="center"/>
          </w:tcPr>
          <w:p w14:paraId="40F89B73">
            <w:pPr>
              <w:jc w:val="center"/>
              <w:rPr>
                <w:rFonts w:hint="eastAsia" w:ascii="宋体" w:hAnsi="宋体" w:cs="宋体"/>
                <w:szCs w:val="21"/>
                <w:highlight w:val="none"/>
              </w:rPr>
            </w:pPr>
            <w:r>
              <w:rPr>
                <w:rFonts w:hint="eastAsia" w:ascii="宋体" w:hAnsi="宋体" w:cs="宋体"/>
                <w:szCs w:val="21"/>
                <w:highlight w:val="none"/>
              </w:rPr>
              <w:t>质量要求</w:t>
            </w:r>
          </w:p>
        </w:tc>
        <w:tc>
          <w:tcPr>
            <w:tcW w:w="6120" w:type="dxa"/>
            <w:tcBorders>
              <w:top w:val="single" w:color="auto" w:sz="4" w:space="0"/>
              <w:left w:val="single" w:color="auto" w:sz="4" w:space="0"/>
              <w:bottom w:val="single" w:color="auto" w:sz="4" w:space="0"/>
              <w:right w:val="single" w:color="auto" w:sz="4" w:space="0"/>
            </w:tcBorders>
            <w:vAlign w:val="center"/>
          </w:tcPr>
          <w:p w14:paraId="1C706BBD">
            <w:pPr>
              <w:ind w:left="1260" w:hanging="1260" w:hangingChars="600"/>
              <w:rPr>
                <w:rFonts w:hint="eastAsia" w:ascii="宋体" w:hAnsi="宋体" w:cs="宋体"/>
                <w:color w:val="FF0000"/>
                <w:szCs w:val="21"/>
                <w:highlight w:val="none"/>
              </w:rPr>
            </w:pPr>
          </w:p>
        </w:tc>
      </w:tr>
      <w:tr w14:paraId="3901F1BF">
        <w:tblPrEx>
          <w:tblCellMar>
            <w:top w:w="0" w:type="dxa"/>
            <w:left w:w="108" w:type="dxa"/>
            <w:bottom w:w="0" w:type="dxa"/>
            <w:right w:w="108" w:type="dxa"/>
          </w:tblCellMar>
        </w:tblPrEx>
        <w:trPr>
          <w:cantSplit/>
          <w:trHeight w:val="506" w:hRule="atLeast"/>
          <w:jc w:val="center"/>
        </w:trPr>
        <w:tc>
          <w:tcPr>
            <w:tcW w:w="2366" w:type="dxa"/>
            <w:tcBorders>
              <w:top w:val="single" w:color="auto" w:sz="4" w:space="0"/>
              <w:left w:val="single" w:color="auto" w:sz="4" w:space="0"/>
              <w:bottom w:val="single" w:color="auto" w:sz="4" w:space="0"/>
              <w:right w:val="single" w:color="auto" w:sz="4" w:space="0"/>
            </w:tcBorders>
            <w:vAlign w:val="center"/>
          </w:tcPr>
          <w:p w14:paraId="385F7E8B">
            <w:pPr>
              <w:jc w:val="center"/>
              <w:rPr>
                <w:rFonts w:hint="eastAsia" w:ascii="宋体" w:hAnsi="宋体" w:cs="宋体"/>
                <w:szCs w:val="21"/>
                <w:highlight w:val="none"/>
              </w:rPr>
            </w:pPr>
            <w:r>
              <w:rPr>
                <w:rFonts w:hint="eastAsia" w:ascii="宋体" w:hAnsi="宋体" w:cs="宋体"/>
                <w:szCs w:val="21"/>
                <w:highlight w:val="none"/>
              </w:rPr>
              <w:t>备注</w:t>
            </w:r>
          </w:p>
        </w:tc>
        <w:tc>
          <w:tcPr>
            <w:tcW w:w="6120" w:type="dxa"/>
            <w:tcBorders>
              <w:top w:val="single" w:color="auto" w:sz="4" w:space="0"/>
              <w:left w:val="single" w:color="auto" w:sz="4" w:space="0"/>
              <w:bottom w:val="single" w:color="auto" w:sz="4" w:space="0"/>
              <w:right w:val="single" w:color="auto" w:sz="4" w:space="0"/>
            </w:tcBorders>
            <w:vAlign w:val="center"/>
          </w:tcPr>
          <w:p w14:paraId="428665F3">
            <w:pPr>
              <w:ind w:left="1260" w:hanging="1260" w:hangingChars="600"/>
              <w:rPr>
                <w:rFonts w:hint="eastAsia" w:ascii="宋体" w:hAnsi="宋体" w:cs="宋体"/>
                <w:color w:val="FF0000"/>
                <w:szCs w:val="21"/>
                <w:highlight w:val="none"/>
              </w:rPr>
            </w:pPr>
          </w:p>
        </w:tc>
      </w:tr>
    </w:tbl>
    <w:p w14:paraId="1AA3F764">
      <w:pPr>
        <w:pStyle w:val="11"/>
        <w:spacing w:line="600" w:lineRule="exact"/>
        <w:jc w:val="right"/>
        <w:rPr>
          <w:rFonts w:hint="eastAsia" w:ascii="宋体" w:hAnsi="宋体" w:cs="宋体"/>
          <w:sz w:val="24"/>
          <w:highlight w:val="none"/>
        </w:rPr>
      </w:pPr>
    </w:p>
    <w:p w14:paraId="1F568A5A">
      <w:pPr>
        <w:pStyle w:val="11"/>
        <w:spacing w:line="600" w:lineRule="exact"/>
        <w:jc w:val="right"/>
        <w:rPr>
          <w:rFonts w:hint="eastAsia" w:ascii="宋体" w:hAnsi="宋体" w:cs="宋体"/>
          <w:sz w:val="24"/>
          <w:highlight w:val="none"/>
        </w:rPr>
      </w:pPr>
    </w:p>
    <w:p w14:paraId="56065C10">
      <w:pPr>
        <w:spacing w:line="360" w:lineRule="auto"/>
        <w:jc w:val="right"/>
        <w:rPr>
          <w:rFonts w:hint="eastAsia" w:ascii="宋体" w:hAnsi="宋体" w:cs="宋体"/>
          <w:w w:val="99"/>
          <w:szCs w:val="21"/>
          <w:highlight w:val="none"/>
        </w:rPr>
      </w:pPr>
      <w:r>
        <w:rPr>
          <w:rFonts w:hint="eastAsia" w:ascii="宋体" w:hAnsi="宋体" w:cs="宋体"/>
          <w:szCs w:val="21"/>
          <w:highlight w:val="none"/>
        </w:rPr>
        <w:t>供应商：（盖单位章或电子签章）</w:t>
      </w:r>
      <w:r>
        <w:rPr>
          <w:rFonts w:hint="eastAsia" w:ascii="宋体" w:hAnsi="宋体" w:cs="宋体"/>
          <w:w w:val="99"/>
          <w:szCs w:val="21"/>
          <w:highlight w:val="none"/>
        </w:rPr>
        <w:t xml:space="preserve"> </w:t>
      </w:r>
    </w:p>
    <w:p w14:paraId="4D06A296">
      <w:pPr>
        <w:spacing w:line="360" w:lineRule="auto"/>
        <w:jc w:val="right"/>
        <w:rPr>
          <w:rFonts w:hint="eastAsia" w:ascii="宋体" w:hAnsi="宋体" w:cs="宋体"/>
          <w:w w:val="99"/>
          <w:szCs w:val="21"/>
          <w:highlight w:val="none"/>
        </w:rPr>
      </w:pPr>
      <w:r>
        <w:rPr>
          <w:rFonts w:hint="eastAsia" w:ascii="宋体" w:hAnsi="宋体" w:cs="宋体"/>
          <w:szCs w:val="21"/>
          <w:highlight w:val="none"/>
        </w:rPr>
        <w:t>法定代表人（签字或盖章或电子签章）：</w:t>
      </w:r>
      <w:r>
        <w:rPr>
          <w:rFonts w:hint="eastAsia" w:ascii="宋体" w:hAnsi="宋体" w:cs="宋体"/>
          <w:w w:val="99"/>
          <w:szCs w:val="21"/>
          <w:highlight w:val="none"/>
        </w:rPr>
        <w:t xml:space="preserve"> </w:t>
      </w:r>
    </w:p>
    <w:p w14:paraId="18EC521F">
      <w:pPr>
        <w:pStyle w:val="10"/>
        <w:tabs>
          <w:tab w:val="left" w:pos="600"/>
          <w:tab w:val="left" w:pos="1440"/>
          <w:tab w:val="left" w:pos="2400"/>
        </w:tabs>
        <w:kinsoku w:val="0"/>
        <w:overflowPunct w:val="0"/>
        <w:ind w:right="123" w:firstLine="5668" w:firstLineChars="2600"/>
        <w:jc w:val="left"/>
        <w:rPr>
          <w:rFonts w:hint="eastAsia" w:ascii="宋体" w:eastAsia="宋体" w:cs="宋体"/>
          <w:sz w:val="21"/>
          <w:szCs w:val="21"/>
          <w:highlight w:val="none"/>
        </w:rPr>
        <w:sectPr>
          <w:pgSz w:w="11911" w:h="16838"/>
          <w:pgMar w:top="1440" w:right="1803" w:bottom="1440" w:left="1803" w:header="720" w:footer="720" w:gutter="0"/>
          <w:cols w:space="720" w:num="1"/>
        </w:sectPr>
      </w:pPr>
      <w:r>
        <w:rPr>
          <w:rFonts w:hint="eastAsia" w:ascii="宋体" w:eastAsia="宋体" w:cs="宋体"/>
          <w:b w:val="0"/>
          <w:bCs w:val="0"/>
          <w:sz w:val="21"/>
          <w:szCs w:val="21"/>
          <w:highlight w:val="none"/>
          <w:u w:val="single"/>
        </w:rPr>
        <w:t xml:space="preserve">  </w:t>
      </w:r>
      <w:r>
        <w:rPr>
          <w:rFonts w:hint="eastAsia" w:ascii="宋体" w:eastAsia="宋体" w:cs="宋体"/>
          <w:b w:val="0"/>
          <w:bCs w:val="0"/>
          <w:sz w:val="21"/>
          <w:szCs w:val="21"/>
          <w:highlight w:val="none"/>
          <w:u w:val="single"/>
        </w:rPr>
        <w:tab/>
      </w:r>
      <w:r>
        <w:rPr>
          <w:rFonts w:hint="eastAsia" w:ascii="宋体" w:eastAsia="宋体" w:cs="宋体"/>
          <w:b w:val="0"/>
          <w:bCs w:val="0"/>
          <w:spacing w:val="-1"/>
          <w:sz w:val="21"/>
          <w:szCs w:val="21"/>
          <w:highlight w:val="none"/>
        </w:rPr>
        <w:t>年</w:t>
      </w:r>
      <w:r>
        <w:rPr>
          <w:rFonts w:hint="eastAsia" w:ascii="宋体" w:eastAsia="宋体" w:cs="宋体"/>
          <w:b w:val="0"/>
          <w:bCs w:val="0"/>
          <w:spacing w:val="-1"/>
          <w:sz w:val="21"/>
          <w:szCs w:val="21"/>
          <w:highlight w:val="none"/>
          <w:u w:val="single"/>
        </w:rPr>
        <w:tab/>
      </w:r>
      <w:r>
        <w:rPr>
          <w:rFonts w:hint="eastAsia" w:ascii="宋体" w:eastAsia="宋体" w:cs="宋体"/>
          <w:b w:val="0"/>
          <w:bCs w:val="0"/>
          <w:spacing w:val="-1"/>
          <w:sz w:val="21"/>
          <w:szCs w:val="21"/>
          <w:highlight w:val="none"/>
          <w:u w:val="single"/>
        </w:rPr>
        <w:t xml:space="preserve">    </w:t>
      </w:r>
      <w:r>
        <w:rPr>
          <w:rFonts w:hint="eastAsia" w:ascii="宋体" w:eastAsia="宋体" w:cs="宋体"/>
          <w:b w:val="0"/>
          <w:bCs w:val="0"/>
          <w:spacing w:val="-1"/>
          <w:sz w:val="21"/>
          <w:szCs w:val="21"/>
          <w:highlight w:val="none"/>
        </w:rPr>
        <w:t>月</w:t>
      </w:r>
      <w:r>
        <w:rPr>
          <w:rFonts w:hint="eastAsia" w:ascii="宋体" w:eastAsia="宋体" w:cs="宋体"/>
          <w:b w:val="0"/>
          <w:bCs w:val="0"/>
          <w:spacing w:val="-1"/>
          <w:sz w:val="21"/>
          <w:szCs w:val="21"/>
          <w:highlight w:val="none"/>
          <w:u w:val="single"/>
        </w:rPr>
        <w:t xml:space="preserve">     </w:t>
      </w:r>
      <w:r>
        <w:rPr>
          <w:rFonts w:hint="eastAsia" w:ascii="宋体" w:eastAsia="宋体" w:cs="宋体"/>
          <w:b w:val="0"/>
          <w:bCs w:val="0"/>
          <w:spacing w:val="-1"/>
          <w:sz w:val="21"/>
          <w:szCs w:val="21"/>
          <w:highlight w:val="none"/>
        </w:rPr>
        <w:t xml:space="preserve">日 </w:t>
      </w:r>
    </w:p>
    <w:p w14:paraId="721C9139">
      <w:pPr>
        <w:adjustRightInd w:val="0"/>
        <w:snapToGrid w:val="0"/>
        <w:spacing w:line="400" w:lineRule="exact"/>
        <w:jc w:val="left"/>
        <w:textAlignment w:val="baseline"/>
        <w:rPr>
          <w:rFonts w:hint="eastAsia" w:ascii="宋体" w:hAnsi="宋体" w:cs="宋体"/>
          <w:color w:val="000000"/>
          <w:sz w:val="28"/>
          <w:szCs w:val="28"/>
          <w:highlight w:val="none"/>
        </w:rPr>
      </w:pPr>
    </w:p>
    <w:p w14:paraId="4CFC2554">
      <w:pPr>
        <w:jc w:val="center"/>
        <w:rPr>
          <w:rFonts w:hint="eastAsia" w:ascii="宋体" w:hAnsi="宋体" w:cs="宋体"/>
          <w:sz w:val="28"/>
          <w:szCs w:val="28"/>
          <w:highlight w:val="none"/>
        </w:rPr>
      </w:pPr>
      <w:r>
        <w:rPr>
          <w:rFonts w:hint="eastAsia" w:ascii="宋体" w:hAnsi="宋体" w:cs="宋体"/>
          <w:bCs/>
          <w:sz w:val="28"/>
          <w:szCs w:val="28"/>
          <w:highlight w:val="none"/>
        </w:rPr>
        <w:t>3、</w:t>
      </w:r>
      <w:bookmarkStart w:id="229" w:name="_Toc13449"/>
      <w:bookmarkStart w:id="230" w:name="_Toc32011"/>
      <w:bookmarkStart w:id="231" w:name="_Toc2256"/>
      <w:bookmarkStart w:id="232" w:name="_Toc30874"/>
      <w:bookmarkStart w:id="233" w:name="_Toc28742"/>
      <w:bookmarkStart w:id="234" w:name="_Toc6817"/>
      <w:bookmarkStart w:id="235" w:name="_Toc8508"/>
      <w:bookmarkStart w:id="236" w:name="_Toc9626"/>
      <w:bookmarkStart w:id="237" w:name="_Toc7716"/>
      <w:bookmarkStart w:id="238" w:name="_Toc10867"/>
      <w:bookmarkStart w:id="239" w:name="_Toc27499"/>
      <w:bookmarkStart w:id="240" w:name="_Toc30817"/>
      <w:bookmarkStart w:id="241" w:name="_Toc16756"/>
      <w:r>
        <w:rPr>
          <w:rFonts w:hint="eastAsia" w:ascii="宋体" w:hAnsi="宋体" w:cs="宋体"/>
          <w:bCs/>
          <w:sz w:val="28"/>
          <w:szCs w:val="28"/>
          <w:highlight w:val="none"/>
        </w:rPr>
        <w:t>报价明细表</w:t>
      </w:r>
      <w:bookmarkEnd w:id="229"/>
      <w:bookmarkEnd w:id="230"/>
      <w:bookmarkEnd w:id="231"/>
      <w:bookmarkEnd w:id="232"/>
      <w:bookmarkEnd w:id="233"/>
      <w:bookmarkEnd w:id="234"/>
      <w:bookmarkEnd w:id="235"/>
      <w:bookmarkEnd w:id="236"/>
      <w:bookmarkEnd w:id="237"/>
      <w:bookmarkEnd w:id="238"/>
      <w:bookmarkEnd w:id="239"/>
      <w:bookmarkEnd w:id="240"/>
      <w:bookmarkEnd w:id="241"/>
      <w:r>
        <w:rPr>
          <w:rFonts w:hint="eastAsia" w:ascii="宋体" w:hAnsi="宋体" w:cs="宋体"/>
          <w:bCs/>
          <w:sz w:val="28"/>
          <w:szCs w:val="28"/>
          <w:highlight w:val="none"/>
        </w:rPr>
        <w:t>（格式仅供参考）</w:t>
      </w:r>
    </w:p>
    <w:p w14:paraId="0030D778">
      <w:pPr>
        <w:pStyle w:val="24"/>
        <w:ind w:firstLine="240"/>
        <w:rPr>
          <w:rFonts w:hint="eastAsia" w:ascii="宋体" w:hAnsi="宋体" w:cs="宋体"/>
          <w:highlight w:val="none"/>
        </w:rPr>
      </w:pPr>
    </w:p>
    <w:p w14:paraId="6CC6C2CD">
      <w:pPr>
        <w:pStyle w:val="24"/>
        <w:ind w:firstLine="240"/>
        <w:rPr>
          <w:rFonts w:hint="eastAsia" w:ascii="宋体" w:hAnsi="宋体" w:cs="宋体"/>
          <w:highlight w:val="none"/>
        </w:rPr>
      </w:pPr>
    </w:p>
    <w:tbl>
      <w:tblPr>
        <w:tblStyle w:val="26"/>
        <w:tblW w:w="110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2"/>
        <w:gridCol w:w="2238"/>
        <w:gridCol w:w="992"/>
        <w:gridCol w:w="992"/>
        <w:gridCol w:w="992"/>
        <w:gridCol w:w="1237"/>
        <w:gridCol w:w="1237"/>
        <w:gridCol w:w="1031"/>
        <w:gridCol w:w="1007"/>
      </w:tblGrid>
      <w:tr w14:paraId="3EEC7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jc w:val="center"/>
        </w:trPr>
        <w:tc>
          <w:tcPr>
            <w:tcW w:w="1362" w:type="dxa"/>
            <w:vAlign w:val="center"/>
          </w:tcPr>
          <w:p w14:paraId="202C12C2">
            <w:pPr>
              <w:adjustRightInd w:val="0"/>
              <w:snapToGrid w:val="0"/>
              <w:spacing w:line="440" w:lineRule="exact"/>
              <w:jc w:val="center"/>
              <w:rPr>
                <w:rFonts w:hint="eastAsia" w:ascii="宋体" w:hAnsi="宋体" w:cs="宋体"/>
                <w:szCs w:val="21"/>
                <w:highlight w:val="none"/>
              </w:rPr>
            </w:pPr>
            <w:r>
              <w:rPr>
                <w:rFonts w:hint="eastAsia" w:ascii="宋体" w:hAnsi="宋体" w:cs="宋体"/>
                <w:szCs w:val="21"/>
                <w:highlight w:val="none"/>
              </w:rPr>
              <w:t>序号</w:t>
            </w:r>
          </w:p>
        </w:tc>
        <w:tc>
          <w:tcPr>
            <w:tcW w:w="2238" w:type="dxa"/>
            <w:vAlign w:val="center"/>
          </w:tcPr>
          <w:p w14:paraId="55D86E13">
            <w:pPr>
              <w:adjustRightInd w:val="0"/>
              <w:snapToGrid w:val="0"/>
              <w:spacing w:line="440" w:lineRule="exact"/>
              <w:jc w:val="center"/>
              <w:rPr>
                <w:rFonts w:hint="eastAsia" w:ascii="宋体" w:hAnsi="宋体" w:cs="宋体"/>
                <w:szCs w:val="21"/>
                <w:highlight w:val="none"/>
              </w:rPr>
            </w:pPr>
            <w:r>
              <w:rPr>
                <w:rFonts w:hint="eastAsia" w:ascii="宋体" w:hAnsi="宋体" w:cs="宋体"/>
                <w:szCs w:val="21"/>
                <w:highlight w:val="none"/>
              </w:rPr>
              <w:t>货物名称</w:t>
            </w:r>
          </w:p>
        </w:tc>
        <w:tc>
          <w:tcPr>
            <w:tcW w:w="992" w:type="dxa"/>
            <w:vAlign w:val="center"/>
          </w:tcPr>
          <w:p w14:paraId="6B03A152">
            <w:pPr>
              <w:adjustRightInd w:val="0"/>
              <w:snapToGrid w:val="0"/>
              <w:spacing w:line="440" w:lineRule="exact"/>
              <w:jc w:val="center"/>
              <w:rPr>
                <w:rFonts w:hint="eastAsia" w:ascii="宋体" w:hAnsi="宋体" w:cs="宋体"/>
                <w:szCs w:val="21"/>
                <w:highlight w:val="none"/>
              </w:rPr>
            </w:pPr>
            <w:r>
              <w:rPr>
                <w:rFonts w:hint="eastAsia" w:ascii="宋体" w:hAnsi="宋体" w:cs="宋体"/>
                <w:szCs w:val="21"/>
                <w:highlight w:val="none"/>
              </w:rPr>
              <w:t>品牌</w:t>
            </w:r>
          </w:p>
        </w:tc>
        <w:tc>
          <w:tcPr>
            <w:tcW w:w="992" w:type="dxa"/>
            <w:vAlign w:val="center"/>
          </w:tcPr>
          <w:p w14:paraId="0550BF81">
            <w:pPr>
              <w:adjustRightInd w:val="0"/>
              <w:snapToGrid w:val="0"/>
              <w:spacing w:line="440" w:lineRule="exact"/>
              <w:jc w:val="center"/>
              <w:rPr>
                <w:rFonts w:hint="eastAsia" w:ascii="宋体" w:hAnsi="宋体" w:cs="宋体"/>
                <w:szCs w:val="21"/>
                <w:highlight w:val="none"/>
              </w:rPr>
            </w:pPr>
            <w:r>
              <w:rPr>
                <w:rFonts w:hint="eastAsia" w:ascii="宋体" w:hAnsi="宋体" w:cs="宋体"/>
                <w:szCs w:val="21"/>
                <w:highlight w:val="none"/>
              </w:rPr>
              <w:t>型号或规格</w:t>
            </w:r>
          </w:p>
        </w:tc>
        <w:tc>
          <w:tcPr>
            <w:tcW w:w="992" w:type="dxa"/>
            <w:vAlign w:val="center"/>
          </w:tcPr>
          <w:p w14:paraId="05CF5CF5">
            <w:pPr>
              <w:adjustRightInd w:val="0"/>
              <w:snapToGrid w:val="0"/>
              <w:spacing w:line="440" w:lineRule="exact"/>
              <w:jc w:val="center"/>
              <w:rPr>
                <w:rFonts w:hint="eastAsia" w:ascii="宋体" w:hAnsi="宋体" w:cs="宋体"/>
                <w:szCs w:val="21"/>
                <w:highlight w:val="none"/>
              </w:rPr>
            </w:pPr>
            <w:r>
              <w:rPr>
                <w:rFonts w:hint="eastAsia" w:ascii="宋体" w:hAnsi="宋体" w:cs="宋体"/>
                <w:szCs w:val="21"/>
                <w:highlight w:val="none"/>
              </w:rPr>
              <w:t>单位</w:t>
            </w:r>
          </w:p>
        </w:tc>
        <w:tc>
          <w:tcPr>
            <w:tcW w:w="1237" w:type="dxa"/>
            <w:vAlign w:val="center"/>
          </w:tcPr>
          <w:p w14:paraId="7F2DD31B">
            <w:pPr>
              <w:adjustRightInd w:val="0"/>
              <w:snapToGrid w:val="0"/>
              <w:spacing w:line="440" w:lineRule="exact"/>
              <w:jc w:val="center"/>
              <w:rPr>
                <w:rFonts w:hint="eastAsia" w:ascii="宋体" w:hAnsi="宋体" w:cs="宋体"/>
                <w:szCs w:val="21"/>
                <w:highlight w:val="none"/>
              </w:rPr>
            </w:pPr>
            <w:r>
              <w:rPr>
                <w:rFonts w:hint="eastAsia" w:ascii="宋体" w:hAnsi="宋体" w:cs="宋体"/>
                <w:szCs w:val="21"/>
                <w:highlight w:val="none"/>
              </w:rPr>
              <w:t>数量</w:t>
            </w:r>
          </w:p>
        </w:tc>
        <w:tc>
          <w:tcPr>
            <w:tcW w:w="1237" w:type="dxa"/>
            <w:vAlign w:val="center"/>
          </w:tcPr>
          <w:p w14:paraId="1C08A42D">
            <w:pPr>
              <w:adjustRightInd w:val="0"/>
              <w:snapToGrid w:val="0"/>
              <w:spacing w:line="440" w:lineRule="exact"/>
              <w:jc w:val="center"/>
              <w:rPr>
                <w:rFonts w:hint="eastAsia" w:ascii="宋体" w:hAnsi="宋体" w:cs="宋体"/>
                <w:szCs w:val="21"/>
                <w:highlight w:val="none"/>
              </w:rPr>
            </w:pPr>
            <w:r>
              <w:rPr>
                <w:rFonts w:hint="eastAsia" w:ascii="宋体" w:hAnsi="宋体" w:cs="宋体"/>
                <w:szCs w:val="21"/>
                <w:highlight w:val="none"/>
              </w:rPr>
              <w:t>单价</w:t>
            </w:r>
          </w:p>
        </w:tc>
        <w:tc>
          <w:tcPr>
            <w:tcW w:w="1031" w:type="dxa"/>
            <w:vAlign w:val="center"/>
          </w:tcPr>
          <w:p w14:paraId="128F2572">
            <w:pPr>
              <w:adjustRightInd w:val="0"/>
              <w:snapToGrid w:val="0"/>
              <w:spacing w:line="440" w:lineRule="exact"/>
              <w:jc w:val="center"/>
              <w:rPr>
                <w:rFonts w:hint="eastAsia" w:ascii="宋体" w:hAnsi="宋体" w:cs="宋体"/>
                <w:szCs w:val="21"/>
                <w:highlight w:val="none"/>
              </w:rPr>
            </w:pPr>
            <w:r>
              <w:rPr>
                <w:rFonts w:hint="eastAsia" w:ascii="宋体" w:hAnsi="宋体" w:cs="宋体"/>
                <w:szCs w:val="21"/>
                <w:highlight w:val="none"/>
              </w:rPr>
              <w:t>金额</w:t>
            </w:r>
          </w:p>
        </w:tc>
        <w:tc>
          <w:tcPr>
            <w:tcW w:w="1007" w:type="dxa"/>
            <w:vAlign w:val="center"/>
          </w:tcPr>
          <w:p w14:paraId="189C4AC0">
            <w:pPr>
              <w:adjustRightInd w:val="0"/>
              <w:snapToGrid w:val="0"/>
              <w:spacing w:line="440" w:lineRule="exact"/>
              <w:jc w:val="center"/>
              <w:rPr>
                <w:rFonts w:hint="eastAsia" w:ascii="宋体" w:hAnsi="宋体" w:cs="宋体"/>
                <w:szCs w:val="21"/>
                <w:highlight w:val="none"/>
              </w:rPr>
            </w:pPr>
            <w:r>
              <w:rPr>
                <w:rFonts w:hint="eastAsia" w:ascii="宋体" w:hAnsi="宋体" w:cs="宋体"/>
                <w:szCs w:val="21"/>
                <w:highlight w:val="none"/>
              </w:rPr>
              <w:t>备注</w:t>
            </w:r>
          </w:p>
        </w:tc>
      </w:tr>
      <w:tr w14:paraId="69007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jc w:val="center"/>
        </w:trPr>
        <w:tc>
          <w:tcPr>
            <w:tcW w:w="1362" w:type="dxa"/>
            <w:vAlign w:val="center"/>
          </w:tcPr>
          <w:p w14:paraId="103A664B">
            <w:pPr>
              <w:adjustRightInd w:val="0"/>
              <w:snapToGrid w:val="0"/>
              <w:spacing w:line="440" w:lineRule="exact"/>
              <w:jc w:val="center"/>
              <w:rPr>
                <w:rFonts w:hint="eastAsia" w:ascii="宋体" w:hAnsi="宋体" w:cs="宋体"/>
                <w:szCs w:val="21"/>
                <w:highlight w:val="none"/>
              </w:rPr>
            </w:pPr>
            <w:r>
              <w:rPr>
                <w:rFonts w:hint="eastAsia" w:ascii="宋体" w:hAnsi="宋体" w:cs="宋体"/>
                <w:szCs w:val="21"/>
                <w:highlight w:val="none"/>
              </w:rPr>
              <w:t>1</w:t>
            </w:r>
          </w:p>
        </w:tc>
        <w:tc>
          <w:tcPr>
            <w:tcW w:w="2238" w:type="dxa"/>
            <w:shd w:val="clear" w:color="auto" w:fill="auto"/>
            <w:vAlign w:val="center"/>
          </w:tcPr>
          <w:p w14:paraId="2B72FAAD">
            <w:pPr>
              <w:adjustRightInd w:val="0"/>
              <w:snapToGrid w:val="0"/>
              <w:spacing w:line="440" w:lineRule="exact"/>
              <w:jc w:val="center"/>
              <w:rPr>
                <w:rFonts w:hint="eastAsia" w:ascii="宋体" w:hAnsi="宋体" w:cs="宋体"/>
                <w:szCs w:val="21"/>
                <w:highlight w:val="none"/>
              </w:rPr>
            </w:pPr>
          </w:p>
        </w:tc>
        <w:tc>
          <w:tcPr>
            <w:tcW w:w="992" w:type="dxa"/>
          </w:tcPr>
          <w:p w14:paraId="750797DC">
            <w:pPr>
              <w:adjustRightInd w:val="0"/>
              <w:snapToGrid w:val="0"/>
              <w:spacing w:line="440" w:lineRule="exact"/>
              <w:jc w:val="center"/>
              <w:rPr>
                <w:rFonts w:hint="eastAsia" w:ascii="宋体" w:hAnsi="宋体" w:cs="宋体"/>
                <w:szCs w:val="21"/>
                <w:highlight w:val="none"/>
              </w:rPr>
            </w:pPr>
          </w:p>
        </w:tc>
        <w:tc>
          <w:tcPr>
            <w:tcW w:w="992" w:type="dxa"/>
          </w:tcPr>
          <w:p w14:paraId="3F59CB08">
            <w:pPr>
              <w:adjustRightInd w:val="0"/>
              <w:snapToGrid w:val="0"/>
              <w:spacing w:line="440" w:lineRule="exact"/>
              <w:jc w:val="center"/>
              <w:rPr>
                <w:rFonts w:hint="eastAsia" w:ascii="宋体" w:hAnsi="宋体" w:cs="宋体"/>
                <w:szCs w:val="21"/>
                <w:highlight w:val="none"/>
              </w:rPr>
            </w:pPr>
          </w:p>
        </w:tc>
        <w:tc>
          <w:tcPr>
            <w:tcW w:w="992" w:type="dxa"/>
          </w:tcPr>
          <w:p w14:paraId="72CED256">
            <w:pPr>
              <w:adjustRightInd w:val="0"/>
              <w:snapToGrid w:val="0"/>
              <w:spacing w:line="440" w:lineRule="exact"/>
              <w:jc w:val="center"/>
              <w:rPr>
                <w:rFonts w:hint="eastAsia" w:ascii="宋体" w:hAnsi="宋体" w:cs="宋体"/>
                <w:szCs w:val="21"/>
                <w:highlight w:val="none"/>
              </w:rPr>
            </w:pPr>
          </w:p>
        </w:tc>
        <w:tc>
          <w:tcPr>
            <w:tcW w:w="1237" w:type="dxa"/>
          </w:tcPr>
          <w:p w14:paraId="036824AF">
            <w:pPr>
              <w:adjustRightInd w:val="0"/>
              <w:snapToGrid w:val="0"/>
              <w:spacing w:line="440" w:lineRule="exact"/>
              <w:jc w:val="center"/>
              <w:rPr>
                <w:rFonts w:hint="eastAsia" w:ascii="宋体" w:hAnsi="宋体" w:cs="宋体"/>
                <w:szCs w:val="21"/>
                <w:highlight w:val="none"/>
              </w:rPr>
            </w:pPr>
          </w:p>
        </w:tc>
        <w:tc>
          <w:tcPr>
            <w:tcW w:w="1237" w:type="dxa"/>
            <w:vAlign w:val="center"/>
          </w:tcPr>
          <w:p w14:paraId="4D53EF5E">
            <w:pPr>
              <w:adjustRightInd w:val="0"/>
              <w:snapToGrid w:val="0"/>
              <w:spacing w:line="440" w:lineRule="exact"/>
              <w:jc w:val="center"/>
              <w:rPr>
                <w:rFonts w:hint="eastAsia" w:ascii="宋体" w:hAnsi="宋体" w:cs="宋体"/>
                <w:szCs w:val="21"/>
                <w:highlight w:val="none"/>
              </w:rPr>
            </w:pPr>
          </w:p>
        </w:tc>
        <w:tc>
          <w:tcPr>
            <w:tcW w:w="1031" w:type="dxa"/>
          </w:tcPr>
          <w:p w14:paraId="2812BFEB">
            <w:pPr>
              <w:adjustRightInd w:val="0"/>
              <w:snapToGrid w:val="0"/>
              <w:spacing w:line="440" w:lineRule="exact"/>
              <w:jc w:val="center"/>
              <w:rPr>
                <w:rFonts w:hint="eastAsia" w:ascii="宋体" w:hAnsi="宋体" w:cs="宋体"/>
                <w:szCs w:val="21"/>
                <w:highlight w:val="none"/>
              </w:rPr>
            </w:pPr>
          </w:p>
        </w:tc>
        <w:tc>
          <w:tcPr>
            <w:tcW w:w="1007" w:type="dxa"/>
          </w:tcPr>
          <w:p w14:paraId="72595AE2">
            <w:pPr>
              <w:adjustRightInd w:val="0"/>
              <w:snapToGrid w:val="0"/>
              <w:spacing w:line="440" w:lineRule="exact"/>
              <w:jc w:val="center"/>
              <w:rPr>
                <w:rFonts w:hint="eastAsia" w:ascii="宋体" w:hAnsi="宋体" w:cs="宋体"/>
                <w:szCs w:val="21"/>
                <w:highlight w:val="none"/>
              </w:rPr>
            </w:pPr>
          </w:p>
        </w:tc>
      </w:tr>
      <w:tr w14:paraId="3CA66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jc w:val="center"/>
        </w:trPr>
        <w:tc>
          <w:tcPr>
            <w:tcW w:w="1362" w:type="dxa"/>
            <w:vAlign w:val="center"/>
          </w:tcPr>
          <w:p w14:paraId="522EDA3A">
            <w:pPr>
              <w:adjustRightInd w:val="0"/>
              <w:snapToGrid w:val="0"/>
              <w:spacing w:line="440" w:lineRule="exact"/>
              <w:jc w:val="center"/>
              <w:rPr>
                <w:rFonts w:hint="eastAsia" w:ascii="宋体" w:hAnsi="宋体" w:cs="宋体"/>
                <w:szCs w:val="21"/>
                <w:highlight w:val="none"/>
              </w:rPr>
            </w:pPr>
            <w:r>
              <w:rPr>
                <w:rFonts w:hint="eastAsia" w:ascii="宋体" w:hAnsi="宋体" w:cs="宋体"/>
                <w:szCs w:val="21"/>
                <w:highlight w:val="none"/>
              </w:rPr>
              <w:t>2</w:t>
            </w:r>
          </w:p>
        </w:tc>
        <w:tc>
          <w:tcPr>
            <w:tcW w:w="2238" w:type="dxa"/>
            <w:shd w:val="clear" w:color="auto" w:fill="auto"/>
            <w:vAlign w:val="center"/>
          </w:tcPr>
          <w:p w14:paraId="6A76CC1E">
            <w:pPr>
              <w:adjustRightInd w:val="0"/>
              <w:snapToGrid w:val="0"/>
              <w:spacing w:line="440" w:lineRule="exact"/>
              <w:jc w:val="center"/>
              <w:rPr>
                <w:rFonts w:hint="eastAsia" w:ascii="宋体" w:hAnsi="宋体" w:cs="宋体"/>
                <w:szCs w:val="21"/>
                <w:highlight w:val="none"/>
              </w:rPr>
            </w:pPr>
          </w:p>
        </w:tc>
        <w:tc>
          <w:tcPr>
            <w:tcW w:w="992" w:type="dxa"/>
          </w:tcPr>
          <w:p w14:paraId="6A818E10">
            <w:pPr>
              <w:adjustRightInd w:val="0"/>
              <w:snapToGrid w:val="0"/>
              <w:spacing w:line="440" w:lineRule="exact"/>
              <w:jc w:val="center"/>
              <w:rPr>
                <w:rFonts w:hint="eastAsia" w:ascii="宋体" w:hAnsi="宋体" w:cs="宋体"/>
                <w:szCs w:val="21"/>
                <w:highlight w:val="none"/>
              </w:rPr>
            </w:pPr>
          </w:p>
        </w:tc>
        <w:tc>
          <w:tcPr>
            <w:tcW w:w="992" w:type="dxa"/>
          </w:tcPr>
          <w:p w14:paraId="0733DCA0">
            <w:pPr>
              <w:adjustRightInd w:val="0"/>
              <w:snapToGrid w:val="0"/>
              <w:spacing w:line="440" w:lineRule="exact"/>
              <w:jc w:val="center"/>
              <w:rPr>
                <w:rFonts w:hint="eastAsia" w:ascii="宋体" w:hAnsi="宋体" w:cs="宋体"/>
                <w:szCs w:val="21"/>
                <w:highlight w:val="none"/>
              </w:rPr>
            </w:pPr>
          </w:p>
        </w:tc>
        <w:tc>
          <w:tcPr>
            <w:tcW w:w="992" w:type="dxa"/>
          </w:tcPr>
          <w:p w14:paraId="6BA38D4F">
            <w:pPr>
              <w:adjustRightInd w:val="0"/>
              <w:snapToGrid w:val="0"/>
              <w:spacing w:line="440" w:lineRule="exact"/>
              <w:jc w:val="center"/>
              <w:rPr>
                <w:rFonts w:hint="eastAsia" w:ascii="宋体" w:hAnsi="宋体" w:cs="宋体"/>
                <w:szCs w:val="21"/>
                <w:highlight w:val="none"/>
              </w:rPr>
            </w:pPr>
          </w:p>
        </w:tc>
        <w:tc>
          <w:tcPr>
            <w:tcW w:w="1237" w:type="dxa"/>
          </w:tcPr>
          <w:p w14:paraId="7C710FD3">
            <w:pPr>
              <w:adjustRightInd w:val="0"/>
              <w:snapToGrid w:val="0"/>
              <w:spacing w:line="440" w:lineRule="exact"/>
              <w:jc w:val="center"/>
              <w:rPr>
                <w:rFonts w:hint="eastAsia" w:ascii="宋体" w:hAnsi="宋体" w:cs="宋体"/>
                <w:szCs w:val="21"/>
                <w:highlight w:val="none"/>
              </w:rPr>
            </w:pPr>
          </w:p>
        </w:tc>
        <w:tc>
          <w:tcPr>
            <w:tcW w:w="1237" w:type="dxa"/>
            <w:vAlign w:val="center"/>
          </w:tcPr>
          <w:p w14:paraId="187902DF">
            <w:pPr>
              <w:adjustRightInd w:val="0"/>
              <w:snapToGrid w:val="0"/>
              <w:spacing w:line="440" w:lineRule="exact"/>
              <w:jc w:val="center"/>
              <w:rPr>
                <w:rFonts w:hint="eastAsia" w:ascii="宋体" w:hAnsi="宋体" w:cs="宋体"/>
                <w:szCs w:val="21"/>
                <w:highlight w:val="none"/>
              </w:rPr>
            </w:pPr>
          </w:p>
        </w:tc>
        <w:tc>
          <w:tcPr>
            <w:tcW w:w="1031" w:type="dxa"/>
          </w:tcPr>
          <w:p w14:paraId="756FEA2B">
            <w:pPr>
              <w:adjustRightInd w:val="0"/>
              <w:snapToGrid w:val="0"/>
              <w:spacing w:line="440" w:lineRule="exact"/>
              <w:jc w:val="center"/>
              <w:rPr>
                <w:rFonts w:hint="eastAsia" w:ascii="宋体" w:hAnsi="宋体" w:cs="宋体"/>
                <w:szCs w:val="21"/>
                <w:highlight w:val="none"/>
              </w:rPr>
            </w:pPr>
          </w:p>
        </w:tc>
        <w:tc>
          <w:tcPr>
            <w:tcW w:w="1007" w:type="dxa"/>
          </w:tcPr>
          <w:p w14:paraId="6177668F">
            <w:pPr>
              <w:adjustRightInd w:val="0"/>
              <w:snapToGrid w:val="0"/>
              <w:spacing w:line="440" w:lineRule="exact"/>
              <w:jc w:val="center"/>
              <w:rPr>
                <w:rFonts w:hint="eastAsia" w:ascii="宋体" w:hAnsi="宋体" w:cs="宋体"/>
                <w:szCs w:val="21"/>
                <w:highlight w:val="none"/>
              </w:rPr>
            </w:pPr>
          </w:p>
        </w:tc>
      </w:tr>
    </w:tbl>
    <w:p w14:paraId="57E4CDA2">
      <w:pPr>
        <w:pStyle w:val="24"/>
        <w:ind w:firstLine="320"/>
        <w:rPr>
          <w:rFonts w:hint="eastAsia" w:ascii="宋体" w:hAnsi="宋体" w:cs="宋体"/>
          <w:sz w:val="32"/>
          <w:szCs w:val="32"/>
          <w:highlight w:val="none"/>
        </w:rPr>
      </w:pPr>
      <w:r>
        <w:rPr>
          <w:rFonts w:hint="eastAsia" w:ascii="宋体" w:hAnsi="宋体" w:cs="宋体"/>
          <w:sz w:val="32"/>
          <w:szCs w:val="32"/>
          <w:highlight w:val="none"/>
        </w:rPr>
        <w:t>.......</w:t>
      </w:r>
    </w:p>
    <w:p w14:paraId="7FB1B69C">
      <w:pPr>
        <w:adjustRightInd w:val="0"/>
        <w:snapToGrid w:val="0"/>
        <w:spacing w:line="440" w:lineRule="exact"/>
        <w:rPr>
          <w:rFonts w:hint="eastAsia" w:ascii="宋体" w:hAnsi="宋体" w:cs="宋体"/>
          <w:b/>
          <w:bCs/>
          <w:color w:val="000000"/>
          <w:sz w:val="24"/>
          <w:highlight w:val="none"/>
        </w:rPr>
      </w:pPr>
      <w:r>
        <w:rPr>
          <w:rFonts w:hint="eastAsia" w:ascii="宋体" w:hAnsi="宋体" w:cs="宋体"/>
          <w:b/>
          <w:bCs/>
          <w:color w:val="000000"/>
          <w:sz w:val="24"/>
          <w:highlight w:val="none"/>
        </w:rPr>
        <w:t>注：供应商可根据实际情况自行添加删减表格内容。</w:t>
      </w:r>
    </w:p>
    <w:p w14:paraId="5FB77B0D">
      <w:pPr>
        <w:adjustRightInd w:val="0"/>
        <w:snapToGrid w:val="0"/>
        <w:spacing w:line="440" w:lineRule="exact"/>
        <w:rPr>
          <w:rFonts w:hint="eastAsia" w:ascii="宋体" w:hAnsi="宋体" w:cs="宋体"/>
          <w:sz w:val="24"/>
          <w:highlight w:val="none"/>
        </w:rPr>
      </w:pPr>
    </w:p>
    <w:p w14:paraId="1CF88FA5">
      <w:pPr>
        <w:adjustRightInd w:val="0"/>
        <w:snapToGrid w:val="0"/>
        <w:spacing w:line="440" w:lineRule="exact"/>
        <w:rPr>
          <w:rFonts w:hint="eastAsia" w:ascii="宋体" w:hAnsi="宋体" w:cs="宋体"/>
          <w:sz w:val="24"/>
          <w:highlight w:val="none"/>
        </w:rPr>
      </w:pPr>
      <w:r>
        <w:rPr>
          <w:rFonts w:hint="eastAsia" w:ascii="宋体" w:hAnsi="宋体" w:cs="宋体"/>
          <w:sz w:val="24"/>
          <w:highlight w:val="none"/>
        </w:rPr>
        <w:t>供应商：</w:t>
      </w:r>
      <w:r>
        <w:rPr>
          <w:rFonts w:hint="eastAsia" w:ascii="宋体" w:hAnsi="宋体" w:cs="宋体"/>
          <w:sz w:val="24"/>
          <w:highlight w:val="none"/>
          <w:u w:val="single"/>
        </w:rPr>
        <w:t xml:space="preserve">                               </w:t>
      </w:r>
      <w:r>
        <w:rPr>
          <w:rFonts w:hint="eastAsia" w:ascii="宋体" w:hAnsi="宋体" w:cs="宋体"/>
          <w:sz w:val="24"/>
          <w:highlight w:val="none"/>
        </w:rPr>
        <w:t>（盖章或电子签章）</w:t>
      </w:r>
    </w:p>
    <w:p w14:paraId="06AB7254">
      <w:pPr>
        <w:adjustRightInd w:val="0"/>
        <w:snapToGrid w:val="0"/>
        <w:spacing w:line="440" w:lineRule="exact"/>
        <w:rPr>
          <w:rFonts w:hint="eastAsia" w:ascii="宋体" w:hAnsi="宋体" w:cs="宋体"/>
          <w:sz w:val="24"/>
          <w:highlight w:val="none"/>
        </w:rPr>
      </w:pPr>
    </w:p>
    <w:p w14:paraId="7A4DBBA1">
      <w:pPr>
        <w:adjustRightInd w:val="0"/>
        <w:snapToGrid w:val="0"/>
        <w:spacing w:line="440" w:lineRule="exact"/>
        <w:rPr>
          <w:rFonts w:hint="eastAsia" w:ascii="宋体" w:hAnsi="宋体" w:cs="宋体"/>
          <w:b/>
          <w:bCs/>
          <w:sz w:val="24"/>
          <w:highlight w:val="none"/>
        </w:rPr>
      </w:pPr>
      <w:r>
        <w:rPr>
          <w:rFonts w:hint="eastAsia" w:ascii="宋体" w:hAnsi="宋体" w:cs="宋体"/>
          <w:sz w:val="24"/>
          <w:highlight w:val="none"/>
        </w:rPr>
        <w:t xml:space="preserve">法定代表人或其委托代理人（签字或盖章或电子签章）： </w:t>
      </w:r>
      <w:r>
        <w:rPr>
          <w:rFonts w:hint="eastAsia" w:ascii="宋体" w:hAnsi="宋体" w:cs="宋体"/>
          <w:sz w:val="24"/>
          <w:highlight w:val="none"/>
          <w:u w:val="single"/>
        </w:rPr>
        <w:t xml:space="preserve">                  </w:t>
      </w:r>
    </w:p>
    <w:p w14:paraId="13241BC2">
      <w:pPr>
        <w:adjustRightInd w:val="0"/>
        <w:snapToGrid w:val="0"/>
        <w:spacing w:line="440" w:lineRule="exact"/>
        <w:rPr>
          <w:rFonts w:hint="eastAsia" w:ascii="宋体" w:hAnsi="宋体" w:cs="宋体"/>
          <w:sz w:val="24"/>
          <w:highlight w:val="none"/>
        </w:rPr>
      </w:pPr>
    </w:p>
    <w:p w14:paraId="6B499626">
      <w:pPr>
        <w:adjustRightInd w:val="0"/>
        <w:snapToGrid w:val="0"/>
        <w:spacing w:line="440" w:lineRule="exact"/>
        <w:rPr>
          <w:rFonts w:hint="eastAsia" w:ascii="宋体" w:hAnsi="宋体" w:cs="宋体"/>
          <w:sz w:val="24"/>
          <w:highlight w:val="none"/>
        </w:rPr>
      </w:pPr>
      <w:r>
        <w:rPr>
          <w:rFonts w:hint="eastAsia" w:ascii="宋体" w:hAnsi="宋体" w:cs="宋体"/>
          <w:sz w:val="24"/>
          <w:highlight w:val="none"/>
        </w:rPr>
        <w:t>日期：  年    月   日</w:t>
      </w:r>
    </w:p>
    <w:p w14:paraId="0112243F">
      <w:pPr>
        <w:pStyle w:val="24"/>
        <w:ind w:firstLine="240"/>
        <w:rPr>
          <w:rFonts w:hint="eastAsia" w:ascii="宋体" w:hAnsi="宋体" w:cs="宋体"/>
          <w:highlight w:val="none"/>
        </w:rPr>
      </w:pPr>
    </w:p>
    <w:p w14:paraId="300542DB">
      <w:pPr>
        <w:pStyle w:val="24"/>
        <w:ind w:firstLine="240"/>
        <w:rPr>
          <w:rFonts w:hint="eastAsia" w:ascii="宋体" w:hAnsi="宋体" w:cs="宋体"/>
          <w:highlight w:val="none"/>
        </w:rPr>
      </w:pPr>
    </w:p>
    <w:p w14:paraId="54E2875A">
      <w:pPr>
        <w:pStyle w:val="24"/>
        <w:ind w:firstLine="240"/>
        <w:rPr>
          <w:rFonts w:hint="eastAsia" w:ascii="宋体" w:hAnsi="宋体" w:cs="宋体"/>
          <w:highlight w:val="none"/>
        </w:rPr>
      </w:pPr>
    </w:p>
    <w:p w14:paraId="116F6B17">
      <w:pPr>
        <w:pStyle w:val="24"/>
        <w:ind w:firstLine="240"/>
        <w:rPr>
          <w:rFonts w:hint="eastAsia" w:ascii="宋体" w:hAnsi="宋体" w:cs="宋体"/>
          <w:highlight w:val="none"/>
        </w:rPr>
      </w:pPr>
    </w:p>
    <w:p w14:paraId="7A6C15FD">
      <w:pPr>
        <w:pStyle w:val="24"/>
        <w:ind w:firstLine="240"/>
        <w:rPr>
          <w:rFonts w:hint="eastAsia" w:ascii="宋体" w:hAnsi="宋体" w:cs="宋体"/>
          <w:highlight w:val="none"/>
        </w:rPr>
      </w:pPr>
    </w:p>
    <w:p w14:paraId="1F947370">
      <w:pPr>
        <w:pStyle w:val="24"/>
        <w:ind w:firstLine="240"/>
        <w:rPr>
          <w:rFonts w:hint="eastAsia" w:ascii="宋体" w:hAnsi="宋体" w:cs="宋体"/>
          <w:highlight w:val="none"/>
        </w:rPr>
      </w:pPr>
    </w:p>
    <w:p w14:paraId="1D1D5227">
      <w:pPr>
        <w:pStyle w:val="24"/>
        <w:ind w:firstLine="240"/>
        <w:rPr>
          <w:rFonts w:hint="eastAsia" w:ascii="宋体" w:hAnsi="宋体" w:cs="宋体"/>
          <w:highlight w:val="none"/>
        </w:rPr>
      </w:pPr>
    </w:p>
    <w:p w14:paraId="08E55A11">
      <w:pPr>
        <w:pStyle w:val="24"/>
        <w:ind w:firstLine="240"/>
        <w:rPr>
          <w:rFonts w:hint="eastAsia" w:ascii="宋体" w:hAnsi="宋体" w:cs="宋体"/>
          <w:highlight w:val="none"/>
        </w:rPr>
      </w:pPr>
    </w:p>
    <w:p w14:paraId="61BD04FB">
      <w:pPr>
        <w:pStyle w:val="24"/>
        <w:ind w:firstLine="240"/>
        <w:rPr>
          <w:rFonts w:hint="eastAsia" w:ascii="宋体" w:hAnsi="宋体" w:cs="宋体"/>
          <w:highlight w:val="none"/>
        </w:rPr>
      </w:pPr>
    </w:p>
    <w:p w14:paraId="2B7503FA">
      <w:pPr>
        <w:pStyle w:val="24"/>
        <w:ind w:firstLine="240"/>
        <w:rPr>
          <w:rFonts w:hint="eastAsia" w:ascii="宋体" w:hAnsi="宋体" w:cs="宋体"/>
          <w:highlight w:val="none"/>
        </w:rPr>
      </w:pPr>
    </w:p>
    <w:p w14:paraId="43264BC9">
      <w:pPr>
        <w:pStyle w:val="24"/>
        <w:ind w:firstLine="240"/>
        <w:rPr>
          <w:rFonts w:hint="eastAsia" w:ascii="宋体" w:hAnsi="宋体" w:cs="宋体"/>
          <w:highlight w:val="none"/>
        </w:rPr>
      </w:pPr>
    </w:p>
    <w:p w14:paraId="2F36402D">
      <w:pPr>
        <w:pStyle w:val="24"/>
        <w:ind w:firstLine="240"/>
        <w:rPr>
          <w:rFonts w:hint="eastAsia" w:ascii="宋体" w:hAnsi="宋体" w:cs="宋体"/>
          <w:highlight w:val="none"/>
        </w:rPr>
      </w:pPr>
    </w:p>
    <w:p w14:paraId="4F48D63D">
      <w:pPr>
        <w:jc w:val="center"/>
        <w:rPr>
          <w:rFonts w:hint="eastAsia" w:ascii="宋体" w:hAnsi="宋体" w:cs="宋体"/>
          <w:b/>
          <w:spacing w:val="6"/>
          <w:sz w:val="28"/>
          <w:szCs w:val="28"/>
          <w:highlight w:val="none"/>
        </w:rPr>
      </w:pPr>
      <w:bookmarkStart w:id="242" w:name="_Toc691"/>
      <w:bookmarkStart w:id="243" w:name="_Toc17043"/>
      <w:bookmarkStart w:id="244" w:name="_Toc6882"/>
      <w:bookmarkStart w:id="245" w:name="_Toc21127"/>
      <w:bookmarkStart w:id="246" w:name="_Toc68"/>
      <w:bookmarkStart w:id="247" w:name="_Toc31599"/>
      <w:bookmarkStart w:id="248" w:name="_Toc26596"/>
      <w:bookmarkStart w:id="249" w:name="_Toc29920"/>
      <w:bookmarkStart w:id="250" w:name="_Toc23409"/>
      <w:bookmarkStart w:id="251" w:name="_Toc11459"/>
      <w:bookmarkStart w:id="252" w:name="_Toc20204"/>
      <w:bookmarkStart w:id="253" w:name="_Toc10887"/>
      <w:bookmarkStart w:id="254" w:name="_Toc21725"/>
      <w:r>
        <w:rPr>
          <w:rFonts w:hint="eastAsia" w:ascii="宋体" w:hAnsi="宋体" w:cs="宋体"/>
          <w:bCs/>
          <w:sz w:val="28"/>
          <w:szCs w:val="28"/>
          <w:highlight w:val="none"/>
        </w:rPr>
        <w:t>4、中小企业声明函</w:t>
      </w:r>
      <w:bookmarkEnd w:id="242"/>
      <w:bookmarkEnd w:id="243"/>
      <w:bookmarkEnd w:id="244"/>
      <w:bookmarkEnd w:id="245"/>
      <w:bookmarkEnd w:id="246"/>
      <w:bookmarkEnd w:id="247"/>
      <w:bookmarkEnd w:id="248"/>
      <w:bookmarkEnd w:id="249"/>
      <w:bookmarkEnd w:id="250"/>
      <w:bookmarkEnd w:id="251"/>
      <w:bookmarkEnd w:id="252"/>
      <w:bookmarkEnd w:id="253"/>
      <w:bookmarkEnd w:id="254"/>
    </w:p>
    <w:p w14:paraId="654ECF44">
      <w:pPr>
        <w:adjustRightInd w:val="0"/>
        <w:snapToGrid w:val="0"/>
        <w:spacing w:line="360" w:lineRule="auto"/>
        <w:jc w:val="left"/>
        <w:rPr>
          <w:rFonts w:hint="eastAsia" w:ascii="宋体" w:hAnsi="宋体" w:cs="宋体"/>
          <w:szCs w:val="21"/>
          <w:highlight w:val="none"/>
        </w:rPr>
      </w:pPr>
    </w:p>
    <w:p w14:paraId="1B723E4B">
      <w:pPr>
        <w:adjustRightInd w:val="0"/>
        <w:snapToGrid w:val="0"/>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本公司郑重声明，根据《政府采购促进中小企业发展管理办法》（财库[2020]46号）的规定，本公司参加______（采购人名称）______（项目名称）采购活动，货物全部由符合政策要求的中小企业制造。相关企业的具体情况如下：</w:t>
      </w:r>
    </w:p>
    <w:p w14:paraId="08CC8DE1">
      <w:pPr>
        <w:adjustRightInd w:val="0"/>
        <w:snapToGrid w:val="0"/>
        <w:spacing w:line="360" w:lineRule="auto"/>
        <w:jc w:val="left"/>
        <w:rPr>
          <w:rFonts w:hint="eastAsia" w:ascii="宋体" w:hAnsi="宋体" w:cs="宋体"/>
          <w:szCs w:val="21"/>
          <w:highlight w:val="none"/>
        </w:rPr>
      </w:pPr>
    </w:p>
    <w:p w14:paraId="2A6BA0EB">
      <w:pPr>
        <w:adjustRightInd w:val="0"/>
        <w:snapToGrid w:val="0"/>
        <w:spacing w:line="360" w:lineRule="auto"/>
        <w:jc w:val="left"/>
        <w:rPr>
          <w:rFonts w:hint="eastAsia" w:ascii="宋体" w:hAnsi="宋体" w:cs="宋体"/>
          <w:szCs w:val="21"/>
          <w:highlight w:val="none"/>
        </w:rPr>
      </w:pPr>
      <w:r>
        <w:rPr>
          <w:rFonts w:hint="eastAsia" w:ascii="宋体" w:hAnsi="宋体" w:cs="宋体"/>
          <w:szCs w:val="21"/>
          <w:highlight w:val="none"/>
        </w:rPr>
        <w:t>1.______（标的名称），属于</w:t>
      </w:r>
      <w:r>
        <w:rPr>
          <w:rFonts w:hint="eastAsia" w:ascii="宋体" w:hAnsi="宋体" w:cs="宋体"/>
          <w:szCs w:val="21"/>
          <w:highlight w:val="none"/>
          <w:u w:val="single"/>
          <w:lang w:val="en-US" w:eastAsia="zh-CN"/>
        </w:rPr>
        <w:t xml:space="preserve"> </w:t>
      </w:r>
      <w:r>
        <w:rPr>
          <w:rFonts w:hint="eastAsia" w:ascii="宋体" w:hAnsi="宋体" w:cs="宋体"/>
          <w:szCs w:val="21"/>
          <w:highlight w:val="none"/>
          <w:u w:val="single"/>
          <w:lang w:eastAsia="zh-CN"/>
        </w:rPr>
        <w:t>工业</w:t>
      </w:r>
      <w:r>
        <w:rPr>
          <w:rFonts w:hint="eastAsia" w:ascii="宋体" w:hAnsi="宋体" w:cs="宋体"/>
          <w:szCs w:val="21"/>
          <w:highlight w:val="none"/>
          <w:u w:val="single"/>
          <w:lang w:val="en-US" w:eastAsia="zh-CN"/>
        </w:rPr>
        <w:t xml:space="preserve"> </w:t>
      </w:r>
      <w:r>
        <w:rPr>
          <w:rFonts w:hint="eastAsia" w:ascii="宋体" w:hAnsi="宋体" w:cs="宋体"/>
          <w:szCs w:val="21"/>
          <w:highlight w:val="none"/>
        </w:rPr>
        <w:t>行业，制造企业为______（企业名称），从业人员______人，营业收入为______万元，资产总额为______万元，属于______（请填写：中型、小型、微型）企业。</w:t>
      </w:r>
    </w:p>
    <w:p w14:paraId="7E092957">
      <w:pPr>
        <w:adjustRightInd w:val="0"/>
        <w:snapToGrid w:val="0"/>
        <w:spacing w:line="360" w:lineRule="auto"/>
        <w:jc w:val="left"/>
        <w:rPr>
          <w:rFonts w:hint="eastAsia" w:ascii="宋体" w:hAnsi="宋体" w:cs="宋体"/>
          <w:szCs w:val="21"/>
          <w:highlight w:val="none"/>
        </w:rPr>
      </w:pPr>
    </w:p>
    <w:p w14:paraId="4083E3DE">
      <w:pPr>
        <w:adjustRightInd w:val="0"/>
        <w:snapToGrid w:val="0"/>
        <w:spacing w:line="360" w:lineRule="auto"/>
        <w:jc w:val="left"/>
        <w:rPr>
          <w:rFonts w:hint="eastAsia" w:ascii="宋体" w:hAnsi="宋体" w:cs="宋体"/>
          <w:szCs w:val="21"/>
          <w:highlight w:val="none"/>
        </w:rPr>
      </w:pPr>
      <w:r>
        <w:rPr>
          <w:rFonts w:hint="eastAsia" w:ascii="宋体" w:hAnsi="宋体" w:cs="宋体"/>
          <w:szCs w:val="21"/>
          <w:highlight w:val="none"/>
        </w:rPr>
        <w:t>2.______（标的名称），属于______行业，制造企业为______（企业名称），从业人员 ______人，营业收入为______万元，资产总额为______万元，属于______（请填写：中型、小型、微型）企业。</w:t>
      </w:r>
    </w:p>
    <w:p w14:paraId="1EC99FD4">
      <w:pPr>
        <w:adjustRightInd w:val="0"/>
        <w:snapToGrid w:val="0"/>
        <w:spacing w:line="360" w:lineRule="auto"/>
        <w:jc w:val="left"/>
        <w:rPr>
          <w:rFonts w:hint="eastAsia" w:ascii="宋体" w:hAnsi="宋体" w:cs="宋体"/>
          <w:szCs w:val="21"/>
          <w:highlight w:val="none"/>
        </w:rPr>
      </w:pPr>
    </w:p>
    <w:p w14:paraId="38055C3C">
      <w:pPr>
        <w:adjustRightInd w:val="0"/>
        <w:snapToGrid w:val="0"/>
        <w:spacing w:line="360" w:lineRule="auto"/>
        <w:jc w:val="left"/>
        <w:rPr>
          <w:rFonts w:hint="eastAsia" w:ascii="宋体" w:hAnsi="宋体" w:cs="宋体"/>
          <w:szCs w:val="21"/>
          <w:highlight w:val="none"/>
        </w:rPr>
      </w:pPr>
      <w:r>
        <w:rPr>
          <w:rFonts w:hint="eastAsia" w:ascii="宋体" w:hAnsi="宋体" w:cs="宋体"/>
          <w:szCs w:val="21"/>
          <w:highlight w:val="none"/>
        </w:rPr>
        <w:t>......</w:t>
      </w:r>
    </w:p>
    <w:p w14:paraId="40B049EE">
      <w:pPr>
        <w:adjustRightInd w:val="0"/>
        <w:snapToGrid w:val="0"/>
        <w:spacing w:line="360" w:lineRule="auto"/>
        <w:jc w:val="left"/>
        <w:rPr>
          <w:rFonts w:hint="eastAsia" w:ascii="宋体" w:hAnsi="宋体" w:cs="宋体"/>
          <w:szCs w:val="21"/>
          <w:highlight w:val="none"/>
        </w:rPr>
      </w:pPr>
    </w:p>
    <w:p w14:paraId="46110B06">
      <w:pPr>
        <w:adjustRightInd w:val="0"/>
        <w:snapToGrid w:val="0"/>
        <w:spacing w:line="360" w:lineRule="auto"/>
        <w:rPr>
          <w:rFonts w:hint="eastAsia" w:ascii="宋体" w:hAnsi="宋体" w:cs="宋体"/>
          <w:sz w:val="24"/>
          <w:highlight w:val="none"/>
        </w:rPr>
      </w:pPr>
      <w:r>
        <w:rPr>
          <w:rFonts w:hint="eastAsia" w:ascii="宋体" w:hAnsi="宋体" w:cs="宋体"/>
          <w:sz w:val="24"/>
          <w:highlight w:val="none"/>
        </w:rPr>
        <w:t>以上企业，不属于大企业的分支机构，不存在控股股东为大企业的情形，也不存在与大企业的负责人为同一人的情形。</w:t>
      </w:r>
    </w:p>
    <w:p w14:paraId="16E0BDAC">
      <w:pPr>
        <w:adjustRightInd w:val="0"/>
        <w:snapToGrid w:val="0"/>
        <w:spacing w:line="360" w:lineRule="auto"/>
        <w:rPr>
          <w:rFonts w:hint="eastAsia" w:ascii="宋体" w:hAnsi="宋体" w:cs="宋体"/>
          <w:sz w:val="24"/>
          <w:highlight w:val="none"/>
        </w:rPr>
      </w:pPr>
      <w:r>
        <w:rPr>
          <w:rFonts w:hint="eastAsia" w:ascii="宋体" w:hAnsi="宋体" w:cs="宋体"/>
          <w:sz w:val="24"/>
          <w:highlight w:val="none"/>
        </w:rPr>
        <w:t>本企业对上述声明内容的真实性负责。如有虚假，将依法承担相应责任。</w:t>
      </w:r>
    </w:p>
    <w:p w14:paraId="46D936D1">
      <w:pPr>
        <w:adjustRightInd w:val="0"/>
        <w:snapToGrid w:val="0"/>
        <w:spacing w:line="360" w:lineRule="auto"/>
        <w:rPr>
          <w:rFonts w:hint="eastAsia" w:ascii="宋体" w:hAnsi="宋体" w:cs="宋体"/>
          <w:sz w:val="24"/>
          <w:highlight w:val="none"/>
        </w:rPr>
      </w:pPr>
      <w:r>
        <w:rPr>
          <w:rFonts w:hint="eastAsia" w:ascii="宋体" w:hAnsi="宋体" w:cs="宋体"/>
          <w:sz w:val="24"/>
          <w:highlight w:val="none"/>
        </w:rPr>
        <w:t>注：从业人员、营业收入、资产总额填报上一年度数据，无上一年度数据的新成立企业可不填报。</w:t>
      </w:r>
    </w:p>
    <w:p w14:paraId="1618C6C5">
      <w:pPr>
        <w:adjustRightInd w:val="0"/>
        <w:snapToGrid w:val="0"/>
        <w:spacing w:line="360" w:lineRule="auto"/>
        <w:jc w:val="right"/>
        <w:rPr>
          <w:rFonts w:hint="eastAsia" w:ascii="宋体" w:hAnsi="宋体" w:cs="宋体"/>
          <w:sz w:val="24"/>
          <w:highlight w:val="none"/>
        </w:rPr>
      </w:pPr>
      <w:r>
        <w:rPr>
          <w:rFonts w:hint="eastAsia" w:ascii="宋体" w:hAnsi="宋体" w:cs="宋体"/>
          <w:sz w:val="24"/>
          <w:highlight w:val="none"/>
        </w:rPr>
        <w:t xml:space="preserve">                       </w:t>
      </w:r>
    </w:p>
    <w:p w14:paraId="4F8E3B0C">
      <w:pPr>
        <w:adjustRightInd w:val="0"/>
        <w:snapToGrid w:val="0"/>
        <w:spacing w:line="360" w:lineRule="auto"/>
        <w:jc w:val="right"/>
        <w:rPr>
          <w:rFonts w:hint="eastAsia" w:ascii="宋体" w:hAnsi="宋体" w:cs="宋体"/>
          <w:sz w:val="24"/>
          <w:highlight w:val="none"/>
        </w:rPr>
      </w:pPr>
    </w:p>
    <w:p w14:paraId="1E7C2024">
      <w:pPr>
        <w:adjustRightInd w:val="0"/>
        <w:snapToGrid w:val="0"/>
        <w:spacing w:line="360" w:lineRule="auto"/>
        <w:rPr>
          <w:rFonts w:hint="eastAsia" w:ascii="宋体" w:hAnsi="宋体" w:cs="宋体"/>
          <w:sz w:val="24"/>
          <w:highlight w:val="none"/>
        </w:rPr>
      </w:pPr>
    </w:p>
    <w:p w14:paraId="1AE9C452">
      <w:pPr>
        <w:adjustRightInd w:val="0"/>
        <w:snapToGrid w:val="0"/>
        <w:spacing w:line="360" w:lineRule="auto"/>
        <w:jc w:val="right"/>
        <w:rPr>
          <w:rFonts w:hint="eastAsia" w:ascii="宋体" w:hAnsi="宋体" w:cs="宋体"/>
          <w:sz w:val="24"/>
          <w:highlight w:val="none"/>
        </w:rPr>
      </w:pPr>
      <w:r>
        <w:rPr>
          <w:rFonts w:hint="eastAsia" w:ascii="宋体" w:hAnsi="宋体" w:cs="宋体"/>
          <w:sz w:val="24"/>
          <w:highlight w:val="none"/>
        </w:rPr>
        <w:t xml:space="preserve"> 企业名称：（盖章或电子签章）</w:t>
      </w:r>
    </w:p>
    <w:p w14:paraId="151D3CF5">
      <w:pPr>
        <w:adjustRightInd w:val="0"/>
        <w:snapToGrid w:val="0"/>
        <w:spacing w:line="360" w:lineRule="auto"/>
        <w:ind w:firstLine="6240" w:firstLineChars="2600"/>
        <w:rPr>
          <w:rFonts w:hint="eastAsia" w:ascii="宋体" w:hAnsi="宋体" w:cs="宋体"/>
          <w:sz w:val="24"/>
          <w:highlight w:val="none"/>
        </w:rPr>
      </w:pPr>
      <w:r>
        <w:rPr>
          <w:rFonts w:hint="eastAsia" w:ascii="宋体" w:hAnsi="宋体" w:cs="宋体"/>
          <w:sz w:val="24"/>
          <w:highlight w:val="none"/>
        </w:rPr>
        <w:t>日期：</w:t>
      </w:r>
    </w:p>
    <w:p w14:paraId="1DB83B34">
      <w:pPr>
        <w:rPr>
          <w:rFonts w:hint="eastAsia" w:ascii="宋体" w:hAnsi="宋体" w:cs="宋体"/>
          <w:bCs/>
          <w:sz w:val="28"/>
          <w:szCs w:val="28"/>
          <w:highlight w:val="none"/>
        </w:rPr>
      </w:pPr>
      <w:bookmarkStart w:id="255" w:name="_Toc7454"/>
      <w:bookmarkStart w:id="256" w:name="_Toc15591"/>
      <w:bookmarkStart w:id="257" w:name="_Toc4102"/>
      <w:bookmarkStart w:id="258" w:name="_Toc16847"/>
      <w:bookmarkStart w:id="259" w:name="_Toc15382"/>
      <w:bookmarkStart w:id="260" w:name="_Toc17529"/>
    </w:p>
    <w:bookmarkEnd w:id="255"/>
    <w:bookmarkEnd w:id="256"/>
    <w:bookmarkEnd w:id="257"/>
    <w:bookmarkEnd w:id="258"/>
    <w:bookmarkEnd w:id="259"/>
    <w:bookmarkEnd w:id="260"/>
    <w:p w14:paraId="3FC3F635">
      <w:pPr>
        <w:pStyle w:val="24"/>
        <w:ind w:firstLine="240"/>
        <w:rPr>
          <w:rFonts w:hint="eastAsia" w:ascii="宋体" w:hAnsi="宋体" w:cs="宋体"/>
          <w:highlight w:val="none"/>
        </w:rPr>
      </w:pPr>
    </w:p>
    <w:p w14:paraId="5BC9318F">
      <w:pPr>
        <w:jc w:val="center"/>
        <w:rPr>
          <w:rFonts w:hint="eastAsia" w:ascii="宋体" w:hAnsi="宋体" w:cs="宋体"/>
          <w:bCs/>
          <w:sz w:val="28"/>
          <w:szCs w:val="28"/>
          <w:highlight w:val="none"/>
        </w:rPr>
      </w:pPr>
    </w:p>
    <w:p w14:paraId="0753C94E">
      <w:pPr>
        <w:jc w:val="center"/>
        <w:rPr>
          <w:rFonts w:hint="eastAsia" w:ascii="宋体" w:hAnsi="宋体" w:cs="宋体"/>
          <w:bCs/>
          <w:sz w:val="28"/>
          <w:szCs w:val="28"/>
          <w:highlight w:val="none"/>
        </w:rPr>
      </w:pPr>
    </w:p>
    <w:p w14:paraId="507F20C7">
      <w:pPr>
        <w:jc w:val="center"/>
        <w:rPr>
          <w:rFonts w:hint="eastAsia" w:ascii="宋体" w:hAnsi="宋体" w:cs="宋体"/>
          <w:bCs/>
          <w:sz w:val="28"/>
          <w:szCs w:val="28"/>
          <w:highlight w:val="none"/>
        </w:rPr>
      </w:pPr>
    </w:p>
    <w:p w14:paraId="3819465D">
      <w:pPr>
        <w:jc w:val="center"/>
        <w:rPr>
          <w:rFonts w:hint="eastAsia" w:ascii="宋体" w:hAnsi="宋体" w:cs="宋体"/>
          <w:bCs/>
          <w:sz w:val="28"/>
          <w:szCs w:val="28"/>
          <w:highlight w:val="none"/>
        </w:rPr>
      </w:pPr>
    </w:p>
    <w:p w14:paraId="3CAD2FFB">
      <w:pPr>
        <w:jc w:val="center"/>
        <w:rPr>
          <w:rFonts w:hint="eastAsia" w:ascii="宋体" w:hAnsi="宋体" w:cs="宋体"/>
          <w:bCs/>
          <w:sz w:val="28"/>
          <w:szCs w:val="28"/>
          <w:highlight w:val="none"/>
        </w:rPr>
      </w:pPr>
    </w:p>
    <w:p w14:paraId="5B1693FD">
      <w:pPr>
        <w:jc w:val="center"/>
        <w:rPr>
          <w:rFonts w:hint="eastAsia" w:ascii="宋体" w:hAnsi="宋体" w:cs="宋体"/>
          <w:bCs/>
          <w:sz w:val="28"/>
          <w:szCs w:val="28"/>
          <w:highlight w:val="none"/>
        </w:rPr>
      </w:pPr>
      <w:r>
        <w:rPr>
          <w:rFonts w:hint="eastAsia" w:ascii="宋体" w:hAnsi="宋体" w:cs="宋体"/>
          <w:bCs/>
          <w:sz w:val="28"/>
          <w:szCs w:val="28"/>
          <w:highlight w:val="none"/>
        </w:rPr>
        <w:t>5、商务条款偏差表</w:t>
      </w:r>
    </w:p>
    <w:p w14:paraId="0C3828A8">
      <w:pPr>
        <w:pStyle w:val="24"/>
        <w:ind w:firstLine="240"/>
        <w:rPr>
          <w:rFonts w:hint="eastAsia" w:ascii="宋体" w:hAnsi="宋体" w:cs="宋体"/>
          <w:szCs w:val="24"/>
          <w:highlight w:val="none"/>
        </w:rPr>
      </w:pPr>
      <w:r>
        <w:rPr>
          <w:rFonts w:hint="eastAsia" w:ascii="宋体" w:hAnsi="宋体" w:cs="宋体"/>
          <w:szCs w:val="24"/>
          <w:highlight w:val="none"/>
        </w:rPr>
        <w:t xml:space="preserve">供应商名称：  </w:t>
      </w:r>
    </w:p>
    <w:tbl>
      <w:tblPr>
        <w:tblStyle w:val="26"/>
        <w:tblW w:w="88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835"/>
        <w:gridCol w:w="1308"/>
        <w:gridCol w:w="1308"/>
        <w:gridCol w:w="1308"/>
        <w:gridCol w:w="1309"/>
      </w:tblGrid>
      <w:tr w14:paraId="1A060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17" w:type="dxa"/>
            <w:vAlign w:val="center"/>
          </w:tcPr>
          <w:p w14:paraId="617C5D0B">
            <w:pPr>
              <w:jc w:val="center"/>
              <w:rPr>
                <w:rFonts w:hint="eastAsia" w:ascii="宋体" w:hAnsi="宋体" w:cs="宋体"/>
                <w:b/>
                <w:szCs w:val="21"/>
                <w:highlight w:val="none"/>
              </w:rPr>
            </w:pPr>
            <w:r>
              <w:rPr>
                <w:rFonts w:hint="eastAsia" w:ascii="宋体" w:hAnsi="宋体" w:cs="宋体"/>
                <w:b/>
                <w:szCs w:val="21"/>
                <w:highlight w:val="none"/>
              </w:rPr>
              <w:t>序号</w:t>
            </w:r>
          </w:p>
        </w:tc>
        <w:tc>
          <w:tcPr>
            <w:tcW w:w="2835" w:type="dxa"/>
            <w:vAlign w:val="center"/>
          </w:tcPr>
          <w:p w14:paraId="7B0A48AF">
            <w:pPr>
              <w:jc w:val="center"/>
              <w:rPr>
                <w:rFonts w:hint="eastAsia" w:ascii="宋体" w:hAnsi="宋体" w:cs="宋体"/>
                <w:b/>
                <w:szCs w:val="21"/>
                <w:highlight w:val="none"/>
              </w:rPr>
            </w:pPr>
            <w:r>
              <w:rPr>
                <w:rFonts w:hint="eastAsia" w:ascii="宋体" w:hAnsi="宋体" w:cs="宋体"/>
                <w:b/>
                <w:szCs w:val="21"/>
                <w:highlight w:val="none"/>
              </w:rPr>
              <w:t>内容</w:t>
            </w:r>
          </w:p>
        </w:tc>
        <w:tc>
          <w:tcPr>
            <w:tcW w:w="1308" w:type="dxa"/>
            <w:vAlign w:val="center"/>
          </w:tcPr>
          <w:p w14:paraId="54934BAC">
            <w:pPr>
              <w:jc w:val="center"/>
              <w:rPr>
                <w:rFonts w:hint="eastAsia" w:ascii="宋体" w:hAnsi="宋体" w:cs="宋体"/>
                <w:b/>
                <w:szCs w:val="21"/>
                <w:highlight w:val="none"/>
              </w:rPr>
            </w:pPr>
            <w:r>
              <w:rPr>
                <w:rFonts w:hint="eastAsia" w:ascii="宋体" w:hAnsi="宋体" w:cs="宋体"/>
                <w:b/>
                <w:szCs w:val="21"/>
                <w:highlight w:val="none"/>
              </w:rPr>
              <w:t>标书要求</w:t>
            </w:r>
          </w:p>
        </w:tc>
        <w:tc>
          <w:tcPr>
            <w:tcW w:w="1308" w:type="dxa"/>
            <w:vAlign w:val="center"/>
          </w:tcPr>
          <w:p w14:paraId="31CAE71E">
            <w:pPr>
              <w:jc w:val="center"/>
              <w:rPr>
                <w:rFonts w:hint="eastAsia" w:ascii="宋体" w:hAnsi="宋体" w:cs="宋体"/>
                <w:b/>
                <w:szCs w:val="21"/>
                <w:highlight w:val="none"/>
              </w:rPr>
            </w:pPr>
            <w:r>
              <w:rPr>
                <w:rFonts w:hint="eastAsia" w:ascii="宋体" w:hAnsi="宋体" w:cs="宋体"/>
                <w:b/>
                <w:szCs w:val="21"/>
                <w:highlight w:val="none"/>
              </w:rPr>
              <w:t>投标响应</w:t>
            </w:r>
          </w:p>
        </w:tc>
        <w:tc>
          <w:tcPr>
            <w:tcW w:w="1308" w:type="dxa"/>
            <w:vAlign w:val="center"/>
          </w:tcPr>
          <w:p w14:paraId="50113760">
            <w:pPr>
              <w:jc w:val="center"/>
              <w:rPr>
                <w:rFonts w:hint="eastAsia" w:ascii="宋体" w:hAnsi="宋体" w:cs="宋体"/>
                <w:b/>
                <w:szCs w:val="21"/>
                <w:highlight w:val="none"/>
              </w:rPr>
            </w:pPr>
            <w:r>
              <w:rPr>
                <w:rFonts w:hint="eastAsia" w:ascii="宋体" w:hAnsi="宋体" w:cs="宋体"/>
                <w:b/>
                <w:szCs w:val="21"/>
                <w:highlight w:val="none"/>
              </w:rPr>
              <w:t>是否偏离</w:t>
            </w:r>
          </w:p>
        </w:tc>
        <w:tc>
          <w:tcPr>
            <w:tcW w:w="1309" w:type="dxa"/>
            <w:vAlign w:val="center"/>
          </w:tcPr>
          <w:p w14:paraId="3F8630AC">
            <w:pPr>
              <w:jc w:val="center"/>
              <w:rPr>
                <w:rFonts w:hint="eastAsia" w:ascii="宋体" w:hAnsi="宋体" w:cs="宋体"/>
                <w:b/>
                <w:szCs w:val="21"/>
                <w:highlight w:val="none"/>
              </w:rPr>
            </w:pPr>
            <w:r>
              <w:rPr>
                <w:rFonts w:hint="eastAsia" w:ascii="宋体" w:hAnsi="宋体" w:cs="宋体"/>
                <w:b/>
                <w:szCs w:val="21"/>
                <w:highlight w:val="none"/>
              </w:rPr>
              <w:t>备注</w:t>
            </w:r>
          </w:p>
        </w:tc>
      </w:tr>
      <w:tr w14:paraId="433D6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17" w:type="dxa"/>
            <w:vAlign w:val="center"/>
          </w:tcPr>
          <w:p w14:paraId="740684D5">
            <w:pPr>
              <w:jc w:val="center"/>
              <w:rPr>
                <w:rFonts w:hint="eastAsia" w:ascii="宋体" w:hAnsi="宋体" w:cs="宋体"/>
                <w:szCs w:val="21"/>
                <w:highlight w:val="none"/>
              </w:rPr>
            </w:pPr>
            <w:r>
              <w:rPr>
                <w:rFonts w:hint="eastAsia" w:ascii="宋体" w:hAnsi="宋体" w:cs="宋体"/>
                <w:szCs w:val="21"/>
                <w:highlight w:val="none"/>
              </w:rPr>
              <w:t>1</w:t>
            </w:r>
          </w:p>
        </w:tc>
        <w:tc>
          <w:tcPr>
            <w:tcW w:w="2835" w:type="dxa"/>
            <w:vAlign w:val="center"/>
          </w:tcPr>
          <w:p w14:paraId="3922D71D">
            <w:pPr>
              <w:jc w:val="left"/>
              <w:rPr>
                <w:rFonts w:hint="eastAsia" w:ascii="宋体" w:hAnsi="宋体" w:cs="宋体"/>
                <w:szCs w:val="21"/>
                <w:highlight w:val="none"/>
              </w:rPr>
            </w:pPr>
            <w:r>
              <w:rPr>
                <w:rFonts w:hint="eastAsia" w:ascii="宋体" w:hAnsi="宋体" w:cs="宋体"/>
                <w:szCs w:val="21"/>
                <w:highlight w:val="none"/>
              </w:rPr>
              <w:t>合同履行期限</w:t>
            </w:r>
          </w:p>
        </w:tc>
        <w:tc>
          <w:tcPr>
            <w:tcW w:w="1308" w:type="dxa"/>
          </w:tcPr>
          <w:p w14:paraId="08A35791">
            <w:pPr>
              <w:rPr>
                <w:rFonts w:hint="eastAsia" w:ascii="宋体" w:hAnsi="宋体" w:cs="宋体"/>
                <w:szCs w:val="21"/>
                <w:highlight w:val="none"/>
              </w:rPr>
            </w:pPr>
          </w:p>
        </w:tc>
        <w:tc>
          <w:tcPr>
            <w:tcW w:w="1308" w:type="dxa"/>
          </w:tcPr>
          <w:p w14:paraId="7D631BF5">
            <w:pPr>
              <w:rPr>
                <w:rFonts w:hint="eastAsia" w:ascii="宋体" w:hAnsi="宋体" w:cs="宋体"/>
                <w:szCs w:val="21"/>
                <w:highlight w:val="none"/>
              </w:rPr>
            </w:pPr>
          </w:p>
        </w:tc>
        <w:tc>
          <w:tcPr>
            <w:tcW w:w="1308" w:type="dxa"/>
          </w:tcPr>
          <w:p w14:paraId="5E346E61">
            <w:pPr>
              <w:rPr>
                <w:rFonts w:hint="eastAsia" w:ascii="宋体" w:hAnsi="宋体" w:cs="宋体"/>
                <w:szCs w:val="21"/>
                <w:highlight w:val="none"/>
              </w:rPr>
            </w:pPr>
          </w:p>
        </w:tc>
        <w:tc>
          <w:tcPr>
            <w:tcW w:w="1309" w:type="dxa"/>
          </w:tcPr>
          <w:p w14:paraId="1C7B5A21">
            <w:pPr>
              <w:rPr>
                <w:rFonts w:hint="eastAsia" w:ascii="宋体" w:hAnsi="宋体" w:cs="宋体"/>
                <w:szCs w:val="21"/>
                <w:highlight w:val="none"/>
              </w:rPr>
            </w:pPr>
          </w:p>
        </w:tc>
      </w:tr>
      <w:tr w14:paraId="23CF3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17" w:type="dxa"/>
            <w:vAlign w:val="center"/>
          </w:tcPr>
          <w:p w14:paraId="25370C0C">
            <w:pPr>
              <w:jc w:val="center"/>
              <w:rPr>
                <w:rFonts w:hint="eastAsia" w:ascii="宋体" w:hAnsi="宋体" w:cs="宋体"/>
                <w:szCs w:val="21"/>
                <w:highlight w:val="none"/>
              </w:rPr>
            </w:pPr>
            <w:r>
              <w:rPr>
                <w:rFonts w:hint="eastAsia" w:ascii="宋体" w:hAnsi="宋体" w:cs="宋体"/>
                <w:szCs w:val="21"/>
                <w:highlight w:val="none"/>
              </w:rPr>
              <w:t>2</w:t>
            </w:r>
          </w:p>
        </w:tc>
        <w:tc>
          <w:tcPr>
            <w:tcW w:w="2835" w:type="dxa"/>
            <w:vAlign w:val="center"/>
          </w:tcPr>
          <w:p w14:paraId="4BD5FBD4">
            <w:pPr>
              <w:jc w:val="left"/>
              <w:rPr>
                <w:rFonts w:hint="eastAsia" w:ascii="宋体" w:hAnsi="宋体" w:cs="宋体"/>
                <w:szCs w:val="21"/>
                <w:highlight w:val="none"/>
              </w:rPr>
            </w:pPr>
            <w:r>
              <w:rPr>
                <w:rFonts w:hint="eastAsia" w:ascii="宋体" w:hAnsi="宋体" w:cs="宋体"/>
                <w:szCs w:val="21"/>
                <w:highlight w:val="none"/>
              </w:rPr>
              <w:t>投标内容</w:t>
            </w:r>
          </w:p>
        </w:tc>
        <w:tc>
          <w:tcPr>
            <w:tcW w:w="1308" w:type="dxa"/>
          </w:tcPr>
          <w:p w14:paraId="6B2ADB31">
            <w:pPr>
              <w:rPr>
                <w:rFonts w:hint="eastAsia" w:ascii="宋体" w:hAnsi="宋体" w:cs="宋体"/>
                <w:szCs w:val="21"/>
                <w:highlight w:val="none"/>
              </w:rPr>
            </w:pPr>
          </w:p>
        </w:tc>
        <w:tc>
          <w:tcPr>
            <w:tcW w:w="1308" w:type="dxa"/>
          </w:tcPr>
          <w:p w14:paraId="6627C535">
            <w:pPr>
              <w:rPr>
                <w:rFonts w:hint="eastAsia" w:ascii="宋体" w:hAnsi="宋体" w:cs="宋体"/>
                <w:szCs w:val="21"/>
                <w:highlight w:val="none"/>
              </w:rPr>
            </w:pPr>
          </w:p>
        </w:tc>
        <w:tc>
          <w:tcPr>
            <w:tcW w:w="1308" w:type="dxa"/>
          </w:tcPr>
          <w:p w14:paraId="1EC57D5D">
            <w:pPr>
              <w:rPr>
                <w:rFonts w:hint="eastAsia" w:ascii="宋体" w:hAnsi="宋体" w:cs="宋体"/>
                <w:szCs w:val="21"/>
                <w:highlight w:val="none"/>
              </w:rPr>
            </w:pPr>
          </w:p>
        </w:tc>
        <w:tc>
          <w:tcPr>
            <w:tcW w:w="1309" w:type="dxa"/>
          </w:tcPr>
          <w:p w14:paraId="19671CF9">
            <w:pPr>
              <w:rPr>
                <w:rFonts w:hint="eastAsia" w:ascii="宋体" w:hAnsi="宋体" w:cs="宋体"/>
                <w:szCs w:val="21"/>
                <w:highlight w:val="none"/>
              </w:rPr>
            </w:pPr>
          </w:p>
        </w:tc>
      </w:tr>
      <w:tr w14:paraId="7A078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17" w:type="dxa"/>
            <w:vAlign w:val="center"/>
          </w:tcPr>
          <w:p w14:paraId="601DE218">
            <w:pPr>
              <w:jc w:val="center"/>
              <w:rPr>
                <w:rFonts w:hint="eastAsia" w:ascii="宋体" w:hAnsi="宋体" w:cs="宋体"/>
                <w:szCs w:val="21"/>
                <w:highlight w:val="none"/>
              </w:rPr>
            </w:pPr>
            <w:r>
              <w:rPr>
                <w:rFonts w:hint="eastAsia" w:ascii="宋体" w:hAnsi="宋体" w:cs="宋体"/>
                <w:szCs w:val="21"/>
                <w:highlight w:val="none"/>
              </w:rPr>
              <w:t>3</w:t>
            </w:r>
          </w:p>
        </w:tc>
        <w:tc>
          <w:tcPr>
            <w:tcW w:w="2835" w:type="dxa"/>
            <w:vAlign w:val="center"/>
          </w:tcPr>
          <w:p w14:paraId="7577AE1F">
            <w:pPr>
              <w:jc w:val="left"/>
              <w:rPr>
                <w:rFonts w:hint="eastAsia" w:ascii="宋体" w:hAnsi="宋体" w:cs="宋体"/>
                <w:szCs w:val="21"/>
                <w:highlight w:val="none"/>
              </w:rPr>
            </w:pPr>
            <w:r>
              <w:rPr>
                <w:rFonts w:hint="eastAsia" w:ascii="宋体" w:hAnsi="宋体" w:cs="宋体"/>
                <w:szCs w:val="21"/>
                <w:highlight w:val="none"/>
              </w:rPr>
              <w:t>投标质量</w:t>
            </w:r>
          </w:p>
        </w:tc>
        <w:tc>
          <w:tcPr>
            <w:tcW w:w="1308" w:type="dxa"/>
          </w:tcPr>
          <w:p w14:paraId="0B5FE1B0">
            <w:pPr>
              <w:rPr>
                <w:rFonts w:hint="eastAsia" w:ascii="宋体" w:hAnsi="宋体" w:cs="宋体"/>
                <w:szCs w:val="21"/>
                <w:highlight w:val="none"/>
              </w:rPr>
            </w:pPr>
          </w:p>
        </w:tc>
        <w:tc>
          <w:tcPr>
            <w:tcW w:w="1308" w:type="dxa"/>
          </w:tcPr>
          <w:p w14:paraId="7861CB51">
            <w:pPr>
              <w:rPr>
                <w:rFonts w:hint="eastAsia" w:ascii="宋体" w:hAnsi="宋体" w:cs="宋体"/>
                <w:szCs w:val="21"/>
                <w:highlight w:val="none"/>
              </w:rPr>
            </w:pPr>
          </w:p>
        </w:tc>
        <w:tc>
          <w:tcPr>
            <w:tcW w:w="1308" w:type="dxa"/>
          </w:tcPr>
          <w:p w14:paraId="5AC1CCF9">
            <w:pPr>
              <w:rPr>
                <w:rFonts w:hint="eastAsia" w:ascii="宋体" w:hAnsi="宋体" w:cs="宋体"/>
                <w:szCs w:val="21"/>
                <w:highlight w:val="none"/>
              </w:rPr>
            </w:pPr>
          </w:p>
        </w:tc>
        <w:tc>
          <w:tcPr>
            <w:tcW w:w="1309" w:type="dxa"/>
          </w:tcPr>
          <w:p w14:paraId="57E151AF">
            <w:pPr>
              <w:rPr>
                <w:rFonts w:hint="eastAsia" w:ascii="宋体" w:hAnsi="宋体" w:cs="宋体"/>
                <w:szCs w:val="21"/>
                <w:highlight w:val="none"/>
              </w:rPr>
            </w:pPr>
          </w:p>
        </w:tc>
      </w:tr>
      <w:tr w14:paraId="5FD59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17" w:type="dxa"/>
            <w:vAlign w:val="center"/>
          </w:tcPr>
          <w:p w14:paraId="0F1DB9EE">
            <w:pPr>
              <w:jc w:val="center"/>
              <w:rPr>
                <w:rFonts w:hint="eastAsia" w:ascii="宋体" w:hAnsi="宋体" w:cs="宋体"/>
                <w:szCs w:val="21"/>
                <w:highlight w:val="none"/>
              </w:rPr>
            </w:pPr>
            <w:r>
              <w:rPr>
                <w:rFonts w:hint="eastAsia" w:ascii="宋体" w:hAnsi="宋体" w:cs="宋体"/>
                <w:szCs w:val="21"/>
                <w:highlight w:val="none"/>
              </w:rPr>
              <w:t>4</w:t>
            </w:r>
          </w:p>
        </w:tc>
        <w:tc>
          <w:tcPr>
            <w:tcW w:w="2835" w:type="dxa"/>
            <w:vAlign w:val="center"/>
          </w:tcPr>
          <w:p w14:paraId="027299FC">
            <w:pPr>
              <w:jc w:val="left"/>
              <w:rPr>
                <w:rFonts w:hint="eastAsia" w:ascii="宋体" w:hAnsi="宋体" w:cs="宋体"/>
                <w:szCs w:val="21"/>
                <w:highlight w:val="none"/>
              </w:rPr>
            </w:pPr>
            <w:r>
              <w:rPr>
                <w:rFonts w:hint="eastAsia" w:ascii="宋体" w:hAnsi="宋体" w:cs="宋体"/>
                <w:szCs w:val="21"/>
                <w:highlight w:val="none"/>
              </w:rPr>
              <w:t>投标有效期</w:t>
            </w:r>
          </w:p>
        </w:tc>
        <w:tc>
          <w:tcPr>
            <w:tcW w:w="1308" w:type="dxa"/>
          </w:tcPr>
          <w:p w14:paraId="018A06B5">
            <w:pPr>
              <w:rPr>
                <w:rFonts w:hint="eastAsia" w:ascii="宋体" w:hAnsi="宋体" w:cs="宋体"/>
                <w:szCs w:val="21"/>
                <w:highlight w:val="none"/>
              </w:rPr>
            </w:pPr>
          </w:p>
        </w:tc>
        <w:tc>
          <w:tcPr>
            <w:tcW w:w="1308" w:type="dxa"/>
          </w:tcPr>
          <w:p w14:paraId="272FFD0A">
            <w:pPr>
              <w:rPr>
                <w:rFonts w:hint="eastAsia" w:ascii="宋体" w:hAnsi="宋体" w:cs="宋体"/>
                <w:szCs w:val="21"/>
                <w:highlight w:val="none"/>
              </w:rPr>
            </w:pPr>
          </w:p>
        </w:tc>
        <w:tc>
          <w:tcPr>
            <w:tcW w:w="1308" w:type="dxa"/>
          </w:tcPr>
          <w:p w14:paraId="770B2457">
            <w:pPr>
              <w:rPr>
                <w:rFonts w:hint="eastAsia" w:ascii="宋体" w:hAnsi="宋体" w:cs="宋体"/>
                <w:szCs w:val="21"/>
                <w:highlight w:val="none"/>
              </w:rPr>
            </w:pPr>
          </w:p>
        </w:tc>
        <w:tc>
          <w:tcPr>
            <w:tcW w:w="1309" w:type="dxa"/>
          </w:tcPr>
          <w:p w14:paraId="017E281D">
            <w:pPr>
              <w:rPr>
                <w:rFonts w:hint="eastAsia" w:ascii="宋体" w:hAnsi="宋体" w:cs="宋体"/>
                <w:szCs w:val="21"/>
                <w:highlight w:val="none"/>
              </w:rPr>
            </w:pPr>
          </w:p>
        </w:tc>
      </w:tr>
      <w:tr w14:paraId="41141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17" w:type="dxa"/>
            <w:vAlign w:val="center"/>
          </w:tcPr>
          <w:p w14:paraId="2122F72D">
            <w:pPr>
              <w:jc w:val="center"/>
              <w:rPr>
                <w:rFonts w:hint="eastAsia" w:ascii="宋体" w:hAnsi="宋体" w:cs="宋体"/>
                <w:szCs w:val="21"/>
                <w:highlight w:val="none"/>
              </w:rPr>
            </w:pPr>
            <w:r>
              <w:rPr>
                <w:rFonts w:hint="eastAsia" w:ascii="宋体" w:hAnsi="宋体" w:cs="宋体"/>
                <w:szCs w:val="21"/>
                <w:highlight w:val="none"/>
              </w:rPr>
              <w:t>5</w:t>
            </w:r>
          </w:p>
        </w:tc>
        <w:tc>
          <w:tcPr>
            <w:tcW w:w="2835" w:type="dxa"/>
            <w:vAlign w:val="center"/>
          </w:tcPr>
          <w:p w14:paraId="557146D3">
            <w:pPr>
              <w:jc w:val="left"/>
              <w:rPr>
                <w:rFonts w:hint="eastAsia" w:ascii="宋体" w:hAnsi="宋体" w:cs="宋体"/>
                <w:szCs w:val="21"/>
                <w:highlight w:val="none"/>
              </w:rPr>
            </w:pPr>
            <w:r>
              <w:rPr>
                <w:rFonts w:hint="eastAsia" w:ascii="宋体" w:hAnsi="宋体" w:cs="宋体"/>
                <w:szCs w:val="21"/>
                <w:highlight w:val="none"/>
              </w:rPr>
              <w:t>其他（如有）</w:t>
            </w:r>
          </w:p>
        </w:tc>
        <w:tc>
          <w:tcPr>
            <w:tcW w:w="1308" w:type="dxa"/>
          </w:tcPr>
          <w:p w14:paraId="75B6DF72">
            <w:pPr>
              <w:rPr>
                <w:rFonts w:hint="eastAsia" w:ascii="宋体" w:hAnsi="宋体" w:cs="宋体"/>
                <w:szCs w:val="21"/>
                <w:highlight w:val="none"/>
              </w:rPr>
            </w:pPr>
          </w:p>
        </w:tc>
        <w:tc>
          <w:tcPr>
            <w:tcW w:w="1308" w:type="dxa"/>
          </w:tcPr>
          <w:p w14:paraId="03A70D9B">
            <w:pPr>
              <w:rPr>
                <w:rFonts w:hint="eastAsia" w:ascii="宋体" w:hAnsi="宋体" w:cs="宋体"/>
                <w:szCs w:val="21"/>
                <w:highlight w:val="none"/>
              </w:rPr>
            </w:pPr>
          </w:p>
        </w:tc>
        <w:tc>
          <w:tcPr>
            <w:tcW w:w="1308" w:type="dxa"/>
          </w:tcPr>
          <w:p w14:paraId="3AC1AA15">
            <w:pPr>
              <w:rPr>
                <w:rFonts w:hint="eastAsia" w:ascii="宋体" w:hAnsi="宋体" w:cs="宋体"/>
                <w:szCs w:val="21"/>
                <w:highlight w:val="none"/>
              </w:rPr>
            </w:pPr>
          </w:p>
        </w:tc>
        <w:tc>
          <w:tcPr>
            <w:tcW w:w="1309" w:type="dxa"/>
          </w:tcPr>
          <w:p w14:paraId="32A6B901">
            <w:pPr>
              <w:rPr>
                <w:rFonts w:hint="eastAsia" w:ascii="宋体" w:hAnsi="宋体" w:cs="宋体"/>
                <w:szCs w:val="21"/>
                <w:highlight w:val="none"/>
              </w:rPr>
            </w:pPr>
          </w:p>
        </w:tc>
      </w:tr>
    </w:tbl>
    <w:p w14:paraId="3B0B4E73">
      <w:pPr>
        <w:pStyle w:val="24"/>
        <w:ind w:left="479" w:leftChars="114" w:hanging="240" w:hangingChars="100"/>
        <w:rPr>
          <w:rFonts w:hint="eastAsia" w:ascii="宋体" w:hAnsi="宋体" w:cs="宋体"/>
          <w:highlight w:val="none"/>
        </w:rPr>
      </w:pPr>
      <w:r>
        <w:rPr>
          <w:rFonts w:hint="eastAsia" w:ascii="宋体" w:hAnsi="宋体" w:cs="宋体"/>
          <w:szCs w:val="24"/>
          <w:highlight w:val="none"/>
        </w:rPr>
        <w:t>供应商代表(签字或盖章或电子签章)：         供应商(公章或电子签章)：             日期</w:t>
      </w:r>
      <w:r>
        <w:rPr>
          <w:rFonts w:hint="eastAsia" w:ascii="宋体" w:hAnsi="宋体" w:cs="宋体"/>
          <w:highlight w:val="none"/>
        </w:rPr>
        <w:t>：</w:t>
      </w:r>
    </w:p>
    <w:p w14:paraId="3BCD5C08">
      <w:pPr>
        <w:pStyle w:val="24"/>
        <w:ind w:firstLine="240"/>
        <w:rPr>
          <w:rFonts w:hint="eastAsia" w:ascii="宋体" w:hAnsi="宋体" w:cs="宋体"/>
          <w:highlight w:val="none"/>
        </w:rPr>
      </w:pPr>
    </w:p>
    <w:p w14:paraId="505078F8">
      <w:pPr>
        <w:pStyle w:val="24"/>
        <w:ind w:firstLine="240"/>
        <w:rPr>
          <w:rFonts w:hint="eastAsia" w:ascii="宋体" w:hAnsi="宋体" w:cs="宋体"/>
          <w:highlight w:val="none"/>
        </w:rPr>
      </w:pPr>
    </w:p>
    <w:p w14:paraId="3A3DA8AC">
      <w:pPr>
        <w:pStyle w:val="24"/>
        <w:ind w:firstLine="240"/>
        <w:rPr>
          <w:rFonts w:hint="eastAsia" w:ascii="宋体" w:hAnsi="宋体" w:cs="宋体"/>
          <w:highlight w:val="none"/>
        </w:rPr>
      </w:pPr>
    </w:p>
    <w:p w14:paraId="6A7C9B82">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注：供应商可根据需要自行增减表格行数。</w:t>
      </w:r>
    </w:p>
    <w:p w14:paraId="4966BFF0">
      <w:pPr>
        <w:pStyle w:val="24"/>
        <w:ind w:firstLine="240"/>
        <w:rPr>
          <w:rFonts w:hint="eastAsia" w:ascii="宋体" w:hAnsi="宋体" w:cs="宋体"/>
          <w:highlight w:val="none"/>
        </w:rPr>
      </w:pPr>
    </w:p>
    <w:p w14:paraId="05DE41BE">
      <w:pPr>
        <w:pStyle w:val="24"/>
        <w:ind w:firstLine="240"/>
        <w:rPr>
          <w:rFonts w:hint="eastAsia" w:ascii="宋体" w:hAnsi="宋体" w:cs="宋体"/>
          <w:highlight w:val="none"/>
        </w:rPr>
      </w:pPr>
    </w:p>
    <w:p w14:paraId="3A8CCA8D">
      <w:pPr>
        <w:pStyle w:val="24"/>
        <w:ind w:firstLine="240"/>
        <w:rPr>
          <w:rFonts w:hint="eastAsia" w:ascii="宋体" w:hAnsi="宋体" w:cs="宋体"/>
          <w:highlight w:val="none"/>
        </w:rPr>
      </w:pPr>
    </w:p>
    <w:p w14:paraId="4643435C">
      <w:pPr>
        <w:pStyle w:val="24"/>
        <w:ind w:firstLine="240"/>
        <w:rPr>
          <w:rFonts w:hint="eastAsia" w:ascii="宋体" w:hAnsi="宋体" w:cs="宋体"/>
          <w:highlight w:val="none"/>
        </w:rPr>
      </w:pPr>
    </w:p>
    <w:p w14:paraId="1D7C0CD8">
      <w:pPr>
        <w:pStyle w:val="24"/>
        <w:ind w:firstLine="240"/>
        <w:rPr>
          <w:rFonts w:hint="eastAsia" w:ascii="宋体" w:hAnsi="宋体" w:cs="宋体"/>
          <w:highlight w:val="none"/>
        </w:rPr>
      </w:pPr>
    </w:p>
    <w:p w14:paraId="3B058DF1">
      <w:pPr>
        <w:pStyle w:val="25"/>
        <w:rPr>
          <w:rFonts w:hint="eastAsia"/>
          <w:highlight w:val="none"/>
        </w:rPr>
      </w:pPr>
    </w:p>
    <w:p w14:paraId="5F23175D">
      <w:pPr>
        <w:pStyle w:val="7"/>
        <w:rPr>
          <w:rFonts w:hint="eastAsia" w:ascii="宋体" w:hAnsi="宋体" w:cs="宋体"/>
          <w:highlight w:val="none"/>
        </w:rPr>
      </w:pPr>
    </w:p>
    <w:p w14:paraId="69FA61AB">
      <w:pPr>
        <w:pStyle w:val="7"/>
        <w:rPr>
          <w:rFonts w:hint="eastAsia" w:ascii="宋体" w:hAnsi="宋体" w:cs="宋体"/>
          <w:highlight w:val="none"/>
        </w:rPr>
      </w:pPr>
    </w:p>
    <w:p w14:paraId="60442931">
      <w:pPr>
        <w:pStyle w:val="7"/>
        <w:rPr>
          <w:rFonts w:hint="eastAsia" w:ascii="宋体" w:hAnsi="宋体" w:cs="宋体"/>
          <w:highlight w:val="none"/>
        </w:rPr>
      </w:pPr>
    </w:p>
    <w:p w14:paraId="31ED37E9">
      <w:pPr>
        <w:pStyle w:val="7"/>
        <w:rPr>
          <w:rFonts w:hint="eastAsia" w:ascii="宋体" w:hAnsi="宋体" w:cs="宋体"/>
          <w:highlight w:val="none"/>
        </w:rPr>
      </w:pPr>
    </w:p>
    <w:p w14:paraId="7486A9D4">
      <w:pPr>
        <w:pStyle w:val="7"/>
        <w:rPr>
          <w:rFonts w:hint="eastAsia" w:ascii="宋体" w:hAnsi="宋体" w:cs="宋体"/>
          <w:highlight w:val="none"/>
        </w:rPr>
      </w:pPr>
    </w:p>
    <w:p w14:paraId="6D2E0F17">
      <w:pPr>
        <w:pStyle w:val="7"/>
        <w:rPr>
          <w:rFonts w:hint="eastAsia" w:ascii="宋体" w:hAnsi="宋体" w:cs="宋体"/>
          <w:highlight w:val="none"/>
        </w:rPr>
      </w:pPr>
    </w:p>
    <w:p w14:paraId="1B05E6E9">
      <w:pPr>
        <w:pStyle w:val="7"/>
        <w:rPr>
          <w:rFonts w:hint="eastAsia" w:ascii="宋体" w:hAnsi="宋体" w:cs="宋体"/>
          <w:highlight w:val="none"/>
        </w:rPr>
      </w:pPr>
    </w:p>
    <w:p w14:paraId="4C782E5E">
      <w:pPr>
        <w:pStyle w:val="7"/>
        <w:rPr>
          <w:rFonts w:hint="eastAsia" w:ascii="宋体" w:hAnsi="宋体" w:cs="宋体"/>
          <w:highlight w:val="none"/>
        </w:rPr>
      </w:pPr>
    </w:p>
    <w:p w14:paraId="3997AF0E">
      <w:pPr>
        <w:pStyle w:val="24"/>
        <w:ind w:firstLine="240"/>
        <w:rPr>
          <w:rFonts w:hint="eastAsia" w:ascii="宋体" w:hAnsi="宋体" w:cs="宋体"/>
          <w:highlight w:val="none"/>
        </w:rPr>
      </w:pPr>
    </w:p>
    <w:p w14:paraId="0B237CF0">
      <w:pPr>
        <w:pStyle w:val="4"/>
        <w:spacing w:line="360" w:lineRule="auto"/>
        <w:rPr>
          <w:rFonts w:hint="eastAsia" w:ascii="宋体" w:hAnsi="宋体" w:cs="宋体"/>
          <w:b w:val="0"/>
          <w:bCs w:val="0"/>
          <w:sz w:val="28"/>
          <w:szCs w:val="28"/>
          <w:highlight w:val="none"/>
        </w:rPr>
      </w:pPr>
      <w:r>
        <w:rPr>
          <w:rFonts w:hint="eastAsia" w:ascii="宋体" w:hAnsi="宋体" w:cs="宋体"/>
          <w:b w:val="0"/>
          <w:bCs w:val="0"/>
          <w:highlight w:val="none"/>
        </w:rPr>
        <w:t>6、</w:t>
      </w:r>
      <w:bookmarkStart w:id="261" w:name="_Toc19568"/>
      <w:r>
        <w:rPr>
          <w:rFonts w:hint="eastAsia" w:ascii="宋体" w:hAnsi="宋体" w:cs="宋体"/>
          <w:b w:val="0"/>
          <w:bCs w:val="0"/>
          <w:sz w:val="28"/>
          <w:szCs w:val="28"/>
          <w:highlight w:val="none"/>
        </w:rPr>
        <w:t>技术要求响应与偏差表</w:t>
      </w:r>
      <w:bookmarkEnd w:id="261"/>
    </w:p>
    <w:p w14:paraId="6B7CB649">
      <w:pPr>
        <w:rPr>
          <w:rFonts w:hint="eastAsia" w:ascii="宋体" w:hAnsi="宋体" w:cs="宋体"/>
          <w:szCs w:val="21"/>
          <w:highlight w:val="none"/>
        </w:rPr>
      </w:pPr>
      <w:r>
        <w:rPr>
          <w:rFonts w:hint="eastAsia" w:ascii="宋体" w:hAnsi="宋体" w:cs="宋体"/>
          <w:szCs w:val="21"/>
          <w:highlight w:val="none"/>
        </w:rPr>
        <w:t xml:space="preserve">供应商名称：                                 </w:t>
      </w:r>
    </w:p>
    <w:tbl>
      <w:tblPr>
        <w:tblStyle w:val="26"/>
        <w:tblpPr w:leftFromText="180" w:rightFromText="180" w:vertAnchor="text" w:horzAnchor="margin" w:tblpY="57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984"/>
        <w:gridCol w:w="2358"/>
        <w:gridCol w:w="1914"/>
        <w:gridCol w:w="1915"/>
        <w:gridCol w:w="1372"/>
      </w:tblGrid>
      <w:tr w14:paraId="7CF61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2" w:hRule="atLeast"/>
        </w:trPr>
        <w:tc>
          <w:tcPr>
            <w:tcW w:w="576" w:type="pct"/>
            <w:vAlign w:val="center"/>
          </w:tcPr>
          <w:p w14:paraId="2A6A0A14">
            <w:pPr>
              <w:jc w:val="center"/>
              <w:rPr>
                <w:rFonts w:hint="eastAsia" w:ascii="宋体" w:hAnsi="宋体" w:cs="宋体"/>
                <w:szCs w:val="21"/>
                <w:highlight w:val="none"/>
              </w:rPr>
            </w:pPr>
            <w:r>
              <w:rPr>
                <w:rFonts w:hint="eastAsia" w:ascii="宋体" w:hAnsi="宋体" w:cs="宋体"/>
                <w:szCs w:val="21"/>
                <w:highlight w:val="none"/>
              </w:rPr>
              <w:t>序号</w:t>
            </w:r>
          </w:p>
        </w:tc>
        <w:tc>
          <w:tcPr>
            <w:tcW w:w="1380" w:type="pct"/>
            <w:vAlign w:val="center"/>
          </w:tcPr>
          <w:p w14:paraId="411168F9">
            <w:pPr>
              <w:jc w:val="center"/>
              <w:rPr>
                <w:rFonts w:hint="eastAsia" w:ascii="宋体" w:hAnsi="宋体" w:cs="宋体"/>
                <w:szCs w:val="21"/>
                <w:highlight w:val="none"/>
              </w:rPr>
            </w:pPr>
            <w:r>
              <w:rPr>
                <w:rFonts w:hint="eastAsia" w:ascii="宋体" w:hAnsi="宋体" w:cs="宋体"/>
                <w:szCs w:val="21"/>
                <w:highlight w:val="none"/>
              </w:rPr>
              <w:t>货物（服务）名称</w:t>
            </w:r>
          </w:p>
        </w:tc>
        <w:tc>
          <w:tcPr>
            <w:tcW w:w="1120" w:type="pct"/>
            <w:vAlign w:val="center"/>
          </w:tcPr>
          <w:p w14:paraId="53F4EBC7">
            <w:pPr>
              <w:jc w:val="center"/>
              <w:rPr>
                <w:rFonts w:hint="eastAsia" w:ascii="宋体" w:hAnsi="宋体" w:cs="宋体"/>
                <w:szCs w:val="21"/>
                <w:highlight w:val="none"/>
              </w:rPr>
            </w:pPr>
            <w:r>
              <w:rPr>
                <w:rFonts w:hint="eastAsia" w:ascii="宋体" w:hAnsi="宋体" w:cs="宋体"/>
                <w:szCs w:val="21"/>
                <w:highlight w:val="none"/>
              </w:rPr>
              <w:t>招标规格</w:t>
            </w:r>
          </w:p>
        </w:tc>
        <w:tc>
          <w:tcPr>
            <w:tcW w:w="1121" w:type="pct"/>
            <w:vAlign w:val="center"/>
          </w:tcPr>
          <w:p w14:paraId="76060A88">
            <w:pPr>
              <w:jc w:val="center"/>
              <w:rPr>
                <w:rFonts w:hint="eastAsia" w:ascii="宋体" w:hAnsi="宋体" w:cs="宋体"/>
                <w:szCs w:val="21"/>
                <w:highlight w:val="none"/>
              </w:rPr>
            </w:pPr>
            <w:r>
              <w:rPr>
                <w:rFonts w:hint="eastAsia" w:ascii="宋体" w:hAnsi="宋体" w:cs="宋体"/>
                <w:szCs w:val="21"/>
                <w:highlight w:val="none"/>
              </w:rPr>
              <w:t>投标规格</w:t>
            </w:r>
          </w:p>
        </w:tc>
        <w:tc>
          <w:tcPr>
            <w:tcW w:w="803" w:type="pct"/>
            <w:vAlign w:val="center"/>
          </w:tcPr>
          <w:p w14:paraId="60CEEA0E">
            <w:pPr>
              <w:jc w:val="center"/>
              <w:rPr>
                <w:rFonts w:hint="eastAsia" w:ascii="宋体" w:hAnsi="宋体" w:cs="宋体"/>
                <w:szCs w:val="21"/>
                <w:highlight w:val="none"/>
              </w:rPr>
            </w:pPr>
            <w:r>
              <w:rPr>
                <w:rFonts w:hint="eastAsia" w:ascii="宋体" w:hAnsi="宋体" w:cs="宋体"/>
                <w:szCs w:val="21"/>
                <w:highlight w:val="none"/>
              </w:rPr>
              <w:t>偏离说明</w:t>
            </w:r>
          </w:p>
        </w:tc>
      </w:tr>
      <w:tr w14:paraId="7E927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2" w:hRule="atLeast"/>
        </w:trPr>
        <w:tc>
          <w:tcPr>
            <w:tcW w:w="576" w:type="pct"/>
            <w:vAlign w:val="center"/>
          </w:tcPr>
          <w:p w14:paraId="07A74163">
            <w:pPr>
              <w:rPr>
                <w:rFonts w:hint="eastAsia" w:ascii="宋体" w:hAnsi="宋体" w:cs="宋体"/>
                <w:b/>
                <w:szCs w:val="21"/>
                <w:highlight w:val="none"/>
              </w:rPr>
            </w:pPr>
          </w:p>
        </w:tc>
        <w:tc>
          <w:tcPr>
            <w:tcW w:w="1380" w:type="pct"/>
            <w:vAlign w:val="center"/>
          </w:tcPr>
          <w:p w14:paraId="36842C70">
            <w:pPr>
              <w:rPr>
                <w:rFonts w:hint="eastAsia" w:ascii="宋体" w:hAnsi="宋体" w:cs="宋体"/>
                <w:b/>
                <w:szCs w:val="21"/>
                <w:highlight w:val="none"/>
              </w:rPr>
            </w:pPr>
          </w:p>
        </w:tc>
        <w:tc>
          <w:tcPr>
            <w:tcW w:w="1120" w:type="pct"/>
            <w:vAlign w:val="center"/>
          </w:tcPr>
          <w:p w14:paraId="07A98461">
            <w:pPr>
              <w:rPr>
                <w:rFonts w:hint="eastAsia" w:ascii="宋体" w:hAnsi="宋体" w:cs="宋体"/>
                <w:b/>
                <w:szCs w:val="21"/>
                <w:highlight w:val="none"/>
              </w:rPr>
            </w:pPr>
          </w:p>
        </w:tc>
        <w:tc>
          <w:tcPr>
            <w:tcW w:w="1121" w:type="pct"/>
            <w:vAlign w:val="center"/>
          </w:tcPr>
          <w:p w14:paraId="0D483FDA">
            <w:pPr>
              <w:rPr>
                <w:rFonts w:hint="eastAsia" w:ascii="宋体" w:hAnsi="宋体" w:cs="宋体"/>
                <w:b/>
                <w:szCs w:val="21"/>
                <w:highlight w:val="none"/>
              </w:rPr>
            </w:pPr>
          </w:p>
        </w:tc>
        <w:tc>
          <w:tcPr>
            <w:tcW w:w="803" w:type="pct"/>
            <w:vAlign w:val="center"/>
          </w:tcPr>
          <w:p w14:paraId="27C65408">
            <w:pPr>
              <w:rPr>
                <w:rFonts w:hint="eastAsia" w:ascii="宋体" w:hAnsi="宋体" w:cs="宋体"/>
                <w:b/>
                <w:szCs w:val="21"/>
                <w:highlight w:val="none"/>
              </w:rPr>
            </w:pPr>
          </w:p>
        </w:tc>
      </w:tr>
      <w:tr w14:paraId="10B9D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6" w:hRule="atLeast"/>
        </w:trPr>
        <w:tc>
          <w:tcPr>
            <w:tcW w:w="576" w:type="pct"/>
          </w:tcPr>
          <w:p w14:paraId="53B17022">
            <w:pPr>
              <w:rPr>
                <w:rFonts w:hint="eastAsia" w:ascii="宋体" w:hAnsi="宋体" w:cs="宋体"/>
                <w:b/>
                <w:szCs w:val="21"/>
                <w:highlight w:val="none"/>
              </w:rPr>
            </w:pPr>
          </w:p>
        </w:tc>
        <w:tc>
          <w:tcPr>
            <w:tcW w:w="1380" w:type="pct"/>
          </w:tcPr>
          <w:p w14:paraId="5927A5C9">
            <w:pPr>
              <w:rPr>
                <w:rFonts w:hint="eastAsia" w:ascii="宋体" w:hAnsi="宋体" w:cs="宋体"/>
                <w:b/>
                <w:szCs w:val="21"/>
                <w:highlight w:val="none"/>
              </w:rPr>
            </w:pPr>
          </w:p>
        </w:tc>
        <w:tc>
          <w:tcPr>
            <w:tcW w:w="1120" w:type="pct"/>
          </w:tcPr>
          <w:p w14:paraId="610FFD43">
            <w:pPr>
              <w:rPr>
                <w:rFonts w:hint="eastAsia" w:ascii="宋体" w:hAnsi="宋体" w:cs="宋体"/>
                <w:b/>
                <w:szCs w:val="21"/>
                <w:highlight w:val="none"/>
              </w:rPr>
            </w:pPr>
          </w:p>
        </w:tc>
        <w:tc>
          <w:tcPr>
            <w:tcW w:w="1121" w:type="pct"/>
          </w:tcPr>
          <w:p w14:paraId="3D73ED19">
            <w:pPr>
              <w:rPr>
                <w:rFonts w:hint="eastAsia" w:ascii="宋体" w:hAnsi="宋体" w:cs="宋体"/>
                <w:b/>
                <w:szCs w:val="21"/>
                <w:highlight w:val="none"/>
              </w:rPr>
            </w:pPr>
          </w:p>
        </w:tc>
        <w:tc>
          <w:tcPr>
            <w:tcW w:w="803" w:type="pct"/>
          </w:tcPr>
          <w:p w14:paraId="235BB84B">
            <w:pPr>
              <w:rPr>
                <w:rFonts w:hint="eastAsia" w:ascii="宋体" w:hAnsi="宋体" w:cs="宋体"/>
                <w:b/>
                <w:szCs w:val="21"/>
                <w:highlight w:val="none"/>
              </w:rPr>
            </w:pPr>
          </w:p>
        </w:tc>
      </w:tr>
      <w:tr w14:paraId="3A920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6" w:hRule="atLeast"/>
        </w:trPr>
        <w:tc>
          <w:tcPr>
            <w:tcW w:w="576" w:type="pct"/>
          </w:tcPr>
          <w:p w14:paraId="43A3A3E1">
            <w:pPr>
              <w:rPr>
                <w:rFonts w:hint="eastAsia" w:ascii="宋体" w:hAnsi="宋体" w:cs="宋体"/>
                <w:b/>
                <w:szCs w:val="21"/>
                <w:highlight w:val="none"/>
              </w:rPr>
            </w:pPr>
          </w:p>
        </w:tc>
        <w:tc>
          <w:tcPr>
            <w:tcW w:w="1380" w:type="pct"/>
          </w:tcPr>
          <w:p w14:paraId="77D2B671">
            <w:pPr>
              <w:rPr>
                <w:rFonts w:hint="eastAsia" w:ascii="宋体" w:hAnsi="宋体" w:cs="宋体"/>
                <w:b/>
                <w:szCs w:val="21"/>
                <w:highlight w:val="none"/>
              </w:rPr>
            </w:pPr>
          </w:p>
        </w:tc>
        <w:tc>
          <w:tcPr>
            <w:tcW w:w="1120" w:type="pct"/>
          </w:tcPr>
          <w:p w14:paraId="69AE06BB">
            <w:pPr>
              <w:rPr>
                <w:rFonts w:hint="eastAsia" w:ascii="宋体" w:hAnsi="宋体" w:cs="宋体"/>
                <w:b/>
                <w:szCs w:val="21"/>
                <w:highlight w:val="none"/>
              </w:rPr>
            </w:pPr>
          </w:p>
        </w:tc>
        <w:tc>
          <w:tcPr>
            <w:tcW w:w="1121" w:type="pct"/>
          </w:tcPr>
          <w:p w14:paraId="54453389">
            <w:pPr>
              <w:rPr>
                <w:rFonts w:hint="eastAsia" w:ascii="宋体" w:hAnsi="宋体" w:cs="宋体"/>
                <w:b/>
                <w:szCs w:val="21"/>
                <w:highlight w:val="none"/>
              </w:rPr>
            </w:pPr>
          </w:p>
        </w:tc>
        <w:tc>
          <w:tcPr>
            <w:tcW w:w="803" w:type="pct"/>
          </w:tcPr>
          <w:p w14:paraId="7DD6F56B">
            <w:pPr>
              <w:rPr>
                <w:rFonts w:hint="eastAsia" w:ascii="宋体" w:hAnsi="宋体" w:cs="宋体"/>
                <w:b/>
                <w:szCs w:val="21"/>
                <w:highlight w:val="none"/>
              </w:rPr>
            </w:pPr>
          </w:p>
        </w:tc>
      </w:tr>
      <w:tr w14:paraId="227E9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76" w:type="pct"/>
          </w:tcPr>
          <w:p w14:paraId="0EB916BD">
            <w:pPr>
              <w:rPr>
                <w:rFonts w:hint="eastAsia" w:ascii="宋体" w:hAnsi="宋体" w:cs="宋体"/>
                <w:b/>
                <w:szCs w:val="21"/>
                <w:highlight w:val="none"/>
              </w:rPr>
            </w:pPr>
          </w:p>
        </w:tc>
        <w:tc>
          <w:tcPr>
            <w:tcW w:w="1380" w:type="pct"/>
          </w:tcPr>
          <w:p w14:paraId="6DAA1930">
            <w:pPr>
              <w:rPr>
                <w:rFonts w:hint="eastAsia" w:ascii="宋体" w:hAnsi="宋体" w:cs="宋体"/>
                <w:b/>
                <w:szCs w:val="21"/>
                <w:highlight w:val="none"/>
              </w:rPr>
            </w:pPr>
          </w:p>
        </w:tc>
        <w:tc>
          <w:tcPr>
            <w:tcW w:w="1120" w:type="pct"/>
          </w:tcPr>
          <w:p w14:paraId="3195400C">
            <w:pPr>
              <w:rPr>
                <w:rFonts w:hint="eastAsia" w:ascii="宋体" w:hAnsi="宋体" w:cs="宋体"/>
                <w:b/>
                <w:szCs w:val="21"/>
                <w:highlight w:val="none"/>
              </w:rPr>
            </w:pPr>
          </w:p>
        </w:tc>
        <w:tc>
          <w:tcPr>
            <w:tcW w:w="1121" w:type="pct"/>
          </w:tcPr>
          <w:p w14:paraId="45C6DEB5">
            <w:pPr>
              <w:rPr>
                <w:rFonts w:hint="eastAsia" w:ascii="宋体" w:hAnsi="宋体" w:cs="宋体"/>
                <w:b/>
                <w:szCs w:val="21"/>
                <w:highlight w:val="none"/>
              </w:rPr>
            </w:pPr>
          </w:p>
        </w:tc>
        <w:tc>
          <w:tcPr>
            <w:tcW w:w="803" w:type="pct"/>
          </w:tcPr>
          <w:p w14:paraId="795A9121">
            <w:pPr>
              <w:rPr>
                <w:rFonts w:hint="eastAsia" w:ascii="宋体" w:hAnsi="宋体" w:cs="宋体"/>
                <w:b/>
                <w:szCs w:val="21"/>
                <w:highlight w:val="none"/>
              </w:rPr>
            </w:pPr>
          </w:p>
        </w:tc>
      </w:tr>
      <w:tr w14:paraId="1B341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1" w:hRule="atLeast"/>
        </w:trPr>
        <w:tc>
          <w:tcPr>
            <w:tcW w:w="576" w:type="pct"/>
          </w:tcPr>
          <w:p w14:paraId="6D213E64">
            <w:pPr>
              <w:rPr>
                <w:rFonts w:hint="eastAsia" w:ascii="宋体" w:hAnsi="宋体" w:cs="宋体"/>
                <w:b/>
                <w:szCs w:val="21"/>
                <w:highlight w:val="none"/>
              </w:rPr>
            </w:pPr>
          </w:p>
        </w:tc>
        <w:tc>
          <w:tcPr>
            <w:tcW w:w="1380" w:type="pct"/>
          </w:tcPr>
          <w:p w14:paraId="2F63824F">
            <w:pPr>
              <w:rPr>
                <w:rFonts w:hint="eastAsia" w:ascii="宋体" w:hAnsi="宋体" w:cs="宋体"/>
                <w:b/>
                <w:szCs w:val="21"/>
                <w:highlight w:val="none"/>
              </w:rPr>
            </w:pPr>
          </w:p>
        </w:tc>
        <w:tc>
          <w:tcPr>
            <w:tcW w:w="1120" w:type="pct"/>
          </w:tcPr>
          <w:p w14:paraId="178ACD78">
            <w:pPr>
              <w:rPr>
                <w:rFonts w:hint="eastAsia" w:ascii="宋体" w:hAnsi="宋体" w:cs="宋体"/>
                <w:b/>
                <w:szCs w:val="21"/>
                <w:highlight w:val="none"/>
              </w:rPr>
            </w:pPr>
          </w:p>
        </w:tc>
        <w:tc>
          <w:tcPr>
            <w:tcW w:w="1121" w:type="pct"/>
          </w:tcPr>
          <w:p w14:paraId="42F933FC">
            <w:pPr>
              <w:rPr>
                <w:rFonts w:hint="eastAsia" w:ascii="宋体" w:hAnsi="宋体" w:cs="宋体"/>
                <w:b/>
                <w:szCs w:val="21"/>
                <w:highlight w:val="none"/>
              </w:rPr>
            </w:pPr>
          </w:p>
        </w:tc>
        <w:tc>
          <w:tcPr>
            <w:tcW w:w="803" w:type="pct"/>
          </w:tcPr>
          <w:p w14:paraId="6D4C17A5">
            <w:pPr>
              <w:rPr>
                <w:rFonts w:hint="eastAsia" w:ascii="宋体" w:hAnsi="宋体" w:cs="宋体"/>
                <w:b/>
                <w:szCs w:val="21"/>
                <w:highlight w:val="none"/>
              </w:rPr>
            </w:pPr>
          </w:p>
        </w:tc>
      </w:tr>
      <w:tr w14:paraId="0480E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5" w:hRule="atLeast"/>
        </w:trPr>
        <w:tc>
          <w:tcPr>
            <w:tcW w:w="576" w:type="pct"/>
          </w:tcPr>
          <w:p w14:paraId="3794E431">
            <w:pPr>
              <w:rPr>
                <w:rFonts w:hint="eastAsia" w:ascii="宋体" w:hAnsi="宋体" w:cs="宋体"/>
                <w:b/>
                <w:szCs w:val="21"/>
                <w:highlight w:val="none"/>
              </w:rPr>
            </w:pPr>
          </w:p>
        </w:tc>
        <w:tc>
          <w:tcPr>
            <w:tcW w:w="1380" w:type="pct"/>
          </w:tcPr>
          <w:p w14:paraId="66030710">
            <w:pPr>
              <w:rPr>
                <w:rFonts w:hint="eastAsia" w:ascii="宋体" w:hAnsi="宋体" w:cs="宋体"/>
                <w:b/>
                <w:szCs w:val="21"/>
                <w:highlight w:val="none"/>
              </w:rPr>
            </w:pPr>
          </w:p>
        </w:tc>
        <w:tc>
          <w:tcPr>
            <w:tcW w:w="1120" w:type="pct"/>
          </w:tcPr>
          <w:p w14:paraId="1D32D3CC">
            <w:pPr>
              <w:rPr>
                <w:rFonts w:hint="eastAsia" w:ascii="宋体" w:hAnsi="宋体" w:cs="宋体"/>
                <w:b/>
                <w:szCs w:val="21"/>
                <w:highlight w:val="none"/>
              </w:rPr>
            </w:pPr>
          </w:p>
        </w:tc>
        <w:tc>
          <w:tcPr>
            <w:tcW w:w="1121" w:type="pct"/>
          </w:tcPr>
          <w:p w14:paraId="41F3EA90">
            <w:pPr>
              <w:rPr>
                <w:rFonts w:hint="eastAsia" w:ascii="宋体" w:hAnsi="宋体" w:cs="宋体"/>
                <w:b/>
                <w:szCs w:val="21"/>
                <w:highlight w:val="none"/>
              </w:rPr>
            </w:pPr>
          </w:p>
        </w:tc>
        <w:tc>
          <w:tcPr>
            <w:tcW w:w="803" w:type="pct"/>
          </w:tcPr>
          <w:p w14:paraId="457A6BA8">
            <w:pPr>
              <w:rPr>
                <w:rFonts w:hint="eastAsia" w:ascii="宋体" w:hAnsi="宋体" w:cs="宋体"/>
                <w:b/>
                <w:szCs w:val="21"/>
                <w:highlight w:val="none"/>
              </w:rPr>
            </w:pPr>
          </w:p>
        </w:tc>
      </w:tr>
    </w:tbl>
    <w:p w14:paraId="5F5B950E">
      <w:pPr>
        <w:rPr>
          <w:rFonts w:hint="eastAsia" w:ascii="宋体" w:hAnsi="宋体" w:cs="宋体"/>
          <w:szCs w:val="21"/>
          <w:highlight w:val="none"/>
        </w:rPr>
      </w:pPr>
    </w:p>
    <w:p w14:paraId="57721832">
      <w:pPr>
        <w:rPr>
          <w:rFonts w:hint="eastAsia" w:ascii="宋体" w:hAnsi="宋体" w:cs="宋体"/>
          <w:szCs w:val="21"/>
          <w:highlight w:val="none"/>
        </w:rPr>
      </w:pPr>
    </w:p>
    <w:p w14:paraId="4F171566">
      <w:pPr>
        <w:spacing w:line="400" w:lineRule="exact"/>
        <w:rPr>
          <w:rFonts w:hint="eastAsia" w:ascii="宋体" w:hAnsi="宋体" w:cs="宋体"/>
          <w:b/>
          <w:snapToGrid w:val="0"/>
          <w:szCs w:val="21"/>
          <w:highlight w:val="none"/>
        </w:rPr>
      </w:pPr>
      <w:r>
        <w:rPr>
          <w:rFonts w:hint="eastAsia" w:ascii="宋体" w:hAnsi="宋体" w:cs="宋体"/>
          <w:b/>
          <w:snapToGrid w:val="0"/>
          <w:szCs w:val="21"/>
          <w:highlight w:val="none"/>
        </w:rPr>
        <w:t>说明：</w:t>
      </w:r>
    </w:p>
    <w:p w14:paraId="439CBEB9">
      <w:pPr>
        <w:spacing w:line="400" w:lineRule="exact"/>
        <w:rPr>
          <w:rFonts w:hint="eastAsia" w:ascii="宋体" w:hAnsi="宋体" w:cs="宋体"/>
          <w:snapToGrid w:val="0"/>
          <w:szCs w:val="21"/>
          <w:highlight w:val="none"/>
        </w:rPr>
      </w:pPr>
      <w:r>
        <w:rPr>
          <w:rFonts w:hint="eastAsia" w:ascii="宋体" w:hAnsi="宋体" w:cs="宋体"/>
          <w:snapToGrid w:val="0"/>
          <w:szCs w:val="21"/>
          <w:highlight w:val="none"/>
        </w:rPr>
        <w:t>1、根据采购文件第四章“技术参数及要求”，供应商须在“投标规格”一列中逐条响应；</w:t>
      </w:r>
    </w:p>
    <w:p w14:paraId="6F4DA2C9">
      <w:pPr>
        <w:spacing w:line="400" w:lineRule="exact"/>
        <w:rPr>
          <w:rFonts w:hint="eastAsia" w:ascii="宋体" w:hAnsi="宋体" w:cs="宋体"/>
          <w:snapToGrid w:val="0"/>
          <w:szCs w:val="21"/>
          <w:highlight w:val="none"/>
        </w:rPr>
      </w:pPr>
      <w:r>
        <w:rPr>
          <w:rFonts w:hint="eastAsia" w:ascii="宋体" w:hAnsi="宋体" w:cs="宋体"/>
          <w:snapToGrid w:val="0"/>
          <w:szCs w:val="21"/>
          <w:highlight w:val="none"/>
        </w:rPr>
        <w:t>2、“偏离说明”一栏中供应商应对所投货物（服务）的技术参数与采购文件的要求进行对比，如无偏差请填写“无”的字样，如有偏差请注明“正偏差”或“负偏差”字样；</w:t>
      </w:r>
    </w:p>
    <w:p w14:paraId="106AE239">
      <w:pPr>
        <w:spacing w:line="400" w:lineRule="exact"/>
        <w:rPr>
          <w:rFonts w:hint="eastAsia" w:ascii="宋体" w:hAnsi="宋体" w:cs="宋体"/>
          <w:snapToGrid w:val="0"/>
          <w:szCs w:val="21"/>
          <w:highlight w:val="none"/>
        </w:rPr>
      </w:pPr>
      <w:r>
        <w:rPr>
          <w:rFonts w:hint="eastAsia" w:ascii="宋体" w:hAnsi="宋体" w:cs="宋体"/>
          <w:snapToGrid w:val="0"/>
          <w:szCs w:val="21"/>
          <w:highlight w:val="none"/>
        </w:rPr>
        <w:t>3、“偏离说明”一栏中由供应商对所投产品的技术性能对应采购文件要求就偏差之处作以重点描述；</w:t>
      </w:r>
    </w:p>
    <w:p w14:paraId="6F755914">
      <w:pPr>
        <w:spacing w:line="400" w:lineRule="exact"/>
        <w:rPr>
          <w:rFonts w:hint="eastAsia" w:ascii="宋体" w:hAnsi="宋体" w:cs="宋体"/>
          <w:snapToGrid w:val="0"/>
          <w:szCs w:val="21"/>
          <w:highlight w:val="none"/>
        </w:rPr>
      </w:pPr>
      <w:r>
        <w:rPr>
          <w:rFonts w:hint="eastAsia" w:ascii="宋体" w:hAnsi="宋体" w:cs="宋体"/>
          <w:snapToGrid w:val="0"/>
          <w:szCs w:val="21"/>
          <w:highlight w:val="none"/>
        </w:rPr>
        <w:t>4、表格不够供应商自行添加。</w:t>
      </w:r>
    </w:p>
    <w:p w14:paraId="03E75333">
      <w:pPr>
        <w:pStyle w:val="14"/>
        <w:rPr>
          <w:rFonts w:hint="eastAsia" w:hAnsi="宋体" w:cs="宋体"/>
          <w:b/>
          <w:szCs w:val="21"/>
          <w:highlight w:val="none"/>
        </w:rPr>
      </w:pPr>
    </w:p>
    <w:p w14:paraId="5C6F739D">
      <w:pPr>
        <w:adjustRightInd w:val="0"/>
        <w:snapToGrid w:val="0"/>
        <w:spacing w:line="440" w:lineRule="exact"/>
        <w:rPr>
          <w:rFonts w:hint="eastAsia" w:ascii="宋体" w:hAnsi="宋体" w:cs="宋体"/>
          <w:szCs w:val="21"/>
          <w:highlight w:val="none"/>
        </w:rPr>
      </w:pPr>
      <w:r>
        <w:rPr>
          <w:rFonts w:hint="eastAsia" w:ascii="宋体" w:hAnsi="宋体" w:cs="宋体"/>
          <w:szCs w:val="21"/>
          <w:highlight w:val="none"/>
        </w:rPr>
        <w:t>供应商：</w:t>
      </w:r>
      <w:r>
        <w:rPr>
          <w:rFonts w:hint="eastAsia" w:ascii="宋体" w:hAnsi="宋体" w:cs="宋体"/>
          <w:szCs w:val="21"/>
          <w:highlight w:val="none"/>
          <w:u w:val="single"/>
        </w:rPr>
        <w:t xml:space="preserve">                               </w:t>
      </w:r>
      <w:r>
        <w:rPr>
          <w:rFonts w:hint="eastAsia" w:ascii="宋体" w:hAnsi="宋体" w:cs="宋体"/>
          <w:szCs w:val="21"/>
          <w:highlight w:val="none"/>
        </w:rPr>
        <w:t>（盖章）</w:t>
      </w:r>
    </w:p>
    <w:p w14:paraId="3AB32EB1">
      <w:pPr>
        <w:adjustRightInd w:val="0"/>
        <w:snapToGrid w:val="0"/>
        <w:spacing w:line="440" w:lineRule="exact"/>
        <w:rPr>
          <w:rFonts w:hint="eastAsia" w:ascii="宋体" w:hAnsi="宋体" w:cs="宋体"/>
          <w:b/>
          <w:bCs/>
          <w:szCs w:val="21"/>
          <w:highlight w:val="none"/>
        </w:rPr>
      </w:pPr>
      <w:r>
        <w:rPr>
          <w:rFonts w:hint="eastAsia" w:ascii="宋体" w:hAnsi="宋体" w:cs="宋体"/>
          <w:szCs w:val="21"/>
          <w:highlight w:val="none"/>
        </w:rPr>
        <w:t>供应商代表（签字或盖章）：</w:t>
      </w:r>
      <w:r>
        <w:rPr>
          <w:rFonts w:hint="eastAsia" w:ascii="宋体" w:hAnsi="宋体" w:cs="宋体"/>
          <w:szCs w:val="21"/>
          <w:highlight w:val="none"/>
          <w:u w:val="single"/>
        </w:rPr>
        <w:t xml:space="preserve">                  </w:t>
      </w:r>
    </w:p>
    <w:p w14:paraId="07132248">
      <w:pPr>
        <w:adjustRightInd w:val="0"/>
        <w:snapToGrid w:val="0"/>
        <w:spacing w:line="440" w:lineRule="exact"/>
        <w:rPr>
          <w:rFonts w:hint="eastAsia" w:ascii="宋体" w:hAnsi="宋体" w:cs="宋体"/>
          <w:szCs w:val="21"/>
          <w:highlight w:val="none"/>
        </w:rPr>
      </w:pPr>
      <w:r>
        <w:rPr>
          <w:rFonts w:hint="eastAsia" w:ascii="宋体" w:hAnsi="宋体" w:cs="宋体"/>
          <w:szCs w:val="21"/>
          <w:highlight w:val="none"/>
        </w:rPr>
        <w:t>日期：  年    月   日</w:t>
      </w:r>
    </w:p>
    <w:p w14:paraId="0416DFCE">
      <w:pPr>
        <w:adjustRightInd w:val="0"/>
        <w:snapToGrid w:val="0"/>
        <w:spacing w:line="440" w:lineRule="exact"/>
        <w:rPr>
          <w:rFonts w:hint="eastAsia" w:ascii="宋体" w:hAnsi="宋体" w:cs="宋体"/>
          <w:szCs w:val="21"/>
          <w:highlight w:val="none"/>
        </w:rPr>
      </w:pPr>
    </w:p>
    <w:p w14:paraId="7C94856C">
      <w:pPr>
        <w:rPr>
          <w:rFonts w:hint="eastAsia" w:ascii="宋体" w:hAnsi="宋体" w:cs="宋体"/>
          <w:highlight w:val="none"/>
        </w:rPr>
      </w:pPr>
    </w:p>
    <w:p w14:paraId="68CF8B26">
      <w:pPr>
        <w:pStyle w:val="24"/>
        <w:ind w:firstLine="240"/>
        <w:rPr>
          <w:rFonts w:hint="eastAsia" w:ascii="宋体" w:hAnsi="宋体" w:cs="宋体"/>
          <w:highlight w:val="none"/>
        </w:rPr>
      </w:pPr>
    </w:p>
    <w:p w14:paraId="7D1A2803">
      <w:pPr>
        <w:jc w:val="center"/>
        <w:rPr>
          <w:rFonts w:hint="eastAsia" w:ascii="宋体" w:hAnsi="宋体" w:cs="宋体"/>
          <w:bCs/>
          <w:sz w:val="28"/>
          <w:szCs w:val="28"/>
          <w:highlight w:val="none"/>
        </w:rPr>
      </w:pPr>
      <w:bookmarkStart w:id="262" w:name="_Toc26765"/>
      <w:bookmarkStart w:id="263" w:name="_Toc22632"/>
      <w:bookmarkStart w:id="264" w:name="_Toc23086"/>
      <w:bookmarkStart w:id="265" w:name="_Toc12714"/>
      <w:bookmarkStart w:id="266" w:name="_Toc17107"/>
      <w:bookmarkStart w:id="267" w:name="_Toc30953"/>
      <w:bookmarkStart w:id="268" w:name="_Toc32354"/>
      <w:bookmarkStart w:id="269" w:name="_Toc509411890"/>
      <w:bookmarkStart w:id="270" w:name="_Toc32615"/>
      <w:bookmarkStart w:id="271" w:name="_Toc15178"/>
      <w:bookmarkStart w:id="272" w:name="_Toc15865"/>
      <w:bookmarkStart w:id="273" w:name="_Toc12126"/>
      <w:bookmarkStart w:id="274" w:name="_Toc29393"/>
      <w:bookmarkStart w:id="275" w:name="_Toc12527"/>
    </w:p>
    <w:p w14:paraId="6F7DFAEA">
      <w:pPr>
        <w:jc w:val="center"/>
        <w:rPr>
          <w:rFonts w:hint="eastAsia" w:ascii="宋体" w:hAnsi="宋体" w:cs="宋体"/>
          <w:bCs/>
          <w:sz w:val="28"/>
          <w:szCs w:val="28"/>
          <w:highlight w:val="none"/>
        </w:rPr>
      </w:pPr>
    </w:p>
    <w:p w14:paraId="4F0FDEB7">
      <w:pPr>
        <w:jc w:val="center"/>
        <w:rPr>
          <w:rFonts w:hint="eastAsia" w:ascii="宋体" w:hAnsi="宋体" w:cs="宋体"/>
          <w:bCs/>
          <w:sz w:val="28"/>
          <w:szCs w:val="28"/>
          <w:highlight w:val="none"/>
        </w:rPr>
      </w:pPr>
    </w:p>
    <w:p w14:paraId="2EDFE820">
      <w:pPr>
        <w:jc w:val="center"/>
        <w:rPr>
          <w:rFonts w:hint="eastAsia" w:ascii="宋体" w:hAnsi="宋体" w:cs="宋体"/>
          <w:bCs/>
          <w:sz w:val="28"/>
          <w:szCs w:val="28"/>
          <w:highlight w:val="none"/>
        </w:rPr>
      </w:pPr>
    </w:p>
    <w:p w14:paraId="5ED8DEB4">
      <w:pPr>
        <w:pStyle w:val="16"/>
        <w:rPr>
          <w:rFonts w:hint="eastAsia" w:ascii="宋体" w:hAnsi="宋体" w:cs="宋体"/>
          <w:bCs/>
          <w:sz w:val="28"/>
          <w:szCs w:val="28"/>
          <w:highlight w:val="none"/>
        </w:rPr>
      </w:pPr>
    </w:p>
    <w:p w14:paraId="40E47961">
      <w:pPr>
        <w:pStyle w:val="16"/>
        <w:rPr>
          <w:rFonts w:hint="eastAsia" w:ascii="宋体" w:hAnsi="宋体" w:cs="宋体"/>
          <w:bCs/>
          <w:sz w:val="28"/>
          <w:szCs w:val="28"/>
          <w:highlight w:val="none"/>
        </w:rPr>
      </w:pPr>
    </w:p>
    <w:p w14:paraId="18115DD9">
      <w:pPr>
        <w:pStyle w:val="16"/>
        <w:rPr>
          <w:rFonts w:hint="eastAsia" w:ascii="宋体" w:hAnsi="宋体" w:cs="宋体"/>
          <w:bCs/>
          <w:sz w:val="28"/>
          <w:szCs w:val="28"/>
          <w:highlight w:val="none"/>
        </w:rPr>
      </w:pPr>
    </w:p>
    <w:p w14:paraId="6D4A1EFA">
      <w:pPr>
        <w:jc w:val="center"/>
        <w:rPr>
          <w:rFonts w:hint="eastAsia" w:ascii="宋体" w:hAnsi="宋体" w:cs="宋体"/>
          <w:bCs/>
          <w:sz w:val="28"/>
          <w:szCs w:val="28"/>
          <w:highlight w:val="none"/>
        </w:rPr>
      </w:pPr>
    </w:p>
    <w:p w14:paraId="4F935228">
      <w:pPr>
        <w:jc w:val="center"/>
        <w:rPr>
          <w:rFonts w:hint="eastAsia" w:ascii="宋体" w:hAnsi="宋体" w:cs="宋体"/>
          <w:bCs/>
          <w:sz w:val="28"/>
          <w:szCs w:val="28"/>
          <w:highlight w:val="none"/>
        </w:rPr>
      </w:pPr>
      <w:r>
        <w:rPr>
          <w:rFonts w:hint="eastAsia" w:ascii="宋体" w:hAnsi="宋体" w:cs="宋体"/>
          <w:bCs/>
          <w:sz w:val="28"/>
          <w:szCs w:val="28"/>
          <w:highlight w:val="none"/>
        </w:rPr>
        <w:t>7、服务承诺</w:t>
      </w:r>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p>
    <w:p w14:paraId="61C3B3C0">
      <w:pPr>
        <w:rPr>
          <w:rFonts w:hint="eastAsia" w:ascii="宋体" w:hAnsi="宋体" w:cs="宋体"/>
          <w:bCs/>
          <w:sz w:val="24"/>
          <w:highlight w:val="none"/>
        </w:rPr>
      </w:pPr>
    </w:p>
    <w:p w14:paraId="2BD3CA2E">
      <w:pPr>
        <w:spacing w:line="360" w:lineRule="auto"/>
        <w:rPr>
          <w:rFonts w:hint="eastAsia" w:ascii="宋体" w:hAnsi="宋体" w:cs="宋体"/>
          <w:szCs w:val="21"/>
          <w:highlight w:val="none"/>
        </w:rPr>
      </w:pPr>
      <w:r>
        <w:rPr>
          <w:rFonts w:hint="eastAsia" w:ascii="宋体" w:hAnsi="宋体" w:cs="宋体"/>
          <w:szCs w:val="21"/>
          <w:highlight w:val="none"/>
        </w:rPr>
        <w:t>1、详细说明服务的内容、形式、合同履行期限，解决质量或操作问题的响应时间、应急问题解决时间等。</w:t>
      </w:r>
    </w:p>
    <w:p w14:paraId="77002318">
      <w:pPr>
        <w:spacing w:line="360" w:lineRule="auto"/>
        <w:rPr>
          <w:rFonts w:hint="eastAsia" w:ascii="宋体" w:hAnsi="宋体" w:cs="宋体"/>
          <w:szCs w:val="21"/>
          <w:highlight w:val="none"/>
        </w:rPr>
      </w:pPr>
      <w:r>
        <w:rPr>
          <w:rFonts w:hint="eastAsia" w:ascii="宋体" w:hAnsi="宋体" w:cs="宋体"/>
          <w:szCs w:val="21"/>
          <w:highlight w:val="none"/>
        </w:rPr>
        <w:t>2、售后单位名称、地点、联系方式。</w:t>
      </w:r>
    </w:p>
    <w:p w14:paraId="5B4F4E7F">
      <w:pPr>
        <w:spacing w:line="360" w:lineRule="auto"/>
        <w:rPr>
          <w:rFonts w:hint="eastAsia" w:ascii="宋体" w:hAnsi="宋体" w:cs="宋体"/>
          <w:szCs w:val="21"/>
          <w:highlight w:val="none"/>
        </w:rPr>
      </w:pPr>
      <w:r>
        <w:rPr>
          <w:rFonts w:hint="eastAsia" w:ascii="宋体" w:hAnsi="宋体" w:cs="宋体"/>
          <w:szCs w:val="21"/>
          <w:highlight w:val="none"/>
        </w:rPr>
        <w:t>3、售后技术设备和人员等情况。</w:t>
      </w:r>
    </w:p>
    <w:p w14:paraId="0C8344DE">
      <w:pPr>
        <w:spacing w:line="360" w:lineRule="auto"/>
        <w:rPr>
          <w:rFonts w:hint="eastAsia" w:ascii="宋体" w:hAnsi="宋体" w:cs="宋体"/>
          <w:szCs w:val="21"/>
          <w:highlight w:val="none"/>
        </w:rPr>
      </w:pPr>
      <w:r>
        <w:rPr>
          <w:rFonts w:hint="eastAsia" w:ascii="宋体" w:hAnsi="宋体" w:cs="宋体"/>
          <w:szCs w:val="21"/>
          <w:highlight w:val="none"/>
        </w:rPr>
        <w:t>4、供应商认为需要说明的其他服务承诺。</w:t>
      </w:r>
    </w:p>
    <w:p w14:paraId="22F5AD40">
      <w:pPr>
        <w:spacing w:line="360" w:lineRule="auto"/>
        <w:rPr>
          <w:rFonts w:hint="eastAsia" w:ascii="宋体" w:hAnsi="宋体" w:cs="宋体"/>
          <w:szCs w:val="21"/>
          <w:highlight w:val="none"/>
        </w:rPr>
      </w:pPr>
    </w:p>
    <w:p w14:paraId="4604375B">
      <w:pPr>
        <w:spacing w:line="360" w:lineRule="auto"/>
        <w:rPr>
          <w:rFonts w:hint="eastAsia" w:ascii="宋体" w:hAnsi="宋体" w:cs="宋体"/>
          <w:szCs w:val="21"/>
          <w:highlight w:val="none"/>
        </w:rPr>
      </w:pPr>
    </w:p>
    <w:p w14:paraId="2ACC865C">
      <w:pPr>
        <w:spacing w:line="360" w:lineRule="auto"/>
        <w:rPr>
          <w:rFonts w:hint="eastAsia" w:ascii="宋体" w:hAnsi="宋体" w:cs="宋体"/>
          <w:szCs w:val="21"/>
          <w:highlight w:val="none"/>
        </w:rPr>
      </w:pPr>
      <w:r>
        <w:rPr>
          <w:rFonts w:hint="eastAsia" w:ascii="宋体" w:hAnsi="宋体" w:cs="宋体"/>
          <w:szCs w:val="21"/>
          <w:highlight w:val="none"/>
        </w:rPr>
        <w:t>供应商（公章或电子签章）：</w:t>
      </w:r>
    </w:p>
    <w:p w14:paraId="034B4B45">
      <w:pPr>
        <w:spacing w:line="360" w:lineRule="auto"/>
        <w:rPr>
          <w:rFonts w:hint="eastAsia" w:ascii="宋体" w:hAnsi="宋体" w:cs="宋体"/>
          <w:szCs w:val="21"/>
          <w:highlight w:val="none"/>
        </w:rPr>
      </w:pPr>
      <w:r>
        <w:rPr>
          <w:rFonts w:hint="eastAsia" w:ascii="宋体" w:hAnsi="宋体" w:cs="宋体"/>
          <w:szCs w:val="21"/>
          <w:highlight w:val="none"/>
        </w:rPr>
        <w:t xml:space="preserve">供应商代表（签字或盖章或电子签章）：  </w:t>
      </w:r>
    </w:p>
    <w:p w14:paraId="7A93535B">
      <w:pPr>
        <w:spacing w:line="360" w:lineRule="auto"/>
        <w:rPr>
          <w:rFonts w:hint="eastAsia" w:ascii="宋体" w:hAnsi="宋体" w:cs="宋体"/>
          <w:szCs w:val="21"/>
          <w:highlight w:val="none"/>
        </w:rPr>
      </w:pPr>
      <w:r>
        <w:rPr>
          <w:rFonts w:hint="eastAsia" w:ascii="宋体" w:hAnsi="宋体" w:cs="宋体"/>
          <w:szCs w:val="21"/>
          <w:highlight w:val="none"/>
        </w:rPr>
        <w:t>日          期：</w:t>
      </w:r>
    </w:p>
    <w:p w14:paraId="00F1BA3C">
      <w:pPr>
        <w:rPr>
          <w:rFonts w:hint="eastAsia" w:ascii="宋体" w:hAnsi="宋体" w:cs="宋体"/>
          <w:sz w:val="24"/>
          <w:highlight w:val="none"/>
        </w:rPr>
      </w:pPr>
    </w:p>
    <w:p w14:paraId="548230B1">
      <w:pPr>
        <w:rPr>
          <w:rFonts w:hint="eastAsia" w:ascii="宋体" w:hAnsi="宋体" w:cs="宋体"/>
          <w:bCs/>
          <w:sz w:val="24"/>
          <w:highlight w:val="none"/>
        </w:rPr>
      </w:pPr>
    </w:p>
    <w:p w14:paraId="2192C62D">
      <w:pPr>
        <w:rPr>
          <w:rFonts w:hint="eastAsia" w:ascii="宋体" w:hAnsi="宋体" w:cs="宋体"/>
          <w:bCs/>
          <w:highlight w:val="none"/>
        </w:rPr>
      </w:pPr>
    </w:p>
    <w:p w14:paraId="16C9836B">
      <w:pPr>
        <w:rPr>
          <w:rFonts w:hint="eastAsia" w:ascii="宋体" w:hAnsi="宋体" w:cs="宋体"/>
          <w:bCs/>
          <w:highlight w:val="none"/>
        </w:rPr>
      </w:pPr>
    </w:p>
    <w:p w14:paraId="4BC355E5">
      <w:pPr>
        <w:rPr>
          <w:rFonts w:hint="eastAsia" w:ascii="宋体" w:hAnsi="宋体" w:cs="宋体"/>
          <w:bCs/>
          <w:highlight w:val="none"/>
        </w:rPr>
      </w:pPr>
    </w:p>
    <w:p w14:paraId="1FC30A9C">
      <w:pPr>
        <w:rPr>
          <w:rFonts w:hint="eastAsia" w:ascii="宋体" w:hAnsi="宋体" w:cs="宋体"/>
          <w:bCs/>
          <w:highlight w:val="none"/>
        </w:rPr>
      </w:pPr>
    </w:p>
    <w:p w14:paraId="187AC30A">
      <w:pPr>
        <w:rPr>
          <w:rFonts w:hint="eastAsia" w:ascii="宋体" w:hAnsi="宋体" w:cs="宋体"/>
          <w:bCs/>
          <w:highlight w:val="none"/>
        </w:rPr>
      </w:pPr>
    </w:p>
    <w:p w14:paraId="38990B3C">
      <w:pPr>
        <w:rPr>
          <w:rFonts w:hint="eastAsia" w:ascii="宋体" w:hAnsi="宋体" w:cs="宋体"/>
          <w:bCs/>
          <w:highlight w:val="none"/>
        </w:rPr>
      </w:pPr>
    </w:p>
    <w:p w14:paraId="6250C3E7">
      <w:pPr>
        <w:rPr>
          <w:rFonts w:hint="eastAsia" w:ascii="宋体" w:hAnsi="宋体" w:cs="宋体"/>
          <w:bCs/>
          <w:highlight w:val="none"/>
        </w:rPr>
      </w:pPr>
    </w:p>
    <w:p w14:paraId="4F785D38">
      <w:pPr>
        <w:rPr>
          <w:rFonts w:hint="eastAsia" w:ascii="宋体" w:hAnsi="宋体" w:cs="宋体"/>
          <w:bCs/>
          <w:highlight w:val="none"/>
        </w:rPr>
      </w:pPr>
    </w:p>
    <w:p w14:paraId="579D0130">
      <w:pPr>
        <w:rPr>
          <w:rFonts w:hint="eastAsia" w:ascii="宋体" w:hAnsi="宋体" w:cs="宋体"/>
          <w:bCs/>
          <w:highlight w:val="none"/>
        </w:rPr>
      </w:pPr>
    </w:p>
    <w:p w14:paraId="3D437218">
      <w:pPr>
        <w:rPr>
          <w:rFonts w:hint="eastAsia" w:ascii="宋体" w:hAnsi="宋体" w:cs="宋体"/>
          <w:bCs/>
          <w:highlight w:val="none"/>
        </w:rPr>
      </w:pPr>
    </w:p>
    <w:p w14:paraId="5F7CCC86">
      <w:pPr>
        <w:pStyle w:val="10"/>
        <w:rPr>
          <w:rFonts w:hint="eastAsia" w:ascii="宋体" w:eastAsia="宋体" w:cs="宋体"/>
          <w:highlight w:val="none"/>
        </w:rPr>
      </w:pPr>
    </w:p>
    <w:p w14:paraId="51BF074C">
      <w:pPr>
        <w:pStyle w:val="10"/>
        <w:rPr>
          <w:rFonts w:hint="eastAsia" w:ascii="宋体" w:eastAsia="宋体" w:cs="宋体"/>
          <w:highlight w:val="none"/>
        </w:rPr>
      </w:pPr>
    </w:p>
    <w:p w14:paraId="2887C78D">
      <w:pPr>
        <w:pStyle w:val="10"/>
        <w:rPr>
          <w:rFonts w:hint="eastAsia" w:ascii="宋体" w:eastAsia="宋体" w:cs="宋体"/>
          <w:highlight w:val="none"/>
        </w:rPr>
      </w:pPr>
    </w:p>
    <w:p w14:paraId="7BFF36FF">
      <w:pPr>
        <w:pStyle w:val="10"/>
        <w:rPr>
          <w:rFonts w:hint="eastAsia" w:ascii="宋体" w:eastAsia="宋体" w:cs="宋体"/>
          <w:highlight w:val="none"/>
        </w:rPr>
      </w:pPr>
    </w:p>
    <w:p w14:paraId="08EDDF7C">
      <w:pPr>
        <w:pStyle w:val="10"/>
        <w:rPr>
          <w:rFonts w:hint="eastAsia" w:ascii="宋体" w:eastAsia="宋体" w:cs="宋体"/>
          <w:highlight w:val="none"/>
        </w:rPr>
      </w:pPr>
    </w:p>
    <w:p w14:paraId="28A33B7D">
      <w:pPr>
        <w:pStyle w:val="10"/>
        <w:rPr>
          <w:rFonts w:hint="eastAsia" w:ascii="宋体" w:eastAsia="宋体" w:cs="宋体"/>
          <w:highlight w:val="none"/>
        </w:rPr>
      </w:pPr>
    </w:p>
    <w:p w14:paraId="192E0108">
      <w:pPr>
        <w:pStyle w:val="10"/>
        <w:rPr>
          <w:rFonts w:hint="eastAsia" w:ascii="宋体" w:eastAsia="宋体" w:cs="宋体"/>
          <w:highlight w:val="none"/>
        </w:rPr>
      </w:pPr>
    </w:p>
    <w:p w14:paraId="14EA427C">
      <w:pPr>
        <w:pStyle w:val="21"/>
        <w:rPr>
          <w:rFonts w:hint="eastAsia" w:ascii="宋体" w:eastAsia="宋体" w:cs="宋体"/>
          <w:highlight w:val="none"/>
        </w:rPr>
      </w:pPr>
    </w:p>
    <w:p w14:paraId="7A0559D2">
      <w:pPr>
        <w:pStyle w:val="10"/>
        <w:rPr>
          <w:rFonts w:hint="eastAsia" w:ascii="宋体" w:eastAsia="宋体" w:cs="宋体"/>
          <w:highlight w:val="none"/>
        </w:rPr>
      </w:pPr>
    </w:p>
    <w:p w14:paraId="3A53D822">
      <w:pPr>
        <w:rPr>
          <w:rFonts w:hint="eastAsia" w:ascii="宋体" w:hAnsi="宋体" w:cs="宋体"/>
          <w:highlight w:val="none"/>
        </w:rPr>
      </w:pPr>
    </w:p>
    <w:p w14:paraId="3D975A28">
      <w:pPr>
        <w:pStyle w:val="16"/>
        <w:rPr>
          <w:rFonts w:hint="eastAsia" w:ascii="宋体" w:hAnsi="宋体" w:cs="宋体"/>
          <w:highlight w:val="none"/>
        </w:rPr>
      </w:pPr>
    </w:p>
    <w:p w14:paraId="726A8725">
      <w:pPr>
        <w:pStyle w:val="16"/>
        <w:rPr>
          <w:rFonts w:hint="eastAsia" w:ascii="宋体" w:hAnsi="宋体" w:cs="宋体"/>
          <w:highlight w:val="none"/>
        </w:rPr>
      </w:pPr>
    </w:p>
    <w:p w14:paraId="7BCF95BE">
      <w:pPr>
        <w:pStyle w:val="16"/>
        <w:rPr>
          <w:rFonts w:hint="eastAsia" w:ascii="宋体" w:hAnsi="宋体" w:cs="宋体"/>
          <w:highlight w:val="none"/>
        </w:rPr>
      </w:pPr>
    </w:p>
    <w:p w14:paraId="65B08B3D">
      <w:pPr>
        <w:rPr>
          <w:rFonts w:hint="eastAsia" w:ascii="宋体" w:hAnsi="宋体" w:cs="宋体"/>
          <w:highlight w:val="none"/>
        </w:rPr>
      </w:pPr>
    </w:p>
    <w:p w14:paraId="40DA8EAF">
      <w:pPr>
        <w:rPr>
          <w:rFonts w:hint="eastAsia" w:ascii="宋体" w:hAnsi="宋体" w:cs="宋体"/>
          <w:bCs/>
          <w:highlight w:val="none"/>
        </w:rPr>
      </w:pPr>
    </w:p>
    <w:p w14:paraId="1BA09C27">
      <w:pPr>
        <w:rPr>
          <w:rFonts w:hint="eastAsia" w:ascii="宋体" w:hAnsi="宋体" w:cs="宋体"/>
          <w:bCs/>
          <w:highlight w:val="none"/>
        </w:rPr>
      </w:pPr>
    </w:p>
    <w:p w14:paraId="7B935011">
      <w:pPr>
        <w:ind w:left="2940"/>
        <w:jc w:val="left"/>
        <w:rPr>
          <w:rFonts w:hint="eastAsia" w:ascii="宋体" w:hAnsi="宋体" w:cs="宋体"/>
          <w:bCs/>
          <w:sz w:val="28"/>
          <w:szCs w:val="28"/>
          <w:highlight w:val="none"/>
        </w:rPr>
      </w:pPr>
      <w:bookmarkStart w:id="276" w:name="_Toc217"/>
      <w:bookmarkStart w:id="277" w:name="_Toc25911"/>
      <w:bookmarkStart w:id="278" w:name="_Toc29695"/>
      <w:bookmarkStart w:id="279" w:name="_Toc30876"/>
      <w:bookmarkStart w:id="280" w:name="_Toc17966"/>
      <w:bookmarkStart w:id="281" w:name="_Toc8165"/>
      <w:bookmarkStart w:id="282" w:name="_Toc25716"/>
      <w:bookmarkStart w:id="283" w:name="_Toc10760"/>
      <w:bookmarkStart w:id="284" w:name="_Toc31745"/>
      <w:bookmarkStart w:id="285" w:name="_Toc16789"/>
      <w:bookmarkStart w:id="286" w:name="_Toc13540"/>
      <w:r>
        <w:rPr>
          <w:rFonts w:hint="eastAsia" w:ascii="宋体" w:hAnsi="宋体" w:cs="宋体"/>
          <w:bCs/>
          <w:sz w:val="28"/>
          <w:szCs w:val="28"/>
          <w:highlight w:val="none"/>
        </w:rPr>
        <w:t>8、资格证明材料</w:t>
      </w:r>
      <w:bookmarkEnd w:id="276"/>
      <w:bookmarkEnd w:id="277"/>
      <w:bookmarkEnd w:id="278"/>
      <w:bookmarkEnd w:id="279"/>
      <w:bookmarkEnd w:id="280"/>
      <w:bookmarkEnd w:id="281"/>
      <w:bookmarkEnd w:id="282"/>
      <w:bookmarkEnd w:id="283"/>
      <w:bookmarkEnd w:id="284"/>
      <w:bookmarkEnd w:id="285"/>
      <w:bookmarkEnd w:id="286"/>
    </w:p>
    <w:p w14:paraId="5D739C74">
      <w:pPr>
        <w:pStyle w:val="10"/>
        <w:rPr>
          <w:rFonts w:hint="eastAsia" w:ascii="宋体" w:eastAsia="宋体" w:cs="宋体"/>
          <w:highlight w:val="none"/>
        </w:rPr>
      </w:pPr>
    </w:p>
    <w:p w14:paraId="4C2AEA8B">
      <w:pPr>
        <w:pStyle w:val="16"/>
        <w:spacing w:line="360" w:lineRule="auto"/>
        <w:ind w:firstLine="422" w:firstLineChars="200"/>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1.满足《中华人民共和国政府采购法》第二十二条规定：</w:t>
      </w:r>
    </w:p>
    <w:p w14:paraId="5B8CBA25">
      <w:pPr>
        <w:pStyle w:val="16"/>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（1）具有独立承担民事责任的能力，需提供有效的营业执照；</w:t>
      </w:r>
    </w:p>
    <w:p w14:paraId="6D938E22">
      <w:pPr>
        <w:pStyle w:val="16"/>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（2）具有良好的商业信誉和健全的财务会计制度（供应商需出具承诺书，格式自拟）；</w:t>
      </w:r>
    </w:p>
    <w:p w14:paraId="4FC7C39A">
      <w:pPr>
        <w:pStyle w:val="16"/>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（3）具有履行合同所必需的设备和专业技术能力（供应商需出具承诺书，格式自拟）；</w:t>
      </w:r>
    </w:p>
    <w:p w14:paraId="051F86C7">
      <w:pPr>
        <w:pStyle w:val="16"/>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（4）具有依法缴纳税收和社会保障资金的良好记录（供应商需出具承诺书，格式自拟）；</w:t>
      </w:r>
    </w:p>
    <w:p w14:paraId="0F372938">
      <w:pPr>
        <w:pStyle w:val="16"/>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（5）参加政府采购活动前三年内，在经营活动中没有重大违法记录（供应商需出具承诺书，格式自拟）。</w:t>
      </w:r>
    </w:p>
    <w:p w14:paraId="57B16ACF">
      <w:pPr>
        <w:pStyle w:val="16"/>
        <w:spacing w:line="360" w:lineRule="auto"/>
        <w:ind w:firstLine="422" w:firstLineChars="200"/>
        <w:rPr>
          <w:rFonts w:hint="eastAsia" w:ascii="宋体" w:hAnsi="宋体" w:eastAsia="宋体" w:cs="宋体"/>
          <w:sz w:val="21"/>
          <w:szCs w:val="21"/>
          <w:highlight w:val="none"/>
        </w:rPr>
      </w:pPr>
      <w:r>
        <w:rPr>
          <w:rFonts w:hint="eastAsia" w:ascii="宋体" w:hAnsi="宋体" w:eastAsia="宋体" w:cs="宋体"/>
          <w:b/>
          <w:bCs/>
          <w:sz w:val="21"/>
          <w:szCs w:val="21"/>
          <w:highlight w:val="none"/>
        </w:rPr>
        <w:t>2.需落实政府采购的政策要求：</w:t>
      </w:r>
      <w:r>
        <w:rPr>
          <w:rFonts w:hint="eastAsia" w:ascii="宋体" w:hAnsi="宋体" w:eastAsia="宋体" w:cs="宋体"/>
          <w:sz w:val="21"/>
          <w:szCs w:val="21"/>
          <w:highlight w:val="none"/>
        </w:rPr>
        <w:t>本项目执行落实促进中小型企业发展政策（监狱企业、残疾人福利性企业视同小微企业），优先采购节能环保产品，政府强制采购节能产品等。</w:t>
      </w:r>
    </w:p>
    <w:p w14:paraId="58AE659C">
      <w:pPr>
        <w:pStyle w:val="16"/>
        <w:spacing w:line="360" w:lineRule="auto"/>
        <w:ind w:firstLine="422" w:firstLineChars="200"/>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3.本项目的特定资格要求：</w:t>
      </w:r>
    </w:p>
    <w:p w14:paraId="2326BC90">
      <w:pPr>
        <w:pStyle w:val="16"/>
        <w:spacing w:line="360" w:lineRule="auto"/>
        <w:ind w:firstLine="422" w:firstLineChars="200"/>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3.1、</w:t>
      </w:r>
      <w:r>
        <w:rPr>
          <w:rFonts w:hint="eastAsia" w:ascii="宋体" w:hAnsi="宋体" w:cs="宋体"/>
          <w:b/>
          <w:bCs/>
          <w:sz w:val="21"/>
          <w:szCs w:val="21"/>
          <w:highlight w:val="none"/>
          <w:lang w:eastAsia="zh-CN"/>
        </w:rPr>
        <w:t>二</w:t>
      </w:r>
      <w:r>
        <w:rPr>
          <w:rFonts w:hint="eastAsia" w:ascii="宋体" w:hAnsi="宋体" w:eastAsia="宋体" w:cs="宋体"/>
          <w:b/>
          <w:bCs/>
          <w:sz w:val="21"/>
          <w:szCs w:val="21"/>
          <w:highlight w:val="none"/>
        </w:rPr>
        <w:t>标段：</w:t>
      </w:r>
    </w:p>
    <w:p w14:paraId="4AA06948">
      <w:pPr>
        <w:pStyle w:val="16"/>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（1）供应商须具备有效期范围内的营业执照；</w:t>
      </w:r>
    </w:p>
    <w:p w14:paraId="709DD7A6">
      <w:pPr>
        <w:pStyle w:val="16"/>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3.2、根据《财政部关于在政府采购活动中查询及使用信用记录有关问题的通知》(财库[2016]125号)和豫财购【2016】15号的规定，对列入失信被执行人、重大税收违法失信主体、政府采购严重违法失信行为记录名单的供应商，拒绝参与本项目政府采购活动；通过“中国执行信息公开网”（zxgk.court.gov.cn）查询被列入失信被执行人、“信用中国”网站（www.creditchina.gov.cn）查询重大税收违法失信主体、“中国政府采购网”（www.ccgp.gov.cn）查询政府采购严重违法失信行为记录名单），提供加盖单位公章的查询网页截图（截图内容要完整清晰）。注：采购代理机构在开标当天根据需要可对所有参与本项目投标的供应商的信用情况（失信被执行人、重大税收违法失信主体、政府采购严重违法失信行为记录名单）进行查询。若在开标当天查询到供应商有相关负面信息的，则该供应商为无效供应商；  </w:t>
      </w:r>
    </w:p>
    <w:p w14:paraId="345687C8">
      <w:pPr>
        <w:pStyle w:val="16"/>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3.3、单位负责人为同一人或者存在直接控股、管理关系的不同供应商，不得参加同一合同项下的政府采购活动。【提供在“国家企业信用信息公示系统”中查询打印的相关材料并加盖公章（需显示公司基本信息、主要人员信息、股东信息），查询日期在</w:t>
      </w:r>
      <w:r>
        <w:rPr>
          <w:rFonts w:hint="eastAsia" w:ascii="宋体" w:hAnsi="宋体" w:cs="宋体"/>
          <w:sz w:val="21"/>
          <w:szCs w:val="21"/>
          <w:highlight w:val="none"/>
          <w:lang w:eastAsia="zh-CN"/>
        </w:rPr>
        <w:t>本公告发布日期之后投标截止日期之前</w:t>
      </w:r>
      <w:r>
        <w:rPr>
          <w:rFonts w:hint="eastAsia" w:ascii="宋体" w:hAnsi="宋体" w:eastAsia="宋体" w:cs="宋体"/>
          <w:sz w:val="21"/>
          <w:szCs w:val="21"/>
          <w:highlight w:val="none"/>
        </w:rPr>
        <w:t>】。</w:t>
      </w:r>
    </w:p>
    <w:p w14:paraId="4CE27B1C">
      <w:pPr>
        <w:pStyle w:val="6"/>
        <w:rPr>
          <w:highlight w:val="none"/>
        </w:rPr>
      </w:pPr>
    </w:p>
    <w:p w14:paraId="2799B04C">
      <w:pPr>
        <w:spacing w:line="360" w:lineRule="auto"/>
        <w:jc w:val="center"/>
        <w:rPr>
          <w:rFonts w:hint="eastAsia" w:ascii="宋体" w:hAnsi="宋体" w:cs="宋体"/>
          <w:bCs/>
          <w:sz w:val="28"/>
          <w:szCs w:val="28"/>
          <w:highlight w:val="none"/>
        </w:rPr>
      </w:pPr>
      <w:bookmarkStart w:id="287" w:name="_Toc32409"/>
      <w:bookmarkStart w:id="288" w:name="_Toc5336"/>
      <w:bookmarkStart w:id="289" w:name="_Toc25549"/>
      <w:bookmarkStart w:id="290" w:name="_Toc3462"/>
      <w:bookmarkStart w:id="291" w:name="_Toc11478"/>
      <w:bookmarkStart w:id="292" w:name="_Toc8296"/>
      <w:bookmarkStart w:id="293" w:name="_Toc9874"/>
      <w:bookmarkStart w:id="294" w:name="_Toc20355"/>
      <w:bookmarkStart w:id="295" w:name="_Toc1264"/>
      <w:bookmarkStart w:id="296" w:name="_Toc24870"/>
      <w:bookmarkStart w:id="297" w:name="_Toc22012"/>
    </w:p>
    <w:p w14:paraId="4E0D2641">
      <w:pPr>
        <w:spacing w:line="360" w:lineRule="auto"/>
        <w:jc w:val="center"/>
        <w:rPr>
          <w:rFonts w:hint="eastAsia" w:ascii="宋体" w:hAnsi="宋体" w:cs="宋体"/>
          <w:bCs/>
          <w:sz w:val="28"/>
          <w:szCs w:val="28"/>
          <w:highlight w:val="none"/>
        </w:rPr>
      </w:pPr>
    </w:p>
    <w:p w14:paraId="0B391079">
      <w:pPr>
        <w:spacing w:line="360" w:lineRule="auto"/>
        <w:jc w:val="center"/>
        <w:rPr>
          <w:rFonts w:hint="eastAsia" w:ascii="宋体" w:hAnsi="宋体" w:cs="宋体"/>
          <w:bCs/>
          <w:sz w:val="28"/>
          <w:szCs w:val="28"/>
          <w:highlight w:val="none"/>
        </w:rPr>
      </w:pPr>
    </w:p>
    <w:p w14:paraId="12BFF792">
      <w:pPr>
        <w:spacing w:line="360" w:lineRule="auto"/>
        <w:jc w:val="center"/>
        <w:rPr>
          <w:rFonts w:hint="eastAsia" w:ascii="宋体" w:hAnsi="宋体" w:cs="宋体"/>
          <w:bCs/>
          <w:sz w:val="28"/>
          <w:szCs w:val="28"/>
          <w:highlight w:val="none"/>
        </w:rPr>
      </w:pPr>
    </w:p>
    <w:p w14:paraId="1900D9A7">
      <w:pPr>
        <w:spacing w:line="360" w:lineRule="auto"/>
        <w:jc w:val="center"/>
        <w:rPr>
          <w:rFonts w:hint="eastAsia" w:ascii="宋体" w:hAnsi="宋体" w:cs="宋体"/>
          <w:bCs/>
          <w:highlight w:val="none"/>
        </w:rPr>
      </w:pPr>
      <w:r>
        <w:rPr>
          <w:rFonts w:hint="eastAsia" w:ascii="宋体" w:hAnsi="宋体" w:cs="宋体"/>
          <w:bCs/>
          <w:sz w:val="28"/>
          <w:szCs w:val="28"/>
          <w:highlight w:val="none"/>
        </w:rPr>
        <w:t>9、法定代表人授权书</w:t>
      </w:r>
      <w:bookmarkEnd w:id="287"/>
      <w:bookmarkEnd w:id="288"/>
      <w:bookmarkEnd w:id="289"/>
      <w:bookmarkEnd w:id="290"/>
      <w:bookmarkEnd w:id="291"/>
      <w:bookmarkEnd w:id="292"/>
      <w:bookmarkEnd w:id="293"/>
      <w:bookmarkEnd w:id="294"/>
      <w:bookmarkEnd w:id="295"/>
      <w:bookmarkEnd w:id="296"/>
      <w:bookmarkEnd w:id="297"/>
    </w:p>
    <w:p w14:paraId="50AA8C39">
      <w:pPr>
        <w:rPr>
          <w:rFonts w:hint="eastAsia" w:ascii="宋体" w:hAnsi="宋体" w:cs="宋体"/>
          <w:b/>
          <w:sz w:val="24"/>
          <w:highlight w:val="none"/>
        </w:rPr>
      </w:pPr>
    </w:p>
    <w:p w14:paraId="39D23528">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本人</w:t>
      </w:r>
      <w:r>
        <w:rPr>
          <w:rFonts w:hint="eastAsia" w:ascii="宋体" w:hAnsi="宋体" w:cs="宋体"/>
          <w:szCs w:val="21"/>
          <w:highlight w:val="none"/>
          <w:u w:val="single"/>
        </w:rPr>
        <w:t xml:space="preserve">         </w:t>
      </w:r>
      <w:r>
        <w:rPr>
          <w:rFonts w:hint="eastAsia" w:ascii="宋体" w:hAnsi="宋体" w:cs="宋体"/>
          <w:szCs w:val="21"/>
          <w:highlight w:val="none"/>
        </w:rPr>
        <w:t>（姓名）系</w:t>
      </w:r>
      <w:r>
        <w:rPr>
          <w:rFonts w:hint="eastAsia" w:ascii="宋体" w:hAnsi="宋体" w:cs="宋体"/>
          <w:szCs w:val="21"/>
          <w:highlight w:val="none"/>
          <w:u w:val="single"/>
        </w:rPr>
        <w:t xml:space="preserve">                  </w:t>
      </w:r>
      <w:r>
        <w:rPr>
          <w:rFonts w:hint="eastAsia" w:ascii="宋体" w:hAnsi="宋体" w:cs="宋体"/>
          <w:szCs w:val="21"/>
          <w:highlight w:val="none"/>
        </w:rPr>
        <w:t>（投标单位名称）的法定代表人，现授权委托本单位在职员工</w:t>
      </w:r>
      <w:r>
        <w:rPr>
          <w:rFonts w:hint="eastAsia" w:ascii="宋体" w:hAnsi="宋体" w:cs="宋体"/>
          <w:szCs w:val="21"/>
          <w:highlight w:val="none"/>
          <w:u w:val="single"/>
        </w:rPr>
        <w:t xml:space="preserve">       </w:t>
      </w:r>
      <w:r>
        <w:rPr>
          <w:rFonts w:hint="eastAsia" w:ascii="宋体" w:hAnsi="宋体" w:cs="宋体"/>
          <w:szCs w:val="21"/>
          <w:highlight w:val="none"/>
        </w:rPr>
        <w:t>（姓名，职务）（身份证号码：</w:t>
      </w:r>
      <w:r>
        <w:rPr>
          <w:rFonts w:hint="eastAsia" w:ascii="宋体" w:hAnsi="宋体" w:cs="宋体"/>
          <w:szCs w:val="21"/>
          <w:highlight w:val="none"/>
          <w:u w:val="single"/>
        </w:rPr>
        <w:t xml:space="preserve">                </w:t>
      </w:r>
      <w:r>
        <w:rPr>
          <w:rFonts w:hint="eastAsia" w:ascii="宋体" w:hAnsi="宋体" w:cs="宋体"/>
          <w:szCs w:val="21"/>
          <w:highlight w:val="none"/>
        </w:rPr>
        <w:t>）作为供应商代表以我方的名义参加贵单位组织的</w:t>
      </w:r>
      <w:r>
        <w:rPr>
          <w:rFonts w:hint="eastAsia" w:ascii="宋体" w:hAnsi="宋体" w:cs="宋体"/>
          <w:szCs w:val="21"/>
          <w:highlight w:val="none"/>
          <w:u w:val="single"/>
        </w:rPr>
        <w:t xml:space="preserve">     </w:t>
      </w:r>
      <w:r>
        <w:rPr>
          <w:rFonts w:hint="eastAsia" w:ascii="宋体" w:hAnsi="宋体" w:cs="宋体"/>
          <w:szCs w:val="21"/>
          <w:highlight w:val="none"/>
        </w:rPr>
        <w:t>项目（采购项目编号：</w:t>
      </w:r>
      <w:r>
        <w:rPr>
          <w:rFonts w:hint="eastAsia" w:ascii="宋体" w:hAnsi="宋体" w:cs="宋体"/>
          <w:szCs w:val="21"/>
          <w:highlight w:val="none"/>
          <w:u w:val="single"/>
        </w:rPr>
        <w:t xml:space="preserve">           </w:t>
      </w:r>
      <w:r>
        <w:rPr>
          <w:rFonts w:hint="eastAsia" w:ascii="宋体" w:hAnsi="宋体" w:cs="宋体"/>
          <w:szCs w:val="21"/>
          <w:highlight w:val="none"/>
        </w:rPr>
        <w:t>）的投标活动，并代表我方全权处理一切与之有关的具体事务和签署相关文件，我均予以承认。</w:t>
      </w:r>
    </w:p>
    <w:p w14:paraId="504E2030">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代理人无权转让委托权。</w:t>
      </w:r>
    </w:p>
    <w:p w14:paraId="6035B76A">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本授权书于    年   月   日签名生效，本授权书至投标有效期结束前始终有效。</w:t>
      </w:r>
    </w:p>
    <w:p w14:paraId="07CA3F85">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特此声明。</w:t>
      </w:r>
    </w:p>
    <w:p w14:paraId="74F374E8">
      <w:pPr>
        <w:spacing w:line="360" w:lineRule="auto"/>
        <w:ind w:firstLine="420" w:firstLineChars="200"/>
        <w:rPr>
          <w:rFonts w:hint="eastAsia" w:ascii="宋体" w:hAnsi="宋体" w:cs="宋体"/>
          <w:szCs w:val="21"/>
          <w:highlight w:val="none"/>
        </w:rPr>
      </w:pPr>
    </w:p>
    <w:p w14:paraId="3AD8CCD6">
      <w:pPr>
        <w:spacing w:line="360" w:lineRule="auto"/>
        <w:ind w:firstLine="420" w:firstLineChars="200"/>
        <w:rPr>
          <w:rFonts w:hint="eastAsia" w:ascii="宋体" w:hAnsi="宋体" w:cs="宋体"/>
          <w:szCs w:val="21"/>
          <w:highlight w:val="none"/>
        </w:rPr>
      </w:pPr>
    </w:p>
    <w:p w14:paraId="2A36FE97">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供应商（公章）：</w:t>
      </w:r>
    </w:p>
    <w:p w14:paraId="1AD1C053">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法定代表人（授权人）签字或盖章或电子签章：</w:t>
      </w:r>
    </w:p>
    <w:p w14:paraId="7BCBDEFB">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供应商代表（被授权人）签字或盖章或电子签章：</w:t>
      </w:r>
    </w:p>
    <w:p w14:paraId="5736312D">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日    期：</w:t>
      </w:r>
    </w:p>
    <w:p w14:paraId="55097E10">
      <w:pPr>
        <w:spacing w:line="360" w:lineRule="auto"/>
        <w:ind w:firstLine="420" w:firstLineChars="200"/>
        <w:rPr>
          <w:rFonts w:hint="eastAsia" w:ascii="宋体" w:hAnsi="宋体" w:cs="宋体"/>
          <w:szCs w:val="21"/>
          <w:highlight w:val="none"/>
        </w:rPr>
      </w:pPr>
    </w:p>
    <w:p w14:paraId="6836092C">
      <w:pPr>
        <w:spacing w:line="360" w:lineRule="auto"/>
        <w:rPr>
          <w:rFonts w:hint="eastAsia" w:ascii="宋体" w:hAnsi="宋体" w:cs="宋体"/>
          <w:szCs w:val="21"/>
          <w:highlight w:val="none"/>
        </w:rPr>
      </w:pPr>
      <w:bookmarkStart w:id="298" w:name="_Toc12746"/>
      <w:bookmarkStart w:id="299" w:name="_Toc509411891"/>
      <w:bookmarkStart w:id="300" w:name="_Toc441"/>
      <w:r>
        <w:rPr>
          <w:rFonts w:hint="eastAsia" w:ascii="宋体" w:hAnsi="宋体" w:cs="宋体"/>
          <w:bCs/>
          <w:szCs w:val="21"/>
          <w:highlight w:val="none"/>
        </w:rPr>
        <w:t>附：法定代表人、供应商代表（被授权人）身份证正面和反面</w:t>
      </w:r>
      <w:bookmarkEnd w:id="298"/>
      <w:bookmarkEnd w:id="299"/>
      <w:bookmarkEnd w:id="300"/>
      <w:r>
        <w:rPr>
          <w:rFonts w:hint="eastAsia" w:ascii="宋体" w:hAnsi="宋体" w:cs="宋体"/>
          <w:bCs/>
          <w:szCs w:val="21"/>
          <w:highlight w:val="none"/>
        </w:rPr>
        <w:t>复印件或扫描件。</w:t>
      </w:r>
    </w:p>
    <w:p w14:paraId="7C0AC342">
      <w:pPr>
        <w:pStyle w:val="24"/>
        <w:ind w:firstLine="210"/>
        <w:rPr>
          <w:rFonts w:hint="eastAsia" w:ascii="宋体" w:hAnsi="宋体" w:cs="宋体"/>
          <w:sz w:val="21"/>
          <w:szCs w:val="21"/>
          <w:highlight w:val="none"/>
        </w:rPr>
      </w:pPr>
    </w:p>
    <w:p w14:paraId="43F1B8DB">
      <w:pPr>
        <w:pStyle w:val="24"/>
        <w:ind w:firstLine="210"/>
        <w:rPr>
          <w:rFonts w:hint="eastAsia" w:ascii="宋体" w:hAnsi="宋体" w:cs="宋体"/>
          <w:sz w:val="21"/>
          <w:szCs w:val="21"/>
          <w:highlight w:val="none"/>
        </w:rPr>
      </w:pPr>
    </w:p>
    <w:p w14:paraId="2B4D8965">
      <w:pPr>
        <w:pStyle w:val="24"/>
        <w:ind w:firstLine="240"/>
        <w:rPr>
          <w:rFonts w:hint="eastAsia" w:ascii="宋体" w:hAnsi="宋体" w:cs="宋体"/>
          <w:highlight w:val="none"/>
        </w:rPr>
      </w:pPr>
    </w:p>
    <w:p w14:paraId="589CA761">
      <w:pPr>
        <w:pStyle w:val="24"/>
        <w:ind w:firstLine="240"/>
        <w:rPr>
          <w:rFonts w:hint="eastAsia" w:ascii="宋体" w:hAnsi="宋体" w:cs="宋体"/>
          <w:highlight w:val="none"/>
        </w:rPr>
      </w:pPr>
    </w:p>
    <w:p w14:paraId="0CCE1D37">
      <w:pPr>
        <w:pStyle w:val="24"/>
        <w:ind w:firstLine="240"/>
        <w:rPr>
          <w:rFonts w:hint="eastAsia" w:ascii="宋体" w:hAnsi="宋体" w:cs="宋体"/>
          <w:highlight w:val="none"/>
        </w:rPr>
      </w:pPr>
    </w:p>
    <w:p w14:paraId="5A438CD0">
      <w:pPr>
        <w:pStyle w:val="25"/>
        <w:rPr>
          <w:rFonts w:hint="eastAsia"/>
          <w:highlight w:val="none"/>
        </w:rPr>
      </w:pPr>
    </w:p>
    <w:p w14:paraId="6C7DEC7D">
      <w:pPr>
        <w:pStyle w:val="25"/>
        <w:rPr>
          <w:rFonts w:hint="eastAsia"/>
          <w:highlight w:val="none"/>
        </w:rPr>
      </w:pPr>
    </w:p>
    <w:p w14:paraId="35E66AF3">
      <w:pPr>
        <w:pStyle w:val="25"/>
        <w:rPr>
          <w:rFonts w:hint="eastAsia"/>
          <w:highlight w:val="none"/>
        </w:rPr>
      </w:pPr>
    </w:p>
    <w:p w14:paraId="63A1C9B6">
      <w:pPr>
        <w:pStyle w:val="25"/>
        <w:rPr>
          <w:rFonts w:hint="eastAsia"/>
          <w:highlight w:val="none"/>
        </w:rPr>
      </w:pPr>
    </w:p>
    <w:p w14:paraId="50C4385D">
      <w:pPr>
        <w:pStyle w:val="25"/>
        <w:rPr>
          <w:rFonts w:hint="eastAsia"/>
          <w:highlight w:val="none"/>
        </w:rPr>
      </w:pPr>
    </w:p>
    <w:p w14:paraId="12B31B2F">
      <w:pPr>
        <w:pStyle w:val="25"/>
        <w:rPr>
          <w:rFonts w:hint="eastAsia"/>
          <w:highlight w:val="none"/>
        </w:rPr>
      </w:pPr>
    </w:p>
    <w:p w14:paraId="7C2693EA">
      <w:pPr>
        <w:pStyle w:val="25"/>
        <w:rPr>
          <w:rFonts w:hint="eastAsia"/>
          <w:highlight w:val="none"/>
        </w:rPr>
      </w:pPr>
    </w:p>
    <w:p w14:paraId="6F0580E6">
      <w:pPr>
        <w:pStyle w:val="25"/>
        <w:rPr>
          <w:rFonts w:hint="eastAsia"/>
          <w:highlight w:val="none"/>
        </w:rPr>
      </w:pPr>
    </w:p>
    <w:p w14:paraId="412EF25D">
      <w:pPr>
        <w:pStyle w:val="25"/>
        <w:rPr>
          <w:rFonts w:hint="eastAsia"/>
          <w:highlight w:val="none"/>
        </w:rPr>
      </w:pPr>
    </w:p>
    <w:p w14:paraId="4114A889">
      <w:pPr>
        <w:pStyle w:val="25"/>
        <w:rPr>
          <w:rFonts w:hint="eastAsia"/>
          <w:highlight w:val="none"/>
        </w:rPr>
      </w:pPr>
    </w:p>
    <w:p w14:paraId="509265F0">
      <w:pPr>
        <w:pStyle w:val="25"/>
        <w:rPr>
          <w:rFonts w:hint="eastAsia"/>
          <w:highlight w:val="none"/>
        </w:rPr>
      </w:pPr>
    </w:p>
    <w:p w14:paraId="1B5D7DAF">
      <w:pPr>
        <w:pStyle w:val="25"/>
        <w:rPr>
          <w:rFonts w:hint="eastAsia"/>
          <w:highlight w:val="none"/>
        </w:rPr>
      </w:pPr>
    </w:p>
    <w:p w14:paraId="6CAB5FB7">
      <w:pPr>
        <w:rPr>
          <w:rFonts w:hint="eastAsia" w:ascii="宋体" w:hAnsi="宋体" w:cs="宋体"/>
          <w:bCs/>
          <w:highlight w:val="none"/>
        </w:rPr>
      </w:pPr>
    </w:p>
    <w:p w14:paraId="0583D1B7">
      <w:pPr>
        <w:jc w:val="center"/>
        <w:rPr>
          <w:rFonts w:hint="eastAsia" w:ascii="宋体" w:hAnsi="宋体" w:cs="宋体"/>
          <w:sz w:val="28"/>
          <w:szCs w:val="28"/>
          <w:highlight w:val="none"/>
        </w:rPr>
      </w:pPr>
      <w:bookmarkStart w:id="301" w:name="_Toc9467"/>
      <w:bookmarkStart w:id="302" w:name="_Toc22410"/>
      <w:bookmarkStart w:id="303" w:name="_Toc20561"/>
      <w:bookmarkStart w:id="304" w:name="_Toc15023"/>
      <w:bookmarkStart w:id="305" w:name="_Toc1871"/>
      <w:bookmarkStart w:id="306" w:name="_Toc14997"/>
      <w:bookmarkStart w:id="307" w:name="_Toc16147"/>
      <w:bookmarkStart w:id="308" w:name="_Toc5424"/>
      <w:bookmarkStart w:id="309" w:name="_Toc1947"/>
      <w:bookmarkStart w:id="310" w:name="_Toc647"/>
      <w:bookmarkStart w:id="311" w:name="_Toc12980"/>
      <w:r>
        <w:rPr>
          <w:rFonts w:hint="eastAsia" w:ascii="宋体" w:hAnsi="宋体" w:cs="宋体"/>
          <w:bCs/>
          <w:sz w:val="28"/>
          <w:szCs w:val="28"/>
          <w:highlight w:val="none"/>
        </w:rPr>
        <w:t>10、供应商基本情况</w:t>
      </w:r>
      <w:bookmarkEnd w:id="301"/>
      <w:bookmarkEnd w:id="302"/>
      <w:bookmarkEnd w:id="303"/>
      <w:bookmarkEnd w:id="304"/>
      <w:bookmarkEnd w:id="305"/>
      <w:bookmarkEnd w:id="306"/>
      <w:bookmarkEnd w:id="307"/>
      <w:bookmarkEnd w:id="308"/>
      <w:bookmarkEnd w:id="309"/>
      <w:bookmarkEnd w:id="310"/>
      <w:bookmarkEnd w:id="311"/>
    </w:p>
    <w:p w14:paraId="2D11120E">
      <w:pPr>
        <w:jc w:val="center"/>
        <w:rPr>
          <w:rFonts w:hint="eastAsia" w:ascii="宋体" w:hAnsi="宋体" w:cs="宋体"/>
          <w:sz w:val="24"/>
          <w:highlight w:val="none"/>
        </w:rPr>
      </w:pPr>
      <w:r>
        <w:rPr>
          <w:rFonts w:hint="eastAsia" w:ascii="宋体" w:hAnsi="宋体" w:cs="宋体"/>
          <w:sz w:val="24"/>
          <w:highlight w:val="none"/>
        </w:rPr>
        <w:t>（如实编写供应商基本情况，格式自拟）</w:t>
      </w:r>
    </w:p>
    <w:p w14:paraId="02EE5BE3">
      <w:pPr>
        <w:rPr>
          <w:rFonts w:hint="eastAsia" w:ascii="宋体" w:hAnsi="宋体" w:cs="宋体"/>
          <w:highlight w:val="none"/>
        </w:rPr>
      </w:pPr>
    </w:p>
    <w:p w14:paraId="0D47BACE">
      <w:pPr>
        <w:rPr>
          <w:rFonts w:hint="eastAsia" w:ascii="宋体" w:hAnsi="宋体" w:cs="宋体"/>
          <w:highlight w:val="none"/>
        </w:rPr>
      </w:pPr>
    </w:p>
    <w:p w14:paraId="13D6322E">
      <w:pPr>
        <w:rPr>
          <w:rFonts w:hint="eastAsia" w:ascii="宋体" w:hAnsi="宋体" w:cs="宋体"/>
          <w:highlight w:val="none"/>
        </w:rPr>
      </w:pPr>
    </w:p>
    <w:p w14:paraId="1B4FC1CE">
      <w:pPr>
        <w:rPr>
          <w:rFonts w:hint="eastAsia" w:ascii="宋体" w:hAnsi="宋体" w:cs="宋体"/>
          <w:highlight w:val="none"/>
        </w:rPr>
      </w:pPr>
    </w:p>
    <w:p w14:paraId="5DCAC1C8">
      <w:pPr>
        <w:rPr>
          <w:rFonts w:hint="eastAsia" w:ascii="宋体" w:hAnsi="宋体" w:cs="宋体"/>
          <w:highlight w:val="none"/>
        </w:rPr>
      </w:pPr>
    </w:p>
    <w:p w14:paraId="4678F1DB">
      <w:pPr>
        <w:rPr>
          <w:rFonts w:hint="eastAsia" w:ascii="宋体" w:hAnsi="宋体" w:cs="宋体"/>
          <w:highlight w:val="none"/>
        </w:rPr>
      </w:pPr>
    </w:p>
    <w:p w14:paraId="28E338C6">
      <w:pPr>
        <w:rPr>
          <w:rFonts w:hint="eastAsia" w:ascii="宋体" w:hAnsi="宋体" w:cs="宋体"/>
          <w:highlight w:val="none"/>
        </w:rPr>
      </w:pPr>
    </w:p>
    <w:p w14:paraId="3005D215">
      <w:pPr>
        <w:rPr>
          <w:rFonts w:hint="eastAsia" w:ascii="宋体" w:hAnsi="宋体" w:cs="宋体"/>
          <w:highlight w:val="none"/>
        </w:rPr>
      </w:pPr>
    </w:p>
    <w:p w14:paraId="6A593469">
      <w:pPr>
        <w:rPr>
          <w:rFonts w:hint="eastAsia" w:ascii="宋体" w:hAnsi="宋体" w:cs="宋体"/>
          <w:highlight w:val="none"/>
        </w:rPr>
      </w:pPr>
    </w:p>
    <w:p w14:paraId="7B3C969A">
      <w:pPr>
        <w:rPr>
          <w:rFonts w:hint="eastAsia" w:ascii="宋体" w:hAnsi="宋体" w:cs="宋体"/>
          <w:highlight w:val="none"/>
        </w:rPr>
      </w:pPr>
    </w:p>
    <w:p w14:paraId="5E6A98D1">
      <w:pPr>
        <w:pStyle w:val="24"/>
        <w:ind w:firstLine="240"/>
        <w:rPr>
          <w:rFonts w:hint="eastAsia" w:ascii="宋体" w:hAnsi="宋体" w:cs="宋体"/>
          <w:highlight w:val="none"/>
        </w:rPr>
      </w:pPr>
    </w:p>
    <w:p w14:paraId="3A7561F8">
      <w:pPr>
        <w:pStyle w:val="24"/>
        <w:ind w:firstLine="240"/>
        <w:rPr>
          <w:rFonts w:hint="eastAsia" w:ascii="宋体" w:hAnsi="宋体" w:cs="宋体"/>
          <w:highlight w:val="none"/>
        </w:rPr>
      </w:pPr>
    </w:p>
    <w:p w14:paraId="443C2AFB">
      <w:pPr>
        <w:pStyle w:val="24"/>
        <w:ind w:firstLine="240"/>
        <w:rPr>
          <w:rFonts w:hint="eastAsia" w:ascii="宋体" w:hAnsi="宋体" w:cs="宋体"/>
          <w:highlight w:val="none"/>
        </w:rPr>
      </w:pPr>
    </w:p>
    <w:p w14:paraId="5349A863">
      <w:pPr>
        <w:pStyle w:val="24"/>
        <w:ind w:firstLine="240"/>
        <w:rPr>
          <w:rFonts w:hint="eastAsia" w:ascii="宋体" w:hAnsi="宋体" w:cs="宋体"/>
          <w:highlight w:val="none"/>
        </w:rPr>
      </w:pPr>
    </w:p>
    <w:p w14:paraId="4BCDC990">
      <w:pPr>
        <w:pStyle w:val="24"/>
        <w:ind w:firstLine="240"/>
        <w:rPr>
          <w:rFonts w:hint="eastAsia" w:ascii="宋体" w:hAnsi="宋体" w:cs="宋体"/>
          <w:highlight w:val="none"/>
        </w:rPr>
      </w:pPr>
    </w:p>
    <w:p w14:paraId="30BA6CDC">
      <w:pPr>
        <w:pStyle w:val="24"/>
        <w:ind w:firstLine="240"/>
        <w:rPr>
          <w:rFonts w:hint="eastAsia" w:ascii="宋体" w:hAnsi="宋体" w:cs="宋体"/>
          <w:highlight w:val="none"/>
        </w:rPr>
      </w:pPr>
    </w:p>
    <w:p w14:paraId="7AEEFBB3">
      <w:pPr>
        <w:pStyle w:val="24"/>
        <w:ind w:firstLine="240"/>
        <w:rPr>
          <w:rFonts w:hint="eastAsia" w:ascii="宋体" w:hAnsi="宋体" w:cs="宋体"/>
          <w:highlight w:val="none"/>
        </w:rPr>
      </w:pPr>
    </w:p>
    <w:p w14:paraId="3D3B02AE">
      <w:pPr>
        <w:pStyle w:val="24"/>
        <w:ind w:firstLine="240"/>
        <w:rPr>
          <w:rFonts w:hint="eastAsia" w:ascii="宋体" w:hAnsi="宋体" w:cs="宋体"/>
          <w:highlight w:val="none"/>
        </w:rPr>
      </w:pPr>
    </w:p>
    <w:p w14:paraId="1BE2A268">
      <w:pPr>
        <w:rPr>
          <w:rFonts w:hint="eastAsia" w:ascii="宋体" w:hAnsi="宋体" w:cs="宋体"/>
          <w:highlight w:val="none"/>
        </w:rPr>
      </w:pPr>
    </w:p>
    <w:p w14:paraId="607D3769">
      <w:pPr>
        <w:pStyle w:val="24"/>
        <w:ind w:firstLine="240"/>
        <w:rPr>
          <w:rFonts w:hint="eastAsia" w:ascii="宋体" w:hAnsi="宋体" w:cs="宋体"/>
          <w:highlight w:val="none"/>
        </w:rPr>
      </w:pPr>
    </w:p>
    <w:p w14:paraId="3EC3A9DC">
      <w:pPr>
        <w:pStyle w:val="25"/>
        <w:rPr>
          <w:rFonts w:hint="eastAsia"/>
          <w:highlight w:val="none"/>
        </w:rPr>
      </w:pPr>
    </w:p>
    <w:p w14:paraId="73583A48">
      <w:pPr>
        <w:pStyle w:val="25"/>
        <w:rPr>
          <w:rFonts w:hint="eastAsia"/>
          <w:highlight w:val="none"/>
        </w:rPr>
      </w:pPr>
    </w:p>
    <w:p w14:paraId="1AC0C270">
      <w:pPr>
        <w:pStyle w:val="25"/>
        <w:rPr>
          <w:rFonts w:hint="eastAsia"/>
          <w:highlight w:val="none"/>
        </w:rPr>
      </w:pPr>
    </w:p>
    <w:p w14:paraId="6FEFF3EA">
      <w:pPr>
        <w:pStyle w:val="25"/>
        <w:rPr>
          <w:rFonts w:hint="eastAsia"/>
          <w:highlight w:val="none"/>
        </w:rPr>
      </w:pPr>
    </w:p>
    <w:p w14:paraId="636D3ECF">
      <w:pPr>
        <w:pStyle w:val="25"/>
        <w:rPr>
          <w:rFonts w:hint="eastAsia"/>
          <w:highlight w:val="none"/>
        </w:rPr>
      </w:pPr>
    </w:p>
    <w:p w14:paraId="710F6D21">
      <w:pPr>
        <w:pStyle w:val="25"/>
        <w:rPr>
          <w:rFonts w:hint="eastAsia"/>
          <w:highlight w:val="none"/>
        </w:rPr>
      </w:pPr>
    </w:p>
    <w:p w14:paraId="77DA7456">
      <w:pPr>
        <w:pStyle w:val="25"/>
        <w:rPr>
          <w:rFonts w:hint="eastAsia"/>
          <w:highlight w:val="none"/>
        </w:rPr>
      </w:pPr>
    </w:p>
    <w:p w14:paraId="12ADF012">
      <w:pPr>
        <w:pStyle w:val="25"/>
        <w:rPr>
          <w:rFonts w:hint="eastAsia"/>
          <w:highlight w:val="none"/>
        </w:rPr>
      </w:pPr>
    </w:p>
    <w:p w14:paraId="35DF9A83">
      <w:pPr>
        <w:pStyle w:val="25"/>
        <w:rPr>
          <w:rFonts w:hint="eastAsia"/>
          <w:highlight w:val="none"/>
        </w:rPr>
      </w:pPr>
    </w:p>
    <w:p w14:paraId="5E37615D">
      <w:pPr>
        <w:pStyle w:val="25"/>
        <w:rPr>
          <w:rFonts w:hint="eastAsia"/>
          <w:highlight w:val="none"/>
        </w:rPr>
      </w:pPr>
    </w:p>
    <w:p w14:paraId="0D9F1B75">
      <w:pPr>
        <w:pStyle w:val="25"/>
        <w:rPr>
          <w:rFonts w:hint="eastAsia"/>
          <w:highlight w:val="none"/>
        </w:rPr>
      </w:pPr>
    </w:p>
    <w:p w14:paraId="59C2158B">
      <w:pPr>
        <w:pStyle w:val="7"/>
        <w:rPr>
          <w:rFonts w:hint="eastAsia"/>
          <w:highlight w:val="none"/>
        </w:rPr>
      </w:pPr>
    </w:p>
    <w:p w14:paraId="2BED15D9">
      <w:pPr>
        <w:pStyle w:val="7"/>
        <w:rPr>
          <w:highlight w:val="none"/>
        </w:rPr>
      </w:pPr>
    </w:p>
    <w:p w14:paraId="416BDE1A">
      <w:pPr>
        <w:pStyle w:val="25"/>
        <w:rPr>
          <w:rFonts w:hint="eastAsia"/>
          <w:highlight w:val="none"/>
        </w:rPr>
      </w:pPr>
    </w:p>
    <w:p w14:paraId="62347518">
      <w:pPr>
        <w:pStyle w:val="25"/>
        <w:rPr>
          <w:rFonts w:hint="eastAsia"/>
          <w:highlight w:val="none"/>
        </w:rPr>
      </w:pPr>
    </w:p>
    <w:p w14:paraId="117CF7E8">
      <w:pPr>
        <w:rPr>
          <w:rFonts w:hint="eastAsia" w:ascii="宋体" w:hAnsi="宋体" w:cs="宋体"/>
          <w:highlight w:val="none"/>
        </w:rPr>
      </w:pPr>
    </w:p>
    <w:p w14:paraId="023F3F20">
      <w:pPr>
        <w:jc w:val="center"/>
        <w:rPr>
          <w:rFonts w:hint="eastAsia" w:ascii="宋体" w:hAnsi="宋体" w:cs="宋体"/>
          <w:sz w:val="28"/>
          <w:szCs w:val="28"/>
          <w:highlight w:val="none"/>
        </w:rPr>
      </w:pPr>
      <w:bookmarkStart w:id="312" w:name="_Toc19378"/>
      <w:bookmarkStart w:id="313" w:name="_Toc1995"/>
      <w:bookmarkStart w:id="314" w:name="_Toc3508"/>
      <w:bookmarkStart w:id="315" w:name="_Toc24441"/>
      <w:bookmarkStart w:id="316" w:name="_Toc4166"/>
      <w:bookmarkStart w:id="317" w:name="_Toc29287"/>
      <w:bookmarkStart w:id="318" w:name="_Toc24476"/>
      <w:bookmarkStart w:id="319" w:name="_Toc28025"/>
      <w:bookmarkStart w:id="320" w:name="_Toc14349"/>
      <w:bookmarkStart w:id="321" w:name="_Toc2559"/>
      <w:bookmarkStart w:id="322" w:name="_Toc26997"/>
      <w:r>
        <w:rPr>
          <w:rFonts w:hint="eastAsia" w:ascii="宋体" w:hAnsi="宋体" w:cs="宋体"/>
          <w:bCs/>
          <w:sz w:val="28"/>
          <w:szCs w:val="28"/>
          <w:highlight w:val="none"/>
        </w:rPr>
        <w:t>11、类似项目业绩情况表</w:t>
      </w:r>
      <w:bookmarkEnd w:id="312"/>
      <w:bookmarkEnd w:id="313"/>
      <w:bookmarkEnd w:id="314"/>
      <w:bookmarkEnd w:id="315"/>
      <w:bookmarkEnd w:id="316"/>
      <w:bookmarkEnd w:id="317"/>
      <w:bookmarkEnd w:id="318"/>
      <w:bookmarkEnd w:id="319"/>
      <w:bookmarkEnd w:id="320"/>
      <w:bookmarkEnd w:id="321"/>
      <w:bookmarkEnd w:id="322"/>
    </w:p>
    <w:p w14:paraId="4F6558CF">
      <w:pPr>
        <w:rPr>
          <w:rFonts w:hint="eastAsia" w:ascii="宋体" w:hAnsi="宋体" w:cs="宋体"/>
          <w:b/>
          <w:spacing w:val="10"/>
          <w:sz w:val="24"/>
          <w:highlight w:val="none"/>
        </w:rPr>
      </w:pPr>
      <w:bookmarkStart w:id="323" w:name="_Toc509411892"/>
      <w:bookmarkStart w:id="324" w:name="_Toc31590"/>
      <w:bookmarkStart w:id="325" w:name="_Toc32395"/>
      <w:r>
        <w:rPr>
          <w:rFonts w:hint="eastAsia" w:ascii="宋体" w:hAnsi="宋体" w:cs="宋体"/>
          <w:sz w:val="24"/>
          <w:highlight w:val="none"/>
        </w:rPr>
        <w:t>供应商名称：</w:t>
      </w:r>
      <w:bookmarkEnd w:id="323"/>
      <w:bookmarkEnd w:id="324"/>
      <w:bookmarkEnd w:id="325"/>
      <w:r>
        <w:rPr>
          <w:rFonts w:hint="eastAsia" w:ascii="宋体" w:hAnsi="宋体" w:cs="宋体"/>
          <w:sz w:val="24"/>
          <w:highlight w:val="none"/>
        </w:rPr>
        <w:t xml:space="preserve">                                </w:t>
      </w:r>
    </w:p>
    <w:tbl>
      <w:tblPr>
        <w:tblStyle w:val="26"/>
        <w:tblW w:w="91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3"/>
        <w:gridCol w:w="1732"/>
        <w:gridCol w:w="1487"/>
        <w:gridCol w:w="1262"/>
        <w:gridCol w:w="1219"/>
        <w:gridCol w:w="1219"/>
        <w:gridCol w:w="1310"/>
      </w:tblGrid>
      <w:tr w14:paraId="75808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873" w:type="dxa"/>
            <w:vAlign w:val="center"/>
          </w:tcPr>
          <w:p w14:paraId="7E0CE127">
            <w:pPr>
              <w:rPr>
                <w:rFonts w:hint="eastAsia" w:ascii="宋体" w:hAnsi="宋体" w:cs="宋体"/>
                <w:bCs/>
                <w:sz w:val="24"/>
                <w:highlight w:val="none"/>
              </w:rPr>
            </w:pPr>
            <w:r>
              <w:rPr>
                <w:rFonts w:hint="eastAsia" w:ascii="宋体" w:hAnsi="宋体" w:cs="宋体"/>
                <w:bCs/>
                <w:sz w:val="24"/>
                <w:highlight w:val="none"/>
              </w:rPr>
              <w:t>序号</w:t>
            </w:r>
          </w:p>
        </w:tc>
        <w:tc>
          <w:tcPr>
            <w:tcW w:w="1732" w:type="dxa"/>
            <w:vAlign w:val="center"/>
          </w:tcPr>
          <w:p w14:paraId="4F2691D9">
            <w:pPr>
              <w:rPr>
                <w:rFonts w:hint="eastAsia" w:ascii="宋体" w:hAnsi="宋体" w:cs="宋体"/>
                <w:bCs/>
                <w:sz w:val="24"/>
                <w:highlight w:val="none"/>
              </w:rPr>
            </w:pPr>
            <w:r>
              <w:rPr>
                <w:rFonts w:hint="eastAsia" w:ascii="宋体" w:hAnsi="宋体" w:cs="宋体"/>
                <w:bCs/>
                <w:sz w:val="24"/>
                <w:highlight w:val="none"/>
              </w:rPr>
              <w:t>项目名称</w:t>
            </w:r>
          </w:p>
        </w:tc>
        <w:tc>
          <w:tcPr>
            <w:tcW w:w="1487" w:type="dxa"/>
            <w:vAlign w:val="center"/>
          </w:tcPr>
          <w:p w14:paraId="15B61544">
            <w:pPr>
              <w:rPr>
                <w:rFonts w:hint="eastAsia" w:ascii="宋体" w:hAnsi="宋体" w:cs="宋体"/>
                <w:bCs/>
                <w:sz w:val="24"/>
                <w:highlight w:val="none"/>
              </w:rPr>
            </w:pPr>
            <w:r>
              <w:rPr>
                <w:rFonts w:hint="eastAsia" w:ascii="宋体" w:hAnsi="宋体" w:cs="宋体"/>
                <w:bCs/>
                <w:sz w:val="24"/>
                <w:highlight w:val="none"/>
              </w:rPr>
              <w:t>合同金额（元）</w:t>
            </w:r>
          </w:p>
        </w:tc>
        <w:tc>
          <w:tcPr>
            <w:tcW w:w="1262" w:type="dxa"/>
            <w:vAlign w:val="center"/>
          </w:tcPr>
          <w:p w14:paraId="055A869B">
            <w:pPr>
              <w:rPr>
                <w:rFonts w:hint="eastAsia" w:ascii="宋体" w:hAnsi="宋体" w:cs="宋体"/>
                <w:bCs/>
                <w:sz w:val="24"/>
                <w:highlight w:val="none"/>
              </w:rPr>
            </w:pPr>
            <w:r>
              <w:rPr>
                <w:rFonts w:hint="eastAsia" w:ascii="宋体" w:hAnsi="宋体" w:cs="宋体"/>
                <w:bCs/>
                <w:sz w:val="24"/>
                <w:highlight w:val="none"/>
              </w:rPr>
              <w:t>合同签订时间</w:t>
            </w:r>
          </w:p>
        </w:tc>
        <w:tc>
          <w:tcPr>
            <w:tcW w:w="1219" w:type="dxa"/>
            <w:vAlign w:val="center"/>
          </w:tcPr>
          <w:p w14:paraId="7CEAA4EC">
            <w:pPr>
              <w:rPr>
                <w:rFonts w:hint="eastAsia" w:ascii="宋体" w:hAnsi="宋体" w:cs="宋体"/>
                <w:bCs/>
                <w:sz w:val="24"/>
                <w:highlight w:val="none"/>
              </w:rPr>
            </w:pPr>
            <w:r>
              <w:rPr>
                <w:rFonts w:hint="eastAsia" w:ascii="宋体" w:hAnsi="宋体" w:cs="宋体"/>
                <w:bCs/>
                <w:sz w:val="24"/>
                <w:highlight w:val="none"/>
              </w:rPr>
              <w:t>采购单位（甲方）名称</w:t>
            </w:r>
          </w:p>
        </w:tc>
        <w:tc>
          <w:tcPr>
            <w:tcW w:w="1219" w:type="dxa"/>
            <w:vAlign w:val="center"/>
          </w:tcPr>
          <w:p w14:paraId="50C5EFEA">
            <w:pPr>
              <w:rPr>
                <w:rFonts w:hint="eastAsia" w:ascii="宋体" w:hAnsi="宋体" w:cs="宋体"/>
                <w:bCs/>
                <w:sz w:val="24"/>
                <w:highlight w:val="none"/>
              </w:rPr>
            </w:pPr>
            <w:r>
              <w:rPr>
                <w:rFonts w:hint="eastAsia" w:ascii="宋体" w:hAnsi="宋体" w:cs="宋体"/>
                <w:bCs/>
                <w:sz w:val="24"/>
                <w:highlight w:val="none"/>
              </w:rPr>
              <w:t>联系人</w:t>
            </w:r>
          </w:p>
        </w:tc>
        <w:tc>
          <w:tcPr>
            <w:tcW w:w="1310" w:type="dxa"/>
            <w:vAlign w:val="center"/>
          </w:tcPr>
          <w:p w14:paraId="5491B95A">
            <w:pPr>
              <w:rPr>
                <w:rFonts w:hint="eastAsia" w:ascii="宋体" w:hAnsi="宋体" w:cs="宋体"/>
                <w:bCs/>
                <w:sz w:val="24"/>
                <w:highlight w:val="none"/>
              </w:rPr>
            </w:pPr>
            <w:r>
              <w:rPr>
                <w:rFonts w:hint="eastAsia" w:ascii="宋体" w:hAnsi="宋体" w:cs="宋体"/>
                <w:bCs/>
                <w:sz w:val="24"/>
                <w:highlight w:val="none"/>
              </w:rPr>
              <w:t>联系方式</w:t>
            </w:r>
          </w:p>
        </w:tc>
      </w:tr>
      <w:tr w14:paraId="71A4B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73" w:type="dxa"/>
            <w:vAlign w:val="center"/>
          </w:tcPr>
          <w:p w14:paraId="5ED1FFD0">
            <w:pPr>
              <w:rPr>
                <w:rFonts w:hint="eastAsia" w:ascii="宋体" w:hAnsi="宋体" w:cs="宋体"/>
                <w:bCs/>
                <w:w w:val="90"/>
                <w:sz w:val="24"/>
                <w:highlight w:val="none"/>
              </w:rPr>
            </w:pPr>
          </w:p>
        </w:tc>
        <w:tc>
          <w:tcPr>
            <w:tcW w:w="1732" w:type="dxa"/>
            <w:vAlign w:val="center"/>
          </w:tcPr>
          <w:p w14:paraId="394FACC0">
            <w:pPr>
              <w:rPr>
                <w:rFonts w:hint="eastAsia" w:ascii="宋体" w:hAnsi="宋体" w:cs="宋体"/>
                <w:bCs/>
                <w:w w:val="90"/>
                <w:sz w:val="24"/>
                <w:highlight w:val="none"/>
              </w:rPr>
            </w:pPr>
          </w:p>
        </w:tc>
        <w:tc>
          <w:tcPr>
            <w:tcW w:w="1487" w:type="dxa"/>
            <w:vAlign w:val="center"/>
          </w:tcPr>
          <w:p w14:paraId="40A30197">
            <w:pPr>
              <w:rPr>
                <w:rFonts w:hint="eastAsia" w:ascii="宋体" w:hAnsi="宋体" w:cs="宋体"/>
                <w:bCs/>
                <w:w w:val="90"/>
                <w:sz w:val="24"/>
                <w:highlight w:val="none"/>
              </w:rPr>
            </w:pPr>
          </w:p>
        </w:tc>
        <w:tc>
          <w:tcPr>
            <w:tcW w:w="1262" w:type="dxa"/>
            <w:vAlign w:val="center"/>
          </w:tcPr>
          <w:p w14:paraId="4880CE67">
            <w:pPr>
              <w:rPr>
                <w:rFonts w:hint="eastAsia" w:ascii="宋体" w:hAnsi="宋体" w:cs="宋体"/>
                <w:bCs/>
                <w:w w:val="90"/>
                <w:sz w:val="24"/>
                <w:highlight w:val="none"/>
              </w:rPr>
            </w:pPr>
          </w:p>
        </w:tc>
        <w:tc>
          <w:tcPr>
            <w:tcW w:w="1219" w:type="dxa"/>
            <w:vAlign w:val="center"/>
          </w:tcPr>
          <w:p w14:paraId="107B2960">
            <w:pPr>
              <w:rPr>
                <w:rFonts w:hint="eastAsia" w:ascii="宋体" w:hAnsi="宋体" w:cs="宋体"/>
                <w:bCs/>
                <w:w w:val="90"/>
                <w:sz w:val="24"/>
                <w:highlight w:val="none"/>
              </w:rPr>
            </w:pPr>
          </w:p>
        </w:tc>
        <w:tc>
          <w:tcPr>
            <w:tcW w:w="1219" w:type="dxa"/>
            <w:vAlign w:val="center"/>
          </w:tcPr>
          <w:p w14:paraId="5FEF0730">
            <w:pPr>
              <w:rPr>
                <w:rFonts w:hint="eastAsia" w:ascii="宋体" w:hAnsi="宋体" w:cs="宋体"/>
                <w:bCs/>
                <w:w w:val="90"/>
                <w:sz w:val="24"/>
                <w:highlight w:val="none"/>
              </w:rPr>
            </w:pPr>
          </w:p>
        </w:tc>
        <w:tc>
          <w:tcPr>
            <w:tcW w:w="1310" w:type="dxa"/>
            <w:vAlign w:val="center"/>
          </w:tcPr>
          <w:p w14:paraId="6FF3A8EE">
            <w:pPr>
              <w:rPr>
                <w:rFonts w:hint="eastAsia" w:ascii="宋体" w:hAnsi="宋体" w:cs="宋体"/>
                <w:bCs/>
                <w:w w:val="90"/>
                <w:sz w:val="24"/>
                <w:highlight w:val="none"/>
              </w:rPr>
            </w:pPr>
          </w:p>
        </w:tc>
      </w:tr>
      <w:tr w14:paraId="0B19C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73" w:type="dxa"/>
            <w:vAlign w:val="center"/>
          </w:tcPr>
          <w:p w14:paraId="567DF478">
            <w:pPr>
              <w:rPr>
                <w:rFonts w:hint="eastAsia" w:ascii="宋体" w:hAnsi="宋体" w:cs="宋体"/>
                <w:bCs/>
                <w:w w:val="90"/>
                <w:sz w:val="24"/>
                <w:highlight w:val="none"/>
              </w:rPr>
            </w:pPr>
          </w:p>
        </w:tc>
        <w:tc>
          <w:tcPr>
            <w:tcW w:w="1732" w:type="dxa"/>
            <w:vAlign w:val="center"/>
          </w:tcPr>
          <w:p w14:paraId="3918856C">
            <w:pPr>
              <w:rPr>
                <w:rFonts w:hint="eastAsia" w:ascii="宋体" w:hAnsi="宋体" w:cs="宋体"/>
                <w:bCs/>
                <w:w w:val="90"/>
                <w:sz w:val="24"/>
                <w:highlight w:val="none"/>
              </w:rPr>
            </w:pPr>
          </w:p>
        </w:tc>
        <w:tc>
          <w:tcPr>
            <w:tcW w:w="1487" w:type="dxa"/>
            <w:vAlign w:val="center"/>
          </w:tcPr>
          <w:p w14:paraId="7CC3544D">
            <w:pPr>
              <w:rPr>
                <w:rFonts w:hint="eastAsia" w:ascii="宋体" w:hAnsi="宋体" w:cs="宋体"/>
                <w:bCs/>
                <w:w w:val="90"/>
                <w:sz w:val="24"/>
                <w:highlight w:val="none"/>
              </w:rPr>
            </w:pPr>
          </w:p>
        </w:tc>
        <w:tc>
          <w:tcPr>
            <w:tcW w:w="1262" w:type="dxa"/>
            <w:vAlign w:val="center"/>
          </w:tcPr>
          <w:p w14:paraId="6C860688">
            <w:pPr>
              <w:rPr>
                <w:rFonts w:hint="eastAsia" w:ascii="宋体" w:hAnsi="宋体" w:cs="宋体"/>
                <w:bCs/>
                <w:w w:val="90"/>
                <w:sz w:val="24"/>
                <w:highlight w:val="none"/>
              </w:rPr>
            </w:pPr>
          </w:p>
        </w:tc>
        <w:tc>
          <w:tcPr>
            <w:tcW w:w="1219" w:type="dxa"/>
            <w:vAlign w:val="center"/>
          </w:tcPr>
          <w:p w14:paraId="6CB57349">
            <w:pPr>
              <w:rPr>
                <w:rFonts w:hint="eastAsia" w:ascii="宋体" w:hAnsi="宋体" w:cs="宋体"/>
                <w:bCs/>
                <w:w w:val="90"/>
                <w:sz w:val="24"/>
                <w:highlight w:val="none"/>
              </w:rPr>
            </w:pPr>
          </w:p>
        </w:tc>
        <w:tc>
          <w:tcPr>
            <w:tcW w:w="1219" w:type="dxa"/>
            <w:vAlign w:val="center"/>
          </w:tcPr>
          <w:p w14:paraId="0814964F">
            <w:pPr>
              <w:rPr>
                <w:rFonts w:hint="eastAsia" w:ascii="宋体" w:hAnsi="宋体" w:cs="宋体"/>
                <w:bCs/>
                <w:w w:val="90"/>
                <w:sz w:val="24"/>
                <w:highlight w:val="none"/>
              </w:rPr>
            </w:pPr>
          </w:p>
        </w:tc>
        <w:tc>
          <w:tcPr>
            <w:tcW w:w="1310" w:type="dxa"/>
            <w:vAlign w:val="center"/>
          </w:tcPr>
          <w:p w14:paraId="18D6FFA3">
            <w:pPr>
              <w:rPr>
                <w:rFonts w:hint="eastAsia" w:ascii="宋体" w:hAnsi="宋体" w:cs="宋体"/>
                <w:bCs/>
                <w:w w:val="90"/>
                <w:sz w:val="24"/>
                <w:highlight w:val="none"/>
              </w:rPr>
            </w:pPr>
          </w:p>
        </w:tc>
      </w:tr>
      <w:tr w14:paraId="15928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73" w:type="dxa"/>
            <w:vAlign w:val="center"/>
          </w:tcPr>
          <w:p w14:paraId="76EB09AB">
            <w:pPr>
              <w:rPr>
                <w:rFonts w:hint="eastAsia" w:ascii="宋体" w:hAnsi="宋体" w:cs="宋体"/>
                <w:bCs/>
                <w:w w:val="90"/>
                <w:sz w:val="24"/>
                <w:highlight w:val="none"/>
              </w:rPr>
            </w:pPr>
          </w:p>
        </w:tc>
        <w:tc>
          <w:tcPr>
            <w:tcW w:w="1732" w:type="dxa"/>
            <w:vAlign w:val="center"/>
          </w:tcPr>
          <w:p w14:paraId="31DED55D">
            <w:pPr>
              <w:rPr>
                <w:rFonts w:hint="eastAsia" w:ascii="宋体" w:hAnsi="宋体" w:cs="宋体"/>
                <w:bCs/>
                <w:w w:val="90"/>
                <w:sz w:val="24"/>
                <w:highlight w:val="none"/>
              </w:rPr>
            </w:pPr>
          </w:p>
        </w:tc>
        <w:tc>
          <w:tcPr>
            <w:tcW w:w="1487" w:type="dxa"/>
            <w:vAlign w:val="center"/>
          </w:tcPr>
          <w:p w14:paraId="4CAC2E85">
            <w:pPr>
              <w:rPr>
                <w:rFonts w:hint="eastAsia" w:ascii="宋体" w:hAnsi="宋体" w:cs="宋体"/>
                <w:bCs/>
                <w:w w:val="90"/>
                <w:sz w:val="24"/>
                <w:highlight w:val="none"/>
              </w:rPr>
            </w:pPr>
          </w:p>
        </w:tc>
        <w:tc>
          <w:tcPr>
            <w:tcW w:w="1262" w:type="dxa"/>
            <w:vAlign w:val="center"/>
          </w:tcPr>
          <w:p w14:paraId="04818713">
            <w:pPr>
              <w:rPr>
                <w:rFonts w:hint="eastAsia" w:ascii="宋体" w:hAnsi="宋体" w:cs="宋体"/>
                <w:bCs/>
                <w:w w:val="90"/>
                <w:sz w:val="24"/>
                <w:highlight w:val="none"/>
              </w:rPr>
            </w:pPr>
          </w:p>
        </w:tc>
        <w:tc>
          <w:tcPr>
            <w:tcW w:w="1219" w:type="dxa"/>
            <w:vAlign w:val="center"/>
          </w:tcPr>
          <w:p w14:paraId="7827A6CF">
            <w:pPr>
              <w:rPr>
                <w:rFonts w:hint="eastAsia" w:ascii="宋体" w:hAnsi="宋体" w:cs="宋体"/>
                <w:bCs/>
                <w:w w:val="90"/>
                <w:sz w:val="24"/>
                <w:highlight w:val="none"/>
              </w:rPr>
            </w:pPr>
          </w:p>
        </w:tc>
        <w:tc>
          <w:tcPr>
            <w:tcW w:w="1219" w:type="dxa"/>
            <w:vAlign w:val="center"/>
          </w:tcPr>
          <w:p w14:paraId="24375B45">
            <w:pPr>
              <w:rPr>
                <w:rFonts w:hint="eastAsia" w:ascii="宋体" w:hAnsi="宋体" w:cs="宋体"/>
                <w:bCs/>
                <w:w w:val="90"/>
                <w:sz w:val="24"/>
                <w:highlight w:val="none"/>
              </w:rPr>
            </w:pPr>
          </w:p>
        </w:tc>
        <w:tc>
          <w:tcPr>
            <w:tcW w:w="1310" w:type="dxa"/>
            <w:vAlign w:val="center"/>
          </w:tcPr>
          <w:p w14:paraId="7AB53A82">
            <w:pPr>
              <w:rPr>
                <w:rFonts w:hint="eastAsia" w:ascii="宋体" w:hAnsi="宋体" w:cs="宋体"/>
                <w:bCs/>
                <w:w w:val="90"/>
                <w:sz w:val="24"/>
                <w:highlight w:val="none"/>
              </w:rPr>
            </w:pPr>
          </w:p>
        </w:tc>
      </w:tr>
      <w:tr w14:paraId="15C34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73" w:type="dxa"/>
            <w:vAlign w:val="center"/>
          </w:tcPr>
          <w:p w14:paraId="309C3A0E">
            <w:pPr>
              <w:rPr>
                <w:rFonts w:hint="eastAsia" w:ascii="宋体" w:hAnsi="宋体" w:cs="宋体"/>
                <w:bCs/>
                <w:w w:val="90"/>
                <w:sz w:val="24"/>
                <w:highlight w:val="none"/>
              </w:rPr>
            </w:pPr>
          </w:p>
        </w:tc>
        <w:tc>
          <w:tcPr>
            <w:tcW w:w="1732" w:type="dxa"/>
            <w:vAlign w:val="center"/>
          </w:tcPr>
          <w:p w14:paraId="746BEC45">
            <w:pPr>
              <w:rPr>
                <w:rFonts w:hint="eastAsia" w:ascii="宋体" w:hAnsi="宋体" w:cs="宋体"/>
                <w:bCs/>
                <w:w w:val="90"/>
                <w:sz w:val="24"/>
                <w:highlight w:val="none"/>
              </w:rPr>
            </w:pPr>
          </w:p>
        </w:tc>
        <w:tc>
          <w:tcPr>
            <w:tcW w:w="1487" w:type="dxa"/>
            <w:vAlign w:val="center"/>
          </w:tcPr>
          <w:p w14:paraId="6B541451">
            <w:pPr>
              <w:rPr>
                <w:rFonts w:hint="eastAsia" w:ascii="宋体" w:hAnsi="宋体" w:cs="宋体"/>
                <w:bCs/>
                <w:w w:val="90"/>
                <w:sz w:val="24"/>
                <w:highlight w:val="none"/>
              </w:rPr>
            </w:pPr>
          </w:p>
        </w:tc>
        <w:tc>
          <w:tcPr>
            <w:tcW w:w="1262" w:type="dxa"/>
            <w:vAlign w:val="center"/>
          </w:tcPr>
          <w:p w14:paraId="139C4E01">
            <w:pPr>
              <w:rPr>
                <w:rFonts w:hint="eastAsia" w:ascii="宋体" w:hAnsi="宋体" w:cs="宋体"/>
                <w:bCs/>
                <w:w w:val="90"/>
                <w:sz w:val="24"/>
                <w:highlight w:val="none"/>
              </w:rPr>
            </w:pPr>
          </w:p>
        </w:tc>
        <w:tc>
          <w:tcPr>
            <w:tcW w:w="1219" w:type="dxa"/>
            <w:vAlign w:val="center"/>
          </w:tcPr>
          <w:p w14:paraId="6E694976">
            <w:pPr>
              <w:rPr>
                <w:rFonts w:hint="eastAsia" w:ascii="宋体" w:hAnsi="宋体" w:cs="宋体"/>
                <w:bCs/>
                <w:w w:val="90"/>
                <w:sz w:val="24"/>
                <w:highlight w:val="none"/>
              </w:rPr>
            </w:pPr>
          </w:p>
        </w:tc>
        <w:tc>
          <w:tcPr>
            <w:tcW w:w="1219" w:type="dxa"/>
            <w:vAlign w:val="center"/>
          </w:tcPr>
          <w:p w14:paraId="5834308C">
            <w:pPr>
              <w:rPr>
                <w:rFonts w:hint="eastAsia" w:ascii="宋体" w:hAnsi="宋体" w:cs="宋体"/>
                <w:bCs/>
                <w:w w:val="90"/>
                <w:sz w:val="24"/>
                <w:highlight w:val="none"/>
              </w:rPr>
            </w:pPr>
          </w:p>
        </w:tc>
        <w:tc>
          <w:tcPr>
            <w:tcW w:w="1310" w:type="dxa"/>
            <w:vAlign w:val="center"/>
          </w:tcPr>
          <w:p w14:paraId="65374E4A">
            <w:pPr>
              <w:rPr>
                <w:rFonts w:hint="eastAsia" w:ascii="宋体" w:hAnsi="宋体" w:cs="宋体"/>
                <w:bCs/>
                <w:w w:val="90"/>
                <w:sz w:val="24"/>
                <w:highlight w:val="none"/>
              </w:rPr>
            </w:pPr>
          </w:p>
        </w:tc>
      </w:tr>
      <w:tr w14:paraId="1C02C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73" w:type="dxa"/>
            <w:vAlign w:val="center"/>
          </w:tcPr>
          <w:p w14:paraId="7FB3966B">
            <w:pPr>
              <w:rPr>
                <w:rFonts w:hint="eastAsia" w:ascii="宋体" w:hAnsi="宋体" w:cs="宋体"/>
                <w:bCs/>
                <w:w w:val="90"/>
                <w:sz w:val="24"/>
                <w:highlight w:val="none"/>
              </w:rPr>
            </w:pPr>
          </w:p>
        </w:tc>
        <w:tc>
          <w:tcPr>
            <w:tcW w:w="1732" w:type="dxa"/>
            <w:vAlign w:val="center"/>
          </w:tcPr>
          <w:p w14:paraId="279E850D">
            <w:pPr>
              <w:rPr>
                <w:rFonts w:hint="eastAsia" w:ascii="宋体" w:hAnsi="宋体" w:cs="宋体"/>
                <w:bCs/>
                <w:w w:val="90"/>
                <w:sz w:val="24"/>
                <w:highlight w:val="none"/>
              </w:rPr>
            </w:pPr>
          </w:p>
        </w:tc>
        <w:tc>
          <w:tcPr>
            <w:tcW w:w="1487" w:type="dxa"/>
            <w:vAlign w:val="center"/>
          </w:tcPr>
          <w:p w14:paraId="07631912">
            <w:pPr>
              <w:rPr>
                <w:rFonts w:hint="eastAsia" w:ascii="宋体" w:hAnsi="宋体" w:cs="宋体"/>
                <w:bCs/>
                <w:w w:val="90"/>
                <w:sz w:val="24"/>
                <w:highlight w:val="none"/>
              </w:rPr>
            </w:pPr>
          </w:p>
        </w:tc>
        <w:tc>
          <w:tcPr>
            <w:tcW w:w="1262" w:type="dxa"/>
            <w:vAlign w:val="center"/>
          </w:tcPr>
          <w:p w14:paraId="7FC576BE">
            <w:pPr>
              <w:rPr>
                <w:rFonts w:hint="eastAsia" w:ascii="宋体" w:hAnsi="宋体" w:cs="宋体"/>
                <w:bCs/>
                <w:w w:val="90"/>
                <w:sz w:val="24"/>
                <w:highlight w:val="none"/>
              </w:rPr>
            </w:pPr>
          </w:p>
        </w:tc>
        <w:tc>
          <w:tcPr>
            <w:tcW w:w="1219" w:type="dxa"/>
            <w:vAlign w:val="center"/>
          </w:tcPr>
          <w:p w14:paraId="5569417F">
            <w:pPr>
              <w:rPr>
                <w:rFonts w:hint="eastAsia" w:ascii="宋体" w:hAnsi="宋体" w:cs="宋体"/>
                <w:bCs/>
                <w:w w:val="90"/>
                <w:sz w:val="24"/>
                <w:highlight w:val="none"/>
              </w:rPr>
            </w:pPr>
          </w:p>
        </w:tc>
        <w:tc>
          <w:tcPr>
            <w:tcW w:w="1219" w:type="dxa"/>
            <w:vAlign w:val="center"/>
          </w:tcPr>
          <w:p w14:paraId="42028352">
            <w:pPr>
              <w:rPr>
                <w:rFonts w:hint="eastAsia" w:ascii="宋体" w:hAnsi="宋体" w:cs="宋体"/>
                <w:bCs/>
                <w:w w:val="90"/>
                <w:sz w:val="24"/>
                <w:highlight w:val="none"/>
              </w:rPr>
            </w:pPr>
          </w:p>
        </w:tc>
        <w:tc>
          <w:tcPr>
            <w:tcW w:w="1310" w:type="dxa"/>
            <w:vAlign w:val="center"/>
          </w:tcPr>
          <w:p w14:paraId="7574C6FD">
            <w:pPr>
              <w:rPr>
                <w:rFonts w:hint="eastAsia" w:ascii="宋体" w:hAnsi="宋体" w:cs="宋体"/>
                <w:bCs/>
                <w:w w:val="90"/>
                <w:sz w:val="24"/>
                <w:highlight w:val="none"/>
              </w:rPr>
            </w:pPr>
          </w:p>
        </w:tc>
      </w:tr>
      <w:tr w14:paraId="15528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73" w:type="dxa"/>
            <w:vAlign w:val="center"/>
          </w:tcPr>
          <w:p w14:paraId="32C53252">
            <w:pPr>
              <w:rPr>
                <w:rFonts w:hint="eastAsia" w:ascii="宋体" w:hAnsi="宋体" w:cs="宋体"/>
                <w:bCs/>
                <w:w w:val="90"/>
                <w:sz w:val="24"/>
                <w:highlight w:val="none"/>
              </w:rPr>
            </w:pPr>
          </w:p>
        </w:tc>
        <w:tc>
          <w:tcPr>
            <w:tcW w:w="1732" w:type="dxa"/>
            <w:vAlign w:val="center"/>
          </w:tcPr>
          <w:p w14:paraId="52283A12">
            <w:pPr>
              <w:rPr>
                <w:rFonts w:hint="eastAsia" w:ascii="宋体" w:hAnsi="宋体" w:cs="宋体"/>
                <w:bCs/>
                <w:w w:val="90"/>
                <w:sz w:val="24"/>
                <w:highlight w:val="none"/>
              </w:rPr>
            </w:pPr>
          </w:p>
        </w:tc>
        <w:tc>
          <w:tcPr>
            <w:tcW w:w="1487" w:type="dxa"/>
            <w:vAlign w:val="center"/>
          </w:tcPr>
          <w:p w14:paraId="6C48ACE9">
            <w:pPr>
              <w:rPr>
                <w:rFonts w:hint="eastAsia" w:ascii="宋体" w:hAnsi="宋体" w:cs="宋体"/>
                <w:bCs/>
                <w:w w:val="90"/>
                <w:sz w:val="24"/>
                <w:highlight w:val="none"/>
              </w:rPr>
            </w:pPr>
          </w:p>
        </w:tc>
        <w:tc>
          <w:tcPr>
            <w:tcW w:w="1262" w:type="dxa"/>
            <w:vAlign w:val="center"/>
          </w:tcPr>
          <w:p w14:paraId="3B1E67D2">
            <w:pPr>
              <w:rPr>
                <w:rFonts w:hint="eastAsia" w:ascii="宋体" w:hAnsi="宋体" w:cs="宋体"/>
                <w:bCs/>
                <w:w w:val="90"/>
                <w:sz w:val="24"/>
                <w:highlight w:val="none"/>
              </w:rPr>
            </w:pPr>
          </w:p>
        </w:tc>
        <w:tc>
          <w:tcPr>
            <w:tcW w:w="1219" w:type="dxa"/>
            <w:vAlign w:val="center"/>
          </w:tcPr>
          <w:p w14:paraId="1881C2D3">
            <w:pPr>
              <w:rPr>
                <w:rFonts w:hint="eastAsia" w:ascii="宋体" w:hAnsi="宋体" w:cs="宋体"/>
                <w:bCs/>
                <w:w w:val="90"/>
                <w:sz w:val="24"/>
                <w:highlight w:val="none"/>
              </w:rPr>
            </w:pPr>
          </w:p>
        </w:tc>
        <w:tc>
          <w:tcPr>
            <w:tcW w:w="1219" w:type="dxa"/>
            <w:vAlign w:val="center"/>
          </w:tcPr>
          <w:p w14:paraId="451BE2D5">
            <w:pPr>
              <w:rPr>
                <w:rFonts w:hint="eastAsia" w:ascii="宋体" w:hAnsi="宋体" w:cs="宋体"/>
                <w:bCs/>
                <w:w w:val="90"/>
                <w:sz w:val="24"/>
                <w:highlight w:val="none"/>
              </w:rPr>
            </w:pPr>
          </w:p>
        </w:tc>
        <w:tc>
          <w:tcPr>
            <w:tcW w:w="1310" w:type="dxa"/>
            <w:vAlign w:val="center"/>
          </w:tcPr>
          <w:p w14:paraId="59D9D879">
            <w:pPr>
              <w:rPr>
                <w:rFonts w:hint="eastAsia" w:ascii="宋体" w:hAnsi="宋体" w:cs="宋体"/>
                <w:bCs/>
                <w:w w:val="90"/>
                <w:sz w:val="24"/>
                <w:highlight w:val="none"/>
              </w:rPr>
            </w:pPr>
          </w:p>
        </w:tc>
      </w:tr>
      <w:tr w14:paraId="482BB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73" w:type="dxa"/>
            <w:vAlign w:val="center"/>
          </w:tcPr>
          <w:p w14:paraId="19B7EDB0">
            <w:pPr>
              <w:rPr>
                <w:rFonts w:hint="eastAsia" w:ascii="宋体" w:hAnsi="宋体" w:cs="宋体"/>
                <w:bCs/>
                <w:w w:val="90"/>
                <w:sz w:val="24"/>
                <w:highlight w:val="none"/>
              </w:rPr>
            </w:pPr>
          </w:p>
        </w:tc>
        <w:tc>
          <w:tcPr>
            <w:tcW w:w="1732" w:type="dxa"/>
            <w:vAlign w:val="center"/>
          </w:tcPr>
          <w:p w14:paraId="40262572">
            <w:pPr>
              <w:rPr>
                <w:rFonts w:hint="eastAsia" w:ascii="宋体" w:hAnsi="宋体" w:cs="宋体"/>
                <w:bCs/>
                <w:w w:val="90"/>
                <w:sz w:val="24"/>
                <w:highlight w:val="none"/>
              </w:rPr>
            </w:pPr>
          </w:p>
        </w:tc>
        <w:tc>
          <w:tcPr>
            <w:tcW w:w="1487" w:type="dxa"/>
            <w:vAlign w:val="center"/>
          </w:tcPr>
          <w:p w14:paraId="12775C36">
            <w:pPr>
              <w:rPr>
                <w:rFonts w:hint="eastAsia" w:ascii="宋体" w:hAnsi="宋体" w:cs="宋体"/>
                <w:bCs/>
                <w:w w:val="90"/>
                <w:sz w:val="24"/>
                <w:highlight w:val="none"/>
              </w:rPr>
            </w:pPr>
          </w:p>
        </w:tc>
        <w:tc>
          <w:tcPr>
            <w:tcW w:w="1262" w:type="dxa"/>
            <w:vAlign w:val="center"/>
          </w:tcPr>
          <w:p w14:paraId="08193646">
            <w:pPr>
              <w:rPr>
                <w:rFonts w:hint="eastAsia" w:ascii="宋体" w:hAnsi="宋体" w:cs="宋体"/>
                <w:bCs/>
                <w:w w:val="90"/>
                <w:sz w:val="24"/>
                <w:highlight w:val="none"/>
              </w:rPr>
            </w:pPr>
          </w:p>
        </w:tc>
        <w:tc>
          <w:tcPr>
            <w:tcW w:w="1219" w:type="dxa"/>
            <w:vAlign w:val="center"/>
          </w:tcPr>
          <w:p w14:paraId="4A43C6D0">
            <w:pPr>
              <w:rPr>
                <w:rFonts w:hint="eastAsia" w:ascii="宋体" w:hAnsi="宋体" w:cs="宋体"/>
                <w:bCs/>
                <w:w w:val="90"/>
                <w:sz w:val="24"/>
                <w:highlight w:val="none"/>
              </w:rPr>
            </w:pPr>
          </w:p>
        </w:tc>
        <w:tc>
          <w:tcPr>
            <w:tcW w:w="1219" w:type="dxa"/>
            <w:vAlign w:val="center"/>
          </w:tcPr>
          <w:p w14:paraId="252EF9EC">
            <w:pPr>
              <w:rPr>
                <w:rFonts w:hint="eastAsia" w:ascii="宋体" w:hAnsi="宋体" w:cs="宋体"/>
                <w:bCs/>
                <w:w w:val="90"/>
                <w:sz w:val="24"/>
                <w:highlight w:val="none"/>
              </w:rPr>
            </w:pPr>
          </w:p>
        </w:tc>
        <w:tc>
          <w:tcPr>
            <w:tcW w:w="1310" w:type="dxa"/>
            <w:vAlign w:val="center"/>
          </w:tcPr>
          <w:p w14:paraId="16369CD7">
            <w:pPr>
              <w:rPr>
                <w:rFonts w:hint="eastAsia" w:ascii="宋体" w:hAnsi="宋体" w:cs="宋体"/>
                <w:bCs/>
                <w:w w:val="90"/>
                <w:sz w:val="24"/>
                <w:highlight w:val="none"/>
              </w:rPr>
            </w:pPr>
          </w:p>
        </w:tc>
      </w:tr>
    </w:tbl>
    <w:p w14:paraId="4F14B640">
      <w:pPr>
        <w:rPr>
          <w:rFonts w:hint="eastAsia" w:ascii="宋体" w:hAnsi="宋体" w:cs="宋体"/>
          <w:bCs/>
          <w:sz w:val="24"/>
          <w:highlight w:val="none"/>
        </w:rPr>
      </w:pPr>
      <w:bookmarkStart w:id="326" w:name="_Toc7888"/>
      <w:bookmarkStart w:id="327" w:name="_Toc12642"/>
      <w:bookmarkStart w:id="328" w:name="_Toc509411893"/>
      <w:r>
        <w:rPr>
          <w:rFonts w:hint="eastAsia" w:ascii="宋体" w:hAnsi="宋体" w:cs="宋体"/>
          <w:bCs/>
          <w:sz w:val="24"/>
          <w:highlight w:val="none"/>
        </w:rPr>
        <w:t>供应商代表（</w:t>
      </w:r>
      <w:r>
        <w:rPr>
          <w:rFonts w:hint="eastAsia" w:ascii="宋体" w:hAnsi="宋体" w:cs="宋体"/>
          <w:sz w:val="24"/>
          <w:highlight w:val="none"/>
        </w:rPr>
        <w:t>签字或盖章或电子签章）</w:t>
      </w:r>
      <w:r>
        <w:rPr>
          <w:rFonts w:hint="eastAsia" w:ascii="宋体" w:hAnsi="宋体" w:cs="宋体"/>
          <w:bCs/>
          <w:sz w:val="24"/>
          <w:highlight w:val="none"/>
        </w:rPr>
        <w:t>：               供应商（公章）：          日期：</w:t>
      </w:r>
      <w:bookmarkEnd w:id="326"/>
      <w:bookmarkEnd w:id="327"/>
      <w:bookmarkEnd w:id="328"/>
    </w:p>
    <w:p w14:paraId="68A0A7E3">
      <w:pPr>
        <w:rPr>
          <w:rFonts w:hint="eastAsia" w:ascii="宋体" w:hAnsi="宋体" w:cs="宋体"/>
          <w:sz w:val="24"/>
          <w:highlight w:val="none"/>
        </w:rPr>
      </w:pPr>
    </w:p>
    <w:p w14:paraId="7655AC38">
      <w:pPr>
        <w:rPr>
          <w:rFonts w:hint="eastAsia" w:ascii="宋体" w:hAnsi="宋体" w:cs="宋体"/>
          <w:bCs/>
          <w:spacing w:val="10"/>
          <w:sz w:val="24"/>
          <w:highlight w:val="none"/>
        </w:rPr>
      </w:pPr>
    </w:p>
    <w:p w14:paraId="4FBCCABE">
      <w:pPr>
        <w:pStyle w:val="24"/>
        <w:ind w:firstLine="240"/>
        <w:rPr>
          <w:rFonts w:hint="eastAsia" w:ascii="宋体" w:hAnsi="宋体" w:cs="宋体"/>
          <w:highlight w:val="none"/>
        </w:rPr>
      </w:pPr>
    </w:p>
    <w:p w14:paraId="18BAB22B">
      <w:pPr>
        <w:pStyle w:val="24"/>
        <w:ind w:firstLine="240"/>
        <w:rPr>
          <w:rFonts w:hint="eastAsia" w:ascii="宋体" w:hAnsi="宋体" w:cs="宋体"/>
          <w:highlight w:val="none"/>
        </w:rPr>
      </w:pPr>
    </w:p>
    <w:p w14:paraId="4D51D89D">
      <w:pPr>
        <w:pStyle w:val="24"/>
        <w:ind w:firstLine="240"/>
        <w:rPr>
          <w:rFonts w:hint="eastAsia" w:ascii="宋体" w:hAnsi="宋体" w:cs="宋体"/>
          <w:highlight w:val="none"/>
        </w:rPr>
      </w:pPr>
    </w:p>
    <w:p w14:paraId="57EFD354">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注：供应商可根据需要自行增减表格行数。</w:t>
      </w:r>
    </w:p>
    <w:p w14:paraId="268B249E">
      <w:pPr>
        <w:pStyle w:val="10"/>
        <w:rPr>
          <w:rFonts w:hint="eastAsia" w:ascii="宋体" w:eastAsia="宋体" w:cs="宋体"/>
          <w:szCs w:val="24"/>
          <w:highlight w:val="none"/>
        </w:rPr>
      </w:pPr>
    </w:p>
    <w:p w14:paraId="430898D7">
      <w:pPr>
        <w:pStyle w:val="21"/>
        <w:rPr>
          <w:rFonts w:hint="eastAsia" w:ascii="宋体" w:eastAsia="宋体" w:cs="宋体"/>
          <w:highlight w:val="none"/>
        </w:rPr>
      </w:pPr>
    </w:p>
    <w:p w14:paraId="3BDC48F9">
      <w:pPr>
        <w:pStyle w:val="21"/>
        <w:rPr>
          <w:rFonts w:hint="eastAsia" w:ascii="宋体" w:eastAsia="宋体" w:cs="宋体"/>
          <w:highlight w:val="none"/>
        </w:rPr>
      </w:pPr>
    </w:p>
    <w:p w14:paraId="0CE83C45">
      <w:pPr>
        <w:pStyle w:val="21"/>
        <w:rPr>
          <w:rFonts w:hint="eastAsia" w:ascii="宋体" w:eastAsia="宋体" w:cs="宋体"/>
          <w:highlight w:val="none"/>
        </w:rPr>
      </w:pPr>
    </w:p>
    <w:p w14:paraId="445CE54E">
      <w:pPr>
        <w:pStyle w:val="21"/>
        <w:rPr>
          <w:rFonts w:hint="eastAsia" w:ascii="宋体" w:eastAsia="宋体" w:cs="宋体"/>
          <w:highlight w:val="none"/>
        </w:rPr>
      </w:pPr>
    </w:p>
    <w:p w14:paraId="3AD5AAB1">
      <w:pPr>
        <w:pStyle w:val="21"/>
        <w:rPr>
          <w:rFonts w:hint="eastAsia" w:ascii="宋体" w:eastAsia="宋体" w:cs="宋体"/>
          <w:highlight w:val="none"/>
        </w:rPr>
      </w:pPr>
    </w:p>
    <w:p w14:paraId="32021B79">
      <w:pPr>
        <w:pStyle w:val="21"/>
        <w:rPr>
          <w:rFonts w:hint="eastAsia" w:ascii="宋体" w:eastAsia="宋体" w:cs="宋体"/>
          <w:highlight w:val="none"/>
        </w:rPr>
      </w:pPr>
    </w:p>
    <w:p w14:paraId="15E4BC43">
      <w:pPr>
        <w:pStyle w:val="21"/>
        <w:rPr>
          <w:rFonts w:hint="eastAsia" w:ascii="宋体" w:eastAsia="宋体" w:cs="宋体"/>
          <w:highlight w:val="none"/>
        </w:rPr>
      </w:pPr>
    </w:p>
    <w:p w14:paraId="03171EE0">
      <w:pPr>
        <w:pStyle w:val="21"/>
        <w:ind w:firstLine="560"/>
        <w:jc w:val="center"/>
        <w:rPr>
          <w:rFonts w:hint="eastAsia" w:ascii="宋体" w:eastAsia="宋体" w:cs="宋体"/>
          <w:sz w:val="28"/>
          <w:szCs w:val="28"/>
          <w:highlight w:val="none"/>
        </w:rPr>
      </w:pPr>
      <w:r>
        <w:rPr>
          <w:rFonts w:hint="eastAsia" w:ascii="宋体" w:eastAsia="宋体" w:cs="宋体"/>
          <w:sz w:val="28"/>
          <w:szCs w:val="28"/>
          <w:highlight w:val="none"/>
        </w:rPr>
        <w:t>12、供货及安装方案</w:t>
      </w:r>
    </w:p>
    <w:p w14:paraId="29082442">
      <w:pPr>
        <w:pStyle w:val="21"/>
        <w:rPr>
          <w:rFonts w:hint="eastAsia" w:ascii="宋体" w:eastAsia="宋体" w:cs="宋体"/>
          <w:highlight w:val="none"/>
        </w:rPr>
      </w:pPr>
    </w:p>
    <w:p w14:paraId="3863CA40">
      <w:pPr>
        <w:pStyle w:val="21"/>
        <w:rPr>
          <w:rFonts w:hint="eastAsia" w:ascii="宋体" w:eastAsia="宋体" w:cs="宋体"/>
          <w:highlight w:val="none"/>
        </w:rPr>
      </w:pPr>
    </w:p>
    <w:p w14:paraId="6752D4A9">
      <w:pPr>
        <w:pStyle w:val="21"/>
        <w:rPr>
          <w:rFonts w:hint="eastAsia" w:ascii="宋体" w:eastAsia="宋体" w:cs="宋体"/>
          <w:highlight w:val="none"/>
        </w:rPr>
      </w:pPr>
    </w:p>
    <w:p w14:paraId="6FB5484F">
      <w:pPr>
        <w:pStyle w:val="24"/>
        <w:ind w:firstLine="240"/>
        <w:rPr>
          <w:rFonts w:hint="eastAsia" w:ascii="宋体" w:hAnsi="宋体" w:cs="宋体"/>
          <w:highlight w:val="none"/>
        </w:rPr>
      </w:pPr>
    </w:p>
    <w:p w14:paraId="18A3F4A4">
      <w:pPr>
        <w:pStyle w:val="24"/>
        <w:ind w:firstLine="240"/>
        <w:rPr>
          <w:rFonts w:hint="eastAsia" w:ascii="宋体" w:hAnsi="宋体" w:cs="宋体"/>
          <w:highlight w:val="none"/>
        </w:rPr>
      </w:pPr>
    </w:p>
    <w:p w14:paraId="64ECE775">
      <w:pPr>
        <w:pStyle w:val="24"/>
        <w:ind w:firstLine="240"/>
        <w:rPr>
          <w:rFonts w:hint="eastAsia" w:ascii="宋体" w:hAnsi="宋体" w:cs="宋体"/>
          <w:highlight w:val="none"/>
        </w:rPr>
      </w:pPr>
    </w:p>
    <w:p w14:paraId="6F784FF6">
      <w:pPr>
        <w:pStyle w:val="25"/>
        <w:rPr>
          <w:rFonts w:hint="eastAsia"/>
          <w:highlight w:val="none"/>
        </w:rPr>
      </w:pPr>
    </w:p>
    <w:p w14:paraId="75A0961C">
      <w:pPr>
        <w:pStyle w:val="25"/>
        <w:rPr>
          <w:rFonts w:hint="eastAsia"/>
          <w:highlight w:val="none"/>
        </w:rPr>
      </w:pPr>
    </w:p>
    <w:p w14:paraId="2CABB938">
      <w:pPr>
        <w:pStyle w:val="25"/>
        <w:rPr>
          <w:rFonts w:hint="eastAsia"/>
          <w:highlight w:val="none"/>
        </w:rPr>
      </w:pPr>
    </w:p>
    <w:p w14:paraId="52ED555C">
      <w:pPr>
        <w:pStyle w:val="25"/>
        <w:rPr>
          <w:rFonts w:hint="eastAsia"/>
          <w:highlight w:val="none"/>
        </w:rPr>
      </w:pPr>
    </w:p>
    <w:p w14:paraId="75F09737">
      <w:pPr>
        <w:pStyle w:val="25"/>
        <w:rPr>
          <w:rFonts w:hint="eastAsia"/>
          <w:highlight w:val="none"/>
        </w:rPr>
      </w:pPr>
    </w:p>
    <w:p w14:paraId="29E60F4B">
      <w:pPr>
        <w:pStyle w:val="25"/>
        <w:rPr>
          <w:rFonts w:hint="eastAsia"/>
          <w:highlight w:val="none"/>
        </w:rPr>
      </w:pPr>
    </w:p>
    <w:p w14:paraId="79E582E4">
      <w:pPr>
        <w:pStyle w:val="25"/>
        <w:rPr>
          <w:rFonts w:hint="eastAsia"/>
          <w:highlight w:val="none"/>
        </w:rPr>
      </w:pPr>
    </w:p>
    <w:p w14:paraId="74DB4C14">
      <w:pPr>
        <w:pStyle w:val="25"/>
        <w:rPr>
          <w:rFonts w:hint="eastAsia"/>
          <w:highlight w:val="none"/>
        </w:rPr>
      </w:pPr>
    </w:p>
    <w:p w14:paraId="1C0280CC">
      <w:pPr>
        <w:pStyle w:val="25"/>
        <w:rPr>
          <w:rFonts w:hint="eastAsia"/>
          <w:highlight w:val="none"/>
        </w:rPr>
      </w:pPr>
    </w:p>
    <w:p w14:paraId="2713CA62">
      <w:pPr>
        <w:pStyle w:val="25"/>
        <w:rPr>
          <w:rFonts w:hint="eastAsia"/>
          <w:highlight w:val="none"/>
        </w:rPr>
      </w:pPr>
    </w:p>
    <w:p w14:paraId="3D47D4E3">
      <w:pPr>
        <w:pStyle w:val="25"/>
        <w:rPr>
          <w:rFonts w:hint="eastAsia"/>
          <w:highlight w:val="none"/>
        </w:rPr>
      </w:pPr>
    </w:p>
    <w:p w14:paraId="07BEE6A7">
      <w:pPr>
        <w:pStyle w:val="25"/>
        <w:rPr>
          <w:rFonts w:hint="eastAsia"/>
          <w:highlight w:val="none"/>
        </w:rPr>
      </w:pPr>
    </w:p>
    <w:p w14:paraId="41A35482">
      <w:pPr>
        <w:pStyle w:val="25"/>
        <w:rPr>
          <w:rFonts w:hint="eastAsia"/>
          <w:highlight w:val="none"/>
        </w:rPr>
      </w:pPr>
    </w:p>
    <w:p w14:paraId="31EDCFC7">
      <w:pPr>
        <w:pStyle w:val="25"/>
        <w:rPr>
          <w:rFonts w:hint="eastAsia"/>
          <w:highlight w:val="none"/>
        </w:rPr>
      </w:pPr>
    </w:p>
    <w:p w14:paraId="0B48C2E3">
      <w:pPr>
        <w:pStyle w:val="25"/>
        <w:rPr>
          <w:rFonts w:hint="eastAsia"/>
          <w:highlight w:val="none"/>
        </w:rPr>
      </w:pPr>
    </w:p>
    <w:p w14:paraId="01693DC9">
      <w:pPr>
        <w:pStyle w:val="25"/>
        <w:rPr>
          <w:rFonts w:hint="eastAsia"/>
          <w:highlight w:val="none"/>
        </w:rPr>
      </w:pPr>
    </w:p>
    <w:p w14:paraId="3D73E7CA">
      <w:pPr>
        <w:pStyle w:val="25"/>
        <w:rPr>
          <w:rFonts w:hint="eastAsia"/>
          <w:highlight w:val="none"/>
        </w:rPr>
      </w:pPr>
    </w:p>
    <w:p w14:paraId="22900AD3">
      <w:pPr>
        <w:pStyle w:val="25"/>
        <w:rPr>
          <w:rFonts w:hint="eastAsia"/>
          <w:highlight w:val="none"/>
        </w:rPr>
      </w:pPr>
    </w:p>
    <w:p w14:paraId="0AFC08D0">
      <w:pPr>
        <w:pStyle w:val="25"/>
        <w:rPr>
          <w:rFonts w:hint="eastAsia"/>
          <w:highlight w:val="none"/>
        </w:rPr>
      </w:pPr>
    </w:p>
    <w:p w14:paraId="01EAC3F8">
      <w:pPr>
        <w:pStyle w:val="25"/>
        <w:rPr>
          <w:rFonts w:hint="eastAsia"/>
          <w:highlight w:val="none"/>
        </w:rPr>
      </w:pPr>
    </w:p>
    <w:p w14:paraId="266CC19C">
      <w:pPr>
        <w:pStyle w:val="25"/>
        <w:rPr>
          <w:rFonts w:hint="eastAsia"/>
          <w:highlight w:val="none"/>
        </w:rPr>
      </w:pPr>
    </w:p>
    <w:p w14:paraId="354C4036">
      <w:pPr>
        <w:pStyle w:val="25"/>
        <w:rPr>
          <w:rFonts w:hint="eastAsia"/>
          <w:highlight w:val="none"/>
        </w:rPr>
      </w:pPr>
    </w:p>
    <w:p w14:paraId="6AECDBFA">
      <w:pPr>
        <w:pStyle w:val="7"/>
        <w:rPr>
          <w:rFonts w:hint="eastAsia"/>
          <w:highlight w:val="none"/>
        </w:rPr>
      </w:pPr>
    </w:p>
    <w:p w14:paraId="49482D7C">
      <w:pPr>
        <w:pStyle w:val="25"/>
        <w:rPr>
          <w:rFonts w:hint="eastAsia"/>
          <w:highlight w:val="none"/>
        </w:rPr>
      </w:pPr>
    </w:p>
    <w:p w14:paraId="7105CE07">
      <w:pPr>
        <w:pStyle w:val="25"/>
        <w:rPr>
          <w:rFonts w:hint="eastAsia"/>
          <w:highlight w:val="none"/>
        </w:rPr>
      </w:pPr>
    </w:p>
    <w:p w14:paraId="06BDD689">
      <w:pPr>
        <w:pStyle w:val="25"/>
        <w:rPr>
          <w:rFonts w:hint="eastAsia"/>
          <w:highlight w:val="none"/>
        </w:rPr>
      </w:pPr>
    </w:p>
    <w:p w14:paraId="3BDC0024">
      <w:pPr>
        <w:pStyle w:val="25"/>
        <w:rPr>
          <w:rFonts w:hint="eastAsia"/>
          <w:highlight w:val="none"/>
        </w:rPr>
      </w:pPr>
    </w:p>
    <w:p w14:paraId="01FE2BAA">
      <w:pPr>
        <w:pStyle w:val="7"/>
        <w:rPr>
          <w:highlight w:val="none"/>
        </w:rPr>
      </w:pPr>
    </w:p>
    <w:p w14:paraId="0EDDD048">
      <w:pPr>
        <w:pStyle w:val="24"/>
        <w:ind w:left="210" w:leftChars="100" w:firstLine="0" w:firstLineChars="0"/>
        <w:jc w:val="center"/>
        <w:rPr>
          <w:rFonts w:hint="eastAsia" w:ascii="宋体" w:hAnsi="宋体" w:cs="宋体"/>
          <w:bCs/>
          <w:sz w:val="28"/>
          <w:szCs w:val="28"/>
          <w:highlight w:val="none"/>
        </w:rPr>
      </w:pPr>
      <w:r>
        <w:rPr>
          <w:rFonts w:hint="eastAsia" w:ascii="宋体" w:hAnsi="宋体" w:cs="宋体"/>
          <w:bCs/>
          <w:sz w:val="28"/>
          <w:szCs w:val="28"/>
          <w:highlight w:val="none"/>
        </w:rPr>
        <w:t>13、供应商认为必要的其它材料</w:t>
      </w:r>
    </w:p>
    <w:p w14:paraId="6E8C247C">
      <w:pPr>
        <w:pStyle w:val="25"/>
        <w:rPr>
          <w:rFonts w:hint="eastAsia"/>
          <w:highlight w:val="none"/>
        </w:rPr>
      </w:pPr>
    </w:p>
    <w:p w14:paraId="1160A116">
      <w:pPr>
        <w:pStyle w:val="25"/>
        <w:rPr>
          <w:rFonts w:hint="eastAsia"/>
          <w:highlight w:val="none"/>
        </w:rPr>
      </w:pPr>
    </w:p>
    <w:p w14:paraId="43107C2B">
      <w:pPr>
        <w:pStyle w:val="25"/>
        <w:rPr>
          <w:rFonts w:hint="eastAsia"/>
          <w:highlight w:val="none"/>
        </w:rPr>
      </w:pPr>
    </w:p>
    <w:p w14:paraId="6A7859C8">
      <w:pPr>
        <w:pStyle w:val="25"/>
        <w:rPr>
          <w:rFonts w:hint="eastAsia"/>
          <w:highlight w:val="none"/>
        </w:rPr>
      </w:pPr>
    </w:p>
    <w:p w14:paraId="26193788">
      <w:pPr>
        <w:pStyle w:val="25"/>
        <w:rPr>
          <w:rFonts w:hint="eastAsia"/>
          <w:highlight w:val="none"/>
        </w:rPr>
      </w:pPr>
    </w:p>
    <w:p w14:paraId="30742922">
      <w:pPr>
        <w:pStyle w:val="25"/>
        <w:rPr>
          <w:rFonts w:hint="eastAsia"/>
          <w:highlight w:val="none"/>
        </w:rPr>
      </w:pPr>
    </w:p>
    <w:p w14:paraId="735AD730">
      <w:pPr>
        <w:pStyle w:val="25"/>
        <w:rPr>
          <w:rFonts w:hint="eastAsia"/>
          <w:highlight w:val="none"/>
        </w:rPr>
      </w:pPr>
    </w:p>
    <w:p w14:paraId="7EFE4478">
      <w:pPr>
        <w:pStyle w:val="25"/>
        <w:rPr>
          <w:rFonts w:hint="eastAsia"/>
          <w:highlight w:val="none"/>
        </w:rPr>
      </w:pPr>
    </w:p>
    <w:p w14:paraId="7B95AF7E">
      <w:pPr>
        <w:pStyle w:val="25"/>
        <w:rPr>
          <w:rFonts w:hint="eastAsia"/>
          <w:highlight w:val="none"/>
        </w:rPr>
      </w:pPr>
    </w:p>
    <w:p w14:paraId="387A7760">
      <w:pPr>
        <w:pStyle w:val="25"/>
        <w:rPr>
          <w:rFonts w:hint="eastAsia"/>
          <w:highlight w:val="none"/>
        </w:rPr>
      </w:pPr>
    </w:p>
    <w:p w14:paraId="4D42686E">
      <w:pPr>
        <w:pStyle w:val="25"/>
        <w:rPr>
          <w:rFonts w:hint="eastAsia"/>
          <w:highlight w:val="none"/>
        </w:rPr>
      </w:pPr>
    </w:p>
    <w:p w14:paraId="07AD138A">
      <w:pPr>
        <w:pStyle w:val="25"/>
        <w:rPr>
          <w:rFonts w:hint="eastAsia"/>
          <w:highlight w:val="none"/>
        </w:rPr>
      </w:pPr>
    </w:p>
    <w:p w14:paraId="15D344DD">
      <w:pPr>
        <w:pStyle w:val="25"/>
        <w:rPr>
          <w:rFonts w:hint="eastAsia"/>
          <w:highlight w:val="none"/>
        </w:rPr>
      </w:pPr>
    </w:p>
    <w:p w14:paraId="6505A0CF">
      <w:pPr>
        <w:pStyle w:val="25"/>
        <w:rPr>
          <w:rFonts w:hint="eastAsia"/>
          <w:highlight w:val="none"/>
        </w:rPr>
      </w:pPr>
    </w:p>
    <w:p w14:paraId="23F70CD4">
      <w:pPr>
        <w:pStyle w:val="25"/>
        <w:rPr>
          <w:rFonts w:hint="eastAsia"/>
          <w:highlight w:val="none"/>
        </w:rPr>
      </w:pPr>
    </w:p>
    <w:p w14:paraId="57B3DC82">
      <w:pPr>
        <w:pStyle w:val="25"/>
        <w:rPr>
          <w:rFonts w:hint="eastAsia"/>
          <w:highlight w:val="none"/>
        </w:rPr>
      </w:pPr>
    </w:p>
    <w:p w14:paraId="2A1F499C">
      <w:pPr>
        <w:pStyle w:val="25"/>
        <w:rPr>
          <w:rFonts w:hint="eastAsia"/>
          <w:highlight w:val="none"/>
        </w:rPr>
      </w:pPr>
    </w:p>
    <w:p w14:paraId="0D57AC1C">
      <w:pPr>
        <w:pStyle w:val="25"/>
        <w:rPr>
          <w:rFonts w:hint="eastAsia"/>
          <w:highlight w:val="none"/>
        </w:rPr>
      </w:pPr>
    </w:p>
    <w:p w14:paraId="777257C1">
      <w:pPr>
        <w:pStyle w:val="25"/>
        <w:rPr>
          <w:rFonts w:hint="eastAsia"/>
          <w:highlight w:val="none"/>
        </w:rPr>
      </w:pPr>
    </w:p>
    <w:p w14:paraId="789D800B">
      <w:pPr>
        <w:pStyle w:val="25"/>
        <w:rPr>
          <w:rFonts w:hint="eastAsia"/>
          <w:highlight w:val="none"/>
        </w:rPr>
      </w:pPr>
    </w:p>
    <w:p w14:paraId="4D462CCB">
      <w:pPr>
        <w:pStyle w:val="25"/>
        <w:rPr>
          <w:rFonts w:hint="eastAsia"/>
          <w:highlight w:val="none"/>
        </w:rPr>
      </w:pPr>
    </w:p>
    <w:p w14:paraId="183138E5">
      <w:pPr>
        <w:pStyle w:val="25"/>
        <w:rPr>
          <w:rFonts w:hint="eastAsia"/>
          <w:highlight w:val="none"/>
        </w:rPr>
      </w:pPr>
    </w:p>
    <w:p w14:paraId="3360782B">
      <w:pPr>
        <w:pStyle w:val="25"/>
        <w:rPr>
          <w:rFonts w:hint="eastAsia"/>
          <w:highlight w:val="none"/>
        </w:rPr>
      </w:pPr>
    </w:p>
    <w:p w14:paraId="16EECE55">
      <w:pPr>
        <w:pStyle w:val="25"/>
        <w:rPr>
          <w:rFonts w:hint="eastAsia"/>
          <w:highlight w:val="none"/>
        </w:rPr>
      </w:pPr>
    </w:p>
    <w:p w14:paraId="626E5C02">
      <w:pPr>
        <w:pStyle w:val="25"/>
        <w:rPr>
          <w:rFonts w:hint="eastAsia"/>
          <w:highlight w:val="none"/>
        </w:rPr>
      </w:pPr>
    </w:p>
    <w:p w14:paraId="3ECC9D5B">
      <w:pPr>
        <w:pStyle w:val="25"/>
        <w:rPr>
          <w:rFonts w:hint="eastAsia"/>
          <w:highlight w:val="none"/>
        </w:rPr>
      </w:pPr>
    </w:p>
    <w:p w14:paraId="4ABD83B9">
      <w:pPr>
        <w:pStyle w:val="25"/>
        <w:rPr>
          <w:rFonts w:hint="eastAsia"/>
          <w:highlight w:val="none"/>
        </w:rPr>
      </w:pPr>
    </w:p>
    <w:p w14:paraId="63733DFA">
      <w:pPr>
        <w:pStyle w:val="25"/>
        <w:rPr>
          <w:rFonts w:hint="eastAsia"/>
          <w:highlight w:val="none"/>
        </w:rPr>
      </w:pPr>
    </w:p>
    <w:p w14:paraId="571D7DA1">
      <w:pPr>
        <w:pStyle w:val="25"/>
        <w:rPr>
          <w:rFonts w:hint="eastAsia"/>
          <w:highlight w:val="none"/>
        </w:rPr>
      </w:pPr>
    </w:p>
    <w:p w14:paraId="21697337">
      <w:pPr>
        <w:pStyle w:val="25"/>
        <w:rPr>
          <w:rFonts w:hint="eastAsia"/>
          <w:highlight w:val="none"/>
        </w:rPr>
      </w:pPr>
    </w:p>
    <w:p w14:paraId="6575C3C5">
      <w:pPr>
        <w:pStyle w:val="25"/>
        <w:rPr>
          <w:rFonts w:hint="eastAsia"/>
          <w:highlight w:val="none"/>
        </w:rPr>
      </w:pPr>
    </w:p>
    <w:p w14:paraId="71E43EA5">
      <w:pPr>
        <w:pStyle w:val="25"/>
        <w:rPr>
          <w:rFonts w:hint="eastAsia"/>
          <w:highlight w:val="none"/>
        </w:rPr>
      </w:pPr>
    </w:p>
    <w:p w14:paraId="377EFF92">
      <w:pPr>
        <w:pStyle w:val="7"/>
        <w:rPr>
          <w:rFonts w:hint="eastAsia"/>
          <w:highlight w:val="none"/>
        </w:rPr>
      </w:pPr>
    </w:p>
    <w:p w14:paraId="3F75C72D">
      <w:pPr>
        <w:pStyle w:val="7"/>
        <w:rPr>
          <w:rFonts w:hint="eastAsia"/>
          <w:highlight w:val="none"/>
        </w:rPr>
      </w:pPr>
    </w:p>
    <w:p w14:paraId="5C44373A">
      <w:pPr>
        <w:pStyle w:val="25"/>
        <w:rPr>
          <w:rFonts w:hint="eastAsia"/>
          <w:highlight w:val="none"/>
        </w:rPr>
      </w:pPr>
    </w:p>
    <w:p w14:paraId="40078C81">
      <w:pPr>
        <w:pStyle w:val="25"/>
        <w:rPr>
          <w:rFonts w:hint="eastAsia"/>
          <w:highlight w:val="none"/>
        </w:rPr>
      </w:pPr>
    </w:p>
    <w:p w14:paraId="7CA601EF">
      <w:pPr>
        <w:pStyle w:val="25"/>
        <w:jc w:val="center"/>
        <w:rPr>
          <w:rFonts w:hint="eastAsia"/>
          <w:color w:val="auto"/>
          <w:sz w:val="28"/>
          <w:szCs w:val="28"/>
          <w:highlight w:val="none"/>
        </w:rPr>
      </w:pPr>
      <w:r>
        <w:rPr>
          <w:rFonts w:hint="eastAsia"/>
          <w:color w:val="auto"/>
          <w:sz w:val="28"/>
          <w:szCs w:val="28"/>
          <w:highlight w:val="none"/>
        </w:rPr>
        <w:t>14、磋商报价（第二轮）</w:t>
      </w:r>
    </w:p>
    <w:p w14:paraId="07A51C33">
      <w:pPr>
        <w:pStyle w:val="25"/>
        <w:rPr>
          <w:rFonts w:hint="eastAsia"/>
          <w:color w:val="auto"/>
          <w:highlight w:val="none"/>
        </w:rPr>
      </w:pPr>
    </w:p>
    <w:p w14:paraId="64377311">
      <w:pPr>
        <w:pStyle w:val="25"/>
        <w:rPr>
          <w:rFonts w:hint="eastAsia"/>
          <w:color w:val="auto"/>
          <w:highlight w:val="none"/>
        </w:rPr>
      </w:pPr>
    </w:p>
    <w:p w14:paraId="3E464943">
      <w:pPr>
        <w:pStyle w:val="25"/>
        <w:rPr>
          <w:rFonts w:hint="eastAsia"/>
          <w:color w:val="auto"/>
          <w:highlight w:val="none"/>
        </w:rPr>
      </w:pPr>
    </w:p>
    <w:p w14:paraId="2975735F">
      <w:pPr>
        <w:pStyle w:val="25"/>
        <w:rPr>
          <w:rFonts w:hint="eastAsia"/>
          <w:color w:val="auto"/>
          <w:highlight w:val="none"/>
        </w:rPr>
      </w:pPr>
    </w:p>
    <w:p w14:paraId="19D7C9CC">
      <w:pPr>
        <w:pStyle w:val="25"/>
        <w:rPr>
          <w:rFonts w:hint="eastAsia"/>
          <w:color w:val="auto"/>
          <w:highlight w:val="none"/>
        </w:rPr>
      </w:pPr>
    </w:p>
    <w:p w14:paraId="06655920">
      <w:pPr>
        <w:pStyle w:val="25"/>
        <w:rPr>
          <w:rFonts w:hint="eastAsia"/>
          <w:color w:val="auto"/>
          <w:highlight w:val="none"/>
        </w:rPr>
      </w:pPr>
    </w:p>
    <w:p w14:paraId="7918D512">
      <w:pPr>
        <w:pStyle w:val="25"/>
        <w:rPr>
          <w:rFonts w:hint="eastAsia"/>
          <w:color w:val="auto"/>
          <w:highlight w:val="none"/>
        </w:rPr>
      </w:pPr>
      <w:r>
        <w:rPr>
          <w:rFonts w:hint="eastAsia"/>
          <w:color w:val="auto"/>
          <w:highlight w:val="none"/>
        </w:rPr>
        <w:t>注：所有供应商开标结束后，在进行第二轮报价前，应一直保持在线状态、保持电话畅通，方便第二轮报价及时通知。</w:t>
      </w:r>
    </w:p>
    <w:p w14:paraId="48B31970">
      <w:pPr>
        <w:rPr>
          <w:rFonts w:hint="eastAsia" w:ascii="宋体" w:hAnsi="宋体" w:cs="宋体"/>
          <w:color w:val="auto"/>
          <w:highlight w:val="none"/>
        </w:rPr>
      </w:pPr>
    </w:p>
    <w:sectPr>
      <w:headerReference r:id="rId8" w:type="default"/>
      <w:footerReference r:id="rId9" w:type="default"/>
      <w:pgSz w:w="11911" w:h="16838"/>
      <w:pgMar w:top="1440" w:right="1689" w:bottom="1440" w:left="1689" w:header="720" w:footer="720"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汉鼎简楷体">
    <w:altName w:val="宋体"/>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Segoe UI">
    <w:panose1 w:val="020B0502040204020203"/>
    <w:charset w:val="00"/>
    <w:family w:val="auto"/>
    <w:pitch w:val="default"/>
    <w:sig w:usb0="E10022FF" w:usb1="C000E47F" w:usb2="00000029" w:usb3="00000000" w:csb0="200001DF" w:csb1="2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6B68BF">
    <w:pPr>
      <w:pStyle w:val="16"/>
      <w:jc w:val="both"/>
    </w:pPr>
    <w:r>
      <w:pict>
        <v:rect id="_x0000_s1025" o:spid="_x0000_s1025" o:spt="1" style="position:absolute;left:0pt;margin-top:0pt;height:144pt;width:144pt;mso-position-horizontal:center;mso-position-horizontal-relative:margin;mso-wrap-style:none;z-index:251662336;mso-width-relative:page;mso-height-relative:page;" filled="f" o:preferrelative="t" stroked="f" coordsize="21600,21600">
          <v:path/>
          <v:fill on="f" focussize="0,0"/>
          <v:stroke on="f"/>
          <v:imagedata o:title=""/>
          <o:lock v:ext="edit"/>
          <v:textbox inset="0mm,0mm,0mm,0mm" style="mso-fit-shape-to-text:t;">
            <w:txbxContent>
              <w:p w14:paraId="36EBE3F7">
                <w:pPr>
                  <w:pStyle w:val="16"/>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rect>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88EE15">
    <w:pPr>
      <w:pStyle w:val="16"/>
    </w:pPr>
    <w:r>
      <w:pict>
        <v:shape id="_x0000_s1028" o:spid="_x0000_s1028" o:spt="202" type="#_x0000_t202" style="position:absolute;left:0pt;margin-top:0pt;height:144pt;width:144pt;mso-position-horizontal:right;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04DD4218">
                <w:pPr>
                  <w:pStyle w:val="16"/>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w:r>
    <w:r>
      <w:rPr>
        <w:rFonts w:hint="eastAsia"/>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954BDA">
    <w:pPr>
      <w:pStyle w:val="16"/>
    </w:pPr>
    <w:r>
      <w:pict>
        <v:rect id="文本框 2" o:spid="_x0000_s1026" o:spt="1" style="position:absolute;left:0pt;margin-top:0pt;height:144pt;width:144pt;mso-position-horizontal:center;mso-position-horizontal-relative:margin;mso-wrap-style:none;z-index:251660288;mso-width-relative:page;mso-height-relative:page;" filled="f" o:preferrelative="t" stroked="f" coordsize="21600,21600">
          <v:path/>
          <v:fill on="f" focussize="0,0"/>
          <v:stroke on="f"/>
          <v:imagedata o:title=""/>
          <o:lock v:ext="edit"/>
          <v:textbox inset="0mm,0mm,0mm,0mm" style="mso-fit-shape-to-text:t;">
            <w:txbxContent>
              <w:p w14:paraId="4744609C">
                <w:pPr>
                  <w:pStyle w:val="16"/>
                </w:pPr>
                <w:r>
                  <w:rPr>
                    <w:rFonts w:hint="eastAsia"/>
                  </w:rPr>
                  <w:fldChar w:fldCharType="begin"/>
                </w:r>
                <w:r>
                  <w:rPr>
                    <w:rFonts w:hint="eastAsia"/>
                  </w:rPr>
                  <w:instrText xml:space="preserve"> PAGE  \* MERGEFORMAT </w:instrText>
                </w:r>
                <w:r>
                  <w:rPr>
                    <w:rFonts w:hint="eastAsia"/>
                  </w:rPr>
                  <w:fldChar w:fldCharType="separate"/>
                </w:r>
                <w:r>
                  <w:rPr>
                    <w:rFonts w:hint="eastAsia"/>
                  </w:rPr>
                  <w:t>3</w:t>
                </w:r>
                <w:r>
                  <w:rPr>
                    <w:rFonts w:hint="eastAsia"/>
                  </w:rPr>
                  <w:fldChar w:fldCharType="end"/>
                </w:r>
              </w:p>
            </w:txbxContent>
          </v:textbox>
        </v:rect>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702BEB">
    <w:pPr>
      <w:pStyle w:val="16"/>
    </w:pPr>
    <w:r>
      <w:pict>
        <v:rect id="文本框 3" o:spid="_x0000_s1027" o:spt="1" style="position:absolute;left:0pt;margin-top:0pt;height:144pt;width:144pt;mso-position-horizontal:center;mso-position-horizontal-relative:margin;mso-wrap-style:none;z-index:251661312;mso-width-relative:page;mso-height-relative:page;" filled="f" o:preferrelative="t" stroked="f" coordsize="21600,21600">
          <v:path/>
          <v:fill on="f" focussize="0,0"/>
          <v:stroke on="f"/>
          <v:imagedata o:title=""/>
          <o:lock v:ext="edit"/>
          <v:textbox inset="0mm,0mm,0mm,0mm" style="mso-fit-shape-to-text:t;">
            <w:txbxContent>
              <w:p w14:paraId="65CB7866">
                <w:pPr>
                  <w:pStyle w:val="16"/>
                </w:pPr>
                <w:r>
                  <w:rPr>
                    <w:rFonts w:hint="eastAsia"/>
                  </w:rPr>
                  <w:fldChar w:fldCharType="begin"/>
                </w:r>
                <w:r>
                  <w:rPr>
                    <w:rFonts w:hint="eastAsia"/>
                  </w:rPr>
                  <w:instrText xml:space="preserve"> PAGE  \* MERGEFORMAT </w:instrText>
                </w:r>
                <w:r>
                  <w:rPr>
                    <w:rFonts w:hint="eastAsia"/>
                  </w:rPr>
                  <w:fldChar w:fldCharType="separate"/>
                </w:r>
                <w:r>
                  <w:rPr>
                    <w:rFonts w:hint="eastAsia"/>
                  </w:rPr>
                  <w:t>42</w:t>
                </w:r>
                <w:r>
                  <w:rPr>
                    <w:rFonts w:hint="eastAsia"/>
                  </w:rPr>
                  <w:fldChar w:fldCharType="end"/>
                </w:r>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405858">
    <w:pPr>
      <w:pStyle w:val="1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801F98">
    <w:pPr>
      <w:pStyle w:val="18"/>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D63987">
    <w:pPr>
      <w:pStyle w:val="1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64CCBE"/>
    <w:multiLevelType w:val="singleLevel"/>
    <w:tmpl w:val="8164CCBE"/>
    <w:lvl w:ilvl="0" w:tentative="0">
      <w:start w:val="1"/>
      <w:numFmt w:val="decimal"/>
      <w:suff w:val="nothing"/>
      <w:lvlText w:val="%1、"/>
      <w:lvlJc w:val="left"/>
    </w:lvl>
  </w:abstractNum>
  <w:abstractNum w:abstractNumId="1">
    <w:nsid w:val="97B0807E"/>
    <w:multiLevelType w:val="singleLevel"/>
    <w:tmpl w:val="97B0807E"/>
    <w:lvl w:ilvl="0" w:tentative="0">
      <w:start w:val="1"/>
      <w:numFmt w:val="decimal"/>
      <w:suff w:val="nothing"/>
      <w:lvlText w:val="%1、"/>
      <w:lvlJc w:val="left"/>
    </w:lvl>
  </w:abstractNum>
  <w:abstractNum w:abstractNumId="2">
    <w:nsid w:val="A2414B15"/>
    <w:multiLevelType w:val="singleLevel"/>
    <w:tmpl w:val="A2414B15"/>
    <w:lvl w:ilvl="0" w:tentative="0">
      <w:start w:val="1"/>
      <w:numFmt w:val="decimal"/>
      <w:suff w:val="nothing"/>
      <w:lvlText w:val="%1、"/>
      <w:lvlJc w:val="left"/>
    </w:lvl>
  </w:abstractNum>
  <w:abstractNum w:abstractNumId="3">
    <w:nsid w:val="A2AE2080"/>
    <w:multiLevelType w:val="singleLevel"/>
    <w:tmpl w:val="A2AE2080"/>
    <w:lvl w:ilvl="0" w:tentative="0">
      <w:start w:val="5"/>
      <w:numFmt w:val="chineseCounting"/>
      <w:suff w:val="space"/>
      <w:lvlText w:val="第%1章"/>
      <w:lvlJc w:val="left"/>
      <w:rPr>
        <w:rFonts w:hint="eastAsia"/>
      </w:rPr>
    </w:lvl>
  </w:abstractNum>
  <w:abstractNum w:abstractNumId="4">
    <w:nsid w:val="C413C4F3"/>
    <w:multiLevelType w:val="singleLevel"/>
    <w:tmpl w:val="C413C4F3"/>
    <w:lvl w:ilvl="0" w:tentative="0">
      <w:start w:val="1"/>
      <w:numFmt w:val="decimal"/>
      <w:suff w:val="nothing"/>
      <w:lvlText w:val="%1、"/>
      <w:lvlJc w:val="left"/>
    </w:lvl>
  </w:abstractNum>
  <w:abstractNum w:abstractNumId="5">
    <w:nsid w:val="CAF48D7B"/>
    <w:multiLevelType w:val="singleLevel"/>
    <w:tmpl w:val="CAF48D7B"/>
    <w:lvl w:ilvl="0" w:tentative="0">
      <w:start w:val="1"/>
      <w:numFmt w:val="decimal"/>
      <w:suff w:val="nothing"/>
      <w:lvlText w:val="%1、"/>
      <w:lvlJc w:val="left"/>
    </w:lvl>
  </w:abstractNum>
  <w:abstractNum w:abstractNumId="6">
    <w:nsid w:val="CF80149A"/>
    <w:multiLevelType w:val="singleLevel"/>
    <w:tmpl w:val="CF80149A"/>
    <w:lvl w:ilvl="0" w:tentative="0">
      <w:start w:val="1"/>
      <w:numFmt w:val="decimal"/>
      <w:suff w:val="nothing"/>
      <w:lvlText w:val="%1、"/>
      <w:lvlJc w:val="left"/>
    </w:lvl>
  </w:abstractNum>
  <w:abstractNum w:abstractNumId="7">
    <w:nsid w:val="D0C65860"/>
    <w:multiLevelType w:val="singleLevel"/>
    <w:tmpl w:val="D0C65860"/>
    <w:lvl w:ilvl="0" w:tentative="0">
      <w:start w:val="1"/>
      <w:numFmt w:val="decimal"/>
      <w:suff w:val="nothing"/>
      <w:lvlText w:val="%1、"/>
      <w:lvlJc w:val="left"/>
    </w:lvl>
  </w:abstractNum>
  <w:abstractNum w:abstractNumId="8">
    <w:nsid w:val="D46C55B6"/>
    <w:multiLevelType w:val="singleLevel"/>
    <w:tmpl w:val="D46C55B6"/>
    <w:lvl w:ilvl="0" w:tentative="0">
      <w:start w:val="1"/>
      <w:numFmt w:val="decimal"/>
      <w:suff w:val="nothing"/>
      <w:lvlText w:val="%1、"/>
      <w:lvlJc w:val="left"/>
    </w:lvl>
  </w:abstractNum>
  <w:abstractNum w:abstractNumId="9">
    <w:nsid w:val="DC96A38E"/>
    <w:multiLevelType w:val="singleLevel"/>
    <w:tmpl w:val="DC96A38E"/>
    <w:lvl w:ilvl="0" w:tentative="0">
      <w:start w:val="1"/>
      <w:numFmt w:val="decimal"/>
      <w:suff w:val="nothing"/>
      <w:lvlText w:val="%1、"/>
      <w:lvlJc w:val="left"/>
    </w:lvl>
  </w:abstractNum>
  <w:abstractNum w:abstractNumId="10">
    <w:nsid w:val="DFEBE321"/>
    <w:multiLevelType w:val="singleLevel"/>
    <w:tmpl w:val="DFEBE321"/>
    <w:lvl w:ilvl="0" w:tentative="0">
      <w:start w:val="1"/>
      <w:numFmt w:val="decimal"/>
      <w:suff w:val="nothing"/>
      <w:lvlText w:val="%1、"/>
      <w:lvlJc w:val="left"/>
    </w:lvl>
  </w:abstractNum>
  <w:abstractNum w:abstractNumId="11">
    <w:nsid w:val="E013CF2E"/>
    <w:multiLevelType w:val="singleLevel"/>
    <w:tmpl w:val="E013CF2E"/>
    <w:lvl w:ilvl="0" w:tentative="0">
      <w:start w:val="1"/>
      <w:numFmt w:val="decimal"/>
      <w:suff w:val="nothing"/>
      <w:lvlText w:val="%1、"/>
      <w:lvlJc w:val="left"/>
    </w:lvl>
  </w:abstractNum>
  <w:abstractNum w:abstractNumId="12">
    <w:nsid w:val="E059378F"/>
    <w:multiLevelType w:val="singleLevel"/>
    <w:tmpl w:val="E059378F"/>
    <w:lvl w:ilvl="0" w:tentative="0">
      <w:start w:val="1"/>
      <w:numFmt w:val="decimal"/>
      <w:suff w:val="nothing"/>
      <w:lvlText w:val="%1、"/>
      <w:lvlJc w:val="left"/>
    </w:lvl>
  </w:abstractNum>
  <w:abstractNum w:abstractNumId="13">
    <w:nsid w:val="E3D13A67"/>
    <w:multiLevelType w:val="singleLevel"/>
    <w:tmpl w:val="E3D13A67"/>
    <w:lvl w:ilvl="0" w:tentative="0">
      <w:start w:val="1"/>
      <w:numFmt w:val="decimal"/>
      <w:suff w:val="nothing"/>
      <w:lvlText w:val="%1、"/>
      <w:lvlJc w:val="left"/>
    </w:lvl>
  </w:abstractNum>
  <w:abstractNum w:abstractNumId="14">
    <w:nsid w:val="E5B3A300"/>
    <w:multiLevelType w:val="singleLevel"/>
    <w:tmpl w:val="E5B3A300"/>
    <w:lvl w:ilvl="0" w:tentative="0">
      <w:start w:val="1"/>
      <w:numFmt w:val="decimal"/>
      <w:suff w:val="nothing"/>
      <w:lvlText w:val="%1、"/>
      <w:lvlJc w:val="left"/>
    </w:lvl>
  </w:abstractNum>
  <w:abstractNum w:abstractNumId="15">
    <w:nsid w:val="E899D189"/>
    <w:multiLevelType w:val="singleLevel"/>
    <w:tmpl w:val="E899D189"/>
    <w:lvl w:ilvl="0" w:tentative="0">
      <w:start w:val="1"/>
      <w:numFmt w:val="decimal"/>
      <w:suff w:val="nothing"/>
      <w:lvlText w:val="%1、"/>
      <w:lvlJc w:val="left"/>
    </w:lvl>
  </w:abstractNum>
  <w:abstractNum w:abstractNumId="16">
    <w:nsid w:val="00000008"/>
    <w:multiLevelType w:val="multilevel"/>
    <w:tmpl w:val="00000008"/>
    <w:lvl w:ilvl="0" w:tentative="0">
      <w:start w:val="1"/>
      <w:numFmt w:val="none"/>
      <w:pStyle w:val="2"/>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lvlText w:val="           "/>
      <w:lvlJc w:val="left"/>
      <w:pPr>
        <w:tabs>
          <w:tab w:val="left" w:pos="1440"/>
        </w:tabs>
        <w:ind w:left="1152" w:hanging="1152"/>
      </w:pPr>
      <w:rPr>
        <w:rFonts w:hint="eastAsia"/>
      </w:rPr>
    </w:lvl>
    <w:lvl w:ilvl="6" w:tentative="0">
      <w:start w:val="1"/>
      <w:numFmt w:val="decimal"/>
      <w:lvlText w:val="%1.%2.%3.%4.%5.%6.%7"/>
      <w:lvlJc w:val="left"/>
      <w:pPr>
        <w:tabs>
          <w:tab w:val="left" w:pos="2520"/>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17">
    <w:nsid w:val="00000009"/>
    <w:multiLevelType w:val="singleLevel"/>
    <w:tmpl w:val="00000009"/>
    <w:lvl w:ilvl="0" w:tentative="0">
      <w:start w:val="1"/>
      <w:numFmt w:val="decimal"/>
      <w:suff w:val="nothing"/>
      <w:lvlText w:val="（%1）"/>
      <w:lvlJc w:val="left"/>
    </w:lvl>
  </w:abstractNum>
  <w:abstractNum w:abstractNumId="18">
    <w:nsid w:val="00000012"/>
    <w:multiLevelType w:val="singleLevel"/>
    <w:tmpl w:val="00000012"/>
    <w:lvl w:ilvl="0" w:tentative="0">
      <w:start w:val="1"/>
      <w:numFmt w:val="decimal"/>
      <w:pStyle w:val="54"/>
      <w:lvlText w:val="%1."/>
      <w:lvlJc w:val="left"/>
      <w:pPr>
        <w:tabs>
          <w:tab w:val="left" w:pos="1200"/>
        </w:tabs>
        <w:ind w:left="1200" w:hanging="360"/>
      </w:pPr>
    </w:lvl>
  </w:abstractNum>
  <w:abstractNum w:abstractNumId="19">
    <w:nsid w:val="051172B6"/>
    <w:multiLevelType w:val="singleLevel"/>
    <w:tmpl w:val="051172B6"/>
    <w:lvl w:ilvl="0" w:tentative="0">
      <w:start w:val="1"/>
      <w:numFmt w:val="decimal"/>
      <w:suff w:val="nothing"/>
      <w:lvlText w:val="%1、"/>
      <w:lvlJc w:val="left"/>
    </w:lvl>
  </w:abstractNum>
  <w:abstractNum w:abstractNumId="20">
    <w:nsid w:val="1553A215"/>
    <w:multiLevelType w:val="singleLevel"/>
    <w:tmpl w:val="1553A215"/>
    <w:lvl w:ilvl="0" w:tentative="0">
      <w:start w:val="1"/>
      <w:numFmt w:val="decimal"/>
      <w:suff w:val="nothing"/>
      <w:lvlText w:val="%1、"/>
      <w:lvlJc w:val="left"/>
    </w:lvl>
  </w:abstractNum>
  <w:abstractNum w:abstractNumId="21">
    <w:nsid w:val="27F69A9A"/>
    <w:multiLevelType w:val="singleLevel"/>
    <w:tmpl w:val="27F69A9A"/>
    <w:lvl w:ilvl="0" w:tentative="0">
      <w:start w:val="1"/>
      <w:numFmt w:val="decimal"/>
      <w:suff w:val="nothing"/>
      <w:lvlText w:val="%1、"/>
      <w:lvlJc w:val="left"/>
    </w:lvl>
  </w:abstractNum>
  <w:abstractNum w:abstractNumId="22">
    <w:nsid w:val="2A97C054"/>
    <w:multiLevelType w:val="singleLevel"/>
    <w:tmpl w:val="2A97C054"/>
    <w:lvl w:ilvl="0" w:tentative="0">
      <w:start w:val="1"/>
      <w:numFmt w:val="decimal"/>
      <w:suff w:val="nothing"/>
      <w:lvlText w:val="%1、"/>
      <w:lvlJc w:val="left"/>
    </w:lvl>
  </w:abstractNum>
  <w:abstractNum w:abstractNumId="23">
    <w:nsid w:val="2FC02465"/>
    <w:multiLevelType w:val="multilevel"/>
    <w:tmpl w:val="2FC02465"/>
    <w:lvl w:ilvl="0" w:tentative="0">
      <w:start w:val="1"/>
      <w:numFmt w:val="japaneseCounting"/>
      <w:lvlText w:val="%1、"/>
      <w:lvlJc w:val="left"/>
      <w:pPr>
        <w:ind w:left="960" w:hanging="48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4">
    <w:nsid w:val="32681419"/>
    <w:multiLevelType w:val="singleLevel"/>
    <w:tmpl w:val="32681419"/>
    <w:lvl w:ilvl="0" w:tentative="0">
      <w:start w:val="1"/>
      <w:numFmt w:val="decimal"/>
      <w:suff w:val="nothing"/>
      <w:lvlText w:val="%1、"/>
      <w:lvlJc w:val="left"/>
    </w:lvl>
  </w:abstractNum>
  <w:abstractNum w:abstractNumId="25">
    <w:nsid w:val="328532CF"/>
    <w:multiLevelType w:val="singleLevel"/>
    <w:tmpl w:val="328532CF"/>
    <w:lvl w:ilvl="0" w:tentative="0">
      <w:start w:val="1"/>
      <w:numFmt w:val="decimal"/>
      <w:suff w:val="nothing"/>
      <w:lvlText w:val="%1、"/>
      <w:lvlJc w:val="left"/>
    </w:lvl>
  </w:abstractNum>
  <w:abstractNum w:abstractNumId="26">
    <w:nsid w:val="39885C9D"/>
    <w:multiLevelType w:val="singleLevel"/>
    <w:tmpl w:val="39885C9D"/>
    <w:lvl w:ilvl="0" w:tentative="0">
      <w:start w:val="1"/>
      <w:numFmt w:val="decimal"/>
      <w:suff w:val="nothing"/>
      <w:lvlText w:val="%1、"/>
      <w:lvlJc w:val="left"/>
    </w:lvl>
  </w:abstractNum>
  <w:abstractNum w:abstractNumId="27">
    <w:nsid w:val="52EA836A"/>
    <w:multiLevelType w:val="singleLevel"/>
    <w:tmpl w:val="52EA836A"/>
    <w:lvl w:ilvl="0" w:tentative="0">
      <w:start w:val="1"/>
      <w:numFmt w:val="decimal"/>
      <w:suff w:val="nothing"/>
      <w:lvlText w:val="%1、"/>
      <w:lvlJc w:val="left"/>
    </w:lvl>
  </w:abstractNum>
  <w:abstractNum w:abstractNumId="28">
    <w:nsid w:val="5C491C23"/>
    <w:multiLevelType w:val="singleLevel"/>
    <w:tmpl w:val="5C491C23"/>
    <w:lvl w:ilvl="0" w:tentative="0">
      <w:start w:val="1"/>
      <w:numFmt w:val="decimal"/>
      <w:suff w:val="nothing"/>
      <w:lvlText w:val="%1、"/>
      <w:lvlJc w:val="left"/>
    </w:lvl>
  </w:abstractNum>
  <w:abstractNum w:abstractNumId="29">
    <w:nsid w:val="5EC980FC"/>
    <w:multiLevelType w:val="singleLevel"/>
    <w:tmpl w:val="5EC980FC"/>
    <w:lvl w:ilvl="0" w:tentative="0">
      <w:start w:val="1"/>
      <w:numFmt w:val="decimal"/>
      <w:suff w:val="nothing"/>
      <w:lvlText w:val="%1、"/>
      <w:lvlJc w:val="left"/>
    </w:lvl>
  </w:abstractNum>
  <w:abstractNum w:abstractNumId="30">
    <w:nsid w:val="5FCF7414"/>
    <w:multiLevelType w:val="singleLevel"/>
    <w:tmpl w:val="5FCF7414"/>
    <w:lvl w:ilvl="0" w:tentative="0">
      <w:start w:val="1"/>
      <w:numFmt w:val="decimal"/>
      <w:suff w:val="nothing"/>
      <w:lvlText w:val="%1、"/>
      <w:lvlJc w:val="left"/>
    </w:lvl>
  </w:abstractNum>
  <w:abstractNum w:abstractNumId="31">
    <w:nsid w:val="6CA4CD43"/>
    <w:multiLevelType w:val="singleLevel"/>
    <w:tmpl w:val="6CA4CD43"/>
    <w:lvl w:ilvl="0" w:tentative="0">
      <w:start w:val="1"/>
      <w:numFmt w:val="decimal"/>
      <w:suff w:val="nothing"/>
      <w:lvlText w:val="%1、"/>
      <w:lvlJc w:val="left"/>
    </w:lvl>
  </w:abstractNum>
  <w:abstractNum w:abstractNumId="32">
    <w:nsid w:val="6DB3F88C"/>
    <w:multiLevelType w:val="singleLevel"/>
    <w:tmpl w:val="6DB3F88C"/>
    <w:lvl w:ilvl="0" w:tentative="0">
      <w:start w:val="1"/>
      <w:numFmt w:val="decimal"/>
      <w:lvlText w:val="%1."/>
      <w:lvlJc w:val="left"/>
      <w:pPr>
        <w:tabs>
          <w:tab w:val="left" w:pos="312"/>
        </w:tabs>
      </w:pPr>
    </w:lvl>
  </w:abstractNum>
  <w:abstractNum w:abstractNumId="33">
    <w:nsid w:val="6F4DDA0E"/>
    <w:multiLevelType w:val="singleLevel"/>
    <w:tmpl w:val="6F4DDA0E"/>
    <w:lvl w:ilvl="0" w:tentative="0">
      <w:start w:val="1"/>
      <w:numFmt w:val="decimal"/>
      <w:suff w:val="nothing"/>
      <w:lvlText w:val="%1、"/>
      <w:lvlJc w:val="left"/>
    </w:lvl>
  </w:abstractNum>
  <w:abstractNum w:abstractNumId="34">
    <w:nsid w:val="6FD31803"/>
    <w:multiLevelType w:val="singleLevel"/>
    <w:tmpl w:val="6FD31803"/>
    <w:lvl w:ilvl="0" w:tentative="0">
      <w:start w:val="1"/>
      <w:numFmt w:val="decimal"/>
      <w:suff w:val="nothing"/>
      <w:lvlText w:val="%1、"/>
      <w:lvlJc w:val="left"/>
    </w:lvl>
  </w:abstractNum>
  <w:abstractNum w:abstractNumId="35">
    <w:nsid w:val="71A25680"/>
    <w:multiLevelType w:val="singleLevel"/>
    <w:tmpl w:val="71A25680"/>
    <w:lvl w:ilvl="0" w:tentative="0">
      <w:start w:val="1"/>
      <w:numFmt w:val="decimal"/>
      <w:suff w:val="nothing"/>
      <w:lvlText w:val="（%1）"/>
      <w:lvlJc w:val="left"/>
    </w:lvl>
  </w:abstractNum>
  <w:abstractNum w:abstractNumId="36">
    <w:nsid w:val="7A2E7DFF"/>
    <w:multiLevelType w:val="singleLevel"/>
    <w:tmpl w:val="7A2E7DFF"/>
    <w:lvl w:ilvl="0" w:tentative="0">
      <w:start w:val="1"/>
      <w:numFmt w:val="decimal"/>
      <w:lvlText w:val="%1."/>
      <w:lvlJc w:val="left"/>
      <w:pPr>
        <w:tabs>
          <w:tab w:val="left" w:pos="312"/>
        </w:tabs>
      </w:pPr>
    </w:lvl>
  </w:abstractNum>
  <w:num w:numId="1">
    <w:abstractNumId w:val="16"/>
  </w:num>
  <w:num w:numId="2">
    <w:abstractNumId w:val="18"/>
  </w:num>
  <w:num w:numId="3">
    <w:abstractNumId w:val="17"/>
  </w:num>
  <w:num w:numId="4">
    <w:abstractNumId w:val="35"/>
  </w:num>
  <w:num w:numId="5">
    <w:abstractNumId w:val="36"/>
  </w:num>
  <w:num w:numId="6">
    <w:abstractNumId w:val="32"/>
  </w:num>
  <w:num w:numId="7">
    <w:abstractNumId w:val="14"/>
  </w:num>
  <w:num w:numId="8">
    <w:abstractNumId w:val="13"/>
  </w:num>
  <w:num w:numId="9">
    <w:abstractNumId w:val="20"/>
  </w:num>
  <w:num w:numId="10">
    <w:abstractNumId w:val="1"/>
  </w:num>
  <w:num w:numId="11">
    <w:abstractNumId w:val="30"/>
  </w:num>
  <w:num w:numId="12">
    <w:abstractNumId w:val="6"/>
  </w:num>
  <w:num w:numId="13">
    <w:abstractNumId w:val="24"/>
  </w:num>
  <w:num w:numId="14">
    <w:abstractNumId w:val="2"/>
  </w:num>
  <w:num w:numId="15">
    <w:abstractNumId w:val="11"/>
  </w:num>
  <w:num w:numId="16">
    <w:abstractNumId w:val="10"/>
  </w:num>
  <w:num w:numId="17">
    <w:abstractNumId w:val="26"/>
  </w:num>
  <w:num w:numId="18">
    <w:abstractNumId w:val="19"/>
  </w:num>
  <w:num w:numId="19">
    <w:abstractNumId w:val="22"/>
  </w:num>
  <w:num w:numId="20">
    <w:abstractNumId w:val="34"/>
  </w:num>
  <w:num w:numId="21">
    <w:abstractNumId w:val="8"/>
  </w:num>
  <w:num w:numId="22">
    <w:abstractNumId w:val="5"/>
  </w:num>
  <w:num w:numId="23">
    <w:abstractNumId w:val="31"/>
  </w:num>
  <w:num w:numId="24">
    <w:abstractNumId w:val="0"/>
  </w:num>
  <w:num w:numId="25">
    <w:abstractNumId w:val="29"/>
  </w:num>
  <w:num w:numId="26">
    <w:abstractNumId w:val="25"/>
  </w:num>
  <w:num w:numId="27">
    <w:abstractNumId w:val="7"/>
  </w:num>
  <w:num w:numId="28">
    <w:abstractNumId w:val="33"/>
  </w:num>
  <w:num w:numId="29">
    <w:abstractNumId w:val="27"/>
  </w:num>
  <w:num w:numId="30">
    <w:abstractNumId w:val="4"/>
  </w:num>
  <w:num w:numId="31">
    <w:abstractNumId w:val="28"/>
  </w:num>
  <w:num w:numId="32">
    <w:abstractNumId w:val="15"/>
  </w:num>
  <w:num w:numId="33">
    <w:abstractNumId w:val="12"/>
  </w:num>
  <w:num w:numId="34">
    <w:abstractNumId w:val="21"/>
  </w:num>
  <w:num w:numId="35">
    <w:abstractNumId w:val="9"/>
  </w:num>
  <w:num w:numId="36">
    <w:abstractNumId w:val="3"/>
  </w:num>
  <w:num w:numId="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NDY2OGFjYzNiYTBhYzk2YmY2OWU2NzZjMWE1NmUxZGMifQ=="/>
  </w:docVars>
  <w:rsids>
    <w:rsidRoot w:val="00A55041"/>
    <w:rsid w:val="000B5AC1"/>
    <w:rsid w:val="000D6456"/>
    <w:rsid w:val="002705C9"/>
    <w:rsid w:val="002934D3"/>
    <w:rsid w:val="002C5F20"/>
    <w:rsid w:val="00314D84"/>
    <w:rsid w:val="00316269"/>
    <w:rsid w:val="00334A01"/>
    <w:rsid w:val="003550AC"/>
    <w:rsid w:val="003F6EE1"/>
    <w:rsid w:val="004F24C5"/>
    <w:rsid w:val="005F4163"/>
    <w:rsid w:val="006360BD"/>
    <w:rsid w:val="00661825"/>
    <w:rsid w:val="006B09A4"/>
    <w:rsid w:val="006E3F98"/>
    <w:rsid w:val="007A3406"/>
    <w:rsid w:val="008878D1"/>
    <w:rsid w:val="009009B7"/>
    <w:rsid w:val="00956C5B"/>
    <w:rsid w:val="00A55041"/>
    <w:rsid w:val="00A57B8E"/>
    <w:rsid w:val="00A641FB"/>
    <w:rsid w:val="00AF702B"/>
    <w:rsid w:val="00B436E2"/>
    <w:rsid w:val="00B47A81"/>
    <w:rsid w:val="00BD28F7"/>
    <w:rsid w:val="00BF02F7"/>
    <w:rsid w:val="00C66630"/>
    <w:rsid w:val="00D54823"/>
    <w:rsid w:val="00DE3601"/>
    <w:rsid w:val="00DE7077"/>
    <w:rsid w:val="00F431B9"/>
    <w:rsid w:val="01097E6E"/>
    <w:rsid w:val="01323A81"/>
    <w:rsid w:val="01944B1E"/>
    <w:rsid w:val="01BD17FD"/>
    <w:rsid w:val="01D15AEA"/>
    <w:rsid w:val="01DF5ECB"/>
    <w:rsid w:val="021138F7"/>
    <w:rsid w:val="02281B92"/>
    <w:rsid w:val="02290945"/>
    <w:rsid w:val="022C3D0F"/>
    <w:rsid w:val="0240507E"/>
    <w:rsid w:val="024A56FE"/>
    <w:rsid w:val="024B2D7C"/>
    <w:rsid w:val="026143C7"/>
    <w:rsid w:val="0261487E"/>
    <w:rsid w:val="02630D35"/>
    <w:rsid w:val="02666832"/>
    <w:rsid w:val="029007B5"/>
    <w:rsid w:val="029E2FA2"/>
    <w:rsid w:val="02AD1871"/>
    <w:rsid w:val="02B56978"/>
    <w:rsid w:val="02B768ED"/>
    <w:rsid w:val="02D64744"/>
    <w:rsid w:val="02E00616"/>
    <w:rsid w:val="02EB4148"/>
    <w:rsid w:val="02EB5262"/>
    <w:rsid w:val="02FF66D3"/>
    <w:rsid w:val="03015901"/>
    <w:rsid w:val="03197AE2"/>
    <w:rsid w:val="031C6D0F"/>
    <w:rsid w:val="03215DBB"/>
    <w:rsid w:val="032F2286"/>
    <w:rsid w:val="034A7629"/>
    <w:rsid w:val="03521A41"/>
    <w:rsid w:val="03860948"/>
    <w:rsid w:val="038D497C"/>
    <w:rsid w:val="03C70210"/>
    <w:rsid w:val="03CA6453"/>
    <w:rsid w:val="03ED19F3"/>
    <w:rsid w:val="03F25030"/>
    <w:rsid w:val="04076027"/>
    <w:rsid w:val="040F7BF6"/>
    <w:rsid w:val="04153A87"/>
    <w:rsid w:val="04162219"/>
    <w:rsid w:val="04176207"/>
    <w:rsid w:val="041F679F"/>
    <w:rsid w:val="04312352"/>
    <w:rsid w:val="0431629A"/>
    <w:rsid w:val="043D2E67"/>
    <w:rsid w:val="044E0E32"/>
    <w:rsid w:val="0452796F"/>
    <w:rsid w:val="045743D0"/>
    <w:rsid w:val="04636EA7"/>
    <w:rsid w:val="046D4195"/>
    <w:rsid w:val="04934A97"/>
    <w:rsid w:val="04952FCD"/>
    <w:rsid w:val="049E4141"/>
    <w:rsid w:val="04A1639B"/>
    <w:rsid w:val="04AD2804"/>
    <w:rsid w:val="04B354CF"/>
    <w:rsid w:val="04C17F62"/>
    <w:rsid w:val="04CE6DB8"/>
    <w:rsid w:val="04D60F61"/>
    <w:rsid w:val="04F259A4"/>
    <w:rsid w:val="050B57E3"/>
    <w:rsid w:val="051300AE"/>
    <w:rsid w:val="05132F0E"/>
    <w:rsid w:val="05501DFD"/>
    <w:rsid w:val="055155A3"/>
    <w:rsid w:val="055627B3"/>
    <w:rsid w:val="055F2BCB"/>
    <w:rsid w:val="056C43F9"/>
    <w:rsid w:val="0570053C"/>
    <w:rsid w:val="057E3667"/>
    <w:rsid w:val="057F57CA"/>
    <w:rsid w:val="05A14BA7"/>
    <w:rsid w:val="05A84572"/>
    <w:rsid w:val="05BB24F7"/>
    <w:rsid w:val="05D15877"/>
    <w:rsid w:val="05ED115B"/>
    <w:rsid w:val="05FF7391"/>
    <w:rsid w:val="060A0966"/>
    <w:rsid w:val="060C4B01"/>
    <w:rsid w:val="061D0ABC"/>
    <w:rsid w:val="06264FD6"/>
    <w:rsid w:val="06784ADD"/>
    <w:rsid w:val="06825337"/>
    <w:rsid w:val="06896151"/>
    <w:rsid w:val="06B97E60"/>
    <w:rsid w:val="06BE08EA"/>
    <w:rsid w:val="06CC603E"/>
    <w:rsid w:val="06ED1BD3"/>
    <w:rsid w:val="07093564"/>
    <w:rsid w:val="07133C6D"/>
    <w:rsid w:val="07260519"/>
    <w:rsid w:val="072C6C75"/>
    <w:rsid w:val="073A2995"/>
    <w:rsid w:val="07461592"/>
    <w:rsid w:val="07462BA8"/>
    <w:rsid w:val="074D5AD0"/>
    <w:rsid w:val="075345D3"/>
    <w:rsid w:val="0756645B"/>
    <w:rsid w:val="076C2BA4"/>
    <w:rsid w:val="077A1300"/>
    <w:rsid w:val="0781151E"/>
    <w:rsid w:val="078D4321"/>
    <w:rsid w:val="07A73A79"/>
    <w:rsid w:val="07B7297B"/>
    <w:rsid w:val="07FE491D"/>
    <w:rsid w:val="08190679"/>
    <w:rsid w:val="083B16CD"/>
    <w:rsid w:val="086C262D"/>
    <w:rsid w:val="08763080"/>
    <w:rsid w:val="087D1CE6"/>
    <w:rsid w:val="089C6F9F"/>
    <w:rsid w:val="08B54035"/>
    <w:rsid w:val="08B9367A"/>
    <w:rsid w:val="08CD4B4E"/>
    <w:rsid w:val="08CE67F6"/>
    <w:rsid w:val="08D7310F"/>
    <w:rsid w:val="08E5064E"/>
    <w:rsid w:val="090E0CED"/>
    <w:rsid w:val="09164210"/>
    <w:rsid w:val="093A7E11"/>
    <w:rsid w:val="094565E2"/>
    <w:rsid w:val="094B3FAB"/>
    <w:rsid w:val="09562F84"/>
    <w:rsid w:val="098D50D2"/>
    <w:rsid w:val="098E3A7F"/>
    <w:rsid w:val="098F1CD1"/>
    <w:rsid w:val="09A8358A"/>
    <w:rsid w:val="09BE2D78"/>
    <w:rsid w:val="09C2104E"/>
    <w:rsid w:val="09E2527B"/>
    <w:rsid w:val="0A165F4E"/>
    <w:rsid w:val="0A1A1ABD"/>
    <w:rsid w:val="0A2A6F5C"/>
    <w:rsid w:val="0A446064"/>
    <w:rsid w:val="0A6F1448"/>
    <w:rsid w:val="0A720AB9"/>
    <w:rsid w:val="0A930B1E"/>
    <w:rsid w:val="0A973F96"/>
    <w:rsid w:val="0A9E1902"/>
    <w:rsid w:val="0AA44FA9"/>
    <w:rsid w:val="0AA90C24"/>
    <w:rsid w:val="0AB551BF"/>
    <w:rsid w:val="0AB75CD0"/>
    <w:rsid w:val="0ABD0ABF"/>
    <w:rsid w:val="0AC3411D"/>
    <w:rsid w:val="0AD025A1"/>
    <w:rsid w:val="0AD77D20"/>
    <w:rsid w:val="0AE917BE"/>
    <w:rsid w:val="0AED6323"/>
    <w:rsid w:val="0AF26211"/>
    <w:rsid w:val="0AF81AF7"/>
    <w:rsid w:val="0B240511"/>
    <w:rsid w:val="0B2428ED"/>
    <w:rsid w:val="0B2E7143"/>
    <w:rsid w:val="0B3D6181"/>
    <w:rsid w:val="0B4214C2"/>
    <w:rsid w:val="0B500328"/>
    <w:rsid w:val="0B550CF2"/>
    <w:rsid w:val="0B6A59BC"/>
    <w:rsid w:val="0B7423F7"/>
    <w:rsid w:val="0B883A47"/>
    <w:rsid w:val="0B901D30"/>
    <w:rsid w:val="0B907F82"/>
    <w:rsid w:val="0BAA53CD"/>
    <w:rsid w:val="0BAA7BE9"/>
    <w:rsid w:val="0BB91287"/>
    <w:rsid w:val="0BC34CFF"/>
    <w:rsid w:val="0BD709D6"/>
    <w:rsid w:val="0BED187B"/>
    <w:rsid w:val="0BED37EB"/>
    <w:rsid w:val="0C0B4328"/>
    <w:rsid w:val="0C2B30D4"/>
    <w:rsid w:val="0C4C20FB"/>
    <w:rsid w:val="0C4E0B8C"/>
    <w:rsid w:val="0C6A2581"/>
    <w:rsid w:val="0CA914B5"/>
    <w:rsid w:val="0CAA3604"/>
    <w:rsid w:val="0CAD6813"/>
    <w:rsid w:val="0CCA1272"/>
    <w:rsid w:val="0CD2555F"/>
    <w:rsid w:val="0CDE6ACB"/>
    <w:rsid w:val="0CEF0CD8"/>
    <w:rsid w:val="0CF4009D"/>
    <w:rsid w:val="0CFE76D3"/>
    <w:rsid w:val="0D0725B7"/>
    <w:rsid w:val="0D1869C8"/>
    <w:rsid w:val="0D2B67C6"/>
    <w:rsid w:val="0D3A63F7"/>
    <w:rsid w:val="0D3C216F"/>
    <w:rsid w:val="0D5A73E2"/>
    <w:rsid w:val="0D690A8B"/>
    <w:rsid w:val="0D6B7625"/>
    <w:rsid w:val="0D6D057B"/>
    <w:rsid w:val="0D86621B"/>
    <w:rsid w:val="0DB711B7"/>
    <w:rsid w:val="0DE65386"/>
    <w:rsid w:val="0DEB14A0"/>
    <w:rsid w:val="0E214497"/>
    <w:rsid w:val="0E3522A3"/>
    <w:rsid w:val="0E3A53C5"/>
    <w:rsid w:val="0E677E76"/>
    <w:rsid w:val="0E6B4F19"/>
    <w:rsid w:val="0E7616B1"/>
    <w:rsid w:val="0E897BAF"/>
    <w:rsid w:val="0E9F33DC"/>
    <w:rsid w:val="0EB72584"/>
    <w:rsid w:val="0EB775D4"/>
    <w:rsid w:val="0EDA2CB7"/>
    <w:rsid w:val="0EDC703A"/>
    <w:rsid w:val="0EE17B92"/>
    <w:rsid w:val="0EEB2F8F"/>
    <w:rsid w:val="0EF7212F"/>
    <w:rsid w:val="0EF900CD"/>
    <w:rsid w:val="0F0A004B"/>
    <w:rsid w:val="0F1D1B2D"/>
    <w:rsid w:val="0F1D67DE"/>
    <w:rsid w:val="0F281645"/>
    <w:rsid w:val="0F3A448D"/>
    <w:rsid w:val="0F5E00D3"/>
    <w:rsid w:val="0F713C26"/>
    <w:rsid w:val="0F714EA5"/>
    <w:rsid w:val="0F733186"/>
    <w:rsid w:val="0FB0474F"/>
    <w:rsid w:val="0FB76D43"/>
    <w:rsid w:val="0FCF5D19"/>
    <w:rsid w:val="0FDE3F3E"/>
    <w:rsid w:val="0FE45463"/>
    <w:rsid w:val="0FF2480F"/>
    <w:rsid w:val="0FF752A0"/>
    <w:rsid w:val="101006E6"/>
    <w:rsid w:val="10162EAC"/>
    <w:rsid w:val="103A5288"/>
    <w:rsid w:val="103B58EF"/>
    <w:rsid w:val="10451639"/>
    <w:rsid w:val="105A7418"/>
    <w:rsid w:val="10714BF2"/>
    <w:rsid w:val="107366F0"/>
    <w:rsid w:val="1079461B"/>
    <w:rsid w:val="108A1444"/>
    <w:rsid w:val="108B0C6E"/>
    <w:rsid w:val="10925AEA"/>
    <w:rsid w:val="10972808"/>
    <w:rsid w:val="10CB08A4"/>
    <w:rsid w:val="10CF0B70"/>
    <w:rsid w:val="10D34D5A"/>
    <w:rsid w:val="10E2019C"/>
    <w:rsid w:val="10E34306"/>
    <w:rsid w:val="10E7474E"/>
    <w:rsid w:val="10FB5E9E"/>
    <w:rsid w:val="11072D2D"/>
    <w:rsid w:val="110A60A9"/>
    <w:rsid w:val="11286B1C"/>
    <w:rsid w:val="1138433B"/>
    <w:rsid w:val="113A3267"/>
    <w:rsid w:val="11467A70"/>
    <w:rsid w:val="115870E1"/>
    <w:rsid w:val="11751D7F"/>
    <w:rsid w:val="11762FD6"/>
    <w:rsid w:val="11763776"/>
    <w:rsid w:val="11911867"/>
    <w:rsid w:val="11960978"/>
    <w:rsid w:val="11A93B4C"/>
    <w:rsid w:val="11B637C7"/>
    <w:rsid w:val="11CA5292"/>
    <w:rsid w:val="11CD1E0A"/>
    <w:rsid w:val="11D83032"/>
    <w:rsid w:val="11D860B5"/>
    <w:rsid w:val="11EA5181"/>
    <w:rsid w:val="11ED132D"/>
    <w:rsid w:val="11FA6155"/>
    <w:rsid w:val="11FF27F2"/>
    <w:rsid w:val="12064AFA"/>
    <w:rsid w:val="12104D94"/>
    <w:rsid w:val="121340A3"/>
    <w:rsid w:val="12217B86"/>
    <w:rsid w:val="122A08EA"/>
    <w:rsid w:val="1235718D"/>
    <w:rsid w:val="12492C39"/>
    <w:rsid w:val="124B69B1"/>
    <w:rsid w:val="125569E5"/>
    <w:rsid w:val="12565209"/>
    <w:rsid w:val="125B6CB8"/>
    <w:rsid w:val="126F3D30"/>
    <w:rsid w:val="1271435D"/>
    <w:rsid w:val="12795FF5"/>
    <w:rsid w:val="12825667"/>
    <w:rsid w:val="12AC5F34"/>
    <w:rsid w:val="12B409FA"/>
    <w:rsid w:val="12BB371A"/>
    <w:rsid w:val="12C80001"/>
    <w:rsid w:val="12E0359D"/>
    <w:rsid w:val="12E11D36"/>
    <w:rsid w:val="12F93004"/>
    <w:rsid w:val="131A4CE4"/>
    <w:rsid w:val="131D2F47"/>
    <w:rsid w:val="131E40C5"/>
    <w:rsid w:val="1356270A"/>
    <w:rsid w:val="1356385F"/>
    <w:rsid w:val="135D4BEE"/>
    <w:rsid w:val="136A3C05"/>
    <w:rsid w:val="138A52B7"/>
    <w:rsid w:val="13902784"/>
    <w:rsid w:val="13A22600"/>
    <w:rsid w:val="13B005A5"/>
    <w:rsid w:val="13B50586"/>
    <w:rsid w:val="13F84732"/>
    <w:rsid w:val="142C45C0"/>
    <w:rsid w:val="14352DEE"/>
    <w:rsid w:val="14417F19"/>
    <w:rsid w:val="14491B38"/>
    <w:rsid w:val="144B5E57"/>
    <w:rsid w:val="14593F31"/>
    <w:rsid w:val="147B3CDD"/>
    <w:rsid w:val="1485540F"/>
    <w:rsid w:val="14883EEC"/>
    <w:rsid w:val="14945A9A"/>
    <w:rsid w:val="14E20B1F"/>
    <w:rsid w:val="14E30102"/>
    <w:rsid w:val="14E4000E"/>
    <w:rsid w:val="14E76F2B"/>
    <w:rsid w:val="14F37395"/>
    <w:rsid w:val="15107A3E"/>
    <w:rsid w:val="151D4DB4"/>
    <w:rsid w:val="15231D6C"/>
    <w:rsid w:val="152857F0"/>
    <w:rsid w:val="152B4D84"/>
    <w:rsid w:val="15305766"/>
    <w:rsid w:val="1541603D"/>
    <w:rsid w:val="154D6EEE"/>
    <w:rsid w:val="15657010"/>
    <w:rsid w:val="1575571D"/>
    <w:rsid w:val="157C2E91"/>
    <w:rsid w:val="158741A4"/>
    <w:rsid w:val="158817FA"/>
    <w:rsid w:val="158D458D"/>
    <w:rsid w:val="15C471A6"/>
    <w:rsid w:val="15D93750"/>
    <w:rsid w:val="15DF7B3C"/>
    <w:rsid w:val="15EC19CC"/>
    <w:rsid w:val="15F5110D"/>
    <w:rsid w:val="16184DFC"/>
    <w:rsid w:val="16260CA4"/>
    <w:rsid w:val="163065E9"/>
    <w:rsid w:val="163E221F"/>
    <w:rsid w:val="16473933"/>
    <w:rsid w:val="164C2CF7"/>
    <w:rsid w:val="165178F6"/>
    <w:rsid w:val="1674246A"/>
    <w:rsid w:val="168129A1"/>
    <w:rsid w:val="16976668"/>
    <w:rsid w:val="16A359F0"/>
    <w:rsid w:val="16C21F84"/>
    <w:rsid w:val="16D1099B"/>
    <w:rsid w:val="16DA6555"/>
    <w:rsid w:val="16DE1BA1"/>
    <w:rsid w:val="16E236D1"/>
    <w:rsid w:val="16F9030A"/>
    <w:rsid w:val="17013AE2"/>
    <w:rsid w:val="170D4CD7"/>
    <w:rsid w:val="17164FDE"/>
    <w:rsid w:val="17226BB5"/>
    <w:rsid w:val="17234F87"/>
    <w:rsid w:val="173E3493"/>
    <w:rsid w:val="17453F05"/>
    <w:rsid w:val="17710C68"/>
    <w:rsid w:val="177514DA"/>
    <w:rsid w:val="17AA13D1"/>
    <w:rsid w:val="17AA19AB"/>
    <w:rsid w:val="17B73C68"/>
    <w:rsid w:val="17C4413B"/>
    <w:rsid w:val="17D9680D"/>
    <w:rsid w:val="17DC2A3E"/>
    <w:rsid w:val="17DD2860"/>
    <w:rsid w:val="17F51446"/>
    <w:rsid w:val="18004D02"/>
    <w:rsid w:val="18023FB5"/>
    <w:rsid w:val="180C3F9D"/>
    <w:rsid w:val="18153469"/>
    <w:rsid w:val="1831466F"/>
    <w:rsid w:val="18410D46"/>
    <w:rsid w:val="184E75B7"/>
    <w:rsid w:val="185F2058"/>
    <w:rsid w:val="18786026"/>
    <w:rsid w:val="18907B3A"/>
    <w:rsid w:val="189B14E0"/>
    <w:rsid w:val="189C59F4"/>
    <w:rsid w:val="189E3CDE"/>
    <w:rsid w:val="18B079B3"/>
    <w:rsid w:val="18B828C6"/>
    <w:rsid w:val="18C132E8"/>
    <w:rsid w:val="18C66D91"/>
    <w:rsid w:val="18C946ED"/>
    <w:rsid w:val="18E9119D"/>
    <w:rsid w:val="18F91581"/>
    <w:rsid w:val="18FD62E9"/>
    <w:rsid w:val="190F3EDE"/>
    <w:rsid w:val="19124EB2"/>
    <w:rsid w:val="19230842"/>
    <w:rsid w:val="19265A52"/>
    <w:rsid w:val="19521C7D"/>
    <w:rsid w:val="195A71CD"/>
    <w:rsid w:val="19702705"/>
    <w:rsid w:val="199B0743"/>
    <w:rsid w:val="19B65058"/>
    <w:rsid w:val="19B80F45"/>
    <w:rsid w:val="19CC7A23"/>
    <w:rsid w:val="19DD2724"/>
    <w:rsid w:val="1A0628E6"/>
    <w:rsid w:val="1A0631F7"/>
    <w:rsid w:val="1A0E13B9"/>
    <w:rsid w:val="1A2B2B8F"/>
    <w:rsid w:val="1A4C5010"/>
    <w:rsid w:val="1A5B40A6"/>
    <w:rsid w:val="1A6D5B7F"/>
    <w:rsid w:val="1A767E82"/>
    <w:rsid w:val="1AB423B5"/>
    <w:rsid w:val="1AB52EB7"/>
    <w:rsid w:val="1AC019B4"/>
    <w:rsid w:val="1AD43884"/>
    <w:rsid w:val="1AE31F5E"/>
    <w:rsid w:val="1AF8344E"/>
    <w:rsid w:val="1B0D15F6"/>
    <w:rsid w:val="1B51333E"/>
    <w:rsid w:val="1B574CC7"/>
    <w:rsid w:val="1B666609"/>
    <w:rsid w:val="1B835CFB"/>
    <w:rsid w:val="1B87404C"/>
    <w:rsid w:val="1B903686"/>
    <w:rsid w:val="1B9A3DDC"/>
    <w:rsid w:val="1BAB4457"/>
    <w:rsid w:val="1BCC64BF"/>
    <w:rsid w:val="1BDD1195"/>
    <w:rsid w:val="1BE843DA"/>
    <w:rsid w:val="1BE84C62"/>
    <w:rsid w:val="1C165112"/>
    <w:rsid w:val="1C18312C"/>
    <w:rsid w:val="1C1A3FB4"/>
    <w:rsid w:val="1C2C7C63"/>
    <w:rsid w:val="1C2E64F2"/>
    <w:rsid w:val="1C314E69"/>
    <w:rsid w:val="1C387FA6"/>
    <w:rsid w:val="1C5C744C"/>
    <w:rsid w:val="1C603D47"/>
    <w:rsid w:val="1C6223ED"/>
    <w:rsid w:val="1C7B131D"/>
    <w:rsid w:val="1C7B6F6E"/>
    <w:rsid w:val="1C835945"/>
    <w:rsid w:val="1C872CDB"/>
    <w:rsid w:val="1C940DEA"/>
    <w:rsid w:val="1C9F4F52"/>
    <w:rsid w:val="1CF05E6B"/>
    <w:rsid w:val="1CFC7456"/>
    <w:rsid w:val="1D096BA5"/>
    <w:rsid w:val="1D227B54"/>
    <w:rsid w:val="1D236331"/>
    <w:rsid w:val="1D407F36"/>
    <w:rsid w:val="1D540A4C"/>
    <w:rsid w:val="1D570900"/>
    <w:rsid w:val="1D5A72F2"/>
    <w:rsid w:val="1D6426C6"/>
    <w:rsid w:val="1D7275DD"/>
    <w:rsid w:val="1D74500E"/>
    <w:rsid w:val="1D7C5F7B"/>
    <w:rsid w:val="1D7F4B06"/>
    <w:rsid w:val="1D8924B9"/>
    <w:rsid w:val="1D9B4C9A"/>
    <w:rsid w:val="1DC31A59"/>
    <w:rsid w:val="1DD26459"/>
    <w:rsid w:val="1DD523DE"/>
    <w:rsid w:val="1DD7559C"/>
    <w:rsid w:val="1E023E27"/>
    <w:rsid w:val="1E0845C3"/>
    <w:rsid w:val="1E3B7FF0"/>
    <w:rsid w:val="1E5842F0"/>
    <w:rsid w:val="1E642593"/>
    <w:rsid w:val="1E791845"/>
    <w:rsid w:val="1E804B26"/>
    <w:rsid w:val="1E8A5DE0"/>
    <w:rsid w:val="1E9F65F4"/>
    <w:rsid w:val="1EE10DD4"/>
    <w:rsid w:val="1EEC32CA"/>
    <w:rsid w:val="1EF62763"/>
    <w:rsid w:val="1EFA59E6"/>
    <w:rsid w:val="1F071EB1"/>
    <w:rsid w:val="1F2C6FAB"/>
    <w:rsid w:val="1F3E06FB"/>
    <w:rsid w:val="1F44570F"/>
    <w:rsid w:val="1F4E188E"/>
    <w:rsid w:val="1F7E5ABE"/>
    <w:rsid w:val="1F895EF1"/>
    <w:rsid w:val="1F8A5D35"/>
    <w:rsid w:val="1F9225B2"/>
    <w:rsid w:val="1F930159"/>
    <w:rsid w:val="1FC27D49"/>
    <w:rsid w:val="1FC81641"/>
    <w:rsid w:val="1FED3AB8"/>
    <w:rsid w:val="1FF77D97"/>
    <w:rsid w:val="20245EDC"/>
    <w:rsid w:val="20467814"/>
    <w:rsid w:val="208714FC"/>
    <w:rsid w:val="20C808AA"/>
    <w:rsid w:val="20DF2C72"/>
    <w:rsid w:val="20E424AA"/>
    <w:rsid w:val="20FD356C"/>
    <w:rsid w:val="211969F4"/>
    <w:rsid w:val="211C7E96"/>
    <w:rsid w:val="211F34E2"/>
    <w:rsid w:val="21264F9C"/>
    <w:rsid w:val="212C3707"/>
    <w:rsid w:val="214271D1"/>
    <w:rsid w:val="21477B86"/>
    <w:rsid w:val="214E6EE9"/>
    <w:rsid w:val="214F6F82"/>
    <w:rsid w:val="216058A9"/>
    <w:rsid w:val="21654860"/>
    <w:rsid w:val="217063B1"/>
    <w:rsid w:val="21760810"/>
    <w:rsid w:val="2181134F"/>
    <w:rsid w:val="218D490E"/>
    <w:rsid w:val="21A17576"/>
    <w:rsid w:val="21A32365"/>
    <w:rsid w:val="21A80E04"/>
    <w:rsid w:val="21B22ECE"/>
    <w:rsid w:val="21BA76AF"/>
    <w:rsid w:val="21D806A5"/>
    <w:rsid w:val="21E81D77"/>
    <w:rsid w:val="22121AB8"/>
    <w:rsid w:val="221E19EC"/>
    <w:rsid w:val="2227082E"/>
    <w:rsid w:val="222E0813"/>
    <w:rsid w:val="223B2384"/>
    <w:rsid w:val="224A3A92"/>
    <w:rsid w:val="22657EF6"/>
    <w:rsid w:val="2274785E"/>
    <w:rsid w:val="22811EE7"/>
    <w:rsid w:val="228D1A3A"/>
    <w:rsid w:val="22BF0094"/>
    <w:rsid w:val="22CE5A69"/>
    <w:rsid w:val="22DB4D7D"/>
    <w:rsid w:val="22FA5A07"/>
    <w:rsid w:val="22FF5791"/>
    <w:rsid w:val="23256DAA"/>
    <w:rsid w:val="232B0FB7"/>
    <w:rsid w:val="233314C7"/>
    <w:rsid w:val="23622D89"/>
    <w:rsid w:val="236B0C61"/>
    <w:rsid w:val="23852AE7"/>
    <w:rsid w:val="238B5A7F"/>
    <w:rsid w:val="23910CB7"/>
    <w:rsid w:val="23A979DB"/>
    <w:rsid w:val="23BE5F46"/>
    <w:rsid w:val="23E17175"/>
    <w:rsid w:val="23E37741"/>
    <w:rsid w:val="23EA1637"/>
    <w:rsid w:val="23FC5D5D"/>
    <w:rsid w:val="240449E0"/>
    <w:rsid w:val="240F5A90"/>
    <w:rsid w:val="24296ACC"/>
    <w:rsid w:val="242D4BD3"/>
    <w:rsid w:val="24313A1D"/>
    <w:rsid w:val="243C2451"/>
    <w:rsid w:val="244B21C1"/>
    <w:rsid w:val="245C20B0"/>
    <w:rsid w:val="246A597E"/>
    <w:rsid w:val="246E2002"/>
    <w:rsid w:val="24731A3C"/>
    <w:rsid w:val="248D71DC"/>
    <w:rsid w:val="24AB719D"/>
    <w:rsid w:val="24CA67E5"/>
    <w:rsid w:val="24F8118B"/>
    <w:rsid w:val="251C3012"/>
    <w:rsid w:val="25302162"/>
    <w:rsid w:val="25340BFB"/>
    <w:rsid w:val="2536649D"/>
    <w:rsid w:val="253A65CA"/>
    <w:rsid w:val="2555311F"/>
    <w:rsid w:val="255E0351"/>
    <w:rsid w:val="256C5840"/>
    <w:rsid w:val="25712A79"/>
    <w:rsid w:val="257162D7"/>
    <w:rsid w:val="25787B45"/>
    <w:rsid w:val="25A12B6D"/>
    <w:rsid w:val="25A37345"/>
    <w:rsid w:val="25AE707A"/>
    <w:rsid w:val="25BD5D24"/>
    <w:rsid w:val="25F002FA"/>
    <w:rsid w:val="25F52A64"/>
    <w:rsid w:val="2605038D"/>
    <w:rsid w:val="26093A45"/>
    <w:rsid w:val="26154EB4"/>
    <w:rsid w:val="263A38A0"/>
    <w:rsid w:val="26611C11"/>
    <w:rsid w:val="26621A21"/>
    <w:rsid w:val="267C7FC9"/>
    <w:rsid w:val="268169ED"/>
    <w:rsid w:val="26833846"/>
    <w:rsid w:val="26991B1E"/>
    <w:rsid w:val="26AF1852"/>
    <w:rsid w:val="26B00DE2"/>
    <w:rsid w:val="26B874D0"/>
    <w:rsid w:val="26BD47FF"/>
    <w:rsid w:val="26C55E33"/>
    <w:rsid w:val="26DA1076"/>
    <w:rsid w:val="26DC3715"/>
    <w:rsid w:val="26F8268D"/>
    <w:rsid w:val="27072222"/>
    <w:rsid w:val="27105E1E"/>
    <w:rsid w:val="27111B1F"/>
    <w:rsid w:val="271867D0"/>
    <w:rsid w:val="272F1D72"/>
    <w:rsid w:val="27473793"/>
    <w:rsid w:val="27483F30"/>
    <w:rsid w:val="27484DBC"/>
    <w:rsid w:val="2749286A"/>
    <w:rsid w:val="275B6273"/>
    <w:rsid w:val="2775510D"/>
    <w:rsid w:val="27785025"/>
    <w:rsid w:val="27A97FAA"/>
    <w:rsid w:val="27AA34E1"/>
    <w:rsid w:val="27E1164E"/>
    <w:rsid w:val="27F22E1F"/>
    <w:rsid w:val="27F455D3"/>
    <w:rsid w:val="27FB2984"/>
    <w:rsid w:val="280E7144"/>
    <w:rsid w:val="281A35CE"/>
    <w:rsid w:val="282467E2"/>
    <w:rsid w:val="282708E5"/>
    <w:rsid w:val="283934ED"/>
    <w:rsid w:val="284321AC"/>
    <w:rsid w:val="28620159"/>
    <w:rsid w:val="28702113"/>
    <w:rsid w:val="28704CFE"/>
    <w:rsid w:val="287D4ABE"/>
    <w:rsid w:val="28861297"/>
    <w:rsid w:val="288A6D6B"/>
    <w:rsid w:val="288E0F4E"/>
    <w:rsid w:val="288E3FE1"/>
    <w:rsid w:val="28902F18"/>
    <w:rsid w:val="289E5635"/>
    <w:rsid w:val="28B871A9"/>
    <w:rsid w:val="28BF6807"/>
    <w:rsid w:val="28C01A4F"/>
    <w:rsid w:val="28C4029A"/>
    <w:rsid w:val="28C8346B"/>
    <w:rsid w:val="28CA3A06"/>
    <w:rsid w:val="28CD3B03"/>
    <w:rsid w:val="28EE0705"/>
    <w:rsid w:val="28F24C9B"/>
    <w:rsid w:val="2918708B"/>
    <w:rsid w:val="292657AF"/>
    <w:rsid w:val="29411321"/>
    <w:rsid w:val="29512D29"/>
    <w:rsid w:val="295746E4"/>
    <w:rsid w:val="295D0737"/>
    <w:rsid w:val="29976F68"/>
    <w:rsid w:val="299F1664"/>
    <w:rsid w:val="29C73216"/>
    <w:rsid w:val="29FB6421"/>
    <w:rsid w:val="2A275A1A"/>
    <w:rsid w:val="2A2D406D"/>
    <w:rsid w:val="2AC572BD"/>
    <w:rsid w:val="2ACC4CC4"/>
    <w:rsid w:val="2ACF4907"/>
    <w:rsid w:val="2ADF7BA5"/>
    <w:rsid w:val="2AE124BC"/>
    <w:rsid w:val="2AE60862"/>
    <w:rsid w:val="2AFC55F8"/>
    <w:rsid w:val="2B033E75"/>
    <w:rsid w:val="2B0902B5"/>
    <w:rsid w:val="2B107E17"/>
    <w:rsid w:val="2B5B6F05"/>
    <w:rsid w:val="2B8366C8"/>
    <w:rsid w:val="2B990335"/>
    <w:rsid w:val="2BA50A88"/>
    <w:rsid w:val="2BFB4B4C"/>
    <w:rsid w:val="2C0656F3"/>
    <w:rsid w:val="2C1D4DCC"/>
    <w:rsid w:val="2C2570F6"/>
    <w:rsid w:val="2C3D3520"/>
    <w:rsid w:val="2C4464F3"/>
    <w:rsid w:val="2C6B3A80"/>
    <w:rsid w:val="2C734C03"/>
    <w:rsid w:val="2C780592"/>
    <w:rsid w:val="2C8A344F"/>
    <w:rsid w:val="2CA225B2"/>
    <w:rsid w:val="2CAB4A5B"/>
    <w:rsid w:val="2CAF6281"/>
    <w:rsid w:val="2CC57707"/>
    <w:rsid w:val="2CCB3F95"/>
    <w:rsid w:val="2CD60AC5"/>
    <w:rsid w:val="2CD75F02"/>
    <w:rsid w:val="2CE35D0C"/>
    <w:rsid w:val="2D0C6EE2"/>
    <w:rsid w:val="2D186881"/>
    <w:rsid w:val="2D202C2C"/>
    <w:rsid w:val="2D280EB9"/>
    <w:rsid w:val="2D39592C"/>
    <w:rsid w:val="2D3B4B5C"/>
    <w:rsid w:val="2D513B5D"/>
    <w:rsid w:val="2D545784"/>
    <w:rsid w:val="2D693441"/>
    <w:rsid w:val="2D8B296A"/>
    <w:rsid w:val="2D8D442A"/>
    <w:rsid w:val="2D93624A"/>
    <w:rsid w:val="2D981334"/>
    <w:rsid w:val="2DA15F86"/>
    <w:rsid w:val="2DB15E0A"/>
    <w:rsid w:val="2DB80F46"/>
    <w:rsid w:val="2DE0634C"/>
    <w:rsid w:val="2DE57862"/>
    <w:rsid w:val="2DEE10FE"/>
    <w:rsid w:val="2DF367BA"/>
    <w:rsid w:val="2E105A61"/>
    <w:rsid w:val="2E172C43"/>
    <w:rsid w:val="2E1E30FD"/>
    <w:rsid w:val="2E1F2D74"/>
    <w:rsid w:val="2E28453E"/>
    <w:rsid w:val="2E2D4CFC"/>
    <w:rsid w:val="2E580034"/>
    <w:rsid w:val="2E6A779E"/>
    <w:rsid w:val="2E94639A"/>
    <w:rsid w:val="2E9574DA"/>
    <w:rsid w:val="2EA80FBB"/>
    <w:rsid w:val="2EAB3BE5"/>
    <w:rsid w:val="2EB44A81"/>
    <w:rsid w:val="2EC92CDF"/>
    <w:rsid w:val="2EEE2746"/>
    <w:rsid w:val="2EFC519F"/>
    <w:rsid w:val="2F057782"/>
    <w:rsid w:val="2F191CD3"/>
    <w:rsid w:val="2F214357"/>
    <w:rsid w:val="2F280ABE"/>
    <w:rsid w:val="2F5729E1"/>
    <w:rsid w:val="2F5C1C63"/>
    <w:rsid w:val="2F5D191E"/>
    <w:rsid w:val="2F7470EF"/>
    <w:rsid w:val="2F7E0A77"/>
    <w:rsid w:val="2F9432ED"/>
    <w:rsid w:val="2FA365BC"/>
    <w:rsid w:val="2FA52D91"/>
    <w:rsid w:val="2FAD08B5"/>
    <w:rsid w:val="2FAF4142"/>
    <w:rsid w:val="2FB81F08"/>
    <w:rsid w:val="2FC516DE"/>
    <w:rsid w:val="2FD07DA3"/>
    <w:rsid w:val="2FE50B6D"/>
    <w:rsid w:val="2FF16992"/>
    <w:rsid w:val="2FF63FA8"/>
    <w:rsid w:val="2FFF284F"/>
    <w:rsid w:val="301A32E8"/>
    <w:rsid w:val="302909F7"/>
    <w:rsid w:val="30386983"/>
    <w:rsid w:val="3039569D"/>
    <w:rsid w:val="303B5E5F"/>
    <w:rsid w:val="3068478D"/>
    <w:rsid w:val="307B4D1C"/>
    <w:rsid w:val="309E3EA8"/>
    <w:rsid w:val="30A21A3A"/>
    <w:rsid w:val="30B622A4"/>
    <w:rsid w:val="30E06BCF"/>
    <w:rsid w:val="30E958BB"/>
    <w:rsid w:val="30FA066E"/>
    <w:rsid w:val="30FF50DE"/>
    <w:rsid w:val="311E159D"/>
    <w:rsid w:val="3121731A"/>
    <w:rsid w:val="312560D9"/>
    <w:rsid w:val="31260743"/>
    <w:rsid w:val="3126182E"/>
    <w:rsid w:val="312945FA"/>
    <w:rsid w:val="312B7C81"/>
    <w:rsid w:val="314B0FFF"/>
    <w:rsid w:val="315A2C98"/>
    <w:rsid w:val="315C608D"/>
    <w:rsid w:val="316D029A"/>
    <w:rsid w:val="316E7A4B"/>
    <w:rsid w:val="318D4498"/>
    <w:rsid w:val="319B5AF3"/>
    <w:rsid w:val="31DD67C8"/>
    <w:rsid w:val="31DE1E93"/>
    <w:rsid w:val="31F21F65"/>
    <w:rsid w:val="31F4634A"/>
    <w:rsid w:val="320048E8"/>
    <w:rsid w:val="32004C6A"/>
    <w:rsid w:val="32026C34"/>
    <w:rsid w:val="320B4800"/>
    <w:rsid w:val="32187CB3"/>
    <w:rsid w:val="322070BA"/>
    <w:rsid w:val="322A1CE7"/>
    <w:rsid w:val="32416D30"/>
    <w:rsid w:val="324A7215"/>
    <w:rsid w:val="32611FAF"/>
    <w:rsid w:val="326A47D9"/>
    <w:rsid w:val="327F2033"/>
    <w:rsid w:val="328474F6"/>
    <w:rsid w:val="32C22B92"/>
    <w:rsid w:val="32CB34CA"/>
    <w:rsid w:val="32D344CA"/>
    <w:rsid w:val="32F13042"/>
    <w:rsid w:val="32F63ADD"/>
    <w:rsid w:val="3301564D"/>
    <w:rsid w:val="330615EA"/>
    <w:rsid w:val="33127DF9"/>
    <w:rsid w:val="331E617E"/>
    <w:rsid w:val="331F08B2"/>
    <w:rsid w:val="332826CA"/>
    <w:rsid w:val="33294694"/>
    <w:rsid w:val="33335C3E"/>
    <w:rsid w:val="33526F1A"/>
    <w:rsid w:val="33581B1C"/>
    <w:rsid w:val="335E6723"/>
    <w:rsid w:val="336F63C6"/>
    <w:rsid w:val="336F654B"/>
    <w:rsid w:val="33745084"/>
    <w:rsid w:val="33751688"/>
    <w:rsid w:val="337F3156"/>
    <w:rsid w:val="33961E92"/>
    <w:rsid w:val="33977251"/>
    <w:rsid w:val="33C74BEC"/>
    <w:rsid w:val="33CA5530"/>
    <w:rsid w:val="33CD70D4"/>
    <w:rsid w:val="340F388A"/>
    <w:rsid w:val="34100F32"/>
    <w:rsid w:val="34105EF7"/>
    <w:rsid w:val="3459162D"/>
    <w:rsid w:val="346F5140"/>
    <w:rsid w:val="34806536"/>
    <w:rsid w:val="34924F08"/>
    <w:rsid w:val="34AA710F"/>
    <w:rsid w:val="34AD7A7E"/>
    <w:rsid w:val="34B5753F"/>
    <w:rsid w:val="34D74382"/>
    <w:rsid w:val="34E64A38"/>
    <w:rsid w:val="34EC6639"/>
    <w:rsid w:val="350F47CC"/>
    <w:rsid w:val="352069FD"/>
    <w:rsid w:val="352073D1"/>
    <w:rsid w:val="352E544D"/>
    <w:rsid w:val="35371508"/>
    <w:rsid w:val="353D23F7"/>
    <w:rsid w:val="35472BB0"/>
    <w:rsid w:val="3548572F"/>
    <w:rsid w:val="35622C84"/>
    <w:rsid w:val="356D4154"/>
    <w:rsid w:val="357C67B0"/>
    <w:rsid w:val="35884863"/>
    <w:rsid w:val="3595179C"/>
    <w:rsid w:val="35A818A1"/>
    <w:rsid w:val="35B91D00"/>
    <w:rsid w:val="35CE4D4C"/>
    <w:rsid w:val="35DC59EE"/>
    <w:rsid w:val="360A4309"/>
    <w:rsid w:val="3615309C"/>
    <w:rsid w:val="36154A5C"/>
    <w:rsid w:val="36227F1C"/>
    <w:rsid w:val="363D0446"/>
    <w:rsid w:val="364B1913"/>
    <w:rsid w:val="365E7C0A"/>
    <w:rsid w:val="366F5943"/>
    <w:rsid w:val="368D2EC4"/>
    <w:rsid w:val="368F0563"/>
    <w:rsid w:val="36992F8C"/>
    <w:rsid w:val="36B1051E"/>
    <w:rsid w:val="36DD7BA6"/>
    <w:rsid w:val="36E00C6E"/>
    <w:rsid w:val="371B60A2"/>
    <w:rsid w:val="37293AE2"/>
    <w:rsid w:val="373B04F2"/>
    <w:rsid w:val="37461371"/>
    <w:rsid w:val="374D1EF4"/>
    <w:rsid w:val="376945F1"/>
    <w:rsid w:val="378A59C1"/>
    <w:rsid w:val="37950385"/>
    <w:rsid w:val="37BF4E01"/>
    <w:rsid w:val="37C16C75"/>
    <w:rsid w:val="37CE39F1"/>
    <w:rsid w:val="37D41FB7"/>
    <w:rsid w:val="37EA12D3"/>
    <w:rsid w:val="37EA7630"/>
    <w:rsid w:val="380157D9"/>
    <w:rsid w:val="38091BB6"/>
    <w:rsid w:val="380A7C58"/>
    <w:rsid w:val="382610C1"/>
    <w:rsid w:val="38305865"/>
    <w:rsid w:val="383264BD"/>
    <w:rsid w:val="384A30E3"/>
    <w:rsid w:val="38517536"/>
    <w:rsid w:val="38520411"/>
    <w:rsid w:val="388C7258"/>
    <w:rsid w:val="38917082"/>
    <w:rsid w:val="389F59B5"/>
    <w:rsid w:val="38A670C4"/>
    <w:rsid w:val="38B15DB7"/>
    <w:rsid w:val="38B375B0"/>
    <w:rsid w:val="38B40A9C"/>
    <w:rsid w:val="38C56EA1"/>
    <w:rsid w:val="38C95B2C"/>
    <w:rsid w:val="38C95C41"/>
    <w:rsid w:val="38C9634C"/>
    <w:rsid w:val="38E41B15"/>
    <w:rsid w:val="38F43DB0"/>
    <w:rsid w:val="39007C46"/>
    <w:rsid w:val="39056C47"/>
    <w:rsid w:val="39141FA8"/>
    <w:rsid w:val="39400042"/>
    <w:rsid w:val="39475874"/>
    <w:rsid w:val="39477862"/>
    <w:rsid w:val="39504114"/>
    <w:rsid w:val="395A2507"/>
    <w:rsid w:val="395A4E5E"/>
    <w:rsid w:val="396226AE"/>
    <w:rsid w:val="396C4A31"/>
    <w:rsid w:val="396C4B5A"/>
    <w:rsid w:val="39736669"/>
    <w:rsid w:val="39755F3E"/>
    <w:rsid w:val="398D2482"/>
    <w:rsid w:val="39986745"/>
    <w:rsid w:val="39A06131"/>
    <w:rsid w:val="39D63200"/>
    <w:rsid w:val="39E6440A"/>
    <w:rsid w:val="39F53A1D"/>
    <w:rsid w:val="3A2754E1"/>
    <w:rsid w:val="3A325397"/>
    <w:rsid w:val="3A577D17"/>
    <w:rsid w:val="3A5970F7"/>
    <w:rsid w:val="3A76582E"/>
    <w:rsid w:val="3A81766A"/>
    <w:rsid w:val="3A845FD1"/>
    <w:rsid w:val="3A886669"/>
    <w:rsid w:val="3AAA1C17"/>
    <w:rsid w:val="3AB47880"/>
    <w:rsid w:val="3AC151B3"/>
    <w:rsid w:val="3ADD1FEC"/>
    <w:rsid w:val="3AEE2903"/>
    <w:rsid w:val="3AF5295D"/>
    <w:rsid w:val="3B045F58"/>
    <w:rsid w:val="3B0A4407"/>
    <w:rsid w:val="3B10547C"/>
    <w:rsid w:val="3B183024"/>
    <w:rsid w:val="3B221DD2"/>
    <w:rsid w:val="3B295A3F"/>
    <w:rsid w:val="3B3C11B9"/>
    <w:rsid w:val="3B5A0BAF"/>
    <w:rsid w:val="3B6839EC"/>
    <w:rsid w:val="3B697D24"/>
    <w:rsid w:val="3B6E32D5"/>
    <w:rsid w:val="3B7B18BE"/>
    <w:rsid w:val="3B8B3A2A"/>
    <w:rsid w:val="3BB7759E"/>
    <w:rsid w:val="3BB926CE"/>
    <w:rsid w:val="3BBD452E"/>
    <w:rsid w:val="3BC35012"/>
    <w:rsid w:val="3BCE0F2C"/>
    <w:rsid w:val="3BD956B7"/>
    <w:rsid w:val="3BE66040"/>
    <w:rsid w:val="3C0320E2"/>
    <w:rsid w:val="3C190160"/>
    <w:rsid w:val="3C1D6D23"/>
    <w:rsid w:val="3C2E1DA2"/>
    <w:rsid w:val="3C340332"/>
    <w:rsid w:val="3C447D8C"/>
    <w:rsid w:val="3C4F7720"/>
    <w:rsid w:val="3C690B6C"/>
    <w:rsid w:val="3C814BF9"/>
    <w:rsid w:val="3CC02CF3"/>
    <w:rsid w:val="3CC91AC2"/>
    <w:rsid w:val="3CCD6091"/>
    <w:rsid w:val="3CCE4150"/>
    <w:rsid w:val="3D197A98"/>
    <w:rsid w:val="3D2648D3"/>
    <w:rsid w:val="3D290B19"/>
    <w:rsid w:val="3D2E4D81"/>
    <w:rsid w:val="3D4247F0"/>
    <w:rsid w:val="3D4E5423"/>
    <w:rsid w:val="3D537EA1"/>
    <w:rsid w:val="3D557A4C"/>
    <w:rsid w:val="3D7636A8"/>
    <w:rsid w:val="3D776425"/>
    <w:rsid w:val="3D7A16C5"/>
    <w:rsid w:val="3DB434DE"/>
    <w:rsid w:val="3DBC2F02"/>
    <w:rsid w:val="3DC237B7"/>
    <w:rsid w:val="3DD82B81"/>
    <w:rsid w:val="3DE37154"/>
    <w:rsid w:val="3E020852"/>
    <w:rsid w:val="3E0C4997"/>
    <w:rsid w:val="3E174EC3"/>
    <w:rsid w:val="3E186E8C"/>
    <w:rsid w:val="3E393D12"/>
    <w:rsid w:val="3E596376"/>
    <w:rsid w:val="3E6C3E83"/>
    <w:rsid w:val="3E6F2431"/>
    <w:rsid w:val="3E8260FE"/>
    <w:rsid w:val="3E907BE2"/>
    <w:rsid w:val="3EB66E3F"/>
    <w:rsid w:val="3EF47905"/>
    <w:rsid w:val="3F095976"/>
    <w:rsid w:val="3F0B6385"/>
    <w:rsid w:val="3F184C9E"/>
    <w:rsid w:val="3F5F68C0"/>
    <w:rsid w:val="3F763A08"/>
    <w:rsid w:val="3F7A063E"/>
    <w:rsid w:val="3FB53C5D"/>
    <w:rsid w:val="3FB711FC"/>
    <w:rsid w:val="3FCE45FA"/>
    <w:rsid w:val="3FDA312B"/>
    <w:rsid w:val="3FDE5256"/>
    <w:rsid w:val="3FDF6807"/>
    <w:rsid w:val="3FF83425"/>
    <w:rsid w:val="3FFA0D61"/>
    <w:rsid w:val="4001414A"/>
    <w:rsid w:val="400211A6"/>
    <w:rsid w:val="40073822"/>
    <w:rsid w:val="401E5AE1"/>
    <w:rsid w:val="405D597D"/>
    <w:rsid w:val="406F1256"/>
    <w:rsid w:val="407C4056"/>
    <w:rsid w:val="408F246A"/>
    <w:rsid w:val="40AB5008"/>
    <w:rsid w:val="40B871CC"/>
    <w:rsid w:val="40F115F5"/>
    <w:rsid w:val="40F14A51"/>
    <w:rsid w:val="41286C0B"/>
    <w:rsid w:val="412C21CF"/>
    <w:rsid w:val="412E43A4"/>
    <w:rsid w:val="413E5A1F"/>
    <w:rsid w:val="414E3ABF"/>
    <w:rsid w:val="41664102"/>
    <w:rsid w:val="41790595"/>
    <w:rsid w:val="417A51A0"/>
    <w:rsid w:val="418764DD"/>
    <w:rsid w:val="41A05B22"/>
    <w:rsid w:val="41A0664C"/>
    <w:rsid w:val="41A76F86"/>
    <w:rsid w:val="41CB1F6E"/>
    <w:rsid w:val="41D37CA5"/>
    <w:rsid w:val="41EB6A9E"/>
    <w:rsid w:val="41F01E86"/>
    <w:rsid w:val="421A3B26"/>
    <w:rsid w:val="421B33FA"/>
    <w:rsid w:val="42283CB5"/>
    <w:rsid w:val="423821FE"/>
    <w:rsid w:val="423A41C8"/>
    <w:rsid w:val="42611755"/>
    <w:rsid w:val="426825A3"/>
    <w:rsid w:val="426D3E38"/>
    <w:rsid w:val="427C033D"/>
    <w:rsid w:val="42986CA5"/>
    <w:rsid w:val="42997036"/>
    <w:rsid w:val="42A27E98"/>
    <w:rsid w:val="42B44AA4"/>
    <w:rsid w:val="42BA073C"/>
    <w:rsid w:val="42D448E2"/>
    <w:rsid w:val="42DC29C8"/>
    <w:rsid w:val="42E5574C"/>
    <w:rsid w:val="42F57311"/>
    <w:rsid w:val="4304272C"/>
    <w:rsid w:val="430646B0"/>
    <w:rsid w:val="43095949"/>
    <w:rsid w:val="434C248F"/>
    <w:rsid w:val="436C03B1"/>
    <w:rsid w:val="436E21DE"/>
    <w:rsid w:val="436F01C8"/>
    <w:rsid w:val="43900589"/>
    <w:rsid w:val="43A22DD9"/>
    <w:rsid w:val="43A80592"/>
    <w:rsid w:val="43CF6B92"/>
    <w:rsid w:val="43D21F6A"/>
    <w:rsid w:val="43F041A7"/>
    <w:rsid w:val="44043B95"/>
    <w:rsid w:val="44056110"/>
    <w:rsid w:val="441449F6"/>
    <w:rsid w:val="44173C6A"/>
    <w:rsid w:val="441C329A"/>
    <w:rsid w:val="442567B2"/>
    <w:rsid w:val="442A5B49"/>
    <w:rsid w:val="4430118F"/>
    <w:rsid w:val="44333030"/>
    <w:rsid w:val="44474B53"/>
    <w:rsid w:val="445E28E1"/>
    <w:rsid w:val="44644CA6"/>
    <w:rsid w:val="446472DA"/>
    <w:rsid w:val="4478567E"/>
    <w:rsid w:val="447D50E6"/>
    <w:rsid w:val="44883642"/>
    <w:rsid w:val="448E4445"/>
    <w:rsid w:val="44A92F3F"/>
    <w:rsid w:val="44C10289"/>
    <w:rsid w:val="44D34D39"/>
    <w:rsid w:val="44D90DD0"/>
    <w:rsid w:val="45223A53"/>
    <w:rsid w:val="455C013E"/>
    <w:rsid w:val="456C2B0E"/>
    <w:rsid w:val="45774DEB"/>
    <w:rsid w:val="457D1812"/>
    <w:rsid w:val="45AA52CF"/>
    <w:rsid w:val="45AC15CB"/>
    <w:rsid w:val="45AE6A04"/>
    <w:rsid w:val="45C21865"/>
    <w:rsid w:val="45C5231F"/>
    <w:rsid w:val="45EA380F"/>
    <w:rsid w:val="461C0C36"/>
    <w:rsid w:val="46247237"/>
    <w:rsid w:val="462E7BA0"/>
    <w:rsid w:val="462F1E83"/>
    <w:rsid w:val="4632339B"/>
    <w:rsid w:val="46492C2C"/>
    <w:rsid w:val="46537607"/>
    <w:rsid w:val="466E4957"/>
    <w:rsid w:val="467557CF"/>
    <w:rsid w:val="467C2F34"/>
    <w:rsid w:val="4685178A"/>
    <w:rsid w:val="468772B0"/>
    <w:rsid w:val="46894627"/>
    <w:rsid w:val="468A6DA0"/>
    <w:rsid w:val="469C7200"/>
    <w:rsid w:val="46A8663B"/>
    <w:rsid w:val="46BC35D9"/>
    <w:rsid w:val="46BD2CD2"/>
    <w:rsid w:val="46C158FF"/>
    <w:rsid w:val="4737195B"/>
    <w:rsid w:val="474D0C46"/>
    <w:rsid w:val="475E6D69"/>
    <w:rsid w:val="475F3D89"/>
    <w:rsid w:val="476E221E"/>
    <w:rsid w:val="47C50090"/>
    <w:rsid w:val="47D13D59"/>
    <w:rsid w:val="47D604EF"/>
    <w:rsid w:val="47DC6A1F"/>
    <w:rsid w:val="47E35B08"/>
    <w:rsid w:val="4800426E"/>
    <w:rsid w:val="48054B47"/>
    <w:rsid w:val="48092B19"/>
    <w:rsid w:val="480B1153"/>
    <w:rsid w:val="481D504E"/>
    <w:rsid w:val="48277B6C"/>
    <w:rsid w:val="482A6280"/>
    <w:rsid w:val="4832262B"/>
    <w:rsid w:val="48533B2A"/>
    <w:rsid w:val="486755EB"/>
    <w:rsid w:val="4872330D"/>
    <w:rsid w:val="48972CE4"/>
    <w:rsid w:val="4899619E"/>
    <w:rsid w:val="48A453A1"/>
    <w:rsid w:val="48AE2419"/>
    <w:rsid w:val="48BC6013"/>
    <w:rsid w:val="48C6614D"/>
    <w:rsid w:val="48C77E38"/>
    <w:rsid w:val="48D0052D"/>
    <w:rsid w:val="48EA7DE0"/>
    <w:rsid w:val="48EC3D42"/>
    <w:rsid w:val="48EC789E"/>
    <w:rsid w:val="4907292A"/>
    <w:rsid w:val="49247038"/>
    <w:rsid w:val="49267254"/>
    <w:rsid w:val="4946664C"/>
    <w:rsid w:val="494D47E1"/>
    <w:rsid w:val="4957242E"/>
    <w:rsid w:val="4968786D"/>
    <w:rsid w:val="496B4C67"/>
    <w:rsid w:val="49702445"/>
    <w:rsid w:val="499042A4"/>
    <w:rsid w:val="499C1713"/>
    <w:rsid w:val="49A55559"/>
    <w:rsid w:val="49B12A65"/>
    <w:rsid w:val="49B537D7"/>
    <w:rsid w:val="49BE56DF"/>
    <w:rsid w:val="49D12904"/>
    <w:rsid w:val="49E5489D"/>
    <w:rsid w:val="49F81187"/>
    <w:rsid w:val="49F82CCF"/>
    <w:rsid w:val="4A024AD0"/>
    <w:rsid w:val="4A027B4B"/>
    <w:rsid w:val="4A041AC3"/>
    <w:rsid w:val="4A1D068B"/>
    <w:rsid w:val="4A230F10"/>
    <w:rsid w:val="4A37734B"/>
    <w:rsid w:val="4A4617EA"/>
    <w:rsid w:val="4A52208C"/>
    <w:rsid w:val="4A563B69"/>
    <w:rsid w:val="4A5E0944"/>
    <w:rsid w:val="4A6610AA"/>
    <w:rsid w:val="4A6A56E8"/>
    <w:rsid w:val="4A8B6BD3"/>
    <w:rsid w:val="4A8D015B"/>
    <w:rsid w:val="4A8E7695"/>
    <w:rsid w:val="4AA87194"/>
    <w:rsid w:val="4AAE5599"/>
    <w:rsid w:val="4AC33923"/>
    <w:rsid w:val="4AD12E5A"/>
    <w:rsid w:val="4AF06848"/>
    <w:rsid w:val="4B0F243F"/>
    <w:rsid w:val="4B297B9D"/>
    <w:rsid w:val="4B3C629B"/>
    <w:rsid w:val="4B4664F9"/>
    <w:rsid w:val="4B4D2A30"/>
    <w:rsid w:val="4B500246"/>
    <w:rsid w:val="4B5647FB"/>
    <w:rsid w:val="4B5D5902"/>
    <w:rsid w:val="4B614574"/>
    <w:rsid w:val="4B7178C7"/>
    <w:rsid w:val="4BA426B2"/>
    <w:rsid w:val="4BB06DB8"/>
    <w:rsid w:val="4BD21C8F"/>
    <w:rsid w:val="4BDC1E4C"/>
    <w:rsid w:val="4C1235D5"/>
    <w:rsid w:val="4C2B6874"/>
    <w:rsid w:val="4C371778"/>
    <w:rsid w:val="4C393489"/>
    <w:rsid w:val="4C395188"/>
    <w:rsid w:val="4C8C5C16"/>
    <w:rsid w:val="4C9A3914"/>
    <w:rsid w:val="4CA07B96"/>
    <w:rsid w:val="4CA15BC9"/>
    <w:rsid w:val="4CA673C8"/>
    <w:rsid w:val="4CB3047F"/>
    <w:rsid w:val="4CB725E4"/>
    <w:rsid w:val="4CBF063E"/>
    <w:rsid w:val="4CC24B4C"/>
    <w:rsid w:val="4CDB43D7"/>
    <w:rsid w:val="4D0E5E48"/>
    <w:rsid w:val="4D0F1A08"/>
    <w:rsid w:val="4D1902BE"/>
    <w:rsid w:val="4D1E77B1"/>
    <w:rsid w:val="4D211F36"/>
    <w:rsid w:val="4D256418"/>
    <w:rsid w:val="4D2834AF"/>
    <w:rsid w:val="4D42732A"/>
    <w:rsid w:val="4D5C68BA"/>
    <w:rsid w:val="4D5F0F87"/>
    <w:rsid w:val="4D682977"/>
    <w:rsid w:val="4D6C468B"/>
    <w:rsid w:val="4D6C7200"/>
    <w:rsid w:val="4D80363C"/>
    <w:rsid w:val="4D814C58"/>
    <w:rsid w:val="4D950505"/>
    <w:rsid w:val="4D951057"/>
    <w:rsid w:val="4D9A1FBF"/>
    <w:rsid w:val="4DAE0BF8"/>
    <w:rsid w:val="4DB93431"/>
    <w:rsid w:val="4DBE3A6B"/>
    <w:rsid w:val="4DBF546E"/>
    <w:rsid w:val="4DC86B2C"/>
    <w:rsid w:val="4DDC2846"/>
    <w:rsid w:val="4DE208AD"/>
    <w:rsid w:val="4DE47B18"/>
    <w:rsid w:val="4DED20EF"/>
    <w:rsid w:val="4E050499"/>
    <w:rsid w:val="4E2B1AB9"/>
    <w:rsid w:val="4E2B220B"/>
    <w:rsid w:val="4E2B2C17"/>
    <w:rsid w:val="4E541801"/>
    <w:rsid w:val="4E5647C4"/>
    <w:rsid w:val="4E767DBA"/>
    <w:rsid w:val="4E7C1DD9"/>
    <w:rsid w:val="4E7C3473"/>
    <w:rsid w:val="4E824F2D"/>
    <w:rsid w:val="4E833AC8"/>
    <w:rsid w:val="4E872543"/>
    <w:rsid w:val="4E8B4257"/>
    <w:rsid w:val="4E8D3A20"/>
    <w:rsid w:val="4EA56E6D"/>
    <w:rsid w:val="4ED02E46"/>
    <w:rsid w:val="4F0E056F"/>
    <w:rsid w:val="4F121149"/>
    <w:rsid w:val="4F1F62D3"/>
    <w:rsid w:val="4F280EFC"/>
    <w:rsid w:val="4F372DDD"/>
    <w:rsid w:val="4F3766C0"/>
    <w:rsid w:val="4F5A7C58"/>
    <w:rsid w:val="4F6A4947"/>
    <w:rsid w:val="4F762878"/>
    <w:rsid w:val="4F7C264D"/>
    <w:rsid w:val="4F8545A9"/>
    <w:rsid w:val="4FAF008D"/>
    <w:rsid w:val="4FD3569C"/>
    <w:rsid w:val="4FF05EC6"/>
    <w:rsid w:val="4FF8052D"/>
    <w:rsid w:val="50166926"/>
    <w:rsid w:val="50171910"/>
    <w:rsid w:val="502058C3"/>
    <w:rsid w:val="503D443F"/>
    <w:rsid w:val="504A7CCC"/>
    <w:rsid w:val="504D1554"/>
    <w:rsid w:val="5051105B"/>
    <w:rsid w:val="505B596F"/>
    <w:rsid w:val="50602F53"/>
    <w:rsid w:val="50662F05"/>
    <w:rsid w:val="5074354B"/>
    <w:rsid w:val="507B56FC"/>
    <w:rsid w:val="50822497"/>
    <w:rsid w:val="508718F0"/>
    <w:rsid w:val="508A4035"/>
    <w:rsid w:val="508D698B"/>
    <w:rsid w:val="508F643F"/>
    <w:rsid w:val="50990AA2"/>
    <w:rsid w:val="50A0135B"/>
    <w:rsid w:val="50A53155"/>
    <w:rsid w:val="50AD2009"/>
    <w:rsid w:val="50C61849"/>
    <w:rsid w:val="50E55AD0"/>
    <w:rsid w:val="50E772C9"/>
    <w:rsid w:val="50EE14B8"/>
    <w:rsid w:val="50FC5734"/>
    <w:rsid w:val="510036E0"/>
    <w:rsid w:val="51112598"/>
    <w:rsid w:val="512435DF"/>
    <w:rsid w:val="513B12E8"/>
    <w:rsid w:val="513B7D84"/>
    <w:rsid w:val="513E5DB7"/>
    <w:rsid w:val="514970FF"/>
    <w:rsid w:val="514C4262"/>
    <w:rsid w:val="515B3813"/>
    <w:rsid w:val="515C37AD"/>
    <w:rsid w:val="51733EAB"/>
    <w:rsid w:val="517370FA"/>
    <w:rsid w:val="51A4340C"/>
    <w:rsid w:val="51A61731"/>
    <w:rsid w:val="51B11EC7"/>
    <w:rsid w:val="51B478FB"/>
    <w:rsid w:val="51BC0DF9"/>
    <w:rsid w:val="51BC615A"/>
    <w:rsid w:val="51C4760A"/>
    <w:rsid w:val="51C70CD9"/>
    <w:rsid w:val="51C71567"/>
    <w:rsid w:val="51D43382"/>
    <w:rsid w:val="51F32D2F"/>
    <w:rsid w:val="52100AA2"/>
    <w:rsid w:val="52190392"/>
    <w:rsid w:val="521D7822"/>
    <w:rsid w:val="522A4101"/>
    <w:rsid w:val="522D51B0"/>
    <w:rsid w:val="52314DA8"/>
    <w:rsid w:val="52581161"/>
    <w:rsid w:val="528C0A30"/>
    <w:rsid w:val="529C2335"/>
    <w:rsid w:val="52A8613B"/>
    <w:rsid w:val="52B70F1D"/>
    <w:rsid w:val="52D304D8"/>
    <w:rsid w:val="52E017FB"/>
    <w:rsid w:val="52E21245"/>
    <w:rsid w:val="52E31CBD"/>
    <w:rsid w:val="532402BD"/>
    <w:rsid w:val="53456FF5"/>
    <w:rsid w:val="534E2799"/>
    <w:rsid w:val="535F6294"/>
    <w:rsid w:val="537C25E6"/>
    <w:rsid w:val="538E2997"/>
    <w:rsid w:val="539250E9"/>
    <w:rsid w:val="539354E6"/>
    <w:rsid w:val="53A427AD"/>
    <w:rsid w:val="53A616BE"/>
    <w:rsid w:val="53A73534"/>
    <w:rsid w:val="53AF76C1"/>
    <w:rsid w:val="53B10062"/>
    <w:rsid w:val="53B8613A"/>
    <w:rsid w:val="53C42A66"/>
    <w:rsid w:val="53E7363B"/>
    <w:rsid w:val="53E83F0F"/>
    <w:rsid w:val="53EF1BEB"/>
    <w:rsid w:val="53F8133D"/>
    <w:rsid w:val="53FE77D2"/>
    <w:rsid w:val="540463E4"/>
    <w:rsid w:val="542A209B"/>
    <w:rsid w:val="542E7C0A"/>
    <w:rsid w:val="54336CC9"/>
    <w:rsid w:val="543919EF"/>
    <w:rsid w:val="54510FD0"/>
    <w:rsid w:val="546D4523"/>
    <w:rsid w:val="547E6196"/>
    <w:rsid w:val="548209E1"/>
    <w:rsid w:val="5495703C"/>
    <w:rsid w:val="54AA08FB"/>
    <w:rsid w:val="54AC5037"/>
    <w:rsid w:val="54B073EA"/>
    <w:rsid w:val="54C17A9E"/>
    <w:rsid w:val="54E6462A"/>
    <w:rsid w:val="551B6A8A"/>
    <w:rsid w:val="551F5FF9"/>
    <w:rsid w:val="552A7206"/>
    <w:rsid w:val="552B3A2E"/>
    <w:rsid w:val="552F2E43"/>
    <w:rsid w:val="55474AC2"/>
    <w:rsid w:val="554D393A"/>
    <w:rsid w:val="55597061"/>
    <w:rsid w:val="555D47C4"/>
    <w:rsid w:val="556279A7"/>
    <w:rsid w:val="55A74D1E"/>
    <w:rsid w:val="55A863E5"/>
    <w:rsid w:val="55E71B19"/>
    <w:rsid w:val="55F14746"/>
    <w:rsid w:val="560E1BDD"/>
    <w:rsid w:val="560F79F9"/>
    <w:rsid w:val="561344E4"/>
    <w:rsid w:val="56327239"/>
    <w:rsid w:val="5634617F"/>
    <w:rsid w:val="563B7BFD"/>
    <w:rsid w:val="56567EED"/>
    <w:rsid w:val="56741F47"/>
    <w:rsid w:val="567B1F36"/>
    <w:rsid w:val="56A24C1D"/>
    <w:rsid w:val="56AB780E"/>
    <w:rsid w:val="56AE7C5A"/>
    <w:rsid w:val="56C7351C"/>
    <w:rsid w:val="56D1541C"/>
    <w:rsid w:val="57001308"/>
    <w:rsid w:val="570505EF"/>
    <w:rsid w:val="571D1C8F"/>
    <w:rsid w:val="57231F8B"/>
    <w:rsid w:val="572C1210"/>
    <w:rsid w:val="572F7AC2"/>
    <w:rsid w:val="57573528"/>
    <w:rsid w:val="575C5777"/>
    <w:rsid w:val="57646844"/>
    <w:rsid w:val="577D1D40"/>
    <w:rsid w:val="579655A5"/>
    <w:rsid w:val="57A853BE"/>
    <w:rsid w:val="57BD32EC"/>
    <w:rsid w:val="57C21C35"/>
    <w:rsid w:val="57CF5A16"/>
    <w:rsid w:val="58076796"/>
    <w:rsid w:val="58156E12"/>
    <w:rsid w:val="58311772"/>
    <w:rsid w:val="584974E7"/>
    <w:rsid w:val="58516F10"/>
    <w:rsid w:val="585C5AED"/>
    <w:rsid w:val="588F5918"/>
    <w:rsid w:val="58B340A2"/>
    <w:rsid w:val="58C72E85"/>
    <w:rsid w:val="58CA425E"/>
    <w:rsid w:val="58D45090"/>
    <w:rsid w:val="58E30CBE"/>
    <w:rsid w:val="58EF5044"/>
    <w:rsid w:val="58FA1966"/>
    <w:rsid w:val="59050C34"/>
    <w:rsid w:val="59072F36"/>
    <w:rsid w:val="59126D4B"/>
    <w:rsid w:val="59401212"/>
    <w:rsid w:val="59496D52"/>
    <w:rsid w:val="595156E4"/>
    <w:rsid w:val="595219A0"/>
    <w:rsid w:val="59567D64"/>
    <w:rsid w:val="59611BE3"/>
    <w:rsid w:val="59881257"/>
    <w:rsid w:val="59904470"/>
    <w:rsid w:val="59A321FB"/>
    <w:rsid w:val="59AC54A4"/>
    <w:rsid w:val="59BB41C6"/>
    <w:rsid w:val="59CA59DA"/>
    <w:rsid w:val="59DE60F4"/>
    <w:rsid w:val="5A0E3B19"/>
    <w:rsid w:val="5A2B6AC6"/>
    <w:rsid w:val="5A345068"/>
    <w:rsid w:val="5A354D3F"/>
    <w:rsid w:val="5A405530"/>
    <w:rsid w:val="5A6220B6"/>
    <w:rsid w:val="5A6C48E6"/>
    <w:rsid w:val="5A765379"/>
    <w:rsid w:val="5A84202D"/>
    <w:rsid w:val="5A873458"/>
    <w:rsid w:val="5A8D6A64"/>
    <w:rsid w:val="5AB04BD0"/>
    <w:rsid w:val="5AB60511"/>
    <w:rsid w:val="5ABA39E5"/>
    <w:rsid w:val="5AC81DBA"/>
    <w:rsid w:val="5AE829C8"/>
    <w:rsid w:val="5AF91B4A"/>
    <w:rsid w:val="5B0349CD"/>
    <w:rsid w:val="5B1C3FBE"/>
    <w:rsid w:val="5B4D0671"/>
    <w:rsid w:val="5B5F2152"/>
    <w:rsid w:val="5B6C1376"/>
    <w:rsid w:val="5B74683C"/>
    <w:rsid w:val="5B776821"/>
    <w:rsid w:val="5B790442"/>
    <w:rsid w:val="5B7D530D"/>
    <w:rsid w:val="5B7E2ECD"/>
    <w:rsid w:val="5B832D06"/>
    <w:rsid w:val="5B857E0A"/>
    <w:rsid w:val="5B923001"/>
    <w:rsid w:val="5BA1138A"/>
    <w:rsid w:val="5BA45030"/>
    <w:rsid w:val="5BAF6C35"/>
    <w:rsid w:val="5BB34E56"/>
    <w:rsid w:val="5BBA7635"/>
    <w:rsid w:val="5BBB7CD0"/>
    <w:rsid w:val="5BDC2291"/>
    <w:rsid w:val="5BEF4C4D"/>
    <w:rsid w:val="5BF3356C"/>
    <w:rsid w:val="5C403D31"/>
    <w:rsid w:val="5C451348"/>
    <w:rsid w:val="5C771A17"/>
    <w:rsid w:val="5C78171D"/>
    <w:rsid w:val="5C7878C3"/>
    <w:rsid w:val="5C817C33"/>
    <w:rsid w:val="5C817EC9"/>
    <w:rsid w:val="5C826C8D"/>
    <w:rsid w:val="5C9C4029"/>
    <w:rsid w:val="5C9F3B0E"/>
    <w:rsid w:val="5CD86429"/>
    <w:rsid w:val="5CE768A3"/>
    <w:rsid w:val="5CF60C9B"/>
    <w:rsid w:val="5D0B52B9"/>
    <w:rsid w:val="5D2E4F87"/>
    <w:rsid w:val="5D3513BC"/>
    <w:rsid w:val="5D4F6A60"/>
    <w:rsid w:val="5D5D3DAC"/>
    <w:rsid w:val="5D5F13A7"/>
    <w:rsid w:val="5D6F7784"/>
    <w:rsid w:val="5D70252D"/>
    <w:rsid w:val="5D8B722E"/>
    <w:rsid w:val="5D9F2CDA"/>
    <w:rsid w:val="5DBA7B13"/>
    <w:rsid w:val="5DBD13F2"/>
    <w:rsid w:val="5DC22783"/>
    <w:rsid w:val="5DFE20F6"/>
    <w:rsid w:val="5E1F78F0"/>
    <w:rsid w:val="5E242AF0"/>
    <w:rsid w:val="5E2606F1"/>
    <w:rsid w:val="5E6A32E8"/>
    <w:rsid w:val="5E914D18"/>
    <w:rsid w:val="5E9C581B"/>
    <w:rsid w:val="5EAF7FB0"/>
    <w:rsid w:val="5EB36B9F"/>
    <w:rsid w:val="5ED81BF5"/>
    <w:rsid w:val="5EE412EC"/>
    <w:rsid w:val="5EF555BA"/>
    <w:rsid w:val="5EF676D8"/>
    <w:rsid w:val="5F1D5294"/>
    <w:rsid w:val="5F203901"/>
    <w:rsid w:val="5F4678B1"/>
    <w:rsid w:val="5F47472D"/>
    <w:rsid w:val="5F7433F4"/>
    <w:rsid w:val="5F854574"/>
    <w:rsid w:val="5F933D87"/>
    <w:rsid w:val="5F9E149B"/>
    <w:rsid w:val="5F9F5213"/>
    <w:rsid w:val="5FA96735"/>
    <w:rsid w:val="5FAE5B6E"/>
    <w:rsid w:val="5FBC0B80"/>
    <w:rsid w:val="5FDB771F"/>
    <w:rsid w:val="5FDE21CA"/>
    <w:rsid w:val="5FDE7907"/>
    <w:rsid w:val="5FE33352"/>
    <w:rsid w:val="600A6B30"/>
    <w:rsid w:val="60195C1E"/>
    <w:rsid w:val="602B6A7E"/>
    <w:rsid w:val="60364FA5"/>
    <w:rsid w:val="6041148D"/>
    <w:rsid w:val="6047227E"/>
    <w:rsid w:val="604A517F"/>
    <w:rsid w:val="604E6200"/>
    <w:rsid w:val="605C5F30"/>
    <w:rsid w:val="60636240"/>
    <w:rsid w:val="60656F88"/>
    <w:rsid w:val="60995B4F"/>
    <w:rsid w:val="60A0439F"/>
    <w:rsid w:val="60B371C8"/>
    <w:rsid w:val="60B65BF2"/>
    <w:rsid w:val="60C018E5"/>
    <w:rsid w:val="60C0425C"/>
    <w:rsid w:val="60C56E56"/>
    <w:rsid w:val="60CE7110"/>
    <w:rsid w:val="60D27B9F"/>
    <w:rsid w:val="60FA753E"/>
    <w:rsid w:val="6104671B"/>
    <w:rsid w:val="61053016"/>
    <w:rsid w:val="610743DD"/>
    <w:rsid w:val="610D4BDB"/>
    <w:rsid w:val="61112140"/>
    <w:rsid w:val="611F02FF"/>
    <w:rsid w:val="61264BE9"/>
    <w:rsid w:val="612805C8"/>
    <w:rsid w:val="612E4AA0"/>
    <w:rsid w:val="612F4895"/>
    <w:rsid w:val="613060DD"/>
    <w:rsid w:val="614F578E"/>
    <w:rsid w:val="615A25EA"/>
    <w:rsid w:val="615D0EE2"/>
    <w:rsid w:val="61826037"/>
    <w:rsid w:val="618A2BE6"/>
    <w:rsid w:val="618A752F"/>
    <w:rsid w:val="61930DA7"/>
    <w:rsid w:val="61CF78E4"/>
    <w:rsid w:val="61DD677E"/>
    <w:rsid w:val="61F555BE"/>
    <w:rsid w:val="61F57219"/>
    <w:rsid w:val="61FE0138"/>
    <w:rsid w:val="62176272"/>
    <w:rsid w:val="622320CA"/>
    <w:rsid w:val="625451FA"/>
    <w:rsid w:val="62643A20"/>
    <w:rsid w:val="6299063F"/>
    <w:rsid w:val="62A413EC"/>
    <w:rsid w:val="62AC5DA2"/>
    <w:rsid w:val="62BC3D31"/>
    <w:rsid w:val="62E03F3A"/>
    <w:rsid w:val="63106792"/>
    <w:rsid w:val="631D37AF"/>
    <w:rsid w:val="632F171B"/>
    <w:rsid w:val="633640E0"/>
    <w:rsid w:val="635C1C28"/>
    <w:rsid w:val="637810A4"/>
    <w:rsid w:val="63816E9D"/>
    <w:rsid w:val="638906B4"/>
    <w:rsid w:val="63952BB5"/>
    <w:rsid w:val="63BA086D"/>
    <w:rsid w:val="63C42462"/>
    <w:rsid w:val="63C51CCB"/>
    <w:rsid w:val="63C9581B"/>
    <w:rsid w:val="64255448"/>
    <w:rsid w:val="64335EAD"/>
    <w:rsid w:val="643412E7"/>
    <w:rsid w:val="644D348F"/>
    <w:rsid w:val="645111D2"/>
    <w:rsid w:val="646E2CE8"/>
    <w:rsid w:val="64740A1C"/>
    <w:rsid w:val="647A1DAB"/>
    <w:rsid w:val="64913E20"/>
    <w:rsid w:val="64A1271F"/>
    <w:rsid w:val="64AC5A8E"/>
    <w:rsid w:val="64B74DAD"/>
    <w:rsid w:val="64B90194"/>
    <w:rsid w:val="65035466"/>
    <w:rsid w:val="65144B4F"/>
    <w:rsid w:val="653A3FD7"/>
    <w:rsid w:val="65452D0E"/>
    <w:rsid w:val="65582E79"/>
    <w:rsid w:val="657D1F2D"/>
    <w:rsid w:val="657E4F50"/>
    <w:rsid w:val="658605EC"/>
    <w:rsid w:val="65927DC6"/>
    <w:rsid w:val="65B93F70"/>
    <w:rsid w:val="65BB267B"/>
    <w:rsid w:val="65BD1D4A"/>
    <w:rsid w:val="65C3753A"/>
    <w:rsid w:val="65CB4FB4"/>
    <w:rsid w:val="65D06126"/>
    <w:rsid w:val="65E25D5F"/>
    <w:rsid w:val="65F6169A"/>
    <w:rsid w:val="65F65296"/>
    <w:rsid w:val="65F92AAF"/>
    <w:rsid w:val="66176972"/>
    <w:rsid w:val="662752F0"/>
    <w:rsid w:val="662E6C0F"/>
    <w:rsid w:val="663C46DE"/>
    <w:rsid w:val="664C45DC"/>
    <w:rsid w:val="665B6338"/>
    <w:rsid w:val="6664279C"/>
    <w:rsid w:val="6668124C"/>
    <w:rsid w:val="66A3383B"/>
    <w:rsid w:val="66A75884"/>
    <w:rsid w:val="66AF1729"/>
    <w:rsid w:val="66B666BB"/>
    <w:rsid w:val="66BC66AA"/>
    <w:rsid w:val="66BE52C3"/>
    <w:rsid w:val="66F34E56"/>
    <w:rsid w:val="66FC2D59"/>
    <w:rsid w:val="67010ED2"/>
    <w:rsid w:val="675B5EC3"/>
    <w:rsid w:val="679A2E90"/>
    <w:rsid w:val="67A27F96"/>
    <w:rsid w:val="67A8465D"/>
    <w:rsid w:val="67AF67C0"/>
    <w:rsid w:val="67B37AAD"/>
    <w:rsid w:val="67B92A0F"/>
    <w:rsid w:val="67D31EFE"/>
    <w:rsid w:val="67D5464A"/>
    <w:rsid w:val="67DB35E5"/>
    <w:rsid w:val="67DE3E32"/>
    <w:rsid w:val="67E22D4D"/>
    <w:rsid w:val="67E61308"/>
    <w:rsid w:val="67EB09A1"/>
    <w:rsid w:val="67FA56DC"/>
    <w:rsid w:val="6801123A"/>
    <w:rsid w:val="681F5143"/>
    <w:rsid w:val="68246BFD"/>
    <w:rsid w:val="684D138C"/>
    <w:rsid w:val="685D1552"/>
    <w:rsid w:val="685F19E3"/>
    <w:rsid w:val="6866280A"/>
    <w:rsid w:val="68776D2D"/>
    <w:rsid w:val="688B4586"/>
    <w:rsid w:val="68915AA7"/>
    <w:rsid w:val="689A3865"/>
    <w:rsid w:val="68A37F48"/>
    <w:rsid w:val="68B4089F"/>
    <w:rsid w:val="68BA756F"/>
    <w:rsid w:val="68C84E8E"/>
    <w:rsid w:val="68E57EEC"/>
    <w:rsid w:val="68F33995"/>
    <w:rsid w:val="69074555"/>
    <w:rsid w:val="691D5B26"/>
    <w:rsid w:val="69240076"/>
    <w:rsid w:val="6930742F"/>
    <w:rsid w:val="69390486"/>
    <w:rsid w:val="693E611A"/>
    <w:rsid w:val="69434224"/>
    <w:rsid w:val="69486E37"/>
    <w:rsid w:val="69541E76"/>
    <w:rsid w:val="695A20A8"/>
    <w:rsid w:val="695E7397"/>
    <w:rsid w:val="695F613F"/>
    <w:rsid w:val="69812B61"/>
    <w:rsid w:val="69A55B1C"/>
    <w:rsid w:val="69BE2B38"/>
    <w:rsid w:val="69CF2233"/>
    <w:rsid w:val="69DF079E"/>
    <w:rsid w:val="6A022F6E"/>
    <w:rsid w:val="6A0E021D"/>
    <w:rsid w:val="6A152CA1"/>
    <w:rsid w:val="6A1A2C16"/>
    <w:rsid w:val="6A1A3E8C"/>
    <w:rsid w:val="6A3F74A5"/>
    <w:rsid w:val="6A430A61"/>
    <w:rsid w:val="6A7A2C23"/>
    <w:rsid w:val="6A7F6D26"/>
    <w:rsid w:val="6A865C33"/>
    <w:rsid w:val="6AA85E74"/>
    <w:rsid w:val="6AAD4C88"/>
    <w:rsid w:val="6AB6786C"/>
    <w:rsid w:val="6AC73CA4"/>
    <w:rsid w:val="6AE07337"/>
    <w:rsid w:val="6B1116BB"/>
    <w:rsid w:val="6B1B5543"/>
    <w:rsid w:val="6B225676"/>
    <w:rsid w:val="6B2F4A8B"/>
    <w:rsid w:val="6B43088B"/>
    <w:rsid w:val="6B482C03"/>
    <w:rsid w:val="6B4B0088"/>
    <w:rsid w:val="6B591BFB"/>
    <w:rsid w:val="6B652C83"/>
    <w:rsid w:val="6B8228CD"/>
    <w:rsid w:val="6B863F9D"/>
    <w:rsid w:val="6B8F2B45"/>
    <w:rsid w:val="6B9B0E35"/>
    <w:rsid w:val="6BA020A4"/>
    <w:rsid w:val="6BA37791"/>
    <w:rsid w:val="6BA93DA5"/>
    <w:rsid w:val="6BB00893"/>
    <w:rsid w:val="6BB321E1"/>
    <w:rsid w:val="6BC26FD9"/>
    <w:rsid w:val="6BC62F42"/>
    <w:rsid w:val="6BD914DC"/>
    <w:rsid w:val="6BE37537"/>
    <w:rsid w:val="6BF51F95"/>
    <w:rsid w:val="6C1B4DB5"/>
    <w:rsid w:val="6C22295D"/>
    <w:rsid w:val="6C295050"/>
    <w:rsid w:val="6C2F0285"/>
    <w:rsid w:val="6C557385"/>
    <w:rsid w:val="6C6B22C5"/>
    <w:rsid w:val="6C6C62B3"/>
    <w:rsid w:val="6C727C9C"/>
    <w:rsid w:val="6CA040FB"/>
    <w:rsid w:val="6CA2021D"/>
    <w:rsid w:val="6CBF2773"/>
    <w:rsid w:val="6CD96ABB"/>
    <w:rsid w:val="6CD97738"/>
    <w:rsid w:val="6CE213ED"/>
    <w:rsid w:val="6CF9599E"/>
    <w:rsid w:val="6D283043"/>
    <w:rsid w:val="6D3527BF"/>
    <w:rsid w:val="6D430476"/>
    <w:rsid w:val="6D454114"/>
    <w:rsid w:val="6D491A7D"/>
    <w:rsid w:val="6D5C79A0"/>
    <w:rsid w:val="6D7147AA"/>
    <w:rsid w:val="6D743E47"/>
    <w:rsid w:val="6D7A56E3"/>
    <w:rsid w:val="6D8C327A"/>
    <w:rsid w:val="6DA93E2C"/>
    <w:rsid w:val="6DB53834"/>
    <w:rsid w:val="6DC820CE"/>
    <w:rsid w:val="6DC947BB"/>
    <w:rsid w:val="6DCB0626"/>
    <w:rsid w:val="6DDA0A3A"/>
    <w:rsid w:val="6DE318DB"/>
    <w:rsid w:val="6DEB3B1C"/>
    <w:rsid w:val="6DF1132F"/>
    <w:rsid w:val="6DF34CD9"/>
    <w:rsid w:val="6E273FA2"/>
    <w:rsid w:val="6E2A59E1"/>
    <w:rsid w:val="6E3A5AE7"/>
    <w:rsid w:val="6E5673E4"/>
    <w:rsid w:val="6E644582"/>
    <w:rsid w:val="6EA2749D"/>
    <w:rsid w:val="6ED56955"/>
    <w:rsid w:val="6EE43550"/>
    <w:rsid w:val="6EEB6404"/>
    <w:rsid w:val="6EEC0174"/>
    <w:rsid w:val="6EEE555E"/>
    <w:rsid w:val="6EF10FE0"/>
    <w:rsid w:val="6EF44EA4"/>
    <w:rsid w:val="6EFA22AE"/>
    <w:rsid w:val="6EFA6D32"/>
    <w:rsid w:val="6F0B2BB3"/>
    <w:rsid w:val="6F314CE8"/>
    <w:rsid w:val="6F3277A9"/>
    <w:rsid w:val="6F344F39"/>
    <w:rsid w:val="6F377FD4"/>
    <w:rsid w:val="6F3E6F3C"/>
    <w:rsid w:val="6F4A7B60"/>
    <w:rsid w:val="6F663D87"/>
    <w:rsid w:val="6F8803AF"/>
    <w:rsid w:val="6F8867FE"/>
    <w:rsid w:val="6F936126"/>
    <w:rsid w:val="6FA4671F"/>
    <w:rsid w:val="6FAF4746"/>
    <w:rsid w:val="6FAF5C96"/>
    <w:rsid w:val="6FB468AF"/>
    <w:rsid w:val="6FED3D79"/>
    <w:rsid w:val="6FF72B21"/>
    <w:rsid w:val="6FF85AFC"/>
    <w:rsid w:val="70351F79"/>
    <w:rsid w:val="70382A0B"/>
    <w:rsid w:val="705D2F74"/>
    <w:rsid w:val="70654928"/>
    <w:rsid w:val="706A1C67"/>
    <w:rsid w:val="706C61F1"/>
    <w:rsid w:val="70A1528F"/>
    <w:rsid w:val="70A511D7"/>
    <w:rsid w:val="70B302A9"/>
    <w:rsid w:val="70B318F8"/>
    <w:rsid w:val="70C1323B"/>
    <w:rsid w:val="70C2560E"/>
    <w:rsid w:val="70EC57B1"/>
    <w:rsid w:val="710E3FA6"/>
    <w:rsid w:val="71172452"/>
    <w:rsid w:val="713559D7"/>
    <w:rsid w:val="71394457"/>
    <w:rsid w:val="716A2602"/>
    <w:rsid w:val="717069FD"/>
    <w:rsid w:val="71CA51A0"/>
    <w:rsid w:val="71D37D0E"/>
    <w:rsid w:val="71D60F68"/>
    <w:rsid w:val="71DA5DD3"/>
    <w:rsid w:val="71E42FED"/>
    <w:rsid w:val="71F066C6"/>
    <w:rsid w:val="720A1EF0"/>
    <w:rsid w:val="720C753F"/>
    <w:rsid w:val="720F0A10"/>
    <w:rsid w:val="7238752D"/>
    <w:rsid w:val="72491746"/>
    <w:rsid w:val="724B07EA"/>
    <w:rsid w:val="7263415A"/>
    <w:rsid w:val="726865F2"/>
    <w:rsid w:val="729624A5"/>
    <w:rsid w:val="729E7F08"/>
    <w:rsid w:val="72A20E4A"/>
    <w:rsid w:val="72B47FAA"/>
    <w:rsid w:val="72C3000C"/>
    <w:rsid w:val="72D134DE"/>
    <w:rsid w:val="72FD189E"/>
    <w:rsid w:val="730B2B28"/>
    <w:rsid w:val="730C2EBC"/>
    <w:rsid w:val="7329156C"/>
    <w:rsid w:val="732A4300"/>
    <w:rsid w:val="733059D0"/>
    <w:rsid w:val="734B14E2"/>
    <w:rsid w:val="73677F5F"/>
    <w:rsid w:val="736B3932"/>
    <w:rsid w:val="7372081D"/>
    <w:rsid w:val="73734595"/>
    <w:rsid w:val="7375655F"/>
    <w:rsid w:val="738844E4"/>
    <w:rsid w:val="738E207B"/>
    <w:rsid w:val="739509AF"/>
    <w:rsid w:val="73972979"/>
    <w:rsid w:val="73A873DF"/>
    <w:rsid w:val="73CD1EF7"/>
    <w:rsid w:val="73D74F22"/>
    <w:rsid w:val="73DB0AB8"/>
    <w:rsid w:val="73EA4502"/>
    <w:rsid w:val="73FB00AF"/>
    <w:rsid w:val="741151EF"/>
    <w:rsid w:val="74155264"/>
    <w:rsid w:val="74431DC2"/>
    <w:rsid w:val="744E4DC5"/>
    <w:rsid w:val="747B1953"/>
    <w:rsid w:val="74852478"/>
    <w:rsid w:val="74926548"/>
    <w:rsid w:val="749F1AE5"/>
    <w:rsid w:val="74C56D06"/>
    <w:rsid w:val="74EC57D5"/>
    <w:rsid w:val="74FD115E"/>
    <w:rsid w:val="75015203"/>
    <w:rsid w:val="750E6C6B"/>
    <w:rsid w:val="752413FB"/>
    <w:rsid w:val="75324707"/>
    <w:rsid w:val="75390E10"/>
    <w:rsid w:val="753D30AC"/>
    <w:rsid w:val="755503F6"/>
    <w:rsid w:val="75697ECE"/>
    <w:rsid w:val="75907680"/>
    <w:rsid w:val="7591112A"/>
    <w:rsid w:val="75A85B8F"/>
    <w:rsid w:val="75B62637"/>
    <w:rsid w:val="75BF1D13"/>
    <w:rsid w:val="75C8506C"/>
    <w:rsid w:val="75CB06B8"/>
    <w:rsid w:val="762A7B4F"/>
    <w:rsid w:val="763F0D29"/>
    <w:rsid w:val="764D31FC"/>
    <w:rsid w:val="7650526E"/>
    <w:rsid w:val="76587A4C"/>
    <w:rsid w:val="76682700"/>
    <w:rsid w:val="769B2BE1"/>
    <w:rsid w:val="769B6F0E"/>
    <w:rsid w:val="76A20FEF"/>
    <w:rsid w:val="76B33626"/>
    <w:rsid w:val="76B66902"/>
    <w:rsid w:val="76D868BB"/>
    <w:rsid w:val="76DD35D2"/>
    <w:rsid w:val="76FF686B"/>
    <w:rsid w:val="77065FCC"/>
    <w:rsid w:val="775B21AC"/>
    <w:rsid w:val="77706C17"/>
    <w:rsid w:val="7798290C"/>
    <w:rsid w:val="77C55334"/>
    <w:rsid w:val="77D15673"/>
    <w:rsid w:val="782C1F51"/>
    <w:rsid w:val="783207F7"/>
    <w:rsid w:val="7836646A"/>
    <w:rsid w:val="783B06F9"/>
    <w:rsid w:val="783F737F"/>
    <w:rsid w:val="784221E1"/>
    <w:rsid w:val="785B5D23"/>
    <w:rsid w:val="785C79B0"/>
    <w:rsid w:val="785E3A65"/>
    <w:rsid w:val="78715547"/>
    <w:rsid w:val="78957598"/>
    <w:rsid w:val="78985615"/>
    <w:rsid w:val="78A83B30"/>
    <w:rsid w:val="78B77021"/>
    <w:rsid w:val="78C25DA2"/>
    <w:rsid w:val="78EE3958"/>
    <w:rsid w:val="793A002E"/>
    <w:rsid w:val="79474796"/>
    <w:rsid w:val="794964C4"/>
    <w:rsid w:val="79733976"/>
    <w:rsid w:val="79773031"/>
    <w:rsid w:val="79A921AD"/>
    <w:rsid w:val="79BD0B3F"/>
    <w:rsid w:val="79CB0C87"/>
    <w:rsid w:val="79EE5BA3"/>
    <w:rsid w:val="79F52773"/>
    <w:rsid w:val="7A150154"/>
    <w:rsid w:val="7A2E6462"/>
    <w:rsid w:val="7A40591D"/>
    <w:rsid w:val="7A4137B3"/>
    <w:rsid w:val="7A427DBA"/>
    <w:rsid w:val="7A556E34"/>
    <w:rsid w:val="7A5A61EF"/>
    <w:rsid w:val="7A6450DE"/>
    <w:rsid w:val="7A887E89"/>
    <w:rsid w:val="7AA57708"/>
    <w:rsid w:val="7AA7257C"/>
    <w:rsid w:val="7AB1431E"/>
    <w:rsid w:val="7ADC657A"/>
    <w:rsid w:val="7AFC7375"/>
    <w:rsid w:val="7B0A57DF"/>
    <w:rsid w:val="7B106E5B"/>
    <w:rsid w:val="7B121472"/>
    <w:rsid w:val="7B1A6C0F"/>
    <w:rsid w:val="7B471043"/>
    <w:rsid w:val="7B4952E1"/>
    <w:rsid w:val="7B5829EE"/>
    <w:rsid w:val="7B58472E"/>
    <w:rsid w:val="7B651AA2"/>
    <w:rsid w:val="7B7374FF"/>
    <w:rsid w:val="7B7A0BB6"/>
    <w:rsid w:val="7BAD3515"/>
    <w:rsid w:val="7BBF0CBF"/>
    <w:rsid w:val="7BCD518A"/>
    <w:rsid w:val="7BD2388D"/>
    <w:rsid w:val="7C17797D"/>
    <w:rsid w:val="7C212547"/>
    <w:rsid w:val="7C380832"/>
    <w:rsid w:val="7C382A78"/>
    <w:rsid w:val="7C3A564A"/>
    <w:rsid w:val="7C5238E1"/>
    <w:rsid w:val="7C750D1C"/>
    <w:rsid w:val="7C89314D"/>
    <w:rsid w:val="7C907231"/>
    <w:rsid w:val="7C9C31E6"/>
    <w:rsid w:val="7CC3668A"/>
    <w:rsid w:val="7D1666BD"/>
    <w:rsid w:val="7D1A338E"/>
    <w:rsid w:val="7D1A70E8"/>
    <w:rsid w:val="7D244921"/>
    <w:rsid w:val="7D384115"/>
    <w:rsid w:val="7D4F7CEB"/>
    <w:rsid w:val="7D5C694F"/>
    <w:rsid w:val="7D5D34F3"/>
    <w:rsid w:val="7D6770D1"/>
    <w:rsid w:val="7D69417B"/>
    <w:rsid w:val="7D6C4C9B"/>
    <w:rsid w:val="7D75025F"/>
    <w:rsid w:val="7D801F48"/>
    <w:rsid w:val="7D9330EC"/>
    <w:rsid w:val="7D9A6888"/>
    <w:rsid w:val="7D9D293A"/>
    <w:rsid w:val="7DC73E5B"/>
    <w:rsid w:val="7DC807C4"/>
    <w:rsid w:val="7DCC0C12"/>
    <w:rsid w:val="7DDD367E"/>
    <w:rsid w:val="7DF76C8E"/>
    <w:rsid w:val="7DF804B8"/>
    <w:rsid w:val="7E0C4026"/>
    <w:rsid w:val="7E0E55E6"/>
    <w:rsid w:val="7E1427D4"/>
    <w:rsid w:val="7E1B3103"/>
    <w:rsid w:val="7E414337"/>
    <w:rsid w:val="7E520EB7"/>
    <w:rsid w:val="7E522C73"/>
    <w:rsid w:val="7E6E2528"/>
    <w:rsid w:val="7E813A30"/>
    <w:rsid w:val="7EA86B9B"/>
    <w:rsid w:val="7EAB56FB"/>
    <w:rsid w:val="7EAB6C79"/>
    <w:rsid w:val="7EBE3EA6"/>
    <w:rsid w:val="7EE5751D"/>
    <w:rsid w:val="7F00043A"/>
    <w:rsid w:val="7F365FF7"/>
    <w:rsid w:val="7F486055"/>
    <w:rsid w:val="7F4F291E"/>
    <w:rsid w:val="7F50360C"/>
    <w:rsid w:val="7F533887"/>
    <w:rsid w:val="7F5A3F44"/>
    <w:rsid w:val="7F604567"/>
    <w:rsid w:val="7F69556E"/>
    <w:rsid w:val="7F8E5465"/>
    <w:rsid w:val="7F9C3ADE"/>
    <w:rsid w:val="7FA21B54"/>
    <w:rsid w:val="7FB936BD"/>
    <w:rsid w:val="7FC22BC2"/>
    <w:rsid w:val="7FC25D4D"/>
    <w:rsid w:val="7FD818DE"/>
    <w:rsid w:val="7FF52E1B"/>
    <w:rsid w:val="7FF52F01"/>
    <w:rsid w:val="7FF942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99"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qFormat="1" w:uiPriority="99" w:semiHidden="0"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qFormat="1" w:uiPriority="99" w:semiHidden="0" w:name="HTML Typewriter"/>
    <w:lsdException w:qFormat="1" w:uiPriority="99" w:semiHidden="0"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61"/>
    <w:autoRedefine/>
    <w:qFormat/>
    <w:uiPriority w:val="0"/>
    <w:pPr>
      <w:keepNext/>
      <w:widowControl/>
      <w:numPr>
        <w:ilvl w:val="0"/>
        <w:numId w:val="1"/>
      </w:numPr>
      <w:spacing w:line="360" w:lineRule="auto"/>
      <w:jc w:val="center"/>
      <w:outlineLvl w:val="0"/>
    </w:pPr>
    <w:rPr>
      <w:rFonts w:ascii="黑体" w:hAnsi="黑体"/>
      <w:sz w:val="32"/>
    </w:rPr>
  </w:style>
  <w:style w:type="paragraph" w:styleId="3">
    <w:name w:val="heading 2"/>
    <w:basedOn w:val="1"/>
    <w:next w:val="1"/>
    <w:link w:val="62"/>
    <w:autoRedefine/>
    <w:qFormat/>
    <w:uiPriority w:val="0"/>
    <w:pPr>
      <w:spacing w:line="560" w:lineRule="exact"/>
      <w:jc w:val="center"/>
      <w:outlineLvl w:val="1"/>
    </w:pPr>
    <w:rPr>
      <w:b/>
      <w:sz w:val="32"/>
      <w:szCs w:val="32"/>
    </w:rPr>
  </w:style>
  <w:style w:type="paragraph" w:styleId="4">
    <w:name w:val="heading 3"/>
    <w:basedOn w:val="1"/>
    <w:next w:val="1"/>
    <w:link w:val="63"/>
    <w:autoRedefine/>
    <w:qFormat/>
    <w:uiPriority w:val="0"/>
    <w:pPr>
      <w:keepNext/>
      <w:keepLines/>
      <w:spacing w:line="413" w:lineRule="auto"/>
      <w:jc w:val="center"/>
      <w:outlineLvl w:val="2"/>
    </w:pPr>
    <w:rPr>
      <w:b/>
      <w:bCs/>
      <w:sz w:val="30"/>
      <w:szCs w:val="32"/>
    </w:rPr>
  </w:style>
  <w:style w:type="paragraph" w:styleId="5">
    <w:name w:val="heading 4"/>
    <w:next w:val="1"/>
    <w:link w:val="81"/>
    <w:autoRedefine/>
    <w:qFormat/>
    <w:uiPriority w:val="0"/>
    <w:pPr>
      <w:keepNext/>
      <w:keepLines/>
      <w:spacing w:before="280" w:after="290" w:line="372" w:lineRule="auto"/>
      <w:outlineLvl w:val="3"/>
    </w:pPr>
    <w:rPr>
      <w:rFonts w:ascii="Arial" w:hAnsi="Arial" w:eastAsia="黑体" w:cs="黑体"/>
      <w:b/>
      <w:bCs/>
      <w:sz w:val="28"/>
      <w:szCs w:val="28"/>
      <w:lang w:val="en-US" w:eastAsia="zh-CN" w:bidi="ar-SA"/>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6">
    <w:name w:val="index 8"/>
    <w:basedOn w:val="1"/>
    <w:next w:val="1"/>
    <w:qFormat/>
    <w:uiPriority w:val="0"/>
    <w:pPr>
      <w:jc w:val="center"/>
    </w:pPr>
    <w:rPr>
      <w:color w:val="000000"/>
      <w:sz w:val="32"/>
    </w:rPr>
  </w:style>
  <w:style w:type="paragraph" w:styleId="7">
    <w:name w:val="Normal Indent"/>
    <w:basedOn w:val="1"/>
    <w:autoRedefine/>
    <w:qFormat/>
    <w:uiPriority w:val="0"/>
    <w:pPr>
      <w:ind w:firstLine="420" w:firstLineChars="200"/>
    </w:pPr>
    <w:rPr>
      <w:szCs w:val="20"/>
    </w:rPr>
  </w:style>
  <w:style w:type="paragraph" w:styleId="8">
    <w:name w:val="caption"/>
    <w:basedOn w:val="1"/>
    <w:next w:val="1"/>
    <w:autoRedefine/>
    <w:qFormat/>
    <w:uiPriority w:val="0"/>
    <w:pPr>
      <w:spacing w:before="152" w:after="160"/>
    </w:pPr>
    <w:rPr>
      <w:rFonts w:ascii="Arial" w:hAnsi="Arial" w:eastAsia="黑体"/>
    </w:rPr>
  </w:style>
  <w:style w:type="paragraph" w:styleId="9">
    <w:name w:val="annotation text"/>
    <w:basedOn w:val="1"/>
    <w:autoRedefine/>
    <w:qFormat/>
    <w:uiPriority w:val="0"/>
    <w:pPr>
      <w:adjustRightInd w:val="0"/>
      <w:spacing w:line="360" w:lineRule="atLeast"/>
      <w:jc w:val="left"/>
      <w:textAlignment w:val="baseline"/>
    </w:pPr>
    <w:rPr>
      <w:rFonts w:ascii="Times New Roman"/>
      <w:spacing w:val="4"/>
      <w:kern w:val="0"/>
      <w:sz w:val="24"/>
      <w:szCs w:val="20"/>
    </w:rPr>
  </w:style>
  <w:style w:type="paragraph" w:styleId="10">
    <w:name w:val="Body Text"/>
    <w:basedOn w:val="1"/>
    <w:next w:val="1"/>
    <w:link w:val="64"/>
    <w:autoRedefine/>
    <w:qFormat/>
    <w:uiPriority w:val="0"/>
    <w:pPr>
      <w:spacing w:line="460" w:lineRule="exact"/>
    </w:pPr>
    <w:rPr>
      <w:rFonts w:ascii="汉鼎简楷体" w:hAnsi="宋体" w:eastAsia="汉鼎简楷体"/>
      <w:b/>
      <w:bCs/>
      <w:spacing w:val="4"/>
      <w:sz w:val="24"/>
      <w:szCs w:val="20"/>
    </w:rPr>
  </w:style>
  <w:style w:type="paragraph" w:styleId="11">
    <w:name w:val="Body Text Indent"/>
    <w:basedOn w:val="1"/>
    <w:link w:val="65"/>
    <w:autoRedefine/>
    <w:qFormat/>
    <w:uiPriority w:val="0"/>
    <w:pPr>
      <w:ind w:left="420" w:leftChars="200"/>
    </w:pPr>
  </w:style>
  <w:style w:type="paragraph" w:styleId="12">
    <w:name w:val="List 2"/>
    <w:basedOn w:val="1"/>
    <w:autoRedefine/>
    <w:qFormat/>
    <w:uiPriority w:val="0"/>
    <w:pPr>
      <w:ind w:left="100" w:leftChars="200" w:hanging="200" w:hangingChars="200"/>
    </w:pPr>
  </w:style>
  <w:style w:type="paragraph" w:styleId="13">
    <w:name w:val="toc 3"/>
    <w:basedOn w:val="1"/>
    <w:next w:val="1"/>
    <w:autoRedefine/>
    <w:qFormat/>
    <w:uiPriority w:val="0"/>
    <w:pPr>
      <w:ind w:left="840" w:leftChars="400"/>
    </w:pPr>
  </w:style>
  <w:style w:type="paragraph" w:styleId="14">
    <w:name w:val="Plain Text"/>
    <w:basedOn w:val="1"/>
    <w:link w:val="66"/>
    <w:autoRedefine/>
    <w:qFormat/>
    <w:uiPriority w:val="0"/>
    <w:rPr>
      <w:rFonts w:ascii="宋体" w:hAnsi="Courier New"/>
      <w:kern w:val="0"/>
    </w:rPr>
  </w:style>
  <w:style w:type="paragraph" w:styleId="15">
    <w:name w:val="Body Text Indent 2"/>
    <w:basedOn w:val="1"/>
    <w:autoRedefine/>
    <w:qFormat/>
    <w:uiPriority w:val="0"/>
    <w:pPr>
      <w:spacing w:after="120" w:line="480" w:lineRule="auto"/>
      <w:ind w:left="420" w:leftChars="200"/>
    </w:pPr>
  </w:style>
  <w:style w:type="paragraph" w:styleId="16">
    <w:name w:val="footer"/>
    <w:basedOn w:val="1"/>
    <w:link w:val="60"/>
    <w:autoRedefine/>
    <w:unhideWhenUsed/>
    <w:qFormat/>
    <w:uiPriority w:val="0"/>
    <w:pPr>
      <w:tabs>
        <w:tab w:val="center" w:pos="4153"/>
        <w:tab w:val="right" w:pos="8306"/>
      </w:tabs>
      <w:snapToGrid w:val="0"/>
      <w:jc w:val="left"/>
    </w:pPr>
    <w:rPr>
      <w:sz w:val="18"/>
      <w:szCs w:val="18"/>
    </w:rPr>
  </w:style>
  <w:style w:type="paragraph" w:styleId="17">
    <w:name w:val="envelope return"/>
    <w:basedOn w:val="1"/>
    <w:autoRedefine/>
    <w:unhideWhenUsed/>
    <w:qFormat/>
    <w:uiPriority w:val="99"/>
    <w:pPr>
      <w:snapToGrid w:val="0"/>
    </w:pPr>
    <w:rPr>
      <w:rFonts w:ascii="Arial" w:hAnsi="Arial"/>
    </w:rPr>
  </w:style>
  <w:style w:type="paragraph" w:styleId="18">
    <w:name w:val="header"/>
    <w:basedOn w:val="1"/>
    <w:link w:val="59"/>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autoRedefine/>
    <w:qFormat/>
    <w:uiPriority w:val="0"/>
  </w:style>
  <w:style w:type="paragraph" w:styleId="20">
    <w:name w:val="toc 2"/>
    <w:basedOn w:val="1"/>
    <w:next w:val="1"/>
    <w:autoRedefine/>
    <w:qFormat/>
    <w:uiPriority w:val="0"/>
    <w:pPr>
      <w:ind w:left="420" w:leftChars="200"/>
    </w:pPr>
  </w:style>
  <w:style w:type="paragraph" w:styleId="21">
    <w:name w:val="Body Text 2"/>
    <w:basedOn w:val="1"/>
    <w:next w:val="10"/>
    <w:autoRedefine/>
    <w:qFormat/>
    <w:uiPriority w:val="99"/>
    <w:pPr>
      <w:spacing w:line="360" w:lineRule="auto"/>
      <w:ind w:firstLine="480" w:firstLineChars="200"/>
    </w:pPr>
    <w:rPr>
      <w:rFonts w:ascii="仿宋_GB2312" w:hAnsi="宋体" w:eastAsia="仿宋_GB2312" w:cs="仿宋_GB2312"/>
      <w:kern w:val="0"/>
      <w:sz w:val="24"/>
    </w:rPr>
  </w:style>
  <w:style w:type="paragraph" w:styleId="22">
    <w:name w:val="Normal (Web)"/>
    <w:basedOn w:val="1"/>
    <w:autoRedefine/>
    <w:qFormat/>
    <w:uiPriority w:val="0"/>
    <w:pPr>
      <w:spacing w:beforeAutospacing="1" w:afterAutospacing="1"/>
      <w:jc w:val="left"/>
    </w:pPr>
    <w:rPr>
      <w:kern w:val="0"/>
      <w:sz w:val="24"/>
    </w:rPr>
  </w:style>
  <w:style w:type="paragraph" w:styleId="23">
    <w:name w:val="Title"/>
    <w:basedOn w:val="1"/>
    <w:link w:val="67"/>
    <w:autoRedefine/>
    <w:qFormat/>
    <w:uiPriority w:val="0"/>
    <w:pPr>
      <w:spacing w:before="240" w:after="60"/>
      <w:jc w:val="center"/>
      <w:outlineLvl w:val="0"/>
    </w:pPr>
    <w:rPr>
      <w:rFonts w:ascii="Arial" w:hAnsi="Arial" w:cs="Arial"/>
      <w:b/>
      <w:bCs/>
      <w:sz w:val="32"/>
      <w:szCs w:val="32"/>
    </w:rPr>
  </w:style>
  <w:style w:type="paragraph" w:styleId="24">
    <w:name w:val="Body Text First Indent"/>
    <w:basedOn w:val="10"/>
    <w:next w:val="25"/>
    <w:link w:val="68"/>
    <w:autoRedefine/>
    <w:qFormat/>
    <w:uiPriority w:val="0"/>
    <w:pPr>
      <w:spacing w:line="360" w:lineRule="auto"/>
      <w:ind w:firstLine="420" w:firstLineChars="100"/>
    </w:pPr>
    <w:rPr>
      <w:rFonts w:ascii="Arial" w:hAnsi="Arial" w:eastAsia="宋体"/>
      <w:b w:val="0"/>
      <w:bCs w:val="0"/>
      <w:spacing w:val="0"/>
      <w:kern w:val="0"/>
    </w:rPr>
  </w:style>
  <w:style w:type="paragraph" w:styleId="25">
    <w:name w:val="Body Text First Indent 2"/>
    <w:basedOn w:val="11"/>
    <w:autoRedefine/>
    <w:qFormat/>
    <w:uiPriority w:val="0"/>
    <w:pPr>
      <w:spacing w:after="120"/>
      <w:ind w:firstLine="420" w:firstLineChars="200"/>
    </w:pPr>
    <w:rPr>
      <w:color w:val="FF0000"/>
    </w:rPr>
  </w:style>
  <w:style w:type="table" w:styleId="27">
    <w:name w:val="Table Grid"/>
    <w:basedOn w:val="26"/>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basedOn w:val="28"/>
    <w:autoRedefine/>
    <w:qFormat/>
    <w:uiPriority w:val="0"/>
  </w:style>
  <w:style w:type="character" w:styleId="30">
    <w:name w:val="page number"/>
    <w:basedOn w:val="28"/>
    <w:autoRedefine/>
    <w:qFormat/>
    <w:uiPriority w:val="0"/>
  </w:style>
  <w:style w:type="character" w:styleId="31">
    <w:name w:val="FollowedHyperlink"/>
    <w:basedOn w:val="28"/>
    <w:autoRedefine/>
    <w:unhideWhenUsed/>
    <w:qFormat/>
    <w:uiPriority w:val="99"/>
    <w:rPr>
      <w:color w:val="333333"/>
      <w:u w:val="none"/>
    </w:rPr>
  </w:style>
  <w:style w:type="character" w:styleId="32">
    <w:name w:val="Emphasis"/>
    <w:basedOn w:val="28"/>
    <w:autoRedefine/>
    <w:qFormat/>
    <w:uiPriority w:val="20"/>
  </w:style>
  <w:style w:type="character" w:styleId="33">
    <w:name w:val="HTML Definition"/>
    <w:basedOn w:val="28"/>
    <w:autoRedefine/>
    <w:unhideWhenUsed/>
    <w:qFormat/>
    <w:uiPriority w:val="99"/>
  </w:style>
  <w:style w:type="character" w:styleId="34">
    <w:name w:val="HTML Typewriter"/>
    <w:basedOn w:val="28"/>
    <w:autoRedefine/>
    <w:unhideWhenUsed/>
    <w:qFormat/>
    <w:uiPriority w:val="99"/>
    <w:rPr>
      <w:rFonts w:hint="default" w:ascii="monospace" w:hAnsi="monospace" w:eastAsia="monospace" w:cs="monospace"/>
      <w:sz w:val="20"/>
    </w:rPr>
  </w:style>
  <w:style w:type="character" w:styleId="35">
    <w:name w:val="HTML Acronym"/>
    <w:basedOn w:val="28"/>
    <w:autoRedefine/>
    <w:unhideWhenUsed/>
    <w:qFormat/>
    <w:uiPriority w:val="99"/>
  </w:style>
  <w:style w:type="character" w:styleId="36">
    <w:name w:val="HTML Variable"/>
    <w:basedOn w:val="28"/>
    <w:autoRedefine/>
    <w:unhideWhenUsed/>
    <w:qFormat/>
    <w:uiPriority w:val="99"/>
  </w:style>
  <w:style w:type="character" w:styleId="37">
    <w:name w:val="Hyperlink"/>
    <w:basedOn w:val="28"/>
    <w:autoRedefine/>
    <w:qFormat/>
    <w:uiPriority w:val="0"/>
    <w:rPr>
      <w:color w:val="0000FF"/>
      <w:u w:val="none"/>
    </w:rPr>
  </w:style>
  <w:style w:type="character" w:styleId="38">
    <w:name w:val="HTML Code"/>
    <w:basedOn w:val="28"/>
    <w:autoRedefine/>
    <w:unhideWhenUsed/>
    <w:qFormat/>
    <w:uiPriority w:val="99"/>
    <w:rPr>
      <w:rFonts w:hint="default" w:ascii="monospace" w:hAnsi="monospace" w:eastAsia="monospace" w:cs="monospace"/>
      <w:sz w:val="20"/>
    </w:rPr>
  </w:style>
  <w:style w:type="character" w:styleId="39">
    <w:name w:val="HTML Cite"/>
    <w:basedOn w:val="28"/>
    <w:autoRedefine/>
    <w:unhideWhenUsed/>
    <w:qFormat/>
    <w:uiPriority w:val="99"/>
  </w:style>
  <w:style w:type="character" w:styleId="40">
    <w:name w:val="HTML Keyboard"/>
    <w:basedOn w:val="28"/>
    <w:autoRedefine/>
    <w:unhideWhenUsed/>
    <w:qFormat/>
    <w:uiPriority w:val="99"/>
    <w:rPr>
      <w:rFonts w:ascii="monospace" w:hAnsi="monospace" w:eastAsia="monospace" w:cs="monospace"/>
      <w:sz w:val="20"/>
    </w:rPr>
  </w:style>
  <w:style w:type="character" w:styleId="41">
    <w:name w:val="HTML Sample"/>
    <w:basedOn w:val="28"/>
    <w:autoRedefine/>
    <w:unhideWhenUsed/>
    <w:qFormat/>
    <w:uiPriority w:val="99"/>
    <w:rPr>
      <w:rFonts w:hint="default" w:ascii="monospace" w:hAnsi="monospace" w:eastAsia="monospace" w:cs="monospace"/>
    </w:rPr>
  </w:style>
  <w:style w:type="paragraph" w:customStyle="1" w:styleId="42">
    <w:name w:val="Default"/>
    <w:next w:val="1"/>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3">
    <w:name w:val="*正文"/>
    <w:basedOn w:val="1"/>
    <w:autoRedefine/>
    <w:qFormat/>
    <w:uiPriority w:val="0"/>
    <w:pPr>
      <w:keepNext/>
      <w:keepLines/>
      <w:spacing w:line="360" w:lineRule="auto"/>
      <w:ind w:firstLine="200" w:firstLineChars="200"/>
    </w:pPr>
    <w:rPr>
      <w:rFonts w:ascii="宋体" w:hAnsi="宋体"/>
    </w:rPr>
  </w:style>
  <w:style w:type="paragraph" w:customStyle="1" w:styleId="44">
    <w:name w:val="BodyText1I"/>
    <w:basedOn w:val="45"/>
    <w:autoRedefine/>
    <w:qFormat/>
    <w:uiPriority w:val="0"/>
    <w:pPr>
      <w:ind w:firstLine="420" w:firstLineChars="100"/>
    </w:pPr>
    <w:rPr>
      <w:szCs w:val="21"/>
    </w:rPr>
  </w:style>
  <w:style w:type="paragraph" w:customStyle="1" w:styleId="45">
    <w:name w:val="BodyText"/>
    <w:basedOn w:val="1"/>
    <w:next w:val="46"/>
    <w:autoRedefine/>
    <w:qFormat/>
    <w:uiPriority w:val="0"/>
    <w:pPr>
      <w:snapToGrid w:val="0"/>
      <w:spacing w:line="360" w:lineRule="auto"/>
    </w:pPr>
    <w:rPr>
      <w:rFonts w:ascii="Arial" w:hAnsi="Arial" w:eastAsia="仿宋_GB2312"/>
      <w:sz w:val="31"/>
    </w:rPr>
  </w:style>
  <w:style w:type="paragraph" w:customStyle="1" w:styleId="46">
    <w:name w:val="UserStyle_9"/>
    <w:autoRedefine/>
    <w:qFormat/>
    <w:uiPriority w:val="0"/>
    <w:pPr>
      <w:textAlignment w:val="baseline"/>
    </w:pPr>
    <w:rPr>
      <w:rFonts w:ascii="宋体" w:hAnsi="Times New Roman" w:eastAsia="宋体" w:cs="Times New Roman"/>
      <w:color w:val="000000"/>
      <w:sz w:val="24"/>
      <w:szCs w:val="24"/>
      <w:lang w:val="en-US" w:eastAsia="zh-CN" w:bidi="ar-SA"/>
    </w:rPr>
  </w:style>
  <w:style w:type="paragraph" w:customStyle="1" w:styleId="47">
    <w:name w:val="无间隔1"/>
    <w:basedOn w:val="48"/>
    <w:next w:val="49"/>
    <w:autoRedefine/>
    <w:qFormat/>
    <w:uiPriority w:val="99"/>
    <w:rPr>
      <w:szCs w:val="22"/>
    </w:rPr>
  </w:style>
  <w:style w:type="paragraph" w:customStyle="1" w:styleId="48">
    <w:name w:val="正文_0"/>
    <w:next w:val="47"/>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
    <w:name w:val="正文（首行缩进） Char"/>
    <w:basedOn w:val="1"/>
    <w:next w:val="21"/>
    <w:autoRedefine/>
    <w:qFormat/>
    <w:uiPriority w:val="0"/>
    <w:pPr>
      <w:spacing w:line="360" w:lineRule="auto"/>
      <w:ind w:firstLine="480"/>
    </w:pPr>
    <w:rPr>
      <w:rFonts w:ascii="Arial"/>
      <w:color w:val="000000"/>
      <w:sz w:val="24"/>
    </w:rPr>
  </w:style>
  <w:style w:type="paragraph" w:customStyle="1" w:styleId="50">
    <w:name w:val="Table Paragraph"/>
    <w:basedOn w:val="1"/>
    <w:autoRedefine/>
    <w:qFormat/>
    <w:uiPriority w:val="0"/>
    <w:rPr>
      <w:sz w:val="24"/>
    </w:rPr>
  </w:style>
  <w:style w:type="paragraph" w:customStyle="1" w:styleId="51">
    <w:name w:val="p0"/>
    <w:basedOn w:val="1"/>
    <w:autoRedefine/>
    <w:qFormat/>
    <w:uiPriority w:val="0"/>
    <w:pPr>
      <w:widowControl/>
    </w:pPr>
    <w:rPr>
      <w:rFonts w:cs="宋体"/>
      <w:kern w:val="0"/>
      <w:szCs w:val="21"/>
    </w:rPr>
  </w:style>
  <w:style w:type="paragraph" w:customStyle="1" w:styleId="52">
    <w:name w:val="UP正文"/>
    <w:basedOn w:val="1"/>
    <w:autoRedefine/>
    <w:qFormat/>
    <w:uiPriority w:val="0"/>
    <w:pPr>
      <w:spacing w:line="360" w:lineRule="auto"/>
      <w:ind w:left="200" w:leftChars="200" w:firstLine="420" w:firstLineChars="200"/>
    </w:pPr>
    <w:rPr>
      <w:rFonts w:ascii="Tahoma" w:hAnsi="Tahoma" w:cs="宋体"/>
      <w:szCs w:val="20"/>
    </w:rPr>
  </w:style>
  <w:style w:type="paragraph" w:customStyle="1" w:styleId="53">
    <w:name w:val="表头"/>
    <w:basedOn w:val="8"/>
    <w:autoRedefine/>
    <w:qFormat/>
    <w:uiPriority w:val="0"/>
    <w:pPr>
      <w:keepNext/>
      <w:keepLines/>
      <w:widowControl/>
      <w:spacing w:before="120" w:after="120" w:line="300" w:lineRule="auto"/>
      <w:jc w:val="center"/>
    </w:pPr>
    <w:rPr>
      <w:kern w:val="0"/>
    </w:rPr>
  </w:style>
  <w:style w:type="paragraph" w:customStyle="1" w:styleId="54">
    <w:name w:val="Char1 Char Char Char Char Char Char"/>
    <w:basedOn w:val="1"/>
    <w:autoRedefine/>
    <w:qFormat/>
    <w:uiPriority w:val="0"/>
    <w:pPr>
      <w:numPr>
        <w:ilvl w:val="0"/>
        <w:numId w:val="2"/>
      </w:numPr>
      <w:ind w:left="0" w:firstLine="0"/>
    </w:pPr>
    <w:rPr>
      <w:rFonts w:ascii="Tahoma" w:hAnsi="Tahoma"/>
      <w:sz w:val="24"/>
    </w:rPr>
  </w:style>
  <w:style w:type="paragraph" w:customStyle="1" w:styleId="55">
    <w:name w:val="列出段落1"/>
    <w:basedOn w:val="1"/>
    <w:autoRedefine/>
    <w:qFormat/>
    <w:uiPriority w:val="0"/>
    <w:pPr>
      <w:ind w:firstLine="420" w:firstLineChars="200"/>
    </w:pPr>
  </w:style>
  <w:style w:type="paragraph" w:customStyle="1" w:styleId="56">
    <w:name w:val="样式 首行缩进:  0 字符"/>
    <w:basedOn w:val="1"/>
    <w:autoRedefine/>
    <w:qFormat/>
    <w:uiPriority w:val="0"/>
    <w:pPr>
      <w:spacing w:line="360" w:lineRule="auto"/>
      <w:ind w:firstLine="200" w:firstLineChars="200"/>
    </w:pPr>
    <w:rPr>
      <w:rFonts w:ascii="Arial" w:hAnsi="Arial" w:eastAsia="Times New Roman"/>
      <w:sz w:val="24"/>
      <w:szCs w:val="22"/>
    </w:rPr>
  </w:style>
  <w:style w:type="paragraph" w:customStyle="1" w:styleId="57">
    <w:name w:val="列表段落1"/>
    <w:basedOn w:val="1"/>
    <w:autoRedefine/>
    <w:qFormat/>
    <w:uiPriority w:val="34"/>
    <w:pPr>
      <w:ind w:firstLine="420" w:firstLineChars="200"/>
    </w:pPr>
    <w:rPr>
      <w:szCs w:val="22"/>
    </w:rPr>
  </w:style>
  <w:style w:type="paragraph" w:customStyle="1" w:styleId="58">
    <w:name w:val="段"/>
    <w:next w:val="1"/>
    <w:autoRedefine/>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character" w:customStyle="1" w:styleId="59">
    <w:name w:val="页眉 字符"/>
    <w:basedOn w:val="28"/>
    <w:link w:val="18"/>
    <w:autoRedefine/>
    <w:qFormat/>
    <w:uiPriority w:val="99"/>
    <w:rPr>
      <w:sz w:val="18"/>
      <w:szCs w:val="18"/>
    </w:rPr>
  </w:style>
  <w:style w:type="character" w:customStyle="1" w:styleId="60">
    <w:name w:val="页脚 字符"/>
    <w:basedOn w:val="28"/>
    <w:link w:val="16"/>
    <w:autoRedefine/>
    <w:qFormat/>
    <w:uiPriority w:val="99"/>
    <w:rPr>
      <w:sz w:val="18"/>
      <w:szCs w:val="18"/>
    </w:rPr>
  </w:style>
  <w:style w:type="character" w:customStyle="1" w:styleId="61">
    <w:name w:val="标题 1 字符"/>
    <w:basedOn w:val="28"/>
    <w:link w:val="2"/>
    <w:autoRedefine/>
    <w:qFormat/>
    <w:uiPriority w:val="0"/>
    <w:rPr>
      <w:rFonts w:ascii="黑体" w:hAnsi="黑体" w:eastAsia="宋体" w:cs="Times New Roman"/>
      <w:sz w:val="32"/>
      <w:szCs w:val="24"/>
    </w:rPr>
  </w:style>
  <w:style w:type="character" w:customStyle="1" w:styleId="62">
    <w:name w:val="标题 2 字符"/>
    <w:basedOn w:val="28"/>
    <w:link w:val="3"/>
    <w:autoRedefine/>
    <w:qFormat/>
    <w:uiPriority w:val="0"/>
    <w:rPr>
      <w:rFonts w:ascii="Calibri" w:hAnsi="Calibri" w:eastAsia="宋体" w:cs="Times New Roman"/>
      <w:b/>
      <w:sz w:val="32"/>
      <w:szCs w:val="32"/>
    </w:rPr>
  </w:style>
  <w:style w:type="character" w:customStyle="1" w:styleId="63">
    <w:name w:val="标题 3 字符"/>
    <w:basedOn w:val="28"/>
    <w:link w:val="4"/>
    <w:autoRedefine/>
    <w:qFormat/>
    <w:uiPriority w:val="0"/>
    <w:rPr>
      <w:rFonts w:ascii="Calibri" w:hAnsi="Calibri" w:eastAsia="宋体" w:cs="Times New Roman"/>
      <w:b/>
      <w:bCs/>
      <w:sz w:val="30"/>
      <w:szCs w:val="32"/>
    </w:rPr>
  </w:style>
  <w:style w:type="character" w:customStyle="1" w:styleId="64">
    <w:name w:val="正文文本 字符"/>
    <w:basedOn w:val="28"/>
    <w:link w:val="10"/>
    <w:autoRedefine/>
    <w:qFormat/>
    <w:uiPriority w:val="0"/>
    <w:rPr>
      <w:rFonts w:ascii="汉鼎简楷体" w:hAnsi="宋体" w:eastAsia="汉鼎简楷体" w:cs="Times New Roman"/>
      <w:b/>
      <w:bCs/>
      <w:spacing w:val="4"/>
      <w:sz w:val="24"/>
      <w:szCs w:val="20"/>
    </w:rPr>
  </w:style>
  <w:style w:type="character" w:customStyle="1" w:styleId="65">
    <w:name w:val="正文文本缩进 字符"/>
    <w:basedOn w:val="28"/>
    <w:link w:val="11"/>
    <w:autoRedefine/>
    <w:qFormat/>
    <w:uiPriority w:val="0"/>
    <w:rPr>
      <w:rFonts w:ascii="Calibri" w:hAnsi="Calibri" w:eastAsia="宋体" w:cs="Times New Roman"/>
      <w:szCs w:val="24"/>
    </w:rPr>
  </w:style>
  <w:style w:type="character" w:customStyle="1" w:styleId="66">
    <w:name w:val="纯文本 字符"/>
    <w:basedOn w:val="28"/>
    <w:link w:val="14"/>
    <w:autoRedefine/>
    <w:qFormat/>
    <w:uiPriority w:val="0"/>
    <w:rPr>
      <w:rFonts w:ascii="宋体" w:hAnsi="Courier New" w:eastAsia="宋体" w:cs="Times New Roman"/>
      <w:kern w:val="0"/>
      <w:szCs w:val="24"/>
    </w:rPr>
  </w:style>
  <w:style w:type="character" w:customStyle="1" w:styleId="67">
    <w:name w:val="标题 字符"/>
    <w:basedOn w:val="28"/>
    <w:link w:val="23"/>
    <w:autoRedefine/>
    <w:qFormat/>
    <w:uiPriority w:val="0"/>
    <w:rPr>
      <w:rFonts w:ascii="Arial" w:hAnsi="Arial" w:eastAsia="宋体" w:cs="Arial"/>
      <w:b/>
      <w:bCs/>
      <w:sz w:val="32"/>
      <w:szCs w:val="32"/>
    </w:rPr>
  </w:style>
  <w:style w:type="character" w:customStyle="1" w:styleId="68">
    <w:name w:val="正文文本首行缩进 字符"/>
    <w:basedOn w:val="64"/>
    <w:link w:val="24"/>
    <w:autoRedefine/>
    <w:qFormat/>
    <w:uiPriority w:val="0"/>
    <w:rPr>
      <w:rFonts w:ascii="Arial" w:hAnsi="Arial" w:eastAsia="宋体" w:cs="Times New Roman"/>
      <w:b w:val="0"/>
      <w:bCs w:val="0"/>
      <w:spacing w:val="4"/>
      <w:kern w:val="0"/>
      <w:sz w:val="24"/>
      <w:szCs w:val="20"/>
    </w:rPr>
  </w:style>
  <w:style w:type="character" w:customStyle="1" w:styleId="69">
    <w:name w:val="标题 3 Char1"/>
    <w:autoRedefine/>
    <w:qFormat/>
    <w:uiPriority w:val="0"/>
    <w:rPr>
      <w:rFonts w:eastAsia="黑体" w:cs="Times New Roman"/>
      <w:b/>
      <w:bCs/>
      <w:kern w:val="2"/>
      <w:sz w:val="24"/>
      <w:szCs w:val="24"/>
      <w:lang w:val="en-US" w:eastAsia="zh-CN"/>
    </w:rPr>
  </w:style>
  <w:style w:type="character" w:customStyle="1" w:styleId="70">
    <w:name w:val="prev"/>
    <w:basedOn w:val="28"/>
    <w:autoRedefine/>
    <w:qFormat/>
    <w:uiPriority w:val="0"/>
    <w:rPr>
      <w:rFonts w:ascii="微软雅黑" w:hAnsi="微软雅黑" w:eastAsia="微软雅黑" w:cs="微软雅黑"/>
      <w:sz w:val="21"/>
      <w:szCs w:val="21"/>
    </w:rPr>
  </w:style>
  <w:style w:type="character" w:customStyle="1" w:styleId="71">
    <w:name w:val="displayarti"/>
    <w:basedOn w:val="28"/>
    <w:autoRedefine/>
    <w:qFormat/>
    <w:uiPriority w:val="0"/>
    <w:rPr>
      <w:color w:val="FFFFFF"/>
      <w:shd w:val="clear" w:color="010000" w:fill="A00000"/>
    </w:rPr>
  </w:style>
  <w:style w:type="character" w:customStyle="1" w:styleId="72">
    <w:name w:val="qxdate"/>
    <w:basedOn w:val="28"/>
    <w:autoRedefine/>
    <w:qFormat/>
    <w:uiPriority w:val="0"/>
    <w:rPr>
      <w:color w:val="333333"/>
      <w:sz w:val="18"/>
      <w:szCs w:val="18"/>
    </w:rPr>
  </w:style>
  <w:style w:type="character" w:customStyle="1" w:styleId="73">
    <w:name w:val="gjfg"/>
    <w:basedOn w:val="28"/>
    <w:autoRedefine/>
    <w:qFormat/>
    <w:uiPriority w:val="0"/>
  </w:style>
  <w:style w:type="character" w:customStyle="1" w:styleId="74">
    <w:name w:val="redfilefwwh"/>
    <w:basedOn w:val="28"/>
    <w:autoRedefine/>
    <w:qFormat/>
    <w:uiPriority w:val="0"/>
    <w:rPr>
      <w:color w:val="BA2636"/>
      <w:sz w:val="18"/>
      <w:szCs w:val="18"/>
    </w:rPr>
  </w:style>
  <w:style w:type="character" w:customStyle="1" w:styleId="75">
    <w:name w:val="redfilenumber"/>
    <w:basedOn w:val="28"/>
    <w:qFormat/>
    <w:uiPriority w:val="0"/>
    <w:rPr>
      <w:color w:val="BA2636"/>
      <w:sz w:val="18"/>
      <w:szCs w:val="18"/>
    </w:rPr>
  </w:style>
  <w:style w:type="character" w:customStyle="1" w:styleId="76">
    <w:name w:val="cfdate"/>
    <w:basedOn w:val="28"/>
    <w:autoRedefine/>
    <w:qFormat/>
    <w:uiPriority w:val="0"/>
    <w:rPr>
      <w:color w:val="333333"/>
      <w:sz w:val="18"/>
      <w:szCs w:val="18"/>
    </w:rPr>
  </w:style>
  <w:style w:type="character" w:customStyle="1" w:styleId="77">
    <w:name w:val="next2"/>
    <w:basedOn w:val="28"/>
    <w:autoRedefine/>
    <w:qFormat/>
    <w:uiPriority w:val="0"/>
    <w:rPr>
      <w:rFonts w:hint="eastAsia" w:ascii="微软雅黑" w:hAnsi="微软雅黑" w:eastAsia="微软雅黑" w:cs="微软雅黑"/>
      <w:sz w:val="21"/>
      <w:szCs w:val="21"/>
    </w:rPr>
  </w:style>
  <w:style w:type="character" w:customStyle="1" w:styleId="78">
    <w:name w:val="next3"/>
    <w:basedOn w:val="28"/>
    <w:autoRedefine/>
    <w:qFormat/>
    <w:uiPriority w:val="0"/>
    <w:rPr>
      <w:color w:val="888888"/>
    </w:rPr>
  </w:style>
  <w:style w:type="character" w:customStyle="1" w:styleId="79">
    <w:name w:val="font61"/>
    <w:basedOn w:val="28"/>
    <w:autoRedefine/>
    <w:qFormat/>
    <w:uiPriority w:val="0"/>
    <w:rPr>
      <w:rFonts w:hint="eastAsia" w:ascii="宋体" w:hAnsi="宋体" w:eastAsia="宋体" w:cs="宋体"/>
      <w:b/>
      <w:color w:val="000000"/>
      <w:sz w:val="36"/>
      <w:szCs w:val="36"/>
      <w:u w:val="none"/>
    </w:rPr>
  </w:style>
  <w:style w:type="character" w:customStyle="1" w:styleId="80">
    <w:name w:val="font31"/>
    <w:basedOn w:val="28"/>
    <w:autoRedefine/>
    <w:qFormat/>
    <w:uiPriority w:val="0"/>
    <w:rPr>
      <w:rFonts w:hint="eastAsia" w:ascii="宋体" w:hAnsi="宋体" w:eastAsia="宋体" w:cs="宋体"/>
      <w:b/>
      <w:color w:val="000000"/>
      <w:sz w:val="20"/>
      <w:szCs w:val="20"/>
      <w:u w:val="none"/>
    </w:rPr>
  </w:style>
  <w:style w:type="character" w:customStyle="1" w:styleId="81">
    <w:name w:val="标题 4 字符"/>
    <w:link w:val="5"/>
    <w:autoRedefine/>
    <w:qFormat/>
    <w:uiPriority w:val="0"/>
    <w:rPr>
      <w:rFonts w:ascii="Arial" w:hAnsi="Arial" w:eastAsia="黑体"/>
      <w:b/>
      <w:bCs/>
      <w:kern w:val="0"/>
      <w:sz w:val="28"/>
      <w:szCs w:val="28"/>
    </w:rPr>
  </w:style>
  <w:style w:type="character" w:customStyle="1" w:styleId="82">
    <w:name w:val="font81"/>
    <w:basedOn w:val="28"/>
    <w:autoRedefine/>
    <w:qFormat/>
    <w:uiPriority w:val="0"/>
    <w:rPr>
      <w:rFonts w:hint="eastAsia" w:ascii="宋体" w:hAnsi="宋体" w:eastAsia="宋体" w:cs="宋体"/>
      <w:color w:val="000000"/>
      <w:sz w:val="20"/>
      <w:szCs w:val="20"/>
      <w:u w:val="none"/>
    </w:rPr>
  </w:style>
  <w:style w:type="character" w:customStyle="1" w:styleId="83">
    <w:name w:val="font11"/>
    <w:basedOn w:val="28"/>
    <w:autoRedefine/>
    <w:qFormat/>
    <w:uiPriority w:val="0"/>
    <w:rPr>
      <w:rFonts w:hint="default" w:ascii="Arial" w:hAnsi="Arial" w:cs="Arial"/>
      <w:color w:val="000000"/>
      <w:sz w:val="20"/>
      <w:szCs w:val="20"/>
      <w:u w:val="none"/>
    </w:rPr>
  </w:style>
  <w:style w:type="character" w:customStyle="1" w:styleId="84">
    <w:name w:val="font71"/>
    <w:basedOn w:val="28"/>
    <w:autoRedefine/>
    <w:qFormat/>
    <w:uiPriority w:val="0"/>
    <w:rPr>
      <w:rFonts w:hint="eastAsia" w:ascii="宋体" w:hAnsi="宋体" w:eastAsia="宋体" w:cs="宋体"/>
      <w:color w:val="000000"/>
      <w:sz w:val="20"/>
      <w:szCs w:val="20"/>
      <w:u w:val="none"/>
    </w:rPr>
  </w:style>
  <w:style w:type="character" w:customStyle="1" w:styleId="85">
    <w:name w:val="hover18"/>
    <w:basedOn w:val="28"/>
    <w:autoRedefine/>
    <w:qFormat/>
    <w:uiPriority w:val="0"/>
  </w:style>
  <w:style w:type="paragraph" w:customStyle="1" w:styleId="86">
    <w:name w:val="列表段落2"/>
    <w:basedOn w:val="1"/>
    <w:qFormat/>
    <w:uiPriority w:val="0"/>
    <w:pPr>
      <w:ind w:firstLine="420" w:firstLineChars="200"/>
    </w:pPr>
    <w:rPr>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4.png"/><Relationship Id="rId13" Type="http://schemas.openxmlformats.org/officeDocument/2006/relationships/image" Target="media/image3.png"/><Relationship Id="rId12" Type="http://schemas.openxmlformats.org/officeDocument/2006/relationships/image" Target="media/image2.png"/><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5"/>
    <customShpInfo spid="_x0000_s1028"/>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58</Pages>
  <Words>12813</Words>
  <Characters>14281</Characters>
  <Lines>209</Lines>
  <Paragraphs>59</Paragraphs>
  <TotalTime>2</TotalTime>
  <ScaleCrop>false</ScaleCrop>
  <LinksUpToDate>false</LinksUpToDate>
  <CharactersWithSpaces>14549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2020-04-23T04:36:00Z</dcterms:created>
  <dc:creator>尹 勇</dc:creator>
  <cp:lastModifiedBy>鱼卷卷</cp:lastModifiedBy>
  <dcterms:modified xsi:type="dcterms:W3CDTF">2025-09-17T03:07:23Z</dcterms:modified>
  <dc:title>荥阳市自然资源和规划局荥阳市园地、林地、草地分等定级项目</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C1FE6E6873D644558A8B412EC6DA916F</vt:lpwstr>
  </property>
  <property fmtid="{D5CDD505-2E9C-101B-9397-08002B2CF9AE}" pid="4" name="KSOTemplateDocerSaveRecord">
    <vt:lpwstr>eyJoZGlkIjoiNDY2OGFjYzNiYTBhYzk2YmY2OWU2NzZjMWE1NmUxZGMiLCJ1c2VySWQiOiIzMTE2MDEwMTUifQ==</vt:lpwstr>
  </property>
</Properties>
</file>