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beforeLines="0" w:afterLines="0" w:line="480" w:lineRule="auto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2023年信阳市公安局刑科所DNA耗材采购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包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sz w:val="32"/>
          <w:szCs w:val="32"/>
        </w:rPr>
        <w:t>信财公开招标2023-121-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C</w:t>
      </w:r>
    </w:p>
    <w:p>
      <w:pPr>
        <w:pStyle w:val="2"/>
        <w:spacing w:beforeLines="0" w:afterLines="0"/>
        <w:rPr>
          <w:rFonts w:hint="eastAsia"/>
          <w:sz w:val="21"/>
          <w:szCs w:val="24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合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default" w:ascii="宋体" w:hAnsi="宋体" w:eastAsia="宋体" w:cs="宋体"/>
          <w:b/>
          <w:sz w:val="72"/>
          <w:szCs w:val="72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同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Fonts w:hint="default" w:ascii="宋体" w:hAnsi="宋体" w:eastAsia="宋体" w:cs="宋体"/>
          <w:b/>
          <w:sz w:val="72"/>
          <w:szCs w:val="72"/>
        </w:rPr>
      </w:pPr>
    </w:p>
    <w:p>
      <w:pPr>
        <w:shd w:val="clear" w:color="auto" w:fill="FFFFFF"/>
        <w:snapToGrid w:val="0"/>
        <w:spacing w:beforeLines="0" w:afterLines="0" w:line="276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72"/>
          <w:szCs w:val="72"/>
        </w:rPr>
      </w:pPr>
      <w:r>
        <w:rPr>
          <w:rFonts w:hint="default" w:ascii="宋体" w:hAnsi="宋体" w:eastAsia="宋体" w:cs="宋体"/>
          <w:b/>
          <w:sz w:val="72"/>
          <w:szCs w:val="72"/>
        </w:rPr>
        <w:t>书</w:t>
      </w:r>
    </w:p>
    <w:p>
      <w:pPr>
        <w:shd w:val="clear" w:color="auto" w:fill="FFFFFF"/>
        <w:snapToGrid w:val="0"/>
        <w:spacing w:beforeLines="0" w:afterLines="0" w:line="276" w:lineRule="auto"/>
        <w:jc w:val="center"/>
        <w:rPr>
          <w:rStyle w:val="10"/>
          <w:rFonts w:hint="default" w:ascii="宋体" w:hAnsi="宋体" w:eastAsia="宋体" w:cs="宋体"/>
          <w:sz w:val="24"/>
          <w:szCs w:val="24"/>
          <w:u w:val="single"/>
          <w:lang w:val="zh-CN" w:eastAsia="zh-CN" w:bidi="zh-CN"/>
        </w:rPr>
      </w:pPr>
    </w:p>
    <w:p>
      <w:pPr>
        <w:shd w:val="clear" w:color="auto" w:fill="FFFFFF"/>
        <w:snapToGrid w:val="0"/>
        <w:spacing w:beforeLines="0" w:afterLines="0" w:line="276" w:lineRule="auto"/>
        <w:ind w:firstLine="640" w:firstLineChars="200"/>
        <w:rPr>
          <w:rFonts w:hint="default" w:ascii="宋体" w:hAnsi="宋体" w:eastAsia="宋体" w:cs="宋体"/>
          <w:sz w:val="32"/>
          <w:szCs w:val="32"/>
        </w:rPr>
      </w:pPr>
    </w:p>
    <w:p>
      <w:pPr>
        <w:shd w:val="clear" w:color="auto" w:fill="FFFFFF"/>
        <w:snapToGrid w:val="0"/>
        <w:spacing w:beforeLines="0" w:afterLines="0" w:line="276" w:lineRule="auto"/>
        <w:ind w:firstLine="643" w:firstLineChars="200"/>
        <w:rPr>
          <w:rFonts w:hint="default" w:ascii="宋体" w:hAnsi="宋体" w:eastAsia="宋体" w:cs="宋体"/>
          <w:b/>
          <w:sz w:val="32"/>
          <w:szCs w:val="32"/>
        </w:rPr>
      </w:pPr>
    </w:p>
    <w:p>
      <w:pPr>
        <w:shd w:val="clear" w:color="auto" w:fill="FFFFFF"/>
        <w:snapToGrid w:val="0"/>
        <w:spacing w:beforeLines="0" w:afterLines="0" w:line="480" w:lineRule="auto"/>
        <w:ind w:firstLine="643" w:firstLineChars="200"/>
        <w:rPr>
          <w:rFonts w:hint="default" w:ascii="宋体" w:hAnsi="宋体" w:eastAsia="宋体" w:cs="宋体"/>
          <w:b/>
          <w:sz w:val="32"/>
          <w:szCs w:val="32"/>
        </w:rPr>
      </w:pPr>
      <w:r>
        <w:rPr>
          <w:rFonts w:hint="default" w:ascii="宋体" w:hAnsi="宋体" w:eastAsia="宋体" w:cs="宋体"/>
          <w:b/>
          <w:sz w:val="32"/>
          <w:szCs w:val="32"/>
        </w:rPr>
        <w:t>甲方：</w:t>
      </w:r>
      <w:r>
        <w:rPr>
          <w:rFonts w:hint="default" w:ascii="宋体" w:hAnsi="宋体" w:eastAsia="宋体" w:cs="宋体"/>
          <w:b/>
          <w:sz w:val="32"/>
          <w:szCs w:val="32"/>
          <w:u w:val="single"/>
        </w:rPr>
        <w:t xml:space="preserve">信阳市公安局 </w:t>
      </w:r>
    </w:p>
    <w:p>
      <w:pPr>
        <w:shd w:val="clear" w:color="auto" w:fill="FFFFFF"/>
        <w:snapToGrid w:val="0"/>
        <w:spacing w:beforeLines="0" w:afterLines="0" w:line="480" w:lineRule="auto"/>
        <w:ind w:left="3047" w:leftChars="304" w:hanging="2409" w:hangingChars="750"/>
        <w:rPr>
          <w:rFonts w:hint="default" w:ascii="宋体" w:hAnsi="宋体" w:eastAsia="宋体" w:cs="宋体"/>
          <w:b/>
          <w:sz w:val="32"/>
          <w:szCs w:val="32"/>
          <w:u w:val="single"/>
        </w:rPr>
      </w:pPr>
      <w:r>
        <w:rPr>
          <w:rFonts w:hint="default" w:ascii="宋体" w:hAnsi="宋体" w:eastAsia="宋体" w:cs="宋体"/>
          <w:b/>
          <w:sz w:val="32"/>
          <w:szCs w:val="32"/>
        </w:rPr>
        <w:t>乙方：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郑州麦平生物科技有限公司</w:t>
      </w:r>
      <w:r>
        <w:rPr>
          <w:rFonts w:hint="default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default" w:ascii="宋体" w:hAnsi="宋体" w:eastAsia="宋体" w:cs="宋体"/>
          <w:b/>
          <w:sz w:val="32"/>
          <w:szCs w:val="32"/>
        </w:rPr>
        <w:t xml:space="preserve">            </w:t>
      </w:r>
    </w:p>
    <w:p>
      <w:pPr>
        <w:shd w:val="clear" w:color="auto" w:fill="FFFFFF"/>
        <w:snapToGrid w:val="0"/>
        <w:spacing w:beforeLines="0" w:afterLines="0" w:line="480" w:lineRule="auto"/>
        <w:ind w:left="3951" w:leftChars="304" w:hanging="3313" w:hangingChars="750"/>
        <w:jc w:val="center"/>
        <w:rPr>
          <w:rFonts w:hint="default" w:ascii="宋体" w:hAnsi="宋体" w:eastAsia="宋体" w:cs="宋体"/>
          <w:b/>
          <w:sz w:val="44"/>
          <w:szCs w:val="44"/>
        </w:rPr>
      </w:pPr>
    </w:p>
    <w:p>
      <w:pPr>
        <w:shd w:val="clear" w:color="auto" w:fill="FFFFFF"/>
        <w:snapToGrid w:val="0"/>
        <w:spacing w:beforeLines="0" w:afterLines="0" w:line="480" w:lineRule="auto"/>
        <w:ind w:left="0" w:leftChars="0" w:firstLine="0" w:firstLineChars="0"/>
        <w:jc w:val="both"/>
        <w:rPr>
          <w:rFonts w:hint="default" w:ascii="宋体" w:hAnsi="宋体" w:eastAsia="宋体" w:cs="宋体"/>
          <w:b/>
          <w:sz w:val="44"/>
          <w:szCs w:val="44"/>
        </w:rPr>
      </w:pPr>
    </w:p>
    <w:p>
      <w:pPr>
        <w:rPr>
          <w:rFonts w:hint="default" w:ascii="宋体" w:hAnsi="宋体" w:eastAsia="宋体" w:cs="宋体"/>
          <w:b/>
          <w:sz w:val="44"/>
          <w:szCs w:val="44"/>
        </w:rPr>
      </w:pPr>
      <w:r>
        <w:rPr>
          <w:rFonts w:hint="default" w:ascii="宋体" w:hAnsi="宋体" w:eastAsia="宋体" w:cs="宋体"/>
          <w:b/>
          <w:sz w:val="44"/>
          <w:szCs w:val="44"/>
        </w:rPr>
        <w:br w:type="page"/>
      </w:r>
    </w:p>
    <w:p>
      <w:pPr>
        <w:shd w:val="clear" w:color="auto" w:fill="FFFFFF"/>
        <w:snapToGrid w:val="0"/>
        <w:spacing w:beforeLines="0" w:afterLines="0"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sz w:val="24"/>
          <w:szCs w:val="24"/>
        </w:rPr>
      </w:pPr>
      <w:r>
        <w:rPr>
          <w:rFonts w:hint="default" w:ascii="宋体" w:hAnsi="宋体" w:eastAsia="宋体" w:cs="宋体"/>
          <w:b/>
          <w:sz w:val="44"/>
          <w:szCs w:val="44"/>
        </w:rPr>
        <w:t>合    同</w:t>
      </w:r>
    </w:p>
    <w:p>
      <w:pPr>
        <w:shd w:val="clear" w:color="auto" w:fill="FFFFFF"/>
        <w:wordWrap w:val="0"/>
        <w:snapToGrid w:val="0"/>
        <w:spacing w:beforeLines="0" w:afterLines="0" w:line="360" w:lineRule="auto"/>
        <w:ind w:firstLine="600" w:firstLineChars="250"/>
        <w:jc w:val="right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 xml:space="preserve">                           合同编号：             </w:t>
      </w:r>
    </w:p>
    <w:p>
      <w:pPr>
        <w:pStyle w:val="11"/>
        <w:spacing w:beforeLines="0" w:afterLines="0"/>
        <w:rPr>
          <w:rFonts w:hint="default"/>
          <w:sz w:val="24"/>
          <w:szCs w:val="24"/>
        </w:rPr>
      </w:pP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甲方：信阳市公安局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郑州麦平生物科技有限公司</w:t>
      </w:r>
    </w:p>
    <w:p>
      <w:pPr>
        <w:pStyle w:val="11"/>
        <w:spacing w:beforeLines="0" w:afterLines="0" w:line="360" w:lineRule="auto"/>
        <w:rPr>
          <w:rFonts w:hint="default"/>
          <w:color w:val="auto"/>
          <w:sz w:val="24"/>
          <w:szCs w:val="24"/>
        </w:rPr>
      </w:pPr>
    </w:p>
    <w:p>
      <w:pPr>
        <w:shd w:val="clear" w:color="auto" w:fill="FFFFFF"/>
        <w:snapToGrid w:val="0"/>
        <w:spacing w:beforeLines="0" w:afterLines="0" w:line="360" w:lineRule="auto"/>
        <w:ind w:left="239" w:leftChars="114" w:firstLine="240" w:firstLineChars="1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甲、乙双方根据招标文件、投标文件以及</w:t>
      </w:r>
      <w:r>
        <w:rPr>
          <w:rFonts w:hint="default" w:ascii="宋体" w:hAnsi="宋体" w:eastAsia="宋体" w:cs="宋体"/>
          <w:sz w:val="24"/>
          <w:szCs w:val="24"/>
          <w:u w:val="single"/>
        </w:rPr>
        <w:t>信财公开招标-202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u w:val="single"/>
        </w:rPr>
        <w:t>-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121</w:t>
      </w:r>
      <w:r>
        <w:rPr>
          <w:rFonts w:hint="default" w:ascii="宋体" w:hAnsi="宋体" w:eastAsia="宋体" w:cs="宋体"/>
          <w:sz w:val="24"/>
          <w:szCs w:val="24"/>
          <w:u w:val="single"/>
        </w:rPr>
        <w:t>号（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三包</w:t>
      </w:r>
      <w:r>
        <w:rPr>
          <w:rFonts w:hint="default" w:ascii="宋体" w:hAnsi="宋体" w:eastAsia="宋体" w:cs="宋体"/>
          <w:sz w:val="24"/>
          <w:szCs w:val="24"/>
          <w:u w:val="single"/>
        </w:rPr>
        <w:t>）</w:t>
      </w:r>
      <w:r>
        <w:rPr>
          <w:rFonts w:hint="default" w:ascii="宋体" w:hAnsi="宋体" w:eastAsia="宋体" w:cs="宋体"/>
          <w:sz w:val="24"/>
          <w:szCs w:val="24"/>
        </w:rPr>
        <w:t>中标通知书，并经双方协商一致，达成以下合同条款：</w:t>
      </w:r>
    </w:p>
    <w:p>
      <w:pPr>
        <w:shd w:val="clear" w:color="auto" w:fill="FFFFFF"/>
        <w:tabs>
          <w:tab w:val="left" w:pos="1985"/>
        </w:tabs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一、合同金额（产品名</w:t>
      </w:r>
      <w:r>
        <w:rPr>
          <w:rFonts w:hint="default" w:ascii="宋体" w:hAnsi="宋体" w:eastAsia="宋体" w:cs="宋体"/>
          <w:color w:val="auto"/>
          <w:sz w:val="24"/>
          <w:szCs w:val="24"/>
        </w:rPr>
        <w:t>称、技术规格、数量详见后附表一）</w:t>
      </w:r>
    </w:p>
    <w:p>
      <w:pPr>
        <w:shd w:val="clear" w:color="auto" w:fill="FFFFFF"/>
        <w:snapToGrid w:val="0"/>
        <w:spacing w:beforeLines="0" w:afterLines="0" w:line="360" w:lineRule="auto"/>
        <w:ind w:firstLine="960" w:firstLineChars="400"/>
        <w:rPr>
          <w:rFonts w:hint="default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中标总金额为（大写）：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人民币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柒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拾万贰仟玖佰捌拾捌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元整，（小写）：￥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702988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.00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元，其中各县（分）局分项合同金额详见附表二，各县局据此签订分项合同。</w:t>
      </w:r>
    </w:p>
    <w:p>
      <w:pPr>
        <w:shd w:val="clear" w:color="auto" w:fill="FFFFFF"/>
        <w:snapToGrid w:val="0"/>
        <w:spacing w:beforeLines="0" w:afterLines="0" w:line="360" w:lineRule="auto"/>
        <w:ind w:firstLine="960" w:firstLineChars="4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  <w:u w:val="single"/>
        </w:rPr>
        <w:t>项目审计后市局本级付款合同金额为：      元整，（小写）：       元</w:t>
      </w:r>
      <w:r>
        <w:rPr>
          <w:rFonts w:hint="default" w:ascii="宋体" w:hAnsi="宋体" w:eastAsia="宋体" w:cs="宋体"/>
          <w:color w:val="auto"/>
          <w:sz w:val="24"/>
          <w:szCs w:val="24"/>
          <w:u w:val="single"/>
        </w:rPr>
        <w:t>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二、产品质量要求及乙方对质量负责条件和期限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乙方必须提供全新产品，产品符合国家质量标准，报价含税及安装调试费、产品验收前的风险费等一切费用。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三、售后服务：乙方除满足国家规定的售后服务条款要求外，还应满足下列条件：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outlineLvl w:val="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1、产品质量保证期为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1.5</w:t>
      </w:r>
      <w:r>
        <w:rPr>
          <w:rFonts w:hint="default" w:ascii="宋体" w:hAnsi="宋体" w:eastAsia="宋体" w:cs="宋体"/>
          <w:sz w:val="24"/>
          <w:szCs w:val="24"/>
          <w:u w:val="single"/>
        </w:rPr>
        <w:t>年</w:t>
      </w:r>
      <w:r>
        <w:rPr>
          <w:rFonts w:hint="default" w:ascii="宋体" w:hAnsi="宋体" w:eastAsia="宋体" w:cs="宋体"/>
          <w:sz w:val="24"/>
          <w:szCs w:val="24"/>
        </w:rPr>
        <w:t>，提供免费的技术服务；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2、若产品出现故障，立即响应，电话及网络指导解答未果，提供现场服务的公司技术支持工程师将在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小时内赶赴现场，4小时内排除故障。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highlight w:val="none"/>
        </w:rPr>
        <w:t>四、合同生效后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default" w:ascii="宋体" w:hAnsi="宋体" w:eastAsia="宋体" w:cs="宋体"/>
          <w:sz w:val="24"/>
          <w:szCs w:val="24"/>
          <w:highlight w:val="none"/>
          <w:u w:val="single"/>
        </w:rPr>
        <w:t>0</w:t>
      </w:r>
      <w:r>
        <w:rPr>
          <w:rFonts w:hint="default" w:ascii="宋体" w:hAnsi="宋体" w:eastAsia="宋体" w:cs="宋体"/>
          <w:sz w:val="24"/>
          <w:szCs w:val="24"/>
          <w:highlight w:val="none"/>
        </w:rPr>
        <w:t>日内乙方负责将产品按甲方要求在信阳市公安局指定的</w:t>
      </w:r>
      <w:r>
        <w:rPr>
          <w:rFonts w:hint="default" w:ascii="宋体" w:hAnsi="宋体" w:eastAsia="宋体" w:cs="宋体"/>
          <w:sz w:val="24"/>
          <w:szCs w:val="24"/>
        </w:rPr>
        <w:t>地点交货并安装测试完毕（因不可抗力或甲方协调等原因，供货期顺延），并具备验收使用条件。特殊情况由甲乙双方协商确定。产品运送产生的费用由乙方负责。</w:t>
      </w:r>
    </w:p>
    <w:p>
      <w:pPr>
        <w:shd w:val="clear" w:color="auto" w:fill="FFFFFF"/>
        <w:snapToGrid w:val="0"/>
        <w:spacing w:beforeLines="0" w:afterLines="0" w:line="360" w:lineRule="auto"/>
        <w:ind w:firstLine="360" w:firstLineChars="150"/>
        <w:rPr>
          <w:rFonts w:hint="default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五、乙方应在交货同时向甲方交付产品的使用说明书、合格证、全套耗材技术文件及相关的资料。</w:t>
      </w:r>
    </w:p>
    <w:p>
      <w:pPr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六、货款支付方式：</w:t>
      </w:r>
    </w:p>
    <w:p>
      <w:pPr>
        <w:spacing w:beforeLines="0" w:afterLines="0" w:line="360" w:lineRule="auto"/>
        <w:ind w:firstLine="556" w:firstLineChars="232"/>
        <w:rPr>
          <w:rFonts w:hint="eastAsia"/>
          <w:color w:val="auto"/>
          <w:sz w:val="21"/>
          <w:szCs w:val="24"/>
          <w:highlight w:val="none"/>
        </w:rPr>
      </w:pPr>
      <w:r>
        <w:rPr>
          <w:rFonts w:hint="default" w:ascii="宋体" w:eastAsia="宋体"/>
          <w:color w:val="auto"/>
          <w:sz w:val="24"/>
          <w:szCs w:val="24"/>
          <w:highlight w:val="none"/>
        </w:rPr>
        <w:t>（1）付款金额以第三方咨询机构的结算审核数为依据。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（本项目完工后进行结算审计，以审定金额依法据实进行结算）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eastAsia="宋体"/>
          <w:color w:val="auto"/>
          <w:sz w:val="24"/>
          <w:szCs w:val="24"/>
          <w:highlight w:val="none"/>
        </w:rPr>
      </w:pPr>
      <w:r>
        <w:rPr>
          <w:rFonts w:hint="default" w:ascii="宋体" w:eastAsia="宋体"/>
          <w:color w:val="auto"/>
          <w:sz w:val="24"/>
          <w:szCs w:val="24"/>
          <w:highlight w:val="none"/>
        </w:rPr>
        <w:t>（2）在货物交货完成，验收合格后,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进行项目审计，依据审定的金额，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凭规范的发票和甲方的验收报告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分批次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支付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。即在完成各项手续后，甲方信阳市局在一个月内支付市本级合同款，各县局在签定合同后于</w:t>
      </w:r>
      <w:r>
        <w:rPr>
          <w:rFonts w:hint="eastAsia" w:ascii="宋体"/>
          <w:color w:val="auto"/>
          <w:sz w:val="24"/>
          <w:szCs w:val="24"/>
          <w:highlight w:val="none"/>
          <w:lang w:val="en-US" w:eastAsia="zh-CN"/>
        </w:rPr>
        <w:t>2024年6月30日前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支付各自分项合同款</w:t>
      </w:r>
      <w:r>
        <w:rPr>
          <w:rFonts w:hint="default" w:ascii="宋体" w:eastAsia="宋体"/>
          <w:color w:val="auto"/>
          <w:sz w:val="24"/>
          <w:szCs w:val="24"/>
          <w:highlight w:val="none"/>
        </w:rPr>
        <w:t>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>甲方支付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  <w:u w:val="single"/>
        </w:rPr>
        <w:t>市局本级付款合同金额为：  元整，（小写）：￥   元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>。</w:t>
      </w:r>
    </w:p>
    <w:p>
      <w:pPr>
        <w:spacing w:beforeLines="0" w:afterLines="0" w:line="360" w:lineRule="auto"/>
        <w:ind w:firstLine="556" w:firstLineChars="232"/>
        <w:rPr>
          <w:rFonts w:hint="eastAsia"/>
          <w:color w:val="auto"/>
          <w:sz w:val="21"/>
          <w:szCs w:val="24"/>
          <w:highlight w:val="none"/>
        </w:rPr>
      </w:pP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完成建设任务验收合格、项目结算审计后，支付项目审定金额的100%。（本项目完工后要进行结算审计，以审定金额依法据实进行结算）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七、货物变更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实施中甲方需对原货物内容进行变更，应提前三天以书面形式向乙方递交变更通知书，并办理变更通知书回执手续（签字备案）；无签字认可的变更，乙方有权拒绝实施。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乙方在货物交付过程中有必要变更，应提前三天以书面形式向甲方递交变更通知书，并办理书面变更通知书回执手续（签字备案）；无签字同意的变更均为无效变更。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八、违约责任：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若无产品质量问题或其它不符合招标约定的问题，甲方无正当理由拒收产品、拒付货款，向乙方偿付拒收拒付部分产品款总额5%的违约金。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乙方所交的产品品种、型号、规格、质量不符招投标文件以及合同约定，甲方有权拒收产品，乙方应负责更换并承担因更换而支付的实际费用，因更换而造成的逾期交货，则按逾期交货处理。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乙方逾期交付产品，乙方向甲方支付未交付部分产品款总值5%的违约金，如发生其他损失，据实赔偿。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九、因产品的质量问题发生争议，由信阳市技术监督局或其指定的单位进行质量鉴定，该条件下鉴定结论是终局的，甲乙双方均应当接受。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如有质量问题，鉴定费用由乙方承担并赔偿因质量问题而造成的损失。如无质量问题，费用由甲方承担。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十、竣工验收与结算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甲方收到交货报告后7日内组织有关单位验收，并出具验收合格证明文件，如有问题向乙方出具限期整改通知书，乙方按合同要求整改并承担由自身原因造成的整改费用。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验收报告经甲方认可并签署后，甲乙双方按照合同约定，由第三方机构审核审计后根据审计金额进行结算，给予确认并向乙方支付结算价款。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十一、本合同发生争议产生的诉讼，由合同签定所在地人民法院管辖。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十二、合同生效及其它：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本项目的采购文件、中标供应商的投标文件以及相关的澄清确认函，均为本合同不可分割的一部分，与本合同具有同等法律效力。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本合同经双方代表签字盖章后生效。本合同一式  份，甲方三份，乙方两份，甲方所属</w:t>
      </w:r>
      <w:r>
        <w:rPr>
          <w:rFonts w:hint="default" w:ascii="宋体" w:hAnsi="宋体" w:eastAsia="宋体" w:cs="宋体"/>
          <w:color w:val="auto"/>
          <w:sz w:val="24"/>
          <w:szCs w:val="24"/>
          <w:highlight w:val="yellow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个县局各一份。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附表一：货物名称、技术规格、数量表</w:t>
      </w:r>
    </w:p>
    <w:p>
      <w:pPr>
        <w:shd w:val="clear" w:color="auto" w:fill="FFFFFF"/>
        <w:snapToGrid w:val="0"/>
        <w:spacing w:beforeLines="0" w:afterLines="0"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附表二：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2023年信阳市公安局刑科所DNA耗材采购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包</w:t>
      </w:r>
      <w:bookmarkStart w:id="0" w:name="_GoBack"/>
      <w:bookmarkEnd w:id="0"/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分项合同金额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甲方：信阳市公安局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乙方：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郑州麦平生物科技有限公司</w:t>
      </w:r>
    </w:p>
    <w:p>
      <w:pPr>
        <w:shd w:val="clear" w:color="auto" w:fill="FFFFFF"/>
        <w:snapToGrid w:val="0"/>
        <w:spacing w:beforeLines="0" w:afterLines="0" w:line="360" w:lineRule="auto"/>
        <w:ind w:left="2879" w:leftChars="228" w:hanging="2400" w:hangingChars="10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地址：信阳市羊山新区新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区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地址：郑州市二七区贺江路78院橄榄城                           </w:t>
      </w:r>
    </w:p>
    <w:p>
      <w:pPr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二十四街38号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都市广场商业A座1303-3号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法定代表人：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曹小方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授权代表：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钧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或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授权代表：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电话：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0376-6521578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       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19327911831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</w:p>
    <w:p>
      <w:pPr>
        <w:shd w:val="clear" w:color="auto" w:fill="FFFFFF"/>
        <w:snapToGrid w:val="0"/>
        <w:spacing w:beforeLines="0" w:afterLines="0" w:line="360" w:lineRule="auto"/>
        <w:ind w:left="4319" w:leftChars="228" w:hanging="3840" w:hangingChars="1600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中原银行信阳申城支行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开户银行：中国光大银行股份有限公司郑州淮河路支行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帐号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0120111000025012000069  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帐号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：52100188000030496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签约时间：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2023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 xml:space="preserve"> 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shd w:val="clear" w:color="auto" w:fill="FFFFFF"/>
        <w:snapToGrid w:val="0"/>
        <w:spacing w:beforeLines="0" w:afterLines="0"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</w:rPr>
        <w:t>签约地点：信阳市公安局</w:t>
      </w:r>
    </w:p>
    <w:p>
      <w:pPr>
        <w:shd w:val="clear" w:color="auto" w:fill="FFFFFF"/>
        <w:snapToGrid w:val="0"/>
        <w:spacing w:beforeLines="0" w:afterLines="0" w:line="360" w:lineRule="auto"/>
        <w:jc w:val="center"/>
        <w:rPr>
          <w:rFonts w:hint="eastAsia" w:ascii="仿宋_GB2312" w:hAnsi="Calibri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Calibri" w:eastAsia="仿宋_GB2312"/>
          <w:color w:val="auto"/>
          <w:sz w:val="24"/>
          <w:szCs w:val="24"/>
          <w:highlight w:val="none"/>
        </w:rPr>
        <w:t> </w:t>
      </w:r>
    </w:p>
    <w:p>
      <w:pPr>
        <w:shd w:val="clear" w:color="auto" w:fill="FFFFFF"/>
        <w:adjustRightInd w:val="0"/>
        <w:snapToGrid w:val="0"/>
        <w:spacing w:beforeLines="0" w:afterLines="0" w:line="360" w:lineRule="auto"/>
        <w:jc w:val="center"/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t> </w:t>
      </w:r>
    </w:p>
    <w:p>
      <w:pPr>
        <w:shd w:val="clear" w:color="auto" w:fill="FFFFFF"/>
        <w:adjustRightInd w:val="0"/>
        <w:snapToGrid w:val="0"/>
        <w:spacing w:beforeLines="0" w:afterLines="0" w:line="360" w:lineRule="auto"/>
        <w:jc w:val="center"/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t>  </w:t>
      </w:r>
    </w:p>
    <w:p>
      <w:pPr>
        <w:shd w:val="clear" w:color="auto" w:fill="FFFFFF"/>
        <w:snapToGrid w:val="0"/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隶书" w:hAnsi="Calibri" w:eastAsia="隶书"/>
          <w:color w:val="auto"/>
          <w:kern w:val="0"/>
          <w:sz w:val="24"/>
          <w:szCs w:val="24"/>
          <w:highlight w:val="none"/>
        </w:rPr>
        <w:br w:type="page"/>
      </w:r>
      <w:r>
        <w:rPr>
          <w:rFonts w:hint="default" w:ascii="宋体" w:hAnsi="宋体" w:eastAsia="宋体" w:cs="宋体"/>
          <w:b/>
          <w:color w:val="auto"/>
          <w:kern w:val="0"/>
          <w:sz w:val="24"/>
          <w:szCs w:val="24"/>
          <w:highlight w:val="none"/>
        </w:rPr>
        <w:t>附表一：货物名称、技术规格、数量表</w:t>
      </w:r>
    </w:p>
    <w:tbl>
      <w:tblPr>
        <w:tblStyle w:val="8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22"/>
        <w:gridCol w:w="2201"/>
        <w:gridCol w:w="1073"/>
        <w:gridCol w:w="767"/>
        <w:gridCol w:w="720"/>
        <w:gridCol w:w="720"/>
        <w:gridCol w:w="104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422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货物</w:t>
            </w:r>
          </w:p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2201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规格型号</w:t>
            </w:r>
          </w:p>
        </w:tc>
        <w:tc>
          <w:tcPr>
            <w:tcW w:w="107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制造商</w:t>
            </w:r>
          </w:p>
        </w:tc>
        <w:tc>
          <w:tcPr>
            <w:tcW w:w="76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品牌</w:t>
            </w:r>
          </w:p>
        </w:tc>
        <w:tc>
          <w:tcPr>
            <w:tcW w:w="72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  <w:tc>
          <w:tcPr>
            <w:tcW w:w="10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单价</w:t>
            </w:r>
          </w:p>
        </w:tc>
        <w:tc>
          <w:tcPr>
            <w:tcW w:w="118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超微量磁珠法DNA提取试剂盒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规格：96人份/盒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型号：BK-超微量磁珠法DNA提取试剂盒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长春市博坤生物科技有限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博坤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盒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60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7137.00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428220.00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超微量磁珠法精斑提取试剂盒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规格：8人份/盒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型号：精点-全自动混合斑DNA提取试剂盒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长春市博坤生物科技有限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博坤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盒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243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716.00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173988.00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骨骼专用磁珠法提取试剂盒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规格：50人份/盒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骨骼专用磁珠法DNA提取试剂盒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长春市博坤生物科技有限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博坤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盒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3300.00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16500.00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新风系统滤芯高效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630*630*220mm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320.00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13440.00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新风系统滤芯高效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484*484*220mm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200.00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2400.00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新风系统滤芯高效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320*320*220mm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130.00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3120.00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新风系统滤芯中效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595mm*595*580*6袋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84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115.00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9660.00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新风系统滤芯中效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295mm*595*580*3袋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42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46.00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1932.00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新风系统滤芯中效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645mm*345*580*6袋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36.00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1008.00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新风系统滤芯初效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595*595*46mm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384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77.00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29568.00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新风系统滤芯初效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295*595*46mm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37.00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7326.00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新风系统滤芯初效</w:t>
            </w:r>
          </w:p>
        </w:tc>
        <w:tc>
          <w:tcPr>
            <w:tcW w:w="22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645*345*46mm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新乡市华豫滤器有限公司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华豫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块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37.00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7326.00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骨骼研磨杯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骨骼专用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研磨杯</w:t>
            </w:r>
          </w:p>
        </w:tc>
        <w:tc>
          <w:tcPr>
            <w:tcW w:w="1073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洛阳奥力诺科技有限公司</w:t>
            </w:r>
          </w:p>
        </w:tc>
        <w:tc>
          <w:tcPr>
            <w:tcW w:w="76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奥力诺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0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170.00 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8500.00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8796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118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702988.00</w:t>
            </w:r>
          </w:p>
        </w:tc>
      </w:tr>
    </w:tbl>
    <w:p>
      <w:pPr>
        <w:shd w:val="clear" w:color="auto" w:fill="FFFFFF"/>
        <w:snapToGrid w:val="0"/>
        <w:spacing w:beforeLines="0" w:afterLines="0" w:line="360" w:lineRule="auto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bidi="en-US"/>
        </w:rPr>
      </w:pPr>
    </w:p>
    <w:p>
      <w:pPr>
        <w:shd w:val="clear" w:color="auto" w:fill="FFFFFF"/>
        <w:snapToGrid w:val="0"/>
        <w:spacing w:beforeLines="0" w:afterLines="0" w:line="360" w:lineRule="auto"/>
        <w:jc w:val="center"/>
        <w:rPr>
          <w:rFonts w:hint="default" w:ascii="宋体" w:hAnsi="宋体" w:eastAsia="宋体" w:cs="宋体"/>
          <w:color w:val="auto"/>
          <w:sz w:val="24"/>
          <w:szCs w:val="24"/>
          <w:highlight w:val="none"/>
          <w:lang w:bidi="en-US"/>
        </w:rPr>
      </w:pPr>
    </w:p>
    <w:p>
      <w:pPr>
        <w:spacing w:beforeLines="0" w:afterLines="0" w:line="360" w:lineRule="auto"/>
        <w:rPr>
          <w:rFonts w:hint="eastAsia"/>
          <w:color w:val="auto"/>
          <w:sz w:val="24"/>
          <w:szCs w:val="24"/>
          <w:highlight w:val="none"/>
        </w:rPr>
      </w:pPr>
    </w:p>
    <w:p>
      <w:pPr>
        <w:ind w:firstLine="1044"/>
        <w:rPr>
          <w:rFonts w:ascii="宋体" w:hAnsi="宋体"/>
          <w:b/>
          <w:color w:val="auto"/>
          <w:sz w:val="52"/>
          <w:szCs w:val="5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WU1YmVkZjRhNmRiZTVlMmQyOWRjYzNjMWEyOWUifQ=="/>
  </w:docVars>
  <w:rsids>
    <w:rsidRoot w:val="4D9C6CBC"/>
    <w:rsid w:val="082174BA"/>
    <w:rsid w:val="1A3354AE"/>
    <w:rsid w:val="2CD629FB"/>
    <w:rsid w:val="38CF706B"/>
    <w:rsid w:val="4D9C6CBC"/>
    <w:rsid w:val="569510D4"/>
    <w:rsid w:val="664F7AE6"/>
    <w:rsid w:val="6846420F"/>
    <w:rsid w:val="6DA5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next w:val="1"/>
    <w:qFormat/>
    <w:uiPriority w:val="0"/>
    <w:pPr>
      <w:spacing w:line="480" w:lineRule="auto"/>
    </w:pPr>
  </w:style>
  <w:style w:type="paragraph" w:styleId="4">
    <w:name w:val="Body Text Indent"/>
    <w:basedOn w:val="1"/>
    <w:next w:val="5"/>
    <w:qFormat/>
    <w:uiPriority w:val="0"/>
    <w:pPr>
      <w:spacing w:line="312" w:lineRule="auto"/>
      <w:ind w:firstLine="735" w:firstLineChars="245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Body Text First Indent"/>
    <w:basedOn w:val="2"/>
    <w:next w:val="7"/>
    <w:qFormat/>
    <w:uiPriority w:val="0"/>
    <w:pPr>
      <w:ind w:firstLine="420" w:firstLineChars="100"/>
    </w:pPr>
  </w:style>
  <w:style w:type="paragraph" w:styleId="7">
    <w:name w:val="Body Text First Indent 2"/>
    <w:basedOn w:val="4"/>
    <w:next w:val="1"/>
    <w:qFormat/>
    <w:uiPriority w:val="0"/>
    <w:pPr>
      <w:spacing w:line="240" w:lineRule="auto"/>
      <w:ind w:left="420" w:leftChars="200" w:firstLine="420" w:firstLineChars="200"/>
    </w:pPr>
  </w:style>
  <w:style w:type="character" w:customStyle="1" w:styleId="10">
    <w:name w:val="正文文本 + 间距 0 pt"/>
    <w:basedOn w:val="9"/>
    <w:unhideWhenUsed/>
    <w:qFormat/>
    <w:uiPriority w:val="0"/>
    <w:rPr>
      <w:rFonts w:hint="eastAsia" w:ascii="MingLiU" w:hAnsi="MingLiU" w:eastAsia="MingLiU" w:cs="MingLiU"/>
      <w:color w:val="000000"/>
      <w:sz w:val="24"/>
      <w:szCs w:val="24"/>
      <w:shd w:val="clear" w:color="auto" w:fill="FFFFFF"/>
      <w:lang w:val="en-US" w:eastAsia="en-US" w:bidi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2321</Words>
  <Characters>2736</Characters>
  <Lines>0</Lines>
  <Paragraphs>0</Paragraphs>
  <TotalTime>1</TotalTime>
  <ScaleCrop>false</ScaleCrop>
  <LinksUpToDate>false</LinksUpToDate>
  <CharactersWithSpaces>3009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2023-11-28T02:02:00Z</dcterms:created>
  <dc:creator>弥勒佛</dc:creator>
  <cp:lastModifiedBy>NTKO</cp:lastModifiedBy>
  <dcterms:modified xsi:type="dcterms:W3CDTF">2023-11-28T10:09:11Z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C3D8F7C0D43E4B9C9737B0D45B04BE7F_13</vt:lpwstr>
  </property>
</Properties>
</file>