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napToGrid w:val="0"/>
        <w:spacing w:beforeLines="0" w:afterLines="0" w:line="480" w:lineRule="auto"/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sz w:val="32"/>
          <w:szCs w:val="32"/>
          <w:lang w:eastAsia="zh-CN"/>
        </w:rPr>
        <w:t>2023年信阳市公安局刑科所DNA耗材采购</w:t>
      </w:r>
      <w:r>
        <w:rPr>
          <w:rFonts w:hint="default" w:ascii="宋体" w:hAnsi="宋体" w:eastAsia="宋体" w:cs="宋体"/>
          <w:b/>
          <w:sz w:val="32"/>
          <w:szCs w:val="32"/>
        </w:rPr>
        <w:t>一</w:t>
      </w:r>
      <w:r>
        <w:rPr>
          <w:rFonts w:hint="eastAsia" w:ascii="宋体" w:hAnsi="宋体" w:cs="宋体"/>
          <w:b/>
          <w:sz w:val="32"/>
          <w:szCs w:val="32"/>
          <w:lang w:eastAsia="zh-CN"/>
        </w:rPr>
        <w:t>包</w:t>
      </w:r>
    </w:p>
    <w:p>
      <w:pPr>
        <w:shd w:val="clear" w:color="auto" w:fill="FFFFFF"/>
        <w:snapToGrid w:val="0"/>
        <w:spacing w:beforeLines="0" w:afterLines="0" w:line="276" w:lineRule="auto"/>
        <w:jc w:val="center"/>
        <w:rPr>
          <w:rFonts w:hint="default" w:ascii="宋体" w:hAnsi="宋体" w:eastAsia="宋体" w:cs="宋体"/>
          <w:b/>
          <w:sz w:val="32"/>
          <w:szCs w:val="32"/>
        </w:rPr>
      </w:pPr>
      <w:r>
        <w:rPr>
          <w:rFonts w:hint="default" w:ascii="宋体" w:hAnsi="宋体" w:eastAsia="宋体" w:cs="宋体"/>
          <w:b/>
          <w:sz w:val="32"/>
          <w:szCs w:val="32"/>
        </w:rPr>
        <w:t>信财公开招标2023-121-A</w:t>
      </w:r>
    </w:p>
    <w:p>
      <w:pPr>
        <w:pStyle w:val="5"/>
        <w:spacing w:beforeLines="0" w:afterLines="0"/>
        <w:rPr>
          <w:rFonts w:hint="eastAsia"/>
          <w:sz w:val="21"/>
          <w:szCs w:val="24"/>
        </w:rPr>
      </w:pPr>
    </w:p>
    <w:p>
      <w:pPr>
        <w:shd w:val="clear" w:color="auto" w:fill="FFFFFF"/>
        <w:snapToGrid w:val="0"/>
        <w:spacing w:beforeLines="0" w:afterLines="0" w:line="276" w:lineRule="auto"/>
        <w:ind w:left="0" w:leftChars="0" w:firstLine="0" w:firstLineChars="0"/>
        <w:jc w:val="center"/>
        <w:rPr>
          <w:rFonts w:hint="default" w:ascii="宋体" w:hAnsi="宋体" w:eastAsia="宋体" w:cs="宋体"/>
          <w:b/>
          <w:sz w:val="72"/>
          <w:szCs w:val="72"/>
        </w:rPr>
      </w:pPr>
      <w:r>
        <w:rPr>
          <w:rFonts w:hint="default" w:ascii="宋体" w:hAnsi="宋体" w:eastAsia="宋体" w:cs="宋体"/>
          <w:b/>
          <w:sz w:val="72"/>
          <w:szCs w:val="72"/>
        </w:rPr>
        <w:t>合</w:t>
      </w:r>
    </w:p>
    <w:p>
      <w:pPr>
        <w:shd w:val="clear" w:color="auto" w:fill="FFFFFF"/>
        <w:snapToGrid w:val="0"/>
        <w:spacing w:beforeLines="0" w:afterLines="0" w:line="276" w:lineRule="auto"/>
        <w:jc w:val="center"/>
        <w:rPr>
          <w:rFonts w:hint="default" w:ascii="宋体" w:hAnsi="宋体" w:eastAsia="宋体" w:cs="宋体"/>
          <w:b/>
          <w:sz w:val="72"/>
          <w:szCs w:val="72"/>
        </w:rPr>
      </w:pPr>
    </w:p>
    <w:p>
      <w:pPr>
        <w:shd w:val="clear" w:color="auto" w:fill="FFFFFF"/>
        <w:snapToGrid w:val="0"/>
        <w:spacing w:beforeLines="0" w:afterLines="0" w:line="276" w:lineRule="auto"/>
        <w:ind w:left="0" w:leftChars="0" w:firstLine="0" w:firstLineChars="0"/>
        <w:jc w:val="center"/>
        <w:rPr>
          <w:rFonts w:hint="default" w:ascii="宋体" w:hAnsi="宋体" w:eastAsia="宋体" w:cs="宋体"/>
          <w:b/>
          <w:sz w:val="72"/>
          <w:szCs w:val="72"/>
        </w:rPr>
      </w:pPr>
      <w:r>
        <w:rPr>
          <w:rFonts w:hint="default" w:ascii="宋体" w:hAnsi="宋体" w:eastAsia="宋体" w:cs="宋体"/>
          <w:b/>
          <w:sz w:val="72"/>
          <w:szCs w:val="72"/>
        </w:rPr>
        <w:t>同</w:t>
      </w:r>
    </w:p>
    <w:p>
      <w:pPr>
        <w:shd w:val="clear" w:color="auto" w:fill="FFFFFF"/>
        <w:snapToGrid w:val="0"/>
        <w:spacing w:beforeLines="0" w:afterLines="0" w:line="276" w:lineRule="auto"/>
        <w:jc w:val="center"/>
        <w:rPr>
          <w:rFonts w:hint="default" w:ascii="宋体" w:hAnsi="宋体" w:eastAsia="宋体" w:cs="宋体"/>
          <w:b/>
          <w:sz w:val="72"/>
          <w:szCs w:val="72"/>
        </w:rPr>
      </w:pPr>
    </w:p>
    <w:p>
      <w:pPr>
        <w:shd w:val="clear" w:color="auto" w:fill="FFFFFF"/>
        <w:snapToGrid w:val="0"/>
        <w:spacing w:beforeLines="0" w:afterLines="0" w:line="276" w:lineRule="auto"/>
        <w:ind w:left="0" w:leftChars="0" w:firstLine="0" w:firstLineChars="0"/>
        <w:jc w:val="center"/>
        <w:rPr>
          <w:rFonts w:hint="default" w:ascii="宋体" w:hAnsi="宋体" w:eastAsia="宋体" w:cs="宋体"/>
          <w:b/>
          <w:sz w:val="72"/>
          <w:szCs w:val="72"/>
        </w:rPr>
      </w:pPr>
      <w:r>
        <w:rPr>
          <w:rFonts w:hint="default" w:ascii="宋体" w:hAnsi="宋体" w:eastAsia="宋体" w:cs="宋体"/>
          <w:b/>
          <w:sz w:val="72"/>
          <w:szCs w:val="72"/>
        </w:rPr>
        <w:t>书</w:t>
      </w:r>
    </w:p>
    <w:p>
      <w:pPr>
        <w:shd w:val="clear" w:color="auto" w:fill="FFFFFF"/>
        <w:snapToGrid w:val="0"/>
        <w:spacing w:beforeLines="0" w:afterLines="0" w:line="276" w:lineRule="auto"/>
        <w:jc w:val="center"/>
        <w:rPr>
          <w:rStyle w:val="10"/>
          <w:rFonts w:hint="default" w:ascii="宋体" w:hAnsi="宋体" w:eastAsia="宋体" w:cs="宋体"/>
          <w:sz w:val="24"/>
          <w:szCs w:val="24"/>
          <w:u w:val="single"/>
          <w:lang w:val="zh-CN" w:eastAsia="zh-CN" w:bidi="zh-CN"/>
        </w:rPr>
      </w:pPr>
    </w:p>
    <w:p>
      <w:pPr>
        <w:shd w:val="clear" w:color="auto" w:fill="FFFFFF"/>
        <w:snapToGrid w:val="0"/>
        <w:spacing w:beforeLines="0" w:afterLines="0" w:line="276" w:lineRule="auto"/>
        <w:ind w:firstLine="640" w:firstLineChars="200"/>
        <w:rPr>
          <w:rFonts w:hint="default" w:ascii="宋体" w:hAnsi="宋体" w:eastAsia="宋体" w:cs="宋体"/>
          <w:sz w:val="32"/>
          <w:szCs w:val="32"/>
        </w:rPr>
      </w:pPr>
    </w:p>
    <w:p>
      <w:pPr>
        <w:shd w:val="clear" w:color="auto" w:fill="FFFFFF"/>
        <w:snapToGrid w:val="0"/>
        <w:spacing w:beforeLines="0" w:afterLines="0" w:line="276" w:lineRule="auto"/>
        <w:ind w:firstLine="643" w:firstLineChars="200"/>
        <w:rPr>
          <w:rFonts w:hint="default" w:ascii="宋体" w:hAnsi="宋体" w:eastAsia="宋体" w:cs="宋体"/>
          <w:b/>
          <w:sz w:val="32"/>
          <w:szCs w:val="32"/>
        </w:rPr>
      </w:pPr>
    </w:p>
    <w:p>
      <w:pPr>
        <w:shd w:val="clear" w:color="auto" w:fill="FFFFFF"/>
        <w:snapToGrid w:val="0"/>
        <w:spacing w:beforeLines="0" w:afterLines="0" w:line="480" w:lineRule="auto"/>
        <w:ind w:firstLine="643" w:firstLineChars="200"/>
        <w:rPr>
          <w:rFonts w:hint="default" w:ascii="宋体" w:hAnsi="宋体" w:eastAsia="宋体" w:cs="宋体"/>
          <w:b/>
          <w:sz w:val="32"/>
          <w:szCs w:val="32"/>
        </w:rPr>
      </w:pPr>
      <w:r>
        <w:rPr>
          <w:rFonts w:hint="default" w:ascii="宋体" w:hAnsi="宋体" w:eastAsia="宋体" w:cs="宋体"/>
          <w:b/>
          <w:sz w:val="32"/>
          <w:szCs w:val="32"/>
        </w:rPr>
        <w:t>甲方：</w:t>
      </w:r>
      <w:r>
        <w:rPr>
          <w:rFonts w:hint="default" w:ascii="宋体" w:hAnsi="宋体" w:eastAsia="宋体" w:cs="宋体"/>
          <w:b/>
          <w:sz w:val="32"/>
          <w:szCs w:val="32"/>
          <w:u w:val="single"/>
        </w:rPr>
        <w:t xml:space="preserve">信阳市公安局 </w:t>
      </w:r>
    </w:p>
    <w:p>
      <w:pPr>
        <w:shd w:val="clear" w:color="auto" w:fill="FFFFFF"/>
        <w:snapToGrid w:val="0"/>
        <w:spacing w:beforeLines="0" w:afterLines="0" w:line="480" w:lineRule="auto"/>
        <w:ind w:left="3047" w:leftChars="304" w:hanging="2409" w:hangingChars="750"/>
        <w:rPr>
          <w:rFonts w:hint="default" w:ascii="宋体" w:hAnsi="宋体" w:eastAsia="宋体" w:cs="宋体"/>
          <w:b/>
          <w:sz w:val="32"/>
          <w:szCs w:val="32"/>
          <w:u w:val="single"/>
        </w:rPr>
      </w:pPr>
      <w:r>
        <w:rPr>
          <w:rFonts w:hint="default" w:ascii="宋体" w:hAnsi="宋体" w:eastAsia="宋体" w:cs="宋体"/>
          <w:b/>
          <w:sz w:val="32"/>
          <w:szCs w:val="32"/>
        </w:rPr>
        <w:t>乙方：</w:t>
      </w:r>
      <w:r>
        <w:rPr>
          <w:rFonts w:hint="default" w:ascii="宋体" w:hAnsi="宋体" w:eastAsia="宋体" w:cs="宋体"/>
          <w:b/>
          <w:sz w:val="32"/>
          <w:szCs w:val="32"/>
          <w:u w:val="single"/>
        </w:rPr>
        <w:t xml:space="preserve">河南申友医学检验所有限公司 </w:t>
      </w:r>
      <w:r>
        <w:rPr>
          <w:rFonts w:hint="default" w:ascii="宋体" w:hAnsi="宋体" w:eastAsia="宋体" w:cs="宋体"/>
          <w:b/>
          <w:sz w:val="32"/>
          <w:szCs w:val="32"/>
        </w:rPr>
        <w:t xml:space="preserve">            </w:t>
      </w:r>
    </w:p>
    <w:p>
      <w:pPr>
        <w:shd w:val="clear" w:color="auto" w:fill="FFFFFF"/>
        <w:snapToGrid w:val="0"/>
        <w:spacing w:beforeLines="0" w:afterLines="0" w:line="480" w:lineRule="auto"/>
        <w:ind w:left="3951" w:leftChars="304" w:hanging="3313" w:hangingChars="750"/>
        <w:jc w:val="center"/>
        <w:rPr>
          <w:rFonts w:hint="default" w:ascii="宋体" w:hAnsi="宋体" w:eastAsia="宋体" w:cs="宋体"/>
          <w:b/>
          <w:sz w:val="44"/>
          <w:szCs w:val="44"/>
        </w:rPr>
      </w:pPr>
    </w:p>
    <w:p>
      <w:pPr>
        <w:shd w:val="clear" w:color="auto" w:fill="FFFFFF"/>
        <w:snapToGrid w:val="0"/>
        <w:spacing w:beforeLines="0" w:afterLines="0" w:line="480" w:lineRule="auto"/>
        <w:ind w:left="0" w:leftChars="0" w:firstLine="0" w:firstLineChars="0"/>
        <w:jc w:val="both"/>
        <w:rPr>
          <w:rFonts w:hint="default" w:ascii="宋体" w:hAnsi="宋体" w:eastAsia="宋体" w:cs="宋体"/>
          <w:b/>
          <w:sz w:val="44"/>
          <w:szCs w:val="44"/>
        </w:rPr>
      </w:pPr>
    </w:p>
    <w:p>
      <w:pPr>
        <w:rPr>
          <w:rFonts w:hint="default" w:ascii="宋体" w:hAnsi="宋体" w:eastAsia="宋体" w:cs="宋体"/>
          <w:b/>
          <w:sz w:val="44"/>
          <w:szCs w:val="44"/>
        </w:rPr>
      </w:pPr>
      <w:r>
        <w:rPr>
          <w:rFonts w:hint="default" w:ascii="宋体" w:hAnsi="宋体" w:eastAsia="宋体" w:cs="宋体"/>
          <w:b/>
          <w:sz w:val="44"/>
          <w:szCs w:val="44"/>
        </w:rPr>
        <w:br w:type="page"/>
      </w:r>
    </w:p>
    <w:p>
      <w:pPr>
        <w:shd w:val="clear" w:color="auto" w:fill="FFFFFF"/>
        <w:snapToGrid w:val="0"/>
        <w:spacing w:beforeLines="0" w:afterLines="0" w:line="480" w:lineRule="auto"/>
        <w:ind w:left="0" w:leftChars="0" w:firstLine="0" w:firstLineChars="0"/>
        <w:jc w:val="center"/>
        <w:rPr>
          <w:rFonts w:hint="default" w:ascii="宋体" w:hAnsi="宋体" w:eastAsia="宋体" w:cs="宋体"/>
          <w:b/>
          <w:sz w:val="24"/>
          <w:szCs w:val="24"/>
        </w:rPr>
      </w:pPr>
      <w:r>
        <w:rPr>
          <w:rFonts w:hint="default" w:ascii="宋体" w:hAnsi="宋体" w:eastAsia="宋体" w:cs="宋体"/>
          <w:b/>
          <w:sz w:val="44"/>
          <w:szCs w:val="44"/>
        </w:rPr>
        <w:t>合    同</w:t>
      </w:r>
    </w:p>
    <w:p>
      <w:pPr>
        <w:shd w:val="clear" w:color="auto" w:fill="FFFFFF"/>
        <w:wordWrap w:val="0"/>
        <w:snapToGrid w:val="0"/>
        <w:spacing w:beforeLines="0" w:afterLines="0" w:line="360" w:lineRule="auto"/>
        <w:ind w:firstLine="600" w:firstLineChars="250"/>
        <w:jc w:val="right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 xml:space="preserve">                           合同编号：             </w:t>
      </w:r>
    </w:p>
    <w:p>
      <w:pPr>
        <w:pStyle w:val="11"/>
        <w:spacing w:beforeLines="0" w:afterLines="0"/>
        <w:rPr>
          <w:rFonts w:hint="default"/>
          <w:sz w:val="24"/>
          <w:szCs w:val="24"/>
        </w:rPr>
      </w:pPr>
    </w:p>
    <w:p>
      <w:pPr>
        <w:shd w:val="clear" w:color="auto" w:fill="FFFFFF"/>
        <w:snapToGrid w:val="0"/>
        <w:spacing w:beforeLines="0" w:afterLines="0"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甲方：信阳市公安局</w:t>
      </w:r>
    </w:p>
    <w:p>
      <w:pPr>
        <w:shd w:val="clear" w:color="auto" w:fill="FFFFFF"/>
        <w:snapToGrid w:val="0"/>
        <w:spacing w:beforeLines="0" w:afterLines="0"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乙方：河南申友医学检验所有限公司</w:t>
      </w:r>
    </w:p>
    <w:p>
      <w:pPr>
        <w:pStyle w:val="11"/>
        <w:spacing w:beforeLines="0" w:afterLines="0" w:line="360" w:lineRule="auto"/>
        <w:rPr>
          <w:rFonts w:hint="default"/>
          <w:color w:val="auto"/>
          <w:sz w:val="24"/>
          <w:szCs w:val="24"/>
        </w:rPr>
      </w:pPr>
    </w:p>
    <w:p>
      <w:pPr>
        <w:shd w:val="clear" w:color="auto" w:fill="FFFFFF"/>
        <w:snapToGrid w:val="0"/>
        <w:spacing w:beforeLines="0" w:afterLines="0" w:line="360" w:lineRule="auto"/>
        <w:ind w:left="239" w:leftChars="114" w:firstLine="240" w:firstLineChars="10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甲、乙双方根据招标文件、投标文件以及</w:t>
      </w:r>
      <w:r>
        <w:rPr>
          <w:rFonts w:hint="default" w:ascii="宋体" w:hAnsi="宋体" w:eastAsia="宋体" w:cs="宋体"/>
          <w:sz w:val="24"/>
          <w:szCs w:val="24"/>
          <w:u w:val="single"/>
        </w:rPr>
        <w:t>信财公开招标-202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3</w:t>
      </w:r>
      <w:r>
        <w:rPr>
          <w:rFonts w:hint="default" w:ascii="宋体" w:hAnsi="宋体" w:eastAsia="宋体" w:cs="宋体"/>
          <w:sz w:val="24"/>
          <w:szCs w:val="24"/>
          <w:u w:val="single"/>
        </w:rPr>
        <w:t>-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121</w:t>
      </w:r>
      <w:r>
        <w:rPr>
          <w:rFonts w:hint="default" w:ascii="宋体" w:hAnsi="宋体" w:eastAsia="宋体" w:cs="宋体"/>
          <w:sz w:val="24"/>
          <w:szCs w:val="24"/>
          <w:u w:val="single"/>
        </w:rPr>
        <w:t>号（一</w:t>
      </w:r>
      <w:r>
        <w:rPr>
          <w:rFonts w:hint="eastAsia" w:ascii="宋体" w:hAnsi="宋体" w:cs="宋体"/>
          <w:sz w:val="24"/>
          <w:szCs w:val="24"/>
          <w:u w:val="single"/>
          <w:lang w:eastAsia="zh-CN"/>
        </w:rPr>
        <w:t>包</w:t>
      </w:r>
      <w:r>
        <w:rPr>
          <w:rFonts w:hint="default" w:ascii="宋体" w:hAnsi="宋体" w:eastAsia="宋体" w:cs="宋体"/>
          <w:sz w:val="24"/>
          <w:szCs w:val="24"/>
          <w:u w:val="single"/>
        </w:rPr>
        <w:t>）</w:t>
      </w:r>
      <w:r>
        <w:rPr>
          <w:rFonts w:hint="default" w:ascii="宋体" w:hAnsi="宋体" w:eastAsia="宋体" w:cs="宋体"/>
          <w:sz w:val="24"/>
          <w:szCs w:val="24"/>
        </w:rPr>
        <w:t>中标通知书，并经双方协商一致，达成以下合同条款：</w:t>
      </w:r>
    </w:p>
    <w:p>
      <w:pPr>
        <w:shd w:val="clear" w:color="auto" w:fill="FFFFFF"/>
        <w:tabs>
          <w:tab w:val="left" w:pos="1985"/>
        </w:tabs>
        <w:snapToGrid w:val="0"/>
        <w:spacing w:beforeLines="0" w:afterLines="0" w:line="360" w:lineRule="auto"/>
        <w:ind w:firstLine="480" w:firstLineChars="200"/>
        <w:rPr>
          <w:rFonts w:hint="default" w:ascii="宋体" w:hAnsi="宋体" w:eastAsia="宋体" w:cs="宋体"/>
          <w:color w:val="auto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一、合同金额（产品名</w:t>
      </w:r>
      <w:r>
        <w:rPr>
          <w:rFonts w:hint="default" w:ascii="宋体" w:hAnsi="宋体" w:eastAsia="宋体" w:cs="宋体"/>
          <w:color w:val="auto"/>
          <w:sz w:val="24"/>
          <w:szCs w:val="24"/>
        </w:rPr>
        <w:t>称、技术规格、数量详见后附表一）</w:t>
      </w:r>
    </w:p>
    <w:p>
      <w:pPr>
        <w:shd w:val="clear" w:color="auto" w:fill="FFFFFF"/>
        <w:snapToGrid w:val="0"/>
        <w:spacing w:beforeLines="0" w:afterLines="0" w:line="360" w:lineRule="auto"/>
        <w:ind w:firstLine="960" w:firstLineChars="400"/>
        <w:rPr>
          <w:rFonts w:hint="default" w:ascii="宋体" w:hAnsi="宋体" w:eastAsia="宋体" w:cs="宋体"/>
          <w:color w:val="auto"/>
          <w:sz w:val="24"/>
          <w:szCs w:val="24"/>
          <w:u w:val="single"/>
        </w:rPr>
      </w:pPr>
      <w:r>
        <w:rPr>
          <w:rFonts w:hint="default" w:ascii="宋体" w:hAnsi="宋体" w:eastAsia="宋体" w:cs="宋体"/>
          <w:color w:val="auto"/>
          <w:sz w:val="24"/>
          <w:szCs w:val="24"/>
        </w:rPr>
        <w:t>中标总金额为（大写）：</w:t>
      </w:r>
      <w:r>
        <w:rPr>
          <w:rFonts w:hint="default" w:ascii="宋体" w:hAnsi="宋体" w:eastAsia="宋体" w:cs="宋体"/>
          <w:color w:val="auto"/>
          <w:sz w:val="24"/>
          <w:szCs w:val="24"/>
          <w:u w:val="single"/>
        </w:rPr>
        <w:t>人民币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捌拾玖万叁仟伍佰</w:t>
      </w:r>
      <w:r>
        <w:rPr>
          <w:rFonts w:hint="default" w:ascii="宋体" w:hAnsi="宋体" w:eastAsia="宋体" w:cs="宋体"/>
          <w:color w:val="auto"/>
          <w:sz w:val="24"/>
          <w:szCs w:val="24"/>
          <w:u w:val="single"/>
        </w:rPr>
        <w:t>元整，（小写）：￥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893500.00</w:t>
      </w:r>
      <w:r>
        <w:rPr>
          <w:rFonts w:hint="default" w:ascii="宋体" w:hAnsi="宋体" w:eastAsia="宋体" w:cs="宋体"/>
          <w:color w:val="auto"/>
          <w:sz w:val="24"/>
          <w:szCs w:val="24"/>
          <w:u w:val="single"/>
        </w:rPr>
        <w:t>元，其中各县（分）局分项合同金额详见附表二，各县局据此签订分项合同。</w:t>
      </w:r>
    </w:p>
    <w:p>
      <w:pPr>
        <w:shd w:val="clear" w:color="auto" w:fill="FFFFFF"/>
        <w:snapToGrid w:val="0"/>
        <w:spacing w:beforeLines="0" w:afterLines="0" w:line="360" w:lineRule="auto"/>
        <w:ind w:firstLine="960" w:firstLineChars="400"/>
        <w:rPr>
          <w:rFonts w:hint="default" w:ascii="宋体" w:hAnsi="宋体" w:eastAsia="宋体" w:cs="宋体"/>
          <w:color w:val="auto"/>
          <w:sz w:val="24"/>
          <w:szCs w:val="24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yellow"/>
          <w:u w:val="single"/>
        </w:rPr>
        <w:t>项目审计后市局本级付款合同金额为：      元整，（小写）：       元</w:t>
      </w:r>
      <w:r>
        <w:rPr>
          <w:rFonts w:hint="default" w:ascii="宋体" w:hAnsi="宋体" w:eastAsia="宋体" w:cs="宋体"/>
          <w:color w:val="auto"/>
          <w:sz w:val="24"/>
          <w:szCs w:val="24"/>
          <w:u w:val="single"/>
        </w:rPr>
        <w:t>。</w:t>
      </w:r>
    </w:p>
    <w:p>
      <w:pPr>
        <w:shd w:val="clear" w:color="auto" w:fill="FFFFFF"/>
        <w:snapToGrid w:val="0"/>
        <w:spacing w:beforeLines="0" w:afterLines="0" w:line="360" w:lineRule="auto"/>
        <w:ind w:firstLine="480" w:firstLineChars="200"/>
        <w:rPr>
          <w:rFonts w:hint="default" w:ascii="宋体" w:hAnsi="宋体" w:eastAsia="宋体" w:cs="宋体"/>
          <w:color w:val="auto"/>
          <w:sz w:val="24"/>
          <w:szCs w:val="24"/>
        </w:rPr>
      </w:pPr>
      <w:r>
        <w:rPr>
          <w:rFonts w:hint="default" w:ascii="宋体" w:hAnsi="宋体" w:eastAsia="宋体" w:cs="宋体"/>
          <w:color w:val="auto"/>
          <w:sz w:val="24"/>
          <w:szCs w:val="24"/>
        </w:rPr>
        <w:t>二、产品质量要求及乙方对质量负责条件和期限</w:t>
      </w:r>
    </w:p>
    <w:p>
      <w:pPr>
        <w:shd w:val="clear" w:color="auto" w:fill="FFFFFF"/>
        <w:snapToGrid w:val="0"/>
        <w:spacing w:beforeLines="0" w:afterLines="0" w:line="360" w:lineRule="auto"/>
        <w:ind w:firstLine="480" w:firstLineChars="200"/>
        <w:rPr>
          <w:rFonts w:hint="default" w:ascii="宋体" w:hAnsi="宋体" w:eastAsia="宋体" w:cs="宋体"/>
          <w:color w:val="auto"/>
          <w:sz w:val="24"/>
          <w:szCs w:val="24"/>
        </w:rPr>
      </w:pPr>
      <w:r>
        <w:rPr>
          <w:rFonts w:hint="default" w:ascii="宋体" w:hAnsi="宋体" w:eastAsia="宋体" w:cs="宋体"/>
          <w:color w:val="auto"/>
          <w:sz w:val="24"/>
          <w:szCs w:val="24"/>
        </w:rPr>
        <w:t>乙方必须提供全新产品，产品符合国家质量标准，报价含税及安装调试费、产品验收前的风险费等一切费用。</w:t>
      </w:r>
    </w:p>
    <w:p>
      <w:pPr>
        <w:shd w:val="clear" w:color="auto" w:fill="FFFFFF"/>
        <w:snapToGrid w:val="0"/>
        <w:spacing w:beforeLines="0" w:afterLines="0"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三、售后服务：乙方除满足国家规定的售后服务条款要求外，还应满足下列条件：</w:t>
      </w:r>
    </w:p>
    <w:p>
      <w:pPr>
        <w:shd w:val="clear" w:color="auto" w:fill="FFFFFF"/>
        <w:snapToGrid w:val="0"/>
        <w:spacing w:beforeLines="0" w:afterLines="0" w:line="360" w:lineRule="auto"/>
        <w:ind w:firstLine="480" w:firstLineChars="200"/>
        <w:outlineLvl w:val="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1、产品质量保证期为</w:t>
      </w:r>
      <w:r>
        <w:rPr>
          <w:rFonts w:hint="default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1 </w:t>
      </w:r>
      <w:r>
        <w:rPr>
          <w:rFonts w:hint="default" w:ascii="宋体" w:hAnsi="宋体" w:eastAsia="宋体" w:cs="宋体"/>
          <w:sz w:val="24"/>
          <w:szCs w:val="24"/>
          <w:u w:val="single"/>
        </w:rPr>
        <w:t>年</w:t>
      </w:r>
      <w:r>
        <w:rPr>
          <w:rFonts w:hint="default" w:ascii="宋体" w:hAnsi="宋体" w:eastAsia="宋体" w:cs="宋体"/>
          <w:sz w:val="24"/>
          <w:szCs w:val="24"/>
        </w:rPr>
        <w:t>，提供免费的技术服务；</w:t>
      </w:r>
    </w:p>
    <w:p>
      <w:pPr>
        <w:shd w:val="clear" w:color="auto" w:fill="FFFFFF"/>
        <w:snapToGrid w:val="0"/>
        <w:spacing w:beforeLines="0" w:afterLines="0"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sz w:val="24"/>
          <w:szCs w:val="24"/>
          <w:highlight w:val="none"/>
        </w:rPr>
        <w:t>2、若产品出现故障，立即响应，电话及网络指导解答未果，提供现场服务的公司技术支持工程师将在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5</w:t>
      </w:r>
      <w:r>
        <w:rPr>
          <w:rFonts w:hint="default" w:ascii="宋体" w:hAnsi="宋体" w:eastAsia="宋体" w:cs="宋体"/>
          <w:sz w:val="24"/>
          <w:szCs w:val="24"/>
          <w:highlight w:val="none"/>
        </w:rPr>
        <w:t>小时内赶赴现场，4小时内排除故障。</w:t>
      </w:r>
    </w:p>
    <w:p>
      <w:pPr>
        <w:shd w:val="clear" w:color="auto" w:fill="FFFFFF"/>
        <w:snapToGrid w:val="0"/>
        <w:spacing w:beforeLines="0" w:afterLines="0"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  <w:highlight w:val="none"/>
        </w:rPr>
        <w:t>四、合同生效后</w:t>
      </w:r>
      <w:r>
        <w:rPr>
          <w:rFonts w:hint="eastAsia" w:ascii="宋体" w:hAnsi="宋体" w:cs="宋体"/>
          <w:sz w:val="24"/>
          <w:szCs w:val="24"/>
          <w:highlight w:val="none"/>
          <w:u w:val="single"/>
          <w:lang w:val="en-US" w:eastAsia="zh-CN"/>
        </w:rPr>
        <w:t>3</w:t>
      </w:r>
      <w:r>
        <w:rPr>
          <w:rFonts w:hint="default" w:ascii="宋体" w:hAnsi="宋体" w:eastAsia="宋体" w:cs="宋体"/>
          <w:sz w:val="24"/>
          <w:szCs w:val="24"/>
          <w:highlight w:val="none"/>
          <w:u w:val="single"/>
        </w:rPr>
        <w:t>0</w:t>
      </w:r>
      <w:r>
        <w:rPr>
          <w:rFonts w:hint="default" w:ascii="宋体" w:hAnsi="宋体" w:eastAsia="宋体" w:cs="宋体"/>
          <w:sz w:val="24"/>
          <w:szCs w:val="24"/>
          <w:highlight w:val="none"/>
        </w:rPr>
        <w:t>日内乙方负责将产品按甲方要求在信阳市公安局指定的</w:t>
      </w:r>
      <w:r>
        <w:rPr>
          <w:rFonts w:hint="default" w:ascii="宋体" w:hAnsi="宋体" w:eastAsia="宋体" w:cs="宋体"/>
          <w:sz w:val="24"/>
          <w:szCs w:val="24"/>
        </w:rPr>
        <w:t>地点交货并安装测试完毕（因不可抗力或甲方协调等原因，供货期顺延），并具备验收使用条件。特殊情况由甲乙双方协商确定。产品运送产生的费用由乙方负责。</w:t>
      </w:r>
    </w:p>
    <w:p>
      <w:pPr>
        <w:shd w:val="clear" w:color="auto" w:fill="FFFFFF"/>
        <w:snapToGrid w:val="0"/>
        <w:spacing w:beforeLines="0" w:afterLines="0" w:line="360" w:lineRule="auto"/>
        <w:ind w:firstLine="360" w:firstLineChars="15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五、乙方应在交货同时向甲方交付产品的使用说明书、合格证、全套耗材技术文件及相关的资料。</w:t>
      </w:r>
    </w:p>
    <w:p>
      <w:pPr>
        <w:spacing w:beforeLines="0" w:afterLines="0" w:line="360" w:lineRule="auto"/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>六、货款支付方式：</w:t>
      </w:r>
    </w:p>
    <w:p>
      <w:pPr>
        <w:spacing w:beforeLines="0" w:afterLines="0" w:line="360" w:lineRule="auto"/>
        <w:ind w:firstLine="556" w:firstLineChars="232"/>
        <w:rPr>
          <w:rFonts w:hint="eastAsia"/>
          <w:color w:val="auto"/>
          <w:sz w:val="21"/>
          <w:szCs w:val="24"/>
          <w:highlight w:val="none"/>
        </w:rPr>
      </w:pPr>
      <w:r>
        <w:rPr>
          <w:rFonts w:hint="default" w:ascii="宋体" w:eastAsia="宋体"/>
          <w:color w:val="auto"/>
          <w:sz w:val="24"/>
          <w:szCs w:val="24"/>
          <w:highlight w:val="none"/>
        </w:rPr>
        <w:t>（1）付款金额以第三方咨询机构的结算审核数为依据。</w:t>
      </w:r>
      <w:r>
        <w:rPr>
          <w:rFonts w:hint="default" w:ascii="宋体" w:hAnsi="宋体" w:eastAsia="宋体"/>
          <w:color w:val="auto"/>
          <w:sz w:val="24"/>
          <w:szCs w:val="24"/>
          <w:highlight w:val="none"/>
        </w:rPr>
        <w:t>（本项目完工后进行结算审计，以审定金额依法据实进行结算）</w:t>
      </w:r>
    </w:p>
    <w:p>
      <w:pPr>
        <w:shd w:val="clear" w:color="auto" w:fill="FFFFFF"/>
        <w:snapToGrid w:val="0"/>
        <w:spacing w:beforeLines="0" w:afterLines="0" w:line="360" w:lineRule="auto"/>
        <w:rPr>
          <w:rFonts w:hint="default" w:ascii="宋体" w:eastAsia="宋体"/>
          <w:color w:val="auto"/>
          <w:sz w:val="24"/>
          <w:szCs w:val="24"/>
          <w:highlight w:val="none"/>
        </w:rPr>
      </w:pPr>
      <w:r>
        <w:rPr>
          <w:rFonts w:hint="default" w:ascii="宋体" w:eastAsia="宋体"/>
          <w:color w:val="auto"/>
          <w:sz w:val="24"/>
          <w:szCs w:val="24"/>
          <w:highlight w:val="none"/>
        </w:rPr>
        <w:t>（2）在货物交货完成，验收合格后,</w:t>
      </w:r>
      <w:r>
        <w:rPr>
          <w:rFonts w:hint="eastAsia" w:ascii="宋体"/>
          <w:color w:val="auto"/>
          <w:sz w:val="24"/>
          <w:szCs w:val="24"/>
          <w:highlight w:val="none"/>
          <w:lang w:eastAsia="zh-CN"/>
        </w:rPr>
        <w:t>进行项目审计，依据审定的金额，</w:t>
      </w:r>
      <w:r>
        <w:rPr>
          <w:rFonts w:hint="default" w:ascii="宋体" w:eastAsia="宋体"/>
          <w:color w:val="auto"/>
          <w:sz w:val="24"/>
          <w:szCs w:val="24"/>
          <w:highlight w:val="none"/>
        </w:rPr>
        <w:t>凭规范的发票和甲方的验收报告</w:t>
      </w:r>
      <w:r>
        <w:rPr>
          <w:rFonts w:hint="eastAsia" w:ascii="宋体"/>
          <w:color w:val="auto"/>
          <w:sz w:val="24"/>
          <w:szCs w:val="24"/>
          <w:highlight w:val="none"/>
          <w:lang w:eastAsia="zh-CN"/>
        </w:rPr>
        <w:t>分批次</w:t>
      </w:r>
      <w:r>
        <w:rPr>
          <w:rFonts w:hint="default" w:ascii="宋体" w:eastAsia="宋体"/>
          <w:color w:val="auto"/>
          <w:sz w:val="24"/>
          <w:szCs w:val="24"/>
          <w:highlight w:val="none"/>
        </w:rPr>
        <w:t>支付</w:t>
      </w:r>
      <w:r>
        <w:rPr>
          <w:rFonts w:hint="eastAsia" w:ascii="宋体"/>
          <w:color w:val="auto"/>
          <w:sz w:val="24"/>
          <w:szCs w:val="24"/>
          <w:highlight w:val="none"/>
          <w:lang w:eastAsia="zh-CN"/>
        </w:rPr>
        <w:t>。即在完成各项手续后，甲方信阳市局在一个月内支付市本级合同款，各县局在签定合同后于</w:t>
      </w:r>
      <w:r>
        <w:rPr>
          <w:rFonts w:hint="eastAsia" w:ascii="宋体"/>
          <w:color w:val="auto"/>
          <w:sz w:val="24"/>
          <w:szCs w:val="24"/>
          <w:highlight w:val="none"/>
          <w:lang w:val="en-US" w:eastAsia="zh-CN"/>
        </w:rPr>
        <w:t>2024年6月30日前</w:t>
      </w:r>
      <w:r>
        <w:rPr>
          <w:rFonts w:hint="eastAsia" w:ascii="宋体"/>
          <w:color w:val="auto"/>
          <w:sz w:val="24"/>
          <w:szCs w:val="24"/>
          <w:highlight w:val="none"/>
          <w:lang w:eastAsia="zh-CN"/>
        </w:rPr>
        <w:t>支付各自分项合同款</w:t>
      </w:r>
      <w:r>
        <w:rPr>
          <w:rFonts w:hint="default" w:ascii="宋体" w:eastAsia="宋体"/>
          <w:color w:val="auto"/>
          <w:sz w:val="24"/>
          <w:szCs w:val="24"/>
          <w:highlight w:val="none"/>
        </w:rPr>
        <w:t>。</w:t>
      </w:r>
    </w:p>
    <w:p>
      <w:pPr>
        <w:shd w:val="clear" w:color="auto" w:fill="FFFFFF"/>
        <w:snapToGrid w:val="0"/>
        <w:spacing w:beforeLines="0" w:afterLines="0" w:line="360" w:lineRule="auto"/>
        <w:ind w:firstLine="480" w:firstLineChars="200"/>
        <w:rPr>
          <w:rFonts w:hint="default" w:ascii="宋体" w:hAnsi="宋体" w:eastAsia="宋体" w:cs="宋体"/>
          <w:color w:val="auto"/>
          <w:sz w:val="24"/>
          <w:szCs w:val="24"/>
          <w:highlight w:val="yellow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yellow"/>
        </w:rPr>
        <w:t>甲方支付</w:t>
      </w:r>
      <w:r>
        <w:rPr>
          <w:rFonts w:hint="default" w:ascii="宋体" w:hAnsi="宋体" w:eastAsia="宋体" w:cs="宋体"/>
          <w:color w:val="auto"/>
          <w:sz w:val="24"/>
          <w:szCs w:val="24"/>
          <w:highlight w:val="yellow"/>
          <w:u w:val="single"/>
        </w:rPr>
        <w:t>市局本级付款合同金额为：  元整，（小写）：￥   元</w:t>
      </w:r>
      <w:r>
        <w:rPr>
          <w:rFonts w:hint="default" w:ascii="宋体" w:hAnsi="宋体" w:eastAsia="宋体" w:cs="宋体"/>
          <w:color w:val="auto"/>
          <w:sz w:val="24"/>
          <w:szCs w:val="24"/>
          <w:highlight w:val="yellow"/>
        </w:rPr>
        <w:t>。</w:t>
      </w:r>
    </w:p>
    <w:p>
      <w:pPr>
        <w:spacing w:beforeLines="0" w:afterLines="0" w:line="360" w:lineRule="auto"/>
        <w:ind w:firstLine="556" w:firstLineChars="232"/>
        <w:rPr>
          <w:rFonts w:hint="eastAsia"/>
          <w:color w:val="auto"/>
          <w:sz w:val="21"/>
          <w:szCs w:val="24"/>
          <w:highlight w:val="none"/>
        </w:rPr>
      </w:pPr>
      <w:r>
        <w:rPr>
          <w:rFonts w:hint="default" w:ascii="宋体" w:hAnsi="宋体" w:eastAsia="宋体"/>
          <w:color w:val="auto"/>
          <w:sz w:val="24"/>
          <w:szCs w:val="24"/>
          <w:highlight w:val="none"/>
        </w:rPr>
        <w:t>完成建设任务验收合格、项目结算审计后，支付项目审定金额的100%。（本项目完工后要进行结算审计，以审定金额依法据实进行结算）</w:t>
      </w:r>
    </w:p>
    <w:p>
      <w:pPr>
        <w:shd w:val="clear" w:color="auto" w:fill="FFFFFF"/>
        <w:snapToGrid w:val="0"/>
        <w:spacing w:beforeLines="0" w:afterLines="0" w:line="360" w:lineRule="auto"/>
        <w:ind w:firstLine="480" w:firstLineChars="200"/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>七、货物变更</w:t>
      </w:r>
    </w:p>
    <w:p>
      <w:pPr>
        <w:shd w:val="clear" w:color="auto" w:fill="FFFFFF"/>
        <w:snapToGrid w:val="0"/>
        <w:spacing w:beforeLines="0" w:afterLines="0" w:line="360" w:lineRule="auto"/>
        <w:ind w:firstLine="480" w:firstLineChars="200"/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>实施中甲方需对原货物内容进行变更，应提前三天以书面形式向乙方递交变更通知书，并办理变更通知书回执手续（签字备案）；无签字认可的变更，乙方有权拒绝实施。</w:t>
      </w:r>
    </w:p>
    <w:p>
      <w:pPr>
        <w:shd w:val="clear" w:color="auto" w:fill="FFFFFF"/>
        <w:snapToGrid w:val="0"/>
        <w:spacing w:beforeLines="0" w:afterLines="0" w:line="360" w:lineRule="auto"/>
        <w:ind w:firstLine="480" w:firstLineChars="200"/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>乙方在货物交付过程中有必要变更，应提前三天以书面形式向甲方递交变更通知书，并办理书面变更通知书回执手续（签字备案）；无签字同意的变更均为无效变更。</w:t>
      </w:r>
    </w:p>
    <w:p>
      <w:pPr>
        <w:shd w:val="clear" w:color="auto" w:fill="FFFFFF"/>
        <w:snapToGrid w:val="0"/>
        <w:spacing w:beforeLines="0" w:afterLines="0" w:line="360" w:lineRule="auto"/>
        <w:ind w:firstLine="480" w:firstLineChars="200"/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>八、违约责任：</w:t>
      </w:r>
    </w:p>
    <w:p>
      <w:pPr>
        <w:shd w:val="clear" w:color="auto" w:fill="FFFFFF"/>
        <w:snapToGrid w:val="0"/>
        <w:spacing w:beforeLines="0" w:afterLines="0" w:line="360" w:lineRule="auto"/>
        <w:ind w:firstLine="480" w:firstLineChars="200"/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>若无产品质量问题或其它不符合招标约定的问题，甲方无正当理由拒收产品、拒付货款，向乙方偿付拒收拒付部分产品款总额5%的违约金。</w:t>
      </w:r>
    </w:p>
    <w:p>
      <w:pPr>
        <w:shd w:val="clear" w:color="auto" w:fill="FFFFFF"/>
        <w:snapToGrid w:val="0"/>
        <w:spacing w:beforeLines="0" w:afterLines="0" w:line="360" w:lineRule="auto"/>
        <w:ind w:firstLine="480" w:firstLineChars="200"/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>乙方所交的产品品种、型号、规格、质量不符招投标文件以及合同约定，甲方有权拒收产品，乙方应负责更换并承担因更换而支付的实际费用，因更换而造成的逾期交货，则按逾期交货处理。</w:t>
      </w:r>
    </w:p>
    <w:p>
      <w:pPr>
        <w:shd w:val="clear" w:color="auto" w:fill="FFFFFF"/>
        <w:snapToGrid w:val="0"/>
        <w:spacing w:beforeLines="0" w:afterLines="0" w:line="360" w:lineRule="auto"/>
        <w:ind w:firstLine="480" w:firstLineChars="200"/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>乙方逾期交付产品，乙方向甲方支付未交付部分产品款总值5%的违约金，如发生其他损失，据实赔偿。</w:t>
      </w:r>
    </w:p>
    <w:p>
      <w:pPr>
        <w:shd w:val="clear" w:color="auto" w:fill="FFFFFF"/>
        <w:snapToGrid w:val="0"/>
        <w:spacing w:beforeLines="0" w:afterLines="0"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>九、因产品的质量问题发生争议，由信阳市技术监督局或其指定的单位进行质量鉴定，该条件下鉴定结论是终局的，甲乙双方均应当接受。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如有质量问题，鉴定费用由乙方承担并赔偿因质量问题而造成的损失。如无质量问题，费用由甲方承担。</w:t>
      </w:r>
    </w:p>
    <w:p>
      <w:pPr>
        <w:shd w:val="clear" w:color="auto" w:fill="FFFFFF"/>
        <w:snapToGrid w:val="0"/>
        <w:spacing w:beforeLines="0" w:afterLines="0" w:line="360" w:lineRule="auto"/>
        <w:ind w:firstLine="480" w:firstLineChars="200"/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>十、竣工验收与结算</w:t>
      </w:r>
    </w:p>
    <w:p>
      <w:pPr>
        <w:shd w:val="clear" w:color="auto" w:fill="FFFFFF"/>
        <w:snapToGrid w:val="0"/>
        <w:spacing w:beforeLines="0" w:afterLines="0" w:line="360" w:lineRule="auto"/>
        <w:ind w:firstLine="480" w:firstLineChars="200"/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>甲方收到交货报告后7日内组织有关单位验收，并出具验收合格证明文件，如有问题向乙方出具限期整改通知书，乙方按合同要求整改并承担由自身原因造成的整改费用。</w:t>
      </w:r>
    </w:p>
    <w:p>
      <w:pPr>
        <w:shd w:val="clear" w:color="auto" w:fill="FFFFFF"/>
        <w:snapToGrid w:val="0"/>
        <w:spacing w:beforeLines="0" w:afterLines="0" w:line="360" w:lineRule="auto"/>
        <w:ind w:firstLine="480" w:firstLineChars="200"/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>验收报告经甲方认可并签署后，甲乙双方按照合同约定，由第三方机构审核审计后根据审计金额进行结算，给予确认并向乙方支付结算价款。</w:t>
      </w:r>
    </w:p>
    <w:p>
      <w:pPr>
        <w:shd w:val="clear" w:color="auto" w:fill="FFFFFF"/>
        <w:snapToGrid w:val="0"/>
        <w:spacing w:beforeLines="0" w:afterLines="0" w:line="360" w:lineRule="auto"/>
        <w:ind w:firstLine="480" w:firstLineChars="200"/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>十一、本合同发生争议产生的诉讼，由合同签定所在地人民法院管辖。</w:t>
      </w:r>
    </w:p>
    <w:p>
      <w:pPr>
        <w:shd w:val="clear" w:color="auto" w:fill="FFFFFF"/>
        <w:snapToGrid w:val="0"/>
        <w:spacing w:beforeLines="0" w:afterLines="0" w:line="360" w:lineRule="auto"/>
        <w:ind w:firstLine="480" w:firstLineChars="200"/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>十二、合同生效及其它：</w:t>
      </w:r>
    </w:p>
    <w:p>
      <w:pPr>
        <w:shd w:val="clear" w:color="auto" w:fill="FFFFFF"/>
        <w:snapToGrid w:val="0"/>
        <w:spacing w:beforeLines="0" w:afterLines="0" w:line="360" w:lineRule="auto"/>
        <w:ind w:firstLine="480" w:firstLineChars="200"/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>本项目的采购文件、中标供应商的投标文件以及相关的澄清确认函，均为本合同不可分割的一部分，与本合同具有同等法律效力。</w:t>
      </w:r>
    </w:p>
    <w:p>
      <w:pPr>
        <w:shd w:val="clear" w:color="auto" w:fill="FFFFFF"/>
        <w:snapToGrid w:val="0"/>
        <w:spacing w:beforeLines="0" w:afterLines="0" w:line="360" w:lineRule="auto"/>
        <w:ind w:firstLine="480" w:firstLineChars="200"/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>本合同经双方代表签字盖章后生效。本合同一式  份，甲方三份，乙方两份，甲方所属</w:t>
      </w:r>
      <w:r>
        <w:rPr>
          <w:rFonts w:hint="default" w:ascii="宋体" w:hAnsi="宋体" w:eastAsia="宋体" w:cs="宋体"/>
          <w:color w:val="auto"/>
          <w:sz w:val="24"/>
          <w:szCs w:val="24"/>
          <w:highlight w:val="yellow"/>
        </w:rPr>
        <w:t xml:space="preserve">  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>个县局各一份。</w:t>
      </w:r>
    </w:p>
    <w:p>
      <w:pPr>
        <w:shd w:val="clear" w:color="auto" w:fill="FFFFFF"/>
        <w:snapToGrid w:val="0"/>
        <w:spacing w:beforeLines="0" w:afterLines="0" w:line="360" w:lineRule="auto"/>
        <w:ind w:firstLine="480" w:firstLineChars="200"/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>附表一：货物名称、技术规格、数量表</w:t>
      </w:r>
    </w:p>
    <w:p>
      <w:pPr>
        <w:shd w:val="clear" w:color="auto" w:fill="FFFFFF"/>
        <w:snapToGrid w:val="0"/>
        <w:spacing w:beforeLines="0" w:afterLines="0" w:line="360" w:lineRule="auto"/>
        <w:ind w:firstLine="480" w:firstLineChars="200"/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>附表二：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2023年信阳市公安局刑科所DNA耗材采购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>一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包</w:t>
      </w:r>
      <w:bookmarkStart w:id="0" w:name="_GoBack"/>
      <w:bookmarkEnd w:id="0"/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>分项合同金额</w:t>
      </w:r>
    </w:p>
    <w:p>
      <w:pPr>
        <w:shd w:val="clear" w:color="auto" w:fill="FFFFFF"/>
        <w:snapToGrid w:val="0"/>
        <w:spacing w:beforeLines="0" w:afterLines="0" w:line="360" w:lineRule="auto"/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shd w:val="clear" w:color="auto" w:fill="FFFFFF"/>
        <w:snapToGrid w:val="0"/>
        <w:spacing w:beforeLines="0" w:afterLines="0" w:line="360" w:lineRule="auto"/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 xml:space="preserve">甲方：信阳市公安局  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>乙方：河南申友医学检验所有限公司</w:t>
      </w:r>
    </w:p>
    <w:p>
      <w:pPr>
        <w:shd w:val="clear" w:color="auto" w:fill="FFFFFF"/>
        <w:snapToGrid w:val="0"/>
        <w:spacing w:beforeLines="0" w:afterLines="0" w:line="360" w:lineRule="auto"/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>地址：信阳市羊山新区新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区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 xml:space="preserve">地址：郑州市金水区金水路8号院金源                           </w:t>
      </w:r>
    </w:p>
    <w:p>
      <w:pPr>
        <w:spacing w:beforeLines="0" w:afterLines="0" w:line="360" w:lineRule="auto"/>
        <w:jc w:val="left"/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 xml:space="preserve">二十四街38号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               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 xml:space="preserve">大厦8楼816号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 xml:space="preserve">                                    </w:t>
      </w:r>
    </w:p>
    <w:p>
      <w:pPr>
        <w:shd w:val="clear" w:color="auto" w:fill="FFFFFF"/>
        <w:snapToGrid w:val="0"/>
        <w:spacing w:beforeLines="0" w:afterLines="0" w:line="360" w:lineRule="auto"/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 xml:space="preserve">法定代表人：     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>法定代表人：</w:t>
      </w:r>
    </w:p>
    <w:p>
      <w:pPr>
        <w:shd w:val="clear" w:color="auto" w:fill="FFFFFF"/>
        <w:snapToGrid w:val="0"/>
        <w:spacing w:beforeLines="0" w:afterLines="0" w:line="360" w:lineRule="auto"/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或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>授权代表：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杨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钧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 xml:space="preserve">    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或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>授权代表：</w:t>
      </w:r>
    </w:p>
    <w:p>
      <w:pPr>
        <w:shd w:val="clear" w:color="auto" w:fill="FFFFFF"/>
        <w:snapToGrid w:val="0"/>
        <w:spacing w:beforeLines="0" w:afterLines="0" w:line="360" w:lineRule="auto"/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 xml:space="preserve">电话：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0376-6521578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 xml:space="preserve">            电话：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15936245077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 xml:space="preserve">     </w:t>
      </w:r>
    </w:p>
    <w:p>
      <w:pPr>
        <w:shd w:val="clear" w:color="auto" w:fill="FFFFFF"/>
        <w:snapToGrid w:val="0"/>
        <w:spacing w:beforeLines="0" w:afterLines="0" w:line="360" w:lineRule="auto"/>
        <w:ind w:left="4319" w:leftChars="228" w:hanging="3840" w:hangingChars="1600"/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>开户银行：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中原银行信阳申城支行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 xml:space="preserve"> 开户银行：广发银行股份有限公司郑州金水路支行</w:t>
      </w:r>
      <w:r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</w:rPr>
        <w:t xml:space="preserve"> </w:t>
      </w:r>
    </w:p>
    <w:p>
      <w:pPr>
        <w:shd w:val="clear" w:color="auto" w:fill="FFFFFF"/>
        <w:snapToGrid w:val="0"/>
        <w:spacing w:beforeLines="0" w:afterLines="0" w:line="360" w:lineRule="auto"/>
        <w:rPr>
          <w:rFonts w:hint="eastAsia"/>
          <w:color w:val="auto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>帐号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0120111000025012000069   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>帐号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>9550880210039700177</w:t>
      </w:r>
    </w:p>
    <w:p>
      <w:pPr>
        <w:shd w:val="clear" w:color="auto" w:fill="FFFFFF"/>
        <w:snapToGrid w:val="0"/>
        <w:spacing w:beforeLines="0" w:afterLines="0" w:line="360" w:lineRule="auto"/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>签约时间：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2023 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11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 xml:space="preserve"> 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28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shd w:val="clear" w:color="auto" w:fill="FFFFFF"/>
        <w:snapToGrid w:val="0"/>
        <w:spacing w:beforeLines="0" w:afterLines="0" w:line="360" w:lineRule="auto"/>
        <w:rPr>
          <w:rFonts w:hint="default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>签约地点：信阳市公安局</w:t>
      </w:r>
    </w:p>
    <w:p>
      <w:pPr>
        <w:shd w:val="clear" w:color="auto" w:fill="FFFFFF"/>
        <w:snapToGrid w:val="0"/>
        <w:spacing w:beforeLines="0" w:afterLines="0" w:line="360" w:lineRule="auto"/>
        <w:jc w:val="center"/>
        <w:rPr>
          <w:rFonts w:hint="eastAsia" w:ascii="仿宋_GB2312" w:hAnsi="Calibri" w:eastAsia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Calibri" w:eastAsia="仿宋_GB2312"/>
          <w:color w:val="auto"/>
          <w:sz w:val="24"/>
          <w:szCs w:val="24"/>
          <w:highlight w:val="none"/>
        </w:rPr>
        <w:t> </w:t>
      </w:r>
    </w:p>
    <w:p>
      <w:pPr>
        <w:shd w:val="clear" w:color="auto" w:fill="FFFFFF"/>
        <w:adjustRightInd w:val="0"/>
        <w:snapToGrid w:val="0"/>
        <w:spacing w:beforeLines="0" w:afterLines="0" w:line="360" w:lineRule="auto"/>
        <w:jc w:val="center"/>
        <w:rPr>
          <w:rFonts w:hint="eastAsia" w:ascii="隶书" w:hAnsi="Calibri" w:eastAsia="隶书"/>
          <w:color w:val="auto"/>
          <w:kern w:val="0"/>
          <w:sz w:val="24"/>
          <w:szCs w:val="24"/>
          <w:highlight w:val="none"/>
        </w:rPr>
      </w:pPr>
      <w:r>
        <w:rPr>
          <w:rFonts w:hint="eastAsia" w:ascii="隶书" w:hAnsi="Calibri" w:eastAsia="隶书"/>
          <w:color w:val="auto"/>
          <w:kern w:val="0"/>
          <w:sz w:val="24"/>
          <w:szCs w:val="24"/>
          <w:highlight w:val="none"/>
        </w:rPr>
        <w:t> </w:t>
      </w:r>
    </w:p>
    <w:p>
      <w:pPr>
        <w:shd w:val="clear" w:color="auto" w:fill="FFFFFF"/>
        <w:adjustRightInd w:val="0"/>
        <w:snapToGrid w:val="0"/>
        <w:spacing w:beforeLines="0" w:afterLines="0" w:line="360" w:lineRule="auto"/>
        <w:jc w:val="center"/>
        <w:rPr>
          <w:rFonts w:hint="eastAsia" w:ascii="隶书" w:hAnsi="Calibri" w:eastAsia="隶书"/>
          <w:color w:val="auto"/>
          <w:kern w:val="0"/>
          <w:sz w:val="24"/>
          <w:szCs w:val="24"/>
          <w:highlight w:val="none"/>
        </w:rPr>
      </w:pPr>
      <w:r>
        <w:rPr>
          <w:rFonts w:hint="eastAsia" w:ascii="隶书" w:hAnsi="Calibri" w:eastAsia="隶书"/>
          <w:color w:val="auto"/>
          <w:kern w:val="0"/>
          <w:sz w:val="24"/>
          <w:szCs w:val="24"/>
          <w:highlight w:val="none"/>
        </w:rPr>
        <w:t>  </w:t>
      </w:r>
    </w:p>
    <w:p>
      <w:pPr>
        <w:shd w:val="clear" w:color="auto" w:fill="FFFFFF"/>
        <w:snapToGrid w:val="0"/>
        <w:spacing w:beforeLines="0" w:afterLines="0" w:line="360" w:lineRule="auto"/>
        <w:jc w:val="left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隶书" w:hAnsi="Calibri" w:eastAsia="隶书"/>
          <w:color w:val="auto"/>
          <w:kern w:val="0"/>
          <w:sz w:val="24"/>
          <w:szCs w:val="24"/>
          <w:highlight w:val="none"/>
        </w:rPr>
        <w:br w:type="page"/>
      </w:r>
      <w:r>
        <w:rPr>
          <w:rFonts w:hint="default" w:ascii="宋体" w:hAnsi="宋体" w:eastAsia="宋体" w:cs="宋体"/>
          <w:b/>
          <w:color w:val="auto"/>
          <w:kern w:val="0"/>
          <w:sz w:val="24"/>
          <w:szCs w:val="24"/>
          <w:highlight w:val="none"/>
        </w:rPr>
        <w:t>附表一：货物名称、技术规格、数量表</w:t>
      </w:r>
    </w:p>
    <w:tbl>
      <w:tblPr>
        <w:tblStyle w:val="8"/>
        <w:tblW w:w="92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1902"/>
        <w:gridCol w:w="1538"/>
        <w:gridCol w:w="1650"/>
        <w:gridCol w:w="675"/>
        <w:gridCol w:w="837"/>
        <w:gridCol w:w="925"/>
        <w:gridCol w:w="11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序</w:t>
            </w:r>
            <w:r>
              <w:rPr>
                <w:rFonts w:hint="default"/>
                <w:sz w:val="24"/>
                <w:szCs w:val="24"/>
              </w:rPr>
              <w:t>号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名称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规格型号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制造商及产地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单位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数量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单价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/>
                <w:sz w:val="24"/>
                <w:szCs w:val="24"/>
              </w:rPr>
              <w:t>1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案件常染色体试剂盒-（获国际认可，21个基因型以上）（核心产品）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both"/>
              <w:textAlignment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美国Promega Corporation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31500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微敏痕量提取试剂盒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both"/>
              <w:textAlignment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中国、山东森芃生物科技有限公司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7000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纯水仪配套前处理柱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both"/>
              <w:textAlignment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Thermo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纯水仪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Smart2pure6uv/uf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中国、赛默飞世尔科技(中国)有限公司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纯水仪配套过滤柱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both"/>
              <w:textAlignment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Thermo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纯水仪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Smart2pure6uv/uf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中国、赛默飞世尔科技(中国)有限公司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7000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7000</w:t>
            </w:r>
          </w:p>
        </w:tc>
      </w:tr>
    </w:tbl>
    <w:p>
      <w:pPr>
        <w:shd w:val="clear" w:color="auto" w:fill="FFFFFF"/>
        <w:snapToGrid w:val="0"/>
        <w:spacing w:beforeLines="0" w:afterLines="0" w:line="360" w:lineRule="auto"/>
        <w:jc w:val="left"/>
        <w:rPr>
          <w:rFonts w:hint="default" w:ascii="宋体" w:hAnsi="宋体" w:eastAsia="宋体" w:cs="宋体"/>
          <w:color w:val="auto"/>
          <w:sz w:val="24"/>
          <w:szCs w:val="24"/>
          <w:highlight w:val="none"/>
          <w:lang w:bidi="en-US"/>
        </w:rPr>
      </w:pPr>
    </w:p>
    <w:p>
      <w:pPr>
        <w:shd w:val="clear" w:color="auto" w:fill="FFFFFF"/>
        <w:snapToGrid w:val="0"/>
        <w:spacing w:beforeLines="0" w:afterLines="0" w:line="360" w:lineRule="auto"/>
        <w:jc w:val="center"/>
        <w:rPr>
          <w:rFonts w:hint="default" w:ascii="宋体" w:hAnsi="宋体" w:eastAsia="宋体" w:cs="宋体"/>
          <w:color w:val="auto"/>
          <w:sz w:val="24"/>
          <w:szCs w:val="24"/>
          <w:highlight w:val="none"/>
          <w:lang w:bidi="en-US"/>
        </w:rPr>
      </w:pPr>
    </w:p>
    <w:p>
      <w:pPr>
        <w:spacing w:beforeLines="0" w:afterLines="0" w:line="360" w:lineRule="auto"/>
        <w:rPr>
          <w:rFonts w:hint="eastAsia"/>
          <w:color w:val="auto"/>
          <w:sz w:val="24"/>
          <w:szCs w:val="24"/>
          <w:highlight w:val="none"/>
        </w:rPr>
      </w:pPr>
    </w:p>
    <w:p>
      <w:pPr>
        <w:ind w:firstLine="1044"/>
        <w:rPr>
          <w:rFonts w:ascii="宋体" w:hAnsi="宋体"/>
          <w:b/>
          <w:color w:val="auto"/>
          <w:sz w:val="52"/>
          <w:szCs w:val="52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3NWU1YmVkZjRhNmRiZTVlMmQyOWRjYzNjMWEyOWUifQ=="/>
  </w:docVars>
  <w:rsids>
    <w:rsidRoot w:val="4D9C6CBC"/>
    <w:rsid w:val="082174BA"/>
    <w:rsid w:val="1A3354AE"/>
    <w:rsid w:val="489C04DC"/>
    <w:rsid w:val="4D9C6CBC"/>
    <w:rsid w:val="664F7AE6"/>
    <w:rsid w:val="6DA5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line="240" w:lineRule="auto"/>
      <w:ind w:left="420" w:leftChars="200"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line="312" w:lineRule="auto"/>
      <w:ind w:firstLine="735" w:firstLineChars="245"/>
    </w:pPr>
  </w:style>
  <w:style w:type="paragraph" w:styleId="4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5">
    <w:name w:val="Body Text"/>
    <w:basedOn w:val="1"/>
    <w:next w:val="6"/>
    <w:qFormat/>
    <w:uiPriority w:val="0"/>
  </w:style>
  <w:style w:type="paragraph" w:styleId="6">
    <w:name w:val="Body Text 2"/>
    <w:basedOn w:val="1"/>
    <w:next w:val="1"/>
    <w:qFormat/>
    <w:uiPriority w:val="0"/>
    <w:pPr>
      <w:spacing w:line="480" w:lineRule="auto"/>
    </w:pPr>
  </w:style>
  <w:style w:type="paragraph" w:styleId="7">
    <w:name w:val="Body Text First Indent"/>
    <w:basedOn w:val="5"/>
    <w:next w:val="2"/>
    <w:qFormat/>
    <w:uiPriority w:val="0"/>
    <w:pPr>
      <w:ind w:firstLine="420" w:firstLineChars="100"/>
    </w:pPr>
  </w:style>
  <w:style w:type="character" w:customStyle="1" w:styleId="10">
    <w:name w:val="正文文本 + 间距 0 pt"/>
    <w:basedOn w:val="9"/>
    <w:unhideWhenUsed/>
    <w:qFormat/>
    <w:uiPriority w:val="0"/>
    <w:rPr>
      <w:rFonts w:hint="eastAsia" w:ascii="MingLiU" w:hAnsi="MingLiU" w:eastAsia="MingLiU" w:cs="MingLiU"/>
      <w:color w:val="000000"/>
      <w:sz w:val="24"/>
      <w:szCs w:val="24"/>
      <w:shd w:val="clear" w:color="auto" w:fill="FFFFFF"/>
      <w:lang w:val="en-US" w:eastAsia="en-US" w:bidi="en-US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2">
    <w:name w:val="font1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3">
    <w:name w:val="font21"/>
    <w:basedOn w:val="9"/>
    <w:qFormat/>
    <w:uiPriority w:val="0"/>
    <w:rPr>
      <w:rFonts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2006</Words>
  <Characters>2211</Characters>
  <Lines>0</Lines>
  <Paragraphs>0</Paragraphs>
  <TotalTime>5</TotalTime>
  <ScaleCrop>false</ScaleCrop>
  <LinksUpToDate>false</LinksUpToDate>
  <CharactersWithSpaces>2462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2023-11-28T02:02:00Z</dcterms:created>
  <dc:creator>弥勒佛</dc:creator>
  <cp:lastModifiedBy>NTKO</cp:lastModifiedBy>
  <dcterms:modified xsi:type="dcterms:W3CDTF">2023-11-28T10:09:13Z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8F382C9E2ACF4AB0AE2D2E8FB39D9B67_11</vt:lpwstr>
  </property>
</Properties>
</file>