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color w:val="auto"/>
          <w:spacing w:val="-20"/>
          <w:sz w:val="44"/>
          <w:szCs w:val="44"/>
          <w:u w:val="single"/>
          <w:lang w:val="en-US" w:eastAsia="zh-CN"/>
        </w:rPr>
      </w:pPr>
    </w:p>
    <w:p>
      <w:pPr>
        <w:bidi w:val="0"/>
        <w:ind w:left="0" w:leftChars="0" w:firstLine="0" w:firstLineChars="0"/>
        <w:jc w:val="center"/>
        <w:rPr>
          <w:rFonts w:hint="eastAsia" w:eastAsiaTheme="minorEastAsia"/>
          <w:b/>
          <w:color w:val="auto"/>
          <w:spacing w:val="-20"/>
          <w:sz w:val="48"/>
          <w:szCs w:val="48"/>
          <w:lang w:val="en-US" w:eastAsia="zh-CN"/>
        </w:rPr>
      </w:pPr>
      <w:r>
        <w:rPr>
          <w:rFonts w:hint="eastAsia"/>
          <w:b/>
          <w:color w:val="auto"/>
          <w:spacing w:val="-20"/>
          <w:sz w:val="56"/>
          <w:szCs w:val="56"/>
          <w:u w:val="none"/>
          <w:lang w:val="en-US" w:eastAsia="zh-CN"/>
        </w:rPr>
        <w:t>信阳市看守所在押人员伙房物资采购服务项目（一包）</w:t>
      </w:r>
    </w:p>
    <w:p>
      <w:pPr>
        <w:pStyle w:val="43"/>
        <w:rPr>
          <w:rFonts w:hint="eastAsia"/>
          <w:b/>
          <w:color w:val="auto"/>
          <w:spacing w:val="-20"/>
          <w:sz w:val="44"/>
          <w:szCs w:val="44"/>
          <w:lang w:val="en-US" w:eastAsia="zh-CN"/>
        </w:rPr>
      </w:pPr>
    </w:p>
    <w:p>
      <w:pPr>
        <w:pStyle w:val="43"/>
        <w:rPr>
          <w:rFonts w:hint="eastAsia"/>
          <w:b/>
          <w:color w:val="auto"/>
          <w:spacing w:val="-20"/>
          <w:sz w:val="44"/>
          <w:szCs w:val="44"/>
          <w:lang w:val="en-US" w:eastAsia="zh-CN"/>
        </w:rPr>
      </w:pPr>
    </w:p>
    <w:p>
      <w:pPr>
        <w:spacing w:line="360" w:lineRule="auto"/>
        <w:ind w:left="0" w:leftChars="0" w:firstLine="0" w:firstLineChars="0"/>
        <w:jc w:val="center"/>
        <w:rPr>
          <w:rFonts w:hint="eastAsia" w:ascii="宋体" w:hAnsi="宋体"/>
          <w:b/>
          <w:bCs/>
          <w:color w:val="auto"/>
          <w:sz w:val="72"/>
          <w:szCs w:val="72"/>
          <w:lang w:eastAsia="zh-CN"/>
        </w:rPr>
      </w:pPr>
    </w:p>
    <w:p>
      <w:pPr>
        <w:spacing w:line="360" w:lineRule="auto"/>
        <w:ind w:left="0" w:leftChars="0" w:firstLine="0" w:firstLineChars="0"/>
        <w:jc w:val="center"/>
        <w:rPr>
          <w:rFonts w:hint="eastAsia" w:ascii="宋体" w:hAnsi="宋体"/>
          <w:b/>
          <w:bCs/>
          <w:color w:val="auto"/>
          <w:sz w:val="72"/>
          <w:szCs w:val="72"/>
          <w:lang w:eastAsia="zh-CN"/>
        </w:rPr>
      </w:pPr>
    </w:p>
    <w:p>
      <w:pPr>
        <w:spacing w:line="360" w:lineRule="auto"/>
        <w:ind w:left="0" w:leftChars="0" w:firstLine="0" w:firstLineChars="0"/>
        <w:jc w:val="center"/>
        <w:rPr>
          <w:rFonts w:hint="eastAsia"/>
          <w:color w:val="auto"/>
        </w:rPr>
      </w:pPr>
      <w:r>
        <w:rPr>
          <w:rFonts w:hint="eastAsia" w:ascii="宋体" w:hAnsi="宋体"/>
          <w:b/>
          <w:bCs/>
          <w:color w:val="auto"/>
          <w:sz w:val="72"/>
          <w:szCs w:val="72"/>
          <w:lang w:eastAsia="zh-CN"/>
        </w:rPr>
        <w:t>招</w:t>
      </w:r>
      <w:r>
        <w:rPr>
          <w:rFonts w:hint="eastAsia" w:ascii="宋体" w:hAnsi="宋体"/>
          <w:b/>
          <w:bCs/>
          <w:color w:val="auto"/>
          <w:sz w:val="72"/>
          <w:szCs w:val="72"/>
          <w:lang w:val="en-US" w:eastAsia="zh-CN"/>
        </w:rPr>
        <w:t xml:space="preserve"> </w:t>
      </w:r>
      <w:r>
        <w:rPr>
          <w:rFonts w:hint="eastAsia" w:ascii="宋体" w:hAnsi="宋体"/>
          <w:b/>
          <w:bCs/>
          <w:color w:val="auto"/>
          <w:sz w:val="72"/>
          <w:szCs w:val="72"/>
          <w:lang w:eastAsia="zh-CN"/>
        </w:rPr>
        <w:t>标</w:t>
      </w:r>
      <w:r>
        <w:rPr>
          <w:rFonts w:hint="eastAsia" w:ascii="宋体" w:hAnsi="宋体"/>
          <w:b/>
          <w:bCs/>
          <w:color w:val="auto"/>
          <w:sz w:val="72"/>
          <w:szCs w:val="72"/>
          <w:lang w:val="en-US" w:eastAsia="zh-CN"/>
        </w:rPr>
        <w:t xml:space="preserve"> </w:t>
      </w:r>
      <w:r>
        <w:rPr>
          <w:rFonts w:hint="eastAsia" w:ascii="宋体" w:hAnsi="宋体"/>
          <w:b/>
          <w:bCs/>
          <w:color w:val="auto"/>
          <w:sz w:val="72"/>
          <w:szCs w:val="72"/>
        </w:rPr>
        <w:t>文</w:t>
      </w:r>
      <w:r>
        <w:rPr>
          <w:rFonts w:hint="eastAsia" w:ascii="宋体" w:hAnsi="宋体"/>
          <w:b/>
          <w:bCs/>
          <w:color w:val="auto"/>
          <w:sz w:val="72"/>
          <w:szCs w:val="72"/>
          <w:lang w:val="en-US" w:eastAsia="zh-CN"/>
        </w:rPr>
        <w:t xml:space="preserve"> </w:t>
      </w:r>
      <w:r>
        <w:rPr>
          <w:rFonts w:hint="eastAsia" w:ascii="宋体" w:hAnsi="宋体"/>
          <w:b/>
          <w:bCs/>
          <w:color w:val="auto"/>
          <w:sz w:val="72"/>
          <w:szCs w:val="72"/>
        </w:rPr>
        <w:t>件</w:t>
      </w:r>
    </w:p>
    <w:p>
      <w:pPr>
        <w:ind w:left="0" w:leftChars="0" w:firstLine="0" w:firstLineChars="0"/>
        <w:jc w:val="center"/>
        <w:rPr>
          <w:rFonts w:hint="eastAsia" w:ascii="宋体" w:hAnsi="宋体"/>
          <w:b/>
          <w:bCs/>
          <w:color w:val="auto"/>
          <w:sz w:val="28"/>
          <w:szCs w:val="28"/>
          <w:lang w:eastAsia="zh-CN"/>
        </w:rPr>
      </w:pPr>
    </w:p>
    <w:p>
      <w:pPr>
        <w:ind w:left="0" w:leftChars="0" w:firstLine="0" w:firstLineChars="0"/>
        <w:jc w:val="center"/>
        <w:rPr>
          <w:rFonts w:hint="eastAsia" w:ascii="宋体" w:hAnsi="宋体"/>
          <w:b/>
          <w:bCs/>
          <w:color w:val="auto"/>
          <w:sz w:val="36"/>
          <w:szCs w:val="36"/>
          <w:lang w:eastAsia="zh-CN"/>
        </w:rPr>
      </w:pPr>
    </w:p>
    <w:p>
      <w:pPr>
        <w:ind w:left="0" w:leftChars="0" w:firstLine="0" w:firstLineChars="0"/>
        <w:jc w:val="center"/>
        <w:rPr>
          <w:rFonts w:hint="default" w:ascii="宋体" w:hAnsi="宋体"/>
          <w:b/>
          <w:bCs/>
          <w:color w:val="auto"/>
          <w:sz w:val="36"/>
          <w:szCs w:val="36"/>
          <w:lang w:val="en-US" w:eastAsia="zh-CN"/>
        </w:rPr>
      </w:pPr>
      <w:r>
        <w:rPr>
          <w:rFonts w:hint="eastAsia" w:ascii="宋体" w:hAnsi="宋体"/>
          <w:b/>
          <w:bCs/>
          <w:color w:val="auto"/>
          <w:sz w:val="36"/>
          <w:szCs w:val="36"/>
          <w:lang w:eastAsia="zh-CN"/>
        </w:rPr>
        <w:t>招标编号：信财公开招标-2024-</w:t>
      </w:r>
      <w:r>
        <w:rPr>
          <w:rFonts w:hint="default" w:ascii="宋体" w:hAnsi="宋体"/>
          <w:b/>
          <w:bCs/>
          <w:color w:val="auto"/>
          <w:sz w:val="36"/>
          <w:szCs w:val="36"/>
          <w:lang w:val="en-US" w:eastAsia="zh-CN"/>
        </w:rPr>
        <w:t>148</w:t>
      </w:r>
    </w:p>
    <w:p>
      <w:pPr>
        <w:pStyle w:val="23"/>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720" w:lineRule="auto"/>
        <w:ind w:left="0" w:leftChars="0" w:firstLine="0" w:firstLineChars="0"/>
        <w:textAlignment w:val="auto"/>
        <w:rPr>
          <w:rFonts w:hint="eastAsia"/>
          <w:b/>
          <w:color w:val="auto"/>
          <w:sz w:val="30"/>
          <w:szCs w:val="30"/>
          <w:lang w:val="en-US" w:eastAsia="zh-CN"/>
        </w:rPr>
      </w:pPr>
      <w:bookmarkStart w:id="0" w:name="_Toc12706"/>
    </w:p>
    <w:p>
      <w:pPr>
        <w:pStyle w:val="2"/>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720" w:lineRule="auto"/>
        <w:ind w:left="0" w:leftChars="0" w:firstLine="1584" w:firstLineChars="493"/>
        <w:textAlignment w:val="auto"/>
        <w:rPr>
          <w:rFonts w:hint="eastAsia" w:eastAsia="宋体"/>
          <w:b/>
          <w:color w:val="auto"/>
          <w:sz w:val="32"/>
          <w:szCs w:val="32"/>
          <w:lang w:val="en-US" w:eastAsia="zh-CN"/>
        </w:rPr>
      </w:pPr>
      <w:r>
        <w:rPr>
          <w:rFonts w:hint="eastAsia"/>
          <w:b/>
          <w:color w:val="auto"/>
          <w:sz w:val="32"/>
          <w:szCs w:val="32"/>
          <w:lang w:val="en-US" w:eastAsia="zh-CN"/>
        </w:rPr>
        <w:t>采   购   人</w:t>
      </w:r>
      <w:r>
        <w:rPr>
          <w:rFonts w:hint="eastAsia"/>
          <w:b/>
          <w:color w:val="auto"/>
          <w:sz w:val="32"/>
          <w:szCs w:val="32"/>
        </w:rPr>
        <w:t>：</w:t>
      </w:r>
      <w:r>
        <w:rPr>
          <w:rFonts w:hint="eastAsia" w:ascii="Times New Roman" w:hAnsi="Times New Roman" w:eastAsia="宋体" w:cs="Times New Roman"/>
          <w:b/>
          <w:color w:val="auto"/>
          <w:sz w:val="32"/>
          <w:szCs w:val="32"/>
          <w:lang w:eastAsia="zh-CN"/>
        </w:rPr>
        <w:t>信阳市看守所</w:t>
      </w:r>
    </w:p>
    <w:p>
      <w:pPr>
        <w:keepNext w:val="0"/>
        <w:keepLines w:val="0"/>
        <w:pageBreakBefore w:val="0"/>
        <w:widowControl w:val="0"/>
        <w:kinsoku/>
        <w:wordWrap/>
        <w:overflowPunct/>
        <w:topLinePunct w:val="0"/>
        <w:autoSpaceDE/>
        <w:autoSpaceDN/>
        <w:bidi w:val="0"/>
        <w:adjustRightInd/>
        <w:snapToGrid/>
        <w:spacing w:line="720" w:lineRule="auto"/>
        <w:ind w:left="0" w:leftChars="0" w:firstLine="1584" w:firstLineChars="493"/>
        <w:textAlignment w:val="auto"/>
        <w:rPr>
          <w:rFonts w:hint="eastAsia" w:eastAsiaTheme="minorEastAsia"/>
          <w:b/>
          <w:color w:val="auto"/>
          <w:sz w:val="32"/>
          <w:szCs w:val="32"/>
          <w:lang w:eastAsia="zh-CN"/>
        </w:rPr>
      </w:pPr>
      <w:r>
        <w:rPr>
          <w:rFonts w:hint="eastAsia"/>
          <w:b/>
          <w:color w:val="auto"/>
          <w:sz w:val="32"/>
          <w:szCs w:val="32"/>
        </w:rPr>
        <w:t>招标代理机构：</w:t>
      </w:r>
      <w:r>
        <w:rPr>
          <w:rFonts w:hint="eastAsia"/>
          <w:b/>
          <w:color w:val="auto"/>
          <w:sz w:val="32"/>
          <w:szCs w:val="32"/>
          <w:lang w:eastAsia="zh-CN"/>
        </w:rPr>
        <w:t>河南鑫义通工程咨询有限公司</w:t>
      </w:r>
    </w:p>
    <w:p>
      <w:pPr>
        <w:keepNext w:val="0"/>
        <w:keepLines w:val="0"/>
        <w:pageBreakBefore w:val="0"/>
        <w:widowControl w:val="0"/>
        <w:kinsoku/>
        <w:wordWrap/>
        <w:overflowPunct/>
        <w:topLinePunct w:val="0"/>
        <w:autoSpaceDE/>
        <w:autoSpaceDN/>
        <w:bidi w:val="0"/>
        <w:adjustRightInd/>
        <w:snapToGrid/>
        <w:spacing w:line="720" w:lineRule="auto"/>
        <w:ind w:left="0" w:leftChars="0" w:firstLine="1584" w:firstLineChars="493"/>
        <w:jc w:val="left"/>
        <w:textAlignment w:val="auto"/>
        <w:rPr>
          <w:rFonts w:hint="eastAsia"/>
          <w:b/>
          <w:color w:val="auto"/>
          <w:sz w:val="30"/>
          <w:szCs w:val="30"/>
        </w:rPr>
      </w:pPr>
      <w:r>
        <w:rPr>
          <w:rFonts w:hint="eastAsia"/>
          <w:b/>
          <w:color w:val="auto"/>
          <w:sz w:val="32"/>
          <w:szCs w:val="32"/>
        </w:rPr>
        <w:t>日      期：二〇二</w:t>
      </w:r>
      <w:r>
        <w:rPr>
          <w:rFonts w:hint="eastAsia"/>
          <w:b/>
          <w:color w:val="auto"/>
          <w:sz w:val="32"/>
          <w:szCs w:val="32"/>
          <w:lang w:val="en-US" w:eastAsia="zh-CN"/>
        </w:rPr>
        <w:t>四</w:t>
      </w:r>
      <w:r>
        <w:rPr>
          <w:rFonts w:hint="eastAsia"/>
          <w:b/>
          <w:color w:val="auto"/>
          <w:sz w:val="32"/>
          <w:szCs w:val="32"/>
        </w:rPr>
        <w:t>年</w:t>
      </w:r>
      <w:r>
        <w:rPr>
          <w:rFonts w:hint="eastAsia"/>
          <w:b/>
          <w:color w:val="auto"/>
          <w:sz w:val="32"/>
          <w:szCs w:val="32"/>
          <w:lang w:eastAsia="zh-CN"/>
        </w:rPr>
        <w:t>十一</w:t>
      </w:r>
      <w:r>
        <w:rPr>
          <w:rFonts w:hint="eastAsia"/>
          <w:b/>
          <w:color w:val="auto"/>
          <w:sz w:val="32"/>
          <w:szCs w:val="32"/>
        </w:rPr>
        <w:t>月</w:t>
      </w:r>
    </w:p>
    <w:p>
      <w:pPr>
        <w:spacing w:before="0" w:beforeLines="0" w:after="0" w:afterLines="0" w:line="240" w:lineRule="auto"/>
        <w:ind w:left="0" w:leftChars="0" w:right="0" w:rightChars="0" w:firstLine="0" w:firstLineChars="0"/>
        <w:jc w:val="center"/>
        <w:rPr>
          <w:rFonts w:ascii="宋体" w:hAnsi="宋体" w:eastAsia="宋体"/>
          <w:b/>
          <w:bCs/>
          <w:color w:val="auto"/>
          <w:sz w:val="36"/>
          <w:szCs w:val="44"/>
        </w:rPr>
        <w:sectPr>
          <w:headerReference r:id="rId6" w:type="first"/>
          <w:headerReference r:id="rId5" w:type="default"/>
          <w:pgSz w:w="11906" w:h="16838"/>
          <w:pgMar w:top="1417" w:right="1417" w:bottom="1247" w:left="1417" w:header="850" w:footer="850" w:gutter="0"/>
          <w:pgBorders>
            <w:top w:val="none" w:sz="0" w:space="0"/>
            <w:left w:val="none" w:sz="0" w:space="0"/>
            <w:bottom w:val="none" w:sz="0" w:space="0"/>
            <w:right w:val="none" w:sz="0" w:space="0"/>
          </w:pgBorders>
          <w:pgNumType w:fmt="decimal"/>
          <w:cols w:space="720" w:num="1"/>
          <w:titlePg/>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32"/>
          <w:szCs w:val="32"/>
        </w:rPr>
        <w:t>致政府采购供应商和代理机构的一封信</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尊敬的政府采购供应商、代理机构：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您好！非常感谢您一直以来对</w:t>
      </w:r>
      <w:r>
        <w:rPr>
          <w:rFonts w:hint="eastAsia" w:ascii="宋体" w:hAnsi="宋体" w:eastAsia="宋体" w:cs="宋体"/>
          <w:sz w:val="28"/>
          <w:szCs w:val="28"/>
          <w:lang w:eastAsia="zh-CN"/>
        </w:rPr>
        <w:t>信阳市</w:t>
      </w:r>
      <w:r>
        <w:rPr>
          <w:rFonts w:hint="eastAsia" w:ascii="宋体" w:hAnsi="宋体" w:eastAsia="宋体" w:cs="宋体"/>
          <w:sz w:val="28"/>
          <w:szCs w:val="28"/>
        </w:rPr>
        <w:t>政府采购活动的关心和支持！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近年来，</w:t>
      </w:r>
      <w:r>
        <w:rPr>
          <w:rFonts w:hint="eastAsia" w:ascii="宋体" w:hAnsi="宋体" w:eastAsia="宋体" w:cs="宋体"/>
          <w:sz w:val="28"/>
          <w:szCs w:val="28"/>
          <w:lang w:eastAsia="zh-CN"/>
        </w:rPr>
        <w:t>信阳</w:t>
      </w:r>
      <w:r>
        <w:rPr>
          <w:rFonts w:hint="eastAsia" w:ascii="宋体" w:hAnsi="宋体" w:eastAsia="宋体" w:cs="宋体"/>
          <w:sz w:val="28"/>
          <w:szCs w:val="28"/>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pPr>
        <w:pStyle w:val="2"/>
        <w:keepNext w:val="0"/>
        <w:keepLines w:val="0"/>
        <w:pageBreakBefore w:val="0"/>
        <w:widowControl/>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10%-20%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尽管做了一些工作，但我们深知，离贵公司的期望还有差距。恳请贵公司对我们的工作提出宝贵意见，并持续给予关注、支持和监督！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sz w:val="28"/>
          <w:szCs w:val="28"/>
          <w:lang w:eastAsia="zh-CN"/>
        </w:rPr>
        <w:t>凡涉及信阳市政府采购领域营商环境的任何问题，贵公司均可通过专线电话03</w:t>
      </w:r>
      <w:r>
        <w:rPr>
          <w:rFonts w:hint="eastAsia" w:ascii="宋体" w:hAnsi="宋体" w:eastAsia="宋体" w:cs="宋体"/>
          <w:sz w:val="28"/>
          <w:szCs w:val="28"/>
          <w:lang w:val="en-US" w:eastAsia="zh-CN"/>
        </w:rPr>
        <w:t>76</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6699123</w:t>
      </w:r>
      <w:r>
        <w:rPr>
          <w:rFonts w:hint="eastAsia" w:ascii="宋体" w:hAnsi="宋体" w:eastAsia="宋体" w:cs="宋体"/>
          <w:sz w:val="28"/>
          <w:szCs w:val="28"/>
          <w:lang w:eastAsia="zh-CN"/>
        </w:rPr>
        <w:t>、电子邮箱</w:t>
      </w:r>
      <w:r>
        <w:rPr>
          <w:rFonts w:hint="eastAsia" w:ascii="宋体" w:hAnsi="宋体" w:eastAsia="宋体" w:cs="宋体"/>
          <w:sz w:val="28"/>
          <w:szCs w:val="28"/>
          <w:lang w:val="en-US" w:eastAsia="zh-CN"/>
        </w:rPr>
        <w:t>czyszb228</w:t>
      </w:r>
      <w:r>
        <w:rPr>
          <w:rFonts w:hint="eastAsia" w:ascii="宋体" w:hAnsi="宋体" w:eastAsia="宋体" w:cs="宋体"/>
          <w:sz w:val="28"/>
          <w:szCs w:val="28"/>
          <w:lang w:eastAsia="zh-CN"/>
        </w:rPr>
        <w:t>@163.com，与信阳市财政</w:t>
      </w:r>
      <w:r>
        <w:rPr>
          <w:rFonts w:hint="eastAsia" w:ascii="宋体" w:hAnsi="宋体" w:eastAsia="宋体" w:cs="宋体"/>
          <w:b w:val="0"/>
          <w:bCs w:val="0"/>
          <w:kern w:val="2"/>
          <w:sz w:val="28"/>
          <w:szCs w:val="28"/>
          <w:lang w:val="en-US" w:eastAsia="zh-CN" w:bidi="ar-SA"/>
        </w:rPr>
        <w:t>局优化营商环境办公室</w:t>
      </w:r>
      <w:r>
        <w:rPr>
          <w:rFonts w:hint="eastAsia" w:ascii="宋体" w:hAnsi="宋体" w:eastAsia="宋体" w:cs="宋体"/>
          <w:sz w:val="28"/>
          <w:szCs w:val="28"/>
          <w:lang w:eastAsia="zh-CN"/>
        </w:rPr>
        <w:t>随时沟通交流</w:t>
      </w:r>
      <w:r>
        <w:rPr>
          <w:rFonts w:hint="eastAsia" w:ascii="宋体" w:hAnsi="宋体" w:eastAsia="宋体" w:cs="宋体"/>
          <w:b w:val="0"/>
          <w:bCs w:val="0"/>
          <w:kern w:val="2"/>
          <w:sz w:val="28"/>
          <w:szCs w:val="28"/>
          <w:lang w:val="en-US" w:eastAsia="zh-CN" w:bidi="ar-SA"/>
        </w:rPr>
        <w:t>，我们将竭诚为各位供应商服务，全力解决贵公司遇到的困难。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再次感谢贵公司对</w:t>
      </w:r>
      <w:r>
        <w:rPr>
          <w:rFonts w:hint="eastAsia" w:ascii="宋体" w:hAnsi="宋体" w:eastAsia="宋体" w:cs="宋体"/>
          <w:sz w:val="28"/>
          <w:szCs w:val="28"/>
          <w:lang w:eastAsia="zh-CN"/>
        </w:rPr>
        <w:t>信阳</w:t>
      </w:r>
      <w:r>
        <w:rPr>
          <w:rFonts w:hint="eastAsia" w:ascii="宋体" w:hAnsi="宋体" w:eastAsia="宋体" w:cs="宋体"/>
          <w:sz w:val="28"/>
          <w:szCs w:val="28"/>
        </w:rPr>
        <w:t>市政府采购工作的关心和支持！</w:t>
      </w:r>
      <w:r>
        <w:rPr>
          <w:rFonts w:hint="eastAsia" w:ascii="宋体" w:hAnsi="宋体" w:eastAsia="宋体" w:cs="宋体"/>
          <w:sz w:val="28"/>
          <w:szCs w:val="28"/>
          <w:lang w:eastAsia="zh-CN"/>
        </w:rPr>
        <w:t>让我们携起手来</w:t>
      </w:r>
      <w:r>
        <w:rPr>
          <w:rFonts w:hint="eastAsia" w:ascii="宋体" w:hAnsi="宋体" w:eastAsia="宋体" w:cs="宋体"/>
          <w:sz w:val="28"/>
          <w:szCs w:val="28"/>
        </w:rPr>
        <w:t>为“美好生活看信阳”做出财政贡献！</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sz w:val="20"/>
          <w:szCs w:val="21"/>
        </w:rPr>
      </w:pPr>
    </w:p>
    <w:p>
      <w:pPr>
        <w:keepNext w:val="0"/>
        <w:keepLines w:val="0"/>
        <w:pageBreakBefore w:val="0"/>
        <w:kinsoku/>
        <w:wordWrap/>
        <w:overflowPunct/>
        <w:topLinePunct w:val="0"/>
        <w:autoSpaceDE/>
        <w:autoSpaceDN/>
        <w:bidi w:val="0"/>
        <w:adjustRightInd/>
        <w:snapToGrid/>
        <w:spacing w:line="520" w:lineRule="exact"/>
        <w:ind w:firstLine="5320" w:firstLineChars="1900"/>
        <w:jc w:val="righ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信阳市财政局</w:t>
      </w:r>
    </w:p>
    <w:p>
      <w:pPr>
        <w:keepNext w:val="0"/>
        <w:keepLines w:val="0"/>
        <w:pageBreakBefore w:val="0"/>
        <w:widowControl w:val="0"/>
        <w:kinsoku/>
        <w:wordWrap/>
        <w:overflowPunct/>
        <w:topLinePunct w:val="0"/>
        <w:autoSpaceDE/>
        <w:autoSpaceDN/>
        <w:bidi w:val="0"/>
        <w:adjustRightInd/>
        <w:snapToGrid/>
        <w:spacing w:line="520" w:lineRule="exact"/>
        <w:ind w:firstLine="5600" w:firstLineChars="20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2024年6月</w:t>
      </w: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pPr>
    </w:p>
    <w:p>
      <w:pPr>
        <w:pStyle w:val="8"/>
        <w:bidi w:val="0"/>
        <w:jc w:val="center"/>
        <w:rPr>
          <w:rFonts w:hint="eastAsia" w:ascii="宋体" w:hAnsi="宋体" w:cs="宋体"/>
          <w:b/>
          <w:color w:val="auto"/>
          <w:sz w:val="32"/>
        </w:rPr>
        <w:sectPr>
          <w:footerReference r:id="rId9" w:type="first"/>
          <w:headerReference r:id="rId7" w:type="default"/>
          <w:footerReference r:id="rId8" w:type="default"/>
          <w:pgSz w:w="11907" w:h="16840"/>
          <w:pgMar w:top="1418" w:right="1247" w:bottom="1247" w:left="1417" w:header="964" w:footer="850" w:gutter="0"/>
          <w:pgNumType w:fmt="numberInDash" w:start="1"/>
          <w:cols w:space="720" w:num="1"/>
          <w:docGrid w:linePitch="306" w:charSpace="-2"/>
        </w:sectPr>
      </w:pPr>
    </w:p>
    <w:p>
      <w:pPr>
        <w:pStyle w:val="8"/>
        <w:bidi w:val="0"/>
        <w:jc w:val="center"/>
        <w:rPr>
          <w:rFonts w:hint="eastAsia" w:ascii="宋体" w:hAnsi="宋体" w:cs="宋体"/>
          <w:b/>
          <w:color w:val="auto"/>
          <w:sz w:val="32"/>
        </w:rPr>
      </w:pPr>
      <w:r>
        <w:rPr>
          <w:rFonts w:hint="eastAsia" w:ascii="宋体" w:hAnsi="宋体" w:cs="宋体"/>
          <w:b/>
          <w:color w:val="auto"/>
          <w:sz w:val="32"/>
        </w:rPr>
        <w:t>目     录</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第一章 招标公告</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5</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第二章 投标人须知</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9</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投标人须知前附表</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9</w:t>
      </w:r>
    </w:p>
    <w:p>
      <w:pPr>
        <w:pStyle w:val="17"/>
        <w:keepNext w:val="0"/>
        <w:keepLines w:val="0"/>
        <w:pageBreakBefore w:val="0"/>
        <w:widowControl w:val="0"/>
        <w:numPr>
          <w:ilvl w:val="0"/>
          <w:numId w:val="1"/>
        </w:numPr>
        <w:tabs>
          <w:tab w:val="right" w:leader="dot" w:pos="8595"/>
        </w:tabs>
        <w:kinsoku/>
        <w:wordWrap/>
        <w:overflowPunct/>
        <w:topLinePunct w:val="0"/>
        <w:autoSpaceDE/>
        <w:autoSpaceDN/>
        <w:bidi w:val="0"/>
        <w:adjustRightInd/>
        <w:snapToGrid/>
        <w:spacing w:line="480" w:lineRule="auto"/>
        <w:ind w:left="208" w:leftChars="0" w:firstLineChars="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总则</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12</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 招标文件</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13</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 投标文件</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14</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 投标</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16</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 开标</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17</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 评标</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17</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 合同授予</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18</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 重新招标和不再招标</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19</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 纪律和监督</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19</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 需要补充的其他内容</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20</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第三章 评标办法</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21</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评标办法前附表</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21</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评标办法（综合评估法）</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22</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第四章 合同主要条款及格式</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27</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第五章 采购服务内容及要求</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30</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第六章 投标文件格式</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33</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一、投标函及投标函附录</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35</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二、法定代表人（单位负责人）身份证明（适用于无委托代理人的情况）</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37</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二、授权委托书（适用于有委托代理人的情况） </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38</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三、</w:t>
      </w:r>
      <w:r>
        <w:rPr>
          <w:rFonts w:hint="eastAsia" w:ascii="宋体" w:hAnsi="宋体" w:eastAsia="宋体" w:cs="宋体"/>
          <w:color w:val="auto"/>
          <w:sz w:val="22"/>
          <w:szCs w:val="22"/>
          <w:lang w:eastAsia="zh-CN"/>
        </w:rPr>
        <w:t>采购服务内容及要求偏离表</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39</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四、技术部分</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40</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五、综合部分</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41</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六、资格审查资料</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42</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七、</w:t>
      </w:r>
      <w:r>
        <w:rPr>
          <w:rFonts w:hint="eastAsia" w:ascii="宋体" w:hAnsi="宋体" w:eastAsia="宋体" w:cs="宋体"/>
          <w:color w:val="auto"/>
          <w:sz w:val="22"/>
          <w:szCs w:val="22"/>
        </w:rPr>
        <w:t>中小企业声明函</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如有</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43</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八、残疾人福利性单位声明函（如有）（非专门面向中小企业适用）</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46</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九、监狱企业证明文件（如有）（非专门面向中小企业适用）</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47</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十、反商业贿赂承诺书</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48</w:t>
      </w:r>
    </w:p>
    <w:p>
      <w:pPr>
        <w:pStyle w:val="17"/>
        <w:keepNext w:val="0"/>
        <w:keepLines w:val="0"/>
        <w:pageBreakBefore w:val="0"/>
        <w:widowControl w:val="0"/>
        <w:tabs>
          <w:tab w:val="right" w:leader="dot" w:pos="8595"/>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十一、</w:t>
      </w:r>
      <w:r>
        <w:rPr>
          <w:rFonts w:hint="eastAsia" w:ascii="宋体" w:hAnsi="宋体" w:eastAsia="宋体" w:cs="宋体"/>
          <w:color w:val="auto"/>
          <w:sz w:val="22"/>
          <w:szCs w:val="22"/>
        </w:rPr>
        <w:t>其他材料</w:t>
      </w:r>
      <w:r>
        <w:rPr>
          <w:rFonts w:hint="eastAsia" w:ascii="宋体" w:hAnsi="宋体" w:eastAsia="宋体" w:cs="宋体"/>
          <w:color w:val="auto"/>
          <w:sz w:val="22"/>
          <w:szCs w:val="22"/>
          <w:lang w:val="en-US" w:eastAsia="zh-CN"/>
        </w:rPr>
        <w:tab/>
      </w:r>
      <w:r>
        <w:rPr>
          <w:rFonts w:hint="eastAsia" w:ascii="宋体" w:hAnsi="宋体" w:eastAsia="宋体" w:cs="宋体"/>
          <w:color w:val="auto"/>
          <w:sz w:val="22"/>
          <w:szCs w:val="22"/>
          <w:lang w:val="en-US" w:eastAsia="zh-CN"/>
        </w:rPr>
        <w:t>49</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lang w:val="en-US" w:eastAsia="zh-CN"/>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p>
    <w:p>
      <w:pPr>
        <w:rPr>
          <w:rFonts w:hint="eastAsia"/>
        </w:rPr>
      </w:pPr>
    </w:p>
    <w:p>
      <w:pPr>
        <w:pStyle w:val="44"/>
        <w:bidi w:val="0"/>
        <w:jc w:val="center"/>
        <w:rPr>
          <w:rFonts w:hint="eastAsia" w:ascii="宋体" w:hAnsi="宋体" w:eastAsia="宋体" w:cs="宋体"/>
          <w:b/>
          <w:color w:val="auto"/>
          <w:spacing w:val="14"/>
          <w:sz w:val="44"/>
          <w:szCs w:val="44"/>
        </w:rPr>
      </w:pPr>
    </w:p>
    <w:p>
      <w:pPr>
        <w:rPr>
          <w:rFonts w:hint="eastAsia"/>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p>
    <w:p>
      <w:pPr>
        <w:pStyle w:val="44"/>
        <w:bidi w:val="0"/>
        <w:jc w:val="center"/>
        <w:rPr>
          <w:rFonts w:hint="eastAsia" w:ascii="宋体" w:hAnsi="宋体" w:eastAsia="宋体" w:cs="宋体"/>
          <w:b/>
          <w:color w:val="auto"/>
          <w:spacing w:val="14"/>
          <w:sz w:val="44"/>
          <w:szCs w:val="44"/>
        </w:rPr>
      </w:pPr>
      <w:r>
        <w:rPr>
          <w:rFonts w:hint="eastAsia" w:ascii="宋体" w:hAnsi="宋体" w:eastAsia="宋体" w:cs="宋体"/>
          <w:b/>
          <w:color w:val="auto"/>
          <w:spacing w:val="14"/>
          <w:sz w:val="44"/>
          <w:szCs w:val="44"/>
        </w:rPr>
        <w:t>电子招投标特别提示</w:t>
      </w:r>
    </w:p>
    <w:p>
      <w:pPr>
        <w:bidi w:val="0"/>
        <w:spacing w:line="400" w:lineRule="exact"/>
        <w:rPr>
          <w:rFonts w:hint="eastAsia" w:ascii="宋体" w:hAnsi="宋体" w:cs="宋体"/>
          <w:b/>
          <w:bCs/>
          <w:color w:val="auto"/>
          <w:sz w:val="24"/>
        </w:rPr>
      </w:pPr>
    </w:p>
    <w:p>
      <w:pPr>
        <w:bidi w:val="0"/>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一、投标人（供应商）注册</w:t>
      </w:r>
    </w:p>
    <w:p>
      <w:pPr>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凡有意参加本项目的投标人（供应商），请</w:t>
      </w:r>
      <w:r>
        <w:rPr>
          <w:rFonts w:hint="eastAsia" w:ascii="宋体" w:hAnsi="宋体" w:eastAsia="宋体" w:cs="宋体"/>
          <w:color w:val="auto"/>
          <w:sz w:val="21"/>
          <w:szCs w:val="21"/>
          <w:lang w:eastAsia="zh-CN"/>
        </w:rPr>
        <w:t>登录</w:t>
      </w:r>
      <w:r>
        <w:rPr>
          <w:rFonts w:hint="eastAsia" w:ascii="宋体" w:hAnsi="宋体" w:eastAsia="宋体" w:cs="宋体"/>
          <w:color w:val="auto"/>
          <w:sz w:val="21"/>
          <w:szCs w:val="21"/>
        </w:rPr>
        <w:t>“全国公共资源交易平台（河南省·信阳市）（</w:t>
      </w:r>
      <w:r>
        <w:rPr>
          <w:rFonts w:hint="eastAsia" w:ascii="宋体" w:hAnsi="宋体" w:eastAsia="宋体" w:cs="宋体"/>
          <w:color w:val="auto"/>
          <w:sz w:val="21"/>
          <w:szCs w:val="21"/>
          <w:lang w:eastAsia="zh-CN"/>
        </w:rPr>
        <w:t>https://ggzyjy.xinyang.gov.cn</w:t>
      </w:r>
      <w:r>
        <w:rPr>
          <w:rFonts w:hint="eastAsia" w:ascii="宋体" w:hAnsi="宋体" w:eastAsia="宋体" w:cs="宋体"/>
          <w:color w:val="auto"/>
          <w:sz w:val="21"/>
          <w:szCs w:val="21"/>
        </w:rPr>
        <w:t>）”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pPr>
        <w:bidi w:val="0"/>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二、办理CA数字证书</w:t>
      </w:r>
    </w:p>
    <w:p>
      <w:pPr>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完成企业诚信库注册后，必须办理CA数字证书方可在网上办理招投标相关业务。投标人（供应商）根据《信阳市公共资源交易网》左侧下载中心有关办理CA数字证书的要求，准备好CA办理所需资料，到信阳市公共资源交易中心</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楼CA窗口现场办理CA数字证书。</w:t>
      </w:r>
    </w:p>
    <w:p>
      <w:pPr>
        <w:bidi w:val="0"/>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三、招标（采购）文件获取方式</w:t>
      </w:r>
    </w:p>
    <w:p>
      <w:pPr>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投标人（供应商）凭CA数字证书</w:t>
      </w:r>
      <w:r>
        <w:rPr>
          <w:rFonts w:hint="eastAsia" w:ascii="宋体" w:hAnsi="宋体" w:eastAsia="宋体" w:cs="宋体"/>
          <w:color w:val="auto"/>
          <w:sz w:val="21"/>
          <w:szCs w:val="21"/>
          <w:lang w:eastAsia="zh-CN"/>
        </w:rPr>
        <w:t>登录</w:t>
      </w:r>
      <w:r>
        <w:rPr>
          <w:rFonts w:hint="eastAsia" w:ascii="宋体" w:hAnsi="宋体" w:eastAsia="宋体" w:cs="宋体"/>
          <w:color w:val="auto"/>
          <w:sz w:val="21"/>
          <w:szCs w:val="21"/>
        </w:rPr>
        <w:t>会员系统后，即可按网上提示免费下载招标（采购）文件及资料（操作程序详见信阳市公共资源交易中心网站下载中心栏目里投标人操作手册）。招标文件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*.XYZF格式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下载后需使用“信阳市投标文件制作工具软件”打开（该工具软件可在“全国公共资源交易平台（河南省·信阳市）（</w:t>
      </w:r>
      <w:r>
        <w:rPr>
          <w:rFonts w:hint="eastAsia" w:ascii="宋体" w:hAnsi="宋体" w:eastAsia="宋体" w:cs="宋体"/>
          <w:color w:val="auto"/>
          <w:sz w:val="21"/>
          <w:szCs w:val="21"/>
          <w:lang w:eastAsia="zh-CN"/>
        </w:rPr>
        <w:t>https://ggzyjy.xinyang.gov.cn</w:t>
      </w:r>
      <w:r>
        <w:rPr>
          <w:rFonts w:hint="eastAsia" w:ascii="宋体" w:hAnsi="宋体" w:eastAsia="宋体" w:cs="宋体"/>
          <w:color w:val="auto"/>
          <w:sz w:val="21"/>
          <w:szCs w:val="21"/>
        </w:rPr>
        <w:t>）”网站下载中心栏目内下载或在招标文件领取页面下载）。</w:t>
      </w:r>
    </w:p>
    <w:p>
      <w:pPr>
        <w:tabs>
          <w:tab w:val="left" w:pos="0"/>
        </w:tabs>
        <w:bidi w:val="0"/>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四、投标（响应）文件制作</w:t>
      </w:r>
    </w:p>
    <w:p>
      <w:pPr>
        <w:tabs>
          <w:tab w:val="left" w:pos="0"/>
        </w:tabs>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投标（响应）文件应使用信阳市公共资源交易系统投标文件制作专用工具软件编制，投标（响应）文件格式为“*.XYTF”。</w:t>
      </w:r>
    </w:p>
    <w:p>
      <w:pPr>
        <w:tabs>
          <w:tab w:val="left" w:pos="0"/>
        </w:tabs>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投标人（供应商）须在投标（响应）文件递交截止时间前制作并提交。</w:t>
      </w:r>
    </w:p>
    <w:p>
      <w:pPr>
        <w:pStyle w:val="10"/>
        <w:bidi w:val="0"/>
        <w:spacing w:line="36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u w:val="double"/>
        </w:rPr>
        <w:t>五、投标（响应）文件的签字和盖章要求</w:t>
      </w:r>
    </w:p>
    <w:p>
      <w:pPr>
        <w:bidi w:val="0"/>
        <w:adjustRightInd w:val="0"/>
        <w:snapToGrid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1、投标文件（响应）格式中所有要求投标人（供应商）加盖公章的地方都须加盖投标人（供应商）的 CA 印章。</w:t>
      </w:r>
    </w:p>
    <w:p>
      <w:pPr>
        <w:bidi w:val="0"/>
        <w:adjustRightInd w:val="0"/>
        <w:snapToGrid w:val="0"/>
        <w:spacing w:line="360" w:lineRule="exact"/>
        <w:ind w:left="-126" w:leftChars="-60" w:firstLine="525" w:firstLineChars="250"/>
        <w:jc w:val="left"/>
        <w:rPr>
          <w:rFonts w:hint="eastAsia" w:ascii="宋体" w:hAnsi="宋体" w:eastAsia="宋体" w:cs="宋体"/>
          <w:b/>
          <w:bCs/>
          <w:color w:val="auto"/>
          <w:sz w:val="21"/>
          <w:szCs w:val="21"/>
        </w:rPr>
      </w:pPr>
      <w:r>
        <w:rPr>
          <w:rFonts w:hint="eastAsia" w:ascii="宋体" w:hAnsi="宋体" w:eastAsia="宋体" w:cs="宋体"/>
          <w:color w:val="auto"/>
          <w:sz w:val="21"/>
          <w:szCs w:val="21"/>
        </w:rPr>
        <w:t>2、投标文件（响应）格式中所有要求法定代表人或其委托代理人签字或盖章的地方</w:t>
      </w:r>
      <w:r>
        <w:rPr>
          <w:rFonts w:hint="eastAsia" w:ascii="宋体" w:hAnsi="宋体" w:eastAsia="宋体" w:cs="宋体"/>
          <w:b/>
          <w:bCs/>
          <w:color w:val="auto"/>
          <w:sz w:val="21"/>
          <w:szCs w:val="21"/>
        </w:rPr>
        <w:t>（不含授权委托书委托人签字）</w:t>
      </w:r>
      <w:r>
        <w:rPr>
          <w:rFonts w:hint="eastAsia" w:ascii="宋体" w:hAnsi="宋体" w:eastAsia="宋体" w:cs="宋体"/>
          <w:color w:val="auto"/>
          <w:sz w:val="21"/>
          <w:szCs w:val="21"/>
        </w:rPr>
        <w:t>都须加盖法定代表人</w:t>
      </w:r>
      <w:r>
        <w:rPr>
          <w:rFonts w:hint="eastAsia" w:ascii="宋体" w:hAnsi="宋体" w:eastAsia="宋体" w:cs="宋体"/>
          <w:b/>
          <w:bCs/>
          <w:color w:val="auto"/>
          <w:sz w:val="21"/>
          <w:szCs w:val="21"/>
        </w:rPr>
        <w:t>CA 印章。</w:t>
      </w:r>
    </w:p>
    <w:p>
      <w:pPr>
        <w:pStyle w:val="10"/>
        <w:bidi w:val="0"/>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六、投标文件份数</w:t>
      </w:r>
    </w:p>
    <w:p>
      <w:pPr>
        <w:bidi w:val="0"/>
        <w:adjustRightInd w:val="0"/>
        <w:snapToGrid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加密的电子投标（响应）文件壹份（*.XYTF 格式，在会员系统指定位置上传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pPr>
        <w:pStyle w:val="10"/>
        <w:bidi w:val="0"/>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七、投标（响应）文件的递交</w:t>
      </w:r>
    </w:p>
    <w:p>
      <w:pPr>
        <w:bidi w:val="0"/>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1、电子投标（响应）文件的递交</w:t>
      </w:r>
    </w:p>
    <w:p>
      <w:pPr>
        <w:bidi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pPr>
        <w:bidi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、除电子投标（响应）文件外，不再接受任何纸质文件、资料原件等。</w:t>
      </w:r>
    </w:p>
    <w:p>
      <w:pPr>
        <w:bidi w:val="0"/>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八、澄清与变更</w:t>
      </w:r>
    </w:p>
    <w:p>
      <w:pPr>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pPr>
        <w:widowControl/>
        <w:numPr>
          <w:ilvl w:val="0"/>
          <w:numId w:val="2"/>
        </w:numPr>
        <w:bidi w:val="0"/>
        <w:spacing w:line="360" w:lineRule="exact"/>
        <w:jc w:val="lef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 xml:space="preserve">其他注意事项 </w:t>
      </w:r>
    </w:p>
    <w:p>
      <w:pPr>
        <w:widowControl/>
        <w:spacing w:line="360" w:lineRule="exact"/>
        <w:jc w:val="left"/>
        <w:rPr>
          <w:rFonts w:hint="eastAsia"/>
          <w:color w:val="auto"/>
          <w:lang w:val="en-US" w:eastAsia="zh-CN"/>
        </w:rPr>
      </w:pPr>
      <w:r>
        <w:rPr>
          <w:rFonts w:hint="eastAsia" w:ascii="宋体" w:hAnsi="宋体" w:eastAsia="宋体" w:cs="宋体"/>
          <w:b/>
          <w:bCs/>
          <w:color w:val="auto"/>
          <w:sz w:val="21"/>
          <w:szCs w:val="21"/>
          <w:highlight w:val="none"/>
          <w:u w:val="double"/>
          <w:lang w:val="en-US" w:eastAsia="zh-CN"/>
        </w:rPr>
        <w:t xml:space="preserve">1、供应商编制投标文件时，涉及的营业执照、资质、获奖、社保、纳税等固定内容可在交易中心主体信用信息中录入。 </w:t>
      </w:r>
    </w:p>
    <w:p>
      <w:pPr>
        <w:widowControl/>
        <w:bidi w:val="0"/>
        <w:spacing w:line="360" w:lineRule="exact"/>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2、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w:t>
      </w:r>
    </w:p>
    <w:p>
      <w:pPr>
        <w:pStyle w:val="23"/>
        <w:ind w:left="0" w:leftChars="0" w:firstLine="422" w:firstLineChars="200"/>
        <w:rPr>
          <w:rFonts w:hint="default"/>
          <w:color w:val="auto"/>
          <w:lang w:val="en-US" w:eastAsia="zh-CN"/>
        </w:rPr>
      </w:pPr>
      <w:r>
        <w:rPr>
          <w:rFonts w:hint="eastAsia" w:ascii="宋体" w:hAnsi="宋体" w:eastAsia="宋体" w:cs="宋体"/>
          <w:b/>
          <w:bCs/>
          <w:color w:val="auto"/>
          <w:sz w:val="21"/>
          <w:szCs w:val="21"/>
          <w:highlight w:val="none"/>
          <w:u w:val="double"/>
          <w:lang w:val="en-US" w:eastAsia="zh-CN"/>
        </w:rPr>
        <w:t>3、中标企业认为投标文件中资料涉及商业秘密的，可以要求代理机构对相关信息模糊处理后公示。</w:t>
      </w:r>
    </w:p>
    <w:p>
      <w:pPr>
        <w:widowControl/>
        <w:bidi w:val="0"/>
        <w:spacing w:line="360" w:lineRule="exact"/>
        <w:jc w:val="left"/>
        <w:rPr>
          <w:rFonts w:hint="default"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pPr>
        <w:widowControl/>
        <w:bidi w:val="0"/>
        <w:spacing w:line="360" w:lineRule="exact"/>
        <w:jc w:val="left"/>
        <w:rPr>
          <w:rFonts w:hint="eastAsia" w:ascii="宋体" w:hAnsi="宋体" w:eastAsia="宋体" w:cs="宋体"/>
          <w:color w:val="auto"/>
          <w:sz w:val="21"/>
          <w:szCs w:val="21"/>
          <w:u w:val="double"/>
        </w:rPr>
      </w:pPr>
      <w:r>
        <w:rPr>
          <w:rFonts w:hint="eastAsia" w:ascii="宋体" w:hAnsi="宋体" w:eastAsia="宋体" w:cs="宋体"/>
          <w:b/>
          <w:bCs/>
          <w:color w:val="auto"/>
          <w:sz w:val="21"/>
          <w:szCs w:val="21"/>
          <w:highlight w:val="none"/>
          <w:u w:val="double"/>
          <w:lang w:val="en-US" w:eastAsia="zh-CN"/>
        </w:rPr>
        <w:t>5、投标文件中的扫描件，在确保清晰的前提下，每张最好控制在 500kb 内，生成的加密电子投标文件最好不要超过50MB。</w:t>
      </w:r>
    </w:p>
    <w:p>
      <w:pPr>
        <w:widowControl/>
        <w:spacing w:line="360" w:lineRule="exact"/>
        <w:jc w:val="lef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十、特别提醒</w:t>
      </w:r>
    </w:p>
    <w:p>
      <w:pPr>
        <w:widowControl/>
        <w:bidi w:val="0"/>
        <w:spacing w:line="500" w:lineRule="exact"/>
        <w:ind w:firstLine="480" w:firstLineChars="200"/>
        <w:jc w:val="left"/>
        <w:rPr>
          <w:color w:val="auto"/>
          <w:sz w:val="24"/>
          <w:szCs w:val="24"/>
        </w:rPr>
      </w:pPr>
    </w:p>
    <w:p>
      <w:pPr>
        <w:pStyle w:val="17"/>
        <w:widowControl/>
        <w:numPr>
          <w:ilvl w:val="0"/>
          <w:numId w:val="0"/>
        </w:numPr>
        <w:tabs>
          <w:tab w:val="right" w:leader="dot" w:pos="9232"/>
        </w:tabs>
        <w:bidi w:val="0"/>
        <w:jc w:val="both"/>
        <w:rPr>
          <w:rFonts w:hint="eastAsia" w:ascii="宋体" w:hAnsi="宋体" w:eastAsia="宋体" w:cs="宋体"/>
          <w:b w:val="0"/>
          <w:bCs w:val="0"/>
          <w:color w:val="auto"/>
          <w:sz w:val="21"/>
          <w:szCs w:val="21"/>
          <w:lang w:val="en-US" w:eastAsia="zh-CN"/>
        </w:rPr>
      </w:pPr>
      <w:r>
        <w:rPr>
          <w:rFonts w:hint="eastAsia" w:ascii="宋体" w:hAnsi="宋体"/>
          <w:b/>
          <w:bCs/>
          <w:color w:val="auto"/>
          <w:sz w:val="32"/>
          <w:szCs w:val="32"/>
        </w:rPr>
        <w:br w:type="page"/>
      </w:r>
      <w:r>
        <w:rPr>
          <w:rFonts w:hint="eastAsia" w:ascii="宋体" w:hAnsi="宋体"/>
          <w:b/>
          <w:bCs/>
          <w:color w:val="auto"/>
          <w:sz w:val="32"/>
          <w:szCs w:val="32"/>
          <w:lang w:val="en-US" w:eastAsia="zh-CN"/>
        </w:rPr>
        <w:t xml:space="preserve">                  </w:t>
      </w:r>
      <w:r>
        <w:rPr>
          <w:rFonts w:hint="eastAsia" w:ascii="宋体" w:hAnsi="宋体"/>
          <w:b/>
          <w:bCs/>
          <w:color w:val="auto"/>
          <w:sz w:val="36"/>
          <w:szCs w:val="36"/>
          <w:lang w:val="en-US" w:eastAsia="zh-CN"/>
        </w:rPr>
        <w:t xml:space="preserve">   </w:t>
      </w:r>
      <w:r>
        <w:rPr>
          <w:rFonts w:hint="eastAsia" w:ascii="宋体" w:hAnsi="宋体" w:eastAsia="宋体" w:cs="宋体"/>
          <w:b/>
          <w:color w:val="auto"/>
          <w:sz w:val="36"/>
          <w:szCs w:val="36"/>
          <w:lang w:val="en-US" w:eastAsia="zh-CN" w:bidi="ar-SA"/>
        </w:rPr>
        <w:t>第一章 招标公告</w:t>
      </w:r>
      <w:bookmarkEnd w:id="0"/>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1"/>
          <w:szCs w:val="21"/>
          <w:lang w:val="en-US" w:eastAsia="zh-CN"/>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3" w:hRule="atLeast"/>
        </w:trPr>
        <w:tc>
          <w:tcPr>
            <w:tcW w:w="9460" w:type="dxa"/>
            <w:noWrap w:val="0"/>
            <w:vAlign w:val="top"/>
          </w:tcPr>
          <w:p>
            <w:pPr>
              <w:keepLines w:val="0"/>
              <w:pageBreakBefore w:val="0"/>
              <w:kinsoku/>
              <w:wordWrap/>
              <w:overflowPunct/>
              <w:topLinePunct w:val="0"/>
              <w:autoSpaceDE w:val="0"/>
              <w:autoSpaceDN w:val="0"/>
              <w:bidi w:val="0"/>
              <w:adjustRightInd/>
              <w:snapToGrid/>
              <w:spacing w:line="400" w:lineRule="exact"/>
              <w:ind w:left="103"/>
              <w:jc w:val="left"/>
              <w:textAlignment w:val="auto"/>
              <w:rPr>
                <w:rFonts w:hint="eastAsia" w:ascii="宋体" w:hAnsi="宋体" w:eastAsia="宋体" w:cs="宋体"/>
                <w:color w:val="auto"/>
                <w:sz w:val="21"/>
                <w:szCs w:val="21"/>
                <w:lang w:val="zh-CN" w:bidi="zh-CN"/>
              </w:rPr>
            </w:pPr>
            <w:bookmarkStart w:id="1" w:name="OLE_LINK1"/>
            <w:r>
              <w:rPr>
                <w:rFonts w:hint="eastAsia" w:ascii="宋体" w:hAnsi="宋体" w:eastAsia="宋体" w:cs="宋体"/>
                <w:color w:val="auto"/>
                <w:sz w:val="21"/>
                <w:szCs w:val="21"/>
                <w:lang w:val="zh-CN" w:bidi="zh-CN"/>
              </w:rPr>
              <w:t xml:space="preserve">项目概况 </w:t>
            </w:r>
          </w:p>
          <w:p>
            <w:pPr>
              <w:keepLines w:val="0"/>
              <w:pageBreakBefore w:val="0"/>
              <w:kinsoku/>
              <w:wordWrap/>
              <w:overflowPunct/>
              <w:topLinePunct w:val="0"/>
              <w:autoSpaceDE w:val="0"/>
              <w:autoSpaceDN w:val="0"/>
              <w:bidi w:val="0"/>
              <w:adjustRightInd/>
              <w:snapToGrid/>
              <w:spacing w:line="400" w:lineRule="exact"/>
              <w:ind w:left="103" w:right="97" w:firstLine="482"/>
              <w:jc w:val="left"/>
              <w:textAlignment w:val="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u w:val="single"/>
                <w:lang w:val="zh-CN" w:bidi="zh-CN"/>
              </w:rPr>
              <w:t>信阳市看守所在押人员伙房物资采购服务项目</w:t>
            </w:r>
            <w:r>
              <w:rPr>
                <w:rFonts w:hint="eastAsia" w:ascii="宋体" w:hAnsi="宋体" w:eastAsia="宋体" w:cs="宋体"/>
                <w:color w:val="auto"/>
                <w:sz w:val="21"/>
                <w:szCs w:val="21"/>
                <w:lang w:val="zh-CN" w:bidi="zh-CN"/>
              </w:rPr>
              <w:t>的潜在供应商应在</w:t>
            </w:r>
            <w:r>
              <w:rPr>
                <w:rFonts w:hint="eastAsia" w:ascii="宋体" w:hAnsi="宋体" w:cs="宋体"/>
                <w:color w:val="auto"/>
                <w:szCs w:val="21"/>
                <w:lang w:eastAsia="zh-CN"/>
              </w:rPr>
              <w:t>“</w:t>
            </w:r>
            <w:r>
              <w:rPr>
                <w:rFonts w:hint="eastAsia" w:ascii="宋体" w:hAnsi="宋体" w:cs="宋体"/>
                <w:color w:val="auto"/>
                <w:szCs w:val="21"/>
                <w:u w:val="single"/>
              </w:rPr>
              <w:t>全国公共资源交易平台（河南省·信阳市）</w:t>
            </w:r>
            <w:r>
              <w:rPr>
                <w:rFonts w:hint="eastAsia" w:ascii="宋体" w:hAnsi="宋体" w:cs="宋体"/>
                <w:color w:val="auto"/>
                <w:szCs w:val="21"/>
                <w:u w:val="single"/>
                <w:lang w:eastAsia="zh-CN"/>
              </w:rPr>
              <w:t>”</w:t>
            </w:r>
            <w:r>
              <w:rPr>
                <w:rFonts w:hint="eastAsia" w:ascii="宋体" w:hAnsi="宋体" w:cs="宋体"/>
                <w:color w:val="auto"/>
                <w:szCs w:val="21"/>
                <w:u w:val="single"/>
              </w:rPr>
              <w:t>（https://ggzyjy.xinyang.gov.cn</w:t>
            </w:r>
            <w:r>
              <w:rPr>
                <w:rFonts w:hint="eastAsia" w:ascii="宋体" w:hAnsi="宋体" w:cs="宋体"/>
                <w:color w:val="auto"/>
                <w:szCs w:val="21"/>
                <w:u w:val="single"/>
                <w:lang w:eastAsia="zh-CN"/>
              </w:rPr>
              <w:t>）</w:t>
            </w:r>
            <w:r>
              <w:rPr>
                <w:rFonts w:hint="eastAsia" w:ascii="宋体" w:hAnsi="宋体" w:eastAsia="宋体" w:cs="宋体"/>
                <w:color w:val="auto"/>
                <w:sz w:val="21"/>
                <w:szCs w:val="21"/>
                <w:lang w:val="zh-CN" w:bidi="zh-CN"/>
              </w:rPr>
              <w:t>获取招标文件，并于</w:t>
            </w:r>
            <w:r>
              <w:rPr>
                <w:rFonts w:hint="eastAsia" w:ascii="宋体" w:hAnsi="宋体" w:eastAsia="宋体" w:cs="宋体"/>
                <w:color w:val="auto"/>
                <w:sz w:val="21"/>
                <w:szCs w:val="21"/>
                <w:u w:val="single"/>
                <w:lang w:val="zh-CN" w:bidi="zh-CN"/>
              </w:rPr>
              <w:t>202</w:t>
            </w:r>
            <w:r>
              <w:rPr>
                <w:rFonts w:hint="eastAsia" w:ascii="宋体" w:hAnsi="宋体" w:eastAsia="宋体" w:cs="宋体"/>
                <w:color w:val="auto"/>
                <w:sz w:val="21"/>
                <w:szCs w:val="21"/>
                <w:u w:val="single"/>
                <w:lang w:val="en-US" w:bidi="zh-CN"/>
              </w:rPr>
              <w:t>5</w:t>
            </w:r>
            <w:bookmarkStart w:id="77" w:name="_GoBack"/>
            <w:bookmarkEnd w:id="77"/>
            <w:r>
              <w:rPr>
                <w:rFonts w:hint="eastAsia" w:ascii="宋体" w:hAnsi="宋体" w:eastAsia="宋体" w:cs="宋体"/>
                <w:color w:val="auto"/>
                <w:sz w:val="21"/>
                <w:szCs w:val="21"/>
                <w:u w:val="single"/>
                <w:lang w:val="zh-CN" w:bidi="zh-CN"/>
              </w:rPr>
              <w:t>年</w:t>
            </w:r>
            <w:r>
              <w:rPr>
                <w:rFonts w:hint="eastAsia" w:ascii="宋体" w:hAnsi="宋体" w:eastAsia="宋体" w:cs="宋体"/>
                <w:color w:val="auto"/>
                <w:sz w:val="21"/>
                <w:szCs w:val="21"/>
                <w:u w:val="single"/>
                <w:lang w:val="en-US" w:bidi="zh-CN"/>
              </w:rPr>
              <w:t xml:space="preserve"> 1</w:t>
            </w:r>
            <w:r>
              <w:rPr>
                <w:rFonts w:hint="eastAsia" w:ascii="宋体" w:hAnsi="宋体" w:eastAsia="宋体" w:cs="宋体"/>
                <w:color w:val="auto"/>
                <w:sz w:val="21"/>
                <w:szCs w:val="21"/>
                <w:u w:val="single"/>
                <w:lang w:val="zh-CN" w:bidi="zh-CN"/>
              </w:rPr>
              <w:t>月</w:t>
            </w:r>
            <w:r>
              <w:rPr>
                <w:rFonts w:hint="eastAsia" w:ascii="宋体" w:hAnsi="宋体" w:eastAsia="宋体" w:cs="宋体"/>
                <w:color w:val="auto"/>
                <w:sz w:val="21"/>
                <w:szCs w:val="21"/>
                <w:u w:val="single"/>
                <w:lang w:val="en-US" w:bidi="zh-CN"/>
              </w:rPr>
              <w:t xml:space="preserve">7 </w:t>
            </w:r>
            <w:r>
              <w:rPr>
                <w:rFonts w:hint="eastAsia" w:ascii="宋体" w:hAnsi="宋体" w:eastAsia="宋体" w:cs="宋体"/>
                <w:color w:val="auto"/>
                <w:sz w:val="21"/>
                <w:szCs w:val="21"/>
                <w:u w:val="single"/>
                <w:lang w:val="zh-CN" w:bidi="zh-CN"/>
              </w:rPr>
              <w:t>日</w:t>
            </w:r>
            <w:r>
              <w:rPr>
                <w:rFonts w:hint="eastAsia" w:ascii="宋体" w:hAnsi="宋体" w:eastAsia="宋体" w:cs="宋体"/>
                <w:color w:val="auto"/>
                <w:sz w:val="21"/>
                <w:szCs w:val="21"/>
                <w:u w:val="single"/>
                <w:lang w:val="en-US" w:bidi="zh-CN"/>
              </w:rPr>
              <w:t xml:space="preserve"> 9</w:t>
            </w:r>
            <w:r>
              <w:rPr>
                <w:rFonts w:hint="eastAsia" w:ascii="宋体" w:hAnsi="宋体" w:eastAsia="宋体" w:cs="宋体"/>
                <w:color w:val="auto"/>
                <w:sz w:val="21"/>
                <w:szCs w:val="21"/>
                <w:u w:val="single"/>
                <w:lang w:bidi="zh-CN"/>
              </w:rPr>
              <w:t xml:space="preserve"> </w:t>
            </w:r>
            <w:r>
              <w:rPr>
                <w:rFonts w:hint="eastAsia" w:ascii="宋体" w:hAnsi="宋体" w:eastAsia="宋体" w:cs="宋体"/>
                <w:color w:val="auto"/>
                <w:sz w:val="21"/>
                <w:szCs w:val="21"/>
                <w:lang w:val="zh-CN" w:bidi="zh-CN"/>
              </w:rPr>
              <w:t>时</w:t>
            </w:r>
            <w:r>
              <w:rPr>
                <w:rFonts w:hint="eastAsia" w:ascii="宋体" w:hAnsi="宋体" w:eastAsia="宋体" w:cs="宋体"/>
                <w:color w:val="auto"/>
                <w:sz w:val="21"/>
                <w:szCs w:val="21"/>
                <w:u w:val="single"/>
                <w:lang w:bidi="zh-CN"/>
              </w:rPr>
              <w:t xml:space="preserve"> </w:t>
            </w:r>
            <w:r>
              <w:rPr>
                <w:rFonts w:hint="eastAsia" w:ascii="宋体" w:hAnsi="宋体" w:eastAsia="宋体" w:cs="宋体"/>
                <w:color w:val="auto"/>
                <w:sz w:val="21"/>
                <w:szCs w:val="21"/>
                <w:u w:val="single"/>
                <w:lang w:val="en-US" w:bidi="zh-CN"/>
              </w:rPr>
              <w:t xml:space="preserve">30 </w:t>
            </w:r>
            <w:r>
              <w:rPr>
                <w:rFonts w:hint="eastAsia" w:ascii="宋体" w:hAnsi="宋体" w:eastAsia="宋体" w:cs="宋体"/>
                <w:color w:val="auto"/>
                <w:sz w:val="21"/>
                <w:szCs w:val="21"/>
                <w:u w:val="single"/>
                <w:lang w:bidi="zh-CN"/>
              </w:rPr>
              <w:t xml:space="preserve"> </w:t>
            </w:r>
            <w:r>
              <w:rPr>
                <w:rFonts w:hint="eastAsia" w:ascii="宋体" w:hAnsi="宋体" w:eastAsia="宋体" w:cs="宋体"/>
                <w:color w:val="auto"/>
                <w:sz w:val="21"/>
                <w:szCs w:val="21"/>
                <w:lang w:val="zh-CN" w:bidi="zh-CN"/>
              </w:rPr>
              <w:t>分（北京时间）前递交投标文件。</w:t>
            </w:r>
          </w:p>
        </w:tc>
      </w:tr>
      <w:bookmarkEnd w:id="1"/>
    </w:tbl>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1"/>
          <w:szCs w:val="21"/>
          <w:lang w:val="en-US" w:eastAsia="zh-CN"/>
        </w:rPr>
      </w:pPr>
    </w:p>
    <w:p>
      <w:pPr>
        <w:keepLines w:val="0"/>
        <w:pageBreakBefore w:val="0"/>
        <w:kinsoku/>
        <w:wordWrap/>
        <w:overflowPunct/>
        <w:topLinePunct w:val="0"/>
        <w:bidi w:val="0"/>
        <w:adjustRightInd/>
        <w:snapToGrid/>
        <w:spacing w:line="40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一、项目基本情况</w:t>
      </w:r>
    </w:p>
    <w:p>
      <w:pPr>
        <w:keepLines w:val="0"/>
        <w:pageBreakBefore w:val="0"/>
        <w:kinsoku/>
        <w:wordWrap/>
        <w:overflowPunct/>
        <w:topLinePunct w:val="0"/>
        <w:bidi w:val="0"/>
        <w:adjustRightInd/>
        <w:snapToGrid/>
        <w:spacing w:line="400" w:lineRule="exact"/>
        <w:ind w:firstLine="420" w:firstLineChars="20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1.项目编号：</w:t>
      </w:r>
      <w:r>
        <w:rPr>
          <w:rFonts w:hint="eastAsia" w:ascii="宋体" w:hAnsi="宋体" w:eastAsia="宋体" w:cs="宋体"/>
          <w:bCs/>
          <w:color w:val="auto"/>
          <w:sz w:val="21"/>
          <w:szCs w:val="21"/>
          <w:lang w:val="en-US" w:eastAsia="zh-CN"/>
        </w:rPr>
        <w:t xml:space="preserve">信财公开招标-2024-148  </w:t>
      </w:r>
    </w:p>
    <w:p>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2.项目名称：</w:t>
      </w:r>
      <w:r>
        <w:rPr>
          <w:rFonts w:hint="eastAsia" w:ascii="宋体" w:hAnsi="宋体" w:eastAsia="宋体" w:cs="宋体"/>
          <w:bCs/>
          <w:color w:val="auto"/>
          <w:sz w:val="21"/>
          <w:szCs w:val="21"/>
          <w:lang w:val="zh-CN"/>
        </w:rPr>
        <w:t>信阳市看守所在押人员伙房物资采购服务项目</w:t>
      </w:r>
    </w:p>
    <w:p>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3.采购方式：公开招标</w:t>
      </w:r>
    </w:p>
    <w:p>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4.预算金额：</w:t>
      </w:r>
      <w:r>
        <w:rPr>
          <w:rFonts w:hint="default" w:ascii="宋体" w:hAnsi="宋体" w:eastAsia="宋体" w:cs="宋体"/>
          <w:bCs/>
          <w:color w:val="auto"/>
          <w:sz w:val="21"/>
          <w:szCs w:val="21"/>
          <w:lang w:val="en-US" w:eastAsia="zh-CN"/>
        </w:rPr>
        <w:t>11600000.00</w:t>
      </w:r>
      <w:r>
        <w:rPr>
          <w:rFonts w:hint="eastAsia" w:ascii="宋体" w:hAnsi="宋体" w:eastAsia="宋体" w:cs="宋体"/>
          <w:bCs/>
          <w:color w:val="auto"/>
          <w:sz w:val="21"/>
          <w:szCs w:val="21"/>
        </w:rPr>
        <w:t>元</w:t>
      </w:r>
    </w:p>
    <w:p>
      <w:pPr>
        <w:keepLines w:val="0"/>
        <w:pageBreakBefore w:val="0"/>
        <w:kinsoku/>
        <w:wordWrap/>
        <w:overflowPunct/>
        <w:topLinePunct w:val="0"/>
        <w:bidi w:val="0"/>
        <w:adjustRightInd/>
        <w:snapToGrid/>
        <w:spacing w:line="400" w:lineRule="exact"/>
        <w:ind w:firstLine="630" w:firstLineChars="3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最高限价：</w:t>
      </w:r>
      <w:r>
        <w:rPr>
          <w:rFonts w:hint="default" w:ascii="宋体" w:hAnsi="宋体" w:eastAsia="宋体" w:cs="宋体"/>
          <w:bCs/>
          <w:color w:val="auto"/>
          <w:sz w:val="21"/>
          <w:szCs w:val="21"/>
          <w:lang w:val="en-US" w:eastAsia="zh-CN"/>
        </w:rPr>
        <w:t>11600000.00</w:t>
      </w:r>
      <w:r>
        <w:rPr>
          <w:rFonts w:hint="eastAsia" w:ascii="宋体" w:hAnsi="宋体" w:eastAsia="宋体" w:cs="宋体"/>
          <w:bCs/>
          <w:color w:val="auto"/>
          <w:sz w:val="21"/>
          <w:szCs w:val="21"/>
        </w:rPr>
        <w:t>元</w:t>
      </w:r>
    </w:p>
    <w:tbl>
      <w:tblPr>
        <w:tblStyle w:val="26"/>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745"/>
        <w:gridCol w:w="3532"/>
        <w:gridCol w:w="1650"/>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jc w:val="center"/>
        </w:trPr>
        <w:tc>
          <w:tcPr>
            <w:tcW w:w="6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序号</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包号</w:t>
            </w:r>
          </w:p>
        </w:tc>
        <w:tc>
          <w:tcPr>
            <w:tcW w:w="35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包名称</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包预算（元）</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lang w:val="en-US"/>
              </w:rPr>
            </w:pPr>
            <w:r>
              <w:rPr>
                <w:rFonts w:hint="eastAsia" w:ascii="宋体" w:hAnsi="宋体" w:eastAsia="宋体" w:cs="宋体"/>
                <w:bCs/>
                <w:color w:val="auto"/>
                <w:sz w:val="21"/>
                <w:szCs w:val="21"/>
                <w:lang w:val="en-US" w:eastAsia="zh-CN"/>
              </w:rPr>
              <w:t>信财公开招标-2024-148-1</w:t>
            </w:r>
          </w:p>
        </w:tc>
        <w:tc>
          <w:tcPr>
            <w:tcW w:w="35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lang w:val="zh-CN"/>
              </w:rPr>
              <w:t>信阳市看守所在押人员伙房物资采购服务项目一包</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3600000.00</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3600000.00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信财公开招标-2024-148-2</w:t>
            </w:r>
          </w:p>
        </w:tc>
        <w:tc>
          <w:tcPr>
            <w:tcW w:w="35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信阳市看守所在押人员伙房物资采购服务项目二包</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宋体" w:hAnsi="宋体" w:eastAsia="宋体" w:cs="宋体"/>
                <w:bCs/>
                <w:color w:val="auto"/>
                <w:sz w:val="21"/>
                <w:szCs w:val="21"/>
                <w:lang w:val="en-US" w:eastAsia="zh-CN"/>
              </w:rPr>
            </w:pPr>
            <w:r>
              <w:rPr>
                <w:rFonts w:hint="default" w:ascii="宋体" w:hAnsi="宋体" w:eastAsia="宋体" w:cs="宋体"/>
                <w:bCs/>
                <w:color w:val="auto"/>
                <w:sz w:val="21"/>
                <w:szCs w:val="21"/>
                <w:lang w:val="en-US" w:eastAsia="zh-CN"/>
              </w:rPr>
              <w:t>8000000.00</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eastAsia="宋体" w:cs="宋体"/>
                <w:bCs/>
                <w:color w:val="auto"/>
                <w:sz w:val="21"/>
                <w:szCs w:val="21"/>
                <w:lang w:val="en-US" w:eastAsia="zh-CN"/>
              </w:rPr>
            </w:pPr>
            <w:r>
              <w:rPr>
                <w:rFonts w:hint="default" w:ascii="宋体" w:hAnsi="宋体" w:eastAsia="宋体" w:cs="宋体"/>
                <w:bCs/>
                <w:color w:val="auto"/>
                <w:sz w:val="21"/>
                <w:szCs w:val="21"/>
                <w:lang w:val="en-US" w:eastAsia="zh-CN"/>
              </w:rPr>
              <w:t>8000000.00</w:t>
            </w:r>
          </w:p>
        </w:tc>
      </w:tr>
    </w:tbl>
    <w:p>
      <w:pPr>
        <w:pStyle w:val="21"/>
        <w:keepNext w:val="0"/>
        <w:keepLines w:val="0"/>
        <w:pageBreakBefore w:val="0"/>
        <w:widowControl w:val="0"/>
        <w:numPr>
          <w:ilvl w:val="0"/>
          <w:numId w:val="3"/>
        </w:numPr>
        <w:kinsoku/>
        <w:wordWrap/>
        <w:overflowPunct/>
        <w:topLinePunct w:val="0"/>
        <w:bidi w:val="0"/>
        <w:adjustRightInd/>
        <w:snapToGrid/>
        <w:spacing w:before="0" w:beforeLines="0" w:beforeAutospacing="0" w:after="0" w:afterLines="0" w:afterAutospacing="0"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采购需求（包括但不限于标的的名称、数量、简要技术需求或服务要求等）：</w:t>
      </w:r>
    </w:p>
    <w:p>
      <w:pPr>
        <w:pStyle w:val="21"/>
        <w:keepNext w:val="0"/>
        <w:keepLines w:val="0"/>
        <w:pageBreakBefore w:val="0"/>
        <w:widowControl w:val="0"/>
        <w:kinsoku/>
        <w:wordWrap/>
        <w:overflowPunct/>
        <w:topLinePunct w:val="0"/>
        <w:bidi w:val="0"/>
        <w:adjustRightInd/>
        <w:snapToGrid/>
        <w:spacing w:before="0" w:beforeLines="0" w:beforeAutospacing="0" w:after="0" w:afterLines="0" w:afterAutospacing="0"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5.1采购内容：</w:t>
      </w:r>
      <w:r>
        <w:rPr>
          <w:rFonts w:hint="eastAsia" w:eastAsia="宋体" w:cs="宋体"/>
          <w:color w:val="auto"/>
          <w:sz w:val="21"/>
          <w:szCs w:val="21"/>
          <w:highlight w:val="none"/>
          <w:lang w:val="en-US" w:eastAsia="zh-CN"/>
        </w:rPr>
        <w:t>信阳市看守所在押人员伙房物资（包括主食及副食）的采购、运输、售后及相关服务等</w:t>
      </w:r>
      <w:r>
        <w:rPr>
          <w:rFonts w:hint="eastAsia" w:ascii="宋体" w:hAnsi="宋体" w:eastAsia="宋体" w:cs="宋体"/>
          <w:color w:val="auto"/>
          <w:sz w:val="21"/>
          <w:szCs w:val="21"/>
          <w:highlight w:val="none"/>
          <w:lang w:val="en-US" w:eastAsia="zh-CN"/>
        </w:rPr>
        <w:t>。</w:t>
      </w:r>
      <w:r>
        <w:rPr>
          <w:rFonts w:hint="eastAsia" w:eastAsia="宋体" w:cs="宋体"/>
          <w:color w:val="auto"/>
          <w:sz w:val="21"/>
          <w:szCs w:val="21"/>
          <w:highlight w:val="none"/>
          <w:lang w:val="en-US" w:eastAsia="zh-CN"/>
        </w:rPr>
        <w:t>一包主要为主食，包括大米、高筋粉、食用油等；二包主要为副食，包括蔬菜、肉类、豆制品、调料等；</w:t>
      </w:r>
      <w:r>
        <w:rPr>
          <w:rFonts w:hint="eastAsia" w:ascii="宋体" w:hAnsi="宋体" w:eastAsia="宋体" w:cs="宋体"/>
          <w:color w:val="auto"/>
          <w:sz w:val="21"/>
          <w:szCs w:val="21"/>
          <w:highlight w:val="none"/>
          <w:lang w:val="en-US" w:eastAsia="zh-CN"/>
        </w:rPr>
        <w:t>具体服务内容详见</w:t>
      </w:r>
      <w:r>
        <w:rPr>
          <w:rFonts w:hint="eastAsia" w:ascii="宋体" w:hAnsi="宋体" w:eastAsia="宋体" w:cs="宋体"/>
          <w:color w:val="auto"/>
          <w:sz w:val="20"/>
          <w:szCs w:val="20"/>
          <w:highlight w:val="none"/>
          <w:lang w:val="en-US" w:eastAsia="zh-CN"/>
        </w:rPr>
        <w:t>“</w:t>
      </w:r>
      <w:r>
        <w:rPr>
          <w:rFonts w:hint="eastAsia" w:eastAsia="宋体" w:cs="宋体"/>
          <w:color w:val="auto"/>
          <w:sz w:val="21"/>
          <w:szCs w:val="21"/>
          <w:lang w:val="en-US" w:eastAsia="zh-CN"/>
        </w:rPr>
        <w:t>第五章 采购服务内容及要求</w:t>
      </w:r>
      <w:r>
        <w:rPr>
          <w:rFonts w:hint="eastAsia" w:ascii="宋体" w:hAnsi="宋体" w:eastAsia="宋体" w:cs="宋体"/>
          <w:color w:val="auto"/>
          <w:sz w:val="20"/>
          <w:szCs w:val="20"/>
          <w:highlight w:val="none"/>
          <w:lang w:val="en-US" w:eastAsia="zh-CN"/>
        </w:rPr>
        <w:t>”</w:t>
      </w:r>
      <w:r>
        <w:rPr>
          <w:rFonts w:hint="eastAsia" w:eastAsia="宋体" w:cs="宋体"/>
          <w:color w:val="auto"/>
          <w:sz w:val="20"/>
          <w:szCs w:val="20"/>
          <w:highlight w:val="none"/>
          <w:lang w:val="en-US" w:eastAsia="zh-CN"/>
        </w:rPr>
        <w:t>；</w:t>
      </w:r>
    </w:p>
    <w:p>
      <w:pPr>
        <w:pStyle w:val="21"/>
        <w:keepNext w:val="0"/>
        <w:keepLines w:val="0"/>
        <w:pageBreakBefore w:val="0"/>
        <w:widowControl w:val="0"/>
        <w:kinsoku/>
        <w:wordWrap/>
        <w:overflowPunct/>
        <w:topLinePunct w:val="0"/>
        <w:bidi w:val="0"/>
        <w:adjustRightInd/>
        <w:snapToGrid/>
        <w:spacing w:before="0" w:beforeLines="0" w:beforeAutospacing="0" w:after="0" w:afterLines="0" w:afterAutospacing="0"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5.2服务期限：</w:t>
      </w:r>
      <w:r>
        <w:rPr>
          <w:rFonts w:hint="eastAsia"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w:t>
      </w:r>
    </w:p>
    <w:p>
      <w:pPr>
        <w:pStyle w:val="21"/>
        <w:keepNext w:val="0"/>
        <w:keepLines w:val="0"/>
        <w:pageBreakBefore w:val="0"/>
        <w:widowControl w:val="0"/>
        <w:kinsoku/>
        <w:wordWrap/>
        <w:overflowPunct/>
        <w:topLinePunct w:val="0"/>
        <w:bidi w:val="0"/>
        <w:adjustRightInd/>
        <w:snapToGrid/>
        <w:spacing w:before="0" w:beforeLines="0" w:beforeAutospacing="0" w:after="0" w:afterLines="0" w:afterAutospacing="0" w:line="360" w:lineRule="auto"/>
        <w:ind w:left="0" w:leftChars="0" w:firstLine="420" w:firstLineChars="200"/>
        <w:textAlignment w:val="auto"/>
        <w:rPr>
          <w:rFonts w:hint="eastAsia" w:ascii="宋体" w:hAnsi="宋体" w:eastAsia="宋体" w:cs="宋体"/>
          <w:color w:val="auto"/>
          <w:kern w:val="0"/>
          <w:sz w:val="21"/>
          <w:szCs w:val="21"/>
          <w:lang w:eastAsia="zh-CN"/>
        </w:rPr>
      </w:pP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3质量要求：</w:t>
      </w:r>
      <w:r>
        <w:rPr>
          <w:rFonts w:hint="eastAsia" w:eastAsia="宋体" w:cs="宋体"/>
          <w:color w:val="auto"/>
          <w:kern w:val="0"/>
          <w:sz w:val="21"/>
          <w:szCs w:val="21"/>
          <w:lang w:eastAsia="zh-CN"/>
        </w:rPr>
        <w:t>合格，并通过采购人验收</w:t>
      </w:r>
    </w:p>
    <w:p>
      <w:pPr>
        <w:pStyle w:val="21"/>
        <w:keepNext w:val="0"/>
        <w:keepLines w:val="0"/>
        <w:pageBreakBefore w:val="0"/>
        <w:widowControl w:val="0"/>
        <w:kinsoku/>
        <w:wordWrap/>
        <w:overflowPunct/>
        <w:topLinePunct w:val="0"/>
        <w:bidi w:val="0"/>
        <w:adjustRightInd/>
        <w:snapToGrid/>
        <w:spacing w:before="0" w:beforeLines="0" w:beforeAutospacing="0" w:after="0" w:afterLines="0" w:afterAutospacing="0" w:line="360" w:lineRule="auto"/>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w:t>
      </w:r>
      <w:r>
        <w:rPr>
          <w:rFonts w:hint="default" w:ascii="宋体" w:hAnsi="宋体" w:eastAsia="宋体" w:cs="宋体"/>
          <w:color w:val="auto"/>
          <w:sz w:val="21"/>
          <w:szCs w:val="21"/>
          <w:highlight w:val="none"/>
          <w:lang w:val="en-US" w:eastAsia="zh-CN"/>
        </w:rPr>
        <w:t>包</w:t>
      </w:r>
      <w:r>
        <w:rPr>
          <w:rFonts w:hint="eastAsia" w:ascii="宋体" w:hAnsi="宋体" w:eastAsia="宋体" w:cs="宋体"/>
          <w:color w:val="auto"/>
          <w:sz w:val="21"/>
          <w:szCs w:val="21"/>
          <w:highlight w:val="none"/>
          <w:lang w:val="en-US" w:eastAsia="zh-CN"/>
        </w:rPr>
        <w:t>段</w:t>
      </w:r>
      <w:r>
        <w:rPr>
          <w:rFonts w:hint="default" w:ascii="宋体" w:hAnsi="宋体" w:eastAsia="宋体" w:cs="宋体"/>
          <w:color w:val="auto"/>
          <w:sz w:val="21"/>
          <w:szCs w:val="21"/>
          <w:highlight w:val="none"/>
          <w:lang w:val="en-US" w:eastAsia="zh-CN"/>
        </w:rPr>
        <w:t>划分：本项目共划分</w:t>
      </w:r>
      <w:r>
        <w:rPr>
          <w:rFonts w:hint="eastAsia"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lang w:val="en-US" w:eastAsia="zh-CN"/>
        </w:rPr>
        <w:t>包段。</w:t>
      </w:r>
      <w:r>
        <w:rPr>
          <w:rFonts w:hint="default" w:ascii="宋体" w:hAnsi="宋体" w:eastAsia="宋体" w:cs="宋体"/>
          <w:color w:val="auto"/>
          <w:sz w:val="21"/>
          <w:szCs w:val="21"/>
          <w:highlight w:val="none"/>
          <w:lang w:val="en-US" w:eastAsia="zh-CN"/>
        </w:rPr>
        <w:t xml:space="preserve"> </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6.合同履行期限：</w:t>
      </w:r>
      <w:r>
        <w:rPr>
          <w:rFonts w:hint="eastAsia" w:ascii="宋体" w:hAnsi="宋体" w:eastAsia="宋体" w:cs="宋体"/>
          <w:bCs/>
          <w:color w:val="auto"/>
          <w:sz w:val="21"/>
          <w:szCs w:val="21"/>
          <w:lang w:val="en-US" w:eastAsia="zh-CN"/>
        </w:rPr>
        <w:t>2年</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7.本项目是否接受联合体投标</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否</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8.是否接受进口产品：否</w:t>
      </w:r>
    </w:p>
    <w:p>
      <w:pPr>
        <w:pStyle w:val="40"/>
        <w:keepNext w:val="0"/>
        <w:keepLines w:val="0"/>
        <w:pageBreakBefore w:val="0"/>
        <w:widowControl w:val="0"/>
        <w:kinsoku/>
        <w:wordWrap/>
        <w:overflowPunct/>
        <w:topLinePunct w:val="0"/>
        <w:bidi w:val="0"/>
        <w:snapToGrid/>
        <w:spacing w:line="360" w:lineRule="auto"/>
        <w:ind w:firstLine="420" w:firstLineChars="200"/>
        <w:textAlignment w:val="auto"/>
        <w:rPr>
          <w:rFonts w:hint="default"/>
          <w:color w:val="auto"/>
          <w:lang w:val="en-US" w:eastAsia="zh-CN"/>
        </w:rPr>
      </w:pPr>
      <w:r>
        <w:rPr>
          <w:rFonts w:hint="eastAsia" w:asciiTheme="minorEastAsia" w:hAnsiTheme="minorEastAsia" w:eastAsiaTheme="minorEastAsia" w:cstheme="minorEastAsia"/>
          <w:color w:val="auto"/>
          <w:sz w:val="21"/>
          <w:szCs w:val="21"/>
          <w:u w:val="none"/>
          <w:lang w:val="en-US" w:eastAsia="zh-CN"/>
        </w:rPr>
        <w:t>9、是否</w:t>
      </w:r>
      <w:r>
        <w:rPr>
          <w:rFonts w:hint="eastAsia" w:asciiTheme="minorEastAsia" w:hAnsiTheme="minorEastAsia" w:eastAsiaTheme="minorEastAsia" w:cstheme="minorEastAsia"/>
          <w:i w:val="0"/>
          <w:iCs w:val="0"/>
          <w:caps w:val="0"/>
          <w:color w:val="auto"/>
          <w:spacing w:val="0"/>
          <w:sz w:val="21"/>
          <w:szCs w:val="21"/>
          <w:shd w:val="clear" w:fill="FFFFFF"/>
        </w:rPr>
        <w:t>专门面向中小企业</w:t>
      </w:r>
      <w:r>
        <w:rPr>
          <w:rFonts w:hint="eastAsia" w:asciiTheme="minorEastAsia" w:hAnsiTheme="minorEastAsia" w:eastAsiaTheme="minorEastAsia" w:cstheme="minorEastAsia"/>
          <w:color w:val="auto"/>
          <w:sz w:val="21"/>
          <w:szCs w:val="21"/>
          <w:u w:val="none"/>
          <w:lang w:val="en-US" w:eastAsia="zh-CN"/>
        </w:rPr>
        <w:t>：是</w:t>
      </w:r>
    </w:p>
    <w:p>
      <w:pPr>
        <w:keepLines w:val="0"/>
        <w:pageBreakBefore w:val="0"/>
        <w:kinsoku/>
        <w:wordWrap/>
        <w:overflowPunct/>
        <w:topLinePunct w:val="0"/>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二、申请人的资格要求： </w:t>
      </w:r>
    </w:p>
    <w:p>
      <w:pPr>
        <w:keepLines w:val="0"/>
        <w:pageBreakBefore w:val="0"/>
        <w:widowControl/>
        <w:kinsoku/>
        <w:wordWrap/>
        <w:overflowPunct/>
        <w:topLinePunct w:val="0"/>
        <w:bidi w:val="0"/>
        <w:adjustRightInd/>
        <w:snapToGrid/>
        <w:spacing w:line="400" w:lineRule="exact"/>
        <w:ind w:firstLine="420"/>
        <w:jc w:val="left"/>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rPr>
        <w:t>1.满足《中华人民共和国政府采购法》第二十二条规定</w:t>
      </w:r>
      <w:r>
        <w:rPr>
          <w:rFonts w:hint="eastAsia" w:ascii="宋体" w:hAnsi="宋体" w:eastAsia="宋体" w:cs="宋体"/>
          <w:b/>
          <w:bCs/>
          <w:color w:val="auto"/>
          <w:sz w:val="21"/>
          <w:szCs w:val="21"/>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2.落实政府采购政策满足的资格要求：</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firstLine="420" w:firstLineChars="200"/>
        <w:jc w:val="left"/>
        <w:textAlignment w:val="auto"/>
        <w:rPr>
          <w:rFonts w:hint="eastAsia" w:ascii="宋体" w:hAnsi="宋体" w:cs="宋体"/>
          <w:color w:val="auto"/>
          <w:szCs w:val="21"/>
          <w:highlight w:val="none"/>
        </w:rPr>
      </w:pPr>
      <w:r>
        <w:rPr>
          <w:rFonts w:hint="eastAsia" w:ascii="宋体" w:hAnsi="宋体" w:eastAsia="宋体" w:cs="宋体"/>
          <w:b w:val="0"/>
          <w:bCs w:val="0"/>
          <w:color w:val="auto"/>
          <w:sz w:val="21"/>
          <w:szCs w:val="21"/>
          <w:lang w:val="en-US" w:eastAsia="zh-CN"/>
        </w:rPr>
        <w:t xml:space="preserve">2.1本项目专门面向中小微企业采购，参加本项目的中小企业须提供《中小企业声明函》（格式详见招标文件内《中小企业声明函》样本），不符合要求的声明函或未提供的将视为不符合资格要求。 </w:t>
      </w:r>
    </w:p>
    <w:p>
      <w:pPr>
        <w:keepLines w:val="0"/>
        <w:pageBreakBefore w:val="0"/>
        <w:widowControl/>
        <w:kinsoku/>
        <w:wordWrap/>
        <w:overflowPunct/>
        <w:topLinePunct w:val="0"/>
        <w:bidi w:val="0"/>
        <w:adjustRightInd/>
        <w:snapToGrid/>
        <w:spacing w:line="400" w:lineRule="exact"/>
        <w:ind w:firstLine="420"/>
        <w:jc w:val="lef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3.本项目的特定资格要求：</w:t>
      </w:r>
    </w:p>
    <w:p>
      <w:pPr>
        <w:keepLines w:val="0"/>
        <w:pageBreakBefore w:val="0"/>
        <w:widowControl/>
        <w:shd w:val="clear"/>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3.1供应商须具有《食品经营许可证》（投标人若为专业合作社可不提供）。</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3.2根据《关于在政府采购活动中查询及使用信用记录有关问题的通知》(财库[2016]125 号)的规定，对列入失信被执行人、重大税收违法失信主体、政府采购严重违法失信行为记录名单的供应商，拒绝参与本项目政府采购活动〔查询渠道：”中国执行信息公开网”（http://zxgk.court.gov.cn/）、“信用中国”网站（www.creditchina.gov.cn）、中国政府采购网（www.ccgp.gov.cn〕；提供查询网页截图加单位公章，查询时间需在本招标公告发布之后；</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3.5单位负责人为同一人或者存在控股、管理关系的，和法定代表人为同一个人的两个及两个以上法人，母公司、全资子公司及其控股公司的投标人不得同时报名和投标；【</w:t>
      </w:r>
      <w:r>
        <w:rPr>
          <w:rFonts w:hint="eastAsia" w:ascii="宋体" w:hAnsi="宋体" w:eastAsia="宋体" w:cs="宋体"/>
          <w:color w:val="auto"/>
          <w:sz w:val="21"/>
          <w:szCs w:val="21"/>
        </w:rPr>
        <w:t>提供加盖</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公章的“国家企业信用信息公示系统”中公示的公司基础信息包含股东及出资信息）</w:t>
      </w:r>
      <w:r>
        <w:rPr>
          <w:rFonts w:hint="eastAsia" w:ascii="宋体" w:hAnsi="宋体" w:eastAsia="宋体" w:cs="宋体"/>
          <w:color w:val="auto"/>
          <w:sz w:val="21"/>
          <w:szCs w:val="21"/>
          <w:lang w:val="en-US" w:eastAsia="zh-CN"/>
        </w:rPr>
        <w:t>】</w:t>
      </w:r>
    </w:p>
    <w:p>
      <w:pPr>
        <w:keepLines w:val="0"/>
        <w:pageBreakBefore w:val="0"/>
        <w:widowControl/>
        <w:kinsoku/>
        <w:wordWrap/>
        <w:overflowPunct/>
        <w:topLinePunct w:val="0"/>
        <w:bidi w:val="0"/>
        <w:adjustRightInd/>
        <w:snapToGrid/>
        <w:spacing w:line="400" w:lineRule="exact"/>
        <w:ind w:firstLine="420"/>
        <w:jc w:val="left"/>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4、其他说明</w:t>
      </w:r>
      <w:r>
        <w:rPr>
          <w:rFonts w:hint="eastAsia" w:ascii="宋体" w:hAnsi="宋体" w:eastAsia="宋体" w:cs="宋体"/>
          <w:b/>
          <w:bCs/>
          <w:color w:val="auto"/>
          <w:sz w:val="21"/>
          <w:szCs w:val="21"/>
          <w:lang w:eastAsia="zh-CN"/>
        </w:rPr>
        <w:t>：无。</w:t>
      </w:r>
    </w:p>
    <w:p>
      <w:pPr>
        <w:keepLines w:val="0"/>
        <w:pageBreakBefore w:val="0"/>
        <w:widowControl/>
        <w:kinsoku/>
        <w:wordWrap/>
        <w:overflowPunct/>
        <w:topLinePunct w:val="0"/>
        <w:bidi w:val="0"/>
        <w:adjustRightInd/>
        <w:snapToGrid/>
        <w:spacing w:line="400" w:lineRule="exact"/>
        <w:ind w:firstLine="42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5、本项目信用承诺内容（详见下述要求）。</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（一）在本项目政府采购活动中，供应商在投标时，可对照资格要求进行自主核对，</w:t>
      </w:r>
      <w:r>
        <w:rPr>
          <w:rFonts w:hint="eastAsia" w:ascii="宋体" w:hAnsi="宋体" w:eastAsia="宋体" w:cs="宋体"/>
          <w:b/>
          <w:bCs/>
          <w:color w:val="auto"/>
          <w:sz w:val="21"/>
          <w:szCs w:val="21"/>
          <w:lang w:val="en-US" w:eastAsia="zh-CN"/>
        </w:rPr>
        <w:t>确定符合资格要求的，可按照规定提供相关承诺函（详见投标文件“七、 资格审查资料”附件）</w:t>
      </w:r>
      <w:r>
        <w:rPr>
          <w:rFonts w:hint="eastAsia" w:ascii="宋体" w:hAnsi="宋体" w:eastAsia="宋体" w:cs="宋体"/>
          <w:color w:val="auto"/>
          <w:sz w:val="21"/>
          <w:szCs w:val="21"/>
          <w:lang w:val="en-US" w:eastAsia="zh-CN"/>
        </w:rPr>
        <w:t>，供应商应在资格审查环节提供满足相应条件的书面承诺书：</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1.具有独立承担民事责任的能力；</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2.具有良好的商业信誉和健全的财务会计制度（提供2023年度财务审计报告或提供开户行出具的资信证明）；</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3.具有履行合同所必需的设备和专业人员技术能力（提供书面声明函，并加盖本单位公章）；</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有依法缴纳税收和社会保障资金的良好记录（提供近2024年以来任意1个月的已依法缴纳税收和社会保障资金的凭据，依法免税或不需要缴纳社会保障资金的供应商，应提供相应证明文件，新成立公司按实际月份提供。投标人若为专业合作社的可不提供）；</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5.供应商应出具参加政府采购活动前三年内，在经营活动中没有重大违法记录的书面声明（格式自拟，并加盖本单位公章）；</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6.法律、行政法规规定的其他条件；</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（二）采购人、采购代理机构在发布中标结果公告时，资格证明材料需同其他要求发布的文件一起发布。</w:t>
      </w:r>
    </w:p>
    <w:p>
      <w:pPr>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三、获取招标文件</w:t>
      </w:r>
    </w:p>
    <w:p>
      <w:pPr>
        <w:pStyle w:val="21"/>
        <w:keepLines w:val="0"/>
        <w:pageBreakBefore w:val="0"/>
        <w:kinsoku/>
        <w:wordWrap/>
        <w:overflowPunct/>
        <w:topLinePunct w:val="0"/>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1.时间：</w:t>
      </w:r>
      <w:r>
        <w:rPr>
          <w:rFonts w:hint="eastAsia" w:ascii="宋体" w:hAnsi="宋体" w:eastAsia="宋体" w:cs="宋体"/>
          <w:color w:val="auto"/>
          <w:sz w:val="21"/>
          <w:szCs w:val="21"/>
          <w:shd w:val="clear" w:color="auto" w:fill="FFFFFF"/>
          <w:lang w:eastAsia="zh-CN"/>
        </w:rPr>
        <w:t>2024</w:t>
      </w:r>
      <w:r>
        <w:rPr>
          <w:rFonts w:hint="eastAsia" w:ascii="宋体" w:hAnsi="宋体" w:eastAsia="宋体" w:cs="宋体"/>
          <w:color w:val="auto"/>
          <w:sz w:val="21"/>
          <w:szCs w:val="21"/>
          <w:shd w:val="clear" w:color="auto" w:fill="FFFFFF"/>
        </w:rPr>
        <w:t>年</w:t>
      </w:r>
      <w:r>
        <w:rPr>
          <w:rFonts w:hint="eastAsia" w:eastAsia="宋体" w:cs="宋体"/>
          <w:color w:val="auto"/>
          <w:sz w:val="21"/>
          <w:szCs w:val="21"/>
          <w:shd w:val="clear" w:color="auto" w:fill="FFFFFF"/>
          <w:lang w:val="en-US" w:eastAsia="zh-CN"/>
        </w:rPr>
        <w:t>12</w:t>
      </w:r>
      <w:r>
        <w:rPr>
          <w:rFonts w:hint="eastAsia" w:ascii="宋体" w:hAnsi="宋体" w:eastAsia="宋体" w:cs="宋体"/>
          <w:color w:val="auto"/>
          <w:sz w:val="21"/>
          <w:szCs w:val="21"/>
          <w:shd w:val="clear" w:color="auto" w:fill="FFFFFF"/>
        </w:rPr>
        <w:t>月</w:t>
      </w:r>
      <w:r>
        <w:rPr>
          <w:rFonts w:hint="eastAsia" w:eastAsia="宋体" w:cs="宋体"/>
          <w:color w:val="auto"/>
          <w:sz w:val="21"/>
          <w:szCs w:val="21"/>
          <w:shd w:val="clear" w:color="auto" w:fill="FFFFFF"/>
          <w:lang w:val="en-US" w:eastAsia="zh-CN"/>
        </w:rPr>
        <w:t>17</w:t>
      </w:r>
      <w:r>
        <w:rPr>
          <w:rFonts w:hint="eastAsia" w:ascii="宋体" w:hAnsi="宋体" w:eastAsia="宋体" w:cs="宋体"/>
          <w:color w:val="auto"/>
          <w:sz w:val="21"/>
          <w:szCs w:val="21"/>
          <w:shd w:val="clear" w:color="auto" w:fill="FFFFFF"/>
        </w:rPr>
        <w:t>日00时00分至</w:t>
      </w:r>
      <w:r>
        <w:rPr>
          <w:rFonts w:hint="eastAsia" w:ascii="宋体" w:hAnsi="宋体" w:eastAsia="宋体" w:cs="宋体"/>
          <w:color w:val="auto"/>
          <w:sz w:val="21"/>
          <w:szCs w:val="21"/>
          <w:shd w:val="clear" w:color="auto" w:fill="FFFFFF"/>
          <w:lang w:eastAsia="zh-CN"/>
        </w:rPr>
        <w:t>2024</w:t>
      </w:r>
      <w:r>
        <w:rPr>
          <w:rFonts w:hint="eastAsia" w:ascii="宋体" w:hAnsi="宋体" w:eastAsia="宋体" w:cs="宋体"/>
          <w:color w:val="auto"/>
          <w:sz w:val="21"/>
          <w:szCs w:val="21"/>
          <w:shd w:val="clear" w:color="auto" w:fill="FFFFFF"/>
        </w:rPr>
        <w:t>年</w:t>
      </w:r>
      <w:r>
        <w:rPr>
          <w:rFonts w:hint="eastAsia" w:eastAsia="宋体" w:cs="宋体"/>
          <w:color w:val="auto"/>
          <w:sz w:val="21"/>
          <w:szCs w:val="21"/>
          <w:shd w:val="clear" w:color="auto" w:fill="FFFFFF"/>
          <w:lang w:val="en-US" w:eastAsia="zh-CN"/>
        </w:rPr>
        <w:t>12</w:t>
      </w:r>
      <w:r>
        <w:rPr>
          <w:rFonts w:hint="eastAsia" w:ascii="宋体" w:hAnsi="宋体" w:eastAsia="宋体" w:cs="宋体"/>
          <w:color w:val="auto"/>
          <w:sz w:val="21"/>
          <w:szCs w:val="21"/>
          <w:shd w:val="clear" w:color="auto" w:fill="FFFFFF"/>
        </w:rPr>
        <w:t>月</w:t>
      </w:r>
      <w:r>
        <w:rPr>
          <w:rFonts w:hint="eastAsia" w:eastAsia="宋体" w:cs="宋体"/>
          <w:color w:val="auto"/>
          <w:sz w:val="21"/>
          <w:szCs w:val="21"/>
          <w:shd w:val="clear" w:color="auto" w:fill="FFFFFF"/>
          <w:lang w:val="en-US" w:eastAsia="zh-CN"/>
        </w:rPr>
        <w:t>23</w:t>
      </w:r>
      <w:r>
        <w:rPr>
          <w:rFonts w:hint="eastAsia" w:ascii="宋体" w:hAnsi="宋体" w:eastAsia="宋体" w:cs="宋体"/>
          <w:color w:val="auto"/>
          <w:sz w:val="21"/>
          <w:szCs w:val="21"/>
          <w:shd w:val="clear" w:color="auto" w:fill="FFFFFF"/>
        </w:rPr>
        <w:t>日23时59分（北京时间）；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2.地点：</w:t>
      </w:r>
      <w:r>
        <w:rPr>
          <w:rFonts w:hint="eastAsia" w:ascii="宋体" w:hAnsi="宋体" w:eastAsia="宋体" w:cs="宋体"/>
          <w:b w:val="0"/>
          <w:bCs w:val="0"/>
          <w:color w:val="auto"/>
          <w:sz w:val="21"/>
          <w:szCs w:val="21"/>
          <w:lang w:eastAsia="zh-CN"/>
        </w:rPr>
        <w:t>登录</w:t>
      </w:r>
      <w:r>
        <w:rPr>
          <w:rFonts w:hint="eastAsia" w:ascii="宋体" w:hAnsi="宋体" w:eastAsia="宋体" w:cs="宋体"/>
          <w:b w:val="0"/>
          <w:bCs w:val="0"/>
          <w:color w:val="auto"/>
          <w:sz w:val="21"/>
          <w:szCs w:val="21"/>
        </w:rPr>
        <w:t>“全国公共资源交易平台（河南省·信阳市）（https://ggzyjy.xinyang.gov.cn/）”网站，凭办理的企业身份认证锁（CA数字证书）</w:t>
      </w:r>
      <w:r>
        <w:rPr>
          <w:rFonts w:hint="eastAsia" w:ascii="宋体" w:hAnsi="宋体" w:eastAsia="宋体" w:cs="宋体"/>
          <w:b w:val="0"/>
          <w:bCs w:val="0"/>
          <w:color w:val="auto"/>
          <w:sz w:val="21"/>
          <w:szCs w:val="21"/>
          <w:lang w:eastAsia="zh-CN"/>
        </w:rPr>
        <w:t>登录</w:t>
      </w:r>
      <w:r>
        <w:rPr>
          <w:rFonts w:hint="eastAsia" w:ascii="宋体" w:hAnsi="宋体" w:eastAsia="宋体" w:cs="宋体"/>
          <w:b w:val="0"/>
          <w:bCs w:val="0"/>
          <w:color w:val="auto"/>
          <w:sz w:val="21"/>
          <w:szCs w:val="21"/>
        </w:rPr>
        <w:t xml:space="preserve">会员系统进行网上投标。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3.方式：</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3.1投标人注册：投标企业首先登录“全国公共资源交易平台（河南省·信阳市）（https://ggzyjy.xinyang.gov.cn）”网站进行交易主体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3.2办理CA数字证书：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3.3招标文件获取方式：投标人凭CA数字证书登录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3.4请投标人下载招标文件后及时关注系统业务菜单（“答疑澄清文件领取”，“控制价文件领取”）内该项目是否有新的答疑澄清文件或控制价文件。如有请直接下载，不再另行通知。</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4、售价：招标文件售价0元。</w:t>
      </w:r>
    </w:p>
    <w:p>
      <w:pPr>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四、投标文件截止时间及地点 </w:t>
      </w:r>
    </w:p>
    <w:p>
      <w:pPr>
        <w:pStyle w:val="14"/>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1.时间：</w:t>
      </w:r>
      <w:r>
        <w:rPr>
          <w:rFonts w:hint="eastAsia" w:hAnsi="宋体" w:eastAsia="宋体" w:cs="宋体"/>
          <w:bCs/>
          <w:color w:val="auto"/>
          <w:kern w:val="2"/>
          <w:sz w:val="21"/>
          <w:szCs w:val="21"/>
          <w:lang w:eastAsia="zh-CN"/>
        </w:rPr>
        <w:t>202</w:t>
      </w:r>
      <w:r>
        <w:rPr>
          <w:rFonts w:hint="eastAsia" w:hAnsi="宋体" w:eastAsia="宋体" w:cs="宋体"/>
          <w:bCs/>
          <w:color w:val="auto"/>
          <w:kern w:val="2"/>
          <w:sz w:val="21"/>
          <w:szCs w:val="21"/>
          <w:lang w:val="en-US" w:eastAsia="zh-CN"/>
        </w:rPr>
        <w:t>5</w:t>
      </w:r>
      <w:r>
        <w:rPr>
          <w:rFonts w:hint="eastAsia" w:hAnsi="宋体" w:eastAsia="宋体" w:cs="宋体"/>
          <w:bCs/>
          <w:color w:val="auto"/>
          <w:kern w:val="2"/>
          <w:sz w:val="21"/>
          <w:szCs w:val="21"/>
          <w:lang w:eastAsia="zh-CN"/>
        </w:rPr>
        <w:t>年</w:t>
      </w:r>
      <w:r>
        <w:rPr>
          <w:rFonts w:hint="default" w:hAnsi="宋体" w:eastAsia="宋体" w:cs="宋体"/>
          <w:bCs/>
          <w:color w:val="auto"/>
          <w:kern w:val="2"/>
          <w:sz w:val="21"/>
          <w:szCs w:val="21"/>
          <w:lang w:val="en-US" w:eastAsia="zh-CN"/>
        </w:rPr>
        <w:t>1</w:t>
      </w:r>
      <w:r>
        <w:rPr>
          <w:rFonts w:hint="eastAsia" w:hAnsi="宋体" w:eastAsia="宋体" w:cs="宋体"/>
          <w:bCs/>
          <w:color w:val="auto"/>
          <w:kern w:val="2"/>
          <w:sz w:val="21"/>
          <w:szCs w:val="21"/>
          <w:lang w:eastAsia="zh-CN"/>
        </w:rPr>
        <w:t>月</w:t>
      </w:r>
      <w:r>
        <w:rPr>
          <w:rFonts w:hint="default" w:hAnsi="宋体" w:eastAsia="宋体" w:cs="宋体"/>
          <w:bCs/>
          <w:color w:val="auto"/>
          <w:kern w:val="2"/>
          <w:sz w:val="21"/>
          <w:szCs w:val="21"/>
          <w:lang w:val="en-US" w:eastAsia="zh-CN"/>
        </w:rPr>
        <w:t>7</w:t>
      </w:r>
      <w:r>
        <w:rPr>
          <w:rFonts w:hint="eastAsia" w:hAnsi="宋体" w:eastAsia="宋体" w:cs="宋体"/>
          <w:bCs/>
          <w:color w:val="auto"/>
          <w:kern w:val="2"/>
          <w:sz w:val="21"/>
          <w:szCs w:val="21"/>
          <w:lang w:eastAsia="zh-CN"/>
        </w:rPr>
        <w:t>日</w:t>
      </w:r>
      <w:r>
        <w:rPr>
          <w:rFonts w:hint="eastAsia" w:hAnsi="宋体" w:eastAsia="宋体" w:cs="宋体"/>
          <w:bCs/>
          <w:color w:val="auto"/>
          <w:kern w:val="2"/>
          <w:sz w:val="21"/>
          <w:szCs w:val="21"/>
          <w:lang w:val="en-US" w:eastAsia="zh-CN"/>
        </w:rPr>
        <w:t>9</w:t>
      </w:r>
      <w:r>
        <w:rPr>
          <w:rFonts w:hint="eastAsia" w:ascii="宋体" w:hAnsi="宋体" w:eastAsia="宋体" w:cs="宋体"/>
          <w:bCs/>
          <w:color w:val="auto"/>
          <w:kern w:val="2"/>
          <w:sz w:val="21"/>
          <w:szCs w:val="21"/>
        </w:rPr>
        <w:t>时</w:t>
      </w:r>
      <w:r>
        <w:rPr>
          <w:rFonts w:hint="eastAsia" w:hAnsi="宋体" w:eastAsia="宋体" w:cs="宋体"/>
          <w:bCs/>
          <w:color w:val="auto"/>
          <w:kern w:val="2"/>
          <w:sz w:val="21"/>
          <w:szCs w:val="21"/>
          <w:lang w:val="en-US" w:eastAsia="zh-CN"/>
        </w:rPr>
        <w:t>30</w:t>
      </w:r>
      <w:r>
        <w:rPr>
          <w:rFonts w:hint="eastAsia" w:ascii="宋体" w:hAnsi="宋体" w:eastAsia="宋体" w:cs="宋体"/>
          <w:bCs/>
          <w:color w:val="auto"/>
          <w:kern w:val="2"/>
          <w:sz w:val="21"/>
          <w:szCs w:val="21"/>
        </w:rPr>
        <w:t>分（北京时间）。</w:t>
      </w:r>
    </w:p>
    <w:p>
      <w:pPr>
        <w:pStyle w:val="14"/>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2.地点：本项目为不见面开标项目，</w:t>
      </w:r>
      <w:r>
        <w:rPr>
          <w:rFonts w:hint="eastAsia" w:ascii="宋体" w:hAnsi="宋体" w:eastAsia="宋体" w:cs="宋体"/>
          <w:bCs/>
          <w:color w:val="auto"/>
          <w:kern w:val="2"/>
          <w:sz w:val="21"/>
          <w:szCs w:val="21"/>
          <w:lang w:val="en-US" w:eastAsia="zh-CN"/>
        </w:rPr>
        <w:t>投标</w:t>
      </w:r>
      <w:r>
        <w:rPr>
          <w:rFonts w:hint="eastAsia" w:ascii="宋体" w:hAnsi="宋体" w:eastAsia="宋体" w:cs="宋体"/>
          <w:bCs/>
          <w:color w:val="auto"/>
          <w:kern w:val="2"/>
          <w:sz w:val="21"/>
          <w:szCs w:val="21"/>
        </w:rPr>
        <w:t>文件递交地点为</w:t>
      </w:r>
      <w:r>
        <w:rPr>
          <w:rFonts w:hint="eastAsia" w:ascii="宋体" w:hAnsi="宋体" w:eastAsia="宋体" w:cs="宋体"/>
          <w:bCs/>
          <w:color w:val="auto"/>
          <w:kern w:val="2"/>
          <w:sz w:val="21"/>
          <w:szCs w:val="21"/>
          <w:lang w:val="zh-CN"/>
        </w:rPr>
        <w:t>《全国公共资源交易平台（河南省</w:t>
      </w:r>
      <w:r>
        <w:rPr>
          <w:rFonts w:hint="eastAsia" w:ascii="宋体" w:hAnsi="宋体" w:eastAsia="宋体" w:cs="宋体"/>
          <w:color w:val="auto"/>
          <w:sz w:val="21"/>
          <w:szCs w:val="21"/>
        </w:rPr>
        <w:t>·</w:t>
      </w:r>
      <w:r>
        <w:rPr>
          <w:rFonts w:hint="eastAsia" w:ascii="宋体" w:hAnsi="宋体" w:eastAsia="宋体" w:cs="宋体"/>
          <w:bCs/>
          <w:color w:val="auto"/>
          <w:kern w:val="2"/>
          <w:sz w:val="21"/>
          <w:szCs w:val="21"/>
          <w:lang w:val="en-US" w:eastAsia="zh-CN"/>
        </w:rPr>
        <w:t>信阳市</w:t>
      </w:r>
      <w:r>
        <w:rPr>
          <w:rFonts w:hint="eastAsia" w:ascii="宋体" w:hAnsi="宋体" w:eastAsia="宋体" w:cs="宋体"/>
          <w:bCs/>
          <w:color w:val="auto"/>
          <w:kern w:val="2"/>
          <w:sz w:val="21"/>
          <w:szCs w:val="21"/>
          <w:lang w:val="zh-CN"/>
        </w:rPr>
        <w:t>）》</w:t>
      </w:r>
      <w:r>
        <w:rPr>
          <w:rFonts w:hint="eastAsia" w:ascii="宋体" w:hAnsi="宋体" w:eastAsia="宋体" w:cs="宋体"/>
          <w:bCs/>
          <w:color w:val="auto"/>
          <w:kern w:val="2"/>
          <w:sz w:val="21"/>
          <w:szCs w:val="21"/>
        </w:rPr>
        <w:t>（</w:t>
      </w:r>
      <w:r>
        <w:rPr>
          <w:rFonts w:hint="eastAsia" w:hAnsi="宋体" w:eastAsia="宋体" w:cs="宋体"/>
          <w:bCs/>
          <w:color w:val="auto"/>
          <w:kern w:val="2"/>
          <w:sz w:val="21"/>
          <w:szCs w:val="21"/>
          <w:lang w:eastAsia="zh-CN"/>
        </w:rPr>
        <w:t>https://ggzyjy.xinyang.gov.cn/</w:t>
      </w:r>
      <w:r>
        <w:rPr>
          <w:rFonts w:hint="eastAsia" w:ascii="宋体" w:hAnsi="宋体" w:eastAsia="宋体" w:cs="宋体"/>
          <w:bCs/>
          <w:color w:val="auto"/>
          <w:kern w:val="2"/>
          <w:sz w:val="21"/>
          <w:szCs w:val="21"/>
        </w:rPr>
        <w:t>）电子招投标平台会员系统指定位置。</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kern w:val="2"/>
          <w:sz w:val="21"/>
          <w:szCs w:val="21"/>
        </w:rPr>
      </w:pPr>
      <w:r>
        <w:rPr>
          <w:rFonts w:hint="eastAsia" w:ascii="宋体" w:hAnsi="宋体" w:cs="宋体"/>
          <w:color w:val="auto"/>
          <w:sz w:val="21"/>
          <w:szCs w:val="21"/>
          <w:lang w:val="en-US" w:eastAsia="zh-CN"/>
        </w:rPr>
        <w:t>3、加密电子投标文件逾期上传采购人不予受理。</w:t>
      </w:r>
    </w:p>
    <w:p>
      <w:pPr>
        <w:pStyle w:val="14"/>
        <w:keepLines w:val="0"/>
        <w:pageBreakBefore w:val="0"/>
        <w:kinsoku/>
        <w:wordWrap/>
        <w:overflowPunct/>
        <w:topLinePunct w:val="0"/>
        <w:bidi w:val="0"/>
        <w:adjustRightInd/>
        <w:snapToGrid/>
        <w:spacing w:line="400" w:lineRule="exact"/>
        <w:textAlignment w:val="auto"/>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五、开标时间及地点</w:t>
      </w:r>
    </w:p>
    <w:p>
      <w:pPr>
        <w:pStyle w:val="14"/>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1.时间：</w:t>
      </w:r>
      <w:r>
        <w:rPr>
          <w:rFonts w:hint="eastAsia" w:hAnsi="宋体" w:eastAsia="宋体" w:cs="宋体"/>
          <w:bCs/>
          <w:color w:val="auto"/>
          <w:kern w:val="2"/>
          <w:sz w:val="21"/>
          <w:szCs w:val="21"/>
          <w:lang w:eastAsia="zh-CN"/>
        </w:rPr>
        <w:t>202</w:t>
      </w:r>
      <w:r>
        <w:rPr>
          <w:rFonts w:hint="eastAsia" w:hAnsi="宋体" w:eastAsia="宋体" w:cs="宋体"/>
          <w:bCs/>
          <w:color w:val="auto"/>
          <w:kern w:val="2"/>
          <w:sz w:val="21"/>
          <w:szCs w:val="21"/>
          <w:lang w:val="en-US" w:eastAsia="zh-CN"/>
        </w:rPr>
        <w:t>5</w:t>
      </w:r>
      <w:r>
        <w:rPr>
          <w:rFonts w:hint="eastAsia" w:hAnsi="宋体" w:eastAsia="宋体" w:cs="宋体"/>
          <w:bCs/>
          <w:color w:val="auto"/>
          <w:kern w:val="2"/>
          <w:sz w:val="21"/>
          <w:szCs w:val="21"/>
          <w:lang w:eastAsia="zh-CN"/>
        </w:rPr>
        <w:t>年</w:t>
      </w:r>
      <w:r>
        <w:rPr>
          <w:rFonts w:hint="default" w:hAnsi="宋体" w:eastAsia="宋体" w:cs="宋体"/>
          <w:bCs/>
          <w:color w:val="auto"/>
          <w:kern w:val="2"/>
          <w:sz w:val="21"/>
          <w:szCs w:val="21"/>
          <w:lang w:val="en-US" w:eastAsia="zh-CN"/>
        </w:rPr>
        <w:t>1</w:t>
      </w:r>
      <w:r>
        <w:rPr>
          <w:rFonts w:hint="eastAsia" w:hAnsi="宋体" w:eastAsia="宋体" w:cs="宋体"/>
          <w:bCs/>
          <w:color w:val="auto"/>
          <w:kern w:val="2"/>
          <w:sz w:val="21"/>
          <w:szCs w:val="21"/>
          <w:lang w:eastAsia="zh-CN"/>
        </w:rPr>
        <w:t>月</w:t>
      </w:r>
      <w:r>
        <w:rPr>
          <w:rFonts w:hint="default" w:hAnsi="宋体" w:eastAsia="宋体" w:cs="宋体"/>
          <w:bCs/>
          <w:color w:val="auto"/>
          <w:kern w:val="2"/>
          <w:sz w:val="21"/>
          <w:szCs w:val="21"/>
          <w:lang w:val="en-US" w:eastAsia="zh-CN"/>
        </w:rPr>
        <w:t>7</w:t>
      </w:r>
      <w:r>
        <w:rPr>
          <w:rFonts w:hint="eastAsia" w:hAnsi="宋体" w:eastAsia="宋体" w:cs="宋体"/>
          <w:bCs/>
          <w:color w:val="auto"/>
          <w:kern w:val="2"/>
          <w:sz w:val="21"/>
          <w:szCs w:val="21"/>
          <w:lang w:eastAsia="zh-CN"/>
        </w:rPr>
        <w:t>日</w:t>
      </w:r>
      <w:r>
        <w:rPr>
          <w:rFonts w:hint="eastAsia" w:hAnsi="宋体" w:eastAsia="宋体" w:cs="宋体"/>
          <w:bCs/>
          <w:color w:val="auto"/>
          <w:kern w:val="2"/>
          <w:sz w:val="21"/>
          <w:szCs w:val="21"/>
          <w:lang w:val="en-US" w:eastAsia="zh-CN"/>
        </w:rPr>
        <w:t>9</w:t>
      </w:r>
      <w:r>
        <w:rPr>
          <w:rFonts w:hint="eastAsia" w:ascii="宋体" w:hAnsi="宋体" w:eastAsia="宋体" w:cs="宋体"/>
          <w:bCs/>
          <w:color w:val="auto"/>
          <w:kern w:val="2"/>
          <w:sz w:val="21"/>
          <w:szCs w:val="21"/>
        </w:rPr>
        <w:t>时</w:t>
      </w:r>
      <w:r>
        <w:rPr>
          <w:rFonts w:hint="eastAsia" w:hAnsi="宋体" w:eastAsia="宋体" w:cs="宋体"/>
          <w:bCs/>
          <w:color w:val="auto"/>
          <w:kern w:val="2"/>
          <w:sz w:val="21"/>
          <w:szCs w:val="21"/>
          <w:lang w:val="en-US" w:eastAsia="zh-CN"/>
        </w:rPr>
        <w:t>30</w:t>
      </w:r>
      <w:r>
        <w:rPr>
          <w:rFonts w:hint="eastAsia" w:ascii="宋体" w:hAnsi="宋体" w:eastAsia="宋体" w:cs="宋体"/>
          <w:bCs/>
          <w:color w:val="auto"/>
          <w:kern w:val="2"/>
          <w:sz w:val="21"/>
          <w:szCs w:val="21"/>
        </w:rPr>
        <w:t>分（北京时间）。</w:t>
      </w:r>
    </w:p>
    <w:p>
      <w:pPr>
        <w:pStyle w:val="14"/>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2.地点：</w:t>
      </w:r>
      <w:r>
        <w:rPr>
          <w:rFonts w:hint="eastAsia" w:ascii="宋体" w:hAnsi="宋体" w:eastAsia="宋体" w:cs="宋体"/>
          <w:bCs/>
          <w:color w:val="auto"/>
          <w:kern w:val="2"/>
          <w:sz w:val="21"/>
          <w:szCs w:val="21"/>
          <w:lang w:val="zh-CN" w:eastAsia="zh-CN"/>
        </w:rPr>
        <w:t>信阳市公共资源交易中心第</w:t>
      </w:r>
      <w:r>
        <w:rPr>
          <w:rFonts w:hint="eastAsia" w:hAnsi="宋体" w:eastAsia="宋体" w:cs="宋体"/>
          <w:bCs/>
          <w:color w:val="auto"/>
          <w:kern w:val="2"/>
          <w:sz w:val="21"/>
          <w:szCs w:val="21"/>
          <w:lang w:val="en-US" w:eastAsia="zh-CN"/>
        </w:rPr>
        <w:t>五</w:t>
      </w:r>
      <w:r>
        <w:rPr>
          <w:rFonts w:hint="eastAsia" w:ascii="宋体" w:hAnsi="宋体" w:eastAsia="宋体" w:cs="宋体"/>
          <w:bCs/>
          <w:color w:val="auto"/>
          <w:kern w:val="2"/>
          <w:sz w:val="21"/>
          <w:szCs w:val="21"/>
          <w:lang w:val="zh-CN" w:eastAsia="zh-CN"/>
        </w:rPr>
        <w:t>开标厅（</w:t>
      </w:r>
      <w:r>
        <w:rPr>
          <w:rFonts w:hint="eastAsia" w:ascii="宋体" w:hAnsi="宋体" w:eastAsia="宋体" w:cs="宋体"/>
          <w:bCs/>
          <w:color w:val="auto"/>
          <w:kern w:val="2"/>
          <w:sz w:val="21"/>
          <w:szCs w:val="21"/>
          <w:lang w:val="en-US" w:eastAsia="zh-CN"/>
        </w:rPr>
        <w:t>市博物馆对面</w:t>
      </w:r>
      <w:r>
        <w:rPr>
          <w:rFonts w:hint="eastAsia" w:ascii="宋体" w:hAnsi="宋体" w:eastAsia="宋体" w:cs="宋体"/>
          <w:bCs/>
          <w:color w:val="auto"/>
          <w:kern w:val="2"/>
          <w:sz w:val="21"/>
          <w:szCs w:val="21"/>
          <w:lang w:val="zh-CN" w:eastAsia="zh-CN"/>
        </w:rPr>
        <w:t>）</w:t>
      </w:r>
      <w:r>
        <w:rPr>
          <w:rFonts w:hint="eastAsia" w:ascii="宋体" w:hAnsi="宋体" w:eastAsia="宋体" w:cs="宋体"/>
          <w:bCs/>
          <w:color w:val="auto"/>
          <w:kern w:val="2"/>
          <w:sz w:val="21"/>
          <w:szCs w:val="21"/>
        </w:rPr>
        <w:t>。</w:t>
      </w:r>
    </w:p>
    <w:p>
      <w:pPr>
        <w:pStyle w:val="14"/>
        <w:keepLines w:val="0"/>
        <w:pageBreakBefore w:val="0"/>
        <w:kinsoku/>
        <w:wordWrap/>
        <w:overflowPunct/>
        <w:topLinePunct w:val="0"/>
        <w:bidi w:val="0"/>
        <w:adjustRightInd/>
        <w:snapToGrid/>
        <w:spacing w:line="400" w:lineRule="exact"/>
        <w:textAlignment w:val="auto"/>
        <w:rPr>
          <w:rFonts w:hint="eastAsia" w:ascii="宋体" w:hAnsi="宋体" w:eastAsia="宋体" w:cs="宋体"/>
          <w:b/>
          <w:color w:val="auto"/>
          <w:kern w:val="2"/>
          <w:sz w:val="21"/>
          <w:szCs w:val="21"/>
        </w:rPr>
      </w:pPr>
      <w:r>
        <w:rPr>
          <w:rFonts w:hint="eastAsia" w:ascii="宋体" w:hAnsi="宋体" w:eastAsia="宋体" w:cs="宋体"/>
          <w:b/>
          <w:bCs/>
          <w:color w:val="auto"/>
          <w:kern w:val="2"/>
          <w:sz w:val="21"/>
          <w:szCs w:val="21"/>
        </w:rPr>
        <w:t>六</w:t>
      </w:r>
      <w:r>
        <w:rPr>
          <w:rFonts w:hint="eastAsia" w:ascii="宋体" w:hAnsi="宋体" w:eastAsia="宋体" w:cs="宋体"/>
          <w:b/>
          <w:color w:val="auto"/>
          <w:kern w:val="2"/>
          <w:sz w:val="21"/>
          <w:szCs w:val="21"/>
        </w:rPr>
        <w:t>、公告发布媒介及招标公告期限</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本次招标公告在</w:t>
      </w:r>
      <w:r>
        <w:rPr>
          <w:rFonts w:hint="eastAsia" w:ascii="宋体" w:hAnsi="宋体" w:eastAsia="宋体" w:cs="宋体"/>
          <w:color w:val="auto"/>
          <w:sz w:val="21"/>
          <w:szCs w:val="21"/>
          <w:lang w:eastAsia="zh-CN"/>
        </w:rPr>
        <w:t>《河南省政府采购网》、</w:t>
      </w:r>
      <w:r>
        <w:rPr>
          <w:rFonts w:hint="eastAsia" w:ascii="宋体" w:hAnsi="宋体" w:eastAsia="宋体" w:cs="宋体"/>
          <w:color w:val="auto"/>
          <w:sz w:val="21"/>
          <w:szCs w:val="21"/>
        </w:rPr>
        <w:t>《全国公共资源交易平台（河南省·</w:t>
      </w:r>
      <w:r>
        <w:rPr>
          <w:rFonts w:hint="eastAsia" w:ascii="宋体" w:hAnsi="宋体" w:eastAsia="宋体" w:cs="宋体"/>
          <w:color w:val="auto"/>
          <w:sz w:val="21"/>
          <w:szCs w:val="21"/>
          <w:lang w:val="en-US" w:eastAsia="zh-CN"/>
        </w:rPr>
        <w:t>信阳市</w:t>
      </w:r>
      <w:r>
        <w:rPr>
          <w:rFonts w:hint="eastAsia" w:ascii="宋体" w:hAnsi="宋体" w:eastAsia="宋体" w:cs="宋体"/>
          <w:color w:val="auto"/>
          <w:sz w:val="21"/>
          <w:szCs w:val="21"/>
        </w:rPr>
        <w:t>）》上发布。 公告期限为五个工作日。</w:t>
      </w:r>
    </w:p>
    <w:p>
      <w:pPr>
        <w:pStyle w:val="23"/>
        <w:keepNext w:val="0"/>
        <w:keepLines w:val="0"/>
        <w:pageBreakBefore w:val="0"/>
        <w:kinsoku/>
        <w:wordWrap/>
        <w:overflowPunct/>
        <w:topLinePunct w:val="0"/>
        <w:autoSpaceDE/>
        <w:autoSpaceDN/>
        <w:bidi w:val="0"/>
        <w:adjustRightInd/>
        <w:snapToGrid/>
        <w:spacing w:after="0" w:afterLines="0" w:line="400" w:lineRule="exact"/>
        <w:ind w:firstLine="0" w:firstLineChars="0"/>
        <w:textAlignment w:val="auto"/>
        <w:rPr>
          <w:rFonts w:hint="eastAsia" w:ascii="宋体" w:hAnsi="宋体" w:cs="宋体"/>
          <w:b/>
          <w:color w:val="auto"/>
          <w:szCs w:val="21"/>
          <w:shd w:val="clear" w:color="auto" w:fill="FFFFFF"/>
        </w:rPr>
      </w:pPr>
      <w:r>
        <w:rPr>
          <w:rFonts w:hint="eastAsia" w:ascii="宋体" w:hAnsi="宋体" w:cs="宋体"/>
          <w:b/>
          <w:color w:val="auto"/>
          <w:szCs w:val="21"/>
          <w:shd w:val="clear" w:color="auto" w:fill="FFFFFF"/>
        </w:rPr>
        <w:t>七、其他补充事宜</w:t>
      </w:r>
    </w:p>
    <w:p>
      <w:pPr>
        <w:pStyle w:val="21"/>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1.本项目采用“不见面开标”交易方式，不见面开标大厅网址为</w:t>
      </w:r>
      <w:r>
        <w:rPr>
          <w:rFonts w:hint="eastAsia" w:ascii="宋体" w:hAnsi="宋体" w:eastAsia="宋体" w:cs="宋体"/>
          <w:color w:val="auto"/>
          <w:sz w:val="21"/>
          <w:szCs w:val="21"/>
          <w:shd w:val="clear" w:color="auto" w:fill="FFFFFF"/>
          <w:lang w:eastAsia="zh-CN"/>
        </w:rPr>
        <w:t>https://ggzyjy.xinyang.gov.cn/BidOpening</w:t>
      </w:r>
      <w:r>
        <w:rPr>
          <w:rFonts w:hint="eastAsia" w:ascii="宋体" w:hAnsi="宋体" w:eastAsia="宋体" w:cs="宋体"/>
          <w:color w:val="auto"/>
          <w:sz w:val="21"/>
          <w:szCs w:val="21"/>
          <w:shd w:val="clear" w:color="auto" w:fill="FFFFFF"/>
        </w:rPr>
        <w:t>，</w:t>
      </w:r>
      <w:r>
        <w:rPr>
          <w:rFonts w:hint="eastAsia" w:eastAsia="宋体" w:cs="宋体"/>
          <w:color w:val="auto"/>
          <w:sz w:val="21"/>
          <w:szCs w:val="21"/>
          <w:shd w:val="clear" w:color="auto" w:fill="FFFFFF"/>
          <w:lang w:eastAsia="zh-CN"/>
        </w:rPr>
        <w:t>供应商</w:t>
      </w:r>
      <w:r>
        <w:rPr>
          <w:rFonts w:hint="eastAsia" w:ascii="宋体" w:hAnsi="宋体" w:eastAsia="宋体" w:cs="宋体"/>
          <w:color w:val="auto"/>
          <w:sz w:val="21"/>
          <w:szCs w:val="21"/>
          <w:shd w:val="clear" w:color="auto" w:fill="FFFFFF"/>
        </w:rPr>
        <w:t>无需寄送和递交非加密的电子投标文件，无需到现场参加开标会议，无需到达现场提交原件资料。</w:t>
      </w:r>
    </w:p>
    <w:p>
      <w:pPr>
        <w:pStyle w:val="21"/>
        <w:keepLines w:val="0"/>
        <w:pageBreakBefore w:val="0"/>
        <w:kinsoku/>
        <w:wordWrap/>
        <w:overflowPunct/>
        <w:topLinePunct w:val="0"/>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2.</w:t>
      </w:r>
      <w:r>
        <w:rPr>
          <w:rFonts w:hint="eastAsia" w:eastAsia="宋体" w:cs="宋体"/>
          <w:color w:val="auto"/>
          <w:sz w:val="21"/>
          <w:szCs w:val="21"/>
          <w:shd w:val="clear" w:color="auto" w:fill="FFFFFF"/>
          <w:lang w:eastAsia="zh-CN"/>
        </w:rPr>
        <w:t>供应商</w:t>
      </w:r>
      <w:r>
        <w:rPr>
          <w:rFonts w:hint="eastAsia" w:ascii="宋体" w:hAnsi="宋体" w:eastAsia="宋体" w:cs="宋体"/>
          <w:color w:val="auto"/>
          <w:sz w:val="21"/>
          <w:szCs w:val="21"/>
          <w:shd w:val="clear" w:color="auto" w:fill="FFFFFF"/>
        </w:rPr>
        <w:t>应当在投标截止时间前，使用</w:t>
      </w:r>
      <w:r>
        <w:rPr>
          <w:rFonts w:hint="eastAsia" w:eastAsia="宋体" w:cs="宋体"/>
          <w:color w:val="auto"/>
          <w:sz w:val="21"/>
          <w:szCs w:val="21"/>
          <w:shd w:val="clear" w:color="auto" w:fill="FFFFFF"/>
          <w:lang w:eastAsia="zh-CN"/>
        </w:rPr>
        <w:t>供应商</w:t>
      </w:r>
      <w:r>
        <w:rPr>
          <w:rFonts w:hint="eastAsia" w:ascii="宋体" w:hAnsi="宋体" w:eastAsia="宋体" w:cs="宋体"/>
          <w:color w:val="auto"/>
          <w:sz w:val="21"/>
          <w:szCs w:val="21"/>
          <w:shd w:val="clear" w:color="auto" w:fill="FFFFFF"/>
        </w:rPr>
        <w:t>CA数字证书登录不见面开标大厅，在线签到并准时参加开标活动，并在规定时间内完成投标文件解密、答疑澄清等。</w:t>
      </w:r>
    </w:p>
    <w:p>
      <w:pPr>
        <w:pStyle w:val="21"/>
        <w:keepLines w:val="0"/>
        <w:pageBreakBefore w:val="0"/>
        <w:kinsoku/>
        <w:wordWrap/>
        <w:overflowPunct/>
        <w:topLinePunct w:val="0"/>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3.逾期解密或者没有准时在线参加开标活动导致的一切后果</w:t>
      </w:r>
      <w:r>
        <w:rPr>
          <w:rFonts w:hint="eastAsia" w:eastAsia="宋体" w:cs="宋体"/>
          <w:color w:val="auto"/>
          <w:sz w:val="21"/>
          <w:szCs w:val="21"/>
          <w:shd w:val="clear" w:color="auto" w:fill="FFFFFF"/>
          <w:lang w:eastAsia="zh-CN"/>
        </w:rPr>
        <w:t>供应商</w:t>
      </w:r>
      <w:r>
        <w:rPr>
          <w:rFonts w:hint="eastAsia" w:ascii="宋体" w:hAnsi="宋体" w:eastAsia="宋体" w:cs="宋体"/>
          <w:color w:val="auto"/>
          <w:sz w:val="21"/>
          <w:szCs w:val="21"/>
          <w:shd w:val="clear" w:color="auto" w:fill="FFFFFF"/>
        </w:rPr>
        <w:t>自行承担。</w:t>
      </w:r>
    </w:p>
    <w:p>
      <w:pPr>
        <w:pStyle w:val="21"/>
        <w:keepLines w:val="0"/>
        <w:pageBreakBefore w:val="0"/>
        <w:kinsoku/>
        <w:wordWrap/>
        <w:overflowPunct/>
        <w:topLinePunct w:val="0"/>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4.不见面开标服务的具体事宜，请查阅信阳市公共资源交易中心网站首页—下载中心—信阳市不见面开标大厅系统操作手册 。</w:t>
      </w:r>
    </w:p>
    <w:p>
      <w:pPr>
        <w:keepLines w:val="0"/>
        <w:pageBreakBefore w:val="0"/>
        <w:widowControl/>
        <w:numPr>
          <w:ilvl w:val="0"/>
          <w:numId w:val="0"/>
        </w:numPr>
        <w:kinsoku/>
        <w:wordWrap/>
        <w:overflowPunct/>
        <w:topLinePunct w:val="0"/>
        <w:bidi w:val="0"/>
        <w:adjustRightInd/>
        <w:snapToGrid/>
        <w:spacing w:line="400" w:lineRule="exact"/>
        <w:ind w:left="418" w:leftChars="0"/>
        <w:jc w:val="left"/>
        <w:textAlignment w:val="auto"/>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5、由于交易中心系统升级，请各供应商在新系统中重新入库，再下载招标文件。</w:t>
      </w:r>
    </w:p>
    <w:p>
      <w:pPr>
        <w:keepLines w:val="0"/>
        <w:pageBreakBefore w:val="0"/>
        <w:widowControl/>
        <w:numPr>
          <w:ilvl w:val="0"/>
          <w:numId w:val="0"/>
        </w:numPr>
        <w:kinsoku/>
        <w:wordWrap/>
        <w:overflowPunct/>
        <w:topLinePunct w:val="0"/>
        <w:bidi w:val="0"/>
        <w:adjustRightInd/>
        <w:snapToGrid/>
        <w:spacing w:line="400" w:lineRule="exact"/>
        <w:ind w:left="418" w:left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shd w:val="clear" w:color="auto" w:fill="FFFFFF"/>
          <w:lang w:val="en-US" w:eastAsia="zh-CN"/>
        </w:rPr>
        <w:t>6、</w:t>
      </w:r>
      <w:r>
        <w:rPr>
          <w:rFonts w:hint="eastAsia" w:ascii="宋体" w:hAnsi="宋体" w:eastAsia="宋体" w:cs="宋体"/>
          <w:color w:val="auto"/>
          <w:sz w:val="21"/>
          <w:szCs w:val="21"/>
          <w:shd w:val="clear" w:color="auto" w:fill="FFFFFF"/>
        </w:rPr>
        <w:t>特别提示：</w:t>
      </w:r>
      <w:r>
        <w:rPr>
          <w:rFonts w:hint="eastAsia" w:ascii="宋体" w:hAnsi="宋体" w:eastAsia="宋体" w:cs="宋体"/>
          <w:color w:val="auto"/>
          <w:sz w:val="21"/>
          <w:szCs w:val="21"/>
          <w:shd w:val="clear" w:color="auto" w:fill="FFFFFF"/>
          <w:lang w:eastAsia="zh-CN"/>
        </w:rPr>
        <w:t>供应商</w:t>
      </w:r>
      <w:r>
        <w:rPr>
          <w:rFonts w:hint="eastAsia" w:ascii="宋体" w:hAnsi="宋体" w:eastAsia="宋体" w:cs="宋体"/>
          <w:color w:val="auto"/>
          <w:sz w:val="21"/>
          <w:szCs w:val="21"/>
          <w:shd w:val="clear" w:color="auto" w:fill="FFFFFF"/>
        </w:rPr>
        <w:t>在线签到时，应如实准确的填写授权委托人的联系电话，开标当天请务必保证电话保持畅通。</w:t>
      </w:r>
    </w:p>
    <w:p>
      <w:pPr>
        <w:keepLines w:val="0"/>
        <w:pageBreakBefore w:val="0"/>
        <w:widowControl/>
        <w:numPr>
          <w:ilvl w:val="0"/>
          <w:numId w:val="0"/>
        </w:numPr>
        <w:kinsoku/>
        <w:wordWrap/>
        <w:overflowPunct/>
        <w:topLinePunct w:val="0"/>
        <w:bidi w:val="0"/>
        <w:adjustRightInd/>
        <w:snapToGrid/>
        <w:spacing w:line="400" w:lineRule="exact"/>
        <w:ind w:left="418" w:leftChars="0"/>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shd w:val="clear" w:color="auto" w:fill="FFFFFF"/>
          <w:lang w:val="en-US" w:eastAsia="zh-CN"/>
        </w:rPr>
        <w:t>7、</w:t>
      </w:r>
      <w:r>
        <w:rPr>
          <w:rFonts w:hint="eastAsia" w:ascii="宋体" w:hAnsi="宋体" w:eastAsia="宋体" w:cs="宋体"/>
          <w:color w:val="auto"/>
          <w:kern w:val="0"/>
          <w:sz w:val="21"/>
          <w:szCs w:val="21"/>
          <w:shd w:val="clear" w:color="auto" w:fill="FFFFFF"/>
        </w:rPr>
        <w:t>监督部门：信阳市财政局政府采购监督管理科</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rPr>
        <w:t>地</w:t>
      </w:r>
      <w:r>
        <w:rPr>
          <w:rFonts w:hint="eastAsia" w:ascii="宋体" w:hAnsi="宋体" w:cs="宋体"/>
          <w:color w:val="auto"/>
          <w:szCs w:val="21"/>
          <w:lang w:val="en-US" w:eastAsia="zh-CN"/>
        </w:rPr>
        <w:t xml:space="preserve">    </w:t>
      </w:r>
      <w:r>
        <w:rPr>
          <w:rFonts w:hint="eastAsia" w:ascii="宋体" w:hAnsi="宋体" w:cs="宋体"/>
          <w:color w:val="auto"/>
          <w:szCs w:val="21"/>
        </w:rPr>
        <w:t>址：信阳市羊山新区财政大楼</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lang w:val="en-US" w:eastAsia="zh-CN"/>
        </w:rPr>
      </w:pPr>
      <w:r>
        <w:rPr>
          <w:rFonts w:hint="eastAsia" w:ascii="宋体" w:hAnsi="宋体" w:cs="宋体"/>
          <w:color w:val="auto"/>
          <w:szCs w:val="21"/>
        </w:rPr>
        <w:t>联</w:t>
      </w:r>
      <w:r>
        <w:rPr>
          <w:rFonts w:hint="eastAsia" w:ascii="宋体" w:hAnsi="宋体" w:cs="宋体"/>
          <w:color w:val="auto"/>
          <w:szCs w:val="21"/>
          <w:lang w:val="en-US" w:eastAsia="zh-CN"/>
        </w:rPr>
        <w:t xml:space="preserve"> </w:t>
      </w:r>
      <w:r>
        <w:rPr>
          <w:rFonts w:hint="eastAsia" w:ascii="宋体" w:hAnsi="宋体" w:cs="宋体"/>
          <w:color w:val="auto"/>
          <w:szCs w:val="21"/>
        </w:rPr>
        <w:t>系</w:t>
      </w:r>
      <w:r>
        <w:rPr>
          <w:rFonts w:hint="eastAsia" w:ascii="宋体" w:hAnsi="宋体" w:cs="宋体"/>
          <w:color w:val="auto"/>
          <w:szCs w:val="21"/>
          <w:lang w:val="en-US" w:eastAsia="zh-CN"/>
        </w:rPr>
        <w:t xml:space="preserve"> </w:t>
      </w:r>
      <w:r>
        <w:rPr>
          <w:rFonts w:hint="eastAsia" w:ascii="宋体" w:hAnsi="宋体" w:cs="宋体"/>
          <w:color w:val="auto"/>
          <w:szCs w:val="21"/>
        </w:rPr>
        <w:t>人：</w:t>
      </w:r>
      <w:r>
        <w:rPr>
          <w:rFonts w:hint="eastAsia" w:ascii="宋体" w:hAnsi="宋体" w:cs="宋体"/>
          <w:color w:val="auto"/>
          <w:szCs w:val="21"/>
          <w:lang w:val="en-US" w:eastAsia="zh-CN"/>
        </w:rPr>
        <w:t>张</w:t>
      </w:r>
      <w:r>
        <w:rPr>
          <w:rFonts w:hint="eastAsia" w:ascii="宋体" w:hAnsi="宋体" w:cs="宋体"/>
          <w:color w:val="auto"/>
          <w:szCs w:val="21"/>
          <w:lang w:eastAsia="zh-CN"/>
        </w:rPr>
        <w:t>先生</w:t>
      </w:r>
    </w:p>
    <w:p>
      <w:pPr>
        <w:keepLines w:val="0"/>
        <w:pageBreakBefore w:val="0"/>
        <w:widowControl/>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监督电话：</w:t>
      </w:r>
      <w:r>
        <w:rPr>
          <w:rFonts w:hint="eastAsia" w:ascii="宋体" w:hAnsi="宋体" w:eastAsia="宋体" w:cs="宋体"/>
          <w:color w:val="auto"/>
          <w:kern w:val="0"/>
          <w:sz w:val="21"/>
          <w:szCs w:val="21"/>
          <w:lang w:eastAsia="zh-CN"/>
        </w:rPr>
        <w:t>0376-6699188</w:t>
      </w:r>
    </w:p>
    <w:p>
      <w:pPr>
        <w:keepLines w:val="0"/>
        <w:pageBreakBefore w:val="0"/>
        <w:kinsoku/>
        <w:wordWrap/>
        <w:overflowPunct/>
        <w:topLinePunct w:val="0"/>
        <w:bidi w:val="0"/>
        <w:adjustRightInd/>
        <w:snapToGrid/>
        <w:spacing w:line="400" w:lineRule="exact"/>
        <w:textAlignment w:val="auto"/>
        <w:rPr>
          <w:rFonts w:hint="eastAsia" w:ascii="宋体" w:hAnsi="宋体" w:eastAsia="宋体" w:cs="宋体"/>
          <w:b/>
          <w:color w:val="auto"/>
          <w:sz w:val="21"/>
          <w:szCs w:val="21"/>
        </w:rPr>
      </w:pPr>
      <w:r>
        <w:rPr>
          <w:rFonts w:hint="eastAsia" w:ascii="宋体" w:hAnsi="宋体" w:eastAsia="宋体" w:cs="宋体"/>
          <w:b w:val="0"/>
          <w:bCs/>
          <w:color w:val="auto"/>
          <w:sz w:val="21"/>
          <w:szCs w:val="21"/>
          <w:lang w:val="en-US" w:eastAsia="zh-CN"/>
        </w:rPr>
        <w:t>8.招标代理服务费：按照河南省招标投标协会关于印发《河南省招标代理服务收费指导意见》的通知（豫招协[2023]002号）文件的计算方法收取，一包48200元；二包86000元</w:t>
      </w:r>
    </w:p>
    <w:p>
      <w:pPr>
        <w:keepLines w:val="0"/>
        <w:pageBreakBefore w:val="0"/>
        <w:kinsoku/>
        <w:wordWrap/>
        <w:overflowPunct/>
        <w:topLinePunct w:val="0"/>
        <w:bidi w:val="0"/>
        <w:adjustRightInd/>
        <w:snapToGrid/>
        <w:spacing w:line="40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八、凡对本次招标提出询问，请按照以下方式联系：</w:t>
      </w:r>
    </w:p>
    <w:p>
      <w:pPr>
        <w:pStyle w:val="44"/>
        <w:keepNext w:val="0"/>
        <w:keepLines w:val="0"/>
        <w:pageBreakBefore w:val="0"/>
        <w:kinsoku/>
        <w:wordWrap/>
        <w:overflowPunct/>
        <w:topLinePunct w:val="0"/>
        <w:autoSpaceDE/>
        <w:autoSpaceDN/>
        <w:bidi w:val="0"/>
        <w:adjustRightInd/>
        <w:snapToGrid/>
        <w:spacing w:line="400" w:lineRule="exact"/>
        <w:ind w:firstLine="496" w:firstLineChars="200"/>
        <w:textAlignment w:val="auto"/>
        <w:rPr>
          <w:rFonts w:hint="eastAsia" w:ascii="宋体" w:hAnsi="宋体" w:eastAsia="宋体" w:cs="宋体"/>
          <w:snapToGrid w:val="0"/>
          <w:color w:val="auto"/>
          <w:spacing w:val="14"/>
          <w:sz w:val="22"/>
          <w:szCs w:val="22"/>
        </w:rPr>
      </w:pPr>
      <w:r>
        <w:rPr>
          <w:rFonts w:hint="eastAsia" w:ascii="宋体" w:hAnsi="宋体" w:eastAsia="宋体" w:cs="宋体"/>
          <w:snapToGrid w:val="0"/>
          <w:color w:val="auto"/>
          <w:spacing w:val="14"/>
          <w:sz w:val="22"/>
          <w:szCs w:val="22"/>
        </w:rPr>
        <w:t>1.采购人信息</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cs="宋体"/>
          <w:color w:val="auto"/>
          <w:sz w:val="22"/>
          <w:szCs w:val="22"/>
          <w:lang w:val="en-US" w:eastAsia="zh-CN"/>
        </w:rPr>
      </w:pPr>
      <w:bookmarkStart w:id="2" w:name="_Toc29785"/>
      <w:r>
        <w:rPr>
          <w:rFonts w:hint="eastAsia" w:ascii="宋体" w:hAnsi="宋体" w:cs="宋体"/>
          <w:color w:val="auto"/>
          <w:sz w:val="22"/>
          <w:szCs w:val="22"/>
          <w:lang w:val="en-US" w:eastAsia="zh-CN"/>
        </w:rPr>
        <w:t>采 购 人：信阳市看守所</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地    址：信阳市 G107 国道旁</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联 系 人：李先生</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cs="宋体"/>
          <w:color w:val="auto"/>
          <w:sz w:val="22"/>
          <w:szCs w:val="22"/>
        </w:rPr>
      </w:pPr>
      <w:r>
        <w:rPr>
          <w:rFonts w:hint="eastAsia" w:ascii="宋体" w:hAnsi="宋体" w:cs="宋体"/>
          <w:color w:val="auto"/>
          <w:sz w:val="22"/>
          <w:szCs w:val="22"/>
          <w:lang w:val="en-US" w:eastAsia="zh-CN"/>
        </w:rPr>
        <w:t>电    话：18837652912</w:t>
      </w:r>
      <w:r>
        <w:rPr>
          <w:rFonts w:hint="eastAsia" w:ascii="宋体" w:hAnsi="宋体" w:cs="宋体"/>
          <w:color w:val="auto"/>
          <w:sz w:val="22"/>
          <w:szCs w:val="22"/>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cs="宋体"/>
          <w:color w:val="auto"/>
          <w:sz w:val="22"/>
          <w:szCs w:val="22"/>
        </w:rPr>
      </w:pPr>
      <w:r>
        <w:rPr>
          <w:rFonts w:hint="eastAsia" w:ascii="宋体" w:hAnsi="宋体" w:cs="宋体"/>
          <w:color w:val="auto"/>
          <w:sz w:val="22"/>
          <w:szCs w:val="22"/>
        </w:rPr>
        <w:t>2</w:t>
      </w:r>
      <w:r>
        <w:rPr>
          <w:rFonts w:hint="eastAsia" w:ascii="宋体" w:hAnsi="宋体" w:cs="宋体"/>
          <w:color w:val="auto"/>
          <w:sz w:val="22"/>
          <w:szCs w:val="22"/>
          <w:lang w:eastAsia="zh-CN"/>
        </w:rPr>
        <w:t>.</w:t>
      </w:r>
      <w:r>
        <w:rPr>
          <w:rFonts w:hint="eastAsia" w:ascii="宋体" w:hAnsi="宋体" w:cs="宋体"/>
          <w:color w:val="auto"/>
          <w:sz w:val="22"/>
          <w:szCs w:val="22"/>
        </w:rPr>
        <w:t>采购代理机构信息</w:t>
      </w:r>
      <w:bookmarkEnd w:id="2"/>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2"/>
          <w:szCs w:val="22"/>
          <w:lang w:eastAsia="zh-CN"/>
        </w:rPr>
      </w:pPr>
      <w:r>
        <w:rPr>
          <w:rFonts w:hint="eastAsia" w:ascii="宋体" w:hAnsi="宋体" w:cs="宋体"/>
          <w:color w:val="auto"/>
          <w:sz w:val="22"/>
          <w:szCs w:val="22"/>
        </w:rPr>
        <w:t>名</w:t>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称：</w:t>
      </w:r>
      <w:r>
        <w:rPr>
          <w:rFonts w:hint="eastAsia" w:ascii="宋体" w:hAnsi="宋体" w:cs="宋体"/>
          <w:color w:val="auto"/>
          <w:sz w:val="22"/>
          <w:szCs w:val="22"/>
          <w:lang w:eastAsia="zh-CN"/>
        </w:rPr>
        <w:t>河南鑫义通工程咨询有限公司</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cs="宋体"/>
          <w:color w:val="auto"/>
          <w:sz w:val="22"/>
          <w:szCs w:val="22"/>
          <w:lang w:val="en-US" w:eastAsia="zh-CN"/>
        </w:rPr>
      </w:pPr>
      <w:bookmarkStart w:id="3" w:name="_Toc18282"/>
      <w:r>
        <w:rPr>
          <w:rFonts w:hint="eastAsia" w:ascii="宋体" w:hAnsi="宋体" w:cs="宋体"/>
          <w:color w:val="auto"/>
          <w:sz w:val="22"/>
          <w:szCs w:val="22"/>
        </w:rPr>
        <w:t>地</w:t>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址：</w:t>
      </w:r>
      <w:r>
        <w:rPr>
          <w:rFonts w:hint="eastAsia" w:ascii="宋体" w:hAnsi="宋体" w:eastAsia="宋体" w:cs="宋体"/>
          <w:color w:val="auto"/>
          <w:szCs w:val="21"/>
          <w:lang w:val="en-US" w:eastAsia="zh-CN"/>
        </w:rPr>
        <w:t>河南省信阳市羊山新区新八街信合金融大厦9楼</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ascii="宋体" w:hAnsi="宋体" w:cs="宋体"/>
          <w:color w:val="auto"/>
          <w:sz w:val="22"/>
          <w:szCs w:val="22"/>
          <w:lang w:val="en-US" w:eastAsia="zh-CN"/>
        </w:rPr>
      </w:pPr>
      <w:r>
        <w:rPr>
          <w:rFonts w:hint="default" w:ascii="宋体" w:hAnsi="宋体" w:cs="宋体"/>
          <w:color w:val="auto"/>
          <w:sz w:val="22"/>
          <w:szCs w:val="22"/>
          <w:lang w:val="en-US" w:eastAsia="zh-CN"/>
        </w:rPr>
        <w:t>联 系 人：</w:t>
      </w:r>
      <w:r>
        <w:rPr>
          <w:rFonts w:hint="eastAsia" w:ascii="宋体" w:hAnsi="宋体" w:cs="宋体"/>
          <w:color w:val="auto"/>
          <w:sz w:val="22"/>
          <w:szCs w:val="22"/>
          <w:lang w:val="en-US" w:eastAsia="zh-CN"/>
        </w:rPr>
        <w:t>高女士</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ascii="宋体" w:hAnsi="宋体" w:cs="宋体"/>
          <w:color w:val="auto"/>
          <w:sz w:val="22"/>
          <w:szCs w:val="22"/>
          <w:lang w:val="en-US" w:eastAsia="zh-CN"/>
        </w:rPr>
      </w:pPr>
      <w:r>
        <w:rPr>
          <w:rFonts w:hint="default" w:ascii="宋体" w:hAnsi="宋体" w:cs="宋体"/>
          <w:color w:val="auto"/>
          <w:sz w:val="22"/>
          <w:szCs w:val="22"/>
          <w:lang w:val="en-US" w:eastAsia="zh-CN"/>
        </w:rPr>
        <w:t>电    话：</w:t>
      </w:r>
      <w:r>
        <w:rPr>
          <w:rFonts w:hint="eastAsia" w:ascii="宋体" w:hAnsi="宋体" w:cs="宋体"/>
          <w:color w:val="auto"/>
          <w:sz w:val="22"/>
          <w:szCs w:val="22"/>
          <w:lang w:val="en-US" w:eastAsia="zh-CN"/>
        </w:rPr>
        <w:t>17518718823</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cs="宋体"/>
          <w:color w:val="auto"/>
          <w:sz w:val="22"/>
          <w:szCs w:val="22"/>
        </w:rPr>
      </w:pPr>
      <w:r>
        <w:rPr>
          <w:rFonts w:hint="eastAsia" w:ascii="宋体" w:hAnsi="宋体" w:cs="宋体"/>
          <w:color w:val="auto"/>
          <w:sz w:val="22"/>
          <w:szCs w:val="22"/>
        </w:rPr>
        <w:t>3.项目联系方式：</w:t>
      </w:r>
      <w:bookmarkEnd w:id="3"/>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ascii="宋体" w:hAnsi="宋体" w:cs="宋体"/>
          <w:color w:val="auto"/>
          <w:sz w:val="22"/>
          <w:szCs w:val="22"/>
          <w:lang w:val="en-US" w:eastAsia="zh-CN"/>
        </w:rPr>
      </w:pPr>
      <w:r>
        <w:rPr>
          <w:rFonts w:hint="default" w:ascii="宋体" w:hAnsi="宋体" w:cs="宋体"/>
          <w:color w:val="auto"/>
          <w:sz w:val="22"/>
          <w:szCs w:val="22"/>
          <w:lang w:val="en-US"/>
        </w:rPr>
        <w:t>联 系 人：</w:t>
      </w:r>
      <w:r>
        <w:rPr>
          <w:rFonts w:hint="eastAsia" w:ascii="宋体" w:hAnsi="宋体" w:cs="宋体"/>
          <w:color w:val="auto"/>
          <w:sz w:val="22"/>
          <w:szCs w:val="22"/>
          <w:lang w:val="en-US" w:eastAsia="zh-CN"/>
        </w:rPr>
        <w:t>高女士</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ascii="宋体" w:hAnsi="宋体" w:cs="宋体"/>
          <w:color w:val="auto"/>
          <w:sz w:val="22"/>
          <w:szCs w:val="22"/>
          <w:lang w:val="en-US"/>
        </w:rPr>
        <w:sectPr>
          <w:footerReference r:id="rId10" w:type="default"/>
          <w:pgSz w:w="11907" w:h="16840"/>
          <w:pgMar w:top="1418" w:right="1247" w:bottom="1247" w:left="1417" w:header="964" w:footer="850" w:gutter="0"/>
          <w:pgNumType w:fmt="numberInDash" w:start="1"/>
          <w:cols w:space="720" w:num="1"/>
          <w:docGrid w:linePitch="306" w:charSpace="-2"/>
        </w:sectPr>
      </w:pPr>
      <w:r>
        <w:rPr>
          <w:rFonts w:hint="default" w:ascii="宋体" w:hAnsi="宋体" w:cs="宋体"/>
          <w:color w:val="auto"/>
          <w:sz w:val="22"/>
          <w:szCs w:val="22"/>
          <w:lang w:val="en-US"/>
        </w:rPr>
        <w:t>电    话：</w:t>
      </w:r>
      <w:r>
        <w:rPr>
          <w:rFonts w:hint="eastAsia" w:ascii="宋体" w:hAnsi="宋体" w:cs="宋体"/>
          <w:color w:val="auto"/>
          <w:sz w:val="22"/>
          <w:szCs w:val="22"/>
          <w:lang w:val="en-US" w:eastAsia="zh-CN"/>
        </w:rPr>
        <w:t>17518718823</w:t>
      </w:r>
    </w:p>
    <w:p>
      <w:pPr>
        <w:pStyle w:val="2"/>
        <w:bidi w:val="0"/>
        <w:spacing w:line="360" w:lineRule="auto"/>
        <w:ind w:left="0" w:leftChars="0" w:firstLine="0" w:firstLineChars="0"/>
        <w:jc w:val="center"/>
        <w:rPr>
          <w:rFonts w:hint="eastAsia" w:ascii="宋体" w:hAnsi="宋体"/>
          <w:color w:val="auto"/>
          <w:sz w:val="30"/>
          <w:szCs w:val="30"/>
        </w:rPr>
      </w:pPr>
      <w:bookmarkStart w:id="4" w:name="_Toc27887"/>
      <w:r>
        <w:rPr>
          <w:rFonts w:hint="eastAsia" w:ascii="宋体" w:hAnsi="宋体"/>
          <w:color w:val="auto"/>
          <w:sz w:val="36"/>
          <w:szCs w:val="36"/>
        </w:rPr>
        <w:t>第二章 投标人须知</w:t>
      </w:r>
      <w:bookmarkEnd w:id="4"/>
    </w:p>
    <w:p>
      <w:pPr>
        <w:pStyle w:val="3"/>
        <w:pageBreakBefore w:val="0"/>
        <w:kinsoku/>
        <w:wordWrap/>
        <w:overflowPunct/>
        <w:topLinePunct w:val="0"/>
        <w:bidi w:val="0"/>
        <w:spacing w:after="0" w:afterLines="0" w:line="240" w:lineRule="auto"/>
        <w:ind w:left="0" w:right="0" w:firstLine="0" w:firstLineChars="0"/>
        <w:jc w:val="center"/>
        <w:textAlignment w:val="auto"/>
        <w:rPr>
          <w:rFonts w:hint="eastAsia"/>
          <w:color w:val="auto"/>
          <w:sz w:val="24"/>
          <w:szCs w:val="24"/>
        </w:rPr>
      </w:pPr>
      <w:bookmarkStart w:id="5" w:name="_Toc15527"/>
      <w:r>
        <w:rPr>
          <w:rFonts w:hint="eastAsia"/>
          <w:color w:val="auto"/>
          <w:sz w:val="24"/>
          <w:szCs w:val="24"/>
        </w:rPr>
        <w:t>投标</w:t>
      </w:r>
      <w:r>
        <w:rPr>
          <w:rFonts w:hint="eastAsia"/>
          <w:color w:val="auto"/>
          <w:sz w:val="24"/>
          <w:szCs w:val="24"/>
          <w:lang w:eastAsia="zh-CN"/>
        </w:rPr>
        <w:t>人</w:t>
      </w:r>
      <w:r>
        <w:rPr>
          <w:rFonts w:hint="eastAsia"/>
          <w:color w:val="auto"/>
          <w:sz w:val="24"/>
          <w:szCs w:val="24"/>
        </w:rPr>
        <w:t>须知前附表</w:t>
      </w:r>
      <w:bookmarkEnd w:id="5"/>
    </w:p>
    <w:tbl>
      <w:tblPr>
        <w:tblStyle w:val="25"/>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905"/>
        <w:gridCol w:w="6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条款号</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条 款 名 称</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.1.2</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采购人</w:t>
            </w:r>
          </w:p>
        </w:tc>
        <w:tc>
          <w:tcPr>
            <w:tcW w:w="6878" w:type="dxa"/>
            <w:noWrap w:val="0"/>
            <w:vAlign w:val="center"/>
          </w:tcPr>
          <w:p>
            <w:pPr>
              <w:pageBreakBefore w:val="0"/>
              <w:kinsoku/>
              <w:wordWrap/>
              <w:overflowPunct/>
              <w:topLinePunct w:val="0"/>
              <w:bidi w:val="0"/>
              <w:spacing w:line="240" w:lineRule="auto"/>
              <w:ind w:left="0" w:right="0" w:firstLine="0" w:firstLineChars="0"/>
              <w:textAlignment w:val="auto"/>
              <w:rPr>
                <w:rFonts w:hint="eastAsia" w:ascii="Calibri" w:hAnsi="宋体" w:cs="宋体"/>
                <w:color w:val="auto"/>
                <w:kern w:val="0"/>
                <w:szCs w:val="21"/>
                <w:lang w:val="en-US" w:eastAsia="zh-CN"/>
              </w:rPr>
            </w:pPr>
            <w:r>
              <w:rPr>
                <w:rFonts w:hint="eastAsia" w:ascii="Calibri" w:hAnsi="宋体" w:cs="宋体"/>
                <w:color w:val="auto"/>
                <w:kern w:val="0"/>
                <w:szCs w:val="21"/>
                <w:lang w:val="en-US" w:eastAsia="zh-CN"/>
              </w:rPr>
              <w:t>采 购 人：信阳市看守所</w:t>
            </w:r>
          </w:p>
          <w:p>
            <w:pPr>
              <w:pageBreakBefore w:val="0"/>
              <w:kinsoku/>
              <w:wordWrap/>
              <w:overflowPunct/>
              <w:topLinePunct w:val="0"/>
              <w:bidi w:val="0"/>
              <w:spacing w:line="240" w:lineRule="auto"/>
              <w:ind w:left="0" w:right="0" w:firstLine="0" w:firstLineChars="0"/>
              <w:textAlignment w:val="auto"/>
              <w:rPr>
                <w:rFonts w:hint="eastAsia" w:ascii="Calibri" w:hAnsi="宋体" w:cs="宋体"/>
                <w:color w:val="auto"/>
                <w:kern w:val="0"/>
                <w:szCs w:val="21"/>
                <w:lang w:val="en-US" w:eastAsia="zh-CN"/>
              </w:rPr>
            </w:pPr>
            <w:r>
              <w:rPr>
                <w:rFonts w:hint="eastAsia" w:ascii="Calibri" w:hAnsi="宋体" w:cs="宋体"/>
                <w:color w:val="auto"/>
                <w:kern w:val="0"/>
                <w:szCs w:val="21"/>
                <w:lang w:val="en-US" w:eastAsia="zh-CN"/>
              </w:rPr>
              <w:t>地    址：信阳市 G107 国道旁</w:t>
            </w:r>
          </w:p>
          <w:p>
            <w:pPr>
              <w:pageBreakBefore w:val="0"/>
              <w:kinsoku/>
              <w:wordWrap/>
              <w:overflowPunct/>
              <w:topLinePunct w:val="0"/>
              <w:bidi w:val="0"/>
              <w:spacing w:line="240" w:lineRule="auto"/>
              <w:ind w:left="0" w:right="0" w:firstLine="0" w:firstLineChars="0"/>
              <w:textAlignment w:val="auto"/>
              <w:rPr>
                <w:rFonts w:hint="eastAsia" w:ascii="Calibri" w:hAnsi="宋体" w:cs="宋体"/>
                <w:color w:val="auto"/>
                <w:kern w:val="0"/>
                <w:szCs w:val="21"/>
                <w:lang w:val="en-US" w:eastAsia="zh-CN"/>
              </w:rPr>
            </w:pPr>
            <w:r>
              <w:rPr>
                <w:rFonts w:hint="eastAsia" w:ascii="Calibri" w:hAnsi="宋体" w:cs="宋体"/>
                <w:color w:val="auto"/>
                <w:kern w:val="0"/>
                <w:szCs w:val="21"/>
                <w:lang w:val="en-US" w:eastAsia="zh-CN"/>
              </w:rPr>
              <w:t>联 系 人：李先生</w:t>
            </w:r>
          </w:p>
          <w:p>
            <w:pPr>
              <w:pageBreakBefore w:val="0"/>
              <w:kinsoku/>
              <w:wordWrap/>
              <w:overflowPunct/>
              <w:topLinePunct w:val="0"/>
              <w:bidi w:val="0"/>
              <w:spacing w:line="240" w:lineRule="auto"/>
              <w:ind w:left="0" w:right="0" w:firstLine="0" w:firstLineChars="0"/>
              <w:textAlignment w:val="auto"/>
              <w:rPr>
                <w:rFonts w:hint="eastAsia" w:ascii="宋体" w:hAnsi="宋体" w:eastAsia="宋体" w:cs="宋体"/>
                <w:color w:val="auto"/>
                <w:sz w:val="21"/>
                <w:szCs w:val="21"/>
              </w:rPr>
            </w:pPr>
            <w:r>
              <w:rPr>
                <w:rFonts w:hint="eastAsia" w:ascii="Calibri" w:hAnsi="宋体" w:cs="宋体"/>
                <w:color w:val="auto"/>
                <w:kern w:val="0"/>
                <w:szCs w:val="21"/>
                <w:lang w:val="en-US" w:eastAsia="zh-CN"/>
              </w:rPr>
              <w:t>电    话：18837652912</w:t>
            </w:r>
            <w:r>
              <w:rPr>
                <w:rFonts w:hint="eastAsia" w:ascii="Calibri" w:hAnsi="宋体" w:cs="宋体"/>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1.1.3</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采购代理机构</w:t>
            </w:r>
          </w:p>
        </w:tc>
        <w:tc>
          <w:tcPr>
            <w:tcW w:w="687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称：</w:t>
            </w:r>
            <w:r>
              <w:rPr>
                <w:rFonts w:hint="eastAsia" w:ascii="宋体" w:hAnsi="宋体" w:eastAsia="宋体" w:cs="宋体"/>
                <w:color w:val="auto"/>
                <w:sz w:val="21"/>
                <w:szCs w:val="21"/>
                <w:lang w:eastAsia="zh-CN"/>
              </w:rPr>
              <w:t>河南鑫义通工程咨询有限公司</w:t>
            </w:r>
          </w:p>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地</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址：</w:t>
            </w:r>
            <w:r>
              <w:rPr>
                <w:rFonts w:hint="eastAsia" w:ascii="宋体" w:hAnsi="宋体" w:eastAsia="宋体" w:cs="宋体"/>
                <w:color w:val="auto"/>
                <w:sz w:val="21"/>
                <w:szCs w:val="21"/>
                <w:lang w:val="en-US" w:eastAsia="zh-CN"/>
              </w:rPr>
              <w:t>河南省信阳市羊山新区新八街信合金融大厦9楼</w:t>
            </w:r>
          </w:p>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 系 人：高女士</w:t>
            </w:r>
          </w:p>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电    话：17518718823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1.1.4</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项目名称</w:t>
            </w:r>
          </w:p>
        </w:tc>
        <w:tc>
          <w:tcPr>
            <w:tcW w:w="6878" w:type="dxa"/>
            <w:noWrap w:val="0"/>
            <w:vAlign w:val="center"/>
          </w:tcPr>
          <w:p>
            <w:pPr>
              <w:keepNext w:val="0"/>
              <w:keepLines w:val="0"/>
              <w:pageBreakBefore w:val="0"/>
              <w:kinsoku/>
              <w:wordWrap/>
              <w:overflowPunct/>
              <w:topLinePunct w:val="0"/>
              <w:bidi w:val="0"/>
              <w:spacing w:line="240" w:lineRule="auto"/>
              <w:ind w:left="0" w:right="0" w:firstLine="0" w:firstLineChars="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信阳市看守所在押人员伙房物资采购服务项目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1.1.5</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spacing w:val="1"/>
                <w:kern w:val="0"/>
                <w:sz w:val="21"/>
                <w:szCs w:val="21"/>
              </w:rPr>
            </w:pPr>
            <w:r>
              <w:rPr>
                <w:rFonts w:hint="eastAsia" w:ascii="宋体" w:hAnsi="宋体" w:eastAsia="宋体" w:cs="宋体"/>
                <w:color w:val="auto"/>
                <w:spacing w:val="1"/>
                <w:kern w:val="0"/>
                <w:sz w:val="21"/>
                <w:szCs w:val="21"/>
                <w:lang w:eastAsia="zh-CN"/>
              </w:rPr>
              <w:t>采购</w:t>
            </w:r>
            <w:r>
              <w:rPr>
                <w:rFonts w:hint="eastAsia" w:ascii="宋体" w:hAnsi="宋体" w:eastAsia="宋体" w:cs="宋体"/>
                <w:color w:val="auto"/>
                <w:spacing w:val="1"/>
                <w:kern w:val="0"/>
                <w:sz w:val="21"/>
                <w:szCs w:val="21"/>
              </w:rPr>
              <w:t>方式</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left"/>
              <w:textAlignment w:val="auto"/>
              <w:rPr>
                <w:rFonts w:hint="eastAsia" w:ascii="宋体" w:hAnsi="宋体" w:eastAsia="宋体" w:cs="宋体"/>
                <w:color w:val="auto"/>
                <w:spacing w:val="1"/>
                <w:kern w:val="0"/>
                <w:sz w:val="21"/>
                <w:szCs w:val="21"/>
              </w:rPr>
            </w:pPr>
            <w:r>
              <w:rPr>
                <w:rFonts w:hint="eastAsia" w:ascii="宋体" w:hAnsi="宋体" w:eastAsia="宋体" w:cs="宋体"/>
                <w:color w:val="auto"/>
                <w:spacing w:val="1"/>
                <w:kern w:val="0"/>
                <w:sz w:val="21"/>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1.1.6</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eastAsia="zh-CN"/>
              </w:rPr>
              <w:t>预算价（</w:t>
            </w:r>
            <w:r>
              <w:rPr>
                <w:rFonts w:hint="eastAsia" w:ascii="宋体" w:hAnsi="宋体" w:eastAsia="宋体" w:cs="宋体"/>
                <w:b w:val="0"/>
                <w:bCs w:val="0"/>
                <w:color w:val="auto"/>
                <w:sz w:val="21"/>
                <w:szCs w:val="21"/>
                <w:lang w:val="en-US" w:eastAsia="zh-CN"/>
              </w:rPr>
              <w:t>最高限价</w:t>
            </w:r>
            <w:r>
              <w:rPr>
                <w:rFonts w:hint="eastAsia" w:ascii="宋体" w:hAnsi="宋体" w:eastAsia="宋体" w:cs="宋体"/>
                <w:b w:val="0"/>
                <w:bCs w:val="0"/>
                <w:color w:val="auto"/>
                <w:kern w:val="0"/>
                <w:sz w:val="21"/>
                <w:szCs w:val="21"/>
                <w:lang w:eastAsia="zh-CN"/>
              </w:rPr>
              <w:t>）</w:t>
            </w:r>
          </w:p>
        </w:tc>
        <w:tc>
          <w:tcPr>
            <w:tcW w:w="6878" w:type="dxa"/>
            <w:noWrap w:val="0"/>
            <w:vAlign w:val="center"/>
          </w:tcPr>
          <w:p>
            <w:pPr>
              <w:pStyle w:val="46"/>
              <w:keepNext w:val="0"/>
              <w:keepLines w:val="0"/>
              <w:pageBreakBefore w:val="0"/>
              <w:widowControl w:val="0"/>
              <w:kinsoku/>
              <w:wordWrap/>
              <w:overflowPunct/>
              <w:topLinePunct w:val="0"/>
              <w:bidi w:val="0"/>
              <w:snapToGrid/>
              <w:spacing w:line="240" w:lineRule="auto"/>
              <w:ind w:left="0" w:right="0" w:firstLine="0" w:firstLineChars="0"/>
              <w:textAlignment w:val="auto"/>
              <w:rPr>
                <w:rFonts w:hint="eastAsia" w:ascii="宋体" w:hAnsi="宋体" w:eastAsia="宋体" w:cs="宋体"/>
                <w:b/>
                <w:bCs/>
                <w:color w:val="auto"/>
                <w:kern w:val="0"/>
                <w:szCs w:val="21"/>
              </w:rPr>
            </w:pPr>
            <w:r>
              <w:rPr>
                <w:rFonts w:hint="eastAsia" w:ascii="宋体" w:hAnsi="宋体" w:eastAsia="宋体" w:cs="宋体"/>
                <w:b/>
                <w:bCs/>
                <w:color w:val="auto"/>
                <w:kern w:val="0"/>
                <w:szCs w:val="21"/>
                <w:lang w:val="en-US" w:eastAsia="zh-CN"/>
              </w:rPr>
              <w:t xml:space="preserve">本次采购投标人投标报价时应投报优惠率，以百分比进行填写，0%视 </w:t>
            </w:r>
          </w:p>
          <w:p>
            <w:pPr>
              <w:pStyle w:val="46"/>
              <w:keepNext w:val="0"/>
              <w:keepLines w:val="0"/>
              <w:pageBreakBefore w:val="0"/>
              <w:widowControl w:val="0"/>
              <w:kinsoku/>
              <w:wordWrap/>
              <w:overflowPunct/>
              <w:topLinePunct w:val="0"/>
              <w:bidi w:val="0"/>
              <w:snapToGrid/>
              <w:spacing w:line="240" w:lineRule="auto"/>
              <w:ind w:left="0" w:right="0" w:firstLine="0" w:firstLineChars="0"/>
              <w:textAlignment w:val="auto"/>
              <w:rPr>
                <w:rFonts w:hint="eastAsia" w:ascii="宋体" w:hAnsi="宋体" w:eastAsia="宋体" w:cs="宋体"/>
                <w:b/>
                <w:bCs/>
                <w:color w:val="auto"/>
                <w:kern w:val="0"/>
                <w:szCs w:val="21"/>
              </w:rPr>
            </w:pPr>
            <w:r>
              <w:rPr>
                <w:rFonts w:hint="eastAsia" w:ascii="宋体" w:hAnsi="宋体" w:eastAsia="宋体" w:cs="宋体"/>
                <w:b/>
                <w:bCs/>
                <w:color w:val="auto"/>
                <w:kern w:val="0"/>
                <w:szCs w:val="21"/>
                <w:lang w:val="en-US" w:eastAsia="zh-CN"/>
              </w:rPr>
              <w:t xml:space="preserve">为无优惠，投标人的投标总报价若低于0%为负数的视为无效报价，按废 </w:t>
            </w:r>
          </w:p>
          <w:p>
            <w:pPr>
              <w:pStyle w:val="46"/>
              <w:keepNext w:val="0"/>
              <w:keepLines w:val="0"/>
              <w:pageBreakBefore w:val="0"/>
              <w:widowControl w:val="0"/>
              <w:kinsoku/>
              <w:wordWrap/>
              <w:overflowPunct/>
              <w:topLinePunct w:val="0"/>
              <w:bidi w:val="0"/>
              <w:snapToGrid/>
              <w:spacing w:line="240" w:lineRule="auto"/>
              <w:ind w:left="0" w:right="0" w:firstLine="0" w:firstLineChars="0"/>
              <w:textAlignment w:val="auto"/>
              <w:rPr>
                <w:rFonts w:hint="eastAsia" w:ascii="宋体" w:hAnsi="宋体" w:eastAsia="宋体" w:cs="宋体"/>
                <w:b w:val="0"/>
                <w:bCs w:val="0"/>
                <w:color w:val="auto"/>
                <w:kern w:val="0"/>
                <w:szCs w:val="21"/>
              </w:rPr>
            </w:pPr>
            <w:r>
              <w:rPr>
                <w:rFonts w:hint="eastAsia" w:ascii="宋体" w:hAnsi="宋体" w:eastAsia="宋体" w:cs="宋体"/>
                <w:b/>
                <w:bCs/>
                <w:color w:val="auto"/>
                <w:kern w:val="0"/>
                <w:szCs w:val="21"/>
                <w:lang w:val="en-US" w:eastAsia="zh-CN"/>
              </w:rPr>
              <w:t xml:space="preserve">标处理，详见第四章采购人需求。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1.2.1</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资金来源</w:t>
            </w:r>
          </w:p>
        </w:tc>
        <w:tc>
          <w:tcPr>
            <w:tcW w:w="6878" w:type="dxa"/>
            <w:noWrap w:val="0"/>
            <w:vAlign w:val="center"/>
          </w:tcPr>
          <w:p>
            <w:pPr>
              <w:keepNext w:val="0"/>
              <w:keepLines w:val="0"/>
              <w:pageBreakBefore w:val="0"/>
              <w:kinsoku/>
              <w:overflowPunct/>
              <w:autoSpaceDE w:val="0"/>
              <w:autoSpaceDN w:val="0"/>
              <w:bidi w:val="0"/>
              <w:adjustRightInd w:val="0"/>
              <w:spacing w:line="400" w:lineRule="exact"/>
              <w:ind w:left="0" w:leftChars="0" w:firstLine="0" w:firstLineChars="0"/>
              <w:rPr>
                <w:rFonts w:hint="default" w:ascii="宋体" w:hAnsi="宋体" w:eastAsia="宋体" w:cs="宋体"/>
                <w:b w:val="0"/>
                <w:bCs w:val="0"/>
                <w:color w:val="auto"/>
                <w:sz w:val="21"/>
                <w:szCs w:val="21"/>
                <w:lang w:val="en-US" w:eastAsia="zh-CN"/>
              </w:rPr>
            </w:pPr>
            <w:r>
              <w:rPr>
                <w:rFonts w:hint="eastAsia" w:ascii="宋体" w:hAnsi="宋体" w:eastAsia="宋体" w:cs="宋体"/>
                <w:color w:val="auto"/>
                <w:kern w:val="0"/>
                <w:sz w:val="21"/>
                <w:szCs w:val="21"/>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1.2.2</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出资比例</w:t>
            </w:r>
          </w:p>
        </w:tc>
        <w:tc>
          <w:tcPr>
            <w:tcW w:w="6878" w:type="dxa"/>
            <w:noWrap w:val="0"/>
            <w:vAlign w:val="center"/>
          </w:tcPr>
          <w:p>
            <w:pPr>
              <w:keepNext w:val="0"/>
              <w:keepLines w:val="0"/>
              <w:pageBreakBefore w:val="0"/>
              <w:kinsoku/>
              <w:overflowPunct/>
              <w:autoSpaceDE w:val="0"/>
              <w:autoSpaceDN w:val="0"/>
              <w:bidi w:val="0"/>
              <w:adjustRightInd w:val="0"/>
              <w:spacing w:line="400" w:lineRule="exact"/>
              <w:ind w:left="0" w:leftChars="0" w:firstLine="0" w:firstLineChars="0"/>
              <w:rPr>
                <w:rFonts w:hint="eastAsia" w:ascii="宋体" w:hAnsi="宋体" w:eastAsia="宋体" w:cs="宋体"/>
                <w:b w:val="0"/>
                <w:bCs w:val="0"/>
                <w:color w:val="auto"/>
                <w:sz w:val="21"/>
                <w:szCs w:val="21"/>
              </w:rPr>
            </w:pPr>
            <w:r>
              <w:rPr>
                <w:rFonts w:hint="eastAsia" w:ascii="宋体" w:hAnsi="宋体" w:eastAsia="宋体" w:cs="宋体"/>
                <w:color w:val="auto"/>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1.3.1</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eastAsia="zh-CN"/>
              </w:rPr>
              <w:t>采购内容</w:t>
            </w:r>
          </w:p>
        </w:tc>
        <w:tc>
          <w:tcPr>
            <w:tcW w:w="6878" w:type="dxa"/>
            <w:noWrap w:val="0"/>
            <w:vAlign w:val="center"/>
          </w:tcPr>
          <w:p>
            <w:pPr>
              <w:keepNext w:val="0"/>
              <w:keepLines w:val="0"/>
              <w:pageBreakBefore w:val="0"/>
              <w:kinsoku/>
              <w:overflowPunct/>
              <w:autoSpaceDE w:val="0"/>
              <w:autoSpaceDN w:val="0"/>
              <w:bidi w:val="0"/>
              <w:adjustRightInd w:val="0"/>
              <w:spacing w:line="400" w:lineRule="exact"/>
              <w:ind w:left="0" w:leftChars="0" w:firstLine="0" w:firstLineChars="0"/>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信阳市看守所在押人员伙房物资（包括主食及副食）的采购、运输、售后及相关服务等。一包主要为主食，包括大米、高筋粉、食用油等；二包主要为副食，包括蔬菜、肉类、豆制品、调料等；具体服务内容详见“第五章 采购服务内容及要求”；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1.3.2</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质量要求</w:t>
            </w:r>
          </w:p>
        </w:tc>
        <w:tc>
          <w:tcPr>
            <w:tcW w:w="6878" w:type="dxa"/>
            <w:noWrap w:val="0"/>
            <w:vAlign w:val="center"/>
          </w:tcPr>
          <w:p>
            <w:pPr>
              <w:keepNext w:val="0"/>
              <w:keepLines w:val="0"/>
              <w:pageBreakBefore w:val="0"/>
              <w:kinsoku/>
              <w:overflowPunct/>
              <w:autoSpaceDE w:val="0"/>
              <w:autoSpaceDN w:val="0"/>
              <w:bidi w:val="0"/>
              <w:adjustRightInd w:val="0"/>
              <w:spacing w:line="400" w:lineRule="exact"/>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合格，并通过采购人验收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1.3.3</w:t>
            </w:r>
          </w:p>
        </w:tc>
        <w:tc>
          <w:tcPr>
            <w:tcW w:w="1905" w:type="dxa"/>
            <w:shd w:val="clear" w:color="auto" w:fill="auto"/>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服务期限</w:t>
            </w:r>
          </w:p>
        </w:tc>
        <w:tc>
          <w:tcPr>
            <w:tcW w:w="6878" w:type="dxa"/>
            <w:shd w:val="clear" w:color="auto" w:fill="auto"/>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1.3.4</w:t>
            </w:r>
          </w:p>
        </w:tc>
        <w:tc>
          <w:tcPr>
            <w:tcW w:w="1905" w:type="dxa"/>
            <w:shd w:val="clear" w:color="auto" w:fill="auto"/>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合同履行期限</w:t>
            </w:r>
          </w:p>
        </w:tc>
        <w:tc>
          <w:tcPr>
            <w:tcW w:w="6878" w:type="dxa"/>
            <w:shd w:val="clear" w:color="auto" w:fill="auto"/>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tcBorders>
              <w:top w:val="single" w:color="auto" w:sz="4" w:space="0"/>
            </w:tcBorders>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1.4.1</w:t>
            </w:r>
          </w:p>
        </w:tc>
        <w:tc>
          <w:tcPr>
            <w:tcW w:w="1905" w:type="dxa"/>
            <w:tcBorders>
              <w:top w:val="single" w:color="auto" w:sz="4" w:space="0"/>
            </w:tcBorders>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投标人资格要求</w:t>
            </w:r>
          </w:p>
        </w:tc>
        <w:tc>
          <w:tcPr>
            <w:tcW w:w="6878" w:type="dxa"/>
            <w:tcBorders>
              <w:top w:val="single" w:color="auto" w:sz="4" w:space="0"/>
            </w:tcBorders>
            <w:shd w:val="clear" w:color="auto" w:fill="auto"/>
            <w:noWrap w:val="0"/>
            <w:vAlign w:val="center"/>
          </w:tcPr>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rPr>
              <w:t>1.满足《中华人民共和国政府采购法》第二十二条规定</w:t>
            </w:r>
            <w:r>
              <w:rPr>
                <w:rFonts w:hint="eastAsia" w:ascii="宋体" w:hAnsi="宋体" w:eastAsia="宋体" w:cs="宋体"/>
                <w:b/>
                <w:bCs/>
                <w:color w:val="auto"/>
                <w:sz w:val="21"/>
                <w:szCs w:val="21"/>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firstLine="0" w:firstLineChars="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2.落实政府采购政策满足的资格要求：</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firstLine="0" w:firstLineChars="0"/>
              <w:jc w:val="left"/>
              <w:textAlignment w:val="auto"/>
              <w:rPr>
                <w:rFonts w:hint="eastAsia" w:ascii="宋体" w:hAnsi="宋体" w:cs="宋体"/>
                <w:color w:val="auto"/>
                <w:szCs w:val="21"/>
                <w:highlight w:val="none"/>
              </w:rPr>
            </w:pPr>
            <w:r>
              <w:rPr>
                <w:rFonts w:hint="eastAsia" w:ascii="宋体" w:hAnsi="宋体" w:eastAsia="宋体" w:cs="宋体"/>
                <w:b w:val="0"/>
                <w:bCs w:val="0"/>
                <w:color w:val="auto"/>
                <w:sz w:val="21"/>
                <w:szCs w:val="21"/>
                <w:lang w:val="en-US" w:eastAsia="zh-CN"/>
              </w:rPr>
              <w:t xml:space="preserve">2.1本项目专门面向中小微企业采购，参加本项目的中小企业须提供《中小企业声明函》（格式详见招标文件内《中小企业声明函》样本），不符合要求的声明函或未提供的将视为不符合资格要求。 </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3.本项目的特定资格要求：</w:t>
            </w:r>
          </w:p>
          <w:p>
            <w:pPr>
              <w:keepLines w:val="0"/>
              <w:pageBreakBefore w:val="0"/>
              <w:widowControl/>
              <w:shd w:val="clear"/>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3.1供应商须具有《食品经营许可证》（投标人若为专业合作社可不提供）。</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3.2根据《关于在政府采购活动中查询及使用信用记录有关问题的通知》(财库[2016]125 号)的规定，对列入失信被执行人、重大税收违法失信主体、政府采购严重违法失信行为记录名单的供应商，拒绝参与本项目政府采购活动〔查询渠道：”中国执行信息公开网”（http://zxgk.court.gov.cn/）、“信用中国”网站（www.creditchina.gov.cn）、中国政府采购网（www.ccgp.gov.cn〕；提供查询网页截图加单位公章，查询时间需在本招标公告发布之后；</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3.3单位负责人为同一人或者存在控股、管理关系的，和法定代表人为同一个人的两个及两个以上法人，母公司、全资子公司及其控股公司的投标人不得同时报名和投标；【</w:t>
            </w:r>
            <w:r>
              <w:rPr>
                <w:rFonts w:hint="eastAsia" w:ascii="宋体" w:hAnsi="宋体" w:eastAsia="宋体" w:cs="宋体"/>
                <w:color w:val="auto"/>
                <w:sz w:val="21"/>
                <w:szCs w:val="21"/>
              </w:rPr>
              <w:t>提供加盖</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公章的“国家企业信用信息公示系统”中公示的公司基础信息包含股东及出资信息）</w:t>
            </w:r>
            <w:r>
              <w:rPr>
                <w:rFonts w:hint="eastAsia" w:ascii="宋体" w:hAnsi="宋体" w:eastAsia="宋体" w:cs="宋体"/>
                <w:color w:val="auto"/>
                <w:sz w:val="21"/>
                <w:szCs w:val="21"/>
                <w:lang w:val="en-US" w:eastAsia="zh-CN"/>
              </w:rPr>
              <w:t>】</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4、其他说明</w:t>
            </w:r>
            <w:r>
              <w:rPr>
                <w:rFonts w:hint="eastAsia" w:ascii="宋体" w:hAnsi="宋体" w:eastAsia="宋体" w:cs="宋体"/>
                <w:b/>
                <w:bCs/>
                <w:color w:val="auto"/>
                <w:sz w:val="21"/>
                <w:szCs w:val="21"/>
                <w:lang w:eastAsia="zh-CN"/>
              </w:rPr>
              <w:t>：无。</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5、本项目信用承诺内容（详见下述要求）。</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（一）在本项目政府采购活动中，供应商在投标时，可对照资格要求进行自主核对，</w:t>
            </w:r>
            <w:r>
              <w:rPr>
                <w:rFonts w:hint="eastAsia" w:ascii="宋体" w:hAnsi="宋体" w:eastAsia="宋体" w:cs="宋体"/>
                <w:b/>
                <w:bCs/>
                <w:color w:val="auto"/>
                <w:sz w:val="21"/>
                <w:szCs w:val="21"/>
                <w:lang w:val="en-US" w:eastAsia="zh-CN"/>
              </w:rPr>
              <w:t>确定符合资格要求的，可按照规定提供相关承诺函（详见投标文件“七、 资格审查资料”附件）</w:t>
            </w:r>
            <w:r>
              <w:rPr>
                <w:rFonts w:hint="eastAsia" w:ascii="宋体" w:hAnsi="宋体" w:eastAsia="宋体" w:cs="宋体"/>
                <w:color w:val="auto"/>
                <w:sz w:val="21"/>
                <w:szCs w:val="21"/>
                <w:lang w:val="en-US" w:eastAsia="zh-CN"/>
              </w:rPr>
              <w:t>，供应商应在资格审查环节提供满足相应条件的书面承诺书：</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1.具有独立承担民事责任的能力；</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2.具有良好的商业信誉和健全的财务会计制度（提供2023年度财务审计报告或提供开户行出具的资信证明）；</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3.具有履行合同所必需的设备和专业人员技术能力（提供书面声明函，并加盖本单位公章）；</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有依法缴纳税收和社会保障资金的良好记录（提供近2024年以来任意1个月的已依法缴纳税收和社会保障资金的凭据，依法免税或不需要缴纳社会保障资金的供应商，应提供相应证明文件，新成立公司按实际月份提供。投标人若为专业合作社的可不提供）；</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5.供应商应出具参加政府采购活动前三年内，在经营活动中没有重大违法记录的书面声明（格式自拟，并加盖本单位公章）；</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6.法律、行政法规规定的其他条件；</w:t>
            </w:r>
          </w:p>
          <w:p>
            <w:pPr>
              <w:keepLines w:val="0"/>
              <w:pageBreakBefore w:val="0"/>
              <w:widowControl/>
              <w:kinsoku/>
              <w:wordWrap/>
              <w:overflowPunct/>
              <w:topLinePunct w:val="0"/>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（二）采购人、采购代理机构在发布中标结果公告时，资格证明材料需同其他要求发布的文件一起发布。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tcBorders>
              <w:top w:val="single" w:color="auto" w:sz="4" w:space="0"/>
            </w:tcBorders>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1.5</w:t>
            </w:r>
          </w:p>
        </w:tc>
        <w:tc>
          <w:tcPr>
            <w:tcW w:w="1905" w:type="dxa"/>
            <w:tcBorders>
              <w:top w:val="single" w:color="auto" w:sz="4" w:space="0"/>
            </w:tcBorders>
            <w:shd w:val="clear" w:color="auto" w:fill="auto"/>
            <w:noWrap w:val="0"/>
            <w:vAlign w:val="center"/>
          </w:tcPr>
          <w:p>
            <w:pPr>
              <w:pStyle w:val="43"/>
              <w:keepNext w:val="0"/>
              <w:keepLines w:val="0"/>
              <w:pageBreakBefore w:val="0"/>
              <w:kinsoku/>
              <w:wordWrap/>
              <w:overflowPunct/>
              <w:topLinePunct w:val="0"/>
              <w:autoSpaceDE/>
              <w:autoSpaceDN/>
              <w:bidi w:val="0"/>
              <w:spacing w:line="240" w:lineRule="auto"/>
              <w:ind w:left="0" w:right="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付款方式</w:t>
            </w:r>
          </w:p>
        </w:tc>
        <w:tc>
          <w:tcPr>
            <w:tcW w:w="6878" w:type="dxa"/>
            <w:tcBorders>
              <w:top w:val="single" w:color="auto" w:sz="4" w:space="0"/>
            </w:tcBorders>
            <w:shd w:val="clear" w:color="auto" w:fill="auto"/>
            <w:noWrap w:val="0"/>
            <w:vAlign w:val="center"/>
          </w:tcPr>
          <w:p>
            <w:pPr>
              <w:pStyle w:val="43"/>
              <w:keepNext w:val="0"/>
              <w:keepLines w:val="0"/>
              <w:pageBreakBefore w:val="0"/>
              <w:kinsoku/>
              <w:wordWrap/>
              <w:overflowPunct/>
              <w:topLinePunct w:val="0"/>
              <w:autoSpaceDE/>
              <w:autoSpaceDN/>
              <w:bidi w:val="0"/>
              <w:spacing w:line="240" w:lineRule="auto"/>
              <w:ind w:left="0" w:right="0" w:firstLine="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按合同约定执行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2.2.2</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spacing w:val="-6"/>
                <w:kern w:val="0"/>
                <w:sz w:val="21"/>
                <w:szCs w:val="21"/>
              </w:rPr>
            </w:pPr>
            <w:r>
              <w:rPr>
                <w:rFonts w:hint="eastAsia" w:ascii="宋体" w:hAnsi="宋体" w:eastAsia="宋体" w:cs="宋体"/>
                <w:color w:val="auto"/>
                <w:spacing w:val="-6"/>
                <w:kern w:val="0"/>
                <w:sz w:val="21"/>
                <w:szCs w:val="21"/>
              </w:rPr>
              <w:t>投标截止时间</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leftChars="0" w:right="0" w:firstLine="0" w:firstLineChars="0"/>
              <w:textAlignment w:val="auto"/>
              <w:rPr>
                <w:rFonts w:hint="eastAsia" w:ascii="宋体" w:hAnsi="宋体" w:eastAsia="宋体" w:cs="宋体"/>
                <w:color w:val="auto"/>
                <w:spacing w:val="-6"/>
                <w:kern w:val="0"/>
                <w:sz w:val="21"/>
                <w:szCs w:val="21"/>
              </w:rPr>
            </w:pPr>
            <w:r>
              <w:rPr>
                <w:rFonts w:hint="eastAsia" w:ascii="宋体" w:hAnsi="宋体" w:eastAsia="宋体" w:cs="宋体"/>
                <w:bCs/>
                <w:color w:val="auto"/>
                <w:kern w:val="2"/>
                <w:sz w:val="21"/>
                <w:szCs w:val="21"/>
                <w:lang w:eastAsia="zh-CN"/>
              </w:rPr>
              <w:t>202</w:t>
            </w:r>
            <w:r>
              <w:rPr>
                <w:rFonts w:hint="eastAsia" w:ascii="宋体" w:hAnsi="宋体" w:eastAsia="宋体" w:cs="宋体"/>
                <w:bCs/>
                <w:color w:val="auto"/>
                <w:kern w:val="2"/>
                <w:sz w:val="21"/>
                <w:szCs w:val="21"/>
                <w:lang w:val="en-US" w:eastAsia="zh-CN"/>
              </w:rPr>
              <w:t>5</w:t>
            </w:r>
            <w:r>
              <w:rPr>
                <w:rFonts w:hint="eastAsia" w:ascii="宋体" w:hAnsi="宋体" w:eastAsia="宋体" w:cs="宋体"/>
                <w:bCs/>
                <w:color w:val="auto"/>
                <w:kern w:val="2"/>
                <w:sz w:val="21"/>
                <w:szCs w:val="21"/>
                <w:lang w:eastAsia="zh-CN"/>
              </w:rPr>
              <w:t>年</w:t>
            </w:r>
            <w:r>
              <w:rPr>
                <w:rFonts w:hint="eastAsia" w:ascii="宋体" w:hAnsi="宋体" w:eastAsia="宋体" w:cs="宋体"/>
                <w:bCs/>
                <w:color w:val="auto"/>
                <w:kern w:val="2"/>
                <w:sz w:val="21"/>
                <w:szCs w:val="21"/>
                <w:lang w:val="en-US" w:eastAsia="zh-CN"/>
              </w:rPr>
              <w:t>1</w:t>
            </w:r>
            <w:r>
              <w:rPr>
                <w:rFonts w:hint="eastAsia" w:ascii="宋体" w:hAnsi="宋体" w:eastAsia="宋体" w:cs="宋体"/>
                <w:bCs/>
                <w:color w:val="auto"/>
                <w:kern w:val="2"/>
                <w:sz w:val="21"/>
                <w:szCs w:val="21"/>
                <w:lang w:eastAsia="zh-CN"/>
              </w:rPr>
              <w:t>月</w:t>
            </w:r>
            <w:r>
              <w:rPr>
                <w:rFonts w:hint="eastAsia" w:ascii="宋体" w:hAnsi="宋体" w:eastAsia="宋体" w:cs="宋体"/>
                <w:bCs/>
                <w:color w:val="auto"/>
                <w:kern w:val="2"/>
                <w:sz w:val="21"/>
                <w:szCs w:val="21"/>
                <w:lang w:val="en-US" w:eastAsia="zh-CN"/>
              </w:rPr>
              <w:t>7</w:t>
            </w:r>
            <w:r>
              <w:rPr>
                <w:rFonts w:hint="eastAsia" w:ascii="宋体" w:hAnsi="宋体" w:eastAsia="宋体" w:cs="宋体"/>
                <w:bCs/>
                <w:color w:val="auto"/>
                <w:kern w:val="2"/>
                <w:sz w:val="21"/>
                <w:szCs w:val="21"/>
                <w:lang w:eastAsia="zh-CN"/>
              </w:rPr>
              <w:t>日</w:t>
            </w:r>
            <w:r>
              <w:rPr>
                <w:rFonts w:hint="eastAsia" w:ascii="宋体" w:hAnsi="宋体" w:eastAsia="宋体" w:cs="宋体"/>
                <w:color w:val="auto"/>
                <w:spacing w:val="-6"/>
                <w:kern w:val="0"/>
                <w:sz w:val="21"/>
                <w:szCs w:val="21"/>
                <w:lang w:val="en-US" w:eastAsia="zh-CN"/>
              </w:rPr>
              <w:t>9</w:t>
            </w:r>
            <w:r>
              <w:rPr>
                <w:rFonts w:hint="eastAsia" w:ascii="宋体" w:hAnsi="宋体" w:eastAsia="宋体" w:cs="宋体"/>
                <w:color w:val="auto"/>
                <w:spacing w:val="-6"/>
                <w:kern w:val="0"/>
                <w:sz w:val="21"/>
                <w:szCs w:val="21"/>
              </w:rPr>
              <w:t>时</w:t>
            </w:r>
            <w:r>
              <w:rPr>
                <w:rFonts w:hint="eastAsia" w:ascii="宋体" w:hAnsi="宋体" w:eastAsia="宋体" w:cs="宋体"/>
                <w:color w:val="auto"/>
                <w:spacing w:val="-6"/>
                <w:kern w:val="0"/>
                <w:sz w:val="21"/>
                <w:szCs w:val="21"/>
                <w:lang w:val="en-US" w:eastAsia="zh-CN"/>
              </w:rPr>
              <w:t>30</w:t>
            </w:r>
            <w:r>
              <w:rPr>
                <w:rFonts w:hint="eastAsia" w:ascii="宋体" w:hAnsi="宋体" w:eastAsia="宋体" w:cs="宋体"/>
                <w:color w:val="auto"/>
                <w:spacing w:val="-6"/>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2.2.3</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投标人确认收到招标文件澄清的时间</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在收到相应澄清文件后24小时内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2.3</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 xml:space="preserve">澄清的时间 </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提交投标文件截止时间15日前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2.3.2</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确认收到招标文件修改的时间</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在收到相应修改文件后24小时内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6" w:type="dxa"/>
            <w:tcBorders>
              <w:bottom w:val="single" w:color="auto" w:sz="4" w:space="0"/>
            </w:tcBorders>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3.1</w:t>
            </w:r>
          </w:p>
        </w:tc>
        <w:tc>
          <w:tcPr>
            <w:tcW w:w="1905" w:type="dxa"/>
            <w:tcBorders>
              <w:bottom w:val="single" w:color="auto" w:sz="4" w:space="0"/>
            </w:tcBorders>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spacing w:val="-6"/>
                <w:kern w:val="0"/>
                <w:sz w:val="21"/>
                <w:szCs w:val="21"/>
              </w:rPr>
            </w:pPr>
            <w:r>
              <w:rPr>
                <w:rFonts w:hint="eastAsia" w:ascii="宋体" w:hAnsi="宋体" w:eastAsia="宋体" w:cs="宋体"/>
                <w:color w:val="auto"/>
                <w:spacing w:val="-6"/>
                <w:kern w:val="0"/>
                <w:sz w:val="21"/>
                <w:szCs w:val="21"/>
              </w:rPr>
              <w:t>构成投标文件的其他材料</w:t>
            </w:r>
          </w:p>
        </w:tc>
        <w:tc>
          <w:tcPr>
            <w:tcW w:w="6878" w:type="dxa"/>
            <w:tcBorders>
              <w:bottom w:val="single" w:color="auto" w:sz="4" w:space="0"/>
            </w:tcBorders>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投标人</w:t>
            </w:r>
            <w:r>
              <w:rPr>
                <w:rFonts w:hint="eastAsia" w:ascii="宋体" w:hAnsi="宋体" w:eastAsia="宋体" w:cs="宋体"/>
                <w:color w:val="auto"/>
                <w:kern w:val="0"/>
                <w:sz w:val="21"/>
                <w:szCs w:val="21"/>
              </w:rPr>
              <w:t>认为</w:t>
            </w:r>
            <w:r>
              <w:rPr>
                <w:rFonts w:hint="eastAsia" w:ascii="宋体" w:hAnsi="宋体" w:eastAsia="宋体" w:cs="宋体"/>
                <w:color w:val="auto"/>
                <w:kern w:val="0"/>
                <w:sz w:val="21"/>
                <w:szCs w:val="21"/>
                <w:lang w:eastAsia="zh-CN"/>
              </w:rPr>
              <w:t>其他</w:t>
            </w:r>
            <w:r>
              <w:rPr>
                <w:rFonts w:hint="eastAsia" w:ascii="宋体" w:hAnsi="宋体" w:eastAsia="宋体" w:cs="宋体"/>
                <w:color w:val="auto"/>
                <w:kern w:val="0"/>
                <w:sz w:val="21"/>
                <w:szCs w:val="21"/>
              </w:rPr>
              <w:t>所需要补充的内容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3.4.1</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投标有效期</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3.5.8</w:t>
            </w:r>
          </w:p>
        </w:tc>
        <w:tc>
          <w:tcPr>
            <w:tcW w:w="1905"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投标文件签字和盖章要求</w:t>
            </w:r>
          </w:p>
        </w:tc>
        <w:tc>
          <w:tcPr>
            <w:tcW w:w="6878"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1、投标文件格式中所有要求投标人加盖公章的地方都须加盖投标人的 CA 印章。</w:t>
            </w:r>
          </w:p>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2、所有要求法定代表人或其委托代理人签字的地方都须法定代表人或其委托代理人加盖CA印章或签字。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3.5.9</w:t>
            </w:r>
          </w:p>
        </w:tc>
        <w:tc>
          <w:tcPr>
            <w:tcW w:w="1905"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投标文件份数及其他要求</w:t>
            </w:r>
          </w:p>
        </w:tc>
        <w:tc>
          <w:tcPr>
            <w:tcW w:w="6878"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加密的电子投标文件壹份（*.XYTF 格式，在会员系统指定位置上传）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4.2</w:t>
            </w:r>
          </w:p>
        </w:tc>
        <w:tc>
          <w:tcPr>
            <w:tcW w:w="1905"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投标文件</w:t>
            </w:r>
            <w:r>
              <w:rPr>
                <w:rFonts w:hint="eastAsia" w:ascii="宋体" w:hAnsi="宋体" w:eastAsia="宋体" w:cs="宋体"/>
                <w:color w:val="auto"/>
                <w:kern w:val="0"/>
                <w:sz w:val="21"/>
                <w:szCs w:val="21"/>
                <w:lang w:eastAsia="zh-CN"/>
              </w:rPr>
              <w:t>递交</w:t>
            </w:r>
          </w:p>
        </w:tc>
        <w:tc>
          <w:tcPr>
            <w:tcW w:w="6878" w:type="dxa"/>
            <w:noWrap w:val="0"/>
            <w:vAlign w:val="center"/>
          </w:tcPr>
          <w:p>
            <w:pPr>
              <w:keepNext w:val="0"/>
              <w:keepLines w:val="0"/>
              <w:pageBreakBefore w:val="0"/>
              <w:kinsoku/>
              <w:wordWrap/>
              <w:overflowPunct/>
              <w:topLinePunct w:val="0"/>
              <w:bidi w:val="0"/>
              <w:adjustRightInd w:val="0"/>
              <w:snapToGrid/>
              <w:spacing w:line="240" w:lineRule="auto"/>
              <w:ind w:left="0" w:right="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1、电子投标文件的递交</w:t>
            </w:r>
          </w:p>
          <w:p>
            <w:pPr>
              <w:keepNext w:val="0"/>
              <w:keepLines w:val="0"/>
              <w:pageBreakBefore w:val="0"/>
              <w:kinsoku/>
              <w:wordWrap/>
              <w:overflowPunct/>
              <w:topLinePunct w:val="0"/>
              <w:bidi w:val="0"/>
              <w:adjustRightInd w:val="0"/>
              <w:snapToGrid/>
              <w:spacing w:line="240" w:lineRule="auto"/>
              <w:ind w:left="0" w:right="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各投标人应在投标截止时间前上传加密的电子投标文件（*.XYTF）到会员系统的指定位置。上传时必须得到交易系统“上传成功”的确认回复后方为上传成功。请投标人在上传前务必认真检查上传投标文件是否完整、正确。</w:t>
            </w:r>
          </w:p>
          <w:p>
            <w:pPr>
              <w:keepNext w:val="0"/>
              <w:keepLines w:val="0"/>
              <w:pageBreakBefore w:val="0"/>
              <w:kinsoku/>
              <w:wordWrap/>
              <w:overflowPunct/>
              <w:topLinePunct w:val="0"/>
              <w:bidi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 xml:space="preserve">本项目采用“不见面开标”交易方式，不见面开标大厅网址为 </w:t>
            </w:r>
            <w:r>
              <w:rPr>
                <w:rFonts w:hint="eastAsia" w:ascii="宋体" w:hAnsi="宋体" w:eastAsia="宋体" w:cs="宋体"/>
                <w:color w:val="auto"/>
                <w:kern w:val="0"/>
                <w:sz w:val="21"/>
                <w:szCs w:val="21"/>
                <w:lang w:eastAsia="zh-CN"/>
              </w:rPr>
              <w:t>https://ggzyjy.xinyang.gov.cn/BidOpening</w:t>
            </w:r>
            <w:r>
              <w:rPr>
                <w:rFonts w:hint="eastAsia" w:ascii="宋体" w:hAnsi="宋体" w:eastAsia="宋体" w:cs="宋体"/>
                <w:color w:val="auto"/>
                <w:kern w:val="0"/>
                <w:sz w:val="21"/>
                <w:szCs w:val="21"/>
              </w:rPr>
              <w:t>，投标人无需寄送和递交非加密的电子投标文件，无需到现场参加开标会议，无需到达现场提交原件资料。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5.1</w:t>
            </w:r>
          </w:p>
        </w:tc>
        <w:tc>
          <w:tcPr>
            <w:tcW w:w="1905"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开标时间和地点</w:t>
            </w:r>
          </w:p>
        </w:tc>
        <w:tc>
          <w:tcPr>
            <w:tcW w:w="6878"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right="0" w:firstLine="0" w:firstLineChars="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开标时间：</w:t>
            </w:r>
            <w:r>
              <w:rPr>
                <w:rFonts w:hint="eastAsia" w:ascii="宋体" w:hAnsi="宋体" w:eastAsia="宋体" w:cs="宋体"/>
                <w:b/>
                <w:color w:val="auto"/>
                <w:kern w:val="0"/>
                <w:sz w:val="21"/>
                <w:szCs w:val="21"/>
                <w:lang w:eastAsia="zh-CN"/>
              </w:rPr>
              <w:t>202</w:t>
            </w:r>
            <w:r>
              <w:rPr>
                <w:rFonts w:hint="eastAsia" w:ascii="宋体" w:hAnsi="宋体" w:eastAsia="宋体" w:cs="宋体"/>
                <w:b/>
                <w:color w:val="auto"/>
                <w:kern w:val="0"/>
                <w:sz w:val="21"/>
                <w:szCs w:val="21"/>
                <w:lang w:val="en-US" w:eastAsia="zh-CN"/>
              </w:rPr>
              <w:t>5</w:t>
            </w:r>
            <w:r>
              <w:rPr>
                <w:rFonts w:hint="eastAsia" w:ascii="宋体" w:hAnsi="宋体" w:eastAsia="宋体" w:cs="宋体"/>
                <w:b/>
                <w:color w:val="auto"/>
                <w:kern w:val="0"/>
                <w:sz w:val="21"/>
                <w:szCs w:val="21"/>
                <w:lang w:eastAsia="zh-CN"/>
              </w:rPr>
              <w:t>年</w:t>
            </w:r>
            <w:r>
              <w:rPr>
                <w:rFonts w:hint="eastAsia" w:ascii="宋体" w:hAnsi="宋体" w:eastAsia="宋体" w:cs="宋体"/>
                <w:b/>
                <w:color w:val="auto"/>
                <w:kern w:val="0"/>
                <w:sz w:val="21"/>
                <w:szCs w:val="21"/>
                <w:lang w:val="en-US" w:eastAsia="zh-CN"/>
              </w:rPr>
              <w:t>1</w:t>
            </w:r>
            <w:r>
              <w:rPr>
                <w:rFonts w:hint="eastAsia" w:ascii="宋体" w:hAnsi="宋体" w:eastAsia="宋体" w:cs="宋体"/>
                <w:b/>
                <w:color w:val="auto"/>
                <w:kern w:val="0"/>
                <w:sz w:val="21"/>
                <w:szCs w:val="21"/>
                <w:lang w:eastAsia="zh-CN"/>
              </w:rPr>
              <w:t>月</w:t>
            </w:r>
            <w:r>
              <w:rPr>
                <w:rFonts w:hint="eastAsia" w:ascii="宋体" w:hAnsi="宋体" w:eastAsia="宋体" w:cs="宋体"/>
                <w:b/>
                <w:color w:val="auto"/>
                <w:kern w:val="0"/>
                <w:sz w:val="21"/>
                <w:szCs w:val="21"/>
                <w:lang w:val="en-US" w:eastAsia="zh-CN"/>
              </w:rPr>
              <w:t>7</w:t>
            </w:r>
            <w:r>
              <w:rPr>
                <w:rFonts w:hint="eastAsia" w:ascii="宋体" w:hAnsi="宋体" w:eastAsia="宋体" w:cs="宋体"/>
                <w:b/>
                <w:color w:val="auto"/>
                <w:kern w:val="0"/>
                <w:sz w:val="21"/>
                <w:szCs w:val="21"/>
                <w:lang w:eastAsia="zh-CN"/>
              </w:rPr>
              <w:t>日</w:t>
            </w:r>
            <w:r>
              <w:rPr>
                <w:rFonts w:hint="eastAsia" w:ascii="宋体" w:hAnsi="宋体" w:eastAsia="宋体" w:cs="宋体"/>
                <w:b/>
                <w:color w:val="auto"/>
                <w:kern w:val="0"/>
                <w:sz w:val="21"/>
                <w:szCs w:val="21"/>
                <w:lang w:val="en-US" w:eastAsia="zh-CN"/>
              </w:rPr>
              <w:t xml:space="preserve"> 9 </w:t>
            </w:r>
            <w:r>
              <w:rPr>
                <w:rFonts w:hint="eastAsia" w:ascii="宋体" w:hAnsi="宋体" w:eastAsia="宋体" w:cs="宋体"/>
                <w:b/>
                <w:color w:val="auto"/>
                <w:kern w:val="0"/>
                <w:sz w:val="21"/>
                <w:szCs w:val="21"/>
              </w:rPr>
              <w:t>时</w:t>
            </w:r>
            <w:r>
              <w:rPr>
                <w:rFonts w:hint="eastAsia" w:ascii="宋体" w:hAnsi="宋体" w:eastAsia="宋体" w:cs="宋体"/>
                <w:b/>
                <w:color w:val="auto"/>
                <w:kern w:val="0"/>
                <w:sz w:val="21"/>
                <w:szCs w:val="21"/>
                <w:lang w:val="en-US" w:eastAsia="zh-CN"/>
              </w:rPr>
              <w:t>30</w:t>
            </w:r>
            <w:r>
              <w:rPr>
                <w:rFonts w:hint="eastAsia" w:ascii="宋体" w:hAnsi="宋体" w:eastAsia="宋体" w:cs="宋体"/>
                <w:b/>
                <w:color w:val="auto"/>
                <w:kern w:val="0"/>
                <w:sz w:val="21"/>
                <w:szCs w:val="21"/>
              </w:rPr>
              <w:t>分</w:t>
            </w:r>
          </w:p>
          <w:p>
            <w:pPr>
              <w:pStyle w:val="46"/>
              <w:keepNext w:val="0"/>
              <w:keepLines w:val="0"/>
              <w:pageBreakBefore w:val="0"/>
              <w:widowControl/>
              <w:kinsoku/>
              <w:wordWrap/>
              <w:overflowPunct/>
              <w:topLinePunct w:val="0"/>
              <w:bidi w:val="0"/>
              <w:snapToGrid/>
              <w:spacing w:line="240" w:lineRule="auto"/>
              <w:ind w:left="0" w:right="0" w:firstLine="0" w:firstLineChars="0"/>
              <w:jc w:val="left"/>
              <w:textAlignment w:val="auto"/>
              <w:rPr>
                <w:rFonts w:hint="eastAsia" w:ascii="宋体" w:hAnsi="宋体" w:eastAsia="宋体" w:cs="宋体"/>
                <w:color w:val="auto"/>
                <w:kern w:val="0"/>
                <w:szCs w:val="21"/>
              </w:rPr>
            </w:pPr>
            <w:r>
              <w:rPr>
                <w:rFonts w:hint="eastAsia" w:ascii="宋体" w:hAnsi="宋体" w:eastAsia="宋体" w:cs="宋体"/>
                <w:b/>
                <w:color w:val="auto"/>
                <w:kern w:val="0"/>
                <w:szCs w:val="21"/>
              </w:rPr>
              <w:t>开标地点：信阳市</w:t>
            </w:r>
            <w:r>
              <w:rPr>
                <w:rFonts w:hint="eastAsia" w:ascii="宋体" w:hAnsi="宋体" w:eastAsia="宋体" w:cs="宋体"/>
                <w:b/>
                <w:color w:val="auto"/>
                <w:kern w:val="0"/>
                <w:szCs w:val="21"/>
                <w:lang w:val="en-US" w:eastAsia="zh-CN"/>
              </w:rPr>
              <w:t>公共资源交易中心</w:t>
            </w:r>
            <w:r>
              <w:rPr>
                <w:rFonts w:hint="eastAsia" w:ascii="宋体" w:hAnsi="宋体" w:eastAsia="宋体" w:cs="宋体"/>
                <w:b/>
                <w:color w:val="auto"/>
                <w:kern w:val="0"/>
                <w:szCs w:val="21"/>
              </w:rPr>
              <w:t>第</w:t>
            </w:r>
            <w:r>
              <w:rPr>
                <w:rFonts w:hint="eastAsia" w:ascii="宋体" w:hAnsi="宋体" w:eastAsia="宋体" w:cs="宋体"/>
                <w:b/>
                <w:color w:val="auto"/>
                <w:kern w:val="0"/>
                <w:szCs w:val="21"/>
                <w:lang w:val="en-US" w:eastAsia="zh-CN"/>
              </w:rPr>
              <w:t>五</w:t>
            </w:r>
            <w:r>
              <w:rPr>
                <w:rFonts w:hint="eastAsia" w:ascii="宋体" w:hAnsi="宋体" w:eastAsia="宋体" w:cs="宋体"/>
                <w:b/>
                <w:color w:val="auto"/>
                <w:kern w:val="0"/>
                <w:szCs w:val="21"/>
              </w:rPr>
              <w:t>开标厅</w:t>
            </w:r>
            <w:r>
              <w:rPr>
                <w:rFonts w:hint="eastAsia" w:ascii="宋体" w:hAnsi="宋体" w:eastAsia="宋体" w:cs="宋体"/>
                <w:b/>
                <w:color w:val="auto"/>
                <w:kern w:val="0"/>
                <w:szCs w:val="21"/>
                <w:lang w:val="en-US" w:eastAsia="zh-CN"/>
              </w:rPr>
              <w:t>（市博物馆正门对面）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91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6.1</w:t>
            </w:r>
          </w:p>
        </w:tc>
        <w:tc>
          <w:tcPr>
            <w:tcW w:w="1905"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评标委员会的组建</w:t>
            </w:r>
          </w:p>
        </w:tc>
        <w:tc>
          <w:tcPr>
            <w:tcW w:w="6878"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评标委员会构成：</w:t>
            </w:r>
            <w:r>
              <w:rPr>
                <w:rFonts w:hint="eastAsia" w:ascii="宋体" w:hAnsi="宋体" w:eastAsia="宋体" w:cs="宋体"/>
                <w:color w:val="auto"/>
                <w:kern w:val="0"/>
                <w:sz w:val="21"/>
                <w:szCs w:val="21"/>
                <w:u w:val="single"/>
                <w:lang w:val="en-US" w:eastAsia="zh-CN"/>
              </w:rPr>
              <w:t xml:space="preserve"> 7 </w:t>
            </w:r>
            <w:r>
              <w:rPr>
                <w:rFonts w:hint="eastAsia" w:ascii="宋体" w:hAnsi="宋体" w:eastAsia="宋体" w:cs="宋体"/>
                <w:color w:val="auto"/>
                <w:kern w:val="0"/>
                <w:sz w:val="21"/>
                <w:szCs w:val="21"/>
              </w:rPr>
              <w:t>人，其中</w:t>
            </w:r>
            <w:r>
              <w:rPr>
                <w:rFonts w:hint="eastAsia" w:ascii="宋体" w:hAnsi="宋体" w:eastAsia="宋体" w:cs="宋体"/>
                <w:color w:val="auto"/>
                <w:kern w:val="0"/>
                <w:sz w:val="21"/>
                <w:szCs w:val="21"/>
                <w:lang w:eastAsia="zh-CN"/>
              </w:rPr>
              <w:t>业主评委</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2 </w:t>
            </w:r>
            <w:r>
              <w:rPr>
                <w:rFonts w:hint="eastAsia" w:ascii="宋体" w:hAnsi="宋体" w:eastAsia="宋体" w:cs="宋体"/>
                <w:color w:val="auto"/>
                <w:kern w:val="0"/>
                <w:sz w:val="21"/>
                <w:szCs w:val="21"/>
              </w:rPr>
              <w:t>人，评审专家</w:t>
            </w:r>
            <w:r>
              <w:rPr>
                <w:rFonts w:hint="eastAsia" w:ascii="宋体" w:hAnsi="宋体" w:eastAsia="宋体" w:cs="宋体"/>
                <w:color w:val="auto"/>
                <w:kern w:val="0"/>
                <w:sz w:val="21"/>
                <w:szCs w:val="21"/>
                <w:u w:val="single"/>
                <w:lang w:val="en-US" w:eastAsia="zh-CN"/>
              </w:rPr>
              <w:t xml:space="preserve"> 5 </w:t>
            </w:r>
            <w:r>
              <w:rPr>
                <w:rFonts w:hint="eastAsia" w:ascii="宋体" w:hAnsi="宋体" w:eastAsia="宋体" w:cs="宋体"/>
                <w:color w:val="auto"/>
                <w:kern w:val="0"/>
                <w:sz w:val="21"/>
                <w:szCs w:val="21"/>
              </w:rPr>
              <w:t>人。专家从</w:t>
            </w:r>
            <w:r>
              <w:rPr>
                <w:rFonts w:hint="eastAsia" w:ascii="宋体" w:hAnsi="宋体" w:eastAsia="宋体" w:cs="宋体"/>
                <w:color w:val="auto"/>
                <w:kern w:val="0"/>
                <w:sz w:val="21"/>
                <w:szCs w:val="21"/>
                <w:lang w:eastAsia="zh-CN"/>
              </w:rPr>
              <w:t>政府采购</w:t>
            </w:r>
            <w:r>
              <w:rPr>
                <w:rFonts w:hint="eastAsia" w:ascii="宋体" w:hAnsi="宋体" w:eastAsia="宋体" w:cs="宋体"/>
                <w:color w:val="auto"/>
                <w:kern w:val="0"/>
                <w:sz w:val="21"/>
                <w:szCs w:val="21"/>
              </w:rPr>
              <w:t>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jc w:val="center"/>
        </w:trPr>
        <w:tc>
          <w:tcPr>
            <w:tcW w:w="91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7.1</w:t>
            </w:r>
          </w:p>
        </w:tc>
        <w:tc>
          <w:tcPr>
            <w:tcW w:w="1905"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是否授权评标委员会确定中标人</w:t>
            </w:r>
          </w:p>
        </w:tc>
        <w:tc>
          <w:tcPr>
            <w:tcW w:w="6878"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否，推荐3名中标候选人。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7.3</w:t>
            </w:r>
          </w:p>
        </w:tc>
        <w:tc>
          <w:tcPr>
            <w:tcW w:w="1905"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履约</w:t>
            </w:r>
            <w:r>
              <w:rPr>
                <w:rFonts w:hint="eastAsia" w:ascii="宋体" w:hAnsi="宋体" w:eastAsia="宋体" w:cs="宋体"/>
                <w:color w:val="auto"/>
                <w:kern w:val="0"/>
                <w:sz w:val="21"/>
                <w:szCs w:val="21"/>
                <w:lang w:eastAsia="zh-CN"/>
              </w:rPr>
              <w:t>保证金</w:t>
            </w:r>
          </w:p>
        </w:tc>
        <w:tc>
          <w:tcPr>
            <w:tcW w:w="6878"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right="0" w:firstLine="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Merge w:val="restart"/>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rPr>
            </w:pPr>
            <w:bookmarkStart w:id="6" w:name="_Toc19222"/>
            <w:bookmarkStart w:id="7" w:name="_Toc244935163"/>
            <w:bookmarkStart w:id="8" w:name="_Toc244934194"/>
            <w:r>
              <w:rPr>
                <w:rFonts w:hint="eastAsia" w:ascii="宋体" w:hAnsi="宋体" w:eastAsia="宋体" w:cs="宋体"/>
                <w:color w:val="auto"/>
                <w:kern w:val="0"/>
                <w:sz w:val="21"/>
                <w:szCs w:val="21"/>
                <w:lang w:val="en-US" w:eastAsia="zh-CN"/>
              </w:rPr>
              <w:t>其他补充内容</w:t>
            </w:r>
          </w:p>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w:t>
            </w: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标书雷同性分析</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Merge w:val="continue"/>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center"/>
              <w:textAlignment w:val="auto"/>
              <w:rPr>
                <w:rFonts w:hint="default" w:ascii="宋体" w:hAnsi="宋体" w:eastAsia="宋体" w:cs="宋体"/>
                <w:color w:val="auto"/>
                <w:kern w:val="0"/>
                <w:sz w:val="21"/>
                <w:szCs w:val="21"/>
                <w:lang w:val="en-US" w:eastAsia="zh-CN"/>
              </w:rPr>
            </w:pPr>
          </w:p>
        </w:tc>
        <w:tc>
          <w:tcPr>
            <w:tcW w:w="1905"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采购代理服务费</w:t>
            </w:r>
          </w:p>
        </w:tc>
        <w:tc>
          <w:tcPr>
            <w:tcW w:w="6878" w:type="dxa"/>
            <w:noWrap w:val="0"/>
            <w:vAlign w:val="center"/>
          </w:tcPr>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zh-CN" w:eastAsia="zh-CN"/>
              </w:rPr>
              <w:t>代理费收费约定：</w:t>
            </w:r>
          </w:p>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zh-CN" w:eastAsia="zh-CN"/>
              </w:rPr>
              <w:t>本项目代理费由中标企业支付，</w:t>
            </w:r>
            <w:r>
              <w:rPr>
                <w:rFonts w:hint="eastAsia" w:ascii="宋体" w:hAnsi="宋体" w:eastAsia="宋体" w:cs="宋体"/>
                <w:color w:val="auto"/>
                <w:kern w:val="0"/>
                <w:sz w:val="21"/>
                <w:szCs w:val="21"/>
                <w:lang w:val="en-US" w:eastAsia="zh-CN"/>
              </w:rPr>
              <w:t>供应商报价应当包含该项目代理服务费。</w:t>
            </w:r>
          </w:p>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en-US" w:eastAsia="zh-CN"/>
              </w:rPr>
              <w:t>2.本项目代理服务费</w:t>
            </w:r>
            <w:r>
              <w:rPr>
                <w:rFonts w:hint="eastAsia" w:ascii="宋体" w:hAnsi="宋体" w:eastAsia="宋体" w:cs="宋体"/>
                <w:color w:val="auto"/>
                <w:kern w:val="0"/>
                <w:sz w:val="21"/>
                <w:szCs w:val="21"/>
                <w:lang w:val="zh-CN" w:eastAsia="zh-CN"/>
              </w:rPr>
              <w:t>按不高于“</w:t>
            </w:r>
            <w:r>
              <w:rPr>
                <w:rFonts w:hint="eastAsia" w:ascii="宋体" w:hAnsi="宋体" w:eastAsia="宋体" w:cs="宋体"/>
                <w:color w:val="auto"/>
                <w:kern w:val="0"/>
                <w:sz w:val="21"/>
                <w:szCs w:val="21"/>
                <w:lang w:val="en-US" w:eastAsia="zh-CN"/>
              </w:rPr>
              <w:t>豫招协〔2023〕002号</w:t>
            </w:r>
            <w:r>
              <w:rPr>
                <w:rFonts w:hint="eastAsia" w:ascii="宋体" w:hAnsi="宋体" w:eastAsia="宋体" w:cs="宋体"/>
                <w:color w:val="auto"/>
                <w:kern w:val="0"/>
                <w:sz w:val="21"/>
                <w:szCs w:val="21"/>
                <w:lang w:val="zh-CN" w:eastAsia="zh-CN"/>
              </w:rPr>
              <w:t>”规定的收费标准收取，中标人领取中标通知时向采购代理机构一次性付清。本项目中标服务费的收取按差额定率累进法计算。</w:t>
            </w:r>
          </w:p>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lang w:val="zh-CN" w:eastAsia="zh-CN"/>
              </w:rPr>
              <w:t>收费标准：</w:t>
            </w:r>
          </w:p>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zh-CN" w:eastAsia="zh-CN"/>
              </w:rPr>
              <w:t>预算金额的100万（含）以下部分费率为</w:t>
            </w:r>
            <w:r>
              <w:rPr>
                <w:rFonts w:hint="eastAsia" w:ascii="宋体" w:hAnsi="宋体" w:eastAsia="宋体" w:cs="宋体"/>
                <w:color w:val="auto"/>
                <w:kern w:val="0"/>
                <w:sz w:val="21"/>
                <w:szCs w:val="21"/>
                <w:lang w:val="en-US" w:eastAsia="zh-CN"/>
              </w:rPr>
              <w:t xml:space="preserve">  1.7%  </w:t>
            </w:r>
            <w:r>
              <w:rPr>
                <w:rFonts w:hint="eastAsia" w:ascii="宋体" w:hAnsi="宋体" w:eastAsia="宋体" w:cs="宋体"/>
                <w:color w:val="auto"/>
                <w:kern w:val="0"/>
                <w:sz w:val="21"/>
                <w:szCs w:val="21"/>
                <w:lang w:val="zh-CN" w:eastAsia="zh-CN"/>
              </w:rPr>
              <w:t>；</w:t>
            </w:r>
          </w:p>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zh-CN" w:eastAsia="zh-CN"/>
              </w:rPr>
              <w:t>预算金额的100万以上－500万（含）部分费率为</w:t>
            </w:r>
            <w:r>
              <w:rPr>
                <w:rFonts w:hint="eastAsia" w:ascii="宋体" w:hAnsi="宋体" w:eastAsia="宋体" w:cs="宋体"/>
                <w:color w:val="auto"/>
                <w:kern w:val="0"/>
                <w:sz w:val="21"/>
                <w:szCs w:val="21"/>
                <w:lang w:val="en-US" w:eastAsia="zh-CN"/>
              </w:rPr>
              <w:t xml:space="preserve">  1.2%  </w:t>
            </w:r>
            <w:r>
              <w:rPr>
                <w:rFonts w:hint="eastAsia" w:ascii="宋体" w:hAnsi="宋体" w:eastAsia="宋体" w:cs="宋体"/>
                <w:color w:val="auto"/>
                <w:kern w:val="0"/>
                <w:sz w:val="21"/>
                <w:szCs w:val="21"/>
                <w:lang w:val="zh-CN" w:eastAsia="zh-CN"/>
              </w:rPr>
              <w:t>。</w:t>
            </w:r>
          </w:p>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zh-CN" w:eastAsia="zh-CN"/>
              </w:rPr>
              <w:t>预算金额的</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lang w:val="zh-CN" w:eastAsia="zh-CN"/>
              </w:rPr>
              <w:t>00万以上－</w:t>
            </w:r>
            <w:r>
              <w:rPr>
                <w:rFonts w:hint="eastAsia"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lang w:val="zh-CN" w:eastAsia="zh-CN"/>
              </w:rPr>
              <w:t>00万（含）部分费率为</w:t>
            </w:r>
            <w:r>
              <w:rPr>
                <w:rFonts w:hint="eastAsia" w:ascii="宋体" w:hAnsi="宋体" w:eastAsia="宋体" w:cs="宋体"/>
                <w:color w:val="auto"/>
                <w:kern w:val="0"/>
                <w:sz w:val="21"/>
                <w:szCs w:val="21"/>
                <w:lang w:val="en-US" w:eastAsia="zh-CN"/>
              </w:rPr>
              <w:t xml:space="preserve">  0.8%  </w:t>
            </w:r>
            <w:r>
              <w:rPr>
                <w:rFonts w:hint="eastAsia" w:ascii="宋体" w:hAnsi="宋体" w:eastAsia="宋体" w:cs="宋体"/>
                <w:color w:val="auto"/>
                <w:kern w:val="0"/>
                <w:sz w:val="21"/>
                <w:szCs w:val="21"/>
                <w:lang w:val="zh-CN" w:eastAsia="zh-CN"/>
              </w:rPr>
              <w:t>。</w:t>
            </w:r>
          </w:p>
          <w:p>
            <w:pPr>
              <w:pageBreakBefore w:val="0"/>
              <w:kinsoku/>
              <w:wordWrap/>
              <w:overflowPunct/>
              <w:topLinePunct w:val="0"/>
              <w:autoSpaceDE w:val="0"/>
              <w:autoSpaceDN w:val="0"/>
              <w:bidi w:val="0"/>
              <w:adjustRightInd w:val="0"/>
              <w:spacing w:line="240" w:lineRule="auto"/>
              <w:ind w:left="0" w:right="0" w:firstLine="0" w:firstLineChars="0"/>
              <w:jc w:val="both"/>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zh-CN" w:eastAsia="zh-CN"/>
              </w:rPr>
              <w:t>预算金额的</w:t>
            </w:r>
            <w:r>
              <w:rPr>
                <w:rFonts w:hint="eastAsia"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lang w:val="zh-CN" w:eastAsia="zh-CN"/>
              </w:rPr>
              <w:t>00万以上－</w:t>
            </w:r>
            <w:r>
              <w:rPr>
                <w:rFonts w:hint="eastAsia" w:ascii="宋体" w:hAnsi="宋体" w:eastAsia="宋体" w:cs="宋体"/>
                <w:color w:val="auto"/>
                <w:kern w:val="0"/>
                <w:sz w:val="21"/>
                <w:szCs w:val="21"/>
                <w:lang w:val="en-US" w:eastAsia="zh-CN"/>
              </w:rPr>
              <w:t>50</w:t>
            </w:r>
            <w:r>
              <w:rPr>
                <w:rFonts w:hint="eastAsia" w:ascii="宋体" w:hAnsi="宋体" w:eastAsia="宋体" w:cs="宋体"/>
                <w:color w:val="auto"/>
                <w:kern w:val="0"/>
                <w:sz w:val="21"/>
                <w:szCs w:val="21"/>
                <w:lang w:val="zh-CN" w:eastAsia="zh-CN"/>
              </w:rPr>
              <w:t>00万（含）部分费率为</w:t>
            </w:r>
            <w:r>
              <w:rPr>
                <w:rFonts w:hint="eastAsia" w:ascii="宋体" w:hAnsi="宋体" w:eastAsia="宋体" w:cs="宋体"/>
                <w:color w:val="auto"/>
                <w:kern w:val="0"/>
                <w:sz w:val="21"/>
                <w:szCs w:val="21"/>
                <w:lang w:val="en-US" w:eastAsia="zh-CN"/>
              </w:rPr>
              <w:t xml:space="preserve">  0.5%  </w:t>
            </w:r>
            <w:r>
              <w:rPr>
                <w:rFonts w:hint="eastAsia" w:ascii="宋体" w:hAnsi="宋体" w:eastAsia="宋体" w:cs="宋体"/>
                <w:color w:val="auto"/>
                <w:kern w:val="0"/>
                <w:sz w:val="21"/>
                <w:szCs w:val="21"/>
                <w:lang w:val="zh-CN" w:eastAsia="zh-CN"/>
              </w:rPr>
              <w:t>。</w:t>
            </w:r>
          </w:p>
        </w:tc>
      </w:tr>
    </w:tbl>
    <w:p>
      <w:pPr>
        <w:pStyle w:val="3"/>
        <w:pageBreakBefore w:val="0"/>
        <w:kinsoku/>
        <w:wordWrap/>
        <w:overflowPunct/>
        <w:topLinePunct w:val="0"/>
        <w:bidi w:val="0"/>
        <w:spacing w:line="400" w:lineRule="exact"/>
        <w:rPr>
          <w:rFonts w:hint="eastAsia" w:ascii="宋体" w:hAnsi="宋体" w:eastAsia="宋体" w:cs="宋体"/>
          <w:color w:val="auto"/>
          <w:sz w:val="21"/>
          <w:szCs w:val="21"/>
        </w:rPr>
      </w:pPr>
    </w:p>
    <w:p>
      <w:pPr>
        <w:pStyle w:val="3"/>
        <w:pageBreakBefore w:val="0"/>
        <w:kinsoku/>
        <w:wordWrap/>
        <w:overflowPunct/>
        <w:topLinePunct w:val="0"/>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1.总则</w:t>
      </w:r>
      <w:bookmarkEnd w:id="6"/>
      <w:bookmarkEnd w:id="7"/>
      <w:bookmarkEnd w:id="8"/>
    </w:p>
    <w:p>
      <w:pPr>
        <w:pageBreakBefore w:val="0"/>
        <w:widowControl/>
        <w:numPr>
          <w:ilvl w:val="0"/>
          <w:numId w:val="0"/>
        </w:numPr>
        <w:tabs>
          <w:tab w:val="left" w:pos="350"/>
        </w:tabs>
        <w:kinsoku/>
        <w:wordWrap/>
        <w:overflowPunct/>
        <w:topLinePunct w:val="0"/>
        <w:bidi w:val="0"/>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1.1项目概况</w:t>
      </w:r>
      <w:r>
        <w:rPr>
          <w:rFonts w:hint="eastAsia" w:ascii="宋体" w:hAnsi="宋体" w:eastAsia="宋体" w:cs="宋体"/>
          <w:b/>
          <w:bCs/>
          <w:color w:val="auto"/>
          <w:sz w:val="21"/>
          <w:szCs w:val="21"/>
          <w:lang w:val="en-US" w:eastAsia="zh-CN"/>
        </w:rPr>
        <w:tab/>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1.1.1根据《中华人民共和国政府采购法》等有关法律、法规和规章的规定，本招标项目已具备招标条件，现对本项目进行公开招标。</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1.1.2采购人：见投标人须知前附表。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1.1.3采购代理机构：见投标人须知前附表。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1.1.4项目名称：见投标人须知前附表。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1.1.5招标方式：见投标人须知前附表。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1.1.6预算价（最高限价）：见投标人须知前附表。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1.2资金来源和落实情况</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1.2.1资金来源及落实情况：见投标人须知前附表。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1.2.2出资比例：见投标人须知前附表。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1.3采购内容、质量要求、交货期、服务期限</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1.3.1采购内容：见投标人须知前附表。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1.3.2质量要求：见投标人须知前附表。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1.3.3服务期限：见投标人须知前附表。</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1.3.4合同履行期限：见投标人须知前附表。</w:t>
      </w:r>
    </w:p>
    <w:p>
      <w:pPr>
        <w:pageBreakBefore w:val="0"/>
        <w:widowControl/>
        <w:numPr>
          <w:ilvl w:val="0"/>
          <w:numId w:val="0"/>
        </w:numPr>
        <w:kinsoku/>
        <w:wordWrap/>
        <w:overflowPunct/>
        <w:topLinePunct w:val="0"/>
        <w:bidi w:val="0"/>
        <w:snapToGrid/>
        <w:spacing w:line="40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1.4</w:t>
      </w:r>
      <w:r>
        <w:rPr>
          <w:rFonts w:hint="eastAsia" w:ascii="宋体" w:hAnsi="宋体" w:eastAsia="宋体" w:cs="宋体"/>
          <w:b/>
          <w:color w:val="auto"/>
          <w:sz w:val="21"/>
          <w:szCs w:val="21"/>
        </w:rPr>
        <w:t xml:space="preserve">投标人资格要求 </w:t>
      </w:r>
    </w:p>
    <w:p>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1.4.1</w:t>
      </w:r>
      <w:r>
        <w:rPr>
          <w:rFonts w:hint="eastAsia" w:ascii="宋体" w:hAnsi="宋体" w:eastAsia="宋体" w:cs="宋体"/>
          <w:color w:val="auto"/>
          <w:sz w:val="21"/>
          <w:szCs w:val="21"/>
        </w:rPr>
        <w:t>投标人资格要求：见投标人须知前附表。</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1.4.2 合格的投标人不应有违法行为，在近三年内无不良经营行为。投标人如果在本次招标投标活动中，被有关管理部门认定有违法行为，</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有权拒绝其投标、取消其中标资格。</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1.4.3 投标人不得存在下列情形：　</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（1）为</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不具有独立法人资格的附属机构（单位）；</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（2）被责令停业的；</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（3）被暂停或取消投标资格的；</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（4）财产被接管或冻结的；</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（5）在最近三年内有骗取中标或严重违约的；</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（6）在招标活动中曾出现过违规违纪行为的。</w:t>
      </w:r>
    </w:p>
    <w:p>
      <w:pPr>
        <w:pageBreakBefore w:val="0"/>
        <w:widowControl/>
        <w:tabs>
          <w:tab w:val="left" w:pos="0"/>
        </w:tabs>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bookmarkStart w:id="9" w:name="_Toc297211670"/>
      <w:r>
        <w:rPr>
          <w:rFonts w:hint="eastAsia" w:ascii="宋体" w:hAnsi="宋体" w:eastAsia="宋体" w:cs="宋体"/>
          <w:b/>
          <w:color w:val="auto"/>
          <w:sz w:val="21"/>
          <w:szCs w:val="21"/>
        </w:rPr>
        <w:t>1.5 付款方式</w:t>
      </w:r>
      <w:bookmarkEnd w:id="9"/>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见投标人须知前附表。</w:t>
      </w:r>
    </w:p>
    <w:p>
      <w:pPr>
        <w:pageBreakBefore w:val="0"/>
        <w:widowControl/>
        <w:numPr>
          <w:ilvl w:val="1"/>
          <w:numId w:val="4"/>
        </w:numPr>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费用承担</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投标人准备和参加投标活动发生的费用自理。</w:t>
      </w:r>
    </w:p>
    <w:p>
      <w:pPr>
        <w:pageBreakBefore w:val="0"/>
        <w:widowControl/>
        <w:numPr>
          <w:ilvl w:val="1"/>
          <w:numId w:val="4"/>
        </w:numPr>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保密</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参与招标投标活动的各方应对招标文件和投标文件中的商业和技术等秘密保密，违者应对由此造成的后果承担法律责任。</w:t>
      </w:r>
    </w:p>
    <w:p>
      <w:pPr>
        <w:pageBreakBefore w:val="0"/>
        <w:widowControl/>
        <w:numPr>
          <w:ilvl w:val="1"/>
          <w:numId w:val="4"/>
        </w:numPr>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语言文字</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除专用术语外，与招标投标有关的语言均使用中文。必要时专用术语应附有中文注释。</w:t>
      </w:r>
    </w:p>
    <w:p>
      <w:pPr>
        <w:pageBreakBefore w:val="0"/>
        <w:widowControl/>
        <w:numPr>
          <w:ilvl w:val="1"/>
          <w:numId w:val="4"/>
        </w:numPr>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计量单位</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所有计量均采用中华人民共和国法定计量单位。</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bookmarkStart w:id="10" w:name="_Toc24501"/>
      <w:bookmarkStart w:id="11" w:name="_Toc234213529"/>
      <w:bookmarkStart w:id="12" w:name="_Toc244934195"/>
      <w:bookmarkStart w:id="13" w:name="_Toc244935164"/>
      <w:bookmarkStart w:id="14" w:name="_Toc191983616"/>
      <w:r>
        <w:rPr>
          <w:rFonts w:hint="eastAsia" w:ascii="宋体" w:hAnsi="宋体" w:eastAsia="宋体" w:cs="宋体"/>
          <w:color w:val="auto"/>
          <w:sz w:val="21"/>
          <w:szCs w:val="21"/>
        </w:rPr>
        <w:t>2. 招标文件</w:t>
      </w:r>
      <w:bookmarkEnd w:id="10"/>
      <w:bookmarkEnd w:id="11"/>
      <w:bookmarkEnd w:id="12"/>
      <w:bookmarkEnd w:id="13"/>
      <w:bookmarkEnd w:id="14"/>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bookmarkStart w:id="15" w:name="_Toc297211672"/>
      <w:r>
        <w:rPr>
          <w:rFonts w:hint="eastAsia" w:ascii="宋体" w:hAnsi="宋体" w:eastAsia="宋体" w:cs="宋体"/>
          <w:b/>
          <w:color w:val="auto"/>
          <w:sz w:val="21"/>
          <w:szCs w:val="21"/>
        </w:rPr>
        <w:t>2.1 招标文件的组成</w:t>
      </w:r>
      <w:bookmarkEnd w:id="15"/>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本招标文件包括：</w:t>
      </w:r>
    </w:p>
    <w:p>
      <w:pPr>
        <w:pageBreakBefore w:val="0"/>
        <w:widowControl/>
        <w:numPr>
          <w:ilvl w:val="0"/>
          <w:numId w:val="5"/>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招标公告；</w:t>
      </w:r>
    </w:p>
    <w:p>
      <w:pPr>
        <w:pageBreakBefore w:val="0"/>
        <w:widowControl/>
        <w:numPr>
          <w:ilvl w:val="0"/>
          <w:numId w:val="5"/>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投标人须知；</w:t>
      </w:r>
    </w:p>
    <w:p>
      <w:pPr>
        <w:pageBreakBefore w:val="0"/>
        <w:widowControl/>
        <w:numPr>
          <w:ilvl w:val="0"/>
          <w:numId w:val="5"/>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评标办法；</w:t>
      </w:r>
    </w:p>
    <w:p>
      <w:pPr>
        <w:pageBreakBefore w:val="0"/>
        <w:widowControl/>
        <w:numPr>
          <w:ilvl w:val="0"/>
          <w:numId w:val="5"/>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合同主要条款及格式；</w:t>
      </w:r>
    </w:p>
    <w:p>
      <w:pPr>
        <w:pageBreakBefore w:val="0"/>
        <w:widowControl/>
        <w:numPr>
          <w:ilvl w:val="0"/>
          <w:numId w:val="5"/>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采购服务内容及要求</w:t>
      </w:r>
      <w:r>
        <w:rPr>
          <w:rFonts w:hint="eastAsia" w:ascii="宋体" w:hAnsi="宋体" w:eastAsia="宋体" w:cs="宋体"/>
          <w:color w:val="auto"/>
          <w:sz w:val="21"/>
          <w:szCs w:val="21"/>
        </w:rPr>
        <w:t>；</w:t>
      </w:r>
    </w:p>
    <w:p>
      <w:pPr>
        <w:pageBreakBefore w:val="0"/>
        <w:widowControl/>
        <w:numPr>
          <w:ilvl w:val="0"/>
          <w:numId w:val="5"/>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投标文件格式；</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根据本章第 2.2.1款和第 2.2.2 款对招标文件</w:t>
      </w:r>
      <w:r>
        <w:rPr>
          <w:rFonts w:hint="eastAsia" w:ascii="宋体" w:hAnsi="宋体" w:eastAsia="宋体" w:cs="宋体"/>
          <w:color w:val="auto"/>
          <w:sz w:val="21"/>
          <w:szCs w:val="21"/>
          <w:lang w:eastAsia="zh-CN"/>
        </w:rPr>
        <w:t>所做的</w:t>
      </w:r>
      <w:r>
        <w:rPr>
          <w:rFonts w:hint="eastAsia" w:ascii="宋体" w:hAnsi="宋体" w:eastAsia="宋体" w:cs="宋体"/>
          <w:color w:val="auto"/>
          <w:sz w:val="21"/>
          <w:szCs w:val="21"/>
        </w:rPr>
        <w:t>澄清、修改，构成招标文件的组成部分。</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val="0"/>
          <w:color w:val="auto"/>
          <w:sz w:val="21"/>
          <w:szCs w:val="21"/>
        </w:rPr>
      </w:pPr>
      <w:bookmarkStart w:id="16" w:name="_Toc472337642"/>
      <w:bookmarkStart w:id="17" w:name="_Toc472429287"/>
      <w:bookmarkStart w:id="18" w:name="_Toc30722"/>
      <w:r>
        <w:rPr>
          <w:rFonts w:hint="eastAsia" w:ascii="宋体" w:hAnsi="宋体" w:eastAsia="宋体" w:cs="宋体"/>
          <w:b/>
          <w:bCs w:val="0"/>
          <w:color w:val="auto"/>
          <w:sz w:val="21"/>
          <w:szCs w:val="21"/>
        </w:rPr>
        <w:t>2.2  招标文件的澄清</w:t>
      </w:r>
      <w:bookmarkEnd w:id="16"/>
      <w:bookmarkEnd w:id="17"/>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2.2.1</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pPr>
        <w:pageBreakBefore w:val="0"/>
        <w:kinsoku/>
        <w:wordWrap/>
        <w:overflowPunct/>
        <w:topLinePunct w:val="0"/>
        <w:bidi w:val="0"/>
        <w:snapToGrid/>
        <w:spacing w:line="40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2.2.3 </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应在投标文件递交截止时间前及时查看澄清内容，因</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未及时查看而造成的后果自负。</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2.2.4 除非采购人认为确有必要答复，否则，采购人有权拒绝回复</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在本章第2.2.1项规定的时间后的任何澄清要求。</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val="0"/>
          <w:color w:val="auto"/>
          <w:sz w:val="21"/>
          <w:szCs w:val="21"/>
        </w:rPr>
      </w:pPr>
      <w:bookmarkStart w:id="19" w:name="_Toc472429288"/>
      <w:bookmarkStart w:id="20" w:name="_Toc472337643"/>
      <w:r>
        <w:rPr>
          <w:rFonts w:hint="eastAsia" w:ascii="宋体" w:hAnsi="宋体" w:eastAsia="宋体" w:cs="宋体"/>
          <w:b/>
          <w:bCs w:val="0"/>
          <w:color w:val="auto"/>
          <w:sz w:val="21"/>
          <w:szCs w:val="21"/>
        </w:rPr>
        <w:t>2.3  招标文件的修改</w:t>
      </w:r>
      <w:bookmarkEnd w:id="19"/>
      <w:bookmarkEnd w:id="20"/>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2.3.1在投标截止时间15天前，</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可以修改招标文件。如有修改，应在信阳市公共资源交易系统“变更公告”或“答疑文件”将修改内容予以发布。如果修改的内容可能影响投标文件编制且发出的时间距投标截止时间不足15天，相应延长投标截止时间。</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2.3.2当招标文件的澄清、修改、补充等在同一内容的表述上不一致时，以最后在信阳市公共资源交易系统发出的文件为准。</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2.3.3</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应在投标文件递交截止时间前及时查看修改内容，因</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未及时查看而造成的后果自负。</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 投标文件</w:t>
      </w:r>
      <w:bookmarkEnd w:id="18"/>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3.1投标文件的组成</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投标文件应包括下列内容</w:t>
      </w:r>
      <w:r>
        <w:rPr>
          <w:rFonts w:hint="eastAsia" w:ascii="宋体" w:hAnsi="宋体" w:eastAsia="宋体" w:cs="宋体"/>
          <w:b/>
          <w:bCs/>
          <w:color w:val="auto"/>
          <w:sz w:val="21"/>
          <w:szCs w:val="21"/>
        </w:rPr>
        <w:t>：</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bookmarkStart w:id="21" w:name="_Toc297211674"/>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 xml:space="preserve">投标函及投标函附录 </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法定代表人（单位负责人）身份证明（适用于无委托代理人的情况）</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 xml:space="preserve">授权委托书（适用于有委托代理人的情况） </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3）采购服务内容及要求偏差表</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4）技术部分</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5）综合部分</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资格审查资料</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中小企业声明函(如有)</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残疾人福利性单位声明函(如有)</w:t>
      </w:r>
      <w:r>
        <w:rPr>
          <w:rFonts w:hint="eastAsia" w:ascii="宋体" w:hAnsi="宋体" w:eastAsia="宋体" w:cs="宋体"/>
          <w:bCs/>
          <w:color w:val="auto"/>
          <w:sz w:val="21"/>
          <w:szCs w:val="21"/>
          <w:lang w:eastAsia="zh-CN"/>
        </w:rPr>
        <w:t>（非专门面向中小企业适用）</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9</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监狱企业证明文件（如有）</w:t>
      </w:r>
      <w:r>
        <w:rPr>
          <w:rFonts w:hint="eastAsia" w:ascii="宋体" w:hAnsi="宋体" w:eastAsia="宋体" w:cs="宋体"/>
          <w:bCs/>
          <w:color w:val="auto"/>
          <w:sz w:val="21"/>
          <w:szCs w:val="21"/>
          <w:lang w:eastAsia="zh-CN"/>
        </w:rPr>
        <w:t>（非专门面向中小企业适用）</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反商业贿赂承诺书</w:t>
      </w:r>
    </w:p>
    <w:p>
      <w:pPr>
        <w:pStyle w:val="23"/>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其他材料</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3.2 投标报价</w:t>
      </w:r>
      <w:bookmarkEnd w:id="21"/>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3.2.1投标人应按招标文件、招标文件澄清（答疑）纪要、招标文件修改补充通知及相关技术要求进行报价。</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3.2.2</w:t>
      </w:r>
      <w:r>
        <w:rPr>
          <w:rFonts w:hint="eastAsia" w:ascii="宋体" w:hAnsi="宋体" w:eastAsia="宋体" w:cs="宋体"/>
          <w:color w:val="auto"/>
          <w:sz w:val="21"/>
          <w:szCs w:val="21"/>
        </w:rPr>
        <w:t>本项目的投标总报价以3.2.1条为依据由投标人自主报价，即投标人根据招标项目的具体内容、现场情况、技术要求等自主报价，投标人的报价不得低于企业成本。</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3.2.</w:t>
      </w:r>
      <w:r>
        <w:rPr>
          <w:rFonts w:hint="default" w:ascii="宋体" w:hAnsi="宋体" w:eastAsia="宋体" w:cs="宋体"/>
          <w:b/>
          <w:bCs/>
          <w:color w:val="auto"/>
          <w:sz w:val="21"/>
          <w:szCs w:val="21"/>
          <w:lang w:val="en-US"/>
        </w:rPr>
        <w:t>3</w:t>
      </w:r>
      <w:r>
        <w:rPr>
          <w:rFonts w:hint="default" w:ascii="宋体" w:hAnsi="宋体" w:eastAsia="宋体" w:cs="宋体"/>
          <w:b/>
          <w:bCs/>
          <w:color w:val="auto"/>
          <w:sz w:val="21"/>
          <w:szCs w:val="21"/>
          <w:lang w:val="en-US" w:eastAsia="zh-CN"/>
        </w:rPr>
        <w:t>投标人以百分比进行投标报价，填报</w:t>
      </w:r>
      <w:r>
        <w:rPr>
          <w:rFonts w:hint="eastAsia" w:ascii="宋体" w:hAnsi="宋体" w:eastAsia="宋体" w:cs="宋体"/>
          <w:b/>
          <w:bCs/>
          <w:color w:val="auto"/>
          <w:sz w:val="21"/>
          <w:szCs w:val="21"/>
          <w:lang w:val="en-US" w:eastAsia="zh-CN"/>
        </w:rPr>
        <w:t>优惠</w:t>
      </w:r>
      <w:r>
        <w:rPr>
          <w:rFonts w:hint="default" w:ascii="宋体" w:hAnsi="宋体" w:eastAsia="宋体" w:cs="宋体"/>
          <w:b/>
          <w:bCs/>
          <w:color w:val="auto"/>
          <w:sz w:val="21"/>
          <w:szCs w:val="21"/>
          <w:lang w:val="en-US" w:eastAsia="zh-CN"/>
        </w:rPr>
        <w:t>率，0%视为无优惠，投标人的投标总报价若低于0%为负数的按废标处理，以人民币为币种进行据实结算。投标人的投标报价均为目的地交验价，包括货物价款、相关税款、备品备件价、易损物价、专用工具价、售后、检测费及运送到甲方指定地点的运杂费、装卸费等与采购项目相关的必须的款项及费用，且投标人只能提出一个不变价格，采购人不接受任何选择价</w:t>
      </w:r>
      <w:r>
        <w:rPr>
          <w:rFonts w:hint="eastAsia" w:ascii="宋体" w:hAnsi="宋体" w:eastAsia="宋体" w:cs="宋体"/>
          <w:b/>
          <w:bCs/>
          <w:color w:val="auto"/>
          <w:sz w:val="21"/>
          <w:szCs w:val="21"/>
        </w:rPr>
        <w:t>。</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w:t>
      </w:r>
      <w:r>
        <w:rPr>
          <w:rFonts w:hint="default" w:ascii="宋体" w:hAnsi="宋体" w:eastAsia="宋体" w:cs="宋体"/>
          <w:color w:val="auto"/>
          <w:sz w:val="21"/>
          <w:szCs w:val="21"/>
          <w:lang w:val="en-US"/>
        </w:rPr>
        <w:t>4</w:t>
      </w:r>
      <w:r>
        <w:rPr>
          <w:rFonts w:hint="eastAsia" w:ascii="宋体" w:hAnsi="宋体" w:eastAsia="宋体" w:cs="宋体"/>
          <w:color w:val="auto"/>
          <w:sz w:val="21"/>
          <w:szCs w:val="21"/>
        </w:rPr>
        <w:t xml:space="preserve"> 投标人的投标总报价具有唯一性，</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不接受任何可变价，投标人的投标报价理解为所有费用（3.2.4条所列各项等一切费用），投标人的投标报价如有漏项，视为已经包含在投标报价内。</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w:t>
      </w:r>
      <w:r>
        <w:rPr>
          <w:rFonts w:hint="default" w:ascii="宋体" w:hAnsi="宋体" w:eastAsia="宋体" w:cs="宋体"/>
          <w:color w:val="auto"/>
          <w:sz w:val="21"/>
          <w:szCs w:val="21"/>
          <w:lang w:val="en-US"/>
        </w:rPr>
        <w:t>5</w:t>
      </w:r>
      <w:r>
        <w:rPr>
          <w:rFonts w:hint="eastAsia" w:ascii="宋体" w:hAnsi="宋体" w:eastAsia="宋体" w:cs="宋体"/>
          <w:color w:val="auto"/>
          <w:sz w:val="21"/>
          <w:szCs w:val="21"/>
        </w:rPr>
        <w:t>投标人负责国外生产的</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的进口手续办理（如有的话）。用外汇购入某些投标货物，需折合人民币计入总报价中；</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w:t>
      </w:r>
      <w:r>
        <w:rPr>
          <w:rFonts w:hint="default" w:ascii="宋体" w:hAnsi="宋体" w:eastAsia="宋体" w:cs="宋体"/>
          <w:color w:val="auto"/>
          <w:sz w:val="21"/>
          <w:szCs w:val="21"/>
          <w:lang w:val="en-US"/>
        </w:rPr>
        <w:t>6</w:t>
      </w:r>
      <w:r>
        <w:rPr>
          <w:rFonts w:hint="eastAsia" w:ascii="宋体" w:hAnsi="宋体" w:eastAsia="宋体" w:cs="宋体"/>
          <w:color w:val="auto"/>
          <w:sz w:val="21"/>
          <w:szCs w:val="21"/>
        </w:rPr>
        <w:t>投标总报价是评标的重要依据，但不是唯一依据，最低报价不是中标的决定因素；</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w:t>
      </w:r>
      <w:r>
        <w:rPr>
          <w:rFonts w:hint="default" w:ascii="宋体" w:hAnsi="宋体" w:eastAsia="宋体" w:cs="宋体"/>
          <w:color w:val="auto"/>
          <w:sz w:val="21"/>
          <w:szCs w:val="21"/>
          <w:lang w:val="en-US"/>
        </w:rPr>
        <w:t>7</w:t>
      </w:r>
      <w:r>
        <w:rPr>
          <w:rFonts w:hint="eastAsia" w:ascii="宋体" w:hAnsi="宋体" w:eastAsia="宋体" w:cs="宋体"/>
          <w:color w:val="auto"/>
          <w:sz w:val="21"/>
          <w:szCs w:val="21"/>
        </w:rPr>
        <w:t>全部报价均应以人民币为计量币种，并以人民币进行结算。</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3.3</w:t>
      </w:r>
      <w:r>
        <w:rPr>
          <w:rFonts w:hint="eastAsia" w:ascii="宋体" w:hAnsi="宋体" w:eastAsia="宋体" w:cs="宋体"/>
          <w:b/>
          <w:bCs/>
          <w:color w:val="auto"/>
          <w:sz w:val="21"/>
          <w:szCs w:val="21"/>
        </w:rPr>
        <w:t xml:space="preserve"> </w:t>
      </w:r>
      <w:r>
        <w:rPr>
          <w:rFonts w:hint="eastAsia" w:ascii="宋体" w:hAnsi="宋体" w:eastAsia="宋体" w:cs="宋体"/>
          <w:b/>
          <w:bCs/>
          <w:color w:val="auto"/>
          <w:sz w:val="21"/>
          <w:szCs w:val="21"/>
          <w:lang w:val="zh-CN"/>
        </w:rPr>
        <w:t>小型微型企业认定及评标价格评审（非专门面向中小企业适用）</w:t>
      </w:r>
    </w:p>
    <w:tbl>
      <w:tblPr>
        <w:tblStyle w:val="25"/>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内容</w:t>
            </w:r>
          </w:p>
        </w:tc>
        <w:tc>
          <w:tcPr>
            <w:tcW w:w="1561"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大型企业</w:t>
            </w:r>
          </w:p>
        </w:tc>
        <w:tc>
          <w:tcPr>
            <w:tcW w:w="1492"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中型企业</w:t>
            </w:r>
          </w:p>
        </w:tc>
        <w:tc>
          <w:tcPr>
            <w:tcW w:w="2273"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小型企业</w:t>
            </w:r>
          </w:p>
        </w:tc>
        <w:tc>
          <w:tcPr>
            <w:tcW w:w="2094"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价格=</w:t>
            </w:r>
          </w:p>
        </w:tc>
        <w:tc>
          <w:tcPr>
            <w:tcW w:w="1561"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w:t>
            </w:r>
          </w:p>
        </w:tc>
        <w:tc>
          <w:tcPr>
            <w:tcW w:w="1492"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w:t>
            </w:r>
          </w:p>
        </w:tc>
        <w:tc>
          <w:tcPr>
            <w:tcW w:w="2273"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val="zh-CN"/>
              </w:rPr>
              <w:t>%）</w:t>
            </w:r>
          </w:p>
        </w:tc>
        <w:tc>
          <w:tcPr>
            <w:tcW w:w="2094"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val="zh-CN"/>
              </w:rPr>
              <w:t>%）</w:t>
            </w:r>
          </w:p>
        </w:tc>
      </w:tr>
    </w:tbl>
    <w:p>
      <w:pPr>
        <w:pageBreakBefore w:val="0"/>
        <w:kinsoku/>
        <w:wordWrap/>
        <w:overflowPunct/>
        <w:topLinePunct w:val="0"/>
        <w:bidi w:val="0"/>
        <w:snapToGrid/>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zh-CN"/>
        </w:rPr>
        <w:t>根据《政府采购促进中小企业发展管理办法》（财库[20</w:t>
      </w: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zh-CN"/>
        </w:rPr>
        <w:t>]</w:t>
      </w:r>
      <w:r>
        <w:rPr>
          <w:rFonts w:hint="eastAsia" w:asciiTheme="minorEastAsia" w:hAnsiTheme="minorEastAsia" w:eastAsiaTheme="minorEastAsia" w:cstheme="minorEastAsia"/>
          <w:color w:val="auto"/>
          <w:sz w:val="21"/>
          <w:szCs w:val="21"/>
        </w:rPr>
        <w:t>46</w:t>
      </w:r>
      <w:r>
        <w:rPr>
          <w:rFonts w:hint="eastAsia" w:asciiTheme="minorEastAsia" w:hAnsiTheme="minorEastAsia" w:eastAsiaTheme="minorEastAsia" w:cstheme="minorEastAsia"/>
          <w:color w:val="auto"/>
          <w:sz w:val="21"/>
          <w:szCs w:val="21"/>
          <w:lang w:val="zh-CN"/>
        </w:rPr>
        <w:t>号）的规定、《工业和信息化部、国家统计局、国家发展和改革委员会、财政部关于印发中小企业划型标准规定的通知》（工信部联企业[</w:t>
      </w: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zh-CN"/>
        </w:rPr>
        <w:t>11]300号）、</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lang w:eastAsia="zh-CN"/>
        </w:rPr>
        <w:t>财政部《</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rPr>
        <w:t>关于进一步加大政府采购支持中小企业力度的通知</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lang w:eastAsia="zh-CN"/>
        </w:rPr>
        <w:t>》</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rPr>
        <w:t>（财库〔202</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rPr>
        <w:t>〕</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lang w:val="en-US" w:eastAsia="zh-CN"/>
        </w:rPr>
        <w:t>19</w:t>
      </w:r>
      <w:r>
        <w:rPr>
          <w:rFonts w:hint="eastAsia" w:asciiTheme="minorEastAsia" w:hAnsiTheme="minorEastAsia" w:eastAsiaTheme="minorEastAsia" w:cstheme="minorEastAsia"/>
          <w:b w:val="0"/>
          <w:bCs w:val="0"/>
          <w:i w:val="0"/>
          <w:iCs w:val="0"/>
          <w:caps w:val="0"/>
          <w:color w:val="auto"/>
          <w:spacing w:val="0"/>
          <w:sz w:val="21"/>
          <w:szCs w:val="21"/>
          <w:shd w:val="clear" w:color="auto" w:fill="FFFFFF"/>
        </w:rPr>
        <w:t>号）</w:t>
      </w:r>
      <w:r>
        <w:rPr>
          <w:rFonts w:hint="eastAsia" w:asciiTheme="minorEastAsia" w:hAnsiTheme="minorEastAsia" w:eastAsiaTheme="minorEastAsia" w:cstheme="minorEastAsia"/>
          <w:color w:val="auto"/>
          <w:sz w:val="21"/>
          <w:szCs w:val="21"/>
          <w:lang w:val="zh-CN"/>
        </w:rPr>
        <w:t>，对货物服务采购项目，对小型和微型企业的价格给予</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lang w:val="zh-CN"/>
        </w:rPr>
        <w:t>%</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lang w:val="zh-CN"/>
        </w:rPr>
        <w:t>的扣除，用扣除后的价格参与评审。</w:t>
      </w:r>
      <w:r>
        <w:rPr>
          <w:rFonts w:hint="eastAsia" w:asciiTheme="minorEastAsia" w:hAnsiTheme="minorEastAsia" w:eastAsiaTheme="minorEastAsia" w:cstheme="minorEastAsia"/>
          <w:i w:val="0"/>
          <w:iCs w:val="0"/>
          <w:caps w:val="0"/>
          <w:color w:val="auto"/>
          <w:spacing w:val="0"/>
          <w:sz w:val="21"/>
          <w:szCs w:val="21"/>
          <w:shd w:val="clear" w:fill="FFFFFF"/>
        </w:rPr>
        <w:t>大中型企业与小微企业组成联合体</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color w:val="auto"/>
          <w:sz w:val="21"/>
          <w:szCs w:val="21"/>
          <w:lang w:val="zh-CN"/>
        </w:rPr>
        <w:t>给予</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zh-CN"/>
        </w:rPr>
        <w:t>%</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val="zh-CN"/>
        </w:rPr>
        <w:t>的扣除。</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必须提供由省级以上监狱管理局、戒毒管理局（含新疆生产建设兵团）出具的属于监狱企业的证明文件，否则评审时不予价格扣除优惠。</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3根据财库(2017)141号文件规定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在政府</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活动中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残疾人福利性单位视同小型、微型企业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享受预留份额、评审中价格扣除等促进中小企业发展的政府采购政策。残疾人福利性单位属于小型、微型企业的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不重复享受政策。符合条件的残疾人福利性单位在参加政府采购活动时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应当提供《残疾人福利性单位声明函》(见投标文件格式)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并对声明的真实性负责。</w:t>
      </w:r>
    </w:p>
    <w:p>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投标有效期</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.1在投标人须知前附表规定的投标有效期内，投标人不得要求撤销或修改其投标文件。</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.2出现特殊情况需要延长投标有效期的，</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以书面形式通知所有投标人延长投标有效期。投标人同意延长的，不得要求或被允许修改或撤销其投标文件；投标人拒绝延长的，其投标失效。</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bookmarkStart w:id="22" w:name="_Toc297211678"/>
      <w:r>
        <w:rPr>
          <w:rFonts w:hint="eastAsia" w:ascii="宋体" w:hAnsi="宋体" w:eastAsia="宋体" w:cs="宋体"/>
          <w:b/>
          <w:color w:val="auto"/>
          <w:sz w:val="21"/>
          <w:szCs w:val="21"/>
        </w:rPr>
        <w:t>3.</w:t>
      </w:r>
      <w:bookmarkEnd w:id="22"/>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、投标文件的制作：</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.1、投标人通过“信阳市公共资源交易网（</w:t>
      </w:r>
      <w:r>
        <w:rPr>
          <w:rFonts w:hint="eastAsia" w:ascii="宋体" w:hAnsi="宋体" w:eastAsia="宋体" w:cs="宋体"/>
          <w:b/>
          <w:color w:val="auto"/>
          <w:sz w:val="21"/>
          <w:szCs w:val="21"/>
          <w:lang w:eastAsia="zh-CN"/>
        </w:rPr>
        <w:t>https://ggzyjy.xinyang.gov.cn</w:t>
      </w:r>
      <w:r>
        <w:rPr>
          <w:rFonts w:hint="eastAsia" w:ascii="宋体" w:hAnsi="宋体" w:eastAsia="宋体" w:cs="宋体"/>
          <w:b/>
          <w:color w:val="auto"/>
          <w:sz w:val="21"/>
          <w:szCs w:val="21"/>
        </w:rPr>
        <w:t>）”网站下载中心栏目内下载或招标文件领取页面下载“信阳市投标文件制作工具软件”。</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.2、使用“信阳市投标文件制作工具”软件制作生成加密版和非未加密的电子投标文件，软件操作手册可在网站下载中心下载或打开软件后在右上角菜单内领取。</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3、投标人在电子投标文件制作完成后生成投标文件时须加盖电子签章/签名。其他要求签字盖章的投标文件格式内容，如无法进行电子签章/签名，投标人可将盖章/签名后的扫描件上传到电子投标文件中。开标一览表报价将作为电子开标的唱标依据。</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.4、招标文件格式所要求包含的全部资料应全部制作在投标文件内，严格按照本项目招标文件所有格式如实填写（不涉及的内容除外），不应存在漏项或缺项，否则将存在投标文件被拒绝的风险。</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.5、投标人编辑电子投标文件时，最后一步生成电子投标文件（*.XYTF 格式和*.NXYTF格式）时，请使用本单位的企业 CA 数字证书。</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.6 投标文件应按第六章“投标文件格式”进行编写，如有必要，可以增加附页，作为投标文件的组成部分。</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.7 投标文件应当对招标文件有关货物交货期、</w:t>
      </w:r>
      <w:r>
        <w:rPr>
          <w:rFonts w:hint="eastAsia" w:ascii="宋体" w:hAnsi="宋体" w:eastAsia="宋体" w:cs="宋体"/>
          <w:color w:val="auto"/>
          <w:sz w:val="21"/>
          <w:szCs w:val="21"/>
          <w:lang w:eastAsia="zh-CN"/>
        </w:rPr>
        <w:t>服务期限</w:t>
      </w:r>
      <w:r>
        <w:rPr>
          <w:rFonts w:hint="eastAsia" w:ascii="宋体" w:hAnsi="宋体" w:eastAsia="宋体" w:cs="宋体"/>
          <w:color w:val="auto"/>
          <w:sz w:val="21"/>
          <w:szCs w:val="21"/>
        </w:rPr>
        <w:t>、投标有效期、技术标准和要求、</w:t>
      </w:r>
      <w:r>
        <w:rPr>
          <w:rFonts w:hint="eastAsia" w:ascii="宋体" w:hAnsi="宋体" w:eastAsia="宋体" w:cs="宋体"/>
          <w:color w:val="auto"/>
          <w:sz w:val="21"/>
          <w:szCs w:val="21"/>
          <w:lang w:eastAsia="zh-CN"/>
        </w:rPr>
        <w:t>采购内容</w:t>
      </w:r>
      <w:r>
        <w:rPr>
          <w:rFonts w:hint="eastAsia" w:ascii="宋体" w:hAnsi="宋体" w:eastAsia="宋体" w:cs="宋体"/>
          <w:color w:val="auto"/>
          <w:sz w:val="21"/>
          <w:szCs w:val="21"/>
        </w:rPr>
        <w:t>等实质性内容作出响应。</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.8投标文件应由投标人的法定代表人或其委托代理人签字且盖单位公章。委托代理人签字的，投标文件应附法定代表人签署的授权委托书。签字或盖章的具体要求见投标人须知前附表。</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.9投标文件份数见投标人须知前附表。</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.10投标人应按照招标文件的要求，规范、明确、准时的提交投标文件。如果没有按照招标文件的要求保证所提供全部资料的真实性，或没有对招标文件</w:t>
      </w:r>
      <w:r>
        <w:rPr>
          <w:rFonts w:hint="eastAsia" w:ascii="宋体" w:hAnsi="宋体" w:eastAsia="宋体" w:cs="宋体"/>
          <w:color w:val="auto"/>
          <w:sz w:val="21"/>
          <w:szCs w:val="21"/>
          <w:lang w:eastAsia="zh-CN"/>
        </w:rPr>
        <w:t>作出</w:t>
      </w:r>
      <w:r>
        <w:rPr>
          <w:rFonts w:hint="eastAsia" w:ascii="宋体" w:hAnsi="宋体" w:eastAsia="宋体" w:cs="宋体"/>
          <w:color w:val="auto"/>
          <w:sz w:val="21"/>
          <w:szCs w:val="21"/>
        </w:rPr>
        <w:t>实质性响应，其风险应由投标人自行承担。</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bookmarkStart w:id="23" w:name="_Toc191983618"/>
      <w:bookmarkStart w:id="24" w:name="_Toc244935166"/>
      <w:bookmarkStart w:id="25" w:name="_Toc10958"/>
      <w:bookmarkStart w:id="26" w:name="_Toc234213531"/>
      <w:bookmarkStart w:id="27" w:name="_Toc244934197"/>
      <w:r>
        <w:rPr>
          <w:rFonts w:hint="eastAsia" w:ascii="宋体" w:hAnsi="宋体" w:eastAsia="宋体" w:cs="宋体"/>
          <w:color w:val="auto"/>
          <w:sz w:val="21"/>
          <w:szCs w:val="21"/>
        </w:rPr>
        <w:t>4. 投标</w:t>
      </w:r>
      <w:bookmarkEnd w:id="23"/>
      <w:bookmarkEnd w:id="24"/>
      <w:bookmarkEnd w:id="25"/>
      <w:bookmarkEnd w:id="26"/>
      <w:bookmarkEnd w:id="27"/>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4.1 投标文件的上传</w:t>
      </w:r>
    </w:p>
    <w:p>
      <w:pPr>
        <w:pStyle w:val="23"/>
        <w:bidi w:val="0"/>
        <w:spacing w:after="0" w:line="400" w:lineRule="exact"/>
        <w:ind w:firstLine="420" w:firstLineChars="200"/>
        <w:rPr>
          <w:rFonts w:hint="eastAsia" w:ascii="宋体" w:hAnsi="宋体" w:eastAsia="宋体" w:cs="宋体"/>
          <w:color w:val="auto"/>
        </w:rPr>
      </w:pPr>
      <w:r>
        <w:rPr>
          <w:rFonts w:hint="eastAsia" w:ascii="宋体" w:hAnsi="宋体" w:eastAsia="宋体" w:cs="宋体"/>
          <w:color w:val="auto"/>
        </w:rPr>
        <w:t>4.1.1网上上传的电子投标文件应使用</w:t>
      </w:r>
      <w:r>
        <w:rPr>
          <w:rFonts w:hint="eastAsia" w:ascii="宋体" w:hAnsi="宋体" w:eastAsia="宋体" w:cs="宋体"/>
          <w:color w:val="auto"/>
          <w:lang w:eastAsia="zh-CN"/>
        </w:rPr>
        <w:t>投标人</w:t>
      </w:r>
      <w:r>
        <w:rPr>
          <w:rFonts w:hint="eastAsia" w:ascii="宋体" w:hAnsi="宋体" w:eastAsia="宋体" w:cs="宋体"/>
          <w:color w:val="auto"/>
        </w:rPr>
        <w:t>数字证书认证并加密。</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4.2 投标文件的递交</w:t>
      </w:r>
    </w:p>
    <w:p>
      <w:pPr>
        <w:pStyle w:val="23"/>
        <w:bidi w:val="0"/>
        <w:spacing w:after="0" w:line="400" w:lineRule="exact"/>
        <w:ind w:firstLine="420" w:firstLineChars="200"/>
        <w:rPr>
          <w:rFonts w:hint="eastAsia" w:ascii="宋体" w:hAnsi="宋体" w:eastAsia="宋体" w:cs="宋体"/>
          <w:color w:val="auto"/>
        </w:rPr>
      </w:pPr>
      <w:r>
        <w:rPr>
          <w:rFonts w:hint="eastAsia" w:ascii="宋体" w:hAnsi="宋体" w:eastAsia="宋体" w:cs="宋体"/>
          <w:color w:val="auto"/>
        </w:rPr>
        <w:t>4.2.1电子投标文件的递交</w:t>
      </w:r>
    </w:p>
    <w:p>
      <w:pPr>
        <w:pStyle w:val="23"/>
        <w:bidi w:val="0"/>
        <w:spacing w:after="0" w:line="400" w:lineRule="exact"/>
        <w:ind w:firstLine="420" w:firstLineChars="200"/>
        <w:rPr>
          <w:rFonts w:hint="eastAsia" w:ascii="宋体" w:hAnsi="宋体" w:eastAsia="宋体" w:cs="宋体"/>
          <w:color w:val="auto"/>
        </w:rPr>
      </w:pPr>
      <w:r>
        <w:rPr>
          <w:rFonts w:hint="eastAsia" w:ascii="宋体" w:hAnsi="宋体" w:eastAsia="宋体" w:cs="宋体"/>
          <w:color w:val="auto"/>
        </w:rPr>
        <w:t>各</w:t>
      </w:r>
      <w:r>
        <w:rPr>
          <w:rFonts w:hint="eastAsia" w:ascii="宋体" w:hAnsi="宋体" w:eastAsia="宋体" w:cs="宋体"/>
          <w:color w:val="auto"/>
          <w:lang w:eastAsia="zh-CN"/>
        </w:rPr>
        <w:t>投标人</w:t>
      </w:r>
      <w:r>
        <w:rPr>
          <w:rFonts w:hint="eastAsia" w:ascii="宋体" w:hAnsi="宋体" w:eastAsia="宋体" w:cs="宋体"/>
          <w:color w:val="auto"/>
        </w:rPr>
        <w:t>应在投标截止时间前上传加密的电子投标文件（*.XYTF）到会员系统的指定位置。上传的电子投标文件应使用投标人CA数字证书认证并加密。上传时必须得到交易系统“上传成功”的确认回复后方为上传成功。请</w:t>
      </w:r>
      <w:r>
        <w:rPr>
          <w:rFonts w:hint="eastAsia" w:ascii="宋体" w:hAnsi="宋体" w:eastAsia="宋体" w:cs="宋体"/>
          <w:color w:val="auto"/>
          <w:lang w:eastAsia="zh-CN"/>
        </w:rPr>
        <w:t>投标人</w:t>
      </w:r>
      <w:r>
        <w:rPr>
          <w:rFonts w:hint="eastAsia" w:ascii="宋体" w:hAnsi="宋体" w:eastAsia="宋体" w:cs="宋体"/>
          <w:color w:val="auto"/>
        </w:rPr>
        <w:t>在上传前务必认真检查上传投标文件是否完整、正确。</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4.3 投标文件的修改与撤回</w:t>
      </w:r>
    </w:p>
    <w:p>
      <w:pPr>
        <w:pStyle w:val="23"/>
        <w:bidi w:val="0"/>
        <w:spacing w:after="0" w:line="400" w:lineRule="exact"/>
        <w:ind w:firstLine="420" w:firstLineChars="200"/>
        <w:rPr>
          <w:rFonts w:hint="eastAsia" w:ascii="宋体" w:hAnsi="宋体" w:eastAsia="宋体" w:cs="宋体"/>
          <w:color w:val="auto"/>
        </w:rPr>
      </w:pPr>
      <w:r>
        <w:rPr>
          <w:rFonts w:hint="eastAsia" w:ascii="宋体" w:hAnsi="宋体" w:eastAsia="宋体" w:cs="宋体"/>
          <w:color w:val="auto"/>
        </w:rPr>
        <w:t>4.3.1 在第一章“招标公告”规定的投标截止时间前，</w:t>
      </w:r>
      <w:r>
        <w:rPr>
          <w:rFonts w:hint="eastAsia" w:ascii="宋体" w:hAnsi="宋体" w:eastAsia="宋体" w:cs="宋体"/>
          <w:color w:val="auto"/>
          <w:lang w:eastAsia="zh-CN"/>
        </w:rPr>
        <w:t>投标人</w:t>
      </w:r>
      <w:r>
        <w:rPr>
          <w:rFonts w:hint="eastAsia" w:ascii="宋体" w:hAnsi="宋体" w:eastAsia="宋体" w:cs="宋体"/>
          <w:color w:val="auto"/>
        </w:rPr>
        <w:t>可以多次修改或撤回已递交的投标文件，最终投标文件以投标截止时间前完成上传至信阳市公共资源交易中心交易系统最后一份投标文件为准。</w:t>
      </w:r>
    </w:p>
    <w:p>
      <w:pPr>
        <w:pStyle w:val="23"/>
        <w:bidi w:val="0"/>
        <w:spacing w:after="0" w:line="4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rPr>
        <w:t>4.3.2修改的投标文件应按照本章第3.</w:t>
      </w:r>
      <w:r>
        <w:rPr>
          <w:rFonts w:hint="eastAsia" w:ascii="宋体" w:hAnsi="宋体" w:eastAsia="宋体" w:cs="宋体"/>
          <w:color w:val="auto"/>
          <w:lang w:val="en-US" w:eastAsia="zh-CN"/>
        </w:rPr>
        <w:t>5</w:t>
      </w:r>
      <w:r>
        <w:rPr>
          <w:rFonts w:hint="eastAsia" w:ascii="宋体" w:hAnsi="宋体" w:eastAsia="宋体" w:cs="宋体"/>
          <w:color w:val="auto"/>
        </w:rPr>
        <w:t>条、第4.2条规定进行</w:t>
      </w:r>
      <w:r>
        <w:rPr>
          <w:rFonts w:hint="eastAsia" w:ascii="宋体" w:hAnsi="宋体" w:eastAsia="宋体" w:cs="宋体"/>
          <w:color w:val="auto"/>
          <w:lang w:eastAsia="zh-CN"/>
        </w:rPr>
        <w:t>制作</w:t>
      </w:r>
      <w:r>
        <w:rPr>
          <w:rFonts w:hint="eastAsia" w:ascii="宋体" w:hAnsi="宋体" w:eastAsia="宋体" w:cs="宋体"/>
          <w:color w:val="auto"/>
        </w:rPr>
        <w:t>和递交。</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bookmarkStart w:id="28" w:name="_Toc244935167"/>
      <w:bookmarkStart w:id="29" w:name="_Toc25793"/>
      <w:bookmarkStart w:id="30" w:name="_Toc191983619"/>
      <w:bookmarkStart w:id="31" w:name="_Toc244934198"/>
      <w:bookmarkStart w:id="32" w:name="_Toc234213532"/>
      <w:r>
        <w:rPr>
          <w:rFonts w:hint="eastAsia" w:ascii="宋体" w:hAnsi="宋体" w:eastAsia="宋体" w:cs="宋体"/>
          <w:color w:val="auto"/>
          <w:sz w:val="21"/>
          <w:szCs w:val="21"/>
        </w:rPr>
        <w:t>5. 开标</w:t>
      </w:r>
      <w:bookmarkEnd w:id="28"/>
      <w:bookmarkEnd w:id="29"/>
      <w:bookmarkEnd w:id="30"/>
      <w:bookmarkEnd w:id="31"/>
      <w:bookmarkEnd w:id="32"/>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bookmarkStart w:id="33" w:name="_Toc297211680"/>
      <w:r>
        <w:rPr>
          <w:rFonts w:hint="eastAsia" w:ascii="宋体" w:hAnsi="宋体" w:eastAsia="宋体" w:cs="宋体"/>
          <w:b/>
          <w:color w:val="auto"/>
          <w:sz w:val="21"/>
          <w:szCs w:val="21"/>
        </w:rPr>
        <w:t>5.1开标时间和地点</w:t>
      </w:r>
      <w:bookmarkEnd w:id="33"/>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
          <w:color w:val="auto"/>
          <w:sz w:val="21"/>
          <w:szCs w:val="21"/>
          <w:lang w:eastAsia="zh-CN"/>
        </w:rPr>
      </w:pP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在规定的投标截止时间（开标时间）和投标人须知前附表规定的地点公开开标</w:t>
      </w:r>
      <w:r>
        <w:rPr>
          <w:rFonts w:hint="eastAsia" w:ascii="宋体" w:hAnsi="宋体" w:eastAsia="宋体" w:cs="宋体"/>
          <w:color w:val="auto"/>
          <w:sz w:val="21"/>
          <w:szCs w:val="21"/>
          <w:lang w:eastAsia="zh-CN"/>
        </w:rPr>
        <w:t>。</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bookmarkStart w:id="34" w:name="_Toc297211681"/>
      <w:r>
        <w:rPr>
          <w:rFonts w:hint="eastAsia" w:ascii="宋体" w:hAnsi="宋体" w:eastAsia="宋体" w:cs="宋体"/>
          <w:b/>
          <w:color w:val="auto"/>
          <w:sz w:val="21"/>
          <w:szCs w:val="21"/>
        </w:rPr>
        <w:t>5.2 开标程序</w:t>
      </w:r>
      <w:bookmarkEnd w:id="34"/>
    </w:p>
    <w:p>
      <w:pPr>
        <w:bidi w:val="0"/>
        <w:spacing w:line="440" w:lineRule="exact"/>
        <w:ind w:firstLine="420" w:firstLineChars="200"/>
        <w:rPr>
          <w:rFonts w:hint="eastAsia" w:ascii="宋体" w:hAnsi="宋体" w:eastAsia="宋体" w:cs="宋体"/>
          <w:b/>
          <w:bCs/>
          <w:color w:val="auto"/>
          <w:sz w:val="21"/>
          <w:szCs w:val="21"/>
          <w:lang w:val="en-US" w:eastAsia="zh-CN"/>
        </w:rPr>
      </w:pP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bCs w:val="0"/>
          <w:color w:val="auto"/>
          <w:sz w:val="21"/>
          <w:szCs w:val="21"/>
          <w:lang w:val="en-US" w:eastAsia="zh-CN"/>
        </w:rPr>
        <w:t xml:space="preserve"> 5.2.1</w:t>
      </w:r>
      <w:r>
        <w:rPr>
          <w:rFonts w:hint="eastAsia" w:ascii="宋体" w:hAnsi="宋体" w:eastAsia="宋体" w:cs="宋体"/>
          <w:b/>
          <w:bCs/>
          <w:color w:val="auto"/>
          <w:sz w:val="21"/>
          <w:szCs w:val="21"/>
          <w:lang w:val="en-US" w:eastAsia="zh-CN"/>
        </w:rPr>
        <w:t xml:space="preserve">本项目采用“不见面开标”交易方式，不见面开标大厅网址为 </w:t>
      </w:r>
      <w:r>
        <w:rPr>
          <w:rFonts w:hint="eastAsia" w:ascii="宋体" w:hAnsi="宋体" w:eastAsia="宋体" w:cs="宋体"/>
          <w:b/>
          <w:bCs/>
          <w:color w:val="auto"/>
          <w:sz w:val="21"/>
          <w:szCs w:val="21"/>
          <w:lang w:val="en-US" w:eastAsia="zh-CN"/>
        </w:rPr>
        <w:fldChar w:fldCharType="begin"/>
      </w:r>
      <w:r>
        <w:rPr>
          <w:rFonts w:hint="eastAsia" w:ascii="宋体" w:hAnsi="宋体" w:eastAsia="宋体" w:cs="宋体"/>
          <w:b/>
          <w:bCs/>
          <w:color w:val="auto"/>
          <w:sz w:val="21"/>
          <w:szCs w:val="21"/>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b/>
          <w:bCs/>
          <w:color w:val="auto"/>
          <w:sz w:val="21"/>
          <w:szCs w:val="21"/>
          <w:lang w:val="en-US" w:eastAsia="zh-CN"/>
        </w:rPr>
        <w:fldChar w:fldCharType="separate"/>
      </w:r>
      <w:r>
        <w:rPr>
          <w:rFonts w:hint="eastAsia" w:ascii="宋体" w:hAnsi="宋体" w:eastAsia="宋体" w:cs="宋体"/>
          <w:b/>
          <w:bCs/>
          <w:color w:val="auto"/>
          <w:sz w:val="21"/>
          <w:szCs w:val="21"/>
          <w:lang w:val="en-US" w:eastAsia="zh-CN"/>
        </w:rPr>
        <w:t>https://ggzyjy.xinyang.gov.cn/BidOpening，投标人无需寄送和递交</w:t>
      </w:r>
      <w:r>
        <w:rPr>
          <w:rFonts w:hint="eastAsia" w:ascii="宋体" w:hAnsi="宋体" w:eastAsia="宋体" w:cs="宋体"/>
          <w:b/>
          <w:bCs/>
          <w:color w:val="auto"/>
          <w:sz w:val="21"/>
          <w:szCs w:val="21"/>
        </w:rPr>
        <w:t>非加密的电子投标文件</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无需到现场参加开标会议，无需到达现场提交原件资料。</w:t>
      </w:r>
      <w:r>
        <w:rPr>
          <w:rFonts w:hint="eastAsia" w:ascii="宋体" w:hAnsi="宋体" w:eastAsia="宋体" w:cs="宋体"/>
          <w:b/>
          <w:bCs/>
          <w:color w:val="auto"/>
          <w:sz w:val="21"/>
          <w:szCs w:val="21"/>
          <w:lang w:val="en-US" w:eastAsia="zh-CN"/>
        </w:rPr>
        <w:fldChar w:fldCharType="end"/>
      </w:r>
    </w:p>
    <w:p>
      <w:pPr>
        <w:bidi w:val="0"/>
        <w:spacing w:line="44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投标人应当在投标截止时间前，使用投标人CA数字证书登录不见面开标大厅，在线签到并准时参加开标活动，并在规定时间内完成投标文件解密、答疑澄清等。</w:t>
      </w:r>
    </w:p>
    <w:p>
      <w:pPr>
        <w:bidi w:val="0"/>
        <w:spacing w:line="44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投标人需在解密开始后10分钟内完成解密（当投标人过多时，解密时间可以适当延长）。在投标文件解密过程中，因投标人原因（如投标人准备不到位、电脑网络问题等），造成无法及时解密的，将被退回投标文件。</w:t>
      </w:r>
    </w:p>
    <w:p>
      <w:pPr>
        <w:bidi w:val="0"/>
        <w:spacing w:line="44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不见面开标服务的具体事宜，请查阅信阳市公共资源交易中心网站首页—下载中心—信阳市不见面开标大厅系统操作手册 。</w:t>
      </w:r>
    </w:p>
    <w:p>
      <w:pPr>
        <w:bidi w:val="0"/>
        <w:spacing w:line="440" w:lineRule="exact"/>
        <w:ind w:firstLine="422" w:firstLineChars="200"/>
        <w:rPr>
          <w:rFonts w:hint="eastAsia" w:ascii="宋体" w:hAnsi="宋体" w:eastAsia="宋体" w:cs="宋体"/>
          <w:b w:val="0"/>
          <w:bCs/>
          <w:color w:val="auto"/>
          <w:sz w:val="21"/>
          <w:szCs w:val="21"/>
          <w:lang w:val="en-US" w:eastAsia="zh-CN"/>
        </w:rPr>
      </w:pPr>
      <w:r>
        <w:rPr>
          <w:rFonts w:hint="eastAsia" w:ascii="宋体" w:hAnsi="宋体" w:eastAsia="宋体" w:cs="宋体"/>
          <w:b/>
          <w:bCs/>
          <w:color w:val="auto"/>
          <w:sz w:val="21"/>
          <w:szCs w:val="21"/>
        </w:rPr>
        <w:t>开标</w:t>
      </w:r>
      <w:r>
        <w:rPr>
          <w:rFonts w:hint="eastAsia" w:ascii="宋体" w:hAnsi="宋体" w:eastAsia="宋体" w:cs="宋体"/>
          <w:b/>
          <w:bCs/>
          <w:color w:val="auto"/>
          <w:sz w:val="21"/>
          <w:szCs w:val="21"/>
          <w:lang w:eastAsia="zh-CN"/>
        </w:rPr>
        <w:t>过程中</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eastAsia="zh-CN"/>
        </w:rPr>
        <w:t>投标人</w:t>
      </w:r>
      <w:r>
        <w:rPr>
          <w:rFonts w:hint="eastAsia" w:ascii="宋体" w:hAnsi="宋体" w:eastAsia="宋体" w:cs="宋体"/>
          <w:b/>
          <w:bCs/>
          <w:color w:val="auto"/>
          <w:sz w:val="21"/>
          <w:szCs w:val="21"/>
        </w:rPr>
        <w:t>如有异议，须</w:t>
      </w:r>
      <w:r>
        <w:rPr>
          <w:rFonts w:hint="eastAsia" w:ascii="宋体" w:hAnsi="宋体" w:eastAsia="宋体" w:cs="宋体"/>
          <w:b/>
          <w:bCs/>
          <w:color w:val="auto"/>
          <w:sz w:val="21"/>
          <w:szCs w:val="21"/>
          <w:lang w:eastAsia="zh-CN"/>
        </w:rPr>
        <w:t>在开标结束前</w:t>
      </w:r>
      <w:r>
        <w:rPr>
          <w:rFonts w:hint="eastAsia" w:ascii="宋体" w:hAnsi="宋体" w:eastAsia="宋体" w:cs="宋体"/>
          <w:b/>
          <w:bCs/>
          <w:color w:val="auto"/>
          <w:sz w:val="21"/>
          <w:szCs w:val="21"/>
        </w:rPr>
        <w:t>通过系统提出，否则视同</w:t>
      </w:r>
      <w:r>
        <w:rPr>
          <w:rFonts w:hint="eastAsia" w:ascii="宋体" w:hAnsi="宋体" w:eastAsia="宋体" w:cs="宋体"/>
          <w:b/>
          <w:bCs/>
          <w:color w:val="auto"/>
          <w:sz w:val="21"/>
          <w:szCs w:val="21"/>
          <w:lang w:eastAsia="zh-CN"/>
        </w:rPr>
        <w:t>认可</w:t>
      </w:r>
      <w:r>
        <w:rPr>
          <w:rFonts w:hint="eastAsia" w:ascii="宋体" w:hAnsi="宋体" w:eastAsia="宋体" w:cs="宋体"/>
          <w:b/>
          <w:bCs/>
          <w:color w:val="auto"/>
          <w:sz w:val="21"/>
          <w:szCs w:val="21"/>
        </w:rPr>
        <w:t>开标记录</w:t>
      </w:r>
      <w:r>
        <w:rPr>
          <w:rFonts w:hint="eastAsia" w:ascii="宋体" w:hAnsi="宋体" w:eastAsia="宋体" w:cs="宋体"/>
          <w:b/>
          <w:bCs/>
          <w:color w:val="auto"/>
          <w:sz w:val="21"/>
          <w:szCs w:val="21"/>
          <w:lang w:eastAsia="zh-CN"/>
        </w:rPr>
        <w:t>。开标结束后，</w:t>
      </w:r>
      <w:r>
        <w:rPr>
          <w:rFonts w:hint="eastAsia" w:ascii="宋体" w:hAnsi="宋体" w:eastAsia="宋体" w:cs="宋体"/>
          <w:b/>
          <w:bCs/>
          <w:color w:val="auto"/>
          <w:sz w:val="21"/>
          <w:szCs w:val="21"/>
        </w:rPr>
        <w:t>对开标记录</w:t>
      </w:r>
      <w:r>
        <w:rPr>
          <w:rFonts w:hint="eastAsia" w:ascii="宋体" w:hAnsi="宋体" w:eastAsia="宋体" w:cs="宋体"/>
          <w:b/>
          <w:bCs/>
          <w:color w:val="auto"/>
          <w:sz w:val="21"/>
          <w:szCs w:val="21"/>
          <w:lang w:eastAsia="zh-CN"/>
        </w:rPr>
        <w:t>的</w:t>
      </w:r>
      <w:r>
        <w:rPr>
          <w:rFonts w:hint="eastAsia" w:ascii="宋体" w:hAnsi="宋体" w:eastAsia="宋体" w:cs="宋体"/>
          <w:b/>
          <w:bCs/>
          <w:color w:val="auto"/>
          <w:sz w:val="21"/>
          <w:szCs w:val="21"/>
        </w:rPr>
        <w:t>任何异议</w:t>
      </w:r>
      <w:r>
        <w:rPr>
          <w:rFonts w:hint="eastAsia" w:ascii="宋体" w:hAnsi="宋体" w:eastAsia="宋体" w:cs="宋体"/>
          <w:b/>
          <w:bCs/>
          <w:color w:val="auto"/>
          <w:sz w:val="21"/>
          <w:szCs w:val="21"/>
          <w:lang w:eastAsia="zh-CN"/>
        </w:rPr>
        <w:t>不再接受</w:t>
      </w:r>
      <w:r>
        <w:rPr>
          <w:rFonts w:hint="eastAsia" w:ascii="宋体" w:hAnsi="宋体" w:eastAsia="宋体" w:cs="宋体"/>
          <w:b/>
          <w:bCs/>
          <w:color w:val="auto"/>
          <w:sz w:val="21"/>
          <w:szCs w:val="21"/>
        </w:rPr>
        <w:t xml:space="preserve">。 </w:t>
      </w:r>
    </w:p>
    <w:p>
      <w:pPr>
        <w:pStyle w:val="10"/>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b/>
          <w:color w:val="auto"/>
          <w:szCs w:val="21"/>
        </w:rPr>
      </w:pPr>
      <w:bookmarkStart w:id="35" w:name="_Toc244935168"/>
      <w:bookmarkStart w:id="36" w:name="_Toc234213533"/>
      <w:bookmarkStart w:id="37" w:name="_Toc12176"/>
      <w:bookmarkStart w:id="38" w:name="_Toc244934199"/>
      <w:bookmarkStart w:id="39" w:name="_Toc191983620"/>
      <w:r>
        <w:rPr>
          <w:rFonts w:hint="eastAsia" w:ascii="宋体" w:hAnsi="宋体" w:eastAsia="宋体" w:cs="宋体"/>
          <w:b/>
          <w:color w:val="auto"/>
          <w:szCs w:val="21"/>
        </w:rPr>
        <w:t>5.2.2资格审查</w:t>
      </w:r>
    </w:p>
    <w:p>
      <w:pPr>
        <w:pStyle w:val="10"/>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开标结束后，由采购人代表和采购</w:t>
      </w:r>
      <w:r>
        <w:rPr>
          <w:rFonts w:hint="eastAsia" w:ascii="宋体" w:hAnsi="宋体" w:eastAsia="宋体" w:cs="宋体"/>
          <w:bCs/>
          <w:color w:val="auto"/>
          <w:szCs w:val="21"/>
          <w:lang w:eastAsia="zh-CN"/>
        </w:rPr>
        <w:t>代理</w:t>
      </w:r>
      <w:r>
        <w:rPr>
          <w:rFonts w:hint="eastAsia" w:ascii="宋体" w:hAnsi="宋体" w:eastAsia="宋体" w:cs="宋体"/>
          <w:bCs/>
          <w:color w:val="auto"/>
          <w:szCs w:val="21"/>
        </w:rPr>
        <w:t>机构成立资格审查小组，按照“投标人须知前附表</w:t>
      </w:r>
      <w:r>
        <w:rPr>
          <w:rFonts w:hint="eastAsia" w:ascii="宋体" w:hAnsi="宋体" w:eastAsia="宋体" w:cs="宋体"/>
          <w:bCs/>
          <w:color w:val="auto"/>
          <w:szCs w:val="21"/>
          <w:lang w:val="en-US" w:eastAsia="zh-CN"/>
        </w:rPr>
        <w:t>1.4.1</w:t>
      </w:r>
      <w:r>
        <w:rPr>
          <w:rFonts w:hint="eastAsia" w:ascii="宋体" w:hAnsi="宋体" w:eastAsia="宋体" w:cs="宋体"/>
          <w:bCs/>
          <w:color w:val="auto"/>
          <w:szCs w:val="21"/>
        </w:rPr>
        <w:t>投标人资格要求”对投标人进行资格审查。</w:t>
      </w:r>
    </w:p>
    <w:p>
      <w:pPr>
        <w:pStyle w:val="10"/>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 xml:space="preserve">通过资格审查的投标人不足三家的，按废标处理，采购人应依法重新招标。   </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 评标</w:t>
      </w:r>
      <w:bookmarkEnd w:id="35"/>
      <w:bookmarkEnd w:id="36"/>
      <w:bookmarkEnd w:id="37"/>
      <w:bookmarkEnd w:id="38"/>
      <w:bookmarkEnd w:id="39"/>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color w:val="auto"/>
          <w:sz w:val="21"/>
          <w:szCs w:val="21"/>
        </w:rPr>
      </w:pPr>
      <w:bookmarkStart w:id="40" w:name="_Toc244935169"/>
      <w:bookmarkStart w:id="41" w:name="_Toc234213534"/>
      <w:bookmarkStart w:id="42" w:name="_Toc244934200"/>
      <w:bookmarkStart w:id="43" w:name="_Toc191983621"/>
      <w:r>
        <w:rPr>
          <w:rFonts w:hint="eastAsia" w:ascii="宋体" w:hAnsi="宋体" w:eastAsia="宋体" w:cs="宋体"/>
          <w:b/>
          <w:bCs/>
          <w:color w:val="auto"/>
          <w:sz w:val="21"/>
          <w:szCs w:val="21"/>
        </w:rPr>
        <w:t>6.1评标委员会</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6.1.1  评标由采购人依法组建的评标委员会负责。评标委员会由采购人熟悉相关业务的代表，以及有关技术、经济等方面的专家组成。评标委员会成员人数以及技术、经济等方面专家的确定方式见投标人须知前附表。</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6.1.2  评标委员会成员有下列情形之一的，应当回避：</w:t>
      </w:r>
    </w:p>
    <w:p>
      <w:pPr>
        <w:pageBreakBefore w:val="0"/>
        <w:numPr>
          <w:ilvl w:val="0"/>
          <w:numId w:val="6"/>
        </w:numPr>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投标人或投标人的主要负责人的近亲属；</w:t>
      </w:r>
    </w:p>
    <w:p>
      <w:pPr>
        <w:pageBreakBefore w:val="0"/>
        <w:numPr>
          <w:ilvl w:val="0"/>
          <w:numId w:val="6"/>
        </w:numPr>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项目主管部门或者行政监督部门的人员；</w:t>
      </w:r>
    </w:p>
    <w:p>
      <w:pPr>
        <w:pageBreakBefore w:val="0"/>
        <w:numPr>
          <w:ilvl w:val="0"/>
          <w:numId w:val="6"/>
        </w:numPr>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与投标人有经济利益关系，可能影响对投标公正评审的；</w:t>
      </w:r>
    </w:p>
    <w:p>
      <w:pPr>
        <w:pageBreakBefore w:val="0"/>
        <w:numPr>
          <w:ilvl w:val="0"/>
          <w:numId w:val="6"/>
        </w:numPr>
        <w:tabs>
          <w:tab w:val="left" w:pos="0"/>
          <w:tab w:val="clear" w:pos="420"/>
        </w:tabs>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曾因在招标、评标以及其他与招标投标有关活动中从事违法行为而受过行政处罚或刑事处罚的。</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6.2 评标原则</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评标活动遵循公平、公正、科学和择优的原则。</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6.3 评标过程的保密</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公开开标后，直到授予中标人合同为止，凡属于对投标文件的审查、澄清、评价和比较的有关资料以及中标候选人的推荐情况、与评标有关的其他任何情况均应严格保密。</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6.4  评标</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评标委员会按照第三章“评标办法”规定的方法和程序对投标文件进行评审。第三章“评标办法”没有规定的方法和标准，不作为评标依据。</w:t>
      </w:r>
    </w:p>
    <w:bookmarkEnd w:id="40"/>
    <w:bookmarkEnd w:id="41"/>
    <w:bookmarkEnd w:id="42"/>
    <w:bookmarkEnd w:id="43"/>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bookmarkStart w:id="44" w:name="_Toc22044"/>
      <w:bookmarkStart w:id="45" w:name="_Toc184635077"/>
      <w:r>
        <w:rPr>
          <w:rFonts w:hint="eastAsia" w:ascii="宋体" w:hAnsi="宋体" w:eastAsia="宋体" w:cs="宋体"/>
          <w:color w:val="auto"/>
          <w:sz w:val="21"/>
          <w:szCs w:val="21"/>
        </w:rPr>
        <w:t>7．合同授予</w:t>
      </w:r>
      <w:bookmarkEnd w:id="44"/>
      <w:bookmarkEnd w:id="45"/>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7.1 定标方式</w:t>
      </w:r>
    </w:p>
    <w:p>
      <w:pPr>
        <w:pStyle w:val="47"/>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 xml:space="preserve"> </w:t>
      </w:r>
      <w:r>
        <w:rPr>
          <w:rFonts w:hint="eastAsia" w:eastAsia="宋体" w:cs="宋体"/>
          <w:bCs/>
          <w:color w:val="auto"/>
          <w:sz w:val="21"/>
          <w:szCs w:val="21"/>
          <w:lang w:eastAsia="zh-CN"/>
        </w:rPr>
        <w:t>采购人</w:t>
      </w:r>
      <w:r>
        <w:rPr>
          <w:rFonts w:hint="eastAsia" w:ascii="宋体" w:hAnsi="宋体" w:eastAsia="宋体" w:cs="宋体"/>
          <w:bCs/>
          <w:color w:val="auto"/>
          <w:sz w:val="21"/>
          <w:szCs w:val="21"/>
        </w:rPr>
        <w:t>依据评标委员会推荐的中标候选人确定中标人，评标委员会推荐中标候选人的人数见投标人须知前附表。</w:t>
      </w:r>
      <w:r>
        <w:rPr>
          <w:rFonts w:hint="eastAsia" w:ascii="宋体" w:hAnsi="宋体" w:eastAsia="宋体" w:cs="宋体"/>
          <w:color w:val="auto"/>
          <w:sz w:val="21"/>
          <w:szCs w:val="21"/>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pPr>
        <w:pStyle w:val="47"/>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中标候选人验证通过后，采购人依据评标报告确定的中标候选人名单中按顺序确定中标人</w:t>
      </w:r>
      <w:r>
        <w:rPr>
          <w:rFonts w:hint="eastAsia" w:eastAsia="宋体" w:cs="宋体"/>
          <w:color w:val="auto"/>
          <w:sz w:val="21"/>
          <w:szCs w:val="21"/>
          <w:lang w:eastAsia="zh-CN"/>
        </w:rPr>
        <w:t>，</w:t>
      </w:r>
      <w:r>
        <w:rPr>
          <w:rFonts w:hint="eastAsia" w:ascii="宋体" w:hAnsi="宋体" w:eastAsia="宋体" w:cs="宋体"/>
          <w:color w:val="auto"/>
          <w:sz w:val="21"/>
          <w:szCs w:val="21"/>
        </w:rPr>
        <w:t>若第一</w:t>
      </w:r>
      <w:r>
        <w:rPr>
          <w:rFonts w:hint="eastAsia" w:eastAsia="宋体" w:cs="宋体"/>
          <w:color w:val="auto"/>
          <w:sz w:val="21"/>
          <w:szCs w:val="21"/>
          <w:lang w:eastAsia="zh-CN"/>
        </w:rPr>
        <w:t>中标</w:t>
      </w:r>
      <w:r>
        <w:rPr>
          <w:rFonts w:hint="eastAsia" w:ascii="宋体" w:hAnsi="宋体" w:eastAsia="宋体" w:cs="宋体"/>
          <w:color w:val="auto"/>
          <w:sz w:val="21"/>
          <w:szCs w:val="21"/>
        </w:rPr>
        <w:t>候选人放弃成交、因不可抗力不能履行合同、不按照</w:t>
      </w:r>
      <w:r>
        <w:rPr>
          <w:rFonts w:hint="eastAsia" w:eastAsia="宋体" w:cs="宋体"/>
          <w:color w:val="auto"/>
          <w:sz w:val="21"/>
          <w:szCs w:val="21"/>
          <w:lang w:eastAsia="zh-CN"/>
        </w:rPr>
        <w:t>招标</w:t>
      </w:r>
      <w:r>
        <w:rPr>
          <w:rFonts w:hint="eastAsia" w:ascii="宋体" w:hAnsi="宋体" w:eastAsia="宋体" w:cs="宋体"/>
          <w:color w:val="auto"/>
          <w:sz w:val="21"/>
          <w:szCs w:val="21"/>
        </w:rPr>
        <w:t>文件要求提交履约保证金，或者被查实存在影响</w:t>
      </w:r>
      <w:r>
        <w:rPr>
          <w:rFonts w:hint="eastAsia" w:eastAsia="宋体" w:cs="宋体"/>
          <w:color w:val="auto"/>
          <w:sz w:val="21"/>
          <w:szCs w:val="21"/>
          <w:lang w:eastAsia="zh-CN"/>
        </w:rPr>
        <w:t>中标</w:t>
      </w:r>
      <w:r>
        <w:rPr>
          <w:rFonts w:hint="eastAsia" w:ascii="宋体" w:hAnsi="宋体" w:eastAsia="宋体" w:cs="宋体"/>
          <w:color w:val="auto"/>
          <w:sz w:val="21"/>
          <w:szCs w:val="21"/>
        </w:rPr>
        <w:t>结果的违法行为等情形，不符合</w:t>
      </w:r>
      <w:r>
        <w:rPr>
          <w:rFonts w:hint="eastAsia" w:eastAsia="宋体" w:cs="宋体"/>
          <w:color w:val="auto"/>
          <w:sz w:val="21"/>
          <w:szCs w:val="21"/>
          <w:lang w:eastAsia="zh-CN"/>
        </w:rPr>
        <w:t>中标</w:t>
      </w:r>
      <w:r>
        <w:rPr>
          <w:rFonts w:hint="eastAsia" w:ascii="宋体" w:hAnsi="宋体" w:eastAsia="宋体" w:cs="宋体"/>
          <w:color w:val="auto"/>
          <w:sz w:val="21"/>
          <w:szCs w:val="21"/>
        </w:rPr>
        <w:t>条件的，</w:t>
      </w:r>
      <w:r>
        <w:rPr>
          <w:rFonts w:hint="eastAsia" w:eastAsia="宋体" w:cs="宋体"/>
          <w:color w:val="auto"/>
          <w:sz w:val="21"/>
          <w:szCs w:val="21"/>
          <w:lang w:eastAsia="zh-CN"/>
        </w:rPr>
        <w:t>采购人</w:t>
      </w:r>
      <w:r>
        <w:rPr>
          <w:rFonts w:hint="eastAsia" w:ascii="宋体" w:hAnsi="宋体" w:eastAsia="宋体" w:cs="宋体"/>
          <w:color w:val="auto"/>
          <w:sz w:val="21"/>
          <w:szCs w:val="21"/>
        </w:rPr>
        <w:t>可以按照</w:t>
      </w:r>
      <w:r>
        <w:rPr>
          <w:rFonts w:hint="eastAsia" w:eastAsia="宋体" w:cs="宋体"/>
          <w:color w:val="auto"/>
          <w:sz w:val="21"/>
          <w:szCs w:val="21"/>
          <w:lang w:eastAsia="zh-CN"/>
        </w:rPr>
        <w:t>评标委员会</w:t>
      </w:r>
      <w:r>
        <w:rPr>
          <w:rFonts w:hint="eastAsia" w:ascii="宋体" w:hAnsi="宋体" w:eastAsia="宋体" w:cs="宋体"/>
          <w:color w:val="auto"/>
          <w:sz w:val="21"/>
          <w:szCs w:val="21"/>
        </w:rPr>
        <w:t>提出的</w:t>
      </w:r>
      <w:r>
        <w:rPr>
          <w:rFonts w:hint="eastAsia" w:eastAsia="宋体" w:cs="宋体"/>
          <w:color w:val="auto"/>
          <w:sz w:val="21"/>
          <w:szCs w:val="21"/>
          <w:lang w:eastAsia="zh-CN"/>
        </w:rPr>
        <w:t>中标</w:t>
      </w:r>
      <w:r>
        <w:rPr>
          <w:rFonts w:hint="eastAsia" w:ascii="宋体" w:hAnsi="宋体" w:eastAsia="宋体" w:cs="宋体"/>
          <w:color w:val="auto"/>
          <w:sz w:val="21"/>
          <w:szCs w:val="21"/>
        </w:rPr>
        <w:t>候选人名单排序依次确定其他</w:t>
      </w:r>
      <w:r>
        <w:rPr>
          <w:rFonts w:hint="eastAsia" w:eastAsia="宋体" w:cs="宋体"/>
          <w:color w:val="auto"/>
          <w:sz w:val="21"/>
          <w:szCs w:val="21"/>
          <w:lang w:eastAsia="zh-CN"/>
        </w:rPr>
        <w:t>中标</w:t>
      </w:r>
      <w:r>
        <w:rPr>
          <w:rFonts w:hint="eastAsia" w:ascii="宋体" w:hAnsi="宋体" w:eastAsia="宋体" w:cs="宋体"/>
          <w:color w:val="auto"/>
          <w:sz w:val="21"/>
          <w:szCs w:val="21"/>
        </w:rPr>
        <w:t>候选人为</w:t>
      </w:r>
      <w:r>
        <w:rPr>
          <w:rFonts w:hint="eastAsia" w:eastAsia="宋体" w:cs="宋体"/>
          <w:color w:val="auto"/>
          <w:sz w:val="21"/>
          <w:szCs w:val="21"/>
          <w:lang w:eastAsia="zh-CN"/>
        </w:rPr>
        <w:t>中标</w:t>
      </w:r>
      <w:r>
        <w:rPr>
          <w:rFonts w:hint="eastAsia" w:ascii="宋体" w:hAnsi="宋体" w:eastAsia="宋体" w:cs="宋体"/>
          <w:color w:val="auto"/>
          <w:sz w:val="21"/>
          <w:szCs w:val="21"/>
        </w:rPr>
        <w:t>人，也可以重新</w:t>
      </w:r>
      <w:r>
        <w:rPr>
          <w:rFonts w:hint="eastAsia" w:eastAsia="宋体" w:cs="宋体"/>
          <w:color w:val="auto"/>
          <w:sz w:val="21"/>
          <w:szCs w:val="21"/>
          <w:lang w:eastAsia="zh-CN"/>
        </w:rPr>
        <w:t>招标</w:t>
      </w:r>
      <w:r>
        <w:rPr>
          <w:rFonts w:hint="eastAsia" w:ascii="宋体" w:hAnsi="宋体" w:eastAsia="宋体" w:cs="宋体"/>
          <w:color w:val="auto"/>
          <w:sz w:val="21"/>
          <w:szCs w:val="21"/>
        </w:rPr>
        <w:t>。</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评标委员会经评审，认为所有投标均不符合招标文件要求的，可以否决所有投标，所有投标被否决后，采购人可以重新招标。</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7.2 中标通知</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在本章第3.</w:t>
      </w: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 xml:space="preserve"> 款规定的投标有效期内，</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以书面形式</w:t>
      </w:r>
      <w:r>
        <w:rPr>
          <w:rFonts w:hint="eastAsia" w:ascii="宋体" w:hAnsi="宋体" w:eastAsia="宋体" w:cs="宋体"/>
          <w:bCs/>
          <w:color w:val="auto"/>
          <w:sz w:val="21"/>
          <w:szCs w:val="21"/>
          <w:lang w:eastAsia="zh-CN"/>
        </w:rPr>
        <w:t>或在线</w:t>
      </w:r>
      <w:r>
        <w:rPr>
          <w:rFonts w:hint="eastAsia" w:ascii="宋体" w:hAnsi="宋体" w:eastAsia="宋体" w:cs="宋体"/>
          <w:bCs/>
          <w:color w:val="auto"/>
          <w:sz w:val="21"/>
          <w:szCs w:val="21"/>
        </w:rPr>
        <w:t>向中标人发出中标通知书，同时将中标结果通知未中标的投标人。</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color w:val="auto"/>
          <w:sz w:val="21"/>
          <w:szCs w:val="21"/>
          <w:lang w:val="en-US" w:eastAsia="zh-CN"/>
        </w:rPr>
      </w:pPr>
      <w:bookmarkStart w:id="46" w:name="_Toc278027739"/>
      <w:bookmarkStart w:id="47" w:name="_Toc184635079"/>
      <w:r>
        <w:rPr>
          <w:rFonts w:hint="eastAsia" w:ascii="宋体" w:hAnsi="宋体" w:eastAsia="宋体" w:cs="宋体"/>
          <w:b/>
          <w:bCs/>
          <w:color w:val="auto"/>
          <w:sz w:val="21"/>
          <w:szCs w:val="21"/>
          <w:lang w:val="en-US" w:eastAsia="zh-CN"/>
        </w:rPr>
        <w:t>7.3 履约保证金</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免收履约保证金（履约违约的，将报监管部门纳入不良信用记录）</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7.4签订合同</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7.4.1 </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和中标人应当自中标通知书发出之日起</w:t>
      </w:r>
      <w:r>
        <w:rPr>
          <w:rFonts w:hint="eastAsia" w:ascii="宋体" w:hAnsi="宋体" w:eastAsia="宋体" w:cs="宋体"/>
          <w:bCs/>
          <w:color w:val="auto"/>
          <w:sz w:val="21"/>
          <w:szCs w:val="21"/>
          <w:lang w:val="en-US" w:eastAsia="zh-CN"/>
        </w:rPr>
        <w:t>1-3个工作日</w:t>
      </w:r>
      <w:r>
        <w:rPr>
          <w:rFonts w:hint="eastAsia" w:ascii="宋体" w:hAnsi="宋体" w:eastAsia="宋体" w:cs="宋体"/>
          <w:bCs/>
          <w:color w:val="auto"/>
          <w:sz w:val="21"/>
          <w:szCs w:val="21"/>
        </w:rPr>
        <w:t>内，根据招标文件和中标人的投标文件订立书面合同。中标人无正当理由拒签合同的，</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取消其中标资格。</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7.4.2 发出中标通知书后，采购人无正当理由拒签合同的，给中标人造成损失的，应当赔偿损失。</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bookmarkStart w:id="48" w:name="_Toc15038"/>
      <w:r>
        <w:rPr>
          <w:rFonts w:hint="eastAsia" w:ascii="宋体" w:hAnsi="宋体" w:eastAsia="宋体" w:cs="宋体"/>
          <w:color w:val="auto"/>
          <w:sz w:val="21"/>
          <w:szCs w:val="21"/>
        </w:rPr>
        <w:t>8.重新招标和不再招标</w:t>
      </w:r>
      <w:bookmarkEnd w:id="46"/>
      <w:bookmarkEnd w:id="48"/>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8.1重新招标 </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有下列情形之一的，</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将重新招标：</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（1）投标截止时间止，投标人少于3个的；</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（2）通过资格审查的投标人不足三家的；</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（3）经评标委员会评审后否决所有投标的。</w:t>
      </w:r>
    </w:p>
    <w:p>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8.2不再招标</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废标后，除采购任务取消情形外，应当重新组织招标；需要采取</w:t>
      </w:r>
      <w:r>
        <w:rPr>
          <w:rFonts w:hint="eastAsia" w:ascii="宋体" w:hAnsi="宋体" w:eastAsia="宋体" w:cs="宋体"/>
          <w:bCs/>
          <w:color w:val="auto"/>
          <w:sz w:val="21"/>
          <w:szCs w:val="21"/>
          <w:lang w:eastAsia="zh-CN"/>
        </w:rPr>
        <w:t>其他</w:t>
      </w:r>
      <w:r>
        <w:rPr>
          <w:rFonts w:hint="eastAsia" w:ascii="宋体" w:hAnsi="宋体" w:eastAsia="宋体" w:cs="宋体"/>
          <w:bCs/>
          <w:color w:val="auto"/>
          <w:sz w:val="21"/>
          <w:szCs w:val="21"/>
        </w:rPr>
        <w:t>方式采购的，应当在采购活动开始前获得设区的市、自治州以上人民政府采购监督管理部门或者政府有关部门批准。</w:t>
      </w:r>
    </w:p>
    <w:bookmarkEnd w:id="47"/>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rPr>
      </w:pPr>
      <w:bookmarkStart w:id="49" w:name="_Toc278027740"/>
      <w:bookmarkStart w:id="50" w:name="_Toc31870"/>
      <w:bookmarkStart w:id="51" w:name="_Toc184635080"/>
      <w:r>
        <w:rPr>
          <w:rFonts w:hint="eastAsia" w:ascii="宋体" w:hAnsi="宋体" w:eastAsia="宋体" w:cs="宋体"/>
          <w:color w:val="auto"/>
          <w:sz w:val="21"/>
          <w:szCs w:val="21"/>
        </w:rPr>
        <w:t>9.纪律和监督</w:t>
      </w:r>
      <w:bookmarkEnd w:id="49"/>
      <w:bookmarkEnd w:id="50"/>
    </w:p>
    <w:p>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9.1对</w:t>
      </w:r>
      <w:r>
        <w:rPr>
          <w:rFonts w:hint="eastAsia" w:ascii="宋体" w:hAnsi="宋体" w:eastAsia="宋体" w:cs="宋体"/>
          <w:b/>
          <w:color w:val="auto"/>
          <w:sz w:val="21"/>
          <w:szCs w:val="21"/>
          <w:lang w:eastAsia="zh-CN"/>
        </w:rPr>
        <w:t>采购人</w:t>
      </w:r>
      <w:r>
        <w:rPr>
          <w:rFonts w:hint="eastAsia" w:ascii="宋体" w:hAnsi="宋体" w:eastAsia="宋体" w:cs="宋体"/>
          <w:b/>
          <w:color w:val="auto"/>
          <w:sz w:val="21"/>
          <w:szCs w:val="21"/>
        </w:rPr>
        <w:t>的纪律要求</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不得泄漏招标投标活动中应当保密的情况和资料，不得与投标人串通损害国家利益、社会公共利益或者他人合法权益。</w:t>
      </w:r>
    </w:p>
    <w:p>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9.2对投标人的纪律要求</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pacing w:val="-3"/>
          <w:sz w:val="21"/>
          <w:szCs w:val="21"/>
        </w:rPr>
      </w:pPr>
      <w:r>
        <w:rPr>
          <w:rFonts w:hint="eastAsia" w:ascii="宋体" w:hAnsi="宋体" w:eastAsia="宋体" w:cs="宋体"/>
          <w:bCs/>
          <w:color w:val="auto"/>
          <w:sz w:val="21"/>
          <w:szCs w:val="21"/>
        </w:rPr>
        <w:t xml:space="preserve"> </w:t>
      </w:r>
      <w:r>
        <w:rPr>
          <w:rFonts w:hint="eastAsia" w:ascii="宋体" w:hAnsi="宋体" w:eastAsia="宋体" w:cs="宋体"/>
          <w:bCs/>
          <w:color w:val="auto"/>
          <w:spacing w:val="-3"/>
          <w:sz w:val="21"/>
          <w:szCs w:val="21"/>
        </w:rPr>
        <w:t>投标人不得相互串通投标或者与</w:t>
      </w:r>
      <w:r>
        <w:rPr>
          <w:rFonts w:hint="eastAsia" w:ascii="宋体" w:hAnsi="宋体" w:eastAsia="宋体" w:cs="宋体"/>
          <w:bCs/>
          <w:color w:val="auto"/>
          <w:spacing w:val="-3"/>
          <w:sz w:val="21"/>
          <w:szCs w:val="21"/>
          <w:lang w:eastAsia="zh-CN"/>
        </w:rPr>
        <w:t>采购人</w:t>
      </w:r>
      <w:r>
        <w:rPr>
          <w:rFonts w:hint="eastAsia" w:ascii="宋体" w:hAnsi="宋体" w:eastAsia="宋体" w:cs="宋体"/>
          <w:bCs/>
          <w:color w:val="auto"/>
          <w:spacing w:val="-3"/>
          <w:sz w:val="21"/>
          <w:szCs w:val="21"/>
        </w:rPr>
        <w:t>串通投标，不得向</w:t>
      </w:r>
      <w:r>
        <w:rPr>
          <w:rFonts w:hint="eastAsia" w:ascii="宋体" w:hAnsi="宋体" w:eastAsia="宋体" w:cs="宋体"/>
          <w:bCs/>
          <w:color w:val="auto"/>
          <w:spacing w:val="-3"/>
          <w:sz w:val="21"/>
          <w:szCs w:val="21"/>
          <w:lang w:eastAsia="zh-CN"/>
        </w:rPr>
        <w:t>采购人</w:t>
      </w:r>
      <w:r>
        <w:rPr>
          <w:rFonts w:hint="eastAsia" w:ascii="宋体" w:hAnsi="宋体" w:eastAsia="宋体" w:cs="宋体"/>
          <w:bCs/>
          <w:color w:val="auto"/>
          <w:spacing w:val="-3"/>
          <w:sz w:val="21"/>
          <w:szCs w:val="21"/>
        </w:rPr>
        <w:t>或者评标委员会成员行贿谋取中标，不得以他人名义投标或者以其他方式弄虚作假骗取中标；投标人不得以任何方式干扰、影响评标工作。</w:t>
      </w:r>
    </w:p>
    <w:p>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9.3对评标委员会成员的纪律要求</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评标委员会成员不得收受他人的财物或者其他好处，不得向他人</w:t>
      </w:r>
      <w:r>
        <w:rPr>
          <w:rFonts w:hint="eastAsia" w:ascii="宋体" w:hAnsi="宋体" w:eastAsia="宋体" w:cs="宋体"/>
          <w:bCs/>
          <w:color w:val="auto"/>
          <w:sz w:val="21"/>
          <w:szCs w:val="21"/>
          <w:lang w:eastAsia="zh-CN"/>
        </w:rPr>
        <w:t>透露</w:t>
      </w:r>
      <w:r>
        <w:rPr>
          <w:rFonts w:hint="eastAsia" w:ascii="宋体" w:hAnsi="宋体" w:eastAsia="宋体" w:cs="宋体"/>
          <w:bCs/>
          <w:color w:val="auto"/>
          <w:sz w:val="21"/>
          <w:szCs w:val="21"/>
        </w:rPr>
        <w:t>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9.4对与评标活动有关的工作人员的纪律要求</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与评标活动有关的工作人员不得收受他人的财物或者其他好处，不得向他人</w:t>
      </w:r>
      <w:r>
        <w:rPr>
          <w:rFonts w:hint="eastAsia" w:ascii="宋体" w:hAnsi="宋体" w:eastAsia="宋体" w:cs="宋体"/>
          <w:bCs/>
          <w:color w:val="auto"/>
          <w:sz w:val="21"/>
          <w:szCs w:val="21"/>
          <w:lang w:eastAsia="zh-CN"/>
        </w:rPr>
        <w:t>透露</w:t>
      </w:r>
      <w:r>
        <w:rPr>
          <w:rFonts w:hint="eastAsia" w:ascii="宋体" w:hAnsi="宋体" w:eastAsia="宋体" w:cs="宋体"/>
          <w:bCs/>
          <w:color w:val="auto"/>
          <w:sz w:val="21"/>
          <w:szCs w:val="21"/>
        </w:rPr>
        <w:t>对投标文件的评审和比较、中标候选人的推荐情况以及评标有关的其他情况。在评标活动中，与评标活动有关的工作人员不得擅离职守，影响评标程序正常进行。</w:t>
      </w:r>
    </w:p>
    <w:p>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Cs/>
          <w:color w:val="auto"/>
          <w:sz w:val="21"/>
          <w:szCs w:val="21"/>
        </w:rPr>
      </w:pPr>
      <w:r>
        <w:rPr>
          <w:rFonts w:hint="eastAsia" w:ascii="宋体" w:hAnsi="宋体" w:eastAsia="宋体" w:cs="宋体"/>
          <w:b/>
          <w:color w:val="auto"/>
          <w:sz w:val="21"/>
          <w:szCs w:val="21"/>
        </w:rPr>
        <w:t>9.5投诉、质疑</w:t>
      </w:r>
      <w:r>
        <w:rPr>
          <w:rFonts w:hint="eastAsia" w:ascii="宋体" w:hAnsi="宋体" w:eastAsia="宋体" w:cs="宋体"/>
          <w:bCs/>
          <w:color w:val="auto"/>
          <w:sz w:val="21"/>
          <w:szCs w:val="21"/>
        </w:rPr>
        <w:t xml:space="preserve">  </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投标人和其他利害关系人认为本次招标活动违反法律、法规和规章规定的，有权向有关行政监督部门投诉。</w:t>
      </w:r>
    </w:p>
    <w:p>
      <w:pPr>
        <w:pStyle w:val="10"/>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szCs w:val="21"/>
          <w:lang w:eastAsia="zh-CN"/>
        </w:rPr>
        <w:t>投标人</w:t>
      </w:r>
      <w:r>
        <w:rPr>
          <w:rFonts w:hint="eastAsia" w:ascii="宋体" w:hAnsi="宋体" w:eastAsia="宋体" w:cs="宋体"/>
          <w:color w:val="auto"/>
          <w:szCs w:val="21"/>
        </w:rPr>
        <w:t>对采购文件、采购过程、中标或者成交结果的质疑，可以在知道或者应知其权益受到损害之日起7个工作日内，以书面形式一次性向采购人或采购</w:t>
      </w:r>
      <w:r>
        <w:rPr>
          <w:rFonts w:hint="eastAsia" w:ascii="宋体" w:hAnsi="宋体" w:eastAsia="宋体" w:cs="宋体"/>
          <w:color w:val="auto"/>
          <w:szCs w:val="21"/>
          <w:lang w:eastAsia="zh-CN"/>
        </w:rPr>
        <w:t>代理</w:t>
      </w:r>
      <w:r>
        <w:rPr>
          <w:rFonts w:hint="eastAsia" w:ascii="宋体" w:hAnsi="宋体" w:eastAsia="宋体" w:cs="宋体"/>
          <w:color w:val="auto"/>
          <w:szCs w:val="21"/>
        </w:rPr>
        <w:t>机构提出质疑。采购人或采购</w:t>
      </w:r>
      <w:r>
        <w:rPr>
          <w:rFonts w:hint="eastAsia" w:ascii="宋体" w:hAnsi="宋体" w:eastAsia="宋体" w:cs="宋体"/>
          <w:color w:val="auto"/>
          <w:szCs w:val="21"/>
          <w:lang w:eastAsia="zh-CN"/>
        </w:rPr>
        <w:t>代理</w:t>
      </w:r>
      <w:r>
        <w:rPr>
          <w:rFonts w:hint="eastAsia" w:ascii="宋体" w:hAnsi="宋体" w:eastAsia="宋体" w:cs="宋体"/>
          <w:color w:val="auto"/>
          <w:szCs w:val="21"/>
        </w:rPr>
        <w:t>机构不接受</w:t>
      </w:r>
      <w:r>
        <w:rPr>
          <w:rFonts w:hint="eastAsia" w:ascii="宋体" w:hAnsi="宋体" w:eastAsia="宋体" w:cs="宋体"/>
          <w:color w:val="auto"/>
          <w:szCs w:val="21"/>
          <w:lang w:eastAsia="zh-CN"/>
        </w:rPr>
        <w:t>投标人</w:t>
      </w:r>
      <w:r>
        <w:rPr>
          <w:rFonts w:hint="eastAsia" w:ascii="宋体" w:hAnsi="宋体" w:eastAsia="宋体" w:cs="宋体"/>
          <w:color w:val="auto"/>
          <w:szCs w:val="21"/>
        </w:rPr>
        <w:t>对同一采购环节的多次质疑。</w:t>
      </w:r>
    </w:p>
    <w:p>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auto"/>
          <w:sz w:val="21"/>
          <w:szCs w:val="21"/>
          <w:lang w:eastAsia="zh-CN"/>
        </w:rPr>
      </w:pPr>
      <w:bookmarkStart w:id="52" w:name="_Toc16124"/>
      <w:r>
        <w:rPr>
          <w:rFonts w:hint="eastAsia" w:ascii="宋体" w:hAnsi="宋体" w:eastAsia="宋体" w:cs="宋体"/>
          <w:color w:val="auto"/>
          <w:sz w:val="21"/>
          <w:szCs w:val="21"/>
        </w:rPr>
        <w:t>10.</w:t>
      </w:r>
      <w:bookmarkEnd w:id="52"/>
      <w:r>
        <w:rPr>
          <w:rFonts w:hint="eastAsia" w:eastAsia="宋体" w:cs="宋体"/>
          <w:color w:val="auto"/>
          <w:sz w:val="21"/>
          <w:szCs w:val="21"/>
          <w:lang w:eastAsia="zh-CN"/>
        </w:rPr>
        <w:t>其他内容</w:t>
      </w:r>
    </w:p>
    <w:bookmarkEnd w:id="51"/>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bookmarkStart w:id="53" w:name="_Toc244935173"/>
      <w:bookmarkStart w:id="54" w:name="_Toc234213538"/>
      <w:r>
        <w:rPr>
          <w:rFonts w:hint="eastAsia" w:ascii="宋体" w:hAnsi="宋体" w:eastAsia="宋体" w:cs="宋体"/>
          <w:bCs/>
          <w:color w:val="auto"/>
          <w:sz w:val="21"/>
          <w:szCs w:val="21"/>
        </w:rPr>
        <w:t>10.1投标人应根据招标技术文件的要求，结合</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提供的相关资料，作出详细的产品及服务报价。</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10.2投标人应对照本招标技术文件各项技术要求</w:t>
      </w:r>
      <w:r>
        <w:rPr>
          <w:rFonts w:hint="eastAsia" w:ascii="宋体" w:hAnsi="宋体" w:eastAsia="宋体" w:cs="宋体"/>
          <w:bCs/>
          <w:color w:val="auto"/>
          <w:sz w:val="21"/>
          <w:szCs w:val="21"/>
          <w:lang w:eastAsia="zh-CN"/>
        </w:rPr>
        <w:t>作出</w:t>
      </w:r>
      <w:r>
        <w:rPr>
          <w:rFonts w:hint="eastAsia" w:ascii="宋体" w:hAnsi="宋体" w:eastAsia="宋体" w:cs="宋体"/>
          <w:bCs/>
          <w:color w:val="auto"/>
          <w:sz w:val="21"/>
          <w:szCs w:val="21"/>
        </w:rPr>
        <w:t>实质性的响应，否则投标人的投标有可能被拒绝。</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10.3本招标文件的要求只是最低限度要求，并未对一切技术细节做出规定。在本招标文件中未提到的或投标人认为更能体现和满足</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的实际需要的功能和要求，投标人可依据自己的实际经验，在投标人方案中体现。</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10.4本招标技术文件未尽事宜，由甲乙双方在合同技术谈判时协商确定。</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10.5投标人所投</w:t>
      </w:r>
      <w:r>
        <w:rPr>
          <w:rFonts w:hint="eastAsia" w:ascii="宋体" w:hAnsi="宋体" w:eastAsia="宋体" w:cs="宋体"/>
          <w:bCs/>
          <w:color w:val="auto"/>
          <w:sz w:val="21"/>
          <w:szCs w:val="21"/>
          <w:lang w:eastAsia="zh-CN"/>
        </w:rPr>
        <w:t>货物</w:t>
      </w:r>
      <w:r>
        <w:rPr>
          <w:rFonts w:hint="eastAsia" w:ascii="宋体" w:hAnsi="宋体" w:eastAsia="宋体" w:cs="宋体"/>
          <w:bCs/>
          <w:color w:val="auto"/>
          <w:sz w:val="21"/>
          <w:szCs w:val="21"/>
        </w:rPr>
        <w:t>应符合招标文件要求，且所有部件均应为全新的、未使用过的合格产品；</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10.6投标人提供的</w:t>
      </w:r>
      <w:r>
        <w:rPr>
          <w:rFonts w:hint="eastAsia" w:ascii="宋体" w:hAnsi="宋体" w:eastAsia="宋体" w:cs="宋体"/>
          <w:bCs/>
          <w:color w:val="auto"/>
          <w:sz w:val="21"/>
          <w:szCs w:val="21"/>
          <w:lang w:eastAsia="zh-CN"/>
        </w:rPr>
        <w:t>货物</w:t>
      </w:r>
      <w:r>
        <w:rPr>
          <w:rFonts w:hint="eastAsia" w:ascii="宋体" w:hAnsi="宋体" w:eastAsia="宋体" w:cs="宋体"/>
          <w:bCs/>
          <w:color w:val="auto"/>
          <w:sz w:val="21"/>
          <w:szCs w:val="21"/>
        </w:rPr>
        <w:t>所涉及的技术、设计、设备、技术培训和技术服务等，均应来自于合格的原产地；</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10.7中标人对合同义务全面负责；对货物的质量、使用性能、技术培训及售后服务全面负责；对与</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供货</w:t>
      </w:r>
      <w:r>
        <w:rPr>
          <w:rFonts w:hint="eastAsia" w:ascii="宋体" w:hAnsi="宋体" w:eastAsia="宋体" w:cs="宋体"/>
          <w:bCs/>
          <w:color w:val="auto"/>
          <w:sz w:val="21"/>
          <w:szCs w:val="21"/>
          <w:lang w:eastAsia="zh-CN"/>
        </w:rPr>
        <w:t>货物</w:t>
      </w:r>
      <w:r>
        <w:rPr>
          <w:rFonts w:hint="eastAsia" w:ascii="宋体" w:hAnsi="宋体" w:eastAsia="宋体" w:cs="宋体"/>
          <w:bCs/>
          <w:color w:val="auto"/>
          <w:sz w:val="21"/>
          <w:szCs w:val="21"/>
        </w:rPr>
        <w:t>的交接及验收全面负责；</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10.8投标人所提供的</w:t>
      </w:r>
      <w:r>
        <w:rPr>
          <w:rFonts w:hint="eastAsia" w:ascii="宋体" w:hAnsi="宋体" w:eastAsia="宋体" w:cs="宋体"/>
          <w:bCs/>
          <w:color w:val="auto"/>
          <w:sz w:val="21"/>
          <w:szCs w:val="21"/>
          <w:lang w:eastAsia="zh-CN"/>
        </w:rPr>
        <w:t>货物</w:t>
      </w:r>
      <w:r>
        <w:rPr>
          <w:rFonts w:hint="eastAsia" w:ascii="宋体" w:hAnsi="宋体" w:eastAsia="宋体" w:cs="宋体"/>
          <w:bCs/>
          <w:color w:val="auto"/>
          <w:sz w:val="21"/>
          <w:szCs w:val="21"/>
        </w:rPr>
        <w:t>、软件，如若发生侵犯知识产权的行为时，其侵犯责任与</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无关，应由投标人承担相应的责任，并不得损害</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利益；</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10.9对需要投标人代表的</w:t>
      </w:r>
      <w:r>
        <w:rPr>
          <w:rFonts w:hint="eastAsia" w:ascii="宋体" w:hAnsi="宋体" w:eastAsia="宋体" w:cs="宋体"/>
          <w:bCs/>
          <w:color w:val="auto"/>
          <w:sz w:val="21"/>
          <w:szCs w:val="21"/>
          <w:lang w:eastAsia="zh-CN"/>
        </w:rPr>
        <w:t>货物</w:t>
      </w:r>
      <w:r>
        <w:rPr>
          <w:rFonts w:hint="eastAsia" w:ascii="宋体" w:hAnsi="宋体" w:eastAsia="宋体" w:cs="宋体"/>
          <w:bCs/>
          <w:color w:val="auto"/>
          <w:sz w:val="21"/>
          <w:szCs w:val="21"/>
        </w:rPr>
        <w:t>制造厂商做出书面承诺的，由投标人负责请</w:t>
      </w:r>
      <w:r>
        <w:rPr>
          <w:rFonts w:hint="eastAsia" w:ascii="宋体" w:hAnsi="宋体" w:eastAsia="宋体" w:cs="宋体"/>
          <w:bCs/>
          <w:color w:val="auto"/>
          <w:sz w:val="21"/>
          <w:szCs w:val="21"/>
          <w:lang w:eastAsia="zh-CN"/>
        </w:rPr>
        <w:t>货物</w:t>
      </w:r>
      <w:r>
        <w:rPr>
          <w:rFonts w:hint="eastAsia" w:ascii="宋体" w:hAnsi="宋体" w:eastAsia="宋体" w:cs="宋体"/>
          <w:bCs/>
          <w:color w:val="auto"/>
          <w:sz w:val="21"/>
          <w:szCs w:val="21"/>
        </w:rPr>
        <w:t>制造商</w:t>
      </w:r>
      <w:r>
        <w:rPr>
          <w:rFonts w:hint="eastAsia" w:ascii="宋体" w:hAnsi="宋体" w:eastAsia="宋体" w:cs="宋体"/>
          <w:bCs/>
          <w:color w:val="auto"/>
          <w:sz w:val="21"/>
          <w:szCs w:val="21"/>
          <w:lang w:eastAsia="zh-CN"/>
        </w:rPr>
        <w:t>作出</w:t>
      </w:r>
      <w:r>
        <w:rPr>
          <w:rFonts w:hint="eastAsia" w:ascii="宋体" w:hAnsi="宋体" w:eastAsia="宋体" w:cs="宋体"/>
          <w:bCs/>
          <w:color w:val="auto"/>
          <w:sz w:val="21"/>
          <w:szCs w:val="21"/>
        </w:rPr>
        <w:t>书面承诺。</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10.10保密和保证</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(1)参与招标投标活动的各方应对招标文件和投标文件中的商业和技术等秘密保密，违者应对由此造成的后果承担法律责任。</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(2)投标人应保证在投标文件中所提交的资料和数据是真实的。</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(3)本项目不接受联合体投标，中标人应当按照合同约定履行义务，完成中标项目。中标人不得向他人转让中标项目，也不得将中标项目肢解后分别向他人转让。否则，取消其中标资格并追究其违约责任。</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0</w:t>
      </w: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不承诺最低价中标，而且</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没有义务解释说明未中标原因。</w:t>
      </w:r>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36"/>
          <w:szCs w:val="36"/>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0</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2其它未尽事宜，按国家有关法律、法规执行。</w:t>
      </w:r>
      <w:bookmarkEnd w:id="53"/>
      <w:bookmarkEnd w:id="54"/>
    </w:p>
    <w:p>
      <w:pPr>
        <w:pStyle w:val="2"/>
        <w:pageBreakBefore w:val="0"/>
        <w:kinsoku/>
        <w:wordWrap/>
        <w:overflowPunct/>
        <w:topLinePunct w:val="0"/>
        <w:bidi w:val="0"/>
        <w:spacing w:line="400" w:lineRule="exact"/>
        <w:rPr>
          <w:rFonts w:hint="eastAsia" w:ascii="宋体" w:hAnsi="宋体" w:eastAsia="宋体" w:cs="宋体"/>
          <w:bCs w:val="0"/>
          <w:color w:val="auto"/>
          <w:sz w:val="28"/>
          <w:szCs w:val="28"/>
        </w:rPr>
      </w:pPr>
      <w:r>
        <w:rPr>
          <w:rFonts w:hint="eastAsia" w:ascii="宋体" w:hAnsi="宋体" w:eastAsia="宋体" w:cs="宋体"/>
          <w:color w:val="auto"/>
          <w:sz w:val="36"/>
          <w:szCs w:val="36"/>
        </w:rPr>
        <w:t>第三章  评标办法</w:t>
      </w:r>
      <w:bookmarkStart w:id="55" w:name="_Toc381964639"/>
      <w:bookmarkStart w:id="56" w:name="_Toc381018330"/>
      <w:bookmarkStart w:id="57" w:name="_Toc381964731"/>
      <w:bookmarkStart w:id="58" w:name="_Toc374358909"/>
      <w:bookmarkStart w:id="59" w:name="_Toc363053524"/>
      <w:bookmarkStart w:id="60" w:name="_Toc11095"/>
    </w:p>
    <w:bookmarkEnd w:id="55"/>
    <w:bookmarkEnd w:id="56"/>
    <w:bookmarkEnd w:id="57"/>
    <w:bookmarkEnd w:id="58"/>
    <w:bookmarkEnd w:id="59"/>
    <w:bookmarkEnd w:id="60"/>
    <w:p>
      <w:pPr>
        <w:pStyle w:val="10"/>
        <w:keepNext w:val="0"/>
        <w:keepLines w:val="0"/>
        <w:pageBreakBefore w:val="0"/>
        <w:kinsoku/>
        <w:wordWrap/>
        <w:overflowPunct/>
        <w:topLinePunct w:val="0"/>
        <w:bidi w:val="0"/>
        <w:snapToGrid/>
        <w:spacing w:after="0" w:afterLines="0" w:line="240" w:lineRule="auto"/>
        <w:ind w:left="0" w:leftChars="0" w:right="0" w:rightChars="0" w:firstLine="0" w:firstLineChars="0"/>
        <w:jc w:val="center"/>
        <w:textAlignment w:val="auto"/>
        <w:rPr>
          <w:rFonts w:hint="eastAsia" w:ascii="宋体" w:hAnsi="宋体" w:eastAsia="宋体" w:cs="宋体"/>
          <w:color w:val="auto"/>
          <w:lang w:eastAsia="zh-CN"/>
        </w:rPr>
      </w:pPr>
      <w:r>
        <w:rPr>
          <w:rFonts w:hint="eastAsia" w:ascii="宋体" w:hAnsi="宋体" w:eastAsia="宋体" w:cs="宋体"/>
          <w:bCs/>
          <w:color w:val="auto"/>
          <w:sz w:val="28"/>
          <w:szCs w:val="28"/>
          <w:lang w:eastAsia="zh-CN"/>
        </w:rPr>
        <w:t>评分办法前附表</w:t>
      </w:r>
    </w:p>
    <w:tbl>
      <w:tblPr>
        <w:tblStyle w:val="25"/>
        <w:tblW w:w="9478"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4"/>
        <w:gridCol w:w="818"/>
        <w:gridCol w:w="2884"/>
        <w:gridCol w:w="4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blHeader/>
        </w:trPr>
        <w:tc>
          <w:tcPr>
            <w:tcW w:w="1802" w:type="dxa"/>
            <w:gridSpan w:val="2"/>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条款号</w:t>
            </w: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评审因素</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trPr>
        <w:tc>
          <w:tcPr>
            <w:tcW w:w="984" w:type="dxa"/>
            <w:vMerge w:val="restart"/>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w:t>
            </w:r>
          </w:p>
        </w:tc>
        <w:tc>
          <w:tcPr>
            <w:tcW w:w="818" w:type="dxa"/>
            <w:vMerge w:val="restart"/>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评审</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标准</w:t>
            </w: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符合《中华人民共和国政府采购法》第22条规定</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1.4.1</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rPr>
        <w:tc>
          <w:tcPr>
            <w:tcW w:w="984"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落实政府采购政策</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1.4.1</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rPr>
        <w:tc>
          <w:tcPr>
            <w:tcW w:w="984"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特定资格要求（如有）</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1.4.1</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rPr>
        <w:tc>
          <w:tcPr>
            <w:tcW w:w="984"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其他要求</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1.4.1</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trPr>
        <w:tc>
          <w:tcPr>
            <w:tcW w:w="984"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7676" w:type="dxa"/>
            <w:gridSpan w:val="2"/>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注：投标文件中附</w:t>
            </w:r>
            <w:r>
              <w:rPr>
                <w:rFonts w:hint="eastAsia" w:ascii="宋体" w:hAnsi="宋体" w:eastAsia="宋体" w:cs="宋体"/>
                <w:b/>
                <w:bCs/>
                <w:color w:val="auto"/>
                <w:sz w:val="21"/>
                <w:szCs w:val="21"/>
                <w:lang w:eastAsia="zh-CN"/>
              </w:rPr>
              <w:t>相关证件影印件</w:t>
            </w:r>
            <w:r>
              <w:rPr>
                <w:rFonts w:hint="eastAsia" w:ascii="宋体" w:hAnsi="宋体" w:eastAsia="宋体" w:cs="宋体"/>
                <w:b/>
                <w:bCs/>
                <w:color w:val="auto"/>
                <w:sz w:val="21"/>
                <w:szCs w:val="21"/>
              </w:rPr>
              <w:t>，资料不全或不合格者视为未通过资格审查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984" w:type="dxa"/>
            <w:vMerge w:val="restart"/>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2.1.2</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c>
          <w:tcPr>
            <w:tcW w:w="818" w:type="dxa"/>
            <w:vMerge w:val="restart"/>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符合性</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评审</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标准</w:t>
            </w: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投标内容</w:t>
            </w:r>
          </w:p>
        </w:tc>
        <w:tc>
          <w:tcPr>
            <w:tcW w:w="4792" w:type="dxa"/>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1.3.1</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84"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投标文件签字盖章</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3.5.8</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984"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投标文件格式</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rPr>
        <w:tc>
          <w:tcPr>
            <w:tcW w:w="984"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报价唯一</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只有一个有效报价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trPr>
        <w:tc>
          <w:tcPr>
            <w:tcW w:w="984"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报价</w:t>
            </w:r>
            <w:r>
              <w:rPr>
                <w:rFonts w:hint="eastAsia" w:ascii="宋体" w:hAnsi="宋体" w:eastAsia="宋体" w:cs="宋体"/>
                <w:color w:val="auto"/>
                <w:sz w:val="21"/>
                <w:szCs w:val="21"/>
                <w:lang w:eastAsia="zh-CN"/>
              </w:rPr>
              <w:t>均</w:t>
            </w:r>
            <w:r>
              <w:rPr>
                <w:rFonts w:hint="eastAsia" w:ascii="宋体" w:hAnsi="宋体" w:eastAsia="宋体" w:cs="宋体"/>
                <w:color w:val="auto"/>
                <w:sz w:val="21"/>
                <w:szCs w:val="21"/>
              </w:rPr>
              <w:t>不超过</w:t>
            </w:r>
            <w:r>
              <w:rPr>
                <w:rFonts w:hint="eastAsia" w:ascii="宋体" w:hAnsi="宋体" w:eastAsia="宋体" w:cs="宋体"/>
                <w:color w:val="auto"/>
                <w:sz w:val="21"/>
                <w:szCs w:val="21"/>
                <w:lang w:eastAsia="zh-CN"/>
              </w:rPr>
              <w:t>预算价（最高限价）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984"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质量要求</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1.3.2</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84"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服务期限</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1.3.3</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trPr>
        <w:tc>
          <w:tcPr>
            <w:tcW w:w="984"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818" w:type="dxa"/>
            <w:vMerge w:val="continue"/>
            <w:noWrap w:val="0"/>
            <w:vAlign w:val="center"/>
          </w:tcPr>
          <w:p>
            <w:pPr>
              <w:keepNext w:val="0"/>
              <w:keepLines w:val="0"/>
              <w:pageBreakBefore w:val="0"/>
              <w:widowControl/>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p>
        </w:tc>
        <w:tc>
          <w:tcPr>
            <w:tcW w:w="2884"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4792" w:type="dxa"/>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3.4.1</w:t>
            </w:r>
            <w:r>
              <w:rPr>
                <w:rFonts w:hint="eastAsia" w:ascii="宋体" w:hAnsi="宋体" w:eastAsia="宋体" w:cs="宋体"/>
                <w:color w:val="auto"/>
                <w:sz w:val="21"/>
                <w:szCs w:val="21"/>
              </w:rPr>
              <w:t>项规定</w:t>
            </w:r>
          </w:p>
        </w:tc>
      </w:tr>
    </w:tbl>
    <w:p>
      <w:pPr>
        <w:pStyle w:val="10"/>
        <w:keepNext w:val="0"/>
        <w:keepLines w:val="0"/>
        <w:pageBreakBefore w:val="0"/>
        <w:kinsoku/>
        <w:wordWrap/>
        <w:overflowPunct/>
        <w:topLinePunct w:val="0"/>
        <w:bidi w:val="0"/>
        <w:snapToGrid/>
        <w:spacing w:after="0" w:afterLines="0" w:line="240" w:lineRule="auto"/>
        <w:ind w:left="0" w:leftChars="0" w:right="0" w:rightChars="0" w:firstLine="0" w:firstLineChars="0"/>
        <w:jc w:val="center"/>
        <w:textAlignment w:val="auto"/>
        <w:rPr>
          <w:rFonts w:hint="eastAsia" w:ascii="宋体" w:hAnsi="宋体" w:eastAsia="宋体" w:cs="宋体"/>
          <w:b/>
          <w:bCs/>
          <w:color w:val="auto"/>
          <w:sz w:val="21"/>
          <w:szCs w:val="21"/>
        </w:rPr>
      </w:pPr>
    </w:p>
    <w:p>
      <w:pPr>
        <w:pStyle w:val="2"/>
        <w:ind w:left="0" w:leftChars="0" w:firstLine="0" w:firstLineChars="0"/>
        <w:jc w:val="both"/>
        <w:rPr>
          <w:rFonts w:hint="eastAsia" w:ascii="宋体" w:hAnsi="宋体" w:eastAsia="宋体" w:cs="宋体"/>
          <w:b/>
          <w:bCs/>
          <w:color w:val="auto"/>
          <w:sz w:val="21"/>
          <w:szCs w:val="21"/>
          <w:lang w:eastAsia="zh-CN"/>
        </w:rPr>
      </w:pPr>
    </w:p>
    <w:p>
      <w:pPr>
        <w:pStyle w:val="2"/>
        <w:ind w:left="0" w:leftChars="0" w:firstLine="0" w:firstLineChars="0"/>
        <w:jc w:val="both"/>
        <w:rPr>
          <w:rFonts w:hint="eastAsia" w:ascii="宋体" w:hAnsi="宋体" w:eastAsia="宋体" w:cs="宋体"/>
          <w:b/>
          <w:bCs/>
          <w:color w:val="auto"/>
          <w:sz w:val="21"/>
          <w:szCs w:val="21"/>
          <w:lang w:eastAsia="zh-CN"/>
        </w:rPr>
      </w:pPr>
    </w:p>
    <w:p>
      <w:pPr>
        <w:pStyle w:val="2"/>
        <w:ind w:left="0" w:leftChars="0" w:firstLine="0" w:firstLineChars="0"/>
        <w:jc w:val="both"/>
        <w:rPr>
          <w:rFonts w:hint="eastAsia" w:eastAsia="宋体"/>
          <w:lang w:eastAsia="zh-CN"/>
        </w:rPr>
      </w:pPr>
      <w:r>
        <w:rPr>
          <w:rFonts w:hint="eastAsia" w:ascii="宋体" w:hAnsi="宋体" w:eastAsia="宋体" w:cs="宋体"/>
          <w:b/>
          <w:bCs/>
          <w:color w:val="auto"/>
          <w:sz w:val="21"/>
          <w:szCs w:val="21"/>
          <w:lang w:eastAsia="zh-CN"/>
        </w:rPr>
        <w:t>一包：</w:t>
      </w:r>
    </w:p>
    <w:tbl>
      <w:tblPr>
        <w:tblStyle w:val="25"/>
        <w:tblW w:w="9634"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090"/>
        <w:gridCol w:w="6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2.2.1</w:t>
            </w:r>
          </w:p>
        </w:tc>
        <w:tc>
          <w:tcPr>
            <w:tcW w:w="2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分值构成</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（总分100分）</w:t>
            </w:r>
          </w:p>
        </w:tc>
        <w:tc>
          <w:tcPr>
            <w:tcW w:w="6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商务部分</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 xml:space="preserve">分 </w:t>
            </w:r>
          </w:p>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eastAsia="宋体" w:cs="宋体"/>
                <w:color w:val="auto"/>
                <w:sz w:val="21"/>
                <w:szCs w:val="21"/>
                <w:lang w:val="en-US" w:eastAsia="zh-CN"/>
              </w:rPr>
              <w:t>52</w:t>
            </w:r>
            <w:r>
              <w:rPr>
                <w:rFonts w:hint="eastAsia" w:ascii="宋体" w:hAnsi="宋体" w:eastAsia="宋体" w:cs="宋体"/>
                <w:color w:val="auto"/>
                <w:sz w:val="21"/>
                <w:szCs w:val="21"/>
              </w:rPr>
              <w:t xml:space="preserve">分 </w:t>
            </w:r>
          </w:p>
          <w:p>
            <w:pPr>
              <w:keepNext w:val="0"/>
              <w:keepLines w:val="0"/>
              <w:pageBreakBefore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综合部分：</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条款号</w:t>
            </w:r>
          </w:p>
        </w:tc>
        <w:tc>
          <w:tcPr>
            <w:tcW w:w="2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评分因素</w:t>
            </w:r>
          </w:p>
        </w:tc>
        <w:tc>
          <w:tcPr>
            <w:tcW w:w="6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2.2.2（1）</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商务</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部分</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2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投标报价</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kern w:val="2"/>
                <w:sz w:val="30"/>
                <w:szCs w:val="21"/>
                <w:lang w:val="en-US" w:eastAsia="zh-CN" w:bidi="ar-SA"/>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lang w:eastAsia="zh-CN"/>
              </w:rPr>
              <w:t>分）</w:t>
            </w:r>
          </w:p>
        </w:tc>
        <w:tc>
          <w:tcPr>
            <w:tcW w:w="6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采用低价优先法计算，即满足招标文件要求且投标人评标价最低的作为评标基准价，其价格分为满分。其他投标单位的价格分统一按照下列公式计算：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投标总报价得分=(评标基准价／投标报价)×30 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价格分计算保留小数点后二位；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2、投标人评标价=1-投标优惠率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color w:val="auto"/>
                <w:lang w:val="en-US" w:eastAsia="zh-CN"/>
              </w:rPr>
            </w:pPr>
            <w:r>
              <w:rPr>
                <w:rFonts w:hint="eastAsia" w:ascii="宋体" w:hAnsi="宋体" w:eastAsia="宋体" w:cs="宋体"/>
                <w:color w:val="auto"/>
                <w:sz w:val="21"/>
                <w:szCs w:val="21"/>
                <w:lang w:val="en-US" w:eastAsia="zh-CN"/>
              </w:rPr>
              <w:t>3、投标人在投标报价中的投标报价明显低于其他通过符合性审查投标人的投标报价（比控制价低30%的）且该投标人技术等主要指标有大量或明显故意不符，可能影响采购质量或者项目履约的，应当要求在合理的时间内提供书面说明，投标人不能证明其报价合理性的，评标委员会应当将其做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2.2.2（2）</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部分</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52</w:t>
            </w:r>
            <w:r>
              <w:rPr>
                <w:rFonts w:hint="eastAsia" w:ascii="宋体" w:hAnsi="宋体" w:eastAsia="宋体" w:cs="宋体"/>
                <w:color w:val="auto"/>
                <w:sz w:val="21"/>
                <w:szCs w:val="21"/>
              </w:rPr>
              <w:t>分）</w:t>
            </w:r>
          </w:p>
        </w:tc>
        <w:tc>
          <w:tcPr>
            <w:tcW w:w="209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kern w:val="2"/>
                <w:sz w:val="22"/>
                <w:szCs w:val="22"/>
                <w:lang w:val="en-US" w:eastAsia="zh-CN" w:bidi="ar-SA"/>
              </w:rPr>
            </w:pPr>
            <w:r>
              <w:rPr>
                <w:rFonts w:hint="eastAsia" w:ascii="宋体" w:hAnsi="宋体" w:eastAsia="宋体" w:cs="宋体"/>
                <w:sz w:val="22"/>
                <w:szCs w:val="22"/>
                <w:lang w:eastAsia="zh-CN"/>
              </w:rPr>
              <w:t>服务要求（</w:t>
            </w:r>
            <w:r>
              <w:rPr>
                <w:rFonts w:hint="eastAsia" w:ascii="宋体" w:hAnsi="宋体" w:eastAsia="宋体" w:cs="宋体"/>
                <w:sz w:val="22"/>
                <w:szCs w:val="22"/>
                <w:lang w:val="en-US" w:eastAsia="zh-CN"/>
              </w:rPr>
              <w:t>30分</w:t>
            </w:r>
            <w:r>
              <w:rPr>
                <w:rFonts w:hint="eastAsia" w:ascii="宋体" w:hAnsi="宋体" w:eastAsia="宋体" w:cs="宋体"/>
                <w:sz w:val="22"/>
                <w:szCs w:val="22"/>
                <w:lang w:eastAsia="zh-CN"/>
              </w:rPr>
              <w:t>）</w:t>
            </w:r>
          </w:p>
        </w:tc>
        <w:tc>
          <w:tcPr>
            <w:tcW w:w="645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投标</w:t>
            </w:r>
            <w:r>
              <w:rPr>
                <w:rFonts w:hint="eastAsia" w:ascii="宋体" w:hAnsi="宋体" w:eastAsia="宋体" w:cs="宋体"/>
                <w:color w:val="auto"/>
                <w:sz w:val="21"/>
                <w:szCs w:val="21"/>
                <w:lang w:eastAsia="zh-CN"/>
              </w:rPr>
              <w:t>内容</w:t>
            </w:r>
            <w:r>
              <w:rPr>
                <w:rFonts w:hint="eastAsia" w:ascii="宋体" w:hAnsi="宋体" w:eastAsia="宋体" w:cs="宋体"/>
                <w:color w:val="auto"/>
                <w:sz w:val="21"/>
                <w:szCs w:val="21"/>
              </w:rPr>
              <w:t>完全响应招标文件</w:t>
            </w:r>
            <w:r>
              <w:rPr>
                <w:rFonts w:hint="eastAsia" w:ascii="宋体" w:hAnsi="宋体" w:eastAsia="宋体" w:cs="宋体"/>
                <w:color w:val="auto"/>
                <w:sz w:val="21"/>
                <w:szCs w:val="21"/>
                <w:lang w:eastAsia="zh-CN"/>
              </w:rPr>
              <w:t>中服务</w:t>
            </w:r>
            <w:r>
              <w:rPr>
                <w:rFonts w:hint="eastAsia" w:ascii="宋体" w:hAnsi="宋体" w:eastAsia="宋体" w:cs="宋体"/>
                <w:color w:val="auto"/>
                <w:sz w:val="21"/>
                <w:szCs w:val="21"/>
              </w:rPr>
              <w:t>要求的得满分</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分，每有一项不满足，在</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分的基础上扣</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209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突发情况应急方案（</w:t>
            </w:r>
            <w:r>
              <w:rPr>
                <w:rFonts w:hint="eastAsia" w:ascii="宋体" w:hAnsi="宋体" w:eastAsia="宋体" w:cs="宋体"/>
                <w:sz w:val="22"/>
                <w:szCs w:val="22"/>
                <w:lang w:val="en-US" w:eastAsia="zh-CN"/>
              </w:rPr>
              <w:t>4分</w:t>
            </w:r>
            <w:r>
              <w:rPr>
                <w:rFonts w:hint="eastAsia" w:ascii="宋体" w:hAnsi="宋体" w:eastAsia="宋体" w:cs="宋体"/>
                <w:sz w:val="22"/>
                <w:szCs w:val="22"/>
                <w:lang w:eastAsia="zh-CN"/>
              </w:rPr>
              <w:t>）</w:t>
            </w:r>
          </w:p>
        </w:tc>
        <w:tc>
          <w:tcPr>
            <w:tcW w:w="645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提供</w:t>
            </w:r>
            <w:r>
              <w:rPr>
                <w:rFonts w:hint="eastAsia" w:ascii="宋体" w:hAnsi="宋体" w:eastAsia="宋体" w:cs="宋体"/>
                <w:color w:val="auto"/>
                <w:sz w:val="21"/>
                <w:szCs w:val="21"/>
              </w:rPr>
              <w:t>遇到突发情况和补货需求</w:t>
            </w:r>
            <w:r>
              <w:rPr>
                <w:rFonts w:hint="eastAsia" w:ascii="宋体" w:hAnsi="宋体" w:eastAsia="宋体" w:cs="宋体"/>
                <w:color w:val="auto"/>
                <w:sz w:val="21"/>
                <w:szCs w:val="21"/>
                <w:lang w:eastAsia="zh-CN"/>
              </w:rPr>
              <w:t>拟</w:t>
            </w:r>
            <w:r>
              <w:rPr>
                <w:rFonts w:hint="eastAsia" w:ascii="宋体" w:hAnsi="宋体" w:eastAsia="宋体" w:cs="宋体"/>
                <w:color w:val="auto"/>
                <w:sz w:val="21"/>
                <w:szCs w:val="21"/>
              </w:rPr>
              <w:t>采取的应急供货措施</w:t>
            </w:r>
            <w:r>
              <w:rPr>
                <w:rFonts w:hint="eastAsia" w:ascii="宋体" w:hAnsi="宋体" w:eastAsia="宋体" w:cs="宋体"/>
                <w:color w:val="auto"/>
                <w:sz w:val="21"/>
                <w:szCs w:val="21"/>
                <w:lang w:eastAsia="zh-CN"/>
              </w:rPr>
              <w:t>及方案，得</w:t>
            </w:r>
            <w:r>
              <w:rPr>
                <w:rFonts w:hint="eastAsia" w:ascii="宋体" w:hAnsi="宋体" w:eastAsia="宋体" w:cs="宋体"/>
                <w:color w:val="auto"/>
                <w:sz w:val="21"/>
                <w:szCs w:val="21"/>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p>
        </w:tc>
        <w:tc>
          <w:tcPr>
            <w:tcW w:w="2090" w:type="dxa"/>
            <w:tcBorders>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伴随供应服务方案（</w:t>
            </w:r>
            <w:r>
              <w:rPr>
                <w:rFonts w:hint="eastAsia" w:ascii="宋体" w:hAnsi="宋体" w:eastAsia="宋体" w:cs="宋体"/>
                <w:sz w:val="22"/>
                <w:szCs w:val="22"/>
                <w:lang w:val="en-US" w:eastAsia="zh-CN"/>
              </w:rPr>
              <w:t>3分</w:t>
            </w:r>
            <w:r>
              <w:rPr>
                <w:rFonts w:hint="eastAsia" w:ascii="宋体" w:hAnsi="宋体" w:eastAsia="宋体" w:cs="宋体"/>
                <w:b w:val="0"/>
                <w:bCs w:val="0"/>
                <w:kern w:val="2"/>
                <w:sz w:val="22"/>
                <w:szCs w:val="22"/>
                <w:lang w:val="en-US" w:eastAsia="zh-CN" w:bidi="ar-SA"/>
              </w:rPr>
              <w:t>）</w:t>
            </w:r>
          </w:p>
        </w:tc>
        <w:tc>
          <w:tcPr>
            <w:tcW w:w="645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设置电话服务热线，配备服务，专人跟踪，提供对应服务方案得3分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p>
        </w:tc>
        <w:tc>
          <w:tcPr>
            <w:tcW w:w="2090" w:type="dxa"/>
            <w:tcBorders>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货物采购、配送</w:t>
            </w:r>
            <w:r>
              <w:rPr>
                <w:rFonts w:hint="eastAsia" w:ascii="宋体" w:hAnsi="宋体" w:eastAsia="宋体" w:cs="宋体"/>
                <w:kern w:val="0"/>
                <w:sz w:val="22"/>
                <w:szCs w:val="22"/>
              </w:rPr>
              <w:t>方案</w:t>
            </w: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4分</w:t>
            </w:r>
            <w:r>
              <w:rPr>
                <w:rFonts w:hint="eastAsia" w:ascii="宋体" w:hAnsi="宋体" w:eastAsia="宋体" w:cs="宋体"/>
                <w:kern w:val="0"/>
                <w:sz w:val="22"/>
                <w:szCs w:val="22"/>
                <w:lang w:eastAsia="zh-CN"/>
              </w:rPr>
              <w:t>）</w:t>
            </w:r>
          </w:p>
        </w:tc>
        <w:tc>
          <w:tcPr>
            <w:tcW w:w="645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kern w:val="0"/>
                <w:sz w:val="22"/>
                <w:szCs w:val="22"/>
                <w:lang w:val="en-US" w:eastAsia="zh-CN"/>
              </w:rPr>
              <w:t>货物采购、配送</w:t>
            </w:r>
            <w:r>
              <w:rPr>
                <w:rFonts w:hint="eastAsia" w:ascii="宋体" w:hAnsi="宋体" w:eastAsia="宋体" w:cs="宋体"/>
                <w:color w:val="auto"/>
                <w:sz w:val="21"/>
                <w:szCs w:val="21"/>
                <w:lang w:eastAsia="zh-CN"/>
              </w:rPr>
              <w:t>方案：有详细的</w:t>
            </w:r>
            <w:r>
              <w:rPr>
                <w:rFonts w:hint="eastAsia" w:ascii="宋体" w:hAnsi="宋体" w:eastAsia="宋体" w:cs="宋体"/>
                <w:kern w:val="0"/>
                <w:sz w:val="22"/>
                <w:szCs w:val="22"/>
                <w:lang w:val="en-US" w:eastAsia="zh-CN"/>
              </w:rPr>
              <w:t>货物采购、配送</w:t>
            </w:r>
            <w:r>
              <w:rPr>
                <w:rFonts w:hint="eastAsia" w:ascii="宋体" w:hAnsi="宋体" w:eastAsia="宋体" w:cs="宋体"/>
                <w:color w:val="auto"/>
                <w:sz w:val="21"/>
                <w:szCs w:val="21"/>
                <w:lang w:eastAsia="zh-CN"/>
              </w:rPr>
              <w:t xml:space="preserve">方案，且具有详细可行的实施计划和明确的工作流程，措施科学、完整得 </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有较详细的</w:t>
            </w:r>
            <w:r>
              <w:rPr>
                <w:rFonts w:hint="eastAsia" w:ascii="宋体" w:hAnsi="宋体" w:eastAsia="宋体" w:cs="宋体"/>
                <w:kern w:val="0"/>
                <w:sz w:val="22"/>
                <w:szCs w:val="22"/>
                <w:lang w:val="en-US" w:eastAsia="zh-CN"/>
              </w:rPr>
              <w:t>货物采购、配送</w:t>
            </w:r>
            <w:r>
              <w:rPr>
                <w:rFonts w:hint="eastAsia" w:ascii="宋体" w:hAnsi="宋体" w:eastAsia="宋体" w:cs="宋体"/>
                <w:color w:val="auto"/>
                <w:sz w:val="21"/>
                <w:szCs w:val="21"/>
                <w:lang w:eastAsia="zh-CN"/>
              </w:rPr>
              <w:t xml:space="preserve">方案，且具有较为详细可行的实施计划和的工作流程， 措施较科学、完整，满足采购需求，得 3 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有较详细的</w:t>
            </w:r>
            <w:r>
              <w:rPr>
                <w:rFonts w:hint="eastAsia" w:ascii="宋体" w:hAnsi="宋体" w:eastAsia="宋体" w:cs="宋体"/>
                <w:kern w:val="0"/>
                <w:sz w:val="22"/>
                <w:szCs w:val="22"/>
                <w:lang w:val="en-US" w:eastAsia="zh-CN"/>
              </w:rPr>
              <w:t>货物采购、配送</w:t>
            </w:r>
            <w:r>
              <w:rPr>
                <w:rFonts w:hint="eastAsia" w:ascii="宋体" w:hAnsi="宋体" w:eastAsia="宋体" w:cs="宋体"/>
                <w:color w:val="auto"/>
                <w:sz w:val="21"/>
                <w:szCs w:val="21"/>
                <w:lang w:eastAsia="zh-CN"/>
              </w:rPr>
              <w:t>方案，但实施计划和的工作流程一般，基本满足采购需求，得 2 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方案内容不全面、基本满足采购需求，得 1 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p>
        </w:tc>
        <w:tc>
          <w:tcPr>
            <w:tcW w:w="2090" w:type="dxa"/>
            <w:tcBorders>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eastAsia="zh-CN"/>
              </w:rPr>
              <w:t>货物质量保障措施（</w:t>
            </w:r>
            <w:r>
              <w:rPr>
                <w:rFonts w:hint="eastAsia" w:ascii="宋体" w:hAnsi="宋体" w:eastAsia="宋体" w:cs="宋体"/>
                <w:b w:val="0"/>
                <w:bCs w:val="0"/>
                <w:sz w:val="22"/>
                <w:szCs w:val="22"/>
                <w:lang w:val="en-US" w:eastAsia="zh-CN"/>
              </w:rPr>
              <w:t>4分</w:t>
            </w:r>
            <w:r>
              <w:rPr>
                <w:rFonts w:hint="eastAsia" w:ascii="宋体" w:hAnsi="宋体" w:eastAsia="宋体" w:cs="宋体"/>
                <w:b w:val="0"/>
                <w:bCs w:val="0"/>
                <w:sz w:val="22"/>
                <w:szCs w:val="22"/>
                <w:lang w:eastAsia="zh-CN"/>
              </w:rPr>
              <w:t>）</w:t>
            </w:r>
          </w:p>
        </w:tc>
        <w:tc>
          <w:tcPr>
            <w:tcW w:w="645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产品运输的储存保证措施，卫生、防潮、防腐等措施合理、完善，可行性高得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措施较为合理、完善，可行性较高得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 xml:space="preserve"> 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措施内容一般，可行性一般得 2 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措施内容较差，得 1 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p>
        </w:tc>
        <w:tc>
          <w:tcPr>
            <w:tcW w:w="2090" w:type="dxa"/>
            <w:tcBorders>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食品卫生、安全保障措施</w:t>
            </w: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4分</w:t>
            </w:r>
            <w:r>
              <w:rPr>
                <w:rFonts w:hint="eastAsia" w:ascii="宋体" w:hAnsi="宋体" w:eastAsia="宋体" w:cs="宋体"/>
                <w:kern w:val="0"/>
                <w:sz w:val="22"/>
                <w:szCs w:val="22"/>
                <w:lang w:eastAsia="zh-CN"/>
              </w:rPr>
              <w:t>）</w:t>
            </w:r>
          </w:p>
        </w:tc>
        <w:tc>
          <w:tcPr>
            <w:tcW w:w="645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食品卫生、安全保障措施</w:t>
            </w:r>
            <w:r>
              <w:rPr>
                <w:rFonts w:hint="eastAsia" w:ascii="宋体" w:hAnsi="宋体" w:eastAsia="宋体" w:cs="宋体"/>
                <w:color w:val="auto"/>
                <w:sz w:val="21"/>
                <w:szCs w:val="21"/>
                <w:lang w:eastAsia="zh-CN"/>
              </w:rPr>
              <w:t>：投标人对</w:t>
            </w:r>
            <w:r>
              <w:rPr>
                <w:rFonts w:hint="eastAsia" w:ascii="宋体" w:hAnsi="宋体" w:eastAsia="宋体" w:cs="宋体"/>
                <w:color w:val="auto"/>
                <w:sz w:val="21"/>
                <w:szCs w:val="21"/>
                <w:lang w:val="en-US" w:eastAsia="zh-CN"/>
              </w:rPr>
              <w:t>食品卫生、安全保障措施</w:t>
            </w:r>
            <w:r>
              <w:rPr>
                <w:rFonts w:hint="eastAsia" w:ascii="宋体" w:hAnsi="宋体" w:eastAsia="宋体" w:cs="宋体"/>
                <w:color w:val="auto"/>
                <w:sz w:val="21"/>
                <w:szCs w:val="21"/>
                <w:lang w:eastAsia="zh-CN"/>
              </w:rPr>
              <w:t xml:space="preserve">等内容有具有详细完整的措施和方案，能满足采购人需要。且措施完整思路清晰得 </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内容描述完善、详细，满足采购需求的，但是有各别地方需要完善的 优得 3 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内容描述基本完善、详细，满足采购需求的，需要完善补充的得 2 分； 基本满足采购需求，得 1 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p>
        </w:tc>
        <w:tc>
          <w:tcPr>
            <w:tcW w:w="2090" w:type="dxa"/>
            <w:tcBorders>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综合评价（</w:t>
            </w:r>
            <w:r>
              <w:rPr>
                <w:rFonts w:hint="eastAsia" w:ascii="宋体" w:hAnsi="宋体" w:eastAsia="宋体" w:cs="宋体"/>
                <w:kern w:val="0"/>
                <w:sz w:val="22"/>
                <w:szCs w:val="22"/>
                <w:lang w:val="en-US" w:eastAsia="zh-CN"/>
              </w:rPr>
              <w:t>3分</w:t>
            </w:r>
            <w:r>
              <w:rPr>
                <w:rFonts w:hint="eastAsia" w:ascii="宋体" w:hAnsi="宋体" w:eastAsia="宋体" w:cs="宋体"/>
                <w:kern w:val="0"/>
                <w:sz w:val="22"/>
                <w:szCs w:val="22"/>
                <w:lang w:eastAsia="zh-CN"/>
              </w:rPr>
              <w:t>）</w:t>
            </w:r>
          </w:p>
        </w:tc>
        <w:tc>
          <w:tcPr>
            <w:tcW w:w="645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 xml:space="preserve">根据投标人提供的后续服务计划方案，包括售后服务体系、售后服务内容、响应时间，是否能够承诺针对本项目提供及时、专业化、本地化后续服务等进行打分： 内容完整、清晰、详实，承诺合理得当的得 </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 xml:space="preserve">分； 内容较清晰，承诺比较合理的得 </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 xml:space="preserve">分； 内容一般，承诺内容过于简单的得 </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 xml:space="preserve">分； 内容较差，承诺差的得 </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lang w:eastAsia="zh-CN"/>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92"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2.2.2（3）</w:t>
            </w:r>
          </w:p>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综合部分（</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分）</w:t>
            </w:r>
          </w:p>
        </w:tc>
        <w:tc>
          <w:tcPr>
            <w:tcW w:w="2090" w:type="dxa"/>
            <w:tcBorders>
              <w:left w:val="single" w:color="auto" w:sz="4" w:space="0"/>
              <w:right w:val="single" w:color="auto" w:sz="6" w:space="0"/>
            </w:tcBorders>
            <w:noWrap w:val="0"/>
            <w:vAlign w:val="center"/>
          </w:tcPr>
          <w:p>
            <w:pPr>
              <w:spacing w:line="360" w:lineRule="auto"/>
              <w:ind w:left="0" w:leftChars="0" w:firstLine="0" w:firstLine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仓储能力（6分）</w:t>
            </w:r>
          </w:p>
        </w:tc>
        <w:tc>
          <w:tcPr>
            <w:tcW w:w="6452" w:type="dxa"/>
            <w:tcBorders>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投标人具有经营超市或货物专用储存仓库的得 6 分。（需同时提供租赁合同、超市或仓库照片，否则不得分）。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9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2090" w:type="dxa"/>
            <w:tcBorders>
              <w:left w:val="single" w:color="auto" w:sz="4" w:space="0"/>
              <w:right w:val="single" w:color="auto" w:sz="6" w:space="0"/>
            </w:tcBorders>
            <w:noWrap w:val="0"/>
            <w:vAlign w:val="center"/>
          </w:tcPr>
          <w:p>
            <w:pPr>
              <w:spacing w:line="360" w:lineRule="auto"/>
              <w:ind w:left="0" w:leftChars="0" w:firstLine="0" w:firstLine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车辆配备（6分）</w:t>
            </w:r>
          </w:p>
        </w:tc>
        <w:tc>
          <w:tcPr>
            <w:tcW w:w="6452" w:type="dxa"/>
            <w:tcBorders>
              <w:left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投标人具有货物专用配送车辆的得 6 分（需提供投标人或法人名下的机动车行驶证及车辆照片或提供租赁车辆的租赁合同、行驶证及车辆照片）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9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2090" w:type="dxa"/>
            <w:tcBorders>
              <w:left w:val="single" w:color="auto" w:sz="4" w:space="0"/>
              <w:right w:val="single" w:color="auto" w:sz="6" w:space="0"/>
            </w:tcBorders>
            <w:noWrap w:val="0"/>
            <w:vAlign w:val="center"/>
          </w:tcPr>
          <w:p>
            <w:pPr>
              <w:spacing w:line="360" w:lineRule="auto"/>
              <w:ind w:left="0" w:lef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1"/>
                <w:szCs w:val="21"/>
                <w:lang w:val="en-US" w:eastAsia="zh-CN"/>
              </w:rPr>
              <w:t>售后服务承诺（6分）</w:t>
            </w:r>
          </w:p>
        </w:tc>
        <w:tc>
          <w:tcPr>
            <w:tcW w:w="6452" w:type="dxa"/>
            <w:tcBorders>
              <w:left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售后服务承诺书，包括但不限于以下内容：承诺履约期间严格遵守合同约定，自觉承担违约责任；承诺履约期间服从管理，克服一切困难搞好保障；投标人提出有利于采购人的其他优惠条件；售后服务承诺内容完整得6分，不完整不得分。</w:t>
            </w:r>
          </w:p>
        </w:tc>
      </w:tr>
    </w:tbl>
    <w:p>
      <w:pPr>
        <w:pStyle w:val="2"/>
        <w:jc w:val="both"/>
        <w:rPr>
          <w:rFonts w:hint="eastAsia" w:ascii="宋体" w:hAnsi="宋体" w:eastAsia="宋体" w:cs="宋体"/>
          <w:b/>
          <w:bCs/>
          <w:color w:val="auto"/>
          <w:sz w:val="21"/>
          <w:szCs w:val="21"/>
          <w:lang w:eastAsia="zh-CN"/>
        </w:rPr>
      </w:pPr>
    </w:p>
    <w:p>
      <w:pPr>
        <w:rPr>
          <w:rFonts w:hint="eastAsia" w:ascii="宋体" w:hAnsi="宋体" w:eastAsia="宋体" w:cs="宋体"/>
          <w:b/>
          <w:bCs/>
          <w:color w:val="auto"/>
          <w:sz w:val="21"/>
          <w:szCs w:val="21"/>
          <w:lang w:eastAsia="zh-CN"/>
        </w:rPr>
      </w:pPr>
    </w:p>
    <w:p>
      <w:pPr>
        <w:pStyle w:val="2"/>
        <w:rPr>
          <w:rFonts w:hint="eastAsia" w:ascii="宋体" w:hAnsi="宋体" w:eastAsia="宋体" w:cs="宋体"/>
          <w:b/>
          <w:bCs/>
          <w:color w:val="auto"/>
          <w:sz w:val="21"/>
          <w:szCs w:val="21"/>
          <w:lang w:eastAsia="zh-CN"/>
        </w:rPr>
      </w:pPr>
    </w:p>
    <w:p>
      <w:pPr>
        <w:rPr>
          <w:rFonts w:hint="eastAsia" w:ascii="宋体" w:hAnsi="宋体" w:eastAsia="宋体" w:cs="宋体"/>
          <w:b/>
          <w:bCs/>
          <w:color w:val="auto"/>
          <w:sz w:val="21"/>
          <w:szCs w:val="21"/>
          <w:lang w:eastAsia="zh-CN"/>
        </w:rPr>
      </w:pPr>
    </w:p>
    <w:p>
      <w:pPr>
        <w:pStyle w:val="4"/>
        <w:pageBreakBefore w:val="0"/>
        <w:kinsoku/>
        <w:wordWrap/>
        <w:overflowPunct/>
        <w:topLinePunct w:val="0"/>
        <w:bidi w:val="0"/>
        <w:spacing w:line="400" w:lineRule="exact"/>
        <w:rPr>
          <w:rFonts w:hint="eastAsia" w:ascii="宋体" w:hAnsi="宋体" w:eastAsia="宋体" w:cs="宋体"/>
          <w:color w:val="auto"/>
          <w:sz w:val="21"/>
          <w:szCs w:val="21"/>
        </w:rPr>
      </w:pPr>
      <w:bookmarkStart w:id="61" w:name="_Toc268"/>
      <w:bookmarkEnd w:id="61"/>
      <w:r>
        <w:rPr>
          <w:rFonts w:hint="eastAsia" w:ascii="宋体" w:hAnsi="宋体" w:eastAsia="宋体" w:cs="宋体"/>
          <w:color w:val="auto"/>
          <w:sz w:val="21"/>
          <w:szCs w:val="21"/>
        </w:rPr>
        <w:t>附件：废标条件</w:t>
      </w:r>
    </w:p>
    <w:p>
      <w:pPr>
        <w:pageBreakBefore w:val="0"/>
        <w:kinsoku/>
        <w:wordWrap/>
        <w:overflowPunct/>
        <w:topLinePunct w:val="0"/>
        <w:bidi w:val="0"/>
        <w:spacing w:line="400" w:lineRule="exact"/>
        <w:ind w:firstLine="422" w:firstLineChars="20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废标条件</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pPr>
        <w:pageBreakBefore w:val="0"/>
        <w:kinsoku/>
        <w:wordWrap/>
        <w:overflowPunct/>
        <w:topLinePunct w:val="0"/>
        <w:bidi w:val="0"/>
        <w:spacing w:line="400" w:lineRule="exact"/>
        <w:rPr>
          <w:rFonts w:hint="eastAsia" w:ascii="宋体" w:hAnsi="宋体" w:eastAsia="宋体" w:cs="宋体"/>
          <w:b/>
          <w:color w:val="auto"/>
          <w:sz w:val="21"/>
          <w:szCs w:val="21"/>
        </w:rPr>
      </w:pPr>
      <w:r>
        <w:rPr>
          <w:rFonts w:hint="eastAsia" w:ascii="宋体" w:hAnsi="宋体" w:eastAsia="宋体" w:cs="宋体"/>
          <w:b/>
          <w:color w:val="auto"/>
          <w:sz w:val="21"/>
          <w:szCs w:val="21"/>
        </w:rPr>
        <w:t>1.未通过第三章评标办法</w:t>
      </w:r>
      <w:r>
        <w:rPr>
          <w:rFonts w:hint="eastAsia" w:ascii="宋体" w:hAnsi="宋体" w:eastAsia="宋体" w:cs="宋体"/>
          <w:b/>
          <w:color w:val="auto"/>
          <w:sz w:val="21"/>
          <w:szCs w:val="21"/>
          <w:lang w:eastAsia="zh-CN"/>
        </w:rPr>
        <w:t>资格评审、符合性评审的</w:t>
      </w:r>
      <w:r>
        <w:rPr>
          <w:rFonts w:hint="eastAsia" w:ascii="宋体" w:hAnsi="宋体" w:eastAsia="宋体" w:cs="宋体"/>
          <w:b/>
          <w:color w:val="auto"/>
          <w:sz w:val="21"/>
          <w:szCs w:val="21"/>
        </w:rPr>
        <w:t xml:space="preserve">； </w:t>
      </w:r>
    </w:p>
    <w:p>
      <w:pPr>
        <w:pageBreakBefore w:val="0"/>
        <w:kinsoku/>
        <w:wordWrap/>
        <w:overflowPunct/>
        <w:topLinePunct w:val="0"/>
        <w:bidi w:val="0"/>
        <w:spacing w:line="400" w:lineRule="exact"/>
        <w:ind w:firstLine="211" w:firstLineChars="100"/>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.不按评标委员会要求澄清、说明或补正的；</w:t>
      </w:r>
    </w:p>
    <w:p>
      <w:pPr>
        <w:pageBreakBefore w:val="0"/>
        <w:kinsoku/>
        <w:wordWrap/>
        <w:overflowPunct/>
        <w:topLinePunct w:val="0"/>
        <w:bidi w:val="0"/>
        <w:spacing w:line="400" w:lineRule="exac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rPr>
        <w:t>.投标报价有算术性错误，投标人不接受修正价格的；</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.以他人的名义投标、以行贿手段谋取中标或者以其他弄虚作假方式投标的；</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.属于串（围）标行为的；</w:t>
      </w:r>
    </w:p>
    <w:p>
      <w:pPr>
        <w:pageBreakBefore w:val="0"/>
        <w:kinsoku/>
        <w:wordWrap/>
        <w:overflowPunct/>
        <w:topLinePunct w:val="0"/>
        <w:bidi w:val="0"/>
        <w:spacing w:line="40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rPr>
        <w:t>.评标委员会认定投标人以低于成本报价竞标的；</w:t>
      </w:r>
    </w:p>
    <w:p>
      <w:pPr>
        <w:pageBreakBefore w:val="0"/>
        <w:kinsoku/>
        <w:wordWrap/>
        <w:overflowPunct/>
        <w:topLinePunct w:val="0"/>
        <w:bidi w:val="0"/>
        <w:spacing w:line="40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7</w:t>
      </w:r>
      <w:r>
        <w:rPr>
          <w:rFonts w:hint="eastAsia" w:ascii="宋体" w:hAnsi="宋体" w:eastAsia="宋体" w:cs="宋体"/>
          <w:b/>
          <w:color w:val="auto"/>
          <w:sz w:val="21"/>
          <w:szCs w:val="21"/>
        </w:rPr>
        <w:t>．明显不符合技术规格、技术标准的要求；</w:t>
      </w:r>
    </w:p>
    <w:p>
      <w:pPr>
        <w:pageBreakBefore w:val="0"/>
        <w:kinsoku/>
        <w:wordWrap/>
        <w:overflowPunct/>
        <w:topLinePunct w:val="0"/>
        <w:bidi w:val="0"/>
        <w:spacing w:line="40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8</w:t>
      </w:r>
      <w:r>
        <w:rPr>
          <w:rFonts w:hint="eastAsia" w:ascii="宋体" w:hAnsi="宋体" w:eastAsia="宋体" w:cs="宋体"/>
          <w:b/>
          <w:color w:val="auto"/>
          <w:sz w:val="21"/>
          <w:szCs w:val="21"/>
        </w:rPr>
        <w:t>.不具备招标文件中规定的资格要求的；</w:t>
      </w:r>
    </w:p>
    <w:p>
      <w:pPr>
        <w:pageBreakBefore w:val="0"/>
        <w:kinsoku/>
        <w:wordWrap/>
        <w:overflowPunct/>
        <w:topLinePunct w:val="0"/>
        <w:bidi w:val="0"/>
        <w:spacing w:line="400" w:lineRule="exact"/>
        <w:ind w:firstLine="211" w:firstLineChars="100"/>
        <w:jc w:val="left"/>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 xml:space="preserve">  9.文件制作机器码、文件创建标识码有相同的；</w:t>
      </w:r>
    </w:p>
    <w:p>
      <w:pPr>
        <w:pageBreakBefore w:val="0"/>
        <w:kinsoku/>
        <w:wordWrap/>
        <w:overflowPunct/>
        <w:topLinePunct w:val="0"/>
        <w:bidi w:val="0"/>
        <w:spacing w:line="40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10．不符合招标文件规定的其他实质性要求及相关法律、法规或规章规定可以废标的其他情形。</w:t>
      </w:r>
    </w:p>
    <w:p>
      <w:pPr>
        <w:pageBreakBefore w:val="0"/>
        <w:kinsoku/>
        <w:wordWrap/>
        <w:overflowPunct/>
        <w:topLinePunct w:val="0"/>
        <w:bidi w:val="0"/>
        <w:spacing w:line="400" w:lineRule="exact"/>
        <w:ind w:firstLine="422" w:firstLineChars="200"/>
        <w:jc w:val="left"/>
        <w:rPr>
          <w:rFonts w:hint="eastAsia" w:ascii="宋体" w:hAnsi="宋体" w:eastAsia="宋体" w:cs="宋体"/>
          <w:b/>
          <w:color w:val="auto"/>
          <w:sz w:val="21"/>
          <w:szCs w:val="21"/>
        </w:rPr>
      </w:pPr>
    </w:p>
    <w:p>
      <w:pPr>
        <w:pageBreakBefore w:val="0"/>
        <w:kinsoku/>
        <w:wordWrap/>
        <w:overflowPunct/>
        <w:topLinePunct w:val="0"/>
        <w:bidi w:val="0"/>
        <w:spacing w:line="400" w:lineRule="exact"/>
        <w:ind w:firstLine="422" w:firstLineChars="200"/>
        <w:jc w:val="left"/>
        <w:rPr>
          <w:rFonts w:hint="eastAsia" w:ascii="宋体" w:hAnsi="宋体" w:eastAsia="宋体" w:cs="宋体"/>
          <w:b/>
          <w:color w:val="auto"/>
          <w:sz w:val="21"/>
          <w:szCs w:val="21"/>
        </w:rPr>
      </w:pPr>
    </w:p>
    <w:p>
      <w:pPr>
        <w:keepNext w:val="0"/>
        <w:keepLines w:val="0"/>
        <w:widowControl/>
        <w:suppressLineNumbers w:val="0"/>
        <w:jc w:val="left"/>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cstheme="minorEastAsia"/>
          <w:b/>
          <w:bCs/>
          <w:color w:val="auto"/>
          <w:kern w:val="0"/>
          <w:sz w:val="21"/>
          <w:szCs w:val="21"/>
          <w:lang w:val="en-US" w:eastAsia="zh-CN" w:bidi="ar"/>
        </w:rPr>
        <w:t>备注：</w:t>
      </w:r>
      <w:r>
        <w:rPr>
          <w:rFonts w:hint="eastAsia" w:asciiTheme="minorEastAsia" w:hAnsiTheme="minorEastAsia" w:eastAsiaTheme="minorEastAsia" w:cstheme="minorEastAsia"/>
          <w:b/>
          <w:bCs/>
          <w:color w:val="auto"/>
          <w:kern w:val="0"/>
          <w:sz w:val="21"/>
          <w:szCs w:val="21"/>
          <w:lang w:val="en-US" w:eastAsia="zh-CN" w:bidi="ar"/>
        </w:rPr>
        <w:t>按照《信阳市财政局关于印发信阳市政府采购行为规范的通知》（信财购〔2018〕2号）第五十八条“对于投标文件中非实质性响应条款或不影响采购项目实质性履行的投标文件缺陷，经过采购人认定不影响项目实施的，可以澄清后继续评审的，评审专家不得随意废标。”，</w:t>
      </w:r>
      <w:r>
        <w:rPr>
          <w:rFonts w:hint="eastAsia" w:asciiTheme="minorEastAsia" w:hAnsiTheme="minorEastAsia" w:eastAsiaTheme="minorEastAsia" w:cstheme="minorEastAsia"/>
          <w:b/>
          <w:bCs/>
          <w:color w:val="auto"/>
          <w:sz w:val="21"/>
          <w:szCs w:val="21"/>
        </w:rPr>
        <w:t>采购人和代理机构认为不影响实质性响应和公平公正的，可以要求评审小组对该项目继续评审，并由采购人和代理机构做好相关事实、依据记录，采购人和代理机构对继续评审的决定负责</w:t>
      </w:r>
      <w:r>
        <w:rPr>
          <w:rFonts w:hint="eastAsia" w:asciiTheme="minorEastAsia" w:hAnsiTheme="minorEastAsia" w:eastAsiaTheme="minorEastAsia" w:cstheme="minorEastAsia"/>
          <w:b/>
          <w:bCs/>
          <w:color w:val="auto"/>
          <w:sz w:val="21"/>
          <w:szCs w:val="21"/>
          <w:lang w:eastAsia="zh-CN"/>
        </w:rPr>
        <w:t>。</w:t>
      </w:r>
    </w:p>
    <w:p>
      <w:pPr>
        <w:pageBreakBefore w:val="0"/>
        <w:kinsoku/>
        <w:wordWrap/>
        <w:overflowPunct/>
        <w:topLinePunct w:val="0"/>
        <w:bidi w:val="0"/>
        <w:spacing w:line="400" w:lineRule="exact"/>
        <w:ind w:firstLine="422" w:firstLineChars="200"/>
        <w:jc w:val="center"/>
        <w:rPr>
          <w:rFonts w:hint="eastAsia" w:ascii="宋体" w:hAnsi="宋体" w:eastAsia="宋体" w:cs="宋体"/>
          <w:b/>
          <w:bCs/>
          <w:color w:val="auto"/>
          <w:kern w:val="0"/>
          <w:szCs w:val="32"/>
          <w:lang w:eastAsia="zh-CN"/>
        </w:rPr>
      </w:pPr>
      <w:r>
        <w:rPr>
          <w:rFonts w:ascii="宋体" w:hAnsi="宋体"/>
          <w:b/>
          <w:color w:val="auto"/>
          <w:sz w:val="21"/>
          <w:szCs w:val="21"/>
        </w:rPr>
        <w:br w:type="page"/>
      </w:r>
      <w:r>
        <w:rPr>
          <w:rFonts w:hint="eastAsia" w:ascii="宋体" w:hAnsi="宋体"/>
          <w:b/>
          <w:bCs/>
          <w:color w:val="auto"/>
          <w:sz w:val="36"/>
          <w:szCs w:val="36"/>
        </w:rPr>
        <w:t>第四章   合同主要条款</w:t>
      </w:r>
      <w:r>
        <w:rPr>
          <w:rFonts w:hint="eastAsia" w:ascii="宋体" w:hAnsi="宋体"/>
          <w:b/>
          <w:bCs/>
          <w:color w:val="auto"/>
          <w:sz w:val="36"/>
          <w:szCs w:val="36"/>
          <w:lang w:eastAsia="zh-CN"/>
        </w:rPr>
        <w:t>及格式</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0" w:firstLineChars="0"/>
        <w:jc w:val="both"/>
        <w:textAlignment w:val="auto"/>
        <w:outlineLvl w:val="1"/>
        <w:rPr>
          <w:rFonts w:hint="eastAsia"/>
          <w:color w:val="auto"/>
        </w:rPr>
      </w:pPr>
      <w:r>
        <w:rPr>
          <w:rFonts w:hint="eastAsia" w:ascii="宋体" w:hAnsi="宋体" w:cs="宋体"/>
          <w:b/>
          <w:bCs/>
          <w:color w:val="auto"/>
          <w:sz w:val="24"/>
          <w:szCs w:val="24"/>
          <w:highlight w:val="none"/>
          <w:lang w:val="zh-CN" w:eastAsia="zh-CN"/>
        </w:rPr>
        <w:t>（</w:t>
      </w:r>
      <w:r>
        <w:rPr>
          <w:rFonts w:hint="eastAsia" w:ascii="宋体" w:hAnsi="宋体" w:cs="宋体"/>
          <w:b/>
          <w:bCs/>
          <w:color w:val="auto"/>
          <w:sz w:val="22"/>
          <w:szCs w:val="22"/>
          <w:highlight w:val="none"/>
          <w:lang w:val="zh-CN"/>
        </w:rPr>
        <w:t>仅供参考，最终以签订合同为准，最终签订合同的主要条款不能与招标文件有冲突</w:t>
      </w:r>
      <w:r>
        <w:rPr>
          <w:rFonts w:hint="eastAsia" w:ascii="宋体" w:hAnsi="宋体" w:cs="宋体"/>
          <w:b/>
          <w:bCs/>
          <w:color w:val="auto"/>
          <w:sz w:val="24"/>
          <w:szCs w:val="24"/>
          <w:highlight w:val="none"/>
          <w:lang w:val="zh-CN" w:eastAsia="zh-CN"/>
        </w:rPr>
        <w:t>）</w:t>
      </w:r>
      <w:r>
        <w:rPr>
          <w:rFonts w:hint="eastAsia"/>
          <w:color w:val="auto"/>
        </w:rPr>
        <w:t xml:space="preserve">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b/>
          <w:bCs/>
          <w:color w:val="000000"/>
          <w:kern w:val="0"/>
          <w:sz w:val="21"/>
          <w:szCs w:val="21"/>
          <w:lang w:val="en-US" w:eastAsia="zh-CN" w:bidi="ar"/>
        </w:rPr>
        <w:t xml:space="preserve">甲 方：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b/>
          <w:bCs/>
          <w:color w:val="000000"/>
          <w:kern w:val="0"/>
          <w:sz w:val="21"/>
          <w:szCs w:val="21"/>
          <w:lang w:val="en-US" w:eastAsia="zh-CN" w:bidi="ar"/>
        </w:rPr>
        <w:t xml:space="preserve">乙 方： </w:t>
      </w:r>
    </w:p>
    <w:p>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0" w:firstLineChars="0"/>
        <w:jc w:val="left"/>
        <w:textAlignment w:val="auto"/>
      </w:pPr>
      <w:r>
        <w:rPr>
          <w:rFonts w:hint="eastAsia" w:ascii="宋体" w:hAnsi="宋体" w:eastAsia="宋体" w:cs="宋体"/>
          <w:color w:val="000000"/>
          <w:kern w:val="0"/>
          <w:sz w:val="21"/>
          <w:szCs w:val="21"/>
          <w:lang w:val="en-US" w:eastAsia="zh-CN" w:bidi="ar"/>
        </w:rPr>
        <w:t>根据</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的批复，组织对</w:t>
      </w:r>
      <w:r>
        <w:rPr>
          <w:rFonts w:hint="eastAsia"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进行公开招标，采购项目编号（</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），于</w:t>
      </w:r>
      <w:r>
        <w:rPr>
          <w:rFonts w:hint="eastAsia"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日通过公开招标，确定乙方为</w:t>
      </w:r>
      <w:r>
        <w:rPr>
          <w:rFonts w:hint="eastAsia"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的中标人。为了保护供需各方合法权益</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根据《中华人民共和国政府采购法》、《中华人民共和国民法典》等相关法律、法规的规定，并严格遵循政府采购项目采购文件的相关规定，经甲乙双方协商一致，订立本合同。 </w:t>
      </w:r>
    </w:p>
    <w:p>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0" w:firstLineChars="0"/>
        <w:jc w:val="left"/>
        <w:textAlignment w:val="auto"/>
      </w:pPr>
      <w:r>
        <w:rPr>
          <w:rFonts w:hint="eastAsia" w:ascii="宋体" w:hAnsi="宋体" w:eastAsia="宋体" w:cs="宋体"/>
          <w:b/>
          <w:bCs/>
          <w:color w:val="000000"/>
          <w:kern w:val="0"/>
          <w:sz w:val="21"/>
          <w:szCs w:val="21"/>
          <w:lang w:val="en-US" w:eastAsia="zh-CN" w:bidi="ar"/>
        </w:rPr>
        <w:t>一、项目概况、合同金额、履约保证金</w:t>
      </w:r>
      <w:r>
        <w:rPr>
          <w:rFonts w:hint="eastAsia" w:ascii="宋体" w:hAnsi="宋体" w:eastAsia="宋体" w:cs="宋体"/>
          <w:color w:val="000000"/>
          <w:kern w:val="0"/>
          <w:sz w:val="21"/>
          <w:szCs w:val="21"/>
          <w:lang w:val="en-US" w:eastAsia="zh-CN" w:bidi="ar"/>
        </w:rPr>
        <w:t xml:space="preserve">（详见报价表，附后）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采购项目编号：</w:t>
      </w:r>
      <w:r>
        <w:rPr>
          <w:rFonts w:hint="eastAsia"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项目名称：</w:t>
      </w:r>
      <w:r>
        <w:rPr>
          <w:rFonts w:hint="eastAsia"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具体内容：（详见乙方报价表）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合同金额：人民币</w:t>
      </w:r>
      <w:r>
        <w:rPr>
          <w:rFonts w:hint="eastAsia"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元（大写：</w:t>
      </w:r>
      <w:r>
        <w:rPr>
          <w:rFonts w:hint="eastAsia"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以上价格以人民币结算，该价格中包含该项服务所涉及的设备的采购、包装、运输（运至甲方指定地点）、装卸、保险、税费、安装、调试、配合验收和培训的技术服务（包括技术资料提供）、检验、售后服务保障等费用。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履约保函：</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0" w:firstLineChars="0"/>
        <w:jc w:val="left"/>
        <w:textAlignment w:val="auto"/>
        <w:rPr>
          <w:rFonts w:hint="eastAsia" w:ascii="宋体" w:hAnsi="宋体" w:eastAsia="宋体" w:cs="宋体"/>
          <w:b/>
          <w:bCs/>
          <w:color w:val="000000"/>
          <w:kern w:val="0"/>
          <w:sz w:val="21"/>
          <w:szCs w:val="21"/>
          <w:u w:val="single"/>
          <w:lang w:val="en-US" w:eastAsia="zh-CN" w:bidi="ar"/>
        </w:rPr>
      </w:pPr>
      <w:r>
        <w:rPr>
          <w:rFonts w:hint="eastAsia" w:ascii="宋体" w:hAnsi="宋体" w:eastAsia="宋体" w:cs="宋体"/>
          <w:b/>
          <w:bCs/>
          <w:color w:val="000000"/>
          <w:kern w:val="0"/>
          <w:sz w:val="21"/>
          <w:szCs w:val="21"/>
          <w:lang w:val="en-US" w:eastAsia="zh-CN" w:bidi="ar"/>
        </w:rPr>
        <w:t>二、付款方式：</w:t>
      </w:r>
      <w:r>
        <w:rPr>
          <w:rFonts w:hint="eastAsia" w:ascii="宋体" w:hAnsi="宋体" w:eastAsia="宋体" w:cs="宋体"/>
          <w:b/>
          <w:bCs/>
          <w:color w:val="000000"/>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0" w:firstLineChars="0"/>
        <w:jc w:val="left"/>
        <w:textAlignment w:val="auto"/>
      </w:pPr>
      <w:r>
        <w:rPr>
          <w:rFonts w:hint="eastAsia" w:ascii="宋体" w:hAnsi="宋体" w:eastAsia="宋体" w:cs="宋体"/>
          <w:b/>
          <w:bCs/>
          <w:color w:val="000000"/>
          <w:kern w:val="0"/>
          <w:sz w:val="21"/>
          <w:szCs w:val="21"/>
          <w:lang w:val="en-US" w:eastAsia="zh-CN" w:bidi="ar"/>
        </w:rPr>
        <w:t xml:space="preserve">三、服务时间、服务地点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服务期限：</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服务地点：</w:t>
      </w:r>
      <w:r>
        <w:rPr>
          <w:rFonts w:hint="eastAsia" w:ascii="Times New Roman" w:hAnsi="Times New Roman" w:eastAsia="宋体" w:cs="Times New Roman"/>
          <w:color w:val="000000"/>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0" w:firstLineChars="0"/>
        <w:jc w:val="left"/>
        <w:textAlignment w:val="auto"/>
      </w:pPr>
      <w:r>
        <w:rPr>
          <w:rFonts w:hint="eastAsia" w:ascii="宋体" w:hAnsi="宋体" w:eastAsia="宋体" w:cs="宋体"/>
          <w:b/>
          <w:bCs/>
          <w:color w:val="000000"/>
          <w:kern w:val="0"/>
          <w:sz w:val="21"/>
          <w:szCs w:val="21"/>
          <w:lang w:val="en-US" w:eastAsia="zh-CN" w:bidi="ar"/>
        </w:rPr>
        <w:t xml:space="preserve">四、履约验收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乙方提供的服务应为符合现行国家标准，规范和强制性条文，并满足招标人就本项目提出的服务技术要求。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乙方所交产品</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服务不符合采购人要求、存在质量问题（例如米油肉等产品出现变质、发霉、腐烂等问题）或不在保质期内的，由乙方负责包换，并承担因换货所产生的一切费用，且将该批货物总价的的10%作为违约金扣除。如出现多次产品质量不达标或不能按要求交货的情形，按违约处理将该公司上报到财政局并纳入政府采购严重违法失信行为信息记录。</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乙方应保证所提供的服务技术不侵犯第三方的专利权、商标权、著作权或其他知识产权。若乙方的行为侵犯了第三方的前述权利，并造成了第三方追究甲方的责任，甲方为此所受到的损失，应由乙方承担。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甲方按国家相关标准和本招标文件的相关要求自行组织有关专业人员验收。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b/>
          <w:bCs/>
          <w:color w:val="000000"/>
          <w:kern w:val="0"/>
          <w:sz w:val="21"/>
          <w:szCs w:val="21"/>
          <w:lang w:val="en-US" w:eastAsia="zh-CN" w:bidi="ar"/>
        </w:rPr>
        <w:t xml:space="preserve">五、保修条款、售后服务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color w:val="000000"/>
          <w:kern w:val="0"/>
          <w:sz w:val="21"/>
          <w:szCs w:val="21"/>
          <w:lang w:val="en-US" w:eastAsia="zh-CN" w:bidi="ar"/>
        </w:rPr>
        <w:t>严格遵守售后服务承诺，服务期限为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年。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b/>
          <w:bCs/>
          <w:color w:val="000000"/>
          <w:kern w:val="0"/>
          <w:sz w:val="21"/>
          <w:szCs w:val="21"/>
          <w:lang w:val="en-US" w:eastAsia="zh-CN" w:bidi="ar"/>
        </w:rPr>
        <w:t xml:space="preserve">六、相关权利及义务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甲方在验收时对不符合招标文件要求的产品有权拒绝接收和追究违约责任。</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甲方有权监督乙方的售后服务，并对乙方的售后服务不符合投标文件承诺内容时加以指出乃至追究合同责任。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甲方在合同规定期限内协助履行付款责任。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甲方对乙方的技术及商业机密予以保密。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乙方有权按照合同要求及时支付相应合同款项。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乙方有义务按投标文件中的售后服务承诺提供良好的服务。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b/>
          <w:bCs/>
          <w:color w:val="000000"/>
          <w:kern w:val="0"/>
          <w:sz w:val="21"/>
          <w:szCs w:val="21"/>
          <w:lang w:val="en-US" w:eastAsia="zh-CN" w:bidi="ar"/>
        </w:rPr>
        <w:t xml:space="preserve">七、违约责任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color w:val="000000"/>
          <w:kern w:val="0"/>
          <w:sz w:val="21"/>
          <w:szCs w:val="21"/>
          <w:lang w:val="en-US" w:eastAsia="zh-CN" w:bidi="ar"/>
        </w:rPr>
        <w:t xml:space="preserve">甲乙双方均应遵守本合同，如有违约，将赔偿因违约给对方造成的经济损失，并向对方支付本合同总额 </w:t>
      </w:r>
      <w:r>
        <w:rPr>
          <w:rFonts w:hint="default" w:ascii="Times New Roman" w:hAnsi="Times New Roman" w:eastAsia="宋体" w:cs="Times New Roman"/>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的违约金。若因乙方原因在合同规定期限内无法交货，甲方有权终止合同。甲方将视情况在延迟交货期内每天按合同总额 </w:t>
      </w: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‰的标准收取违约金，并提请政府采购监管部门将其列入不良行为记录。因不可抗力所导致的交货及付款延迟等按照《中华人民共和国民法典》有关条文及本合同第八条处理。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b/>
          <w:bCs/>
          <w:color w:val="000000"/>
          <w:kern w:val="0"/>
          <w:sz w:val="21"/>
          <w:szCs w:val="21"/>
          <w:lang w:val="en-US" w:eastAsia="zh-CN" w:bidi="ar"/>
        </w:rPr>
        <w:t xml:space="preserve">八、不可抗力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color w:val="000000"/>
          <w:kern w:val="0"/>
          <w:sz w:val="21"/>
          <w:szCs w:val="21"/>
          <w:lang w:val="en-US" w:eastAsia="zh-CN" w:bidi="ar"/>
        </w:rPr>
        <w:t xml:space="preserve">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b/>
          <w:bCs/>
          <w:color w:val="000000"/>
          <w:kern w:val="0"/>
          <w:sz w:val="21"/>
          <w:szCs w:val="21"/>
          <w:lang w:val="en-US" w:eastAsia="zh-CN" w:bidi="ar"/>
        </w:rPr>
        <w:t xml:space="preserve">九、争议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color w:val="000000"/>
          <w:kern w:val="0"/>
          <w:sz w:val="21"/>
          <w:szCs w:val="21"/>
          <w:lang w:val="en-US" w:eastAsia="zh-CN" w:bidi="ar"/>
        </w:rPr>
        <w:t xml:space="preserve">双方本着友好合作的态度，对合同履行过程中发生的违约行为进行及时的协商解决，如不能协商解决可向甲方所在地人民法院提起诉讼。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b/>
          <w:bCs/>
          <w:color w:val="000000"/>
          <w:kern w:val="0"/>
          <w:sz w:val="21"/>
          <w:szCs w:val="21"/>
          <w:lang w:val="en-US" w:eastAsia="zh-CN" w:bidi="ar"/>
        </w:rPr>
        <w:t xml:space="preserve">十、其它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本合同一式陆份，甲方叁份，乙方叁份。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本合同自双方签订之日起生效。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本项目招标文件、投标文件等是本合同的附件，与合同具有同等的法律效力。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其它未尽事宜，由甲乙双方友好协商解决，并参照《中华人民共和国合同法》有关条款执行。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b/>
          <w:bCs/>
          <w:color w:val="000000"/>
          <w:kern w:val="0"/>
          <w:sz w:val="21"/>
          <w:szCs w:val="21"/>
          <w:lang w:val="en-US" w:eastAsia="zh-CN" w:bidi="ar"/>
        </w:rPr>
        <w:t>附</w:t>
      </w:r>
      <w:r>
        <w:rPr>
          <w:rFonts w:hint="eastAsia" w:ascii="宋体" w:hAnsi="宋体" w:eastAsia="宋体" w:cs="宋体"/>
          <w:color w:val="000000"/>
          <w:kern w:val="0"/>
          <w:sz w:val="21"/>
          <w:szCs w:val="21"/>
          <w:lang w:val="en-US" w:eastAsia="zh-CN" w:bidi="ar"/>
        </w:rPr>
        <w:t xml:space="preserve">：乙方报价表。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color w:val="000000"/>
          <w:kern w:val="0"/>
          <w:sz w:val="21"/>
          <w:szCs w:val="21"/>
          <w:lang w:val="en-US" w:eastAsia="zh-CN" w:bidi="ar"/>
        </w:rPr>
        <w:t>甲方（印章）：</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eastAsia="宋体" w:cs="Times New Roman"/>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乙方（印章）：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color w:val="000000"/>
          <w:kern w:val="0"/>
          <w:sz w:val="21"/>
          <w:szCs w:val="21"/>
          <w:lang w:val="en-US" w:eastAsia="zh-CN" w:bidi="ar"/>
        </w:rPr>
        <w:t>甲方代表（签字）：</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eastAsia="宋体" w:cs="Times New Roman"/>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乙方代表（签字）：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color w:val="000000"/>
          <w:kern w:val="0"/>
          <w:sz w:val="21"/>
          <w:szCs w:val="21"/>
          <w:lang w:val="en-US" w:eastAsia="zh-CN" w:bidi="ar"/>
        </w:rPr>
        <w:t>地址：</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eastAsia="宋体" w:cs="Times New Roman"/>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地址：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color w:val="000000"/>
          <w:kern w:val="0"/>
          <w:sz w:val="21"/>
          <w:szCs w:val="21"/>
          <w:lang w:val="en-US" w:eastAsia="zh-CN" w:bidi="ar"/>
        </w:rPr>
        <w:t>电话：</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eastAsia="宋体" w:cs="Times New Roman"/>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电话：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color w:val="000000"/>
          <w:kern w:val="0"/>
          <w:sz w:val="21"/>
          <w:szCs w:val="21"/>
          <w:lang w:val="en-US" w:eastAsia="zh-CN" w:bidi="ar"/>
        </w:rPr>
        <w:t>开户银行：</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eastAsia="宋体" w:cs="Times New Roman"/>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开户银行：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color w:val="000000"/>
          <w:kern w:val="0"/>
          <w:sz w:val="21"/>
          <w:szCs w:val="21"/>
          <w:lang w:val="en-US" w:eastAsia="zh-CN" w:bidi="ar"/>
        </w:rPr>
        <w:t>开户账号：</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eastAsia="宋体" w:cs="Times New Roman"/>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开户账号： </w:t>
      </w:r>
    </w:p>
    <w:p>
      <w:pPr>
        <w:keepNext w:val="0"/>
        <w:keepLines w:val="0"/>
        <w:pageBreakBefore w:val="0"/>
        <w:widowControl/>
        <w:suppressLineNumbers w:val="0"/>
        <w:kinsoku/>
        <w:wordWrap/>
        <w:overflowPunct/>
        <w:topLinePunct w:val="0"/>
        <w:autoSpaceDE/>
        <w:autoSpaceDN/>
        <w:bidi w:val="0"/>
        <w:adjustRightInd/>
        <w:snapToGrid/>
        <w:spacing w:line="312" w:lineRule="auto"/>
        <w:jc w:val="right"/>
        <w:textAlignment w:val="auto"/>
      </w:pPr>
      <w:r>
        <w:rPr>
          <w:rFonts w:hint="eastAsia" w:ascii="宋体" w:hAnsi="宋体" w:eastAsia="宋体" w:cs="宋体"/>
          <w:color w:val="000000"/>
          <w:kern w:val="0"/>
          <w:sz w:val="21"/>
          <w:szCs w:val="21"/>
          <w:lang w:val="en-US" w:eastAsia="zh-CN" w:bidi="ar"/>
        </w:rPr>
        <w:t>年 月 日</w:t>
      </w:r>
      <w:r>
        <w:rPr>
          <w:rFonts w:hint="eastAsia" w:ascii="宋体" w:hAnsi="宋体" w:eastAsia="宋体" w:cs="宋体"/>
          <w:b/>
          <w:bCs/>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pPr>
      <w:r>
        <w:rPr>
          <w:rFonts w:hint="eastAsia" w:ascii="宋体" w:hAnsi="宋体" w:eastAsia="宋体" w:cs="宋体"/>
          <w:color w:val="000000"/>
          <w:kern w:val="0"/>
          <w:sz w:val="21"/>
          <w:szCs w:val="21"/>
          <w:lang w:val="en-US" w:eastAsia="zh-CN" w:bidi="ar"/>
        </w:rPr>
        <w:t>附件：乙方报价一览表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1"/>
          <w:szCs w:val="21"/>
          <w:u w:val="single"/>
        </w:rPr>
      </w:pPr>
    </w:p>
    <w:p>
      <w:pPr>
        <w:pStyle w:val="24"/>
        <w:numPr>
          <w:ilvl w:val="0"/>
          <w:numId w:val="0"/>
        </w:numPr>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合同融资注意事项：1）供应商预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备案。</w:t>
      </w:r>
    </w:p>
    <w:p>
      <w:pPr>
        <w:shd w:val="clear" w:color="auto" w:fill="FFFFFF"/>
        <w:bidi w:val="0"/>
        <w:snapToGrid w:val="0"/>
        <w:spacing w:line="440" w:lineRule="exact"/>
        <w:ind w:left="0" w:leftChars="0" w:firstLine="0" w:firstLineChars="0"/>
        <w:rPr>
          <w:rFonts w:hint="eastAsia" w:ascii="宋体" w:hAnsi="宋体" w:cs="宋体"/>
          <w:color w:val="auto"/>
          <w:sz w:val="24"/>
        </w:rPr>
      </w:pPr>
    </w:p>
    <w:p>
      <w:pPr>
        <w:pStyle w:val="22"/>
        <w:bidi w:val="0"/>
        <w:spacing w:line="4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lang w:eastAsia="zh-CN"/>
        </w:rPr>
        <w:t>第五章 采购服务内容及要求</w:t>
      </w:r>
    </w:p>
    <w:p>
      <w:pPr>
        <w:keepNext w:val="0"/>
        <w:keepLines w:val="0"/>
        <w:pageBreakBefore w:val="0"/>
        <w:numPr>
          <w:ilvl w:val="0"/>
          <w:numId w:val="0"/>
        </w:numPr>
        <w:kinsoku/>
        <w:wordWrap/>
        <w:overflowPunct/>
        <w:topLinePunct w:val="0"/>
        <w:autoSpaceDE/>
        <w:autoSpaceDN/>
        <w:bidi w:val="0"/>
        <w:spacing w:line="240" w:lineRule="auto"/>
        <w:ind w:right="0" w:rightChars="0" w:firstLine="442"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bCs/>
          <w:color w:val="auto"/>
          <w:sz w:val="22"/>
          <w:szCs w:val="22"/>
          <w:lang w:val="en-US" w:eastAsia="zh-CN"/>
        </w:rPr>
        <w:t>一、采购内容及要求：</w:t>
      </w:r>
    </w:p>
    <w:p>
      <w:pPr>
        <w:keepNext w:val="0"/>
        <w:keepLines w:val="0"/>
        <w:pageBreakBefore w:val="0"/>
        <w:kinsoku/>
        <w:wordWrap/>
        <w:overflowPunct/>
        <w:topLinePunct w:val="0"/>
        <w:autoSpaceDE/>
        <w:autoSpaceDN/>
        <w:bidi w:val="0"/>
        <w:spacing w:line="240" w:lineRule="auto"/>
        <w:ind w:right="2" w:rightChars="1"/>
        <w:textAlignment w:val="auto"/>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 xml:space="preserve">本次招标项目为信阳市看守所在押人员伙房物资采购项目价格仅供参考，具体金额根据实际供货量为准。 </w:t>
      </w:r>
    </w:p>
    <w:p>
      <w:pPr>
        <w:keepNext w:val="0"/>
        <w:keepLines w:val="0"/>
        <w:pageBreakBefore w:val="0"/>
        <w:numPr>
          <w:ilvl w:val="0"/>
          <w:numId w:val="0"/>
        </w:numPr>
        <w:kinsoku/>
        <w:wordWrap/>
        <w:overflowPunct/>
        <w:topLinePunct w:val="0"/>
        <w:autoSpaceDE/>
        <w:autoSpaceDN/>
        <w:bidi w:val="0"/>
        <w:spacing w:line="240" w:lineRule="auto"/>
        <w:ind w:firstLine="422" w:firstLineChars="200"/>
        <w:textAlignment w:val="auto"/>
        <w:rPr>
          <w:rFonts w:hint="eastAsia" w:asciiTheme="minorEastAsia" w:hAnsiTheme="minorEastAsia" w:eastAsiaTheme="minorEastAsia"/>
          <w:szCs w:val="21"/>
        </w:rPr>
      </w:pPr>
      <w:r>
        <w:rPr>
          <w:rFonts w:hint="eastAsia" w:asciiTheme="minorEastAsia" w:hAnsiTheme="minorEastAsia"/>
          <w:b/>
          <w:bCs/>
          <w:szCs w:val="21"/>
          <w:lang w:val="en-US" w:eastAsia="zh-CN"/>
        </w:rPr>
        <w:t>二、</w:t>
      </w:r>
      <w:r>
        <w:rPr>
          <w:rFonts w:hint="eastAsia" w:asciiTheme="minorEastAsia" w:hAnsiTheme="minorEastAsia" w:eastAsiaTheme="minorEastAsia"/>
          <w:b/>
          <w:bCs/>
          <w:szCs w:val="21"/>
          <w:lang w:val="en-US" w:eastAsia="zh-CN"/>
        </w:rPr>
        <w:t>采购货物要求如下：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1250"/>
        <w:gridCol w:w="1533"/>
        <w:gridCol w:w="4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包号</w:t>
            </w:r>
          </w:p>
        </w:tc>
        <w:tc>
          <w:tcPr>
            <w:tcW w:w="1250" w:type="dxa"/>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货物分类</w:t>
            </w:r>
          </w:p>
        </w:tc>
        <w:tc>
          <w:tcPr>
            <w:tcW w:w="1533" w:type="dxa"/>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货物名称</w:t>
            </w:r>
          </w:p>
        </w:tc>
        <w:tc>
          <w:tcPr>
            <w:tcW w:w="4807" w:type="dxa"/>
          </w:tcPr>
          <w:p>
            <w:pPr>
              <w:pStyle w:val="40"/>
              <w:numPr>
                <w:ilvl w:val="0"/>
                <w:numId w:val="0"/>
              </w:numP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供货要求（技术参数）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restart"/>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一包</w:t>
            </w:r>
          </w:p>
        </w:tc>
        <w:tc>
          <w:tcPr>
            <w:tcW w:w="1250" w:type="dxa"/>
            <w:vMerge w:val="restart"/>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主食</w:t>
            </w:r>
          </w:p>
        </w:tc>
        <w:tc>
          <w:tcPr>
            <w:tcW w:w="1533" w:type="dxa"/>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大米</w:t>
            </w:r>
          </w:p>
        </w:tc>
        <w:tc>
          <w:tcPr>
            <w:tcW w:w="4807" w:type="dxa"/>
          </w:tcPr>
          <w:p>
            <w:pPr>
              <w:pStyle w:val="40"/>
              <w:numPr>
                <w:ilvl w:val="0"/>
                <w:numId w:val="0"/>
              </w:numPr>
              <w:rPr>
                <w:rFonts w:hint="eastAsia" w:asciiTheme="minorEastAsia" w:hAnsiTheme="minorEastAsia" w:eastAsiaTheme="minorEastAsia"/>
                <w:color w:val="auto"/>
                <w:sz w:val="22"/>
                <w:szCs w:val="20"/>
                <w:vertAlign w:val="baseline"/>
              </w:rPr>
            </w:pPr>
            <w:r>
              <w:rPr>
                <w:rFonts w:hint="eastAsia" w:asciiTheme="minorEastAsia" w:hAnsiTheme="minorEastAsia" w:eastAsiaTheme="minorEastAsia"/>
                <w:color w:val="auto"/>
                <w:sz w:val="22"/>
                <w:szCs w:val="20"/>
                <w:vertAlign w:val="baseline"/>
                <w:lang w:val="en-US" w:eastAsia="zh-CN"/>
              </w:rPr>
              <w:t>含整米和粥米。限当季新米或上一年度大米，无土、沙、砂砾等杂物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250"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533" w:type="dxa"/>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杂粮</w:t>
            </w:r>
          </w:p>
        </w:tc>
        <w:tc>
          <w:tcPr>
            <w:tcW w:w="4807" w:type="dxa"/>
          </w:tcPr>
          <w:p>
            <w:pPr>
              <w:pStyle w:val="40"/>
              <w:numPr>
                <w:ilvl w:val="0"/>
                <w:numId w:val="0"/>
              </w:numPr>
              <w:rPr>
                <w:rFonts w:hint="eastAsia" w:asciiTheme="minorEastAsia" w:hAnsiTheme="minorEastAsia" w:eastAsiaTheme="minorEastAsia"/>
                <w:color w:val="auto"/>
                <w:sz w:val="22"/>
                <w:szCs w:val="20"/>
                <w:vertAlign w:val="baseline"/>
              </w:rPr>
            </w:pPr>
            <w:r>
              <w:rPr>
                <w:rFonts w:hint="eastAsia" w:asciiTheme="minorEastAsia" w:hAnsiTheme="minorEastAsia" w:eastAsiaTheme="minorEastAsia"/>
                <w:color w:val="auto"/>
                <w:sz w:val="22"/>
                <w:szCs w:val="20"/>
                <w:vertAlign w:val="baseline"/>
                <w:lang w:val="en-US" w:eastAsia="zh-CN"/>
              </w:rPr>
              <w:t>限当季杂粮或上一年度杂粮，无土、沙、砂砾等杂物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250"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533" w:type="dxa"/>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高筋粉</w:t>
            </w:r>
          </w:p>
        </w:tc>
        <w:tc>
          <w:tcPr>
            <w:tcW w:w="4807" w:type="dxa"/>
          </w:tcPr>
          <w:p>
            <w:pPr>
              <w:pStyle w:val="40"/>
              <w:numPr>
                <w:ilvl w:val="0"/>
                <w:numId w:val="0"/>
              </w:numPr>
              <w:rPr>
                <w:rFonts w:hint="eastAsia" w:asciiTheme="minorEastAsia" w:hAnsiTheme="minorEastAsia" w:eastAsiaTheme="minorEastAsia"/>
                <w:color w:val="auto"/>
                <w:sz w:val="22"/>
                <w:szCs w:val="20"/>
                <w:vertAlign w:val="baseline"/>
              </w:rPr>
            </w:pPr>
            <w:r>
              <w:rPr>
                <w:rFonts w:hint="eastAsia" w:asciiTheme="minorEastAsia" w:hAnsiTheme="minorEastAsia" w:eastAsiaTheme="minorEastAsia"/>
                <w:color w:val="auto"/>
                <w:sz w:val="22"/>
                <w:szCs w:val="20"/>
                <w:vertAlign w:val="baseline"/>
                <w:lang w:val="en-US" w:eastAsia="zh-CN"/>
              </w:rPr>
              <w:t>无杂物，具有生产日期、在保质期内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250"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533" w:type="dxa"/>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食用油</w:t>
            </w:r>
          </w:p>
        </w:tc>
        <w:tc>
          <w:tcPr>
            <w:tcW w:w="4807" w:type="dxa"/>
          </w:tcPr>
          <w:p>
            <w:pPr>
              <w:pStyle w:val="40"/>
              <w:numPr>
                <w:ilvl w:val="0"/>
                <w:numId w:val="0"/>
              </w:numPr>
              <w:rPr>
                <w:rFonts w:hint="eastAsia" w:asciiTheme="minorEastAsia" w:hAnsiTheme="minorEastAsia" w:eastAsiaTheme="minorEastAsia"/>
                <w:color w:val="auto"/>
                <w:sz w:val="22"/>
                <w:szCs w:val="20"/>
                <w:vertAlign w:val="baseline"/>
              </w:rPr>
            </w:pPr>
            <w:r>
              <w:rPr>
                <w:rFonts w:hint="eastAsia" w:asciiTheme="minorEastAsia" w:hAnsiTheme="minorEastAsia" w:eastAsiaTheme="minorEastAsia"/>
                <w:color w:val="auto"/>
                <w:sz w:val="22"/>
                <w:szCs w:val="20"/>
                <w:vertAlign w:val="baseline"/>
                <w:lang w:val="en-US" w:eastAsia="zh-CN"/>
              </w:rPr>
              <w:t>奥龙牌或申花牌，一桶 20L 包装，具有生产日期、在保质期内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restart"/>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二包</w:t>
            </w:r>
          </w:p>
        </w:tc>
        <w:tc>
          <w:tcPr>
            <w:tcW w:w="1250" w:type="dxa"/>
            <w:vMerge w:val="restart"/>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副食</w:t>
            </w:r>
          </w:p>
        </w:tc>
        <w:tc>
          <w:tcPr>
            <w:tcW w:w="1533" w:type="dxa"/>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蔬菜</w:t>
            </w:r>
          </w:p>
        </w:tc>
        <w:tc>
          <w:tcPr>
            <w:tcW w:w="4807" w:type="dxa"/>
          </w:tcPr>
          <w:p>
            <w:pPr>
              <w:pStyle w:val="40"/>
              <w:numPr>
                <w:ilvl w:val="0"/>
                <w:numId w:val="0"/>
              </w:numPr>
              <w:rPr>
                <w:rFonts w:hint="eastAsia" w:asciiTheme="minorEastAsia" w:hAnsiTheme="minorEastAsia" w:eastAsiaTheme="minorEastAsia"/>
                <w:color w:val="auto"/>
                <w:sz w:val="22"/>
                <w:szCs w:val="20"/>
                <w:vertAlign w:val="baseline"/>
              </w:rPr>
            </w:pPr>
            <w:r>
              <w:rPr>
                <w:rFonts w:hint="eastAsia" w:asciiTheme="minorEastAsia" w:hAnsiTheme="minorEastAsia" w:eastAsiaTheme="minorEastAsia"/>
                <w:color w:val="auto"/>
                <w:sz w:val="22"/>
                <w:szCs w:val="20"/>
                <w:vertAlign w:val="baseline"/>
                <w:lang w:val="en-US" w:eastAsia="zh-CN"/>
              </w:rPr>
              <w:t>新鲜、无腐烂、无农药残留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250"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533" w:type="dxa"/>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水果</w:t>
            </w:r>
          </w:p>
        </w:tc>
        <w:tc>
          <w:tcPr>
            <w:tcW w:w="4807" w:type="dxa"/>
          </w:tcPr>
          <w:p>
            <w:pPr>
              <w:pStyle w:val="40"/>
              <w:numPr>
                <w:ilvl w:val="0"/>
                <w:numId w:val="0"/>
              </w:numPr>
              <w:rPr>
                <w:rFonts w:hint="eastAsia" w:asciiTheme="minorEastAsia" w:hAnsiTheme="minorEastAsia" w:eastAsiaTheme="minorEastAsia"/>
                <w:color w:val="auto"/>
                <w:sz w:val="22"/>
                <w:szCs w:val="20"/>
                <w:vertAlign w:val="baseline"/>
              </w:rPr>
            </w:pPr>
            <w:r>
              <w:rPr>
                <w:rFonts w:hint="eastAsia" w:asciiTheme="minorEastAsia" w:hAnsiTheme="minorEastAsia" w:eastAsiaTheme="minorEastAsia"/>
                <w:color w:val="auto"/>
                <w:sz w:val="22"/>
                <w:szCs w:val="20"/>
                <w:vertAlign w:val="baseline"/>
                <w:lang w:val="en-US" w:eastAsia="zh-CN"/>
              </w:rPr>
              <w:t>新鲜、无腐烂、无农药残留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p>
        </w:tc>
        <w:tc>
          <w:tcPr>
            <w:tcW w:w="1250"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533" w:type="dxa"/>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肉类</w:t>
            </w:r>
          </w:p>
        </w:tc>
        <w:tc>
          <w:tcPr>
            <w:tcW w:w="4807" w:type="dxa"/>
          </w:tcPr>
          <w:p>
            <w:pPr>
              <w:pStyle w:val="40"/>
              <w:numPr>
                <w:ilvl w:val="0"/>
                <w:numId w:val="0"/>
              </w:numPr>
              <w:rPr>
                <w:rFonts w:hint="eastAsia" w:asciiTheme="minorEastAsia" w:hAnsiTheme="minorEastAsia" w:eastAsiaTheme="minorEastAsia"/>
                <w:color w:val="auto"/>
                <w:sz w:val="22"/>
                <w:szCs w:val="20"/>
                <w:vertAlign w:val="baseline"/>
              </w:rPr>
            </w:pPr>
            <w:r>
              <w:rPr>
                <w:rFonts w:hint="eastAsia" w:asciiTheme="minorEastAsia" w:hAnsiTheme="minorEastAsia" w:eastAsiaTheme="minorEastAsia"/>
                <w:color w:val="auto"/>
                <w:sz w:val="22"/>
                <w:szCs w:val="20"/>
                <w:vertAlign w:val="baseline"/>
                <w:lang w:val="en-US" w:eastAsia="zh-CN"/>
              </w:rPr>
              <w:t xml:space="preserve">1、新鲜、无异味、卫生 </w:t>
            </w:r>
          </w:p>
          <w:p>
            <w:pPr>
              <w:pStyle w:val="40"/>
              <w:numPr>
                <w:ilvl w:val="0"/>
                <w:numId w:val="0"/>
              </w:numPr>
              <w:rPr>
                <w:rFonts w:hint="eastAsia" w:asciiTheme="minorEastAsia" w:hAnsiTheme="minorEastAsia" w:eastAsiaTheme="minorEastAsia"/>
                <w:color w:val="auto"/>
                <w:sz w:val="22"/>
                <w:szCs w:val="20"/>
                <w:vertAlign w:val="baseline"/>
                <w:lang w:val="en-US" w:eastAsia="zh-CN"/>
              </w:rPr>
            </w:pPr>
            <w:r>
              <w:rPr>
                <w:rFonts w:hint="eastAsia" w:asciiTheme="minorEastAsia" w:hAnsiTheme="minorEastAsia" w:eastAsiaTheme="minorEastAsia"/>
                <w:color w:val="auto"/>
                <w:sz w:val="22"/>
                <w:szCs w:val="20"/>
                <w:vertAlign w:val="baseline"/>
                <w:lang w:val="en-US" w:eastAsia="zh-CN"/>
              </w:rPr>
              <w:t>2、无骨、白条、切配完毕的精肉</w:t>
            </w:r>
          </w:p>
          <w:p>
            <w:pPr>
              <w:pStyle w:val="40"/>
              <w:numPr>
                <w:ilvl w:val="0"/>
                <w:numId w:val="0"/>
              </w:numPr>
              <w:rPr>
                <w:rFonts w:hint="default" w:asciiTheme="minorEastAsia" w:hAnsiTheme="minorEastAsia" w:eastAsiaTheme="minorEastAsia"/>
                <w:color w:val="auto"/>
                <w:sz w:val="22"/>
                <w:szCs w:val="20"/>
                <w:vertAlign w:val="baseline"/>
                <w:lang w:val="en-US" w:eastAsia="zh-CN"/>
              </w:rPr>
            </w:pPr>
            <w:r>
              <w:rPr>
                <w:rFonts w:hint="eastAsia" w:asciiTheme="minorEastAsia" w:hAnsiTheme="minorEastAsia" w:eastAsiaTheme="minorEastAsia"/>
                <w:color w:val="auto"/>
                <w:sz w:val="22"/>
                <w:szCs w:val="20"/>
                <w:vertAlign w:val="baseline"/>
                <w:lang w:val="en-US" w:eastAsia="zh-CN"/>
              </w:rPr>
              <w:t>3、肉丸：无骨，有生产日期且在保质期内。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p>
        </w:tc>
        <w:tc>
          <w:tcPr>
            <w:tcW w:w="1250"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533" w:type="dxa"/>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蛋类或鱼虾</w:t>
            </w:r>
          </w:p>
        </w:tc>
        <w:tc>
          <w:tcPr>
            <w:tcW w:w="4807" w:type="dxa"/>
          </w:tcPr>
          <w:p>
            <w:pPr>
              <w:pStyle w:val="40"/>
              <w:numPr>
                <w:ilvl w:val="0"/>
                <w:numId w:val="0"/>
              </w:numPr>
              <w:rPr>
                <w:rFonts w:hint="eastAsia" w:asciiTheme="minorEastAsia" w:hAnsiTheme="minorEastAsia" w:eastAsiaTheme="minorEastAsia"/>
                <w:color w:val="auto"/>
                <w:sz w:val="22"/>
                <w:szCs w:val="20"/>
                <w:vertAlign w:val="baseline"/>
              </w:rPr>
            </w:pPr>
            <w:r>
              <w:rPr>
                <w:rFonts w:hint="eastAsia" w:asciiTheme="minorEastAsia" w:hAnsiTheme="minorEastAsia" w:eastAsiaTheme="minorEastAsia"/>
                <w:color w:val="auto"/>
                <w:sz w:val="22"/>
                <w:szCs w:val="20"/>
                <w:vertAlign w:val="baseline"/>
                <w:lang w:val="en-US" w:eastAsia="zh-CN"/>
              </w:rPr>
              <w:t xml:space="preserve">新鲜、无异味、卫生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p>
        </w:tc>
        <w:tc>
          <w:tcPr>
            <w:tcW w:w="1250"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533" w:type="dxa"/>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豆制品</w:t>
            </w:r>
          </w:p>
        </w:tc>
        <w:tc>
          <w:tcPr>
            <w:tcW w:w="4807" w:type="dxa"/>
          </w:tcPr>
          <w:p>
            <w:pPr>
              <w:pStyle w:val="40"/>
              <w:numPr>
                <w:ilvl w:val="0"/>
                <w:numId w:val="0"/>
              </w:numPr>
              <w:rPr>
                <w:rFonts w:hint="eastAsia" w:asciiTheme="minorEastAsia" w:hAnsiTheme="minorEastAsia" w:eastAsiaTheme="minorEastAsia"/>
                <w:color w:val="auto"/>
                <w:sz w:val="22"/>
                <w:szCs w:val="20"/>
                <w:vertAlign w:val="baseline"/>
              </w:rPr>
            </w:pPr>
            <w:r>
              <w:rPr>
                <w:rFonts w:hint="eastAsia" w:asciiTheme="minorEastAsia" w:hAnsiTheme="minorEastAsia" w:eastAsiaTheme="minorEastAsia"/>
                <w:color w:val="auto"/>
                <w:sz w:val="22"/>
                <w:szCs w:val="20"/>
                <w:vertAlign w:val="baseline"/>
                <w:lang w:val="en-US" w:eastAsia="zh-CN"/>
              </w:rPr>
              <w:t>豆干、豆腐及千张等新鲜、无异味、卫生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p>
        </w:tc>
        <w:tc>
          <w:tcPr>
            <w:tcW w:w="1250" w:type="dxa"/>
            <w:vMerge w:val="continue"/>
            <w:vAlign w:val="center"/>
          </w:tcPr>
          <w:p>
            <w:pPr>
              <w:pStyle w:val="40"/>
              <w:numPr>
                <w:ilvl w:val="0"/>
                <w:numId w:val="0"/>
              </w:numPr>
              <w:jc w:val="center"/>
              <w:rPr>
                <w:rFonts w:hint="eastAsia" w:asciiTheme="minorEastAsia" w:hAnsiTheme="minorEastAsia" w:eastAsiaTheme="minorEastAsia"/>
                <w:color w:val="auto"/>
                <w:sz w:val="22"/>
                <w:szCs w:val="20"/>
                <w:vertAlign w:val="baseline"/>
              </w:rPr>
            </w:pPr>
          </w:p>
        </w:tc>
        <w:tc>
          <w:tcPr>
            <w:tcW w:w="1533" w:type="dxa"/>
            <w:vAlign w:val="center"/>
          </w:tcPr>
          <w:p>
            <w:pPr>
              <w:pStyle w:val="40"/>
              <w:numPr>
                <w:ilvl w:val="0"/>
                <w:numId w:val="0"/>
              </w:numPr>
              <w:jc w:val="center"/>
              <w:rPr>
                <w:rFonts w:hint="eastAsia" w:asciiTheme="minorEastAsia" w:hAnsiTheme="minorEastAsia" w:eastAsiaTheme="minorEastAsia"/>
                <w:color w:val="auto"/>
                <w:sz w:val="22"/>
                <w:szCs w:val="20"/>
                <w:vertAlign w:val="baseline"/>
                <w:lang w:eastAsia="zh-CN"/>
              </w:rPr>
            </w:pPr>
            <w:r>
              <w:rPr>
                <w:rFonts w:hint="eastAsia" w:asciiTheme="minorEastAsia" w:hAnsiTheme="minorEastAsia" w:eastAsiaTheme="minorEastAsia"/>
                <w:color w:val="auto"/>
                <w:sz w:val="22"/>
                <w:szCs w:val="20"/>
                <w:vertAlign w:val="baseline"/>
                <w:lang w:eastAsia="zh-CN"/>
              </w:rPr>
              <w:t>调料</w:t>
            </w:r>
          </w:p>
        </w:tc>
        <w:tc>
          <w:tcPr>
            <w:tcW w:w="4807" w:type="dxa"/>
          </w:tcPr>
          <w:p>
            <w:pPr>
              <w:pStyle w:val="40"/>
              <w:numPr>
                <w:ilvl w:val="0"/>
                <w:numId w:val="0"/>
              </w:numPr>
              <w:rPr>
                <w:rFonts w:hint="eastAsia" w:asciiTheme="minorEastAsia" w:hAnsiTheme="minorEastAsia" w:eastAsiaTheme="minorEastAsia"/>
                <w:color w:val="auto"/>
                <w:sz w:val="22"/>
                <w:szCs w:val="20"/>
                <w:vertAlign w:val="baseline"/>
              </w:rPr>
            </w:pPr>
            <w:r>
              <w:rPr>
                <w:rFonts w:hint="eastAsia" w:asciiTheme="minorEastAsia" w:hAnsiTheme="minorEastAsia" w:eastAsiaTheme="minorEastAsia"/>
                <w:color w:val="auto"/>
                <w:sz w:val="22"/>
                <w:szCs w:val="20"/>
                <w:vertAlign w:val="baseline"/>
                <w:lang w:val="en-US" w:eastAsia="zh-CN"/>
              </w:rPr>
              <w:t>品牌调料干货，具有生产日期，在保质期内</w:t>
            </w:r>
          </w:p>
        </w:tc>
      </w:tr>
    </w:tbl>
    <w:p>
      <w:pPr>
        <w:keepNext w:val="0"/>
        <w:keepLines w:val="0"/>
        <w:widowControl/>
        <w:suppressLineNumbers w:val="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三、货物基准单价依据</w:t>
      </w:r>
    </w:p>
    <w:p>
      <w:pPr>
        <w:keepNext w:val="0"/>
        <w:keepLines w:val="0"/>
        <w:pageBreakBefore w:val="0"/>
        <w:kinsoku/>
        <w:wordWrap/>
        <w:overflowPunct/>
        <w:topLinePunct w:val="0"/>
        <w:autoSpaceDE/>
        <w:autoSpaceDN/>
        <w:bidi w:val="0"/>
        <w:spacing w:line="240" w:lineRule="auto"/>
        <w:ind w:right="2" w:rightChars="1"/>
        <w:textAlignment w:val="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b/>
          <w:bCs/>
          <w:szCs w:val="21"/>
          <w:lang w:val="en-US" w:eastAsia="zh-CN"/>
        </w:rPr>
        <w:t>主食：</w:t>
      </w:r>
      <w:r>
        <w:rPr>
          <w:rFonts w:hint="eastAsia" w:cs="宋体" w:asciiTheme="minorEastAsia" w:hAnsiTheme="minorEastAsia" w:eastAsiaTheme="minorEastAsia"/>
          <w:szCs w:val="21"/>
          <w:lang w:val="en-US" w:eastAsia="zh-CN"/>
        </w:rPr>
        <w:t xml:space="preserve">大米、高筋粉、食用油以信阳市区任意两个农贸市场每月 </w:t>
      </w:r>
      <w:r>
        <w:rPr>
          <w:rFonts w:hint="default" w:cs="宋体" w:asciiTheme="minorEastAsia" w:hAnsiTheme="minorEastAsia" w:eastAsiaTheme="minorEastAsia"/>
          <w:szCs w:val="21"/>
          <w:lang w:val="en-US" w:eastAsia="zh-CN"/>
        </w:rPr>
        <w:t xml:space="preserve">15 </w:t>
      </w:r>
      <w:r>
        <w:rPr>
          <w:rFonts w:hint="eastAsia" w:cs="宋体" w:asciiTheme="minorEastAsia" w:hAnsiTheme="minorEastAsia" w:eastAsiaTheme="minorEastAsia"/>
          <w:szCs w:val="21"/>
          <w:lang w:val="en-US" w:eastAsia="zh-CN"/>
        </w:rPr>
        <w:t xml:space="preserve">号当日同一货物单价平均值，作为所供货物当月基准单价。其中大米分为散装信阳大米和粥米，粥米基准单价为散装信阳大米的 </w:t>
      </w:r>
      <w:r>
        <w:rPr>
          <w:rFonts w:hint="default" w:cs="宋体" w:asciiTheme="minorEastAsia" w:hAnsiTheme="minorEastAsia" w:eastAsiaTheme="minorEastAsia"/>
          <w:szCs w:val="21"/>
          <w:lang w:val="en-US" w:eastAsia="zh-CN"/>
        </w:rPr>
        <w:t>85%</w:t>
      </w:r>
      <w:r>
        <w:rPr>
          <w:rFonts w:hint="eastAsia" w:cs="宋体" w:asciiTheme="minorEastAsia" w:hAnsiTheme="minorEastAsia" w:eastAsiaTheme="minorEastAsia"/>
          <w:szCs w:val="21"/>
          <w:lang w:val="en-US" w:eastAsia="zh-CN"/>
        </w:rPr>
        <w:t xml:space="preserve">。 </w:t>
      </w:r>
    </w:p>
    <w:p>
      <w:pPr>
        <w:keepNext w:val="0"/>
        <w:keepLines w:val="0"/>
        <w:pageBreakBefore w:val="0"/>
        <w:kinsoku/>
        <w:wordWrap/>
        <w:overflowPunct/>
        <w:topLinePunct w:val="0"/>
        <w:autoSpaceDE/>
        <w:autoSpaceDN/>
        <w:bidi w:val="0"/>
        <w:spacing w:line="240" w:lineRule="auto"/>
        <w:ind w:right="2" w:rightChars="1"/>
        <w:textAlignment w:val="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b/>
          <w:bCs/>
          <w:szCs w:val="21"/>
          <w:lang w:val="en-US" w:eastAsia="zh-CN"/>
        </w:rPr>
        <w:t>副食：</w:t>
      </w:r>
      <w:r>
        <w:rPr>
          <w:rFonts w:hint="eastAsia" w:cs="宋体" w:asciiTheme="minorEastAsia" w:hAnsiTheme="minorEastAsia" w:eastAsiaTheme="minorEastAsia"/>
          <w:szCs w:val="21"/>
          <w:lang w:val="en-US" w:eastAsia="zh-CN"/>
        </w:rPr>
        <w:t xml:space="preserve">蔬菜、水果、肉类、蛋类或鱼虾、豆制品、调料以信阳市区任意两个农贸市场每月 </w:t>
      </w:r>
      <w:r>
        <w:rPr>
          <w:rFonts w:hint="default" w:cs="宋体" w:asciiTheme="minorEastAsia" w:hAnsiTheme="minorEastAsia" w:eastAsiaTheme="minorEastAsia"/>
          <w:szCs w:val="21"/>
          <w:lang w:val="en-US" w:eastAsia="zh-CN"/>
        </w:rPr>
        <w:t xml:space="preserve">5 </w:t>
      </w:r>
      <w:r>
        <w:rPr>
          <w:rFonts w:hint="eastAsia" w:cs="宋体" w:asciiTheme="minorEastAsia" w:hAnsiTheme="minorEastAsia" w:eastAsiaTheme="minorEastAsia"/>
          <w:szCs w:val="21"/>
          <w:lang w:val="en-US" w:eastAsia="zh-CN"/>
        </w:rPr>
        <w:t>号、</w:t>
      </w:r>
      <w:r>
        <w:rPr>
          <w:rFonts w:hint="default" w:cs="宋体" w:asciiTheme="minorEastAsia" w:hAnsiTheme="minorEastAsia" w:eastAsiaTheme="minorEastAsia"/>
          <w:szCs w:val="21"/>
          <w:lang w:val="en-US" w:eastAsia="zh-CN"/>
        </w:rPr>
        <w:t xml:space="preserve">15 </w:t>
      </w:r>
      <w:r>
        <w:rPr>
          <w:rFonts w:hint="eastAsia" w:cs="宋体" w:asciiTheme="minorEastAsia" w:hAnsiTheme="minorEastAsia" w:eastAsiaTheme="minorEastAsia"/>
          <w:szCs w:val="21"/>
          <w:lang w:val="en-US" w:eastAsia="zh-CN"/>
        </w:rPr>
        <w:t>号、</w:t>
      </w:r>
      <w:r>
        <w:rPr>
          <w:rFonts w:hint="default" w:cs="宋体" w:asciiTheme="minorEastAsia" w:hAnsiTheme="minorEastAsia" w:eastAsiaTheme="minorEastAsia"/>
          <w:szCs w:val="21"/>
          <w:lang w:val="en-US" w:eastAsia="zh-CN"/>
        </w:rPr>
        <w:t xml:space="preserve">25 </w:t>
      </w:r>
      <w:r>
        <w:rPr>
          <w:rFonts w:hint="eastAsia" w:cs="宋体" w:asciiTheme="minorEastAsia" w:hAnsiTheme="minorEastAsia" w:eastAsiaTheme="minorEastAsia"/>
          <w:szCs w:val="21"/>
          <w:lang w:val="en-US" w:eastAsia="zh-CN"/>
        </w:rPr>
        <w:t>号三天当日挂牌同一货物单价的平均值，作为所供货物当月基准单价。</w:t>
      </w:r>
    </w:p>
    <w:p>
      <w:pPr>
        <w:keepNext w:val="0"/>
        <w:keepLines w:val="0"/>
        <w:pageBreakBefore w:val="0"/>
        <w:kinsoku/>
        <w:wordWrap/>
        <w:overflowPunct/>
        <w:topLinePunct w:val="0"/>
        <w:autoSpaceDE/>
        <w:autoSpaceDN/>
        <w:bidi w:val="0"/>
        <w:spacing w:line="240" w:lineRule="auto"/>
        <w:ind w:right="2" w:rightChars="1"/>
        <w:textAlignment w:val="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在服务期限内所供货物若涉及到品牌，由采购人按采购需求指定。货物每月基准单价需由供货方提供相关证明材料报送至采购人，采购人进行抽查、核实，以采购人最终核定的价格为每月所需货物基准单价。另</w:t>
      </w:r>
      <w:r>
        <w:rPr>
          <w:rFonts w:hint="eastAsia" w:cs="宋体" w:asciiTheme="minorEastAsia" w:hAnsiTheme="minorEastAsia"/>
          <w:szCs w:val="21"/>
          <w:lang w:val="en-US" w:eastAsia="zh-CN"/>
        </w:rPr>
        <w:t>外</w:t>
      </w:r>
      <w:r>
        <w:rPr>
          <w:rFonts w:hint="eastAsia" w:cs="宋体" w:asciiTheme="minorEastAsia" w:hAnsiTheme="minorEastAsia" w:eastAsiaTheme="minorEastAsia"/>
          <w:szCs w:val="21"/>
          <w:lang w:val="en-US" w:eastAsia="zh-CN"/>
        </w:rPr>
        <w:t xml:space="preserve">，每逢春节、端午、中秋等传统节日，在押人员改善伙食等都包含在内（结算价以投标总报价为准）。 </w:t>
      </w:r>
    </w:p>
    <w:p>
      <w:pPr>
        <w:keepNext w:val="0"/>
        <w:keepLines w:val="0"/>
        <w:pageBreakBefore w:val="0"/>
        <w:kinsoku/>
        <w:wordWrap/>
        <w:overflowPunct/>
        <w:topLinePunct w:val="0"/>
        <w:autoSpaceDE/>
        <w:autoSpaceDN/>
        <w:bidi w:val="0"/>
        <w:spacing w:line="240" w:lineRule="auto"/>
        <w:ind w:right="2" w:rightChars="1"/>
        <w:textAlignment w:val="auto"/>
      </w:pPr>
      <w:r>
        <w:rPr>
          <w:rFonts w:hint="eastAsia"/>
          <w:b/>
          <w:bCs/>
          <w:lang w:eastAsia="zh-CN"/>
        </w:rPr>
        <w:t>四</w:t>
      </w:r>
      <w:r>
        <w:rPr>
          <w:rFonts w:hint="eastAsia"/>
          <w:b/>
          <w:bCs/>
        </w:rPr>
        <w:t>、投标报价说明</w:t>
      </w:r>
    </w:p>
    <w:p>
      <w:pPr>
        <w:keepNext w:val="0"/>
        <w:keepLines w:val="0"/>
        <w:pageBreakBefore w:val="0"/>
        <w:kinsoku/>
        <w:wordWrap/>
        <w:overflowPunct/>
        <w:topLinePunct w:val="0"/>
        <w:autoSpaceDE/>
        <w:autoSpaceDN/>
        <w:bidi w:val="0"/>
        <w:spacing w:line="240" w:lineRule="auto"/>
        <w:ind w:right="2" w:rightChars="1"/>
        <w:textAlignment w:val="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投标人应充分考虑供货期间的价格风险因素，中标价在合同实施期内不得调整，同时也不因市场价格变动而调整，投标报价均指单价。本次采购由于每月货物单价可能不一致，投标人投标报价时应填报</w:t>
      </w:r>
      <w:r>
        <w:rPr>
          <w:rFonts w:hint="eastAsia" w:cs="宋体" w:asciiTheme="minorEastAsia" w:hAnsiTheme="minorEastAsia"/>
          <w:szCs w:val="21"/>
          <w:lang w:val="en-US" w:eastAsia="zh-CN"/>
        </w:rPr>
        <w:t>优惠</w:t>
      </w:r>
      <w:r>
        <w:rPr>
          <w:rFonts w:hint="eastAsia" w:cs="宋体" w:asciiTheme="minorEastAsia" w:hAnsiTheme="minorEastAsia" w:eastAsiaTheme="minorEastAsia"/>
          <w:szCs w:val="21"/>
          <w:lang w:val="en-US" w:eastAsia="zh-CN"/>
        </w:rPr>
        <w:t xml:space="preserve">率，以百分比进行填写，0%视为无优惠，投标人的投标总报价若低于 0%为负数的视为无效报价，按废标处理。投标人应对所投包段各项货物按百分比填写分项报价，投标人的投标总报价为分项报价的算术平均值（最多保留两位小数点），评分标准中投标人的投标报价得分计算以投标总报价为准。结算时以分项报价为准，货物结算单位为人民币，分项货物结算单价公式如下： </w:t>
      </w:r>
    </w:p>
    <w:p>
      <w:pPr>
        <w:keepNext w:val="0"/>
        <w:keepLines w:val="0"/>
        <w:pageBreakBefore w:val="0"/>
        <w:kinsoku/>
        <w:wordWrap/>
        <w:overflowPunct/>
        <w:topLinePunct w:val="0"/>
        <w:autoSpaceDE/>
        <w:autoSpaceDN/>
        <w:bidi w:val="0"/>
        <w:spacing w:line="240" w:lineRule="auto"/>
        <w:ind w:right="2" w:rightChars="1"/>
        <w:textAlignment w:val="auto"/>
        <w:rPr>
          <w:rFonts w:hint="eastAsia" w:cs="宋体" w:asciiTheme="minorEastAsia" w:hAnsiTheme="minorEastAsia" w:eastAsiaTheme="minorEastAsia"/>
          <w:b/>
          <w:bCs/>
          <w:szCs w:val="21"/>
          <w:lang w:val="en-US" w:eastAsia="zh-CN"/>
        </w:rPr>
      </w:pPr>
      <w:r>
        <w:rPr>
          <w:rFonts w:hint="eastAsia" w:cs="宋体" w:asciiTheme="minorEastAsia" w:hAnsiTheme="minorEastAsia" w:eastAsiaTheme="minorEastAsia"/>
          <w:b/>
          <w:bCs/>
          <w:szCs w:val="21"/>
          <w:lang w:val="en-US" w:eastAsia="zh-CN"/>
        </w:rPr>
        <w:t>货物结算单价=货物基准单价 x（1-</w:t>
      </w:r>
      <w:r>
        <w:rPr>
          <w:rFonts w:hint="eastAsia" w:cs="宋体" w:asciiTheme="minorEastAsia" w:hAnsiTheme="minorEastAsia"/>
          <w:b/>
          <w:bCs/>
          <w:szCs w:val="21"/>
          <w:lang w:val="en-US" w:eastAsia="zh-CN"/>
        </w:rPr>
        <w:t>优惠</w:t>
      </w:r>
      <w:r>
        <w:rPr>
          <w:rFonts w:hint="eastAsia" w:cs="宋体" w:asciiTheme="minorEastAsia" w:hAnsiTheme="minorEastAsia" w:eastAsiaTheme="minorEastAsia"/>
          <w:b/>
          <w:bCs/>
          <w:szCs w:val="21"/>
          <w:lang w:val="en-US" w:eastAsia="zh-CN"/>
        </w:rPr>
        <w:t xml:space="preserve">率）x100% </w:t>
      </w:r>
    </w:p>
    <w:p>
      <w:pPr>
        <w:keepNext w:val="0"/>
        <w:keepLines w:val="0"/>
        <w:pageBreakBefore w:val="0"/>
        <w:kinsoku/>
        <w:wordWrap/>
        <w:overflowPunct/>
        <w:topLinePunct w:val="0"/>
        <w:autoSpaceDE/>
        <w:autoSpaceDN/>
        <w:bidi w:val="0"/>
        <w:spacing w:line="240" w:lineRule="auto"/>
        <w:ind w:right="2" w:rightChars="1"/>
        <w:textAlignment w:val="auto"/>
        <w:rPr>
          <w:rFonts w:hint="eastAsia" w:cs="宋体" w:asciiTheme="minorEastAsia" w:hAnsiTheme="minorEastAsia" w:eastAsiaTheme="minorEastAsia"/>
          <w:b/>
          <w:bCs/>
          <w:szCs w:val="21"/>
          <w:lang w:val="en-US" w:eastAsia="zh-CN"/>
        </w:rPr>
      </w:pPr>
      <w:r>
        <w:rPr>
          <w:rFonts w:hint="eastAsia" w:cs="宋体" w:asciiTheme="minorEastAsia" w:hAnsiTheme="minorEastAsia" w:eastAsiaTheme="minorEastAsia"/>
          <w:b/>
          <w:bCs/>
          <w:szCs w:val="21"/>
          <w:lang w:val="en-US" w:eastAsia="zh-CN"/>
        </w:rPr>
        <w:t>（例：货物大米采购人核定的基准单价若为 100 元，其大米的</w:t>
      </w:r>
      <w:r>
        <w:rPr>
          <w:rFonts w:hint="eastAsia" w:cs="宋体" w:asciiTheme="minorEastAsia" w:hAnsiTheme="minorEastAsia"/>
          <w:b/>
          <w:bCs/>
          <w:szCs w:val="21"/>
          <w:lang w:val="en-US" w:eastAsia="zh-CN"/>
        </w:rPr>
        <w:t>优惠</w:t>
      </w:r>
      <w:r>
        <w:rPr>
          <w:rFonts w:hint="eastAsia" w:cs="宋体" w:asciiTheme="minorEastAsia" w:hAnsiTheme="minorEastAsia" w:eastAsiaTheme="minorEastAsia"/>
          <w:b/>
          <w:bCs/>
          <w:szCs w:val="21"/>
          <w:lang w:val="en-US" w:eastAsia="zh-CN"/>
        </w:rPr>
        <w:t>率若为10%，后期实际结算单价即为 90 元。）</w:t>
      </w:r>
    </w:p>
    <w:p>
      <w:pPr>
        <w:keepNext w:val="0"/>
        <w:keepLines w:val="0"/>
        <w:pageBreakBefore w:val="0"/>
        <w:kinsoku/>
        <w:wordWrap/>
        <w:overflowPunct/>
        <w:topLinePunct w:val="0"/>
        <w:autoSpaceDE/>
        <w:autoSpaceDN/>
        <w:bidi w:val="0"/>
        <w:spacing w:line="240" w:lineRule="auto"/>
        <w:ind w:right="2" w:rightChars="1"/>
        <w:textAlignment w:val="auto"/>
        <w:rPr>
          <w:rFonts w:hint="eastAsia" w:cs="宋体" w:asciiTheme="minorEastAsia" w:hAnsiTheme="minorEastAsia" w:eastAsiaTheme="minorEastAsia"/>
          <w:b/>
          <w:bCs/>
          <w:kern w:val="2"/>
          <w:sz w:val="21"/>
          <w:szCs w:val="21"/>
          <w:lang w:val="en-US" w:eastAsia="zh-CN" w:bidi="ar-SA"/>
        </w:rPr>
      </w:pPr>
      <w:r>
        <w:rPr>
          <w:rFonts w:hint="eastAsia" w:cs="宋体" w:asciiTheme="minorEastAsia" w:hAnsiTheme="minorEastAsia" w:eastAsiaTheme="minorEastAsia"/>
          <w:b/>
          <w:bCs/>
          <w:kern w:val="2"/>
          <w:sz w:val="21"/>
          <w:szCs w:val="21"/>
          <w:lang w:val="en-US" w:eastAsia="zh-CN" w:bidi="ar-SA"/>
        </w:rPr>
        <w:t>四、货物付款方式</w:t>
      </w:r>
    </w:p>
    <w:p>
      <w:pPr>
        <w:keepNext w:val="0"/>
        <w:keepLines w:val="0"/>
        <w:pageBreakBefore w:val="0"/>
        <w:kinsoku/>
        <w:wordWrap/>
        <w:overflowPunct/>
        <w:topLinePunct w:val="0"/>
        <w:autoSpaceDE/>
        <w:autoSpaceDN/>
        <w:bidi w:val="0"/>
        <w:spacing w:line="240" w:lineRule="auto"/>
        <w:ind w:right="2" w:rightChars="1"/>
        <w:textAlignment w:val="auto"/>
        <w:rPr>
          <w:rFonts w:hint="eastAsia" w:cs="宋体" w:asciiTheme="minorEastAsia" w:hAnsiTheme="minorEastAsia" w:eastAsiaTheme="minorEastAsia"/>
          <w:b w:val="0"/>
          <w:bCs w:val="0"/>
          <w:kern w:val="2"/>
          <w:sz w:val="21"/>
          <w:szCs w:val="21"/>
          <w:lang w:val="en-US" w:eastAsia="zh-CN" w:bidi="ar-SA"/>
        </w:rPr>
      </w:pPr>
      <w:r>
        <w:rPr>
          <w:rFonts w:hint="eastAsia" w:cs="宋体" w:asciiTheme="minorEastAsia" w:hAnsiTheme="minorEastAsia" w:eastAsiaTheme="minorEastAsia"/>
          <w:b w:val="0"/>
          <w:bCs w:val="0"/>
          <w:kern w:val="2"/>
          <w:sz w:val="21"/>
          <w:szCs w:val="21"/>
          <w:lang w:val="en-US" w:eastAsia="zh-CN" w:bidi="ar-SA"/>
        </w:rPr>
        <w:t xml:space="preserve">付款方式：月结 </w:t>
      </w:r>
    </w:p>
    <w:p>
      <w:pPr>
        <w:keepNext w:val="0"/>
        <w:keepLines w:val="0"/>
        <w:pageBreakBefore w:val="0"/>
        <w:kinsoku/>
        <w:wordWrap/>
        <w:overflowPunct/>
        <w:topLinePunct w:val="0"/>
        <w:autoSpaceDE/>
        <w:autoSpaceDN/>
        <w:bidi w:val="0"/>
        <w:spacing w:line="240" w:lineRule="auto"/>
        <w:ind w:right="2" w:rightChars="1"/>
        <w:textAlignment w:val="auto"/>
        <w:rPr>
          <w:rFonts w:hint="eastAsia" w:cs="宋体" w:asciiTheme="minorEastAsia" w:hAnsiTheme="minorEastAsia" w:eastAsiaTheme="minorEastAsia"/>
          <w:b/>
          <w:bCs/>
          <w:kern w:val="2"/>
          <w:sz w:val="21"/>
          <w:szCs w:val="21"/>
          <w:lang w:val="en-US" w:eastAsia="zh-CN" w:bidi="ar-SA"/>
        </w:rPr>
      </w:pPr>
      <w:r>
        <w:rPr>
          <w:rFonts w:hint="eastAsia" w:cs="宋体" w:asciiTheme="minorEastAsia" w:hAnsiTheme="minorEastAsia" w:eastAsiaTheme="minorEastAsia"/>
          <w:b w:val="0"/>
          <w:bCs w:val="0"/>
          <w:kern w:val="2"/>
          <w:sz w:val="21"/>
          <w:szCs w:val="21"/>
          <w:lang w:val="en-US" w:eastAsia="zh-CN" w:bidi="ar-SA"/>
        </w:rPr>
        <w:t>每月按采购人要求将所需货物运送至指定地点验收合格后，30 天内付至上月所供货物总价款的 100%。（供货商需提供正规发票）</w:t>
      </w:r>
      <w:r>
        <w:rPr>
          <w:rFonts w:hint="eastAsia" w:cs="宋体" w:asciiTheme="minorEastAsia" w:hAnsiTheme="minorEastAsia" w:eastAsiaTheme="minorEastAsia"/>
          <w:b/>
          <w:bCs/>
          <w:kern w:val="2"/>
          <w:sz w:val="21"/>
          <w:szCs w:val="21"/>
          <w:lang w:val="en-US" w:eastAsia="zh-CN" w:bidi="ar-SA"/>
        </w:rPr>
        <w:t xml:space="preserve"> </w:t>
      </w:r>
    </w:p>
    <w:p>
      <w:pPr>
        <w:keepNext w:val="0"/>
        <w:keepLines w:val="0"/>
        <w:pageBreakBefore w:val="0"/>
        <w:kinsoku/>
        <w:wordWrap/>
        <w:overflowPunct/>
        <w:topLinePunct w:val="0"/>
        <w:autoSpaceDE/>
        <w:autoSpaceDN/>
        <w:bidi w:val="0"/>
        <w:spacing w:line="240" w:lineRule="auto"/>
        <w:ind w:right="2" w:rightChars="1"/>
        <w:textAlignment w:val="auto"/>
        <w:rPr>
          <w:rFonts w:hint="eastAsia"/>
        </w:rPr>
      </w:pPr>
      <w:r>
        <w:rPr>
          <w:rFonts w:hint="eastAsia"/>
          <w:b/>
          <w:bCs/>
          <w:lang w:val="en-US" w:eastAsia="zh-CN"/>
        </w:rPr>
        <w:t>五、售后服务要求：</w:t>
      </w:r>
    </w:p>
    <w:p>
      <w:pPr>
        <w:keepNext w:val="0"/>
        <w:keepLines w:val="0"/>
        <w:pageBreakBefore w:val="0"/>
        <w:kinsoku/>
        <w:wordWrap/>
        <w:overflowPunct/>
        <w:topLinePunct w:val="0"/>
        <w:autoSpaceDE/>
        <w:autoSpaceDN/>
        <w:bidi w:val="0"/>
        <w:spacing w:line="240" w:lineRule="auto"/>
        <w:ind w:right="2" w:rightChars="1"/>
        <w:textAlignment w:val="auto"/>
        <w:rPr>
          <w:rFonts w:hint="eastAsia"/>
        </w:rPr>
      </w:pPr>
      <w:r>
        <w:rPr>
          <w:rFonts w:hint="eastAsia"/>
          <w:lang w:val="en-US" w:eastAsia="zh-CN"/>
        </w:rPr>
        <w:t xml:space="preserve">应在接到采购人质量问题通知后 1 小时内作出响应，12 小时内提出解决方案（调换或退回）。 </w:t>
      </w:r>
    </w:p>
    <w:p>
      <w:pPr>
        <w:keepNext w:val="0"/>
        <w:keepLines w:val="0"/>
        <w:pageBreakBefore w:val="0"/>
        <w:kinsoku/>
        <w:wordWrap/>
        <w:overflowPunct/>
        <w:topLinePunct w:val="0"/>
        <w:autoSpaceDE/>
        <w:autoSpaceDN/>
        <w:bidi w:val="0"/>
        <w:spacing w:line="240" w:lineRule="auto"/>
        <w:ind w:right="2" w:rightChars="1"/>
        <w:textAlignment w:val="auto"/>
        <w:rPr>
          <w:rFonts w:hint="eastAsia"/>
        </w:rPr>
      </w:pPr>
      <w:r>
        <w:rPr>
          <w:rFonts w:hint="eastAsia"/>
          <w:b/>
          <w:bCs/>
          <w:lang w:val="en-US" w:eastAsia="zh-CN"/>
        </w:rPr>
        <w:t>投标人应保证所提供的产品必须是安全合格产品，因产品问题而发生的食物中毒等群体事故，由投标人承担经济赔偿责任及其他法律责任，采购人有权终止合同。</w:t>
      </w:r>
    </w:p>
    <w:p>
      <w:pPr>
        <w:keepNext w:val="0"/>
        <w:keepLines w:val="0"/>
        <w:pageBreakBefore w:val="0"/>
        <w:kinsoku/>
        <w:wordWrap/>
        <w:overflowPunct/>
        <w:topLinePunct w:val="0"/>
        <w:autoSpaceDE/>
        <w:autoSpaceDN/>
        <w:bidi w:val="0"/>
        <w:spacing w:line="240" w:lineRule="auto"/>
        <w:ind w:right="2" w:rightChars="1"/>
        <w:textAlignment w:val="auto"/>
        <w:rPr>
          <w:rFonts w:hint="eastAsia"/>
        </w:rPr>
      </w:pPr>
    </w:p>
    <w:p>
      <w:pPr>
        <w:jc w:val="center"/>
        <w:rPr>
          <w:rFonts w:hint="eastAsia" w:ascii="宋体" w:hAnsi="宋体" w:eastAsia="宋体" w:cs="宋体"/>
          <w:b/>
          <w:color w:val="auto"/>
          <w:sz w:val="21"/>
          <w:szCs w:val="21"/>
        </w:rPr>
      </w:pPr>
    </w:p>
    <w:p>
      <w:pPr>
        <w:jc w:val="center"/>
        <w:rPr>
          <w:rFonts w:hint="eastAsia" w:ascii="宋体" w:hAnsi="宋体" w:eastAsia="宋体" w:cs="宋体"/>
          <w:b/>
          <w:color w:val="auto"/>
          <w:sz w:val="21"/>
          <w:szCs w:val="21"/>
        </w:rPr>
      </w:pPr>
    </w:p>
    <w:p>
      <w:pPr>
        <w:jc w:val="center"/>
        <w:rPr>
          <w:rFonts w:hint="eastAsia" w:ascii="宋体" w:hAnsi="宋体" w:eastAsia="宋体" w:cs="宋体"/>
          <w:b/>
          <w:color w:val="auto"/>
          <w:sz w:val="21"/>
          <w:szCs w:val="21"/>
        </w:rPr>
      </w:pPr>
    </w:p>
    <w:p>
      <w:pPr>
        <w:jc w:val="center"/>
        <w:rPr>
          <w:rFonts w:hint="eastAsia" w:ascii="宋体" w:hAnsi="宋体" w:eastAsia="宋体" w:cs="宋体"/>
          <w:b/>
          <w:color w:val="auto"/>
          <w:sz w:val="21"/>
          <w:szCs w:val="21"/>
        </w:rPr>
      </w:pPr>
    </w:p>
    <w:p>
      <w:pPr>
        <w:jc w:val="center"/>
        <w:rPr>
          <w:rFonts w:hint="eastAsia" w:ascii="宋体" w:hAnsi="宋体" w:eastAsia="宋体" w:cs="宋体"/>
          <w:b/>
          <w:color w:val="auto"/>
          <w:sz w:val="21"/>
          <w:szCs w:val="21"/>
        </w:rPr>
      </w:pPr>
    </w:p>
    <w:p>
      <w:pPr>
        <w:jc w:val="center"/>
        <w:rPr>
          <w:rFonts w:hint="eastAsia" w:ascii="宋体" w:hAnsi="宋体" w:eastAsia="宋体" w:cs="宋体"/>
          <w:b/>
          <w:color w:val="auto"/>
          <w:sz w:val="21"/>
          <w:szCs w:val="21"/>
        </w:rPr>
      </w:pPr>
    </w:p>
    <w:p>
      <w:pPr>
        <w:jc w:val="center"/>
        <w:rPr>
          <w:rFonts w:hint="eastAsia" w:ascii="宋体" w:hAnsi="宋体" w:eastAsia="宋体" w:cs="宋体"/>
          <w:b/>
          <w:color w:val="auto"/>
          <w:sz w:val="21"/>
          <w:szCs w:val="21"/>
        </w:rPr>
      </w:pPr>
    </w:p>
    <w:p>
      <w:pPr>
        <w:jc w:val="center"/>
        <w:rPr>
          <w:rFonts w:hint="eastAsia" w:ascii="宋体" w:hAnsi="宋体" w:eastAsia="宋体" w:cs="宋体"/>
          <w:b/>
          <w:color w:val="auto"/>
          <w:sz w:val="21"/>
          <w:szCs w:val="21"/>
        </w:rPr>
      </w:pPr>
    </w:p>
    <w:p>
      <w:pPr>
        <w:jc w:val="center"/>
        <w:rPr>
          <w:rFonts w:hint="eastAsia" w:ascii="宋体" w:hAnsi="宋体" w:eastAsia="宋体" w:cs="宋体"/>
          <w:b/>
          <w:color w:val="auto"/>
          <w:sz w:val="21"/>
          <w:szCs w:val="21"/>
        </w:rPr>
      </w:pPr>
    </w:p>
    <w:p>
      <w:pPr>
        <w:jc w:val="center"/>
        <w:rPr>
          <w:rFonts w:hint="eastAsia" w:ascii="宋体" w:hAnsi="宋体" w:eastAsia="宋体" w:cs="宋体"/>
          <w:b/>
          <w:color w:val="auto"/>
          <w:sz w:val="21"/>
          <w:szCs w:val="21"/>
        </w:rPr>
      </w:pPr>
    </w:p>
    <w:p>
      <w:pPr>
        <w:pStyle w:val="2"/>
        <w:rPr>
          <w:rFonts w:hint="eastAsia"/>
        </w:rPr>
      </w:pPr>
    </w:p>
    <w:p>
      <w:pPr>
        <w:spacing w:line="360" w:lineRule="auto"/>
        <w:jc w:val="both"/>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附件：</w:t>
      </w:r>
    </w:p>
    <w:p>
      <w:pPr>
        <w:spacing w:line="360" w:lineRule="auto"/>
        <w:jc w:val="center"/>
        <w:rPr>
          <w:rFonts w:hint="eastAsia" w:ascii="宋体" w:hAnsi="宋体" w:eastAsia="宋体" w:cs="宋体"/>
          <w:b/>
          <w:bCs/>
          <w:color w:val="auto"/>
          <w:sz w:val="21"/>
          <w:szCs w:val="21"/>
        </w:rPr>
      </w:pPr>
      <w:r>
        <w:rPr>
          <w:rFonts w:hint="eastAsia" w:ascii="宋体" w:hAnsi="宋体" w:eastAsia="宋体" w:cs="宋体"/>
          <w:b/>
          <w:color w:val="auto"/>
          <w:sz w:val="21"/>
          <w:szCs w:val="21"/>
        </w:rPr>
        <w:t>河南省政府采购合同融资政策告知函</w:t>
      </w:r>
    </w:p>
    <w:p>
      <w:pPr>
        <w:spacing w:line="360" w:lineRule="auto"/>
        <w:rPr>
          <w:rFonts w:hint="default" w:ascii="Calibri" w:hAnsi="Calibri" w:eastAsia="仿宋" w:cs="Calibri"/>
          <w:color w:val="auto"/>
          <w:sz w:val="21"/>
          <w:szCs w:val="21"/>
        </w:rPr>
      </w:pPr>
    </w:p>
    <w:p>
      <w:pPr>
        <w:spacing w:line="360" w:lineRule="auto"/>
        <w:rPr>
          <w:rFonts w:hint="eastAsia" w:ascii="宋体" w:hAnsi="宋体" w:cs="宋体"/>
          <w:color w:val="auto"/>
          <w:sz w:val="21"/>
          <w:szCs w:val="21"/>
        </w:rPr>
      </w:pPr>
      <w:r>
        <w:rPr>
          <w:rFonts w:hint="eastAsia" w:ascii="宋体" w:hAnsi="宋体" w:cs="宋体"/>
          <w:color w:val="auto"/>
          <w:sz w:val="21"/>
          <w:szCs w:val="21"/>
        </w:rPr>
        <w:t>各</w:t>
      </w:r>
      <w:r>
        <w:rPr>
          <w:rFonts w:hint="eastAsia" w:ascii="宋体" w:hAnsi="宋体" w:cs="宋体"/>
          <w:color w:val="auto"/>
          <w:sz w:val="21"/>
          <w:szCs w:val="21"/>
          <w:lang w:eastAsia="zh-CN"/>
        </w:rPr>
        <w:t>投标人</w:t>
      </w:r>
      <w:r>
        <w:rPr>
          <w:rFonts w:hint="eastAsia" w:ascii="宋体" w:hAnsi="宋体" w:cs="宋体"/>
          <w:color w:val="auto"/>
          <w:sz w:val="21"/>
          <w:szCs w:val="21"/>
        </w:rPr>
        <w:t>：</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欢迎贵公司参与河南省政府采购活动！</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360" w:lineRule="auto"/>
        <w:ind w:firstLine="420" w:firstLineChars="200"/>
        <w:rPr>
          <w:rFonts w:hint="eastAsia" w:ascii="宋体" w:hAnsi="宋体" w:eastAsia="宋体" w:cs="宋体"/>
          <w:color w:val="auto"/>
          <w:spacing w:val="8"/>
          <w:sz w:val="21"/>
          <w:szCs w:val="21"/>
          <w:shd w:val="clear" w:color="080000" w:fill="FFFFFF"/>
        </w:rPr>
      </w:pPr>
      <w:r>
        <w:rPr>
          <w:rFonts w:hint="eastAsia" w:ascii="宋体" w:hAnsi="宋体" w:cs="宋体"/>
          <w:color w:val="auto"/>
          <w:sz w:val="21"/>
          <w:szCs w:val="21"/>
        </w:rPr>
        <w:t>贷款渠道和提供贷款的金融机构，可在河南省政府采购网“河南省政府采购合同融资平台”查询联系。政策解读网址：http://www.hngp.gov.cn/henan/content?infoId=1601449567470800&amp;channelCode=H6016</w:t>
      </w:r>
    </w:p>
    <w:p>
      <w:pPr>
        <w:pStyle w:val="21"/>
        <w:shd w:val="clear" w:color="070000" w:fill="FFFFFF"/>
        <w:spacing w:before="0" w:beforeAutospacing="0" w:after="0" w:afterAutospacing="0" w:line="360" w:lineRule="auto"/>
        <w:jc w:val="left"/>
        <w:rPr>
          <w:rFonts w:hint="eastAsia" w:ascii="宋体" w:hAnsi="宋体" w:eastAsia="宋体" w:cs="宋体"/>
          <w:color w:val="auto"/>
          <w:spacing w:val="8"/>
          <w:sz w:val="21"/>
          <w:szCs w:val="21"/>
          <w:shd w:val="clear" w:color="080000" w:fill="FFFFFF"/>
          <w:lang w:eastAsia="zh-CN"/>
        </w:rPr>
      </w:pPr>
      <w:r>
        <w:rPr>
          <w:rFonts w:hint="eastAsia" w:ascii="宋体" w:hAnsi="宋体" w:eastAsia="宋体" w:cs="宋体"/>
          <w:color w:val="auto"/>
          <w:spacing w:val="8"/>
          <w:sz w:val="21"/>
          <w:szCs w:val="21"/>
          <w:shd w:val="clear" w:color="080000" w:fill="FFFFFF"/>
          <w:lang w:eastAsia="zh-CN"/>
        </w:rPr>
        <w:t>注：</w:t>
      </w:r>
      <w:r>
        <w:rPr>
          <w:rFonts w:hint="eastAsia" w:eastAsia="宋体" w:cs="宋体"/>
          <w:color w:val="auto"/>
          <w:spacing w:val="8"/>
          <w:sz w:val="21"/>
          <w:szCs w:val="21"/>
          <w:shd w:val="clear" w:color="080000" w:fill="FFFFFF"/>
          <w:lang w:val="en-US" w:eastAsia="zh-CN"/>
        </w:rPr>
        <w:t>1.</w:t>
      </w:r>
      <w:r>
        <w:rPr>
          <w:rFonts w:hint="eastAsia" w:ascii="宋体" w:hAnsi="宋体" w:eastAsia="宋体" w:cs="宋体"/>
          <w:color w:val="auto"/>
          <w:spacing w:val="8"/>
          <w:sz w:val="21"/>
          <w:szCs w:val="21"/>
          <w:shd w:val="clear" w:color="080000" w:fill="FFFFFF"/>
          <w:lang w:eastAsia="zh-CN"/>
        </w:rPr>
        <w:t>此项仅为告知，无须附到投标文件中。</w:t>
      </w:r>
    </w:p>
    <w:p>
      <w:pPr>
        <w:pStyle w:val="24"/>
        <w:numPr>
          <w:ilvl w:val="0"/>
          <w:numId w:val="1"/>
        </w:numPr>
        <w:spacing w:line="360" w:lineRule="auto"/>
        <w:ind w:left="208" w:leftChars="0" w:firstLine="422" w:firstLineChars="0"/>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预进行合同融资的，在签订合同时，供应商的合同账号需为合同融资行指定的账户和账号。</w:t>
      </w:r>
    </w:p>
    <w:p>
      <w:pPr>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3.预进行合同融资的，请提醒采购人在合同备案时，将备案系统中供应商默认账号修改后合同融资行指定的账户和账号，然后再提交合同备案。</w:t>
      </w:r>
    </w:p>
    <w:p>
      <w:pPr>
        <w:pStyle w:val="2"/>
        <w:rPr>
          <w:rFonts w:hint="eastAsia"/>
        </w:rPr>
      </w:pPr>
    </w:p>
    <w:p>
      <w:pPr>
        <w:pStyle w:val="22"/>
        <w:bidi w:val="0"/>
        <w:spacing w:line="400" w:lineRule="exact"/>
        <w:rPr>
          <w:rFonts w:hint="eastAsia" w:ascii="宋体" w:hAnsi="宋体" w:eastAsia="宋体" w:cs="宋体"/>
          <w:color w:val="auto"/>
          <w:sz w:val="36"/>
          <w:szCs w:val="36"/>
        </w:rPr>
      </w:pPr>
    </w:p>
    <w:p>
      <w:pPr>
        <w:pStyle w:val="22"/>
        <w:bidi w:val="0"/>
        <w:spacing w:line="400" w:lineRule="exact"/>
        <w:rPr>
          <w:rFonts w:hint="eastAsia" w:ascii="宋体" w:hAnsi="宋体" w:eastAsia="宋体" w:cs="宋体"/>
          <w:color w:val="auto"/>
          <w:sz w:val="36"/>
          <w:szCs w:val="36"/>
        </w:rPr>
      </w:pPr>
    </w:p>
    <w:p>
      <w:pPr>
        <w:pStyle w:val="22"/>
        <w:bidi w:val="0"/>
        <w:spacing w:line="400" w:lineRule="exact"/>
        <w:rPr>
          <w:rFonts w:hint="eastAsia" w:ascii="宋体" w:hAnsi="宋体" w:eastAsia="宋体" w:cs="宋体"/>
          <w:color w:val="auto"/>
          <w:sz w:val="36"/>
          <w:szCs w:val="36"/>
        </w:rPr>
      </w:pPr>
    </w:p>
    <w:p>
      <w:pPr>
        <w:pStyle w:val="22"/>
        <w:bidi w:val="0"/>
        <w:spacing w:line="400" w:lineRule="exact"/>
        <w:rPr>
          <w:rFonts w:hint="eastAsia" w:ascii="宋体" w:hAnsi="宋体" w:eastAsia="宋体" w:cs="宋体"/>
          <w:color w:val="auto"/>
          <w:sz w:val="36"/>
          <w:szCs w:val="36"/>
        </w:rPr>
      </w:pPr>
    </w:p>
    <w:p>
      <w:pPr>
        <w:pStyle w:val="22"/>
        <w:bidi w:val="0"/>
        <w:spacing w:line="400" w:lineRule="exact"/>
        <w:rPr>
          <w:rFonts w:hint="eastAsia" w:ascii="宋体" w:hAnsi="宋体" w:eastAsia="宋体" w:cs="宋体"/>
          <w:color w:val="auto"/>
          <w:sz w:val="36"/>
          <w:szCs w:val="36"/>
        </w:rPr>
      </w:pPr>
      <w:r>
        <w:rPr>
          <w:rFonts w:hint="eastAsia" w:ascii="宋体" w:hAnsi="宋体" w:eastAsia="宋体" w:cs="宋体"/>
          <w:color w:val="auto"/>
          <w:sz w:val="36"/>
          <w:szCs w:val="36"/>
        </w:rPr>
        <w:t>第六章  投标文件格式</w:t>
      </w:r>
    </w:p>
    <w:p>
      <w:pPr>
        <w:bidi w:val="0"/>
        <w:spacing w:line="400" w:lineRule="exact"/>
        <w:jc w:val="center"/>
        <w:rPr>
          <w:rFonts w:hint="eastAsia" w:ascii="宋体" w:hAnsi="宋体" w:eastAsia="宋体" w:cs="宋体"/>
          <w:color w:val="auto"/>
          <w:sz w:val="32"/>
          <w:szCs w:val="32"/>
        </w:rPr>
      </w:pPr>
    </w:p>
    <w:p>
      <w:pPr>
        <w:pStyle w:val="23"/>
        <w:bidi w:val="0"/>
        <w:spacing w:line="400" w:lineRule="exact"/>
        <w:ind w:firstLine="210"/>
        <w:rPr>
          <w:rFonts w:hint="eastAsia" w:ascii="宋体" w:hAnsi="宋体" w:eastAsia="宋体" w:cs="宋体"/>
          <w:color w:val="auto"/>
        </w:rPr>
      </w:pPr>
      <w:r>
        <w:rPr>
          <w:rFonts w:hint="eastAsia" w:ascii="宋体" w:hAnsi="宋体" w:eastAsia="宋体" w:cs="宋体"/>
          <w:color w:val="auto"/>
        </w:rPr>
        <w:t>（封面格式）</w:t>
      </w:r>
    </w:p>
    <w:p>
      <w:pPr>
        <w:pStyle w:val="23"/>
        <w:bidi w:val="0"/>
        <w:spacing w:line="400" w:lineRule="exact"/>
        <w:ind w:firstLine="210"/>
        <w:rPr>
          <w:rFonts w:hint="eastAsia" w:ascii="宋体" w:hAnsi="宋体" w:eastAsia="宋体" w:cs="宋体"/>
          <w:color w:val="auto"/>
        </w:rPr>
      </w:pPr>
    </w:p>
    <w:p>
      <w:pPr>
        <w:pStyle w:val="23"/>
        <w:bidi w:val="0"/>
        <w:spacing w:line="400" w:lineRule="exact"/>
        <w:ind w:firstLine="210"/>
        <w:jc w:val="center"/>
        <w:rPr>
          <w:rFonts w:hint="eastAsia" w:ascii="宋体" w:hAnsi="宋体" w:eastAsia="宋体" w:cs="宋体"/>
          <w:color w:val="auto"/>
          <w:sz w:val="28"/>
          <w:szCs w:val="28"/>
        </w:rPr>
      </w:pPr>
      <w:r>
        <w:rPr>
          <w:rFonts w:hint="eastAsia" w:ascii="宋体" w:hAnsi="宋体" w:eastAsia="宋体" w:cs="宋体"/>
          <w:color w:val="auto"/>
        </w:rPr>
        <w:t xml:space="preserve">                                                          </w:t>
      </w:r>
    </w:p>
    <w:p>
      <w:pPr>
        <w:bidi w:val="0"/>
        <w:spacing w:line="400" w:lineRule="exact"/>
        <w:jc w:val="center"/>
        <w:rPr>
          <w:rFonts w:hint="eastAsia" w:ascii="宋体" w:hAnsi="宋体" w:eastAsia="宋体" w:cs="宋体"/>
          <w:color w:val="auto"/>
          <w:kern w:val="0"/>
          <w:sz w:val="32"/>
          <w:szCs w:val="32"/>
          <w:u w:val="single"/>
        </w:rPr>
      </w:pPr>
    </w:p>
    <w:p>
      <w:pPr>
        <w:bidi w:val="0"/>
        <w:spacing w:line="400" w:lineRule="exact"/>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u w:val="single"/>
        </w:rPr>
        <w:t xml:space="preserve">                </w:t>
      </w:r>
      <w:r>
        <w:rPr>
          <w:rFonts w:hint="eastAsia" w:ascii="宋体" w:hAnsi="宋体" w:eastAsia="宋体" w:cs="宋体"/>
          <w:color w:val="auto"/>
          <w:kern w:val="0"/>
          <w:sz w:val="32"/>
          <w:szCs w:val="32"/>
        </w:rPr>
        <w:t>（项目名称）</w:t>
      </w:r>
    </w:p>
    <w:p>
      <w:pPr>
        <w:pStyle w:val="49"/>
        <w:bidi w:val="0"/>
        <w:ind w:firstLine="880"/>
        <w:rPr>
          <w:rFonts w:hint="eastAsia" w:ascii="宋体" w:hAnsi="宋体" w:eastAsia="宋体" w:cs="宋体"/>
          <w:color w:val="auto"/>
        </w:rPr>
      </w:pPr>
    </w:p>
    <w:p>
      <w:pPr>
        <w:pStyle w:val="51"/>
        <w:rPr>
          <w:rFonts w:hint="eastAsia"/>
          <w:color w:val="auto"/>
        </w:rPr>
      </w:pPr>
    </w:p>
    <w:p>
      <w:pPr>
        <w:bidi w:val="0"/>
        <w:spacing w:before="411" w:beforeLines="100" w:line="400" w:lineRule="exact"/>
        <w:jc w:val="center"/>
        <w:rPr>
          <w:rFonts w:hint="eastAsia" w:ascii="宋体" w:hAnsi="宋体" w:eastAsia="宋体" w:cs="宋体"/>
          <w:color w:val="auto"/>
          <w:sz w:val="44"/>
          <w:szCs w:val="44"/>
        </w:rPr>
      </w:pPr>
    </w:p>
    <w:p>
      <w:pPr>
        <w:bidi w:val="0"/>
        <w:spacing w:before="411" w:beforeLines="100" w:line="400" w:lineRule="exact"/>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rPr>
        <w:t>投  标  文  件</w:t>
      </w: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pStyle w:val="40"/>
        <w:rPr>
          <w:rFonts w:hint="eastAsia"/>
          <w:color w:val="auto"/>
        </w:rPr>
      </w:pPr>
    </w:p>
    <w:p>
      <w:pPr>
        <w:pStyle w:val="10"/>
        <w:bidi w:val="0"/>
        <w:ind w:left="0" w:leftChars="0" w:firstLine="0" w:firstLineChars="0"/>
        <w:rPr>
          <w:rFonts w:hint="eastAsia"/>
          <w:color w:val="auto"/>
        </w:rPr>
      </w:pPr>
    </w:p>
    <w:p>
      <w:pPr>
        <w:pStyle w:val="20"/>
        <w:bidi w:val="0"/>
        <w:rPr>
          <w:rFonts w:hint="eastAsia"/>
          <w:color w:val="auto"/>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（单位电子签章）</w:t>
      </w:r>
    </w:p>
    <w:p>
      <w:pPr>
        <w:bidi w:val="0"/>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（电子签名或盖章）</w:t>
      </w:r>
    </w:p>
    <w:p>
      <w:pPr>
        <w:bidi w:val="0"/>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pStyle w:val="2"/>
        <w:numPr>
          <w:ilvl w:val="0"/>
          <w:numId w:val="0"/>
        </w:numPr>
        <w:bidi w:val="0"/>
        <w:spacing w:line="400" w:lineRule="exact"/>
        <w:ind w:right="210"/>
        <w:jc w:val="center"/>
        <w:rPr>
          <w:rFonts w:hint="eastAsia" w:ascii="宋体" w:hAnsi="宋体" w:eastAsia="宋体" w:cs="宋体"/>
          <w:b/>
          <w:bCs/>
          <w:color w:val="auto"/>
          <w:sz w:val="28"/>
          <w:szCs w:val="28"/>
        </w:rPr>
      </w:pPr>
      <w:bookmarkStart w:id="62" w:name="_Toc472429341"/>
      <w:bookmarkStart w:id="63" w:name="_Toc472337696"/>
    </w:p>
    <w:p>
      <w:pPr>
        <w:pStyle w:val="2"/>
        <w:numPr>
          <w:ilvl w:val="0"/>
          <w:numId w:val="0"/>
        </w:numPr>
        <w:bidi w:val="0"/>
        <w:spacing w:line="400" w:lineRule="exact"/>
        <w:ind w:right="21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目    录</w:t>
      </w:r>
    </w:p>
    <w:p>
      <w:pPr>
        <w:pStyle w:val="2"/>
        <w:numPr>
          <w:ilvl w:val="0"/>
          <w:numId w:val="0"/>
        </w:numPr>
        <w:bidi w:val="0"/>
        <w:spacing w:line="400" w:lineRule="exact"/>
        <w:ind w:right="210"/>
        <w:jc w:val="center"/>
        <w:rPr>
          <w:rFonts w:hint="eastAsia" w:ascii="宋体" w:hAnsi="宋体" w:eastAsia="宋体" w:cs="宋体"/>
          <w:color w:val="auto"/>
          <w:szCs w:val="32"/>
        </w:rPr>
      </w:pPr>
    </w:p>
    <w:p>
      <w:pPr>
        <w:pStyle w:val="2"/>
        <w:numPr>
          <w:ilvl w:val="0"/>
          <w:numId w:val="0"/>
        </w:numPr>
        <w:bidi w:val="0"/>
        <w:spacing w:line="400" w:lineRule="exact"/>
        <w:ind w:right="210"/>
        <w:jc w:val="center"/>
        <w:rPr>
          <w:rFonts w:hint="eastAsia" w:ascii="宋体" w:hAnsi="宋体" w:eastAsia="宋体" w:cs="宋体"/>
          <w:color w:val="auto"/>
          <w:szCs w:val="32"/>
        </w:rPr>
      </w:pPr>
    </w:p>
    <w:bookmarkEnd w:id="62"/>
    <w:bookmarkEnd w:id="63"/>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一、投标函及投标函附录 </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二、法定代表人（单位负责人）身份证明（适用于无委托代理人的情况）</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二</w:t>
      </w:r>
      <w:r>
        <w:rPr>
          <w:rFonts w:hint="eastAsia" w:ascii="宋体" w:hAnsi="宋体" w:eastAsia="宋体" w:cs="宋体"/>
          <w:color w:val="auto"/>
          <w:sz w:val="22"/>
          <w:szCs w:val="22"/>
        </w:rPr>
        <w:t xml:space="preserve">、授权委托书（适用于有委托代理人的情况） </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三、</w:t>
      </w:r>
      <w:r>
        <w:rPr>
          <w:rFonts w:hint="eastAsia" w:ascii="宋体" w:hAnsi="宋体" w:eastAsia="宋体" w:cs="宋体"/>
          <w:color w:val="auto"/>
          <w:sz w:val="22"/>
          <w:szCs w:val="22"/>
        </w:rPr>
        <w:t>分项报价表</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四</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采购服务内容及要求偏离表</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五</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技术部分</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六</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综合部分</w:t>
      </w:r>
    </w:p>
    <w:p>
      <w:pPr>
        <w:keepNext w:val="0"/>
        <w:keepLines w:val="0"/>
        <w:pageBreakBefore w:val="0"/>
        <w:widowControl w:val="0"/>
        <w:kinsoku/>
        <w:wordWrap/>
        <w:overflowPunct/>
        <w:bidi w:val="0"/>
        <w:snapToGrid/>
        <w:spacing w:line="360" w:lineRule="auto"/>
        <w:ind w:firstLine="440" w:firstLineChars="200"/>
        <w:textAlignment w:val="auto"/>
        <w:rPr>
          <w:rFonts w:hint="default" w:ascii="宋体" w:hAnsi="宋体" w:eastAsia="宋体" w:cs="宋体"/>
          <w:color w:val="auto"/>
          <w:sz w:val="22"/>
          <w:szCs w:val="22"/>
          <w:lang w:val="en-US" w:eastAsia="zh-CN"/>
        </w:rPr>
      </w:pPr>
      <w:r>
        <w:rPr>
          <w:rFonts w:hint="default" w:ascii="宋体" w:hAnsi="宋体" w:eastAsia="宋体" w:cs="宋体"/>
          <w:color w:val="auto"/>
          <w:sz w:val="22"/>
          <w:szCs w:val="22"/>
          <w:lang w:val="en-US" w:eastAsia="zh-CN"/>
        </w:rPr>
        <w:t>七、 资格审查资料</w:t>
      </w:r>
    </w:p>
    <w:p>
      <w:pPr>
        <w:pStyle w:val="10"/>
        <w:keepNext w:val="0"/>
        <w:keepLines w:val="0"/>
        <w:pageBreakBefore w:val="0"/>
        <w:widowControl w:val="0"/>
        <w:numPr>
          <w:ilvl w:val="0"/>
          <w:numId w:val="0"/>
        </w:numPr>
        <w:kinsoku/>
        <w:wordWrap/>
        <w:overflowPunct/>
        <w:bidi w:val="0"/>
        <w:snapToGrid/>
        <w:spacing w:after="0" w:line="360" w:lineRule="auto"/>
        <w:ind w:firstLine="440" w:firstLineChars="200"/>
        <w:textAlignment w:val="auto"/>
        <w:outlineLvl w:val="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八</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中小企业声明函</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如有</w:t>
      </w:r>
      <w:r>
        <w:rPr>
          <w:rFonts w:hint="eastAsia" w:ascii="宋体" w:hAnsi="宋体" w:eastAsia="宋体" w:cs="宋体"/>
          <w:color w:val="auto"/>
          <w:sz w:val="22"/>
          <w:szCs w:val="22"/>
          <w:lang w:eastAsia="zh-CN"/>
        </w:rPr>
        <w:t>）</w:t>
      </w:r>
    </w:p>
    <w:p>
      <w:pPr>
        <w:pStyle w:val="40"/>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rPr>
      </w:pPr>
      <w:r>
        <w:rPr>
          <w:rFonts w:hint="eastAsia" w:hAnsi="宋体" w:cs="宋体"/>
          <w:color w:val="auto"/>
          <w:kern w:val="2"/>
          <w:sz w:val="22"/>
          <w:szCs w:val="22"/>
          <w:lang w:val="en-US" w:eastAsia="zh-CN"/>
        </w:rPr>
        <w:t>九</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rPr>
        <w:t>残疾人福利性单位声明函</w:t>
      </w:r>
      <w:r>
        <w:rPr>
          <w:rFonts w:hint="eastAsia" w:hAnsi="宋体" w:eastAsia="宋体" w:cs="宋体"/>
          <w:color w:val="auto"/>
          <w:kern w:val="2"/>
          <w:sz w:val="22"/>
          <w:szCs w:val="22"/>
          <w:lang w:eastAsia="zh-CN"/>
        </w:rPr>
        <w:t>（</w:t>
      </w:r>
      <w:r>
        <w:rPr>
          <w:rFonts w:hint="eastAsia" w:ascii="宋体" w:hAnsi="宋体" w:eastAsia="宋体" w:cs="宋体"/>
          <w:color w:val="auto"/>
          <w:sz w:val="22"/>
          <w:szCs w:val="22"/>
        </w:rPr>
        <w:t>如有</w:t>
      </w:r>
      <w:r>
        <w:rPr>
          <w:rFonts w:hint="eastAsia" w:hAnsi="宋体" w:eastAsia="宋体" w:cs="宋体"/>
          <w:color w:val="auto"/>
          <w:sz w:val="22"/>
          <w:szCs w:val="22"/>
          <w:lang w:eastAsia="zh-CN"/>
        </w:rPr>
        <w:t>）</w:t>
      </w:r>
      <w:r>
        <w:rPr>
          <w:rFonts w:hint="eastAsia" w:ascii="宋体" w:hAnsi="宋体" w:eastAsia="宋体" w:cs="宋体"/>
          <w:color w:val="auto"/>
          <w:sz w:val="22"/>
          <w:szCs w:val="22"/>
          <w:lang w:eastAsia="zh-CN"/>
        </w:rPr>
        <w:t>（非专门面向中小企业适用）</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十、监狱企业证明文件（如有）（非专门面向中小企业适用）</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val="en-US" w:eastAsia="zh-CN"/>
        </w:rPr>
      </w:pPr>
      <w:bookmarkStart w:id="64" w:name="_Toc18452"/>
      <w:r>
        <w:rPr>
          <w:rFonts w:hint="eastAsia" w:ascii="宋体" w:hAnsi="宋体" w:eastAsia="宋体" w:cs="宋体"/>
          <w:color w:val="auto"/>
          <w:sz w:val="22"/>
          <w:szCs w:val="22"/>
          <w:lang w:val="en-US" w:eastAsia="zh-CN"/>
        </w:rPr>
        <w:t>十一、反商业贿赂承诺书</w:t>
      </w:r>
      <w:bookmarkEnd w:id="64"/>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十二、其他材料</w:t>
      </w:r>
    </w:p>
    <w:p>
      <w:pPr>
        <w:bidi w:val="0"/>
        <w:ind w:left="0" w:leftChars="0" w:firstLine="0" w:firstLineChars="0"/>
        <w:rPr>
          <w:rFonts w:hint="eastAsia" w:ascii="宋体" w:hAnsi="宋体" w:eastAsia="宋体" w:cs="宋体"/>
          <w:color w:val="auto"/>
        </w:rPr>
      </w:pPr>
      <w:bookmarkStart w:id="65" w:name="_Toc472429342"/>
      <w:bookmarkStart w:id="66" w:name="_Toc472337697"/>
    </w:p>
    <w:p>
      <w:pPr>
        <w:bidi w:val="0"/>
        <w:ind w:left="0" w:leftChars="0" w:firstLine="0" w:firstLineChars="0"/>
        <w:rPr>
          <w:rFonts w:hint="eastAsia" w:ascii="宋体" w:hAnsi="宋体" w:eastAsia="宋体" w:cs="宋体"/>
          <w:color w:val="auto"/>
        </w:rPr>
      </w:pPr>
    </w:p>
    <w:p>
      <w:pPr>
        <w:bidi w:val="0"/>
        <w:ind w:left="0" w:leftChars="0" w:firstLine="0" w:firstLineChars="0"/>
        <w:rPr>
          <w:rFonts w:hint="eastAsia" w:ascii="宋体" w:hAnsi="宋体" w:eastAsia="宋体" w:cs="宋体"/>
          <w:color w:val="auto"/>
        </w:rPr>
      </w:pPr>
    </w:p>
    <w:p>
      <w:pPr>
        <w:bidi w:val="0"/>
        <w:ind w:left="0" w:leftChars="0" w:firstLine="0" w:firstLineChars="0"/>
        <w:rPr>
          <w:rFonts w:hint="eastAsia" w:ascii="宋体" w:hAnsi="宋体" w:eastAsia="宋体" w:cs="宋体"/>
          <w:color w:val="auto"/>
        </w:rPr>
      </w:pPr>
    </w:p>
    <w:p>
      <w:pPr>
        <w:bidi w:val="0"/>
        <w:ind w:left="0" w:leftChars="0" w:firstLine="0" w:firstLineChars="0"/>
        <w:rPr>
          <w:rFonts w:hint="eastAsia" w:ascii="宋体" w:hAnsi="宋体" w:eastAsia="宋体" w:cs="宋体"/>
          <w:color w:val="auto"/>
        </w:rPr>
      </w:pPr>
    </w:p>
    <w:p>
      <w:pPr>
        <w:bidi w:val="0"/>
        <w:ind w:left="0" w:leftChars="0" w:firstLine="0" w:firstLineChars="0"/>
        <w:rPr>
          <w:rFonts w:hint="eastAsia" w:ascii="宋体" w:hAnsi="宋体" w:eastAsia="宋体" w:cs="宋体"/>
          <w:color w:val="auto"/>
        </w:rPr>
      </w:pPr>
    </w:p>
    <w:p>
      <w:pPr>
        <w:bidi w:val="0"/>
        <w:ind w:left="0" w:leftChars="0" w:firstLine="0" w:firstLineChars="0"/>
        <w:rPr>
          <w:rFonts w:hint="eastAsia" w:ascii="宋体" w:hAnsi="宋体" w:eastAsia="宋体" w:cs="宋体"/>
          <w:color w:val="auto"/>
        </w:rPr>
      </w:pPr>
    </w:p>
    <w:p>
      <w:pPr>
        <w:pStyle w:val="2"/>
        <w:numPr>
          <w:ilvl w:val="0"/>
          <w:numId w:val="0"/>
        </w:numPr>
        <w:bidi w:val="0"/>
        <w:spacing w:line="400" w:lineRule="exact"/>
        <w:ind w:left="210" w:right="21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一、投标函及投标函附录</w:t>
      </w:r>
      <w:bookmarkEnd w:id="65"/>
      <w:bookmarkEnd w:id="66"/>
    </w:p>
    <w:p>
      <w:pPr>
        <w:bidi w:val="0"/>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（一）投标函</w:t>
      </w:r>
    </w:p>
    <w:p>
      <w:pPr>
        <w:widowControl/>
        <w:bidi w:val="0"/>
        <w:spacing w:line="400" w:lineRule="exact"/>
        <w:rPr>
          <w:rFonts w:hint="eastAsia" w:ascii="宋体" w:hAnsi="宋体" w:eastAsia="宋体" w:cs="宋体"/>
          <w:color w:val="auto"/>
          <w:sz w:val="21"/>
          <w:szCs w:val="21"/>
          <w:u w:val="single"/>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eastAsia="zh-CN"/>
        </w:rPr>
        <w:t>采购人</w:t>
      </w:r>
      <w:r>
        <w:rPr>
          <w:rFonts w:hint="eastAsia" w:ascii="宋体" w:hAnsi="宋体" w:eastAsia="宋体" w:cs="宋体"/>
          <w:color w:val="auto"/>
          <w:sz w:val="21"/>
          <w:szCs w:val="21"/>
          <w:u w:val="single"/>
        </w:rPr>
        <w:t xml:space="preserve">）    </w:t>
      </w:r>
    </w:p>
    <w:p>
      <w:pPr>
        <w:bidi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我方已仔细研究了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（项目名称）招标文件的全部内容，愿以人民币（大写）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的投标总报价，</w:t>
      </w:r>
      <w:r>
        <w:rPr>
          <w:rFonts w:hint="eastAsia" w:ascii="宋体" w:hAnsi="宋体" w:eastAsia="宋体" w:cs="宋体"/>
          <w:color w:val="auto"/>
          <w:sz w:val="21"/>
          <w:szCs w:val="21"/>
          <w:lang w:eastAsia="zh-CN"/>
        </w:rPr>
        <w:t>服务期限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lang w:eastAsia="zh-CN"/>
        </w:rPr>
        <w:t>，提供招标文件规定的各项技术服务，并按合同约定履行义务。</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我方承诺投标有效期为</w:t>
      </w:r>
      <w:r>
        <w:rPr>
          <w:rFonts w:hint="eastAsia" w:ascii="宋体" w:hAnsi="宋体" w:eastAsia="宋体" w:cs="宋体"/>
          <w:color w:val="auto"/>
          <w:sz w:val="21"/>
          <w:szCs w:val="21"/>
          <w:lang w:eastAsia="zh-CN"/>
        </w:rPr>
        <w:t>自投标截止之日起</w:t>
      </w:r>
      <w:r>
        <w:rPr>
          <w:rFonts w:hint="eastAsia" w:ascii="宋体" w:hAnsi="宋体" w:eastAsia="宋体" w:cs="宋体"/>
          <w:color w:val="auto"/>
          <w:sz w:val="21"/>
          <w:szCs w:val="21"/>
        </w:rPr>
        <w:t>60日历天。在投标有效期内不修改、撤销投标文件。</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3.如我方中标：</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（1）我方承诺在收到中标通知书后，在中标通知书规定的期限内与你方签订合同。</w:t>
      </w:r>
    </w:p>
    <w:p>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（2）随同本投标函递交的投标函附录属于合同文件的组成部分。</w:t>
      </w:r>
    </w:p>
    <w:p>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（3）我方承诺按照招标文件规定向你方递交履约担保。</w:t>
      </w:r>
    </w:p>
    <w:p>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（4）如果我方中标，同意按招标文件规定的收费标准向采购代理机构支付服务费。</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4.我方在此声明，所递交的投标文件及有关资料内容完整、真实和准确，且不存在第二章“投标人须知”第1.4.3项规定的任何一种情形。</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 </w:t>
      </w:r>
      <w:r>
        <w:rPr>
          <w:rFonts w:hint="eastAsia" w:ascii="宋体" w:hAnsi="宋体" w:eastAsia="宋体" w:cs="宋体"/>
          <w:color w:val="auto"/>
          <w:sz w:val="21"/>
          <w:szCs w:val="21"/>
          <w:u w:val="single"/>
        </w:rPr>
        <w:t>（其他补充说明）</w:t>
      </w:r>
      <w:r>
        <w:rPr>
          <w:rFonts w:hint="eastAsia" w:ascii="宋体" w:hAnsi="宋体" w:eastAsia="宋体" w:cs="宋体"/>
          <w:color w:val="auto"/>
          <w:sz w:val="21"/>
          <w:szCs w:val="21"/>
        </w:rPr>
        <w:t>。</w:t>
      </w:r>
    </w:p>
    <w:p>
      <w:pPr>
        <w:bidi w:val="0"/>
        <w:spacing w:line="400" w:lineRule="exact"/>
        <w:rPr>
          <w:rFonts w:hint="eastAsia" w:ascii="宋体" w:hAnsi="宋体" w:eastAsia="宋体" w:cs="宋体"/>
          <w:color w:val="auto"/>
          <w:sz w:val="21"/>
          <w:szCs w:val="21"/>
        </w:rPr>
      </w:pP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单位电子签章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电子签名或盖章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地址：</w:t>
      </w: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电话：</w:t>
      </w:r>
    </w:p>
    <w:p>
      <w:pPr>
        <w:bidi w:val="0"/>
        <w:spacing w:line="400" w:lineRule="exact"/>
        <w:ind w:firstLine="3990" w:firstLineChars="19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pStyle w:val="23"/>
        <w:bidi w:val="0"/>
        <w:spacing w:line="400" w:lineRule="exact"/>
        <w:ind w:firstLine="210"/>
        <w:rPr>
          <w:rFonts w:hint="eastAsia" w:ascii="宋体" w:hAnsi="宋体" w:eastAsia="宋体" w:cs="宋体"/>
          <w:color w:val="auto"/>
          <w:sz w:val="21"/>
          <w:szCs w:val="21"/>
        </w:rPr>
      </w:pPr>
    </w:p>
    <w:p>
      <w:pPr>
        <w:widowControl/>
        <w:bidi w:val="0"/>
        <w:spacing w:line="400" w:lineRule="exact"/>
        <w:jc w:val="center"/>
        <w:rPr>
          <w:rFonts w:hint="eastAsia" w:ascii="宋体" w:hAnsi="宋体" w:eastAsia="宋体" w:cs="宋体"/>
          <w:b/>
          <w:color w:val="auto"/>
          <w:sz w:val="21"/>
          <w:szCs w:val="21"/>
        </w:rPr>
      </w:pPr>
    </w:p>
    <w:p>
      <w:pPr>
        <w:pStyle w:val="40"/>
        <w:rPr>
          <w:rFonts w:hint="eastAsia" w:ascii="宋体" w:hAnsi="宋体" w:eastAsia="宋体" w:cs="宋体"/>
          <w:b/>
          <w:color w:val="auto"/>
          <w:sz w:val="21"/>
          <w:szCs w:val="21"/>
        </w:rPr>
      </w:pPr>
    </w:p>
    <w:p>
      <w:pPr>
        <w:pStyle w:val="18"/>
        <w:rPr>
          <w:rFonts w:hint="eastAsia" w:ascii="宋体" w:hAnsi="宋体" w:eastAsia="宋体" w:cs="宋体"/>
          <w:b/>
          <w:color w:val="auto"/>
          <w:sz w:val="21"/>
          <w:szCs w:val="21"/>
        </w:rPr>
      </w:pPr>
    </w:p>
    <w:p>
      <w:pPr>
        <w:pStyle w:val="18"/>
        <w:rPr>
          <w:rFonts w:hint="eastAsia" w:ascii="宋体" w:hAnsi="宋体" w:eastAsia="宋体" w:cs="宋体"/>
          <w:b/>
          <w:color w:val="auto"/>
          <w:sz w:val="21"/>
          <w:szCs w:val="21"/>
        </w:rPr>
      </w:pPr>
    </w:p>
    <w:p>
      <w:pPr>
        <w:pStyle w:val="18"/>
        <w:rPr>
          <w:rFonts w:hint="eastAsia" w:ascii="宋体" w:hAnsi="宋体" w:eastAsia="宋体" w:cs="宋体"/>
          <w:b/>
          <w:color w:val="auto"/>
          <w:sz w:val="21"/>
          <w:szCs w:val="21"/>
        </w:rPr>
      </w:pPr>
    </w:p>
    <w:p>
      <w:pPr>
        <w:pStyle w:val="18"/>
        <w:rPr>
          <w:rFonts w:hint="eastAsia" w:ascii="宋体" w:hAnsi="宋体" w:eastAsia="宋体" w:cs="宋体"/>
          <w:b/>
          <w:color w:val="auto"/>
          <w:sz w:val="21"/>
          <w:szCs w:val="21"/>
        </w:rPr>
      </w:pPr>
    </w:p>
    <w:p>
      <w:pPr>
        <w:pStyle w:val="18"/>
        <w:ind w:left="0" w:leftChars="0" w:firstLine="0" w:firstLineChars="0"/>
        <w:rPr>
          <w:rFonts w:hint="eastAsia" w:ascii="宋体" w:hAnsi="宋体" w:eastAsia="宋体" w:cs="宋体"/>
          <w:b/>
          <w:color w:val="auto"/>
          <w:sz w:val="21"/>
          <w:szCs w:val="21"/>
        </w:rPr>
      </w:pPr>
    </w:p>
    <w:p>
      <w:pPr>
        <w:pStyle w:val="18"/>
        <w:ind w:left="0" w:leftChars="0" w:firstLine="0" w:firstLineChars="0"/>
        <w:rPr>
          <w:rFonts w:hint="eastAsia" w:ascii="宋体" w:hAnsi="宋体" w:eastAsia="宋体" w:cs="宋体"/>
          <w:b/>
          <w:color w:val="auto"/>
          <w:sz w:val="21"/>
          <w:szCs w:val="21"/>
        </w:rPr>
      </w:pPr>
    </w:p>
    <w:p>
      <w:pPr>
        <w:widowControl/>
        <w:bidi w:val="0"/>
        <w:spacing w:line="400" w:lineRule="exact"/>
        <w:jc w:val="center"/>
        <w:rPr>
          <w:rFonts w:hint="eastAsia" w:ascii="宋体" w:hAnsi="宋体" w:eastAsia="宋体" w:cs="宋体"/>
          <w:b/>
          <w:color w:val="auto"/>
          <w:sz w:val="21"/>
          <w:szCs w:val="21"/>
        </w:rPr>
      </w:pPr>
    </w:p>
    <w:p>
      <w:pPr>
        <w:widowControl/>
        <w:bidi w:val="0"/>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（二）投标函附录</w:t>
      </w:r>
    </w:p>
    <w:p>
      <w:pPr>
        <w:keepNext w:val="0"/>
        <w:keepLines w:val="0"/>
        <w:pageBreakBefore w:val="0"/>
        <w:kinsoku/>
        <w:wordWrap/>
        <w:overflowPunct/>
        <w:topLinePunct w:val="0"/>
        <w:bidi w:val="0"/>
        <w:adjustRightInd/>
        <w:snapToGrid/>
        <w:spacing w:line="400" w:lineRule="exact"/>
        <w:ind w:firstLine="0" w:firstLineChars="0"/>
        <w:textAlignment w:val="auto"/>
        <w:rPr>
          <w:rFonts w:hint="eastAsia" w:ascii="宋体" w:hAnsi="宋体" w:eastAsia="宋体" w:cs="宋体"/>
          <w:color w:val="auto"/>
          <w:sz w:val="21"/>
          <w:szCs w:val="21"/>
        </w:rPr>
      </w:pPr>
    </w:p>
    <w:tbl>
      <w:tblPr>
        <w:tblStyle w:val="25"/>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8"/>
        <w:gridCol w:w="6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794"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6794"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jc w:val="center"/>
        </w:trPr>
        <w:tc>
          <w:tcPr>
            <w:tcW w:w="1728" w:type="dxa"/>
            <w:noWrap w:val="0"/>
            <w:vAlign w:val="center"/>
          </w:tcPr>
          <w:p>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w:t>
            </w:r>
          </w:p>
        </w:tc>
        <w:tc>
          <w:tcPr>
            <w:tcW w:w="6794" w:type="dxa"/>
            <w:noWrap w:val="0"/>
            <w:vAlign w:val="center"/>
          </w:tcPr>
          <w:p>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服务期限</w:t>
            </w:r>
          </w:p>
        </w:tc>
        <w:tc>
          <w:tcPr>
            <w:tcW w:w="6794" w:type="dxa"/>
            <w:noWrap w:val="0"/>
            <w:vAlign w:val="center"/>
          </w:tcPr>
          <w:p>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投标有效期</w:t>
            </w:r>
          </w:p>
        </w:tc>
        <w:tc>
          <w:tcPr>
            <w:tcW w:w="6794" w:type="dxa"/>
            <w:noWrap w:val="0"/>
            <w:vAlign w:val="center"/>
          </w:tcPr>
          <w:p>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质量要求</w:t>
            </w:r>
          </w:p>
        </w:tc>
        <w:tc>
          <w:tcPr>
            <w:tcW w:w="6794" w:type="dxa"/>
            <w:noWrap w:val="0"/>
            <w:vAlign w:val="center"/>
          </w:tcPr>
          <w:p>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1728"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  注</w:t>
            </w:r>
          </w:p>
        </w:tc>
        <w:tc>
          <w:tcPr>
            <w:tcW w:w="6794" w:type="dxa"/>
            <w:noWrap w:val="0"/>
            <w:vAlign w:val="center"/>
          </w:tcPr>
          <w:p>
            <w:pPr>
              <w:keepNext w:val="0"/>
              <w:keepLines w:val="0"/>
              <w:pageBreakBefore w:val="0"/>
              <w:widowControl/>
              <w:kinsoku/>
              <w:wordWrap/>
              <w:overflowPunct/>
              <w:topLinePunct w:val="0"/>
              <w:bidi w:val="0"/>
              <w:adjustRightInd/>
              <w:snapToGrid/>
              <w:spacing w:line="400" w:lineRule="exact"/>
              <w:ind w:firstLine="0" w:firstLineChars="0"/>
              <w:jc w:val="left"/>
              <w:textAlignment w:val="auto"/>
              <w:rPr>
                <w:rFonts w:hint="eastAsia" w:ascii="宋体" w:hAnsi="宋体" w:eastAsia="宋体" w:cs="宋体"/>
                <w:color w:val="auto"/>
                <w:sz w:val="21"/>
                <w:szCs w:val="21"/>
              </w:rPr>
            </w:pPr>
          </w:p>
        </w:tc>
      </w:tr>
    </w:tbl>
    <w:p>
      <w:pPr>
        <w:keepNext w:val="0"/>
        <w:keepLines w:val="0"/>
        <w:pageBreakBefore w:val="0"/>
        <w:kinsoku/>
        <w:wordWrap/>
        <w:overflowPunct/>
        <w:topLinePunct w:val="0"/>
        <w:bidi w:val="0"/>
        <w:adjustRightInd/>
        <w:snapToGrid/>
        <w:spacing w:line="400" w:lineRule="exact"/>
        <w:ind w:firstLine="0" w:firstLineChars="0"/>
        <w:textAlignment w:val="auto"/>
        <w:rPr>
          <w:rFonts w:hint="eastAsia" w:ascii="宋体" w:hAnsi="宋体" w:eastAsia="宋体" w:cs="宋体"/>
          <w:b/>
          <w:color w:val="auto"/>
          <w:sz w:val="21"/>
          <w:szCs w:val="21"/>
        </w:rPr>
      </w:pPr>
    </w:p>
    <w:p>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单位电子签章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电子签名或盖章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p>
    <w:p>
      <w:pPr>
        <w:bidi w:val="0"/>
        <w:spacing w:line="400" w:lineRule="exact"/>
        <w:ind w:firstLine="3990" w:firstLineChars="19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bidi w:val="0"/>
        <w:spacing w:after="206" w:afterLines="50" w:line="400" w:lineRule="exact"/>
        <w:jc w:val="center"/>
        <w:rPr>
          <w:rFonts w:hint="eastAsia" w:ascii="宋体" w:hAnsi="宋体" w:eastAsia="宋体" w:cs="宋体"/>
          <w:color w:val="auto"/>
          <w:sz w:val="21"/>
          <w:szCs w:val="21"/>
        </w:rPr>
      </w:pPr>
    </w:p>
    <w:p>
      <w:pPr>
        <w:pStyle w:val="23"/>
        <w:bidi w:val="0"/>
        <w:spacing w:line="400" w:lineRule="exact"/>
        <w:ind w:firstLine="210"/>
        <w:rPr>
          <w:rFonts w:hint="eastAsia" w:ascii="宋体" w:hAnsi="宋体" w:eastAsia="宋体" w:cs="宋体"/>
          <w:color w:val="auto"/>
          <w:sz w:val="21"/>
          <w:szCs w:val="21"/>
        </w:rPr>
      </w:pPr>
    </w:p>
    <w:p>
      <w:pPr>
        <w:pStyle w:val="24"/>
        <w:rPr>
          <w:rFonts w:hint="eastAsia"/>
          <w:color w:val="auto"/>
        </w:rPr>
      </w:pPr>
    </w:p>
    <w:p>
      <w:pPr>
        <w:rPr>
          <w:rFonts w:hint="eastAsia"/>
          <w:color w:val="auto"/>
        </w:rPr>
      </w:pPr>
    </w:p>
    <w:p>
      <w:pPr>
        <w:rPr>
          <w:rFonts w:hint="eastAsia"/>
          <w:color w:val="auto"/>
        </w:rPr>
      </w:pPr>
    </w:p>
    <w:p>
      <w:pPr>
        <w:pStyle w:val="2"/>
        <w:rPr>
          <w:rFonts w:hint="eastAsia"/>
        </w:rPr>
      </w:pPr>
    </w:p>
    <w:p>
      <w:pPr>
        <w:rPr>
          <w:rFonts w:hint="eastAsia"/>
          <w:color w:val="auto"/>
        </w:rPr>
      </w:pPr>
    </w:p>
    <w:p>
      <w:pPr>
        <w:pStyle w:val="4"/>
        <w:numPr>
          <w:ilvl w:val="0"/>
          <w:numId w:val="0"/>
        </w:numPr>
        <w:bidi w:val="0"/>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二、法定代表人（单位负责人）身份证明</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投标人名称：  </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姓名：</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性别：</w:t>
      </w:r>
    </w:p>
    <w:p>
      <w:pPr>
        <w:bidi w:val="0"/>
        <w:spacing w:line="40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年龄：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职务：</w:t>
      </w:r>
      <w:r>
        <w:rPr>
          <w:rFonts w:hint="eastAsia" w:ascii="宋体" w:hAnsi="宋体" w:eastAsia="宋体" w:cs="宋体"/>
          <w:color w:val="auto"/>
          <w:sz w:val="21"/>
          <w:szCs w:val="21"/>
          <w:u w:val="single"/>
        </w:rPr>
        <w:t xml:space="preserve">                </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（投标人名称）的法定代表人。</w:t>
      </w:r>
    </w:p>
    <w:p>
      <w:pPr>
        <w:bidi w:val="0"/>
        <w:spacing w:line="400" w:lineRule="exact"/>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特此证明。</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附：法定代表人身份证复印件。</w:t>
      </w:r>
    </w:p>
    <w:p>
      <w:pPr>
        <w:pStyle w:val="23"/>
        <w:bidi w:val="0"/>
        <w:spacing w:line="400" w:lineRule="exact"/>
        <w:ind w:firstLine="21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0" w:firstLineChars="2000"/>
        <w:rPr>
          <w:rFonts w:hint="eastAsia" w:ascii="宋体" w:hAnsi="宋体" w:eastAsia="宋体" w:cs="宋体"/>
          <w:color w:val="auto"/>
          <w:sz w:val="21"/>
          <w:szCs w:val="21"/>
        </w:rPr>
      </w:pPr>
      <w:r>
        <w:rPr>
          <w:rFonts w:hint="eastAsia" w:ascii="宋体" w:hAnsi="宋体" w:eastAsia="宋体" w:cs="宋体"/>
          <w:color w:val="auto"/>
          <w:sz w:val="21"/>
          <w:szCs w:val="21"/>
        </w:rPr>
        <w:t>投标人：（单位电子签章）</w:t>
      </w:r>
    </w:p>
    <w:p>
      <w:pPr>
        <w:bidi w:val="0"/>
        <w:spacing w:line="400" w:lineRule="exact"/>
        <w:ind w:firstLine="4515" w:firstLineChars="2150"/>
        <w:rPr>
          <w:rFonts w:hint="eastAsia" w:ascii="宋体" w:hAnsi="宋体" w:eastAsia="宋体" w:cs="宋体"/>
          <w:color w:val="auto"/>
          <w:sz w:val="21"/>
          <w:szCs w:val="21"/>
          <w:u w:val="single"/>
        </w:rPr>
      </w:pPr>
    </w:p>
    <w:p>
      <w:pPr>
        <w:bidi w:val="0"/>
        <w:spacing w:line="400" w:lineRule="exact"/>
        <w:ind w:firstLine="4515" w:firstLineChars="215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bidi w:val="0"/>
        <w:spacing w:line="400" w:lineRule="exact"/>
        <w:ind w:firstLine="420" w:firstLineChars="200"/>
        <w:rPr>
          <w:rFonts w:hint="eastAsia" w:ascii="宋体" w:hAnsi="宋体" w:eastAsia="宋体" w:cs="宋体"/>
          <w:color w:val="auto"/>
          <w:sz w:val="21"/>
          <w:szCs w:val="21"/>
        </w:rPr>
        <w:sectPr>
          <w:headerReference r:id="rId11" w:type="default"/>
          <w:footerReference r:id="rId12"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4"/>
        <w:numPr>
          <w:ilvl w:val="0"/>
          <w:numId w:val="0"/>
        </w:numPr>
        <w:bidi w:val="0"/>
        <w:spacing w:line="400" w:lineRule="exact"/>
        <w:jc w:val="center"/>
        <w:rPr>
          <w:rFonts w:hint="eastAsia" w:ascii="宋体" w:hAnsi="宋体" w:eastAsia="宋体" w:cs="宋体"/>
          <w:b/>
          <w:color w:val="auto"/>
          <w:sz w:val="28"/>
          <w:szCs w:val="28"/>
          <w:lang w:eastAsia="zh-CN"/>
        </w:rPr>
      </w:pPr>
      <w:bookmarkStart w:id="67" w:name="_Toc184635140"/>
      <w:r>
        <w:rPr>
          <w:rFonts w:hint="eastAsia" w:ascii="宋体" w:hAnsi="宋体" w:eastAsia="宋体" w:cs="宋体"/>
          <w:b/>
          <w:color w:val="auto"/>
          <w:sz w:val="28"/>
          <w:szCs w:val="28"/>
          <w:lang w:eastAsia="zh-CN"/>
        </w:rPr>
        <w:t>二</w:t>
      </w:r>
      <w:r>
        <w:rPr>
          <w:rFonts w:hint="eastAsia" w:ascii="宋体" w:hAnsi="宋体" w:eastAsia="宋体" w:cs="宋体"/>
          <w:b/>
          <w:color w:val="auto"/>
          <w:sz w:val="28"/>
          <w:szCs w:val="28"/>
        </w:rPr>
        <w:t>、授权委托书</w:t>
      </w:r>
      <w:bookmarkEnd w:id="67"/>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系（投标人名称）的法定代表人，现委托</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（姓名）为我方代理人。代理人根据授权，以我方名义签署、澄清、说明、补正、递交、撤回、修改</w:t>
      </w:r>
      <w:r>
        <w:rPr>
          <w:rFonts w:hint="eastAsia" w:ascii="宋体" w:hAnsi="宋体" w:eastAsia="宋体" w:cs="宋体"/>
          <w:color w:val="auto"/>
          <w:sz w:val="21"/>
          <w:szCs w:val="21"/>
          <w:u w:val="single"/>
        </w:rPr>
        <w:t xml:space="preserve">           （项目名称） </w:t>
      </w:r>
      <w:r>
        <w:rPr>
          <w:rFonts w:hint="eastAsia" w:ascii="宋体" w:hAnsi="宋体" w:eastAsia="宋体" w:cs="宋体"/>
          <w:color w:val="auto"/>
          <w:sz w:val="21"/>
          <w:szCs w:val="21"/>
        </w:rPr>
        <w:t>投标文件、签订合同和处理有关事宜，其法律后果由我方承担。</w:t>
      </w:r>
    </w:p>
    <w:p>
      <w:pPr>
        <w:bidi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代理人无转委托权</w:t>
      </w:r>
      <w:r>
        <w:rPr>
          <w:rFonts w:hint="eastAsia" w:ascii="宋体" w:hAnsi="宋体" w:eastAsia="宋体" w:cs="宋体"/>
          <w:color w:val="auto"/>
          <w:sz w:val="21"/>
          <w:szCs w:val="21"/>
          <w:lang w:eastAsia="zh-CN"/>
        </w:rPr>
        <w:t>。</w:t>
      </w:r>
    </w:p>
    <w:p>
      <w:pPr>
        <w:pStyle w:val="10"/>
        <w:bidi w:val="0"/>
        <w:rPr>
          <w:rFonts w:hint="eastAsia" w:ascii="宋体" w:hAnsi="宋体" w:eastAsia="宋体" w:cs="宋体"/>
          <w:color w:val="auto"/>
          <w:sz w:val="21"/>
          <w:szCs w:val="21"/>
          <w:lang w:eastAsia="zh-CN"/>
        </w:rPr>
      </w:pPr>
    </w:p>
    <w:p>
      <w:pPr>
        <w:bidi w:val="0"/>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委托期限：本授权书至投标有效期结束前始终有效</w:t>
      </w:r>
      <w:r>
        <w:rPr>
          <w:rFonts w:hint="eastAsia" w:ascii="宋体" w:hAnsi="宋体" w:eastAsia="宋体" w:cs="宋体"/>
          <w:b/>
          <w:bCs/>
          <w:color w:val="auto"/>
          <w:sz w:val="21"/>
          <w:szCs w:val="21"/>
        </w:rPr>
        <w:t>。</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附：法定代表人身份证复印件及委托代理人身份证复印件</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注：本授权委托书需由投标人加盖单位公章并由法定代表人和委托代理人签字。</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投标人：（单位电子签章）</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法定代表人：（电子签名或盖章）</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 xml:space="preserve">              </w:t>
      </w: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委托代理人：（电子签名或盖章）</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u w:val="single"/>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 xml:space="preserve">              </w:t>
      </w:r>
    </w:p>
    <w:p>
      <w:pPr>
        <w:bidi w:val="0"/>
        <w:spacing w:line="400" w:lineRule="exact"/>
        <w:ind w:firstLine="5355" w:firstLineChars="2550"/>
        <w:rPr>
          <w:rFonts w:hint="eastAsia" w:ascii="宋体" w:hAnsi="宋体" w:eastAsia="宋体" w:cs="宋体"/>
          <w:color w:val="auto"/>
          <w:sz w:val="21"/>
          <w:szCs w:val="21"/>
        </w:rPr>
      </w:pPr>
    </w:p>
    <w:p>
      <w:pPr>
        <w:bidi w:val="0"/>
        <w:spacing w:line="400" w:lineRule="exact"/>
        <w:ind w:firstLine="5040" w:firstLineChars="24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bidi w:val="0"/>
        <w:spacing w:line="400" w:lineRule="exact"/>
        <w:rPr>
          <w:rFonts w:hint="eastAsia" w:ascii="宋体" w:hAnsi="宋体" w:eastAsia="宋体" w:cs="宋体"/>
          <w:color w:val="auto"/>
          <w:sz w:val="21"/>
          <w:szCs w:val="21"/>
        </w:rPr>
      </w:pPr>
    </w:p>
    <w:p>
      <w:pPr>
        <w:bidi w:val="0"/>
        <w:spacing w:line="400" w:lineRule="exact"/>
        <w:rPr>
          <w:rFonts w:hint="eastAsia" w:ascii="宋体" w:hAnsi="宋体" w:eastAsia="宋体" w:cs="宋体"/>
          <w:bCs/>
          <w:color w:val="auto"/>
          <w:sz w:val="21"/>
          <w:szCs w:val="21"/>
        </w:rPr>
      </w:pPr>
    </w:p>
    <w:p>
      <w:pPr>
        <w:bidi w:val="0"/>
        <w:spacing w:line="400" w:lineRule="exact"/>
        <w:rPr>
          <w:rFonts w:hint="eastAsia" w:ascii="宋体" w:hAnsi="宋体" w:eastAsia="宋体" w:cs="宋体"/>
          <w:bCs/>
          <w:color w:val="auto"/>
          <w:sz w:val="21"/>
          <w:szCs w:val="21"/>
        </w:rPr>
      </w:pPr>
    </w:p>
    <w:p>
      <w:pPr>
        <w:pStyle w:val="23"/>
        <w:bidi w:val="0"/>
        <w:spacing w:line="400" w:lineRule="exact"/>
        <w:ind w:left="0" w:leftChars="0" w:firstLine="0" w:firstLineChars="0"/>
        <w:rPr>
          <w:rFonts w:hint="eastAsia" w:ascii="宋体" w:hAnsi="宋体" w:eastAsia="宋体" w:cs="宋体"/>
          <w:color w:val="auto"/>
          <w:sz w:val="21"/>
          <w:szCs w:val="21"/>
        </w:rPr>
      </w:pPr>
    </w:p>
    <w:p>
      <w:pPr>
        <w:pStyle w:val="24"/>
        <w:rPr>
          <w:rFonts w:hint="eastAsia"/>
          <w:color w:val="auto"/>
        </w:rPr>
      </w:pPr>
    </w:p>
    <w:p>
      <w:pPr>
        <w:pStyle w:val="24"/>
        <w:rPr>
          <w:rFonts w:hint="eastAsia" w:ascii="宋体" w:hAnsi="宋体" w:eastAsia="宋体" w:cs="宋体"/>
          <w:color w:val="auto"/>
          <w:sz w:val="21"/>
          <w:szCs w:val="21"/>
        </w:rPr>
      </w:pPr>
    </w:p>
    <w:p>
      <w:pPr>
        <w:rPr>
          <w:rFonts w:hint="eastAsia"/>
        </w:rPr>
      </w:pPr>
    </w:p>
    <w:p>
      <w:pPr>
        <w:rPr>
          <w:rFonts w:hint="eastAsia"/>
          <w:color w:val="auto"/>
        </w:rPr>
      </w:pPr>
    </w:p>
    <w:p>
      <w:pPr>
        <w:pageBreakBefore w:val="0"/>
        <w:numPr>
          <w:ilvl w:val="0"/>
          <w:numId w:val="0"/>
        </w:numPr>
        <w:kinsoku/>
        <w:topLinePunct w:val="0"/>
        <w:bidi w:val="0"/>
        <w:spacing w:line="360" w:lineRule="auto"/>
        <w:ind w:left="420" w:leftChars="0"/>
        <w:jc w:val="center"/>
        <w:textAlignment w:val="auto"/>
        <w:rPr>
          <w:rFonts w:hint="eastAsia" w:ascii="宋体" w:hAnsi="宋体" w:eastAsia="宋体" w:cs="宋体"/>
          <w:b/>
          <w:color w:val="auto"/>
          <w:sz w:val="30"/>
          <w:szCs w:val="30"/>
          <w:lang w:val="en-US" w:eastAsia="zh-CN"/>
        </w:rPr>
      </w:pPr>
      <w:r>
        <w:rPr>
          <w:rFonts w:hint="eastAsia" w:eastAsia="宋体" w:cs="宋体"/>
          <w:b/>
          <w:color w:val="auto"/>
          <w:sz w:val="28"/>
          <w:szCs w:val="28"/>
          <w:lang w:val="en-US" w:eastAsia="zh-CN"/>
        </w:rPr>
        <w:t>三、</w:t>
      </w:r>
      <w:r>
        <w:rPr>
          <w:rFonts w:hint="eastAsia" w:ascii="宋体" w:hAnsi="宋体" w:eastAsia="宋体" w:cs="宋体"/>
          <w:b/>
          <w:color w:val="auto"/>
          <w:sz w:val="30"/>
          <w:szCs w:val="30"/>
          <w:lang w:val="en-US" w:eastAsia="zh-CN"/>
        </w:rPr>
        <w:t>采购服务内容及要求偏离表</w:t>
      </w:r>
    </w:p>
    <w:tbl>
      <w:tblPr>
        <w:tblStyle w:val="25"/>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3300"/>
        <w:gridCol w:w="2910"/>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0"/>
              </w:numPr>
              <w:kinsoku/>
              <w:topLinePunct w:val="0"/>
              <w:bidi w:val="0"/>
              <w:spacing w:line="360" w:lineRule="auto"/>
              <w:ind w:left="420" w:leftChars="0"/>
              <w:jc w:val="both"/>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序号</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0"/>
              </w:numPr>
              <w:kinsoku/>
              <w:topLinePunct w:val="0"/>
              <w:bidi w:val="0"/>
              <w:spacing w:line="360" w:lineRule="auto"/>
              <w:ind w:left="420" w:leftChars="0"/>
              <w:jc w:val="both"/>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采购服务内容及要求</w:t>
            </w:r>
          </w:p>
        </w:tc>
        <w:tc>
          <w:tcPr>
            <w:tcW w:w="2910"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0"/>
              </w:numPr>
              <w:kinsoku/>
              <w:topLinePunct w:val="0"/>
              <w:bidi w:val="0"/>
              <w:spacing w:line="360" w:lineRule="auto"/>
              <w:ind w:left="420" w:leftChars="0"/>
              <w:jc w:val="both"/>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投标服务内容及要求</w:t>
            </w:r>
          </w:p>
        </w:tc>
        <w:tc>
          <w:tcPr>
            <w:tcW w:w="15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0"/>
              </w:numPr>
              <w:kinsoku/>
              <w:topLinePunct w:val="0"/>
              <w:bidi w:val="0"/>
              <w:spacing w:line="360" w:lineRule="auto"/>
              <w:ind w:left="420" w:leftChars="0"/>
              <w:jc w:val="both"/>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2910"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top"/>
          </w:tcPr>
          <w:p>
            <w:pPr>
              <w:pageBreakBefore w:val="0"/>
              <w:numPr>
                <w:ilvl w:val="0"/>
                <w:numId w:val="0"/>
              </w:numPr>
              <w:kinsoku/>
              <w:topLinePunct w:val="0"/>
              <w:bidi w:val="0"/>
              <w:spacing w:line="400" w:lineRule="exact"/>
              <w:ind w:left="420" w:leftChars="0"/>
              <w:jc w:val="center"/>
              <w:textAlignment w:val="auto"/>
              <w:rPr>
                <w:rFonts w:hint="eastAsia" w:ascii="宋体" w:hAnsi="宋体" w:eastAsia="宋体" w:cs="宋体"/>
                <w:b/>
                <w:color w:val="auto"/>
                <w:sz w:val="21"/>
                <w:szCs w:val="21"/>
                <w:lang w:val="en-US" w:eastAsia="zh-CN"/>
              </w:rPr>
            </w:pPr>
          </w:p>
        </w:tc>
      </w:tr>
    </w:tbl>
    <w:p>
      <w:pPr>
        <w:pageBreakBefore w:val="0"/>
        <w:numPr>
          <w:ilvl w:val="0"/>
          <w:numId w:val="0"/>
        </w:numPr>
        <w:kinsoku/>
        <w:topLinePunct w:val="0"/>
        <w:bidi w:val="0"/>
        <w:spacing w:line="400" w:lineRule="exact"/>
        <w:ind w:left="420" w:leftChars="0"/>
        <w:jc w:val="left"/>
        <w:textAlignment w:val="auto"/>
        <w:rPr>
          <w:rFonts w:hint="eastAsia" w:ascii="宋体" w:hAnsi="宋体" w:eastAsia="宋体" w:cs="宋体"/>
          <w:b/>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2" w:firstLineChars="200"/>
        <w:jc w:val="left"/>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注：1、未填写此表视为不响应招标文件，按废标处理，供应商可根据招标项目情况，对表格进行调整。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2" w:firstLineChars="200"/>
        <w:jc w:val="left"/>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 xml:space="preserve">2、若投标人未列出但经审查确实存在或在以后的合同执行中发现技术偏离，投标人应弥补这些偏离并不能要求改变投标价格或合同价格，否则将被作为无效标处理或合同违约。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2" w:firstLineChars="200"/>
        <w:jc w:val="left"/>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3、结合“第五章 采购服务内容及要求”内容情况填写此表。偏差情况填写“负偏差”或“正偏差”或“无偏差”。</w:t>
      </w:r>
    </w:p>
    <w:p>
      <w:pPr>
        <w:bidi w:val="0"/>
        <w:spacing w:line="400" w:lineRule="exact"/>
        <w:ind w:firstLine="4725" w:firstLineChars="2250"/>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投标人：（单位电子签章）</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法定代表人或授权委托人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日   期：</w:t>
      </w:r>
    </w:p>
    <w:p>
      <w:pPr>
        <w:pStyle w:val="23"/>
        <w:keepNext w:val="0"/>
        <w:keepLines w:val="0"/>
        <w:pageBreakBefore w:val="0"/>
        <w:widowControl w:val="0"/>
        <w:kinsoku/>
        <w:wordWrap/>
        <w:overflowPunct/>
        <w:topLinePunct w:val="0"/>
        <w:autoSpaceDE/>
        <w:autoSpaceDN/>
        <w:bidi w:val="0"/>
        <w:adjustRightInd/>
        <w:snapToGrid/>
        <w:spacing w:after="0" w:afterLines="0" w:line="480" w:lineRule="auto"/>
        <w:ind w:firstLine="210"/>
        <w:textAlignment w:val="auto"/>
        <w:rPr>
          <w:rFonts w:hint="eastAsia" w:ascii="宋体" w:hAnsi="宋体" w:eastAsia="宋体" w:cs="宋体"/>
          <w:color w:val="auto"/>
          <w:sz w:val="21"/>
          <w:szCs w:val="21"/>
        </w:rPr>
      </w:pPr>
    </w:p>
    <w:p>
      <w:pPr>
        <w:pStyle w:val="23"/>
        <w:keepNext w:val="0"/>
        <w:keepLines w:val="0"/>
        <w:pageBreakBefore w:val="0"/>
        <w:widowControl w:val="0"/>
        <w:kinsoku/>
        <w:wordWrap/>
        <w:overflowPunct/>
        <w:topLinePunct w:val="0"/>
        <w:autoSpaceDE/>
        <w:autoSpaceDN/>
        <w:bidi w:val="0"/>
        <w:adjustRightInd/>
        <w:snapToGrid/>
        <w:spacing w:after="0" w:afterLines="0" w:line="480" w:lineRule="auto"/>
        <w:ind w:left="0" w:leftChars="0" w:firstLine="0" w:firstLineChars="0"/>
        <w:jc w:val="both"/>
        <w:textAlignment w:val="auto"/>
        <w:rPr>
          <w:rFonts w:hint="eastAsia" w:ascii="宋体" w:hAnsi="宋体" w:eastAsia="宋体" w:cs="宋体"/>
          <w:b/>
          <w:color w:val="auto"/>
          <w:sz w:val="21"/>
          <w:szCs w:val="21"/>
          <w:lang w:eastAsia="zh-CN"/>
        </w:rPr>
      </w:pPr>
      <w:bookmarkStart w:id="68" w:name="_Toc150653531"/>
    </w:p>
    <w:p>
      <w:pPr>
        <w:pStyle w:val="23"/>
        <w:bidi w:val="0"/>
        <w:ind w:firstLine="405" w:firstLineChars="192"/>
        <w:jc w:val="center"/>
        <w:rPr>
          <w:rFonts w:hint="eastAsia" w:ascii="宋体" w:hAnsi="宋体" w:eastAsia="宋体" w:cs="宋体"/>
          <w:b/>
          <w:color w:val="auto"/>
          <w:sz w:val="21"/>
          <w:szCs w:val="21"/>
          <w:lang w:val="en-US" w:eastAsia="zh-CN"/>
        </w:rPr>
      </w:pPr>
    </w:p>
    <w:p>
      <w:pPr>
        <w:pStyle w:val="23"/>
        <w:bidi w:val="0"/>
        <w:ind w:firstLine="540" w:firstLineChars="192"/>
        <w:jc w:val="center"/>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四、技术部分</w:t>
      </w:r>
    </w:p>
    <w:p>
      <w:pPr>
        <w:keepNext w:val="0"/>
        <w:keepLines w:val="0"/>
        <w:widowControl/>
        <w:suppressLineNumbers w:val="0"/>
        <w:bidi w:val="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r>
        <w:rPr>
          <w:rFonts w:hint="eastAsia" w:ascii="宋体" w:hAnsi="宋体"/>
          <w:b/>
          <w:color w:val="auto"/>
          <w:sz w:val="21"/>
          <w:szCs w:val="21"/>
        </w:rPr>
        <w:t>内容及格式由投标人自拟</w:t>
      </w:r>
      <w:r>
        <w:rPr>
          <w:rFonts w:hint="eastAsia" w:ascii="宋体" w:hAnsi="宋体" w:eastAsia="宋体" w:cs="宋体"/>
          <w:color w:val="auto"/>
          <w:kern w:val="0"/>
          <w:sz w:val="21"/>
          <w:szCs w:val="21"/>
          <w:lang w:val="en-US" w:eastAsia="zh-CN" w:bidi="ar"/>
        </w:rPr>
        <w:t>）</w:t>
      </w:r>
    </w:p>
    <w:p>
      <w:pPr>
        <w:wordWrap w:val="0"/>
        <w:bidi w:val="0"/>
        <w:spacing w:line="480" w:lineRule="exact"/>
        <w:ind w:left="315" w:hanging="315" w:hangingChars="150"/>
        <w:jc w:val="right"/>
        <w:rPr>
          <w:rFonts w:hint="default" w:ascii="宋体" w:hAnsi="宋体" w:eastAsia="宋体" w:cs="宋体"/>
          <w:color w:val="auto"/>
          <w:sz w:val="21"/>
          <w:szCs w:val="21"/>
          <w:lang w:val="en-US" w:eastAsia="zh-CN"/>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bidi w:val="0"/>
        <w:spacing w:line="480" w:lineRule="exact"/>
        <w:ind w:left="315" w:hanging="315" w:hangingChars="150"/>
        <w:jc w:val="right"/>
        <w:rPr>
          <w:rFonts w:hint="eastAsia" w:ascii="宋体" w:hAnsi="宋体" w:eastAsia="宋体" w:cs="宋体"/>
          <w:color w:val="auto"/>
          <w:sz w:val="21"/>
          <w:szCs w:val="21"/>
        </w:rPr>
      </w:pPr>
    </w:p>
    <w:p>
      <w:pPr>
        <w:pStyle w:val="23"/>
        <w:bidi w:val="0"/>
        <w:ind w:firstLine="540" w:firstLineChars="192"/>
        <w:jc w:val="center"/>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五、综合部分</w:t>
      </w:r>
    </w:p>
    <w:p>
      <w:pPr>
        <w:keepNext w:val="0"/>
        <w:keepLines w:val="0"/>
        <w:widowControl/>
        <w:suppressLineNumbers w:val="0"/>
        <w:bidi w:val="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r>
        <w:rPr>
          <w:rFonts w:hint="eastAsia" w:ascii="宋体" w:hAnsi="宋体"/>
          <w:b/>
          <w:color w:val="auto"/>
          <w:sz w:val="21"/>
          <w:szCs w:val="21"/>
        </w:rPr>
        <w:t>内容及格式由投标人自拟</w:t>
      </w:r>
      <w:r>
        <w:rPr>
          <w:rFonts w:hint="eastAsia" w:ascii="宋体" w:hAnsi="宋体" w:eastAsia="宋体" w:cs="宋体"/>
          <w:color w:val="auto"/>
          <w:kern w:val="0"/>
          <w:sz w:val="21"/>
          <w:szCs w:val="21"/>
          <w:lang w:val="en-US" w:eastAsia="zh-CN" w:bidi="ar"/>
        </w:rPr>
        <w:t>）</w:t>
      </w: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p>
      <w:pPr>
        <w:pStyle w:val="23"/>
        <w:bidi w:val="0"/>
        <w:ind w:firstLine="540" w:firstLineChars="192"/>
        <w:jc w:val="center"/>
        <w:rPr>
          <w:rFonts w:hint="eastAsia" w:ascii="宋体" w:hAnsi="宋体" w:eastAsia="宋体" w:cs="宋体"/>
          <w:b/>
          <w:color w:val="auto"/>
          <w:sz w:val="28"/>
          <w:szCs w:val="28"/>
          <w:lang w:val="en-US" w:eastAsia="zh-CN"/>
        </w:rPr>
      </w:pPr>
    </w:p>
    <w:bookmarkEnd w:id="68"/>
    <w:p>
      <w:pPr>
        <w:pStyle w:val="23"/>
        <w:bidi w:val="0"/>
        <w:spacing w:line="400" w:lineRule="exact"/>
        <w:ind w:firstLine="210"/>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六</w:t>
      </w:r>
      <w:r>
        <w:rPr>
          <w:rFonts w:hint="eastAsia" w:ascii="宋体" w:hAnsi="宋体" w:eastAsia="宋体" w:cs="宋体"/>
          <w:b/>
          <w:color w:val="auto"/>
          <w:sz w:val="28"/>
          <w:szCs w:val="28"/>
        </w:rPr>
        <w:t>、 资格审查资料</w:t>
      </w:r>
    </w:p>
    <w:p>
      <w:pPr>
        <w:pStyle w:val="23"/>
        <w:bidi w:val="0"/>
        <w:spacing w:line="400" w:lineRule="exact"/>
        <w:ind w:firstLine="210"/>
        <w:rPr>
          <w:rFonts w:hint="eastAsia" w:ascii="宋体" w:hAnsi="宋体" w:eastAsia="宋体" w:cs="宋体"/>
          <w:color w:val="auto"/>
          <w:sz w:val="21"/>
          <w:szCs w:val="21"/>
        </w:rPr>
      </w:pPr>
    </w:p>
    <w:p>
      <w:pPr>
        <w:pStyle w:val="5"/>
        <w:pageBreakBefore w:val="0"/>
        <w:widowControl w:val="0"/>
        <w:numPr>
          <w:ilvl w:val="3"/>
          <w:numId w:val="0"/>
        </w:numPr>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1、投标人基本情况表</w:t>
      </w:r>
    </w:p>
    <w:tbl>
      <w:tblPr>
        <w:tblStyle w:val="25"/>
        <w:tblW w:w="88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252"/>
        <w:gridCol w:w="1089"/>
        <w:gridCol w:w="176"/>
        <w:gridCol w:w="723"/>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6854" w:type="dxa"/>
            <w:gridSpan w:val="7"/>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4132" w:type="dxa"/>
            <w:gridSpan w:val="3"/>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c>
          <w:tcPr>
            <w:tcW w:w="1089"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1633" w:type="dxa"/>
            <w:gridSpan w:val="3"/>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4132" w:type="dxa"/>
            <w:gridSpan w:val="3"/>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c>
          <w:tcPr>
            <w:tcW w:w="1089"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633" w:type="dxa"/>
            <w:gridSpan w:val="3"/>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noWrap w:val="0"/>
            <w:vAlign w:val="center"/>
          </w:tcPr>
          <w:p>
            <w:pPr>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1077"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3055" w:type="dxa"/>
            <w:gridSpan w:val="2"/>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c>
          <w:tcPr>
            <w:tcW w:w="1089"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633" w:type="dxa"/>
            <w:gridSpan w:val="3"/>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1980" w:type="dxa"/>
            <w:vMerge w:val="continue"/>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c>
          <w:tcPr>
            <w:tcW w:w="1077"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3055" w:type="dxa"/>
            <w:gridSpan w:val="2"/>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c>
          <w:tcPr>
            <w:tcW w:w="1089"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1633" w:type="dxa"/>
            <w:gridSpan w:val="3"/>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1077"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803"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c>
          <w:tcPr>
            <w:tcW w:w="1252"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1265" w:type="dxa"/>
            <w:gridSpan w:val="2"/>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c>
          <w:tcPr>
            <w:tcW w:w="723"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734"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基本账户开户银行</w:t>
            </w:r>
          </w:p>
        </w:tc>
        <w:tc>
          <w:tcPr>
            <w:tcW w:w="6854" w:type="dxa"/>
            <w:gridSpan w:val="7"/>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基本账户银行账号</w:t>
            </w:r>
          </w:p>
        </w:tc>
        <w:tc>
          <w:tcPr>
            <w:tcW w:w="6854" w:type="dxa"/>
            <w:gridSpan w:val="7"/>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854" w:type="dxa"/>
            <w:gridSpan w:val="7"/>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5"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投标人关联企业情况（包括但不限于与投标人法定代表人为同一人或者存在控股、管理关系的不同单位）</w:t>
            </w:r>
          </w:p>
        </w:tc>
        <w:tc>
          <w:tcPr>
            <w:tcW w:w="6854" w:type="dxa"/>
            <w:gridSpan w:val="7"/>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5" w:hRule="atLeast"/>
        </w:trPr>
        <w:tc>
          <w:tcPr>
            <w:tcW w:w="1980" w:type="dxa"/>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经营范围备注</w:t>
            </w:r>
          </w:p>
        </w:tc>
        <w:tc>
          <w:tcPr>
            <w:tcW w:w="6854" w:type="dxa"/>
            <w:gridSpan w:val="7"/>
            <w:noWrap w:val="0"/>
            <w:vAlign w:val="top"/>
          </w:tcPr>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bl>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p>
      <w:pPr>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投标人应根据投标人须知</w:t>
      </w:r>
      <w:r>
        <w:rPr>
          <w:rFonts w:hint="eastAsia" w:ascii="宋体" w:hAnsi="宋体" w:eastAsia="宋体" w:cs="宋体"/>
          <w:color w:val="auto"/>
          <w:sz w:val="21"/>
          <w:szCs w:val="21"/>
          <w:lang w:eastAsia="zh-CN"/>
        </w:rPr>
        <w:t>“投标人资格</w:t>
      </w:r>
      <w:r>
        <w:rPr>
          <w:rFonts w:hint="eastAsia" w:ascii="宋体" w:hAnsi="宋体" w:eastAsia="宋体" w:cs="宋体"/>
          <w:color w:val="auto"/>
          <w:sz w:val="21"/>
          <w:szCs w:val="21"/>
        </w:rPr>
        <w:t>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w:t>
      </w:r>
      <w:r>
        <w:rPr>
          <w:rFonts w:hint="eastAsia" w:ascii="宋体" w:hAnsi="宋体" w:eastAsia="宋体" w:cs="宋体"/>
          <w:b w:val="0"/>
          <w:bCs w:val="0"/>
          <w:color w:val="auto"/>
          <w:szCs w:val="21"/>
        </w:rPr>
        <w:t>本表后附</w:t>
      </w:r>
      <w:r>
        <w:rPr>
          <w:rFonts w:hint="eastAsia" w:ascii="宋体" w:hAnsi="宋体" w:eastAsia="宋体" w:cs="宋体"/>
          <w:b w:val="0"/>
          <w:bCs w:val="0"/>
          <w:color w:val="auto"/>
          <w:kern w:val="0"/>
          <w:szCs w:val="21"/>
        </w:rPr>
        <w:t>资格审查资料</w:t>
      </w:r>
      <w:r>
        <w:rPr>
          <w:rFonts w:hint="eastAsia" w:ascii="宋体" w:hAnsi="宋体" w:eastAsia="宋体" w:cs="宋体"/>
          <w:color w:val="auto"/>
          <w:sz w:val="21"/>
          <w:szCs w:val="21"/>
        </w:rPr>
        <w:t>。</w:t>
      </w:r>
    </w:p>
    <w:p>
      <w:pPr>
        <w:bidi w:val="0"/>
        <w:spacing w:line="400" w:lineRule="exact"/>
        <w:rPr>
          <w:rFonts w:hint="default" w:ascii="宋体" w:hAnsi="宋体" w:eastAsia="宋体" w:cs="宋体"/>
          <w:color w:val="auto"/>
          <w:sz w:val="21"/>
          <w:szCs w:val="21"/>
          <w:lang w:val="en-US"/>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2.</w:t>
      </w:r>
      <w:r>
        <w:rPr>
          <w:rFonts w:hint="eastAsia" w:ascii="宋体" w:hAnsi="宋体" w:cs="宋体"/>
          <w:b/>
          <w:bCs/>
          <w:color w:val="auto"/>
          <w:sz w:val="21"/>
          <w:szCs w:val="21"/>
          <w:lang w:val="en-US" w:eastAsia="zh-CN"/>
        </w:rPr>
        <w:t>本项目的特定资格要求</w:t>
      </w:r>
      <w:r>
        <w:rPr>
          <w:rFonts w:hint="eastAsia" w:ascii="宋体" w:hAnsi="宋体" w:eastAsia="宋体" w:cs="宋体"/>
          <w:b/>
          <w:bCs/>
          <w:color w:val="auto"/>
          <w:sz w:val="21"/>
          <w:szCs w:val="21"/>
          <w:lang w:val="en-US" w:eastAsia="zh-CN"/>
        </w:rPr>
        <w:t>（如有）</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需提供相应的证明材料。</w:t>
      </w:r>
    </w:p>
    <w:p>
      <w:pPr>
        <w:bidi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b/>
          <w:bCs/>
          <w:color w:val="auto"/>
          <w:sz w:val="28"/>
          <w:szCs w:val="28"/>
          <w:lang w:val="en-US" w:eastAsia="zh-CN"/>
        </w:rPr>
        <w:t>七</w:t>
      </w:r>
      <w:r>
        <w:rPr>
          <w:rFonts w:hint="eastAsia" w:ascii="宋体" w:hAnsi="宋体" w:eastAsia="宋体" w:cs="宋体"/>
          <w:b/>
          <w:bCs/>
          <w:color w:val="auto"/>
          <w:sz w:val="28"/>
          <w:szCs w:val="28"/>
          <w:lang w:eastAsia="zh-CN"/>
        </w:rPr>
        <w:t>、</w:t>
      </w:r>
      <w:bookmarkStart w:id="69" w:name="_Toc525210051"/>
      <w:bookmarkStart w:id="70" w:name="_Toc523494085"/>
      <w:r>
        <w:rPr>
          <w:rFonts w:hint="eastAsia" w:ascii="宋体" w:hAnsi="宋体" w:eastAsia="宋体" w:cs="宋体"/>
          <w:b/>
          <w:bCs/>
          <w:color w:val="auto"/>
          <w:sz w:val="28"/>
          <w:szCs w:val="28"/>
          <w:lang w:eastAsia="zh-CN"/>
        </w:rPr>
        <w:t>中小企业声明函</w:t>
      </w:r>
      <w:bookmarkEnd w:id="69"/>
      <w:bookmarkEnd w:id="70"/>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服务</w:t>
      </w:r>
      <w:r>
        <w:rPr>
          <w:rFonts w:hint="eastAsia" w:ascii="宋体" w:hAnsi="宋体" w:eastAsia="宋体" w:cs="宋体"/>
          <w:b/>
          <w:bCs/>
          <w:color w:val="auto"/>
          <w:sz w:val="28"/>
          <w:szCs w:val="28"/>
          <w:lang w:eastAsia="zh-CN"/>
        </w:rPr>
        <w:t>）</w:t>
      </w:r>
    </w:p>
    <w:p>
      <w:pPr>
        <w:pStyle w:val="23"/>
        <w:bidi w:val="0"/>
        <w:ind w:left="0" w:leftChars="0" w:firstLine="0" w:firstLineChars="0"/>
        <w:rPr>
          <w:rFonts w:hint="eastAsia" w:ascii="宋体" w:hAnsi="宋体" w:eastAsia="宋体" w:cs="宋体"/>
          <w:color w:val="auto"/>
          <w:sz w:val="21"/>
          <w:szCs w:val="21"/>
          <w:lang w:val="en-US" w:eastAsia="zh-CN"/>
        </w:rPr>
      </w:pPr>
    </w:p>
    <w:p>
      <w:pPr>
        <w:widowControl/>
        <w:spacing w:line="360" w:lineRule="auto"/>
        <w:ind w:firstLine="420" w:firstLineChars="200"/>
        <w:jc w:val="left"/>
        <w:rPr>
          <w:rFonts w:hint="eastAsia" w:ascii="宋体" w:hAnsi="宋体" w:cs="宋体"/>
          <w:color w:val="auto"/>
          <w:szCs w:val="21"/>
        </w:rPr>
      </w:pPr>
      <w:r>
        <w:rPr>
          <w:rFonts w:hint="eastAsia" w:ascii="宋体" w:hAnsi="宋体" w:cs="宋体"/>
          <w:color w:val="auto"/>
          <w:kern w:val="0"/>
          <w:szCs w:val="21"/>
          <w:lang w:bidi="ar"/>
        </w:rPr>
        <w:t>本公司（联合体）郑重声明，根据《政府采购促进中小企业发展管理办法》（财库﹝2020﹞</w:t>
      </w:r>
      <w:r>
        <w:rPr>
          <w:rFonts w:hint="eastAsia" w:ascii="宋体" w:hAnsi="宋体" w:cs="宋体"/>
          <w:i w:val="0"/>
          <w:iCs w:val="0"/>
          <w:color w:val="auto"/>
          <w:kern w:val="0"/>
          <w:szCs w:val="21"/>
          <w:lang w:bidi="ar"/>
        </w:rPr>
        <w:t>46 号）的规定，本公司（联合体）参加</w:t>
      </w:r>
      <w:r>
        <w:rPr>
          <w:rFonts w:hint="eastAsia" w:ascii="宋体" w:hAnsi="宋体" w:cs="宋体"/>
          <w:i w:val="0"/>
          <w:iCs w:val="0"/>
          <w:color w:val="auto"/>
          <w:kern w:val="0"/>
          <w:szCs w:val="21"/>
          <w:u w:val="single"/>
          <w:lang w:bidi="ar"/>
        </w:rPr>
        <w:t>（单位名称）</w:t>
      </w:r>
      <w:r>
        <w:rPr>
          <w:rFonts w:hint="eastAsia" w:ascii="宋体" w:hAnsi="宋体" w:cs="宋体"/>
          <w:i w:val="0"/>
          <w:iCs w:val="0"/>
          <w:color w:val="auto"/>
          <w:kern w:val="0"/>
          <w:szCs w:val="21"/>
          <w:lang w:bidi="ar"/>
        </w:rPr>
        <w:t>的</w:t>
      </w:r>
      <w:r>
        <w:rPr>
          <w:rFonts w:hint="eastAsia" w:ascii="宋体" w:hAnsi="宋体" w:cs="宋体"/>
          <w:i w:val="0"/>
          <w:iCs w:val="0"/>
          <w:color w:val="auto"/>
          <w:kern w:val="0"/>
          <w:szCs w:val="21"/>
          <w:u w:val="single"/>
          <w:lang w:bidi="ar"/>
        </w:rPr>
        <w:t>（项目名称）</w:t>
      </w:r>
      <w:r>
        <w:rPr>
          <w:rFonts w:hint="eastAsia" w:ascii="宋体" w:hAnsi="宋体" w:cs="宋体"/>
          <w:color w:val="auto"/>
          <w:kern w:val="0"/>
          <w:szCs w:val="21"/>
          <w:lang w:bidi="ar"/>
        </w:rPr>
        <w:t>采购活动，服务全部由符合政策要求的中小企业承接。相关企业（含联合体中的中小企业、签订分包意向协议的中小企业）的具体情况如下：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hint="eastAsia" w:ascii="宋体" w:hAnsi="宋体" w:cs="宋体"/>
          <w:i w:val="0"/>
          <w:iCs w:val="0"/>
          <w:color w:val="auto"/>
          <w:szCs w:val="21"/>
        </w:rPr>
      </w:pPr>
      <w:r>
        <w:rPr>
          <w:rFonts w:hint="eastAsia" w:ascii="宋体" w:hAnsi="宋体" w:cs="宋体"/>
          <w:i w:val="0"/>
          <w:iCs w:val="0"/>
          <w:color w:val="auto"/>
          <w:kern w:val="0"/>
          <w:szCs w:val="21"/>
          <w:lang w:bidi="ar"/>
        </w:rPr>
        <w:t>1.</w:t>
      </w:r>
      <w:r>
        <w:rPr>
          <w:rFonts w:hint="eastAsia" w:ascii="宋体" w:hAnsi="宋体" w:cs="宋体"/>
          <w:i w:val="0"/>
          <w:iCs w:val="0"/>
          <w:color w:val="auto"/>
          <w:kern w:val="0"/>
          <w:szCs w:val="21"/>
          <w:u w:val="single"/>
          <w:lang w:bidi="ar"/>
        </w:rPr>
        <w:t>（标的名称）</w:t>
      </w:r>
      <w:r>
        <w:rPr>
          <w:rFonts w:hint="eastAsia" w:ascii="宋体" w:hAnsi="宋体" w:cs="宋体"/>
          <w:i w:val="0"/>
          <w:iCs w:val="0"/>
          <w:color w:val="auto"/>
          <w:kern w:val="0"/>
          <w:szCs w:val="21"/>
          <w:lang w:bidi="ar"/>
        </w:rPr>
        <w:t>，属于</w:t>
      </w:r>
      <w:r>
        <w:rPr>
          <w:rFonts w:hint="eastAsia" w:ascii="宋体" w:hAnsi="宋体" w:cs="宋体"/>
          <w:i w:val="0"/>
          <w:iCs w:val="0"/>
          <w:color w:val="auto"/>
          <w:kern w:val="0"/>
          <w:szCs w:val="21"/>
          <w:u w:val="single"/>
          <w:lang w:bidi="ar"/>
        </w:rPr>
        <w:t>（采购文件中明确的所属行业）</w:t>
      </w:r>
      <w:r>
        <w:rPr>
          <w:rFonts w:hint="eastAsia" w:ascii="宋体" w:hAnsi="宋体" w:cs="宋体"/>
          <w:i w:val="0"/>
          <w:iCs w:val="0"/>
          <w:color w:val="auto"/>
          <w:kern w:val="0"/>
          <w:szCs w:val="21"/>
          <w:lang w:bidi="ar"/>
        </w:rPr>
        <w:t>；承接企业为</w:t>
      </w:r>
      <w:r>
        <w:rPr>
          <w:rFonts w:hint="eastAsia" w:ascii="宋体" w:hAnsi="宋体" w:cs="宋体"/>
          <w:i w:val="0"/>
          <w:iCs w:val="0"/>
          <w:color w:val="auto"/>
          <w:kern w:val="0"/>
          <w:szCs w:val="21"/>
          <w:u w:val="single"/>
          <w:lang w:bidi="ar"/>
        </w:rPr>
        <w:t>（企业名称）</w:t>
      </w:r>
      <w:r>
        <w:rPr>
          <w:rFonts w:hint="eastAsia" w:ascii="宋体" w:hAnsi="宋体" w:cs="宋体"/>
          <w:i w:val="0"/>
          <w:iCs w:val="0"/>
          <w:color w:val="auto"/>
          <w:kern w:val="0"/>
          <w:szCs w:val="21"/>
          <w:lang w:bidi="ar"/>
        </w:rPr>
        <w:t>，从业人员</w:t>
      </w:r>
      <w:r>
        <w:rPr>
          <w:rFonts w:hint="eastAsia" w:ascii="宋体" w:hAnsi="宋体" w:cs="宋体"/>
          <w:i w:val="0"/>
          <w:iCs w:val="0"/>
          <w:color w:val="auto"/>
          <w:kern w:val="0"/>
          <w:szCs w:val="21"/>
          <w:u w:val="single"/>
          <w:lang w:bidi="ar"/>
        </w:rPr>
        <w:t xml:space="preserve">  </w:t>
      </w:r>
      <w:r>
        <w:rPr>
          <w:rFonts w:hint="eastAsia" w:ascii="宋体" w:hAnsi="宋体" w:cs="宋体"/>
          <w:i w:val="0"/>
          <w:iCs w:val="0"/>
          <w:color w:val="auto"/>
          <w:kern w:val="0"/>
          <w:szCs w:val="21"/>
          <w:lang w:bidi="ar"/>
        </w:rPr>
        <w:t>人，营业收入为</w:t>
      </w:r>
      <w:r>
        <w:rPr>
          <w:rFonts w:hint="eastAsia" w:ascii="宋体" w:hAnsi="宋体" w:cs="宋体"/>
          <w:i w:val="0"/>
          <w:iCs w:val="0"/>
          <w:color w:val="auto"/>
          <w:kern w:val="0"/>
          <w:szCs w:val="21"/>
          <w:u w:val="single"/>
          <w:lang w:bidi="ar"/>
        </w:rPr>
        <w:t xml:space="preserve">  </w:t>
      </w:r>
      <w:r>
        <w:rPr>
          <w:rFonts w:hint="eastAsia" w:ascii="宋体" w:hAnsi="宋体" w:cs="宋体"/>
          <w:i w:val="0"/>
          <w:iCs w:val="0"/>
          <w:color w:val="auto"/>
          <w:kern w:val="0"/>
          <w:szCs w:val="21"/>
          <w:lang w:bidi="ar"/>
        </w:rPr>
        <w:t>万元，资产总额为</w:t>
      </w:r>
      <w:r>
        <w:rPr>
          <w:rFonts w:hint="eastAsia" w:ascii="宋体" w:hAnsi="宋体" w:cs="宋体"/>
          <w:i w:val="0"/>
          <w:iCs w:val="0"/>
          <w:color w:val="auto"/>
          <w:kern w:val="0"/>
          <w:szCs w:val="21"/>
          <w:u w:val="single"/>
          <w:lang w:bidi="ar"/>
        </w:rPr>
        <w:t xml:space="preserve">   </w:t>
      </w:r>
      <w:r>
        <w:rPr>
          <w:rFonts w:hint="eastAsia" w:ascii="宋体" w:hAnsi="宋体" w:cs="宋体"/>
          <w:i w:val="0"/>
          <w:iCs w:val="0"/>
          <w:color w:val="auto"/>
          <w:kern w:val="0"/>
          <w:szCs w:val="21"/>
          <w:lang w:bidi="ar"/>
        </w:rPr>
        <w:t>万元，属于</w:t>
      </w:r>
      <w:r>
        <w:rPr>
          <w:rFonts w:hint="eastAsia" w:ascii="宋体" w:hAnsi="宋体" w:cs="宋体"/>
          <w:i w:val="0"/>
          <w:iCs w:val="0"/>
          <w:color w:val="auto"/>
          <w:kern w:val="0"/>
          <w:szCs w:val="21"/>
          <w:u w:val="single"/>
          <w:lang w:bidi="ar"/>
        </w:rPr>
        <w:t>（中型企业、小型企业、微型企业）</w:t>
      </w:r>
      <w:r>
        <w:rPr>
          <w:rFonts w:hint="eastAsia" w:ascii="宋体" w:hAnsi="宋体" w:cs="宋体"/>
          <w:i w:val="0"/>
          <w:iCs w:val="0"/>
          <w:color w:val="auto"/>
          <w:kern w:val="0"/>
          <w:szCs w:val="21"/>
          <w:lang w:bidi="ar"/>
        </w:rPr>
        <w:t xml:space="preserve">； </w:t>
      </w:r>
    </w:p>
    <w:p>
      <w:pPr>
        <w:widowControl/>
        <w:spacing w:line="360" w:lineRule="auto"/>
        <w:ind w:firstLine="420" w:firstLineChars="200"/>
        <w:jc w:val="left"/>
        <w:rPr>
          <w:rFonts w:hint="eastAsia" w:ascii="宋体" w:hAnsi="宋体" w:cs="宋体"/>
          <w:i w:val="0"/>
          <w:iCs w:val="0"/>
          <w:color w:val="auto"/>
          <w:szCs w:val="21"/>
        </w:rPr>
      </w:pPr>
      <w:r>
        <w:rPr>
          <w:rFonts w:hint="eastAsia" w:ascii="宋体" w:hAnsi="宋体" w:cs="宋体"/>
          <w:i w:val="0"/>
          <w:iCs w:val="0"/>
          <w:color w:val="auto"/>
          <w:kern w:val="0"/>
          <w:szCs w:val="21"/>
          <w:lang w:bidi="ar"/>
        </w:rPr>
        <w:t>2.</w:t>
      </w:r>
      <w:r>
        <w:rPr>
          <w:rFonts w:hint="eastAsia" w:ascii="宋体" w:hAnsi="宋体" w:cs="宋体"/>
          <w:i w:val="0"/>
          <w:iCs w:val="0"/>
          <w:color w:val="auto"/>
          <w:kern w:val="0"/>
          <w:szCs w:val="21"/>
          <w:u w:val="single"/>
          <w:lang w:bidi="ar"/>
        </w:rPr>
        <w:t>（标的名称）</w:t>
      </w:r>
      <w:r>
        <w:rPr>
          <w:rFonts w:hint="eastAsia" w:ascii="宋体" w:hAnsi="宋体" w:cs="宋体"/>
          <w:i w:val="0"/>
          <w:iCs w:val="0"/>
          <w:color w:val="auto"/>
          <w:kern w:val="0"/>
          <w:szCs w:val="21"/>
          <w:lang w:bidi="ar"/>
        </w:rPr>
        <w:t>，属于</w:t>
      </w:r>
      <w:r>
        <w:rPr>
          <w:rFonts w:hint="eastAsia" w:ascii="宋体" w:hAnsi="宋体" w:cs="宋体"/>
          <w:i w:val="0"/>
          <w:iCs w:val="0"/>
          <w:color w:val="auto"/>
          <w:kern w:val="0"/>
          <w:szCs w:val="21"/>
          <w:u w:val="single"/>
          <w:lang w:bidi="ar"/>
        </w:rPr>
        <w:t>（采购文件中明确的所属行业）</w:t>
      </w:r>
      <w:r>
        <w:rPr>
          <w:rFonts w:hint="eastAsia" w:ascii="宋体" w:hAnsi="宋体" w:cs="宋体"/>
          <w:i w:val="0"/>
          <w:iCs w:val="0"/>
          <w:color w:val="auto"/>
          <w:kern w:val="0"/>
          <w:szCs w:val="21"/>
          <w:lang w:bidi="ar"/>
        </w:rPr>
        <w:t>；承接企业为（企业名称），从业人员</w:t>
      </w:r>
      <w:r>
        <w:rPr>
          <w:rFonts w:hint="eastAsia" w:ascii="宋体" w:hAnsi="宋体" w:cs="宋体"/>
          <w:i w:val="0"/>
          <w:iCs w:val="0"/>
          <w:color w:val="auto"/>
          <w:kern w:val="0"/>
          <w:szCs w:val="21"/>
          <w:u w:val="single"/>
          <w:lang w:bidi="ar"/>
        </w:rPr>
        <w:t xml:space="preserve">   </w:t>
      </w:r>
      <w:r>
        <w:rPr>
          <w:rFonts w:hint="eastAsia" w:ascii="宋体" w:hAnsi="宋体" w:cs="宋体"/>
          <w:i w:val="0"/>
          <w:iCs w:val="0"/>
          <w:color w:val="auto"/>
          <w:kern w:val="0"/>
          <w:szCs w:val="21"/>
          <w:lang w:bidi="ar"/>
        </w:rPr>
        <w:t>人，营业收入为</w:t>
      </w:r>
      <w:r>
        <w:rPr>
          <w:rFonts w:hint="eastAsia" w:ascii="宋体" w:hAnsi="宋体" w:cs="宋体"/>
          <w:i w:val="0"/>
          <w:iCs w:val="0"/>
          <w:color w:val="auto"/>
          <w:kern w:val="0"/>
          <w:szCs w:val="21"/>
          <w:u w:val="single"/>
          <w:lang w:bidi="ar"/>
        </w:rPr>
        <w:t xml:space="preserve">  </w:t>
      </w:r>
      <w:r>
        <w:rPr>
          <w:rFonts w:hint="eastAsia" w:ascii="宋体" w:hAnsi="宋体" w:cs="宋体"/>
          <w:i w:val="0"/>
          <w:iCs w:val="0"/>
          <w:color w:val="auto"/>
          <w:kern w:val="0"/>
          <w:szCs w:val="21"/>
          <w:lang w:bidi="ar"/>
        </w:rPr>
        <w:t>万元，资产总额为万元，属于</w:t>
      </w:r>
      <w:r>
        <w:rPr>
          <w:rFonts w:hint="eastAsia" w:ascii="宋体" w:hAnsi="宋体" w:cs="宋体"/>
          <w:i w:val="0"/>
          <w:iCs w:val="0"/>
          <w:color w:val="auto"/>
          <w:kern w:val="0"/>
          <w:szCs w:val="21"/>
          <w:u w:val="single"/>
          <w:lang w:bidi="ar"/>
        </w:rPr>
        <w:t>（中型企业、小型企业、微型企业）</w:t>
      </w:r>
      <w:r>
        <w:rPr>
          <w:rFonts w:hint="eastAsia" w:ascii="宋体" w:hAnsi="宋体" w:cs="宋体"/>
          <w:i w:val="0"/>
          <w:iCs w:val="0"/>
          <w:color w:val="auto"/>
          <w:kern w:val="0"/>
          <w:szCs w:val="21"/>
          <w:lang w:bidi="ar"/>
        </w:rPr>
        <w:t xml:space="preserve">； </w:t>
      </w:r>
    </w:p>
    <w:p>
      <w:pPr>
        <w:widowControl/>
        <w:spacing w:line="360" w:lineRule="auto"/>
        <w:jc w:val="left"/>
        <w:rPr>
          <w:rFonts w:hint="eastAsia" w:ascii="宋体" w:hAnsi="宋体" w:cs="宋体"/>
          <w:color w:val="auto"/>
          <w:szCs w:val="21"/>
        </w:rPr>
      </w:pPr>
      <w:r>
        <w:rPr>
          <w:rFonts w:hint="eastAsia" w:ascii="宋体" w:hAnsi="宋体" w:cs="宋体"/>
          <w:color w:val="auto"/>
          <w:kern w:val="0"/>
          <w:szCs w:val="21"/>
          <w:lang w:bidi="ar"/>
        </w:rPr>
        <w:t>……</w:t>
      </w:r>
    </w:p>
    <w:p>
      <w:pPr>
        <w:widowControl/>
        <w:spacing w:line="360" w:lineRule="auto"/>
        <w:ind w:firstLine="420" w:firstLineChars="200"/>
        <w:jc w:val="left"/>
        <w:rPr>
          <w:rFonts w:hint="eastAsia" w:ascii="宋体" w:hAnsi="宋体" w:cs="宋体"/>
          <w:color w:val="auto"/>
          <w:szCs w:val="21"/>
        </w:rPr>
      </w:pPr>
      <w:r>
        <w:rPr>
          <w:rFonts w:hint="eastAsia" w:ascii="宋体" w:hAnsi="宋体" w:cs="宋体"/>
          <w:color w:val="auto"/>
          <w:kern w:val="0"/>
          <w:szCs w:val="21"/>
          <w:lang w:bidi="ar"/>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hint="eastAsia" w:ascii="宋体" w:hAnsi="宋体" w:cs="宋体"/>
          <w:color w:val="auto"/>
          <w:szCs w:val="21"/>
        </w:rPr>
      </w:pPr>
      <w:r>
        <w:rPr>
          <w:rFonts w:hint="eastAsia" w:ascii="宋体" w:hAnsi="宋体" w:cs="宋体"/>
          <w:color w:val="auto"/>
          <w:kern w:val="0"/>
          <w:szCs w:val="21"/>
          <w:lang w:bidi="ar"/>
        </w:rPr>
        <w:t xml:space="preserve">本企业对上述声明内容的真实性负责。如有虚假，将依法承担相应责任。 </w:t>
      </w:r>
    </w:p>
    <w:p>
      <w:pPr>
        <w:widowControl/>
        <w:spacing w:line="360" w:lineRule="auto"/>
        <w:jc w:val="right"/>
        <w:rPr>
          <w:rFonts w:hint="eastAsia" w:ascii="宋体" w:hAnsi="宋体" w:cs="宋体"/>
          <w:color w:val="auto"/>
          <w:kern w:val="0"/>
          <w:szCs w:val="21"/>
          <w:lang w:bidi="ar"/>
        </w:rPr>
      </w:pPr>
    </w:p>
    <w:p>
      <w:pPr>
        <w:widowControl/>
        <w:spacing w:line="360" w:lineRule="auto"/>
        <w:jc w:val="center"/>
        <w:rPr>
          <w:rFonts w:hint="eastAsia" w:ascii="宋体" w:hAnsi="宋体" w:cs="宋体"/>
          <w:color w:val="auto"/>
          <w:szCs w:val="21"/>
        </w:rPr>
      </w:pPr>
      <w:r>
        <w:rPr>
          <w:rFonts w:hint="eastAsia" w:ascii="宋体" w:hAnsi="宋体" w:cs="宋体"/>
          <w:color w:val="auto"/>
          <w:kern w:val="0"/>
          <w:szCs w:val="21"/>
          <w:lang w:bidi="ar"/>
        </w:rPr>
        <w:t xml:space="preserve">                                             企业名称（盖章）： </w:t>
      </w:r>
    </w:p>
    <w:p>
      <w:pPr>
        <w:spacing w:line="480" w:lineRule="auto"/>
        <w:ind w:firstLine="420" w:firstLineChars="200"/>
        <w:jc w:val="center"/>
        <w:rPr>
          <w:rFonts w:hint="eastAsia" w:ascii="宋体" w:hAnsi="宋体" w:eastAsia="宋体" w:cs="宋体"/>
          <w:color w:val="auto"/>
          <w:sz w:val="21"/>
          <w:szCs w:val="21"/>
        </w:rPr>
      </w:pPr>
      <w:r>
        <w:rPr>
          <w:rFonts w:hint="eastAsia" w:ascii="宋体" w:hAnsi="宋体"/>
          <w:color w:val="auto"/>
          <w:szCs w:val="21"/>
          <w:lang w:val="en-US" w:eastAsia="zh-CN"/>
        </w:rPr>
        <w:t xml:space="preserve">                                            </w:t>
      </w:r>
      <w:r>
        <w:rPr>
          <w:rFonts w:hint="eastAsia" w:ascii="宋体" w:hAnsi="宋体"/>
          <w:color w:val="auto"/>
          <w:szCs w:val="21"/>
        </w:rPr>
        <w:t>日期：   年   月    日</w:t>
      </w:r>
    </w:p>
    <w:p>
      <w:pPr>
        <w:pStyle w:val="10"/>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10"/>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注：从业人员、营业收入、资产总额填报上一年度数据，无上一年度数据的新成立企业可不填报 。</w:t>
      </w:r>
    </w:p>
    <w:p>
      <w:pPr>
        <w:pStyle w:val="10"/>
        <w:spacing w:line="360" w:lineRule="auto"/>
        <w:jc w:val="left"/>
        <w:rPr>
          <w:rFonts w:hint="eastAsia" w:ascii="宋体" w:hAnsi="宋体" w:eastAsia="宋体" w:cs="宋体"/>
          <w:color w:val="auto"/>
          <w:sz w:val="21"/>
          <w:szCs w:val="21"/>
          <w:lang w:eastAsia="zh-CN"/>
        </w:rPr>
      </w:pP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rPr>
      </w:pPr>
      <w:r>
        <w:rPr>
          <w:rFonts w:hint="eastAsia" w:cs="宋体"/>
          <w:color w:val="auto"/>
          <w:sz w:val="22"/>
          <w:szCs w:val="22"/>
        </w:rPr>
        <w:br w:type="page"/>
      </w:r>
      <w:bookmarkStart w:id="71" w:name="_Toc8395"/>
      <w:r>
        <w:rPr>
          <w:rFonts w:hint="eastAsia" w:ascii="宋体" w:hAnsi="宋体" w:eastAsia="宋体" w:cs="宋体"/>
          <w:color w:val="auto"/>
        </w:rPr>
        <w:t>附件1.</w:t>
      </w:r>
      <w:bookmarkEnd w:id="71"/>
      <w:r>
        <w:rPr>
          <w:rFonts w:hint="eastAsia" w:ascii="宋体" w:hAnsi="宋体" w:eastAsia="宋体" w:cs="宋体"/>
          <w:color w:val="auto"/>
        </w:rPr>
        <w:t xml:space="preserve"> </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宋体" w:hAnsi="宋体" w:eastAsia="宋体" w:cs="宋体"/>
          <w:color w:val="auto"/>
          <w:kern w:val="0"/>
          <w:sz w:val="36"/>
          <w:szCs w:val="32"/>
        </w:rPr>
      </w:pPr>
      <w:bookmarkStart w:id="72" w:name="_Toc10200"/>
      <w:r>
        <w:rPr>
          <w:rFonts w:hint="eastAsia" w:ascii="宋体" w:hAnsi="宋体" w:eastAsia="宋体" w:cs="宋体"/>
          <w:color w:val="auto"/>
          <w:kern w:val="0"/>
          <w:sz w:val="36"/>
          <w:szCs w:val="32"/>
        </w:rPr>
        <w:t>国家统计局《统计上大中小微型企业划分标准》</w:t>
      </w:r>
      <w:bookmarkEnd w:id="72"/>
    </w:p>
    <w:tbl>
      <w:tblPr>
        <w:tblStyle w:val="25"/>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21"/>
              </w:rPr>
            </w:pPr>
            <w:r>
              <w:rPr>
                <w:rFonts w:hint="eastAsia" w:ascii="宋体" w:hAnsi="宋体" w:eastAsia="宋体" w:cs="宋体"/>
                <w:b/>
                <w:bCs/>
                <w:color w:val="auto"/>
                <w:kern w:val="0"/>
                <w:sz w:val="18"/>
                <w:szCs w:val="21"/>
              </w:rPr>
              <w:t>行业名称</w:t>
            </w:r>
          </w:p>
        </w:tc>
        <w:tc>
          <w:tcPr>
            <w:tcW w:w="136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指标名称</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18"/>
                <w:lang w:eastAsia="zh-CN"/>
              </w:rPr>
            </w:pPr>
            <w:r>
              <w:rPr>
                <w:rFonts w:hint="eastAsia" w:ascii="宋体" w:hAnsi="宋体" w:eastAsia="宋体" w:cs="宋体"/>
                <w:b/>
                <w:bCs/>
                <w:color w:val="auto"/>
                <w:kern w:val="0"/>
                <w:sz w:val="18"/>
                <w:szCs w:val="18"/>
              </w:rPr>
              <w:t>计量</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单位</w:t>
            </w:r>
          </w:p>
        </w:tc>
        <w:tc>
          <w:tcPr>
            <w:tcW w:w="11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大型</w:t>
            </w: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中型</w:t>
            </w:r>
          </w:p>
        </w:tc>
        <w:tc>
          <w:tcPr>
            <w:tcW w:w="14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小型</w:t>
            </w:r>
          </w:p>
        </w:tc>
        <w:tc>
          <w:tcPr>
            <w:tcW w:w="992" w:type="dxa"/>
            <w:tcBorders>
              <w:top w:val="single" w:color="auto" w:sz="4" w:space="0"/>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微型</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农、林、牧、渔业</w:t>
            </w: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500≤Y＜20000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50≤Y＜500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工业 *</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20≤X＜300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2000≤Y＜40000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300≤Y＜2000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建筑业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Y≥80000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6000≤Y＜80000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300≤Y＜6000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Z≥80000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5000≤Z＜80000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300≤Z＜5000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批发业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20≤X＜200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5≤X＜20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X＜5</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5000≤Y＜40000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零售业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50≤X＜300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10≤X＜50 </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500≤Y＜20000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100≤Y＜500 </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交通运输业 *</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20≤X＜300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3000≤Y＜30000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200≤Y＜3000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仓储业*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20≤X＜100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1000≤Y＜30000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100≤Y＜1000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邮政业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20≤X＜300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2000≤Y＜30000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100≤Y＜2000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住宿业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100≤Y＜2000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餐饮业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100≤Y＜2000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信息传输业 *</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1000≤Y＜100000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100≤Y＜1000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pacing w:val="-12"/>
                <w:kern w:val="0"/>
                <w:sz w:val="18"/>
                <w:szCs w:val="18"/>
              </w:rPr>
            </w:pPr>
            <w:r>
              <w:rPr>
                <w:rFonts w:hint="eastAsia" w:ascii="宋体" w:hAnsi="宋体" w:eastAsia="宋体" w:cs="宋体"/>
                <w:color w:val="auto"/>
                <w:spacing w:val="-12"/>
                <w:kern w:val="0"/>
                <w:sz w:val="18"/>
                <w:szCs w:val="18"/>
              </w:rPr>
              <w:t>软件和信息技术服</w:t>
            </w:r>
            <w:r>
              <w:rPr>
                <w:rFonts w:hint="eastAsia" w:ascii="宋体" w:hAnsi="宋体" w:eastAsia="宋体" w:cs="宋体"/>
                <w:color w:val="auto"/>
                <w:kern w:val="0"/>
                <w:sz w:val="18"/>
                <w:szCs w:val="18"/>
              </w:rPr>
              <w:t>务业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pacing w:val="-12"/>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1000≤Y＜10000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50≤Y＜1000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房地产开发经营</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1000≤Y＜200000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100≤Y＜1000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5000≤Z＜10000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2000≤Z＜5000   </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Z＜2000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物业管理</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1000≤Y＜5000 </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500≤Y＜1000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租赁和商务服务业</w:t>
            </w:r>
          </w:p>
        </w:tc>
        <w:tc>
          <w:tcPr>
            <w:tcW w:w="136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Z≥120000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8000≤Z＜120000</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100≤Z＜8000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Z＜100</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其他未列明行业 *</w:t>
            </w:r>
          </w:p>
        </w:tc>
        <w:tc>
          <w:tcPr>
            <w:tcW w:w="13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bl>
    <w:p>
      <w:pPr>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color w:val="auto"/>
          <w:spacing w:val="8"/>
          <w:kern w:val="0"/>
          <w:szCs w:val="21"/>
        </w:rPr>
      </w:pPr>
    </w:p>
    <w:p>
      <w:pPr>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color w:val="auto"/>
          <w:spacing w:val="8"/>
          <w:kern w:val="0"/>
          <w:szCs w:val="21"/>
        </w:rPr>
      </w:pPr>
      <w:r>
        <w:rPr>
          <w:rFonts w:hint="eastAsia" w:ascii="宋体" w:hAnsi="宋体" w:eastAsia="宋体" w:cs="宋体"/>
          <w:color w:val="auto"/>
          <w:spacing w:val="8"/>
          <w:kern w:val="0"/>
          <w:szCs w:val="21"/>
        </w:rPr>
        <w:t>说明：</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8"/>
          <w:kern w:val="0"/>
          <w:szCs w:val="21"/>
        </w:rPr>
      </w:pPr>
      <w:r>
        <w:rPr>
          <w:rFonts w:hint="eastAsia" w:ascii="宋体" w:hAnsi="宋体" w:eastAsia="宋体" w:cs="宋体"/>
          <w:color w:val="auto"/>
          <w:spacing w:val="8"/>
          <w:kern w:val="0"/>
          <w:szCs w:val="21"/>
        </w:rPr>
        <w:t>　　1.大型、中型和小型企业须同时满足所列指标的下限，否则下划一档；微型企业只须满足所列指标中的一项即可。</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8"/>
          <w:kern w:val="0"/>
          <w:szCs w:val="21"/>
        </w:rPr>
      </w:pPr>
      <w:r>
        <w:rPr>
          <w:rFonts w:hint="eastAsia" w:ascii="宋体" w:hAnsi="宋体" w:eastAsia="宋体" w:cs="宋体"/>
          <w:color w:val="auto"/>
          <w:spacing w:val="8"/>
          <w:kern w:val="0"/>
          <w:szCs w:val="21"/>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1"/>
        </w:rPr>
      </w:pPr>
      <w:r>
        <w:rPr>
          <w:rFonts w:hint="eastAsia" w:ascii="宋体" w:hAnsi="宋体" w:eastAsia="宋体" w:cs="宋体"/>
          <w:color w:val="auto"/>
          <w:spacing w:val="8"/>
          <w:kern w:val="0"/>
          <w:szCs w:val="21"/>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bidi w:val="0"/>
        <w:spacing w:line="360" w:lineRule="auto"/>
        <w:ind w:left="0" w:leftChars="0" w:firstLine="0" w:firstLineChars="0"/>
        <w:jc w:val="center"/>
        <w:rPr>
          <w:rFonts w:hint="eastAsia" w:ascii="宋体" w:hAnsi="宋体" w:eastAsia="宋体" w:cs="宋体"/>
          <w:color w:val="auto"/>
          <w:kern w:val="0"/>
          <w:sz w:val="21"/>
          <w:szCs w:val="21"/>
        </w:rPr>
      </w:pPr>
      <w:r>
        <w:rPr>
          <w:rFonts w:hint="eastAsia" w:cs="宋体"/>
          <w:color w:val="auto"/>
          <w:sz w:val="22"/>
          <w:szCs w:val="22"/>
        </w:rPr>
        <w:br w:type="page"/>
      </w:r>
      <w:bookmarkStart w:id="73" w:name="_Toc525210052"/>
      <w:r>
        <w:rPr>
          <w:rFonts w:hint="eastAsia" w:ascii="宋体" w:hAnsi="宋体" w:eastAsia="宋体" w:cs="宋体"/>
          <w:b/>
          <w:bCs/>
          <w:color w:val="auto"/>
          <w:sz w:val="28"/>
          <w:szCs w:val="28"/>
          <w:lang w:val="en-US" w:eastAsia="zh-CN"/>
        </w:rPr>
        <w:t>八、</w:t>
      </w:r>
      <w:r>
        <w:rPr>
          <w:rFonts w:hint="eastAsia" w:ascii="宋体" w:hAnsi="宋体" w:eastAsia="宋体" w:cs="宋体"/>
          <w:b/>
          <w:bCs/>
          <w:color w:val="auto"/>
          <w:sz w:val="28"/>
          <w:szCs w:val="28"/>
          <w:lang w:eastAsia="zh-CN"/>
        </w:rPr>
        <w:t>残疾人福利性单位声明函</w:t>
      </w:r>
      <w:bookmarkEnd w:id="73"/>
    </w:p>
    <w:p>
      <w:pPr>
        <w:bidi w:val="0"/>
        <w:spacing w:line="36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（属于残疾人福利企业的填写，不属于的无需填写此项内容）</w:t>
      </w:r>
    </w:p>
    <w:p>
      <w:pPr>
        <w:pStyle w:val="43"/>
        <w:bidi w:val="0"/>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本单位对上述声明的真实性负责。如有虚假，将承担相应的法律责任。</w:t>
      </w:r>
    </w:p>
    <w:p>
      <w:pPr>
        <w:bidi w:val="0"/>
        <w:spacing w:line="360" w:lineRule="auto"/>
        <w:ind w:firstLine="420" w:firstLineChars="200"/>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供应商名称（单位电子签章）：</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日期：</w:t>
      </w:r>
    </w:p>
    <w:p>
      <w:pPr>
        <w:pStyle w:val="2"/>
        <w:numPr>
          <w:ilvl w:val="0"/>
          <w:numId w:val="0"/>
        </w:numPr>
        <w:bidi w:val="0"/>
        <w:ind w:left="425"/>
        <w:jc w:val="center"/>
        <w:rPr>
          <w:rFonts w:hint="eastAsia" w:ascii="宋体" w:hAnsi="宋体" w:eastAsia="宋体" w:cs="宋体"/>
          <w:b/>
          <w:bCs w:val="0"/>
          <w:color w:val="auto"/>
          <w:kern w:val="2"/>
          <w:sz w:val="21"/>
          <w:szCs w:val="21"/>
          <w:lang w:val="en-US" w:eastAsia="zh-CN" w:bidi="ar-SA"/>
        </w:rPr>
      </w:pPr>
    </w:p>
    <w:p>
      <w:pPr>
        <w:rPr>
          <w:rFonts w:hint="eastAsia" w:ascii="宋体" w:hAnsi="宋体" w:eastAsia="宋体" w:cs="宋体"/>
          <w:b/>
          <w:bCs w:val="0"/>
          <w:color w:val="auto"/>
          <w:kern w:val="2"/>
          <w:sz w:val="21"/>
          <w:szCs w:val="21"/>
          <w:lang w:val="en-US" w:eastAsia="zh-CN" w:bidi="ar-SA"/>
        </w:rPr>
      </w:pPr>
    </w:p>
    <w:p>
      <w:pPr>
        <w:pStyle w:val="40"/>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18"/>
        <w:rPr>
          <w:rFonts w:hint="eastAsia" w:ascii="宋体" w:hAnsi="宋体" w:eastAsia="宋体" w:cs="宋体"/>
          <w:b/>
          <w:bCs w:val="0"/>
          <w:color w:val="auto"/>
          <w:kern w:val="2"/>
          <w:sz w:val="21"/>
          <w:szCs w:val="21"/>
          <w:lang w:val="en-US" w:eastAsia="zh-CN" w:bidi="ar-SA"/>
        </w:rPr>
      </w:pPr>
    </w:p>
    <w:p>
      <w:pPr>
        <w:pStyle w:val="2"/>
        <w:numPr>
          <w:ilvl w:val="0"/>
          <w:numId w:val="0"/>
        </w:numPr>
        <w:bidi w:val="0"/>
        <w:ind w:left="425"/>
        <w:jc w:val="center"/>
        <w:rPr>
          <w:rFonts w:hint="eastAsia" w:ascii="宋体" w:hAnsi="宋体" w:eastAsia="宋体" w:cs="宋体"/>
          <w:b/>
          <w:bCs w:val="0"/>
          <w:color w:val="auto"/>
          <w:kern w:val="2"/>
          <w:sz w:val="21"/>
          <w:szCs w:val="21"/>
          <w:lang w:val="en-US" w:eastAsia="zh-CN" w:bidi="ar-SA"/>
        </w:rPr>
      </w:pPr>
    </w:p>
    <w:p>
      <w:pPr>
        <w:pStyle w:val="2"/>
        <w:numPr>
          <w:ilvl w:val="0"/>
          <w:numId w:val="0"/>
        </w:numPr>
        <w:bidi w:val="0"/>
        <w:ind w:left="425"/>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九、监狱企业证明文件（如有）</w:t>
      </w:r>
    </w:p>
    <w:p>
      <w:pPr>
        <w:bidi w:val="0"/>
        <w:spacing w:line="360" w:lineRule="auto"/>
        <w:ind w:firstLine="420" w:firstLineChars="200"/>
        <w:rPr>
          <w:rFonts w:hint="eastAsia" w:ascii="宋体" w:hAnsi="宋体" w:eastAsia="宋体" w:cs="宋体"/>
          <w:color w:val="auto"/>
          <w:sz w:val="21"/>
          <w:szCs w:val="21"/>
          <w:lang w:val="en-US"/>
        </w:rPr>
      </w:pPr>
      <w:r>
        <w:rPr>
          <w:rFonts w:hint="eastAsia" w:ascii="宋体" w:hAnsi="宋体" w:eastAsia="宋体" w:cs="宋体"/>
          <w:color w:val="auto"/>
          <w:sz w:val="21"/>
          <w:szCs w:val="21"/>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pPr>
        <w:bidi w:val="0"/>
        <w:spacing w:line="360" w:lineRule="auto"/>
        <w:jc w:val="center"/>
        <w:rPr>
          <w:rFonts w:hint="eastAsia" w:ascii="宋体" w:hAnsi="宋体" w:eastAsia="宋体" w:cs="宋体"/>
          <w:color w:val="auto"/>
          <w:sz w:val="21"/>
          <w:szCs w:val="21"/>
        </w:rPr>
      </w:pPr>
    </w:p>
    <w:p>
      <w:pPr>
        <w:bidi w:val="0"/>
        <w:spacing w:line="360" w:lineRule="auto"/>
        <w:jc w:val="center"/>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rPr>
        <w:t>注：在</w:t>
      </w:r>
      <w:r>
        <w:rPr>
          <w:rFonts w:hint="eastAsia" w:ascii="宋体" w:hAnsi="宋体" w:eastAsia="宋体" w:cs="宋体"/>
          <w:color w:val="auto"/>
          <w:sz w:val="21"/>
          <w:szCs w:val="21"/>
          <w:u w:val="none"/>
          <w:lang w:val="en-US" w:eastAsia="zh-CN"/>
        </w:rPr>
        <w:t>投标</w:t>
      </w:r>
      <w:r>
        <w:rPr>
          <w:rFonts w:hint="eastAsia" w:ascii="宋体" w:hAnsi="宋体" w:eastAsia="宋体" w:cs="宋体"/>
          <w:color w:val="auto"/>
          <w:sz w:val="21"/>
          <w:szCs w:val="21"/>
          <w:u w:val="none"/>
          <w:lang w:val="en-US"/>
        </w:rPr>
        <w:t>文件中附扫描件</w:t>
      </w:r>
      <w:r>
        <w:rPr>
          <w:rFonts w:hint="eastAsia" w:ascii="宋体" w:hAnsi="宋体" w:eastAsia="宋体" w:cs="宋体"/>
          <w:color w:val="auto"/>
          <w:sz w:val="21"/>
          <w:szCs w:val="21"/>
          <w:u w:val="none"/>
          <w:lang w:val="en-US" w:eastAsia="zh-CN"/>
        </w:rPr>
        <w:t>。</w:t>
      </w:r>
    </w:p>
    <w:p>
      <w:pPr>
        <w:pStyle w:val="2"/>
        <w:numPr>
          <w:ilvl w:val="0"/>
          <w:numId w:val="0"/>
        </w:numPr>
        <w:bidi w:val="0"/>
        <w:ind w:left="425"/>
        <w:jc w:val="center"/>
        <w:rPr>
          <w:rFonts w:hint="eastAsia" w:ascii="宋体" w:hAnsi="宋体" w:eastAsia="宋体" w:cs="宋体"/>
          <w:b/>
          <w:bCs/>
          <w:color w:val="auto"/>
          <w:kern w:val="2"/>
          <w:sz w:val="28"/>
          <w:szCs w:val="28"/>
          <w:lang w:val="en-US" w:eastAsia="zh-CN" w:bidi="ar-SA"/>
        </w:rPr>
      </w:pPr>
    </w:p>
    <w:p>
      <w:pPr>
        <w:pStyle w:val="2"/>
        <w:numPr>
          <w:ilvl w:val="0"/>
          <w:numId w:val="0"/>
        </w:numPr>
        <w:bidi w:val="0"/>
        <w:ind w:left="425"/>
        <w:jc w:val="center"/>
        <w:rPr>
          <w:rFonts w:hint="eastAsia" w:ascii="宋体" w:hAnsi="宋体" w:eastAsia="宋体" w:cs="宋体"/>
          <w:b/>
          <w:bCs/>
          <w:color w:val="auto"/>
          <w:kern w:val="2"/>
          <w:sz w:val="28"/>
          <w:szCs w:val="28"/>
          <w:lang w:val="en-US" w:eastAsia="zh-CN" w:bidi="ar-SA"/>
        </w:rPr>
      </w:pPr>
    </w:p>
    <w:p>
      <w:pPr>
        <w:pStyle w:val="2"/>
        <w:numPr>
          <w:ilvl w:val="0"/>
          <w:numId w:val="0"/>
        </w:numPr>
        <w:bidi w:val="0"/>
        <w:ind w:left="425"/>
        <w:jc w:val="center"/>
        <w:rPr>
          <w:rFonts w:hint="eastAsia" w:ascii="宋体" w:hAnsi="宋体" w:eastAsia="宋体" w:cs="宋体"/>
          <w:b/>
          <w:bCs/>
          <w:color w:val="auto"/>
          <w:kern w:val="2"/>
          <w:sz w:val="28"/>
          <w:szCs w:val="28"/>
          <w:lang w:val="en-US" w:eastAsia="zh-CN" w:bidi="ar-SA"/>
        </w:rPr>
      </w:pPr>
    </w:p>
    <w:p>
      <w:pPr>
        <w:pStyle w:val="2"/>
        <w:numPr>
          <w:ilvl w:val="0"/>
          <w:numId w:val="0"/>
        </w:numPr>
        <w:bidi w:val="0"/>
        <w:ind w:left="425"/>
        <w:jc w:val="center"/>
        <w:rPr>
          <w:rFonts w:hint="eastAsia" w:ascii="宋体" w:hAnsi="宋体" w:eastAsia="宋体" w:cs="宋体"/>
          <w:b/>
          <w:bCs/>
          <w:color w:val="auto"/>
          <w:kern w:val="2"/>
          <w:sz w:val="28"/>
          <w:szCs w:val="28"/>
          <w:lang w:val="en-US" w:eastAsia="zh-CN" w:bidi="ar-SA"/>
        </w:rPr>
      </w:pPr>
    </w:p>
    <w:p>
      <w:pPr>
        <w:pStyle w:val="2"/>
        <w:numPr>
          <w:ilvl w:val="0"/>
          <w:numId w:val="0"/>
        </w:numPr>
        <w:bidi w:val="0"/>
        <w:ind w:left="425"/>
        <w:jc w:val="center"/>
        <w:rPr>
          <w:rFonts w:hint="eastAsia" w:ascii="宋体" w:hAnsi="宋体" w:eastAsia="宋体" w:cs="宋体"/>
          <w:b/>
          <w:bCs/>
          <w:color w:val="auto"/>
          <w:kern w:val="2"/>
          <w:sz w:val="28"/>
          <w:szCs w:val="28"/>
          <w:lang w:val="en-US" w:eastAsia="zh-CN" w:bidi="ar-SA"/>
        </w:rPr>
      </w:pPr>
    </w:p>
    <w:p>
      <w:pPr>
        <w:rPr>
          <w:rFonts w:hint="eastAsia" w:ascii="宋体" w:hAnsi="宋体" w:eastAsia="宋体" w:cs="宋体"/>
          <w:b/>
          <w:bCs/>
          <w:color w:val="auto"/>
          <w:kern w:val="2"/>
          <w:sz w:val="28"/>
          <w:szCs w:val="28"/>
          <w:lang w:val="en-US" w:eastAsia="zh-CN" w:bidi="ar-SA"/>
        </w:rPr>
      </w:pPr>
    </w:p>
    <w:p>
      <w:pPr>
        <w:pStyle w:val="23"/>
        <w:rPr>
          <w:rFonts w:hint="eastAsia"/>
          <w:color w:val="auto"/>
          <w:lang w:val="en-US" w:eastAsia="zh-CN"/>
        </w:rPr>
      </w:pPr>
    </w:p>
    <w:p>
      <w:pPr>
        <w:bidi w:val="0"/>
        <w:spacing w:line="360" w:lineRule="auto"/>
        <w:jc w:val="center"/>
        <w:rPr>
          <w:rFonts w:hint="eastAsia" w:ascii="宋体" w:hAnsi="宋体" w:eastAsia="宋体" w:cs="宋体"/>
          <w:b/>
          <w:color w:val="auto"/>
          <w:sz w:val="21"/>
          <w:szCs w:val="21"/>
          <w:lang w:val="en-US" w:eastAsia="zh-CN"/>
        </w:rPr>
      </w:pPr>
    </w:p>
    <w:p>
      <w:pPr>
        <w:pStyle w:val="40"/>
        <w:rPr>
          <w:rFonts w:hint="eastAsia" w:ascii="宋体" w:hAnsi="宋体" w:eastAsia="宋体" w:cs="宋体"/>
          <w:b/>
          <w:color w:val="auto"/>
          <w:sz w:val="21"/>
          <w:szCs w:val="21"/>
          <w:lang w:val="en-US" w:eastAsia="zh-CN"/>
        </w:rPr>
      </w:pPr>
    </w:p>
    <w:p>
      <w:pPr>
        <w:pStyle w:val="40"/>
        <w:rPr>
          <w:rFonts w:hint="eastAsia" w:ascii="宋体" w:hAnsi="宋体" w:eastAsia="宋体" w:cs="宋体"/>
          <w:b/>
          <w:color w:val="auto"/>
          <w:sz w:val="21"/>
          <w:szCs w:val="21"/>
          <w:lang w:val="en-US" w:eastAsia="zh-CN"/>
        </w:rPr>
      </w:pPr>
    </w:p>
    <w:p>
      <w:pPr>
        <w:pStyle w:val="40"/>
        <w:rPr>
          <w:rFonts w:hint="eastAsia" w:ascii="宋体" w:hAnsi="宋体" w:eastAsia="宋体" w:cs="宋体"/>
          <w:b/>
          <w:color w:val="auto"/>
          <w:sz w:val="21"/>
          <w:szCs w:val="21"/>
          <w:lang w:val="en-US" w:eastAsia="zh-CN"/>
        </w:rPr>
      </w:pPr>
    </w:p>
    <w:p>
      <w:pPr>
        <w:pStyle w:val="40"/>
        <w:rPr>
          <w:rFonts w:hint="eastAsia" w:ascii="宋体" w:hAnsi="宋体" w:eastAsia="宋体" w:cs="宋体"/>
          <w:b/>
          <w:color w:val="auto"/>
          <w:sz w:val="21"/>
          <w:szCs w:val="21"/>
          <w:lang w:val="en-US" w:eastAsia="zh-CN"/>
        </w:rPr>
      </w:pPr>
    </w:p>
    <w:p>
      <w:pPr>
        <w:pStyle w:val="40"/>
        <w:rPr>
          <w:rFonts w:hint="eastAsia" w:ascii="宋体" w:hAnsi="宋体" w:eastAsia="宋体" w:cs="宋体"/>
          <w:b/>
          <w:color w:val="auto"/>
          <w:sz w:val="21"/>
          <w:szCs w:val="21"/>
          <w:lang w:val="en-US" w:eastAsia="zh-CN"/>
        </w:rPr>
      </w:pPr>
    </w:p>
    <w:p>
      <w:pPr>
        <w:bidi w:val="0"/>
        <w:spacing w:line="360" w:lineRule="auto"/>
        <w:jc w:val="center"/>
        <w:rPr>
          <w:rFonts w:hint="eastAsia" w:ascii="宋体" w:hAnsi="宋体" w:eastAsia="宋体" w:cs="宋体"/>
          <w:b/>
          <w:color w:val="auto"/>
          <w:sz w:val="21"/>
          <w:szCs w:val="21"/>
          <w:lang w:val="en-US" w:eastAsia="zh-CN"/>
        </w:rPr>
      </w:pPr>
    </w:p>
    <w:p>
      <w:pPr>
        <w:pStyle w:val="2"/>
        <w:numPr>
          <w:ilvl w:val="0"/>
          <w:numId w:val="0"/>
        </w:numPr>
        <w:bidi w:val="0"/>
        <w:ind w:firstLine="562" w:firstLineChars="200"/>
        <w:jc w:val="center"/>
        <w:rPr>
          <w:rFonts w:hint="eastAsia" w:ascii="宋体" w:hAnsi="宋体" w:eastAsia="宋体" w:cs="宋体"/>
          <w:b/>
          <w:bCs/>
          <w:color w:val="auto"/>
          <w:kern w:val="2"/>
          <w:sz w:val="28"/>
          <w:szCs w:val="28"/>
          <w:lang w:val="en-US" w:eastAsia="zh-CN" w:bidi="ar-SA"/>
        </w:rPr>
      </w:pPr>
    </w:p>
    <w:p>
      <w:pPr>
        <w:pStyle w:val="2"/>
        <w:numPr>
          <w:ilvl w:val="0"/>
          <w:numId w:val="0"/>
        </w:numPr>
        <w:bidi w:val="0"/>
        <w:ind w:firstLine="562" w:firstLineChars="200"/>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十、反商业贿赂承诺书</w:t>
      </w:r>
    </w:p>
    <w:p>
      <w:pPr>
        <w:pStyle w:val="23"/>
        <w:bidi w:val="0"/>
        <w:ind w:firstLine="210"/>
        <w:rPr>
          <w:rFonts w:hint="eastAsia" w:ascii="宋体" w:hAnsi="宋体" w:eastAsia="宋体" w:cs="宋体"/>
          <w:color w:val="auto"/>
          <w:sz w:val="21"/>
          <w:szCs w:val="21"/>
        </w:rPr>
      </w:pP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我方承诺：</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zh-CN"/>
        </w:rPr>
        <w:t>（项目名称）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zh-CN"/>
        </w:rPr>
        <w:t>（项目编号：  ）</w:t>
      </w:r>
      <w:r>
        <w:rPr>
          <w:rFonts w:hint="eastAsia" w:ascii="宋体" w:hAnsi="宋体" w:eastAsia="宋体" w:cs="宋体"/>
          <w:color w:val="auto"/>
          <w:sz w:val="21"/>
          <w:szCs w:val="21"/>
          <w:lang w:val="zh-CN"/>
        </w:rPr>
        <w:t>投标活动中，我方保证做到：</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一、公平竞争参加本次公开采购活动。</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三、若出现上述行为，我方及参与投标的工作人员愿意接受按照国家法律法规等有关规定给予的处罚。</w:t>
      </w:r>
    </w:p>
    <w:p>
      <w:pPr>
        <w:bidi w:val="0"/>
        <w:spacing w:line="360" w:lineRule="auto"/>
        <w:ind w:left="645"/>
        <w:outlineLvl w:val="0"/>
        <w:rPr>
          <w:rFonts w:hint="eastAsia" w:ascii="宋体" w:hAnsi="宋体" w:eastAsia="宋体" w:cs="宋体"/>
          <w:color w:val="auto"/>
          <w:sz w:val="21"/>
          <w:szCs w:val="21"/>
        </w:rPr>
      </w:pPr>
    </w:p>
    <w:p>
      <w:pPr>
        <w:bidi w:val="0"/>
        <w:spacing w:line="360" w:lineRule="auto"/>
        <w:ind w:left="645"/>
        <w:outlineLvl w:val="0"/>
        <w:rPr>
          <w:rFonts w:hint="eastAsia" w:ascii="宋体" w:hAnsi="宋体" w:eastAsia="宋体" w:cs="宋体"/>
          <w:color w:val="auto"/>
          <w:sz w:val="21"/>
          <w:szCs w:val="21"/>
        </w:rPr>
      </w:pPr>
    </w:p>
    <w:p>
      <w:pPr>
        <w:bidi w:val="0"/>
        <w:spacing w:line="360" w:lineRule="auto"/>
        <w:ind w:left="645"/>
        <w:outlineLvl w:val="0"/>
        <w:rPr>
          <w:rFonts w:hint="eastAsia" w:ascii="宋体" w:hAnsi="宋体" w:eastAsia="宋体" w:cs="宋体"/>
          <w:color w:val="auto"/>
          <w:sz w:val="21"/>
          <w:szCs w:val="21"/>
        </w:rPr>
      </w:pPr>
    </w:p>
    <w:p>
      <w:pPr>
        <w:bidi w:val="0"/>
        <w:spacing w:line="360" w:lineRule="auto"/>
        <w:ind w:left="645"/>
        <w:outlineLvl w:val="0"/>
        <w:rPr>
          <w:rFonts w:hint="eastAsia" w:ascii="宋体" w:hAnsi="宋体" w:eastAsia="宋体" w:cs="宋体"/>
          <w:color w:val="auto"/>
          <w:sz w:val="21"/>
          <w:szCs w:val="21"/>
        </w:rPr>
      </w:pPr>
    </w:p>
    <w:p>
      <w:pPr>
        <w:bidi w:val="0"/>
        <w:spacing w:line="360" w:lineRule="auto"/>
        <w:ind w:left="645"/>
        <w:outlineLvl w:val="0"/>
        <w:rPr>
          <w:rFonts w:hint="eastAsia" w:ascii="宋体" w:hAnsi="宋体" w:eastAsia="宋体" w:cs="宋体"/>
          <w:color w:val="auto"/>
          <w:sz w:val="21"/>
          <w:szCs w:val="21"/>
        </w:rPr>
      </w:pPr>
    </w:p>
    <w:p>
      <w:pPr>
        <w:bidi w:val="0"/>
        <w:spacing w:line="360" w:lineRule="auto"/>
        <w:ind w:left="645"/>
        <w:outlineLvl w:val="0"/>
        <w:rPr>
          <w:rFonts w:hint="eastAsia" w:ascii="宋体" w:hAnsi="宋体" w:eastAsia="宋体" w:cs="宋体"/>
          <w:color w:val="auto"/>
          <w:sz w:val="21"/>
          <w:szCs w:val="21"/>
        </w:rPr>
      </w:pPr>
      <w:bookmarkStart w:id="74" w:name="_Toc20561"/>
      <w:r>
        <w:rPr>
          <w:rFonts w:hint="eastAsia" w:ascii="宋体" w:hAnsi="宋体" w:eastAsia="宋体" w:cs="宋体"/>
          <w:color w:val="auto"/>
          <w:sz w:val="21"/>
          <w:szCs w:val="21"/>
        </w:rPr>
        <w:t>供应商（单位电子签章）：</w:t>
      </w:r>
      <w:bookmarkEnd w:id="74"/>
      <w:r>
        <w:rPr>
          <w:rFonts w:hint="eastAsia" w:ascii="宋体" w:hAnsi="宋体" w:eastAsia="宋体" w:cs="宋体"/>
          <w:color w:val="auto"/>
          <w:sz w:val="21"/>
          <w:szCs w:val="21"/>
        </w:rPr>
        <w:t>　</w:t>
      </w:r>
    </w:p>
    <w:p>
      <w:pPr>
        <w:bidi w:val="0"/>
        <w:spacing w:line="360" w:lineRule="auto"/>
        <w:ind w:left="645"/>
        <w:outlineLvl w:val="0"/>
        <w:rPr>
          <w:rFonts w:hint="eastAsia" w:ascii="宋体" w:hAnsi="宋体" w:eastAsia="宋体" w:cs="宋体"/>
          <w:color w:val="auto"/>
          <w:sz w:val="21"/>
          <w:szCs w:val="21"/>
        </w:rPr>
      </w:pPr>
    </w:p>
    <w:p>
      <w:pPr>
        <w:bidi w:val="0"/>
        <w:spacing w:line="360" w:lineRule="auto"/>
        <w:ind w:left="645"/>
        <w:outlineLvl w:val="0"/>
        <w:rPr>
          <w:rFonts w:hint="eastAsia" w:ascii="宋体" w:hAnsi="宋体" w:eastAsia="宋体" w:cs="宋体"/>
          <w:color w:val="auto"/>
          <w:sz w:val="21"/>
          <w:szCs w:val="21"/>
        </w:rPr>
      </w:pPr>
      <w:bookmarkStart w:id="75" w:name="_Toc5607"/>
      <w:r>
        <w:rPr>
          <w:rFonts w:hint="eastAsia" w:ascii="宋体" w:hAnsi="宋体" w:eastAsia="宋体" w:cs="宋体"/>
          <w:color w:val="auto"/>
          <w:sz w:val="21"/>
          <w:szCs w:val="21"/>
          <w:lang w:eastAsia="zh-CN"/>
        </w:rPr>
        <w:t>法定代表人</w:t>
      </w:r>
      <w:r>
        <w:rPr>
          <w:rFonts w:hint="eastAsia" w:ascii="宋体" w:hAnsi="宋体" w:eastAsia="宋体" w:cs="宋体"/>
          <w:color w:val="auto"/>
          <w:sz w:val="21"/>
          <w:szCs w:val="21"/>
        </w:rPr>
        <w:t>或授权代表（电子签名或盖章）：</w:t>
      </w:r>
      <w:bookmarkEnd w:id="75"/>
    </w:p>
    <w:p>
      <w:pPr>
        <w:bidi w:val="0"/>
        <w:spacing w:line="360" w:lineRule="auto"/>
        <w:ind w:left="645"/>
        <w:outlineLvl w:val="0"/>
        <w:rPr>
          <w:rFonts w:hint="eastAsia" w:ascii="宋体" w:hAnsi="宋体" w:eastAsia="宋体" w:cs="宋体"/>
          <w:color w:val="auto"/>
          <w:sz w:val="21"/>
          <w:szCs w:val="21"/>
        </w:rPr>
      </w:pPr>
    </w:p>
    <w:p>
      <w:pPr>
        <w:bidi w:val="0"/>
        <w:spacing w:line="360" w:lineRule="auto"/>
        <w:ind w:left="645"/>
        <w:outlineLvl w:val="0"/>
        <w:rPr>
          <w:rFonts w:hint="eastAsia" w:ascii="宋体" w:hAnsi="宋体" w:eastAsia="宋体" w:cs="宋体"/>
          <w:color w:val="auto"/>
          <w:sz w:val="21"/>
          <w:szCs w:val="21"/>
        </w:rPr>
      </w:pPr>
      <w:bookmarkStart w:id="76" w:name="_Toc23777"/>
      <w:r>
        <w:rPr>
          <w:rFonts w:hint="eastAsia" w:ascii="宋体" w:hAnsi="宋体" w:eastAsia="宋体" w:cs="宋体"/>
          <w:color w:val="auto"/>
          <w:sz w:val="21"/>
          <w:szCs w:val="21"/>
        </w:rPr>
        <w:t>日期：    年　　月　　日</w:t>
      </w:r>
      <w:bookmarkEnd w:id="76"/>
    </w:p>
    <w:p>
      <w:pPr>
        <w:bidi w:val="0"/>
        <w:spacing w:line="360" w:lineRule="auto"/>
        <w:ind w:left="645"/>
        <w:outlineLvl w:val="0"/>
        <w:rPr>
          <w:rFonts w:hint="eastAsia" w:ascii="宋体" w:hAnsi="宋体" w:eastAsia="宋体" w:cs="宋体"/>
          <w:color w:val="auto"/>
          <w:sz w:val="21"/>
          <w:szCs w:val="21"/>
        </w:rPr>
      </w:pPr>
    </w:p>
    <w:p>
      <w:pPr>
        <w:pStyle w:val="2"/>
        <w:numPr>
          <w:ilvl w:val="0"/>
          <w:numId w:val="0"/>
        </w:numPr>
        <w:bidi w:val="0"/>
        <w:ind w:firstLine="562" w:firstLineChars="200"/>
        <w:jc w:val="center"/>
        <w:rPr>
          <w:rFonts w:hint="eastAsia" w:ascii="宋体" w:hAnsi="宋体" w:eastAsia="宋体" w:cs="宋体"/>
          <w:b/>
          <w:bCs/>
          <w:color w:val="auto"/>
          <w:kern w:val="2"/>
          <w:sz w:val="28"/>
          <w:szCs w:val="28"/>
          <w:lang w:val="en-US" w:eastAsia="zh-CN" w:bidi="ar-SA"/>
        </w:rPr>
      </w:pPr>
    </w:p>
    <w:p>
      <w:pPr>
        <w:pStyle w:val="2"/>
        <w:numPr>
          <w:ilvl w:val="0"/>
          <w:numId w:val="0"/>
        </w:numPr>
        <w:bidi w:val="0"/>
        <w:ind w:firstLine="562" w:firstLineChars="200"/>
        <w:jc w:val="center"/>
        <w:rPr>
          <w:rFonts w:hint="eastAsia" w:ascii="宋体" w:hAnsi="宋体" w:eastAsia="宋体" w:cs="宋体"/>
          <w:b/>
          <w:bCs/>
          <w:color w:val="auto"/>
          <w:kern w:val="2"/>
          <w:sz w:val="28"/>
          <w:szCs w:val="28"/>
          <w:lang w:val="en-US" w:eastAsia="zh-CN" w:bidi="ar-SA"/>
        </w:rPr>
      </w:pPr>
    </w:p>
    <w:p>
      <w:pPr>
        <w:rPr>
          <w:rFonts w:hint="eastAsia"/>
          <w:color w:val="auto"/>
          <w:lang w:val="en-US" w:eastAsia="zh-CN"/>
        </w:rPr>
      </w:pPr>
    </w:p>
    <w:p>
      <w:pPr>
        <w:pStyle w:val="2"/>
        <w:numPr>
          <w:ilvl w:val="0"/>
          <w:numId w:val="0"/>
        </w:numPr>
        <w:bidi w:val="0"/>
        <w:ind w:firstLine="562" w:firstLineChars="200"/>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十一、其他材料</w:t>
      </w:r>
    </w:p>
    <w:p>
      <w:pPr>
        <w:bidi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1</w:t>
      </w:r>
      <w:r>
        <w:rPr>
          <w:rFonts w:hint="eastAsia" w:ascii="宋体" w:hAnsi="宋体" w:eastAsia="宋体" w:cs="宋体"/>
          <w:b/>
          <w:color w:val="auto"/>
          <w:sz w:val="21"/>
          <w:szCs w:val="21"/>
        </w:rPr>
        <w:t>、投标承诺函</w:t>
      </w:r>
    </w:p>
    <w:p>
      <w:pPr>
        <w:pStyle w:val="21"/>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z w:val="21"/>
          <w:szCs w:val="21"/>
          <w:shd w:val="clear" w:color="auto" w:fill="FFFFFF"/>
        </w:rPr>
        <w:t>致</w:t>
      </w:r>
      <w:r>
        <w:rPr>
          <w:rFonts w:hint="eastAsia" w:ascii="宋体" w:hAnsi="宋体" w:eastAsia="宋体" w:cs="宋体"/>
          <w:color w:val="auto"/>
          <w:sz w:val="21"/>
          <w:szCs w:val="21"/>
          <w:u w:val="single"/>
          <w:shd w:val="clear" w:color="auto" w:fill="FFFFFF"/>
        </w:rPr>
        <w:t>（采购人及采购代理机构）</w:t>
      </w:r>
      <w:r>
        <w:rPr>
          <w:rFonts w:hint="eastAsia" w:ascii="宋体" w:hAnsi="宋体" w:eastAsia="宋体" w:cs="宋体"/>
          <w:color w:val="auto"/>
          <w:spacing w:val="8"/>
          <w:sz w:val="21"/>
          <w:szCs w:val="21"/>
          <w:shd w:val="clear" w:color="auto" w:fill="FFFFFF"/>
        </w:rPr>
        <w:t>：</w:t>
      </w:r>
    </w:p>
    <w:p>
      <w:pPr>
        <w:bidi w:val="0"/>
        <w:spacing w:line="360" w:lineRule="auto"/>
        <w:ind w:firstLine="452" w:firstLineChars="200"/>
        <w:rPr>
          <w:rFonts w:hint="eastAsia" w:ascii="宋体" w:hAnsi="宋体" w:eastAsia="宋体" w:cs="宋体"/>
          <w:color w:val="auto"/>
          <w:sz w:val="21"/>
          <w:szCs w:val="21"/>
        </w:rPr>
      </w:pPr>
      <w:r>
        <w:rPr>
          <w:rFonts w:hint="eastAsia" w:ascii="宋体" w:hAnsi="宋体" w:eastAsia="宋体" w:cs="宋体"/>
          <w:color w:val="auto"/>
          <w:spacing w:val="8"/>
          <w:sz w:val="21"/>
          <w:szCs w:val="21"/>
          <w:shd w:val="clear" w:color="auto" w:fill="FFFFFF"/>
        </w:rPr>
        <w:t>我</w:t>
      </w:r>
      <w:r>
        <w:rPr>
          <w:rFonts w:hint="eastAsia" w:ascii="宋体" w:hAnsi="宋体" w:eastAsia="宋体" w:cs="宋体"/>
          <w:color w:val="auto"/>
          <w:sz w:val="21"/>
          <w:szCs w:val="21"/>
        </w:rPr>
        <w:t>公司作为本次采购项目的供应商，根据</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文件要求，现郑重承诺如下：</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一、具备《中华人民共和国政府采购法》第二十二条第一款和本项目规定的条件：</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（一）具有独立承担民事责任的能力；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（二）具有良好的商业信誉和健全的财务会计制度；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（三）具有履行合同所必需的设备和专业技术能力；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（四）有依法缴纳税收和社会保障资金的良好记录；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（五）参加政府采购活动前三年内，在经营活动中没有重大违法记录；</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（六）法律、行政法规规定的其他条件；</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（七）根据采购项目提出的特殊条件。</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二、完全接受和满足本项目</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文件中规定的实质性要求，如对</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文件有异议，已经在投标截止时间届满前依法进行维权救济，不存在对</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文件有异议的同时又参加投标以求侥幸中标或者为实现其他非法目的的行为。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三、参加本次招标采购活动，不存在与单位负责人为同一人或者存在直接控股、管理关系的其他供应商参与同一合同项下的政府采购活动的行为。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四、参加本次招标采购活动，不存在为采购项目提供整体设计、规范编制或者项目管理、监理、检测等服务的行为。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五、参加本次招标采购活动，不存在和其他供应商在同一合同项下的采购项目中，同时委托同一个自然人、同一家庭的人员、同一单位的人员作为代理人的行为。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六、供应商参加本次政府采购活动要求在近三年内供应商和其法定代表人没有行贿犯罪行为。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七、参加本次招标采购活动，不存在联合体投标。</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中提供的能够给予我公司带来优惠、好处的任何材料资料和技术、服务、商务等</w:t>
      </w:r>
      <w:r>
        <w:rPr>
          <w:rFonts w:hint="eastAsia" w:ascii="宋体" w:hAnsi="宋体" w:eastAsia="宋体" w:cs="宋体"/>
          <w:color w:val="auto"/>
          <w:sz w:val="21"/>
          <w:szCs w:val="21"/>
          <w:lang w:eastAsia="zh-CN"/>
        </w:rPr>
        <w:t>相应</w:t>
      </w:r>
      <w:r>
        <w:rPr>
          <w:rFonts w:hint="eastAsia" w:ascii="宋体" w:hAnsi="宋体" w:eastAsia="宋体" w:cs="宋体"/>
          <w:color w:val="auto"/>
          <w:sz w:val="21"/>
          <w:szCs w:val="21"/>
        </w:rPr>
        <w:t>承诺情况都是真实的、有效的、合法的。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十、存在以下行为之一的愿意接受相关部门的处理：</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（一）投标有效期内撤销</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（二）在采购人确定成交人以前放弃中标候选资格的；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（三）由于成交人的原因未能按照招标文件的规定与采购人签订合同；</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四</w:t>
      </w:r>
      <w:r>
        <w:rPr>
          <w:rFonts w:hint="eastAsia" w:ascii="宋体" w:hAnsi="宋体" w:eastAsia="宋体" w:cs="宋体"/>
          <w:color w:val="auto"/>
          <w:sz w:val="21"/>
          <w:szCs w:val="21"/>
        </w:rPr>
        <w:t>）在</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中提供虚假材料谋取中标；</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五</w:t>
      </w:r>
      <w:r>
        <w:rPr>
          <w:rFonts w:hint="eastAsia" w:ascii="宋体" w:hAnsi="宋体" w:eastAsia="宋体" w:cs="宋体"/>
          <w:color w:val="auto"/>
          <w:sz w:val="21"/>
          <w:szCs w:val="21"/>
        </w:rPr>
        <w:t>）与采购人、其他供应商或者采购代理机构恶意串通的；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六</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有效期内，供应商在政府采购活动中有违法、违规、违纪行为。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由此产生的一切法律后果和责任由我公司承担。我公司声明放弃对此提出任何异议和追索的权利。</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本公司对上述承诺的内容事项真实性负责。如经查实上述承诺的内容事项存在虚假，我公司愿意接受以提供虚假材料谋取中标追究法律责任。</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（单位电子签章）</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（电子签名或盖章）</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auto"/>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ascii="宋体" w:hAnsi="宋体" w:eastAsia="宋体" w:cs="宋体"/>
          <w:b/>
          <w:color w:val="auto"/>
          <w:sz w:val="21"/>
          <w:szCs w:val="21"/>
        </w:rPr>
      </w:pPr>
      <w:r>
        <w:rPr>
          <w:rFonts w:hint="eastAsia" w:eastAsia="宋体" w:cs="宋体"/>
          <w:b/>
          <w:color w:val="auto"/>
          <w:sz w:val="21"/>
          <w:szCs w:val="21"/>
          <w:lang w:val="en-US" w:eastAsia="zh-CN"/>
        </w:rPr>
        <w:t>2</w:t>
      </w:r>
      <w:r>
        <w:rPr>
          <w:rFonts w:hint="eastAsia" w:ascii="宋体" w:hAnsi="宋体" w:eastAsia="宋体" w:cs="宋体"/>
          <w:b/>
          <w:color w:val="auto"/>
          <w:sz w:val="21"/>
          <w:szCs w:val="21"/>
        </w:rPr>
        <w:t>、采购代理服务费承诺函</w:t>
      </w:r>
    </w:p>
    <w:p>
      <w:pPr>
        <w:pStyle w:val="21"/>
        <w:shd w:val="clear" w:color="auto" w:fill="FFFFFF"/>
        <w:bidi w:val="0"/>
        <w:spacing w:before="0" w:beforeLines="0" w:beforeAutospacing="0" w:after="0" w:afterLines="0" w:afterAutospacing="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pStyle w:val="21"/>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致</w:t>
      </w:r>
      <w:r>
        <w:rPr>
          <w:rFonts w:hint="eastAsia" w:ascii="宋体" w:hAnsi="宋体" w:eastAsia="宋体" w:cs="宋体"/>
          <w:color w:val="auto"/>
          <w:spacing w:val="8"/>
          <w:sz w:val="21"/>
          <w:szCs w:val="21"/>
          <w:u w:val="single"/>
          <w:shd w:val="clear" w:color="auto" w:fill="FFFFFF"/>
        </w:rPr>
        <w:t>（采购人及采购代理机构） </w:t>
      </w:r>
      <w:r>
        <w:rPr>
          <w:rFonts w:hint="eastAsia" w:ascii="宋体" w:hAnsi="宋体" w:eastAsia="宋体" w:cs="宋体"/>
          <w:color w:val="auto"/>
          <w:spacing w:val="8"/>
          <w:sz w:val="21"/>
          <w:szCs w:val="21"/>
          <w:shd w:val="clear" w:color="auto" w:fill="FFFFFF"/>
        </w:rPr>
        <w:t>：</w:t>
      </w:r>
    </w:p>
    <w:p>
      <w:pPr>
        <w:pStyle w:val="21"/>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我们在贵公司组织的（项目名称：</w:t>
      </w:r>
      <w:r>
        <w:rPr>
          <w:rFonts w:hint="eastAsia" w:ascii="宋体" w:hAnsi="宋体" w:eastAsia="宋体" w:cs="宋体"/>
          <w:color w:val="auto"/>
          <w:spacing w:val="8"/>
          <w:sz w:val="21"/>
          <w:szCs w:val="21"/>
          <w:u w:val="single"/>
          <w:shd w:val="clear" w:color="auto" w:fill="FFFFFF"/>
        </w:rPr>
        <w:t xml:space="preserve">     </w:t>
      </w:r>
      <w:r>
        <w:rPr>
          <w:rFonts w:hint="eastAsia" w:ascii="宋体" w:hAnsi="宋体" w:eastAsia="宋体" w:cs="宋体"/>
          <w:color w:val="auto"/>
          <w:spacing w:val="8"/>
          <w:sz w:val="21"/>
          <w:szCs w:val="21"/>
          <w:shd w:val="clear" w:color="auto" w:fill="FFFFFF"/>
        </w:rPr>
        <w:t>，采购编号：</w:t>
      </w:r>
      <w:r>
        <w:rPr>
          <w:rFonts w:hint="eastAsia" w:ascii="宋体" w:hAnsi="宋体" w:eastAsia="宋体" w:cs="宋体"/>
          <w:color w:val="auto"/>
          <w:spacing w:val="8"/>
          <w:sz w:val="21"/>
          <w:szCs w:val="21"/>
          <w:u w:val="single"/>
          <w:shd w:val="clear" w:color="auto" w:fill="FFFFFF"/>
        </w:rPr>
        <w:t xml:space="preserve">     </w:t>
      </w:r>
      <w:r>
        <w:rPr>
          <w:rFonts w:hint="eastAsia" w:ascii="宋体" w:hAnsi="宋体" w:eastAsia="宋体" w:cs="宋体"/>
          <w:color w:val="auto"/>
          <w:spacing w:val="8"/>
          <w:sz w:val="21"/>
          <w:szCs w:val="21"/>
          <w:shd w:val="clear" w:color="auto" w:fill="FFFFFF"/>
        </w:rPr>
        <w:t>）招标采购中若获中标（成交），我们保证在中标</w:t>
      </w:r>
      <w:r>
        <w:rPr>
          <w:rFonts w:hint="eastAsia" w:eastAsia="宋体" w:cs="宋体"/>
          <w:color w:val="auto"/>
          <w:spacing w:val="8"/>
          <w:sz w:val="21"/>
          <w:szCs w:val="21"/>
          <w:shd w:val="clear" w:color="auto" w:fill="FFFFFF"/>
          <w:lang w:eastAsia="zh-CN"/>
        </w:rPr>
        <w:t>（</w:t>
      </w:r>
      <w:r>
        <w:rPr>
          <w:rFonts w:hint="eastAsia" w:ascii="宋体" w:hAnsi="宋体" w:eastAsia="宋体" w:cs="宋体"/>
          <w:color w:val="auto"/>
          <w:spacing w:val="8"/>
          <w:sz w:val="21"/>
          <w:szCs w:val="21"/>
          <w:shd w:val="clear" w:color="auto" w:fill="FFFFFF"/>
        </w:rPr>
        <w:t>成交）结果公告发布后5个工作日内，按招标文件的规定，以支票、银行转账、汇票或现金，向贵公司一次性支付</w:t>
      </w:r>
      <w:r>
        <w:rPr>
          <w:rFonts w:hint="eastAsia" w:eastAsia="宋体" w:cs="宋体"/>
          <w:color w:val="auto"/>
          <w:spacing w:val="8"/>
          <w:sz w:val="21"/>
          <w:szCs w:val="21"/>
          <w:shd w:val="clear" w:color="auto" w:fill="FFFFFF"/>
          <w:lang w:eastAsia="zh-CN"/>
        </w:rPr>
        <w:t>采购代理</w:t>
      </w:r>
      <w:r>
        <w:rPr>
          <w:rFonts w:hint="eastAsia" w:ascii="宋体" w:hAnsi="宋体" w:eastAsia="宋体" w:cs="宋体"/>
          <w:color w:val="auto"/>
          <w:spacing w:val="8"/>
          <w:sz w:val="21"/>
          <w:szCs w:val="21"/>
          <w:shd w:val="clear" w:color="auto" w:fill="FFFFFF"/>
        </w:rPr>
        <w:t>服务费用。否则，由此产生的一切法律后果和责任由我公司承担。我公司声明放弃对此提出任何异议和追索的权利。</w:t>
      </w:r>
    </w:p>
    <w:p>
      <w:pPr>
        <w:pStyle w:val="21"/>
        <w:shd w:val="clear" w:color="auto" w:fill="FFFFFF"/>
        <w:bidi w:val="0"/>
        <w:spacing w:before="0" w:beforeLines="0" w:beforeAutospacing="0" w:after="0" w:afterLines="0" w:afterAutospacing="0" w:line="360" w:lineRule="auto"/>
        <w:ind w:firstLine="452" w:firstLineChars="20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特此承诺。</w:t>
      </w:r>
    </w:p>
    <w:p>
      <w:pPr>
        <w:pStyle w:val="21"/>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pStyle w:val="21"/>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pStyle w:val="21"/>
        <w:shd w:val="clear" w:color="auto" w:fill="FFFFFF"/>
        <w:bidi w:val="0"/>
        <w:spacing w:before="0" w:beforeLines="0" w:beforeAutospacing="0" w:after="0" w:afterLines="0" w:afterAutospacing="0" w:line="360" w:lineRule="auto"/>
        <w:ind w:firstLine="465"/>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供应商名称：</w:t>
      </w:r>
      <w:r>
        <w:rPr>
          <w:rFonts w:hint="eastAsia" w:ascii="宋体" w:hAnsi="宋体" w:eastAsia="宋体" w:cs="宋体"/>
          <w:color w:val="auto"/>
          <w:spacing w:val="8"/>
          <w:sz w:val="21"/>
          <w:szCs w:val="21"/>
          <w:u w:val="single"/>
          <w:shd w:val="clear" w:color="auto" w:fill="FFFFFF"/>
        </w:rPr>
        <w:t>          </w:t>
      </w:r>
      <w:r>
        <w:rPr>
          <w:rFonts w:hint="eastAsia" w:ascii="宋体" w:hAnsi="宋体" w:eastAsia="宋体" w:cs="宋体"/>
          <w:color w:val="auto"/>
          <w:spacing w:val="8"/>
          <w:sz w:val="21"/>
          <w:szCs w:val="21"/>
          <w:shd w:val="clear" w:color="auto" w:fill="FFFFFF"/>
        </w:rPr>
        <w:t>（单位电子签章）</w:t>
      </w:r>
    </w:p>
    <w:p>
      <w:pPr>
        <w:pStyle w:val="21"/>
        <w:shd w:val="clear" w:color="auto" w:fill="FFFFFF"/>
        <w:bidi w:val="0"/>
        <w:spacing w:before="0" w:beforeLines="0" w:beforeAutospacing="0" w:after="0" w:afterLines="0" w:afterAutospacing="0" w:line="360" w:lineRule="auto"/>
        <w:ind w:firstLine="465"/>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法定代表人或授权代表：</w:t>
      </w:r>
      <w:r>
        <w:rPr>
          <w:rFonts w:hint="eastAsia" w:ascii="宋体" w:hAnsi="宋体" w:eastAsia="宋体" w:cs="宋体"/>
          <w:color w:val="auto"/>
          <w:spacing w:val="8"/>
          <w:sz w:val="21"/>
          <w:szCs w:val="21"/>
          <w:u w:val="single"/>
          <w:shd w:val="clear" w:color="auto" w:fill="FFFFFF"/>
        </w:rPr>
        <w:t>      </w:t>
      </w:r>
      <w:r>
        <w:rPr>
          <w:rFonts w:hint="eastAsia" w:ascii="宋体" w:hAnsi="宋体" w:eastAsia="宋体" w:cs="宋体"/>
          <w:color w:val="auto"/>
          <w:spacing w:val="8"/>
          <w:sz w:val="21"/>
          <w:szCs w:val="21"/>
          <w:shd w:val="clear" w:color="auto" w:fill="FFFFFF"/>
        </w:rPr>
        <w:t>（电子签名或盖章）</w:t>
      </w:r>
    </w:p>
    <w:p>
      <w:pPr>
        <w:pStyle w:val="21"/>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日期：</w:t>
      </w:r>
      <w:r>
        <w:rPr>
          <w:rFonts w:hint="eastAsia" w:ascii="宋体" w:hAnsi="宋体" w:eastAsia="宋体" w:cs="宋体"/>
          <w:color w:val="auto"/>
          <w:spacing w:val="8"/>
          <w:sz w:val="21"/>
          <w:szCs w:val="21"/>
          <w:u w:val="single"/>
          <w:shd w:val="clear" w:color="auto" w:fill="FFFFFF"/>
        </w:rPr>
        <w:t>              </w:t>
      </w:r>
    </w:p>
    <w:p>
      <w:pPr>
        <w:pStyle w:val="21"/>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bidi w:val="0"/>
        <w:rPr>
          <w:rFonts w:hint="eastAsia" w:ascii="宋体" w:hAnsi="宋体" w:eastAsia="宋体" w:cs="宋体"/>
          <w:color w:val="auto"/>
          <w:sz w:val="21"/>
          <w:szCs w:val="21"/>
        </w:rPr>
      </w:pPr>
    </w:p>
    <w:p>
      <w:pPr>
        <w:bidi w:val="0"/>
        <w:spacing w:line="360" w:lineRule="auto"/>
        <w:jc w:val="center"/>
        <w:rPr>
          <w:rFonts w:hint="eastAsia" w:ascii="宋体" w:hAnsi="宋体" w:eastAsia="宋体" w:cs="宋体"/>
          <w:color w:val="auto"/>
          <w:sz w:val="21"/>
          <w:szCs w:val="21"/>
        </w:rPr>
      </w:pPr>
    </w:p>
    <w:p>
      <w:pPr>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br w:type="page"/>
      </w: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rPr>
        <w:t>、供应商认为需要的</w:t>
      </w:r>
      <w:r>
        <w:rPr>
          <w:rFonts w:hint="eastAsia" w:ascii="宋体" w:hAnsi="宋体" w:eastAsia="宋体" w:cs="宋体"/>
          <w:b/>
          <w:color w:val="auto"/>
          <w:sz w:val="21"/>
          <w:szCs w:val="21"/>
          <w:lang w:eastAsia="zh-CN"/>
        </w:rPr>
        <w:t>其他</w:t>
      </w:r>
      <w:r>
        <w:rPr>
          <w:rFonts w:hint="eastAsia" w:ascii="宋体" w:hAnsi="宋体" w:eastAsia="宋体" w:cs="宋体"/>
          <w:b/>
          <w:color w:val="auto"/>
          <w:sz w:val="21"/>
          <w:szCs w:val="21"/>
        </w:rPr>
        <w:t>资料</w:t>
      </w:r>
    </w:p>
    <w:p>
      <w:pPr>
        <w:bidi w:val="0"/>
        <w:jc w:val="center"/>
        <w:rPr>
          <w:rFonts w:hint="eastAsia" w:ascii="宋体" w:hAnsi="宋体" w:eastAsia="宋体" w:cs="宋体"/>
          <w:b/>
          <w:bCs/>
          <w:color w:val="auto"/>
          <w:sz w:val="21"/>
          <w:szCs w:val="21"/>
          <w:lang w:val="en-US" w:eastAsia="zh-CN"/>
        </w:rPr>
      </w:pPr>
    </w:p>
    <w:p>
      <w:pPr>
        <w:bidi w:val="0"/>
        <w:jc w:val="center"/>
        <w:rPr>
          <w:rFonts w:hint="eastAsia" w:ascii="宋体" w:hAnsi="宋体" w:eastAsia="宋体" w:cs="宋体"/>
          <w:b/>
          <w:bCs/>
          <w:color w:val="auto"/>
          <w:sz w:val="21"/>
          <w:szCs w:val="21"/>
          <w:lang w:val="en-US" w:eastAsia="zh-CN"/>
        </w:rPr>
      </w:pPr>
    </w:p>
    <w:p>
      <w:pPr>
        <w:pStyle w:val="23"/>
        <w:rPr>
          <w:rFonts w:hint="eastAsia" w:ascii="宋体" w:hAnsi="宋体" w:eastAsia="宋体" w:cs="宋体"/>
          <w:b/>
          <w:bCs/>
          <w:color w:val="auto"/>
          <w:sz w:val="21"/>
          <w:szCs w:val="21"/>
          <w:lang w:val="en-US" w:eastAsia="zh-CN"/>
        </w:rPr>
      </w:pPr>
    </w:p>
    <w:p>
      <w:pPr>
        <w:pStyle w:val="24"/>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3"/>
        <w:rPr>
          <w:rFonts w:hint="eastAsia" w:ascii="宋体" w:hAnsi="宋体" w:eastAsia="宋体" w:cs="宋体"/>
          <w:b/>
          <w:bCs/>
          <w:color w:val="auto"/>
          <w:sz w:val="21"/>
          <w:szCs w:val="21"/>
          <w:lang w:val="en-US" w:eastAsia="zh-CN"/>
        </w:rPr>
      </w:pPr>
    </w:p>
    <w:p>
      <w:pPr>
        <w:pStyle w:val="24"/>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3"/>
        <w:rPr>
          <w:rFonts w:hint="eastAsia" w:ascii="宋体" w:hAnsi="宋体" w:eastAsia="宋体" w:cs="宋体"/>
          <w:b/>
          <w:bCs/>
          <w:color w:val="auto"/>
          <w:sz w:val="21"/>
          <w:szCs w:val="21"/>
          <w:lang w:val="en-US" w:eastAsia="zh-CN"/>
        </w:rPr>
      </w:pPr>
    </w:p>
    <w:p>
      <w:pPr>
        <w:pStyle w:val="24"/>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3"/>
        <w:rPr>
          <w:rFonts w:hint="eastAsia" w:ascii="宋体" w:hAnsi="宋体" w:eastAsia="宋体" w:cs="宋体"/>
          <w:b/>
          <w:bCs/>
          <w:color w:val="auto"/>
          <w:sz w:val="21"/>
          <w:szCs w:val="21"/>
          <w:lang w:val="en-US" w:eastAsia="zh-CN"/>
        </w:rPr>
      </w:pPr>
    </w:p>
    <w:p>
      <w:pPr>
        <w:pStyle w:val="24"/>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3"/>
        <w:rPr>
          <w:rFonts w:hint="eastAsia" w:ascii="宋体" w:hAnsi="宋体" w:eastAsia="宋体" w:cs="宋体"/>
          <w:b/>
          <w:bCs/>
          <w:color w:val="auto"/>
          <w:sz w:val="21"/>
          <w:szCs w:val="21"/>
          <w:lang w:val="en-US" w:eastAsia="zh-CN"/>
        </w:rPr>
      </w:pPr>
    </w:p>
    <w:p>
      <w:pPr>
        <w:pStyle w:val="24"/>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3"/>
        <w:rPr>
          <w:rFonts w:hint="eastAsia" w:ascii="宋体" w:hAnsi="宋体" w:eastAsia="宋体" w:cs="宋体"/>
          <w:b/>
          <w:bCs/>
          <w:color w:val="auto"/>
          <w:sz w:val="21"/>
          <w:szCs w:val="21"/>
          <w:lang w:val="en-US" w:eastAsia="zh-CN"/>
        </w:rPr>
      </w:pPr>
    </w:p>
    <w:p>
      <w:pPr>
        <w:pStyle w:val="24"/>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3"/>
        <w:ind w:left="0" w:leftChars="0" w:firstLine="0" w:firstLineChars="0"/>
        <w:rPr>
          <w:rFonts w:hint="eastAsia"/>
          <w:color w:val="auto"/>
          <w:lang w:val="en-US" w:eastAsia="zh-CN"/>
        </w:rPr>
      </w:pPr>
    </w:p>
    <w:sectPr>
      <w:headerReference r:id="rId14" w:type="first"/>
      <w:footerReference r:id="rId16" w:type="first"/>
      <w:headerReference r:id="rId13" w:type="even"/>
      <w:footerReference r:id="rId15" w:type="even"/>
      <w:pgSz w:w="11906" w:h="16838"/>
      <w:pgMar w:top="1701" w:right="1418" w:bottom="1701" w:left="141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wyWM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OwyWMoBAACbAwAADgAAAAAAAAABACAAAAAeAQAAZHJzL2Uyb0Rv&#10;Yy54bWxQSwUGAAAAAAYABgBZAQAAWgUAAAAA&#10;">
              <v:fill on="f" focussize="0,0"/>
              <v:stroke on="f"/>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- 35 -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- 35 -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eastAsiaTheme="minorEastAsia"/>
        <w:b w:val="0"/>
        <w:bCs/>
        <w:sz w:val="18"/>
        <w:szCs w:val="18"/>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921304"/>
      <w:docPartObj>
        <w:docPartGallery w:val="autotext"/>
      </w:docPartObj>
    </w:sdtPr>
    <w:sdtContent>
      <w:p>
        <w:pPr>
          <w:pStyle w:val="15"/>
          <w:ind w:firstLine="360"/>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14</w:t>
        </w:r>
        <w:r>
          <w:rPr>
            <w:rFonts w:asciiTheme="minorEastAsia" w:hAnsiTheme="minorEastAsia"/>
            <w:sz w:val="28"/>
            <w:szCs w:val="28"/>
          </w:rPr>
          <w:fldChar w:fldCharType="end"/>
        </w:r>
        <w:r>
          <w:rPr>
            <w:rFonts w:hint="eastAsia" w:asciiTheme="minorEastAsia" w:hAnsiTheme="minorEastAsia"/>
            <w:sz w:val="28"/>
            <w:szCs w:val="28"/>
          </w:rPr>
          <w:t>-</w:t>
        </w:r>
      </w:p>
    </w:sdtContent>
  </w:sdt>
  <w:p>
    <w:pPr>
      <w:pStyle w:val="1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bidi w:val="0"/>
      <w:jc w:val="right"/>
      <w:rPr>
        <w:rFonts w:hint="eastAsia" w:ascii="宋体" w:hAnsi="宋体" w:eastAsia="宋体" w:cs="宋体"/>
        <w:color w:val="0000FF"/>
        <w:sz w:val="18"/>
        <w:szCs w:val="18"/>
        <w:lang w:val="en-US" w:eastAsia="zh-CN"/>
      </w:rPr>
    </w:pPr>
    <w:r>
      <w:rPr>
        <w:rFonts w:hint="eastAsia" w:ascii="宋体" w:hAnsi="宋体"/>
        <w:i/>
        <w:iCs/>
        <w:color w:val="0000FF"/>
        <w:sz w:val="18"/>
        <w:szCs w:val="18"/>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6"/>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ascii="宋体" w:hAnsi="宋体" w:eastAsia="宋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1">
    <w:nsid w:val="00000009"/>
    <w:multiLevelType w:val="multilevel"/>
    <w:tmpl w:val="00000009"/>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0"/>
    <w:multiLevelType w:val="multilevel"/>
    <w:tmpl w:val="00000010"/>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4A23804"/>
    <w:multiLevelType w:val="singleLevel"/>
    <w:tmpl w:val="54A23804"/>
    <w:lvl w:ilvl="0" w:tentative="0">
      <w:start w:val="1"/>
      <w:numFmt w:val="decimal"/>
      <w:suff w:val="space"/>
      <w:lvlText w:val="%1."/>
      <w:lvlJc w:val="left"/>
      <w:pPr>
        <w:ind w:left="208"/>
      </w:pPr>
    </w:lvl>
  </w:abstractNum>
  <w:abstractNum w:abstractNumId="4">
    <w:nsid w:val="5FE0943A"/>
    <w:multiLevelType w:val="singleLevel"/>
    <w:tmpl w:val="5FE0943A"/>
    <w:lvl w:ilvl="0" w:tentative="0">
      <w:start w:val="5"/>
      <w:numFmt w:val="decimal"/>
      <w:suff w:val="nothing"/>
      <w:lvlText w:val="%1、"/>
      <w:lvlJc w:val="left"/>
    </w:lvl>
  </w:abstractNum>
  <w:abstractNum w:abstractNumId="5">
    <w:nsid w:val="711A7290"/>
    <w:multiLevelType w:val="singleLevel"/>
    <w:tmpl w:val="711A7290"/>
    <w:lvl w:ilvl="0" w:tentative="0">
      <w:start w:val="9"/>
      <w:numFmt w:val="chineseCounting"/>
      <w:suff w:val="nothing"/>
      <w:lvlText w:val="%1、"/>
      <w:lvlJc w:val="left"/>
      <w:rPr>
        <w:rFonts w:hint="eastAsia"/>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Yjc5ZTI5ZWU3OWI3NWIwMDRiOWM4ODYwNWNjNjQifQ=="/>
    <w:docVar w:name="KSO_WPS_MARK_KEY" w:val="42100bc2-014d-4f87-8f1f-c59d79922dd6"/>
  </w:docVars>
  <w:rsids>
    <w:rsidRoot w:val="005F7F29"/>
    <w:rsid w:val="00004C1A"/>
    <w:rsid w:val="00037C70"/>
    <w:rsid w:val="00070034"/>
    <w:rsid w:val="000D4473"/>
    <w:rsid w:val="000E4995"/>
    <w:rsid w:val="000F4ABB"/>
    <w:rsid w:val="00115114"/>
    <w:rsid w:val="00155351"/>
    <w:rsid w:val="00207852"/>
    <w:rsid w:val="0027491C"/>
    <w:rsid w:val="00294A18"/>
    <w:rsid w:val="002A7BFE"/>
    <w:rsid w:val="002C29D5"/>
    <w:rsid w:val="002F2062"/>
    <w:rsid w:val="00340787"/>
    <w:rsid w:val="00344E47"/>
    <w:rsid w:val="003962CF"/>
    <w:rsid w:val="003B549C"/>
    <w:rsid w:val="003C0BFB"/>
    <w:rsid w:val="0048631C"/>
    <w:rsid w:val="00487EBB"/>
    <w:rsid w:val="004B1EED"/>
    <w:rsid w:val="004E318D"/>
    <w:rsid w:val="00506C08"/>
    <w:rsid w:val="00557DFD"/>
    <w:rsid w:val="005873C2"/>
    <w:rsid w:val="005C2551"/>
    <w:rsid w:val="005C6ADC"/>
    <w:rsid w:val="005E08D0"/>
    <w:rsid w:val="005F46D3"/>
    <w:rsid w:val="005F7F29"/>
    <w:rsid w:val="006B4F71"/>
    <w:rsid w:val="006C4BE3"/>
    <w:rsid w:val="006F735B"/>
    <w:rsid w:val="007306C8"/>
    <w:rsid w:val="007B0927"/>
    <w:rsid w:val="007F1BAB"/>
    <w:rsid w:val="008142D6"/>
    <w:rsid w:val="008E4D0E"/>
    <w:rsid w:val="008F6C18"/>
    <w:rsid w:val="00A57016"/>
    <w:rsid w:val="00A6528B"/>
    <w:rsid w:val="00B20DF2"/>
    <w:rsid w:val="00B24C30"/>
    <w:rsid w:val="00B3323C"/>
    <w:rsid w:val="00B83EE6"/>
    <w:rsid w:val="00BB2CC5"/>
    <w:rsid w:val="00BD1A50"/>
    <w:rsid w:val="00BD5AE6"/>
    <w:rsid w:val="00BF745E"/>
    <w:rsid w:val="00CB5A10"/>
    <w:rsid w:val="00CE759D"/>
    <w:rsid w:val="00CF58F9"/>
    <w:rsid w:val="00D0063A"/>
    <w:rsid w:val="00D26B29"/>
    <w:rsid w:val="00DA206C"/>
    <w:rsid w:val="00E40930"/>
    <w:rsid w:val="00E60299"/>
    <w:rsid w:val="00E645F8"/>
    <w:rsid w:val="00E64D26"/>
    <w:rsid w:val="00E90D98"/>
    <w:rsid w:val="00EB6732"/>
    <w:rsid w:val="00FB40EA"/>
    <w:rsid w:val="00FD0BE9"/>
    <w:rsid w:val="010158D6"/>
    <w:rsid w:val="010538AF"/>
    <w:rsid w:val="01367691"/>
    <w:rsid w:val="013F518A"/>
    <w:rsid w:val="014324AF"/>
    <w:rsid w:val="01610122"/>
    <w:rsid w:val="01910A08"/>
    <w:rsid w:val="01A93FA3"/>
    <w:rsid w:val="02750329"/>
    <w:rsid w:val="02783976"/>
    <w:rsid w:val="02984EE5"/>
    <w:rsid w:val="02BE0A08"/>
    <w:rsid w:val="02EB070E"/>
    <w:rsid w:val="030D26B6"/>
    <w:rsid w:val="035017A2"/>
    <w:rsid w:val="03555A65"/>
    <w:rsid w:val="03B10EED"/>
    <w:rsid w:val="03D35138"/>
    <w:rsid w:val="03F87B8A"/>
    <w:rsid w:val="04030D72"/>
    <w:rsid w:val="042F7879"/>
    <w:rsid w:val="04310280"/>
    <w:rsid w:val="045A1585"/>
    <w:rsid w:val="04C3537C"/>
    <w:rsid w:val="04CA4A74"/>
    <w:rsid w:val="04EA6E8F"/>
    <w:rsid w:val="05340028"/>
    <w:rsid w:val="05676E89"/>
    <w:rsid w:val="05ED01D7"/>
    <w:rsid w:val="05F17CC7"/>
    <w:rsid w:val="06147341"/>
    <w:rsid w:val="06426774"/>
    <w:rsid w:val="065B5A88"/>
    <w:rsid w:val="06654211"/>
    <w:rsid w:val="06A72A7B"/>
    <w:rsid w:val="06DF451E"/>
    <w:rsid w:val="072145DC"/>
    <w:rsid w:val="074A0B66"/>
    <w:rsid w:val="074E68E3"/>
    <w:rsid w:val="075524D7"/>
    <w:rsid w:val="079F5DEC"/>
    <w:rsid w:val="0842480A"/>
    <w:rsid w:val="08510EF1"/>
    <w:rsid w:val="08943F23"/>
    <w:rsid w:val="089716ED"/>
    <w:rsid w:val="08986B20"/>
    <w:rsid w:val="08FB2C0B"/>
    <w:rsid w:val="09310546"/>
    <w:rsid w:val="09366A61"/>
    <w:rsid w:val="0946657C"/>
    <w:rsid w:val="09AA6B0A"/>
    <w:rsid w:val="09B94F9F"/>
    <w:rsid w:val="09D41DD9"/>
    <w:rsid w:val="09E04896"/>
    <w:rsid w:val="09E71B0D"/>
    <w:rsid w:val="0A157CFC"/>
    <w:rsid w:val="0A222B45"/>
    <w:rsid w:val="0A8C6210"/>
    <w:rsid w:val="0A932B49"/>
    <w:rsid w:val="0AE95411"/>
    <w:rsid w:val="0B043FF8"/>
    <w:rsid w:val="0B0F299D"/>
    <w:rsid w:val="0B5331D2"/>
    <w:rsid w:val="0B5C5BE2"/>
    <w:rsid w:val="0B7C4359"/>
    <w:rsid w:val="0C120FCD"/>
    <w:rsid w:val="0C3703FE"/>
    <w:rsid w:val="0C87092F"/>
    <w:rsid w:val="0CA27F6D"/>
    <w:rsid w:val="0CBD14EA"/>
    <w:rsid w:val="0D006A41"/>
    <w:rsid w:val="0D223EF5"/>
    <w:rsid w:val="0D350DE1"/>
    <w:rsid w:val="0D6E60A1"/>
    <w:rsid w:val="0D7511DD"/>
    <w:rsid w:val="0D904269"/>
    <w:rsid w:val="0DB14E44"/>
    <w:rsid w:val="0DBE2B84"/>
    <w:rsid w:val="0DE34399"/>
    <w:rsid w:val="0E4D5CB6"/>
    <w:rsid w:val="0E5B33B7"/>
    <w:rsid w:val="0E7579BB"/>
    <w:rsid w:val="0EB6675E"/>
    <w:rsid w:val="0EB83A78"/>
    <w:rsid w:val="0EE20AF5"/>
    <w:rsid w:val="0EEC54CF"/>
    <w:rsid w:val="0F4C2412"/>
    <w:rsid w:val="0FC14BAE"/>
    <w:rsid w:val="0FC63F72"/>
    <w:rsid w:val="0FE4089C"/>
    <w:rsid w:val="10150A56"/>
    <w:rsid w:val="101E498D"/>
    <w:rsid w:val="102643ED"/>
    <w:rsid w:val="104B4477"/>
    <w:rsid w:val="11951A46"/>
    <w:rsid w:val="11B146B5"/>
    <w:rsid w:val="120F6EB8"/>
    <w:rsid w:val="125A4E46"/>
    <w:rsid w:val="12925FD7"/>
    <w:rsid w:val="12BC316C"/>
    <w:rsid w:val="12DB3A27"/>
    <w:rsid w:val="13141499"/>
    <w:rsid w:val="13194010"/>
    <w:rsid w:val="132A2A6A"/>
    <w:rsid w:val="13545D39"/>
    <w:rsid w:val="137141F5"/>
    <w:rsid w:val="13953CC6"/>
    <w:rsid w:val="13CA424E"/>
    <w:rsid w:val="14171240"/>
    <w:rsid w:val="141F1312"/>
    <w:rsid w:val="148D1503"/>
    <w:rsid w:val="14983A03"/>
    <w:rsid w:val="14F56B39"/>
    <w:rsid w:val="153E45AB"/>
    <w:rsid w:val="155C2F18"/>
    <w:rsid w:val="15673B02"/>
    <w:rsid w:val="15775423"/>
    <w:rsid w:val="15B37A50"/>
    <w:rsid w:val="15CC605B"/>
    <w:rsid w:val="160B6B83"/>
    <w:rsid w:val="166B7ACC"/>
    <w:rsid w:val="174409AB"/>
    <w:rsid w:val="174D31CB"/>
    <w:rsid w:val="17892CF6"/>
    <w:rsid w:val="17F90C5D"/>
    <w:rsid w:val="18042206"/>
    <w:rsid w:val="183A54FD"/>
    <w:rsid w:val="184669AF"/>
    <w:rsid w:val="184C5231"/>
    <w:rsid w:val="186458F6"/>
    <w:rsid w:val="18892E95"/>
    <w:rsid w:val="18DE232D"/>
    <w:rsid w:val="199C7AF2"/>
    <w:rsid w:val="19A90B8D"/>
    <w:rsid w:val="19C257AA"/>
    <w:rsid w:val="19C77265"/>
    <w:rsid w:val="19ED659F"/>
    <w:rsid w:val="1A620D3B"/>
    <w:rsid w:val="1A703458"/>
    <w:rsid w:val="1AA2382E"/>
    <w:rsid w:val="1AA2738A"/>
    <w:rsid w:val="1B610FF3"/>
    <w:rsid w:val="1B6A44A4"/>
    <w:rsid w:val="1B8D1DE8"/>
    <w:rsid w:val="1BBB0703"/>
    <w:rsid w:val="1BBB6955"/>
    <w:rsid w:val="1BC9004E"/>
    <w:rsid w:val="1C2F2763"/>
    <w:rsid w:val="1CC2615C"/>
    <w:rsid w:val="1D8A7EF3"/>
    <w:rsid w:val="1E4C5F8A"/>
    <w:rsid w:val="1F8654CC"/>
    <w:rsid w:val="204D5FEA"/>
    <w:rsid w:val="209A5549"/>
    <w:rsid w:val="20B14409"/>
    <w:rsid w:val="20EB5EB9"/>
    <w:rsid w:val="20FB46DF"/>
    <w:rsid w:val="21076199"/>
    <w:rsid w:val="21B53E47"/>
    <w:rsid w:val="21CC0274"/>
    <w:rsid w:val="21E5472C"/>
    <w:rsid w:val="21FE759C"/>
    <w:rsid w:val="221A34A8"/>
    <w:rsid w:val="221B071B"/>
    <w:rsid w:val="222363F6"/>
    <w:rsid w:val="222D6521"/>
    <w:rsid w:val="22721D38"/>
    <w:rsid w:val="227930C6"/>
    <w:rsid w:val="227B25AC"/>
    <w:rsid w:val="23333275"/>
    <w:rsid w:val="2371589A"/>
    <w:rsid w:val="237B0335"/>
    <w:rsid w:val="23A91789"/>
    <w:rsid w:val="241F68F2"/>
    <w:rsid w:val="24D26ABE"/>
    <w:rsid w:val="24FB7DC2"/>
    <w:rsid w:val="251175E6"/>
    <w:rsid w:val="254E083A"/>
    <w:rsid w:val="256C0CC0"/>
    <w:rsid w:val="261D1FBA"/>
    <w:rsid w:val="2698203F"/>
    <w:rsid w:val="26AB374E"/>
    <w:rsid w:val="26DD1E76"/>
    <w:rsid w:val="26F23447"/>
    <w:rsid w:val="27607E24"/>
    <w:rsid w:val="27695F9F"/>
    <w:rsid w:val="276C1B3A"/>
    <w:rsid w:val="277125BE"/>
    <w:rsid w:val="27EE1E60"/>
    <w:rsid w:val="27F751B9"/>
    <w:rsid w:val="28453812"/>
    <w:rsid w:val="28456613"/>
    <w:rsid w:val="284E0B51"/>
    <w:rsid w:val="28EB2EE5"/>
    <w:rsid w:val="294207DB"/>
    <w:rsid w:val="297E036A"/>
    <w:rsid w:val="29995DFC"/>
    <w:rsid w:val="29EC23D0"/>
    <w:rsid w:val="2A04559B"/>
    <w:rsid w:val="2A07545B"/>
    <w:rsid w:val="2A1D4C7F"/>
    <w:rsid w:val="2A264090"/>
    <w:rsid w:val="2A797969"/>
    <w:rsid w:val="2AC222A8"/>
    <w:rsid w:val="2AC31382"/>
    <w:rsid w:val="2B3D041F"/>
    <w:rsid w:val="2B4F0E68"/>
    <w:rsid w:val="2B8A00F2"/>
    <w:rsid w:val="2D157E8F"/>
    <w:rsid w:val="2D1759B5"/>
    <w:rsid w:val="2DD625BD"/>
    <w:rsid w:val="2E0E19AA"/>
    <w:rsid w:val="2E3A0D95"/>
    <w:rsid w:val="2E400F3C"/>
    <w:rsid w:val="2EFB2F5C"/>
    <w:rsid w:val="2F225080"/>
    <w:rsid w:val="2F490DE9"/>
    <w:rsid w:val="2F6D5D61"/>
    <w:rsid w:val="2F723377"/>
    <w:rsid w:val="2F7470EF"/>
    <w:rsid w:val="2F776BDF"/>
    <w:rsid w:val="2F7B222C"/>
    <w:rsid w:val="2FE222AB"/>
    <w:rsid w:val="302F2772"/>
    <w:rsid w:val="303A341A"/>
    <w:rsid w:val="311B7A2C"/>
    <w:rsid w:val="31397A57"/>
    <w:rsid w:val="317A74AA"/>
    <w:rsid w:val="31A41DB5"/>
    <w:rsid w:val="31AB03AE"/>
    <w:rsid w:val="31FF437A"/>
    <w:rsid w:val="32955444"/>
    <w:rsid w:val="32A23ACC"/>
    <w:rsid w:val="331309CD"/>
    <w:rsid w:val="33422219"/>
    <w:rsid w:val="33C61EE3"/>
    <w:rsid w:val="353758FE"/>
    <w:rsid w:val="35BE7316"/>
    <w:rsid w:val="36147E72"/>
    <w:rsid w:val="36453593"/>
    <w:rsid w:val="364A2958"/>
    <w:rsid w:val="366F23BE"/>
    <w:rsid w:val="371A1CCF"/>
    <w:rsid w:val="376E08C8"/>
    <w:rsid w:val="379F6CD3"/>
    <w:rsid w:val="37BB320A"/>
    <w:rsid w:val="37C130EE"/>
    <w:rsid w:val="37E813AF"/>
    <w:rsid w:val="38545E6D"/>
    <w:rsid w:val="38B92017"/>
    <w:rsid w:val="38DE1A7D"/>
    <w:rsid w:val="38EF77E6"/>
    <w:rsid w:val="392576AC"/>
    <w:rsid w:val="393C086A"/>
    <w:rsid w:val="398E0DAD"/>
    <w:rsid w:val="39C80763"/>
    <w:rsid w:val="3A3000B7"/>
    <w:rsid w:val="3A347B4B"/>
    <w:rsid w:val="3A7601BF"/>
    <w:rsid w:val="3AC54CA3"/>
    <w:rsid w:val="3ACD1DA9"/>
    <w:rsid w:val="3AFD61EB"/>
    <w:rsid w:val="3B0532F1"/>
    <w:rsid w:val="3B173A0F"/>
    <w:rsid w:val="3B2361FA"/>
    <w:rsid w:val="3B7A1263"/>
    <w:rsid w:val="3BB6283D"/>
    <w:rsid w:val="3BE75A0A"/>
    <w:rsid w:val="3C7C3A87"/>
    <w:rsid w:val="3D393726"/>
    <w:rsid w:val="3D5D7415"/>
    <w:rsid w:val="3D654FA6"/>
    <w:rsid w:val="3D78424E"/>
    <w:rsid w:val="3DF0472D"/>
    <w:rsid w:val="3E157CEF"/>
    <w:rsid w:val="3E1C2297"/>
    <w:rsid w:val="3E265A58"/>
    <w:rsid w:val="3E726EF0"/>
    <w:rsid w:val="3F5E1222"/>
    <w:rsid w:val="3F8C2233"/>
    <w:rsid w:val="3F9115F7"/>
    <w:rsid w:val="40134E53"/>
    <w:rsid w:val="406446FC"/>
    <w:rsid w:val="4081166C"/>
    <w:rsid w:val="408353E4"/>
    <w:rsid w:val="40CD3961"/>
    <w:rsid w:val="40CF23D7"/>
    <w:rsid w:val="40FE4A6B"/>
    <w:rsid w:val="413C5593"/>
    <w:rsid w:val="413D380E"/>
    <w:rsid w:val="41C52EE3"/>
    <w:rsid w:val="41CE369A"/>
    <w:rsid w:val="426B05BE"/>
    <w:rsid w:val="426E79CE"/>
    <w:rsid w:val="43AC4C52"/>
    <w:rsid w:val="43B14016"/>
    <w:rsid w:val="43B753A5"/>
    <w:rsid w:val="442C5D93"/>
    <w:rsid w:val="446C5C01"/>
    <w:rsid w:val="4486676E"/>
    <w:rsid w:val="44867251"/>
    <w:rsid w:val="449000D0"/>
    <w:rsid w:val="44D73F50"/>
    <w:rsid w:val="44E2484F"/>
    <w:rsid w:val="44FA379B"/>
    <w:rsid w:val="46511AE0"/>
    <w:rsid w:val="4674757D"/>
    <w:rsid w:val="46845A12"/>
    <w:rsid w:val="46DD3374"/>
    <w:rsid w:val="47013507"/>
    <w:rsid w:val="470A0C21"/>
    <w:rsid w:val="47215473"/>
    <w:rsid w:val="47431429"/>
    <w:rsid w:val="479C1D19"/>
    <w:rsid w:val="47F72214"/>
    <w:rsid w:val="483174D3"/>
    <w:rsid w:val="48861F15"/>
    <w:rsid w:val="48A759E8"/>
    <w:rsid w:val="48FD544B"/>
    <w:rsid w:val="49060960"/>
    <w:rsid w:val="497A560D"/>
    <w:rsid w:val="49B44860"/>
    <w:rsid w:val="4A056E6A"/>
    <w:rsid w:val="4A233794"/>
    <w:rsid w:val="4A835FE1"/>
    <w:rsid w:val="4AAE7501"/>
    <w:rsid w:val="4AD54A8E"/>
    <w:rsid w:val="4B1E3247"/>
    <w:rsid w:val="4B46598C"/>
    <w:rsid w:val="4B8E2E8F"/>
    <w:rsid w:val="4BC52D55"/>
    <w:rsid w:val="4BDF36EB"/>
    <w:rsid w:val="4C001FDF"/>
    <w:rsid w:val="4C1F049D"/>
    <w:rsid w:val="4C2832E3"/>
    <w:rsid w:val="4C6836E0"/>
    <w:rsid w:val="4C746529"/>
    <w:rsid w:val="4C92075D"/>
    <w:rsid w:val="4CBD1C7E"/>
    <w:rsid w:val="4CE4545C"/>
    <w:rsid w:val="4D92310A"/>
    <w:rsid w:val="4DD6155F"/>
    <w:rsid w:val="4DE1199C"/>
    <w:rsid w:val="4DF91468"/>
    <w:rsid w:val="4E10402F"/>
    <w:rsid w:val="4E125FF9"/>
    <w:rsid w:val="4E60700D"/>
    <w:rsid w:val="4E6879C7"/>
    <w:rsid w:val="4F495A4B"/>
    <w:rsid w:val="4FEA5D1D"/>
    <w:rsid w:val="4FF77255"/>
    <w:rsid w:val="505842B2"/>
    <w:rsid w:val="50BB64D4"/>
    <w:rsid w:val="51383FC9"/>
    <w:rsid w:val="51656440"/>
    <w:rsid w:val="517F553C"/>
    <w:rsid w:val="519D3E2C"/>
    <w:rsid w:val="51BF3DA2"/>
    <w:rsid w:val="51D140A4"/>
    <w:rsid w:val="52D65847"/>
    <w:rsid w:val="52F71AFA"/>
    <w:rsid w:val="53004672"/>
    <w:rsid w:val="531E2D4A"/>
    <w:rsid w:val="53937E70"/>
    <w:rsid w:val="53FF37FC"/>
    <w:rsid w:val="54B0031A"/>
    <w:rsid w:val="54BE47E5"/>
    <w:rsid w:val="5540344C"/>
    <w:rsid w:val="558A7637"/>
    <w:rsid w:val="55AC288F"/>
    <w:rsid w:val="55BE25C3"/>
    <w:rsid w:val="55CA0F67"/>
    <w:rsid w:val="560374DF"/>
    <w:rsid w:val="561B7A15"/>
    <w:rsid w:val="56B5280C"/>
    <w:rsid w:val="56D46542"/>
    <w:rsid w:val="575C5ED5"/>
    <w:rsid w:val="57825F9E"/>
    <w:rsid w:val="57DD1426"/>
    <w:rsid w:val="5840354A"/>
    <w:rsid w:val="586631C9"/>
    <w:rsid w:val="58A3236C"/>
    <w:rsid w:val="58C15CEE"/>
    <w:rsid w:val="58DA7713"/>
    <w:rsid w:val="59193EEC"/>
    <w:rsid w:val="59205A6E"/>
    <w:rsid w:val="597B0EF6"/>
    <w:rsid w:val="598C4EB2"/>
    <w:rsid w:val="59A0095D"/>
    <w:rsid w:val="5A8570CB"/>
    <w:rsid w:val="5ABF3065"/>
    <w:rsid w:val="5AC21935"/>
    <w:rsid w:val="5AC84C04"/>
    <w:rsid w:val="5AD36B10"/>
    <w:rsid w:val="5B5C6B06"/>
    <w:rsid w:val="5B7208FF"/>
    <w:rsid w:val="5BE014E5"/>
    <w:rsid w:val="5C271466"/>
    <w:rsid w:val="5C643EC4"/>
    <w:rsid w:val="5CD31049"/>
    <w:rsid w:val="5CE744FA"/>
    <w:rsid w:val="5D5E0913"/>
    <w:rsid w:val="5D635F29"/>
    <w:rsid w:val="5D6E48CE"/>
    <w:rsid w:val="5D9A56C3"/>
    <w:rsid w:val="5F105200"/>
    <w:rsid w:val="5F304531"/>
    <w:rsid w:val="5F5C0E82"/>
    <w:rsid w:val="5FB52D33"/>
    <w:rsid w:val="5FCA6734"/>
    <w:rsid w:val="5FF271C6"/>
    <w:rsid w:val="602C4A56"/>
    <w:rsid w:val="605B738C"/>
    <w:rsid w:val="60686323"/>
    <w:rsid w:val="60765F74"/>
    <w:rsid w:val="6098238E"/>
    <w:rsid w:val="60A26D69"/>
    <w:rsid w:val="60EE2705"/>
    <w:rsid w:val="61261A91"/>
    <w:rsid w:val="61C96577"/>
    <w:rsid w:val="61D7031A"/>
    <w:rsid w:val="61FE0917"/>
    <w:rsid w:val="620A1069"/>
    <w:rsid w:val="62AD7C47"/>
    <w:rsid w:val="62EB3BA9"/>
    <w:rsid w:val="63576530"/>
    <w:rsid w:val="63A96660"/>
    <w:rsid w:val="63C5259B"/>
    <w:rsid w:val="63C80BB9"/>
    <w:rsid w:val="64555BF0"/>
    <w:rsid w:val="64CF5F86"/>
    <w:rsid w:val="650F6997"/>
    <w:rsid w:val="656E7B61"/>
    <w:rsid w:val="65817895"/>
    <w:rsid w:val="65B05E62"/>
    <w:rsid w:val="65B21C41"/>
    <w:rsid w:val="65C75E81"/>
    <w:rsid w:val="66012783"/>
    <w:rsid w:val="66726677"/>
    <w:rsid w:val="66B617C0"/>
    <w:rsid w:val="66BC3D6A"/>
    <w:rsid w:val="66D94689"/>
    <w:rsid w:val="66F45E44"/>
    <w:rsid w:val="6707201B"/>
    <w:rsid w:val="67386679"/>
    <w:rsid w:val="675B2367"/>
    <w:rsid w:val="67746F85"/>
    <w:rsid w:val="67965D0E"/>
    <w:rsid w:val="68A37B22"/>
    <w:rsid w:val="68B92EBF"/>
    <w:rsid w:val="68CD2DF1"/>
    <w:rsid w:val="690F51B7"/>
    <w:rsid w:val="69456E2B"/>
    <w:rsid w:val="699456BD"/>
    <w:rsid w:val="69B0699A"/>
    <w:rsid w:val="69CA3FC5"/>
    <w:rsid w:val="69F83E9D"/>
    <w:rsid w:val="6A9A31A7"/>
    <w:rsid w:val="6B264A3A"/>
    <w:rsid w:val="6B431148"/>
    <w:rsid w:val="6B9D6AAA"/>
    <w:rsid w:val="6C450EF0"/>
    <w:rsid w:val="6C523D39"/>
    <w:rsid w:val="6C703C63"/>
    <w:rsid w:val="6C7672FB"/>
    <w:rsid w:val="6CDE1F14"/>
    <w:rsid w:val="6CED60FD"/>
    <w:rsid w:val="6CF7668E"/>
    <w:rsid w:val="6D0D5EB2"/>
    <w:rsid w:val="6D2A25C0"/>
    <w:rsid w:val="6D4F2026"/>
    <w:rsid w:val="6D605FE2"/>
    <w:rsid w:val="6DE44E65"/>
    <w:rsid w:val="6DFB0BB9"/>
    <w:rsid w:val="6E056B89"/>
    <w:rsid w:val="6E3663FC"/>
    <w:rsid w:val="6E510020"/>
    <w:rsid w:val="6EFF5CCE"/>
    <w:rsid w:val="6FA7439C"/>
    <w:rsid w:val="707F3EC5"/>
    <w:rsid w:val="70C2783D"/>
    <w:rsid w:val="70E92792"/>
    <w:rsid w:val="70F26073"/>
    <w:rsid w:val="70FB78FE"/>
    <w:rsid w:val="711772FF"/>
    <w:rsid w:val="71453E6C"/>
    <w:rsid w:val="71542301"/>
    <w:rsid w:val="71A66FCE"/>
    <w:rsid w:val="71A843FB"/>
    <w:rsid w:val="71BD704A"/>
    <w:rsid w:val="71D201B0"/>
    <w:rsid w:val="72A526E9"/>
    <w:rsid w:val="72B25F01"/>
    <w:rsid w:val="72CB03A1"/>
    <w:rsid w:val="72CE60E3"/>
    <w:rsid w:val="72DD6345"/>
    <w:rsid w:val="734343DB"/>
    <w:rsid w:val="735E5441"/>
    <w:rsid w:val="73CD1EF7"/>
    <w:rsid w:val="75BE7729"/>
    <w:rsid w:val="760D0CD1"/>
    <w:rsid w:val="7629232D"/>
    <w:rsid w:val="765863F0"/>
    <w:rsid w:val="76AF06BB"/>
    <w:rsid w:val="76BD44A5"/>
    <w:rsid w:val="76FE3487"/>
    <w:rsid w:val="7702635B"/>
    <w:rsid w:val="7731279D"/>
    <w:rsid w:val="77631821"/>
    <w:rsid w:val="7773713D"/>
    <w:rsid w:val="77AB5A52"/>
    <w:rsid w:val="77C903B7"/>
    <w:rsid w:val="78120820"/>
    <w:rsid w:val="786F5C73"/>
    <w:rsid w:val="78970D25"/>
    <w:rsid w:val="78A70F68"/>
    <w:rsid w:val="78B813C8"/>
    <w:rsid w:val="78FF6FF6"/>
    <w:rsid w:val="7961380D"/>
    <w:rsid w:val="797A48CF"/>
    <w:rsid w:val="799B65F3"/>
    <w:rsid w:val="79EE0E19"/>
    <w:rsid w:val="7A044199"/>
    <w:rsid w:val="7A440A39"/>
    <w:rsid w:val="7A634A0F"/>
    <w:rsid w:val="7A664E53"/>
    <w:rsid w:val="7AB91427"/>
    <w:rsid w:val="7B025B3D"/>
    <w:rsid w:val="7B064216"/>
    <w:rsid w:val="7B1A66D4"/>
    <w:rsid w:val="7B1F572E"/>
    <w:rsid w:val="7B503B39"/>
    <w:rsid w:val="7B71585E"/>
    <w:rsid w:val="7BB120FE"/>
    <w:rsid w:val="7BB57E40"/>
    <w:rsid w:val="7BD5390A"/>
    <w:rsid w:val="7BDA3403"/>
    <w:rsid w:val="7C701FB9"/>
    <w:rsid w:val="7CCC5441"/>
    <w:rsid w:val="7D1B0177"/>
    <w:rsid w:val="7D2174B0"/>
    <w:rsid w:val="7D5E1E12"/>
    <w:rsid w:val="7DB22F28"/>
    <w:rsid w:val="7DBA10EA"/>
    <w:rsid w:val="7DF34C50"/>
    <w:rsid w:val="7E0557AD"/>
    <w:rsid w:val="7E9922C5"/>
    <w:rsid w:val="7E9F0934"/>
    <w:rsid w:val="7EB264E4"/>
    <w:rsid w:val="7FA420D8"/>
    <w:rsid w:val="7FBB354B"/>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jc w:val="center"/>
      <w:outlineLvl w:val="0"/>
    </w:pPr>
    <w:rPr>
      <w:b/>
      <w:bCs/>
      <w:color w:val="000000"/>
      <w:sz w:val="32"/>
    </w:rPr>
  </w:style>
  <w:style w:type="paragraph" w:styleId="3">
    <w:name w:val="heading 2"/>
    <w:basedOn w:val="1"/>
    <w:next w:val="1"/>
    <w:qFormat/>
    <w:uiPriority w:val="0"/>
    <w:pPr>
      <w:keepNext/>
      <w:keepLines/>
      <w:spacing w:after="0" w:afterLines="0" w:line="460" w:lineRule="exact"/>
      <w:outlineLvl w:val="1"/>
    </w:pPr>
    <w:rPr>
      <w:rFonts w:ascii="宋体" w:hAnsi="宋体"/>
      <w:b/>
      <w:sz w:val="30"/>
      <w:szCs w:val="30"/>
    </w:rPr>
  </w:style>
  <w:style w:type="paragraph" w:styleId="4">
    <w:name w:val="heading 3"/>
    <w:basedOn w:val="1"/>
    <w:next w:val="1"/>
    <w:qFormat/>
    <w:uiPriority w:val="0"/>
    <w:pPr>
      <w:keepNext/>
      <w:keepLines/>
      <w:spacing w:after="0" w:afterLines="0" w:line="460" w:lineRule="exact"/>
      <w:jc w:val="left"/>
      <w:outlineLvl w:val="2"/>
    </w:pPr>
    <w:rPr>
      <w:b/>
      <w:sz w:val="24"/>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28">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widowControl w:val="0"/>
      <w:autoSpaceDE/>
      <w:autoSpaceDN/>
      <w:spacing w:before="0" w:after="0" w:line="240" w:lineRule="auto"/>
      <w:ind w:left="420" w:firstLine="0"/>
      <w:jc w:val="both"/>
    </w:pPr>
    <w:rPr>
      <w:rFonts w:ascii="Calibri" w:eastAsia="宋体"/>
      <w:sz w:val="21"/>
    </w:rPr>
  </w:style>
  <w:style w:type="paragraph" w:styleId="7">
    <w:name w:val="Normal Indent"/>
    <w:basedOn w:val="1"/>
    <w:qFormat/>
    <w:uiPriority w:val="0"/>
    <w:pPr>
      <w:ind w:firstLine="420"/>
    </w:pPr>
    <w:rPr>
      <w:sz w:val="21"/>
    </w:rPr>
  </w:style>
  <w:style w:type="paragraph" w:styleId="8">
    <w:name w:val="annotation text"/>
    <w:basedOn w:val="1"/>
    <w:qFormat/>
    <w:uiPriority w:val="99"/>
    <w:pPr>
      <w:jc w:val="left"/>
    </w:pPr>
  </w:style>
  <w:style w:type="paragraph" w:styleId="9">
    <w:name w:val="Body Text 3"/>
    <w:basedOn w:val="1"/>
    <w:qFormat/>
    <w:uiPriority w:val="0"/>
    <w:rPr>
      <w:rFonts w:hAnsi="Times New Roman"/>
      <w:kern w:val="0"/>
      <w:sz w:val="24"/>
      <w:szCs w:val="20"/>
    </w:rPr>
  </w:style>
  <w:style w:type="paragraph" w:styleId="10">
    <w:name w:val="Body Text"/>
    <w:basedOn w:val="1"/>
    <w:next w:val="1"/>
    <w:qFormat/>
    <w:uiPriority w:val="0"/>
    <w:pPr>
      <w:spacing w:after="120" w:afterLines="0" w:afterAutospacing="0"/>
    </w:pPr>
    <w:rPr>
      <w:sz w:val="21"/>
    </w:rPr>
  </w:style>
  <w:style w:type="paragraph" w:styleId="11">
    <w:name w:val="Body Text Indent"/>
    <w:basedOn w:val="1"/>
    <w:next w:val="12"/>
    <w:qFormat/>
    <w:uiPriority w:val="0"/>
    <w:pPr>
      <w:spacing w:line="312" w:lineRule="auto"/>
      <w:ind w:firstLine="735" w:firstLineChars="245"/>
    </w:pPr>
  </w:style>
  <w:style w:type="paragraph" w:styleId="12">
    <w:name w:val="envelope return"/>
    <w:basedOn w:val="1"/>
    <w:unhideWhenUsed/>
    <w:qFormat/>
    <w:uiPriority w:val="99"/>
    <w:pPr>
      <w:snapToGrid w:val="0"/>
    </w:pPr>
    <w:rPr>
      <w:rFonts w:ascii="Arial" w:hAnsi="Arial"/>
    </w:rPr>
  </w:style>
  <w:style w:type="paragraph" w:styleId="13">
    <w:name w:val="List 2"/>
    <w:basedOn w:val="1"/>
    <w:qFormat/>
    <w:uiPriority w:val="0"/>
    <w:pPr>
      <w:ind w:left="100" w:leftChars="200" w:hanging="200" w:hangingChars="200"/>
    </w:pPr>
    <w:rPr>
      <w:sz w:val="21"/>
      <w:szCs w:val="24"/>
    </w:rPr>
  </w:style>
  <w:style w:type="paragraph" w:styleId="14">
    <w:name w:val="Plain Text"/>
    <w:basedOn w:val="1"/>
    <w:qFormat/>
    <w:uiPriority w:val="99"/>
    <w:rPr>
      <w:rFonts w:ascii="宋体" w:hAnsi="Courier New"/>
      <w:kern w:val="0"/>
      <w:sz w:val="20"/>
      <w:szCs w:val="20"/>
    </w:rPr>
  </w:style>
  <w:style w:type="paragraph" w:styleId="15">
    <w:name w:val="footer"/>
    <w:basedOn w:val="1"/>
    <w:link w:val="42"/>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4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toc 1"/>
    <w:basedOn w:val="1"/>
    <w:next w:val="1"/>
    <w:qFormat/>
    <w:uiPriority w:val="39"/>
  </w:style>
  <w:style w:type="paragraph" w:styleId="18">
    <w:name w:val="footnote text"/>
    <w:basedOn w:val="1"/>
    <w:qFormat/>
    <w:uiPriority w:val="0"/>
    <w:pPr>
      <w:snapToGrid w:val="0"/>
      <w:jc w:val="left"/>
    </w:pPr>
    <w:rPr>
      <w:sz w:val="18"/>
      <w:szCs w:val="18"/>
    </w:rPr>
  </w:style>
  <w:style w:type="paragraph" w:styleId="19">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20">
    <w:name w:val="Body Text 2"/>
    <w:basedOn w:val="1"/>
    <w:next w:val="1"/>
    <w:qFormat/>
    <w:uiPriority w:val="0"/>
    <w:pPr>
      <w:spacing w:after="120" w:afterLines="0" w:afterAutospacing="0" w:line="480" w:lineRule="auto"/>
    </w:pPr>
    <w:rPr>
      <w:sz w:val="21"/>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2">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23">
    <w:name w:val="Body Text First Indent"/>
    <w:basedOn w:val="10"/>
    <w:next w:val="1"/>
    <w:qFormat/>
    <w:uiPriority w:val="0"/>
    <w:pPr>
      <w:ind w:firstLine="420" w:firstLineChars="100"/>
    </w:pPr>
  </w:style>
  <w:style w:type="paragraph" w:styleId="24">
    <w:name w:val="Body Text First Indent 2"/>
    <w:basedOn w:val="11"/>
    <w:next w:val="1"/>
    <w:qFormat/>
    <w:uiPriority w:val="0"/>
    <w:pPr>
      <w:spacing w:after="120" w:afterLines="0" w:line="240" w:lineRule="auto"/>
      <w:ind w:left="420" w:leftChars="200" w:firstLine="420" w:firstLineChars="200"/>
    </w:p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27">
    <w:name w:val="Light Shading"/>
    <w:basedOn w:val="25"/>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styleId="29">
    <w:name w:val="page number"/>
    <w:basedOn w:val="28"/>
    <w:qFormat/>
    <w:uiPriority w:val="0"/>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hint="default"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semiHidden/>
    <w:unhideWhenUsed/>
    <w:qFormat/>
    <w:uiPriority w:val="99"/>
    <w:rPr>
      <w:color w:val="0000FF"/>
      <w:u w:val="none"/>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HTML Cite"/>
    <w:basedOn w:val="28"/>
    <w:semiHidden/>
    <w:unhideWhenUsed/>
    <w:qFormat/>
    <w:uiPriority w:val="99"/>
  </w:style>
  <w:style w:type="character" w:styleId="38">
    <w:name w:val="HTML Keyboard"/>
    <w:basedOn w:val="28"/>
    <w:semiHidden/>
    <w:unhideWhenUsed/>
    <w:qFormat/>
    <w:uiPriority w:val="99"/>
    <w:rPr>
      <w:rFonts w:hint="default" w:ascii="monospace" w:hAnsi="monospace" w:eastAsia="monospace" w:cs="monospace"/>
      <w:sz w:val="20"/>
    </w:rPr>
  </w:style>
  <w:style w:type="character" w:styleId="39">
    <w:name w:val="HTML Sample"/>
    <w:basedOn w:val="28"/>
    <w:semiHidden/>
    <w:unhideWhenUsed/>
    <w:qFormat/>
    <w:uiPriority w:val="99"/>
    <w:rPr>
      <w:rFonts w:ascii="monospace" w:hAnsi="monospace" w:eastAsia="monospace" w:cs="monospace"/>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页眉 Char"/>
    <w:basedOn w:val="28"/>
    <w:link w:val="16"/>
    <w:semiHidden/>
    <w:qFormat/>
    <w:uiPriority w:val="99"/>
    <w:rPr>
      <w:kern w:val="2"/>
      <w:sz w:val="18"/>
      <w:szCs w:val="18"/>
    </w:rPr>
  </w:style>
  <w:style w:type="character" w:customStyle="1" w:styleId="42">
    <w:name w:val="页脚 Char"/>
    <w:basedOn w:val="28"/>
    <w:link w:val="15"/>
    <w:qFormat/>
    <w:uiPriority w:val="99"/>
    <w:rPr>
      <w:kern w:val="2"/>
      <w:sz w:val="18"/>
      <w:szCs w:val="18"/>
    </w:rPr>
  </w:style>
  <w:style w:type="paragraph" w:customStyle="1" w:styleId="43">
    <w:name w:val="无间隔1"/>
    <w:basedOn w:val="1"/>
    <w:qFormat/>
    <w:uiPriority w:val="1"/>
    <w:pPr>
      <w:spacing w:line="400" w:lineRule="exact"/>
    </w:pPr>
  </w:style>
  <w:style w:type="paragraph" w:customStyle="1" w:styleId="44">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styleId="46">
    <w:name w:val="List Paragraph"/>
    <w:basedOn w:val="1"/>
    <w:qFormat/>
    <w:uiPriority w:val="0"/>
    <w:pPr>
      <w:ind w:firstLine="420" w:firstLineChars="200"/>
    </w:pPr>
    <w:rPr>
      <w:sz w:val="21"/>
      <w:szCs w:val="24"/>
    </w:rPr>
  </w:style>
  <w:style w:type="paragraph" w:customStyle="1" w:styleId="47">
    <w:name w:val="招标正文"/>
    <w:basedOn w:val="1"/>
    <w:qFormat/>
    <w:uiPriority w:val="0"/>
    <w:pPr>
      <w:spacing w:line="360" w:lineRule="auto"/>
      <w:ind w:firstLine="480" w:firstLineChars="200"/>
    </w:pPr>
    <w:rPr>
      <w:rFonts w:ascii="宋体" w:hAnsi="宋体"/>
      <w:sz w:val="24"/>
      <w:szCs w:val="24"/>
    </w:rPr>
  </w:style>
  <w:style w:type="paragraph" w:customStyle="1" w:styleId="48">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49">
    <w:name w:val="BodyText1I2"/>
    <w:basedOn w:val="50"/>
    <w:next w:val="51"/>
    <w:qFormat/>
    <w:uiPriority w:val="0"/>
    <w:pPr>
      <w:ind w:firstLine="420" w:firstLineChars="200"/>
    </w:pPr>
    <w:rPr>
      <w:rFonts w:ascii="Calibri" w:hAnsi="Calibri" w:eastAsia="楷体_GB2312"/>
      <w:kern w:val="44"/>
      <w:sz w:val="44"/>
    </w:rPr>
  </w:style>
  <w:style w:type="paragraph" w:customStyle="1" w:styleId="50">
    <w:name w:val="BodyTextIndent"/>
    <w:basedOn w:val="1"/>
    <w:qFormat/>
    <w:uiPriority w:val="0"/>
    <w:pPr>
      <w:spacing w:after="120"/>
      <w:ind w:left="420" w:leftChars="200"/>
    </w:pPr>
    <w:rPr>
      <w:rFonts w:ascii="Times New Roman" w:hAnsi="Times New Roman"/>
      <w:kern w:val="0"/>
      <w:sz w:val="20"/>
    </w:rPr>
  </w:style>
  <w:style w:type="paragraph" w:customStyle="1" w:styleId="51">
    <w:name w:val="UserStyle_136"/>
    <w:basedOn w:val="1"/>
    <w:next w:val="1"/>
    <w:qFormat/>
    <w:uiPriority w:val="0"/>
    <w:pPr>
      <w:spacing w:after="120" w:line="320" w:lineRule="atLeast"/>
      <w:ind w:firstLine="200" w:firstLineChars="200"/>
    </w:pPr>
    <w:rPr>
      <w:rFonts w:ascii="Arial" w:hAnsi="Arial"/>
      <w:kern w:val="0"/>
    </w:rPr>
  </w:style>
  <w:style w:type="paragraph" w:customStyle="1" w:styleId="52">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3">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55">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样式 标题 2 + Times New Roman 四号 非加粗 段前: 5 磅 段后: 0 磅 行距: 固定值 20..."/>
    <w:basedOn w:val="3"/>
    <w:qFormat/>
    <w:uiPriority w:val="0"/>
    <w:pPr>
      <w:numPr>
        <w:ilvl w:val="1"/>
        <w:numId w:val="0"/>
      </w:numPr>
      <w:spacing w:before="100" w:beforeLines="0" w:after="0" w:afterLines="0" w:line="400" w:lineRule="exact"/>
    </w:pPr>
    <w:rPr>
      <w:rFonts w:ascii="Times New Roman" w:hAnsi="Times New Roman" w:cs="宋体"/>
      <w:b w:val="0"/>
      <w:sz w:val="28"/>
      <w:szCs w:val="20"/>
    </w:rPr>
  </w:style>
  <w:style w:type="paragraph" w:customStyle="1" w:styleId="57">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58">
    <w:name w:val="style4"/>
    <w:basedOn w:val="59"/>
    <w:next w:val="60"/>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59">
    <w:name w:val="正文_0"/>
    <w:next w:val="2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
    <w:name w:val="2"/>
    <w:next w:val="1"/>
    <w:qFormat/>
    <w:uiPriority w:val="0"/>
    <w:pPr>
      <w:widowControl w:val="0"/>
      <w:jc w:val="both"/>
    </w:pPr>
    <w:rPr>
      <w:rFonts w:ascii="Times New Roman" w:hAnsi="Times New Roman" w:eastAsia="宋体" w:cs="Times New Roman"/>
      <w:sz w:val="21"/>
      <w:lang w:val="en-US" w:eastAsia="zh-CN" w:bidi="ar-SA"/>
    </w:rPr>
  </w:style>
  <w:style w:type="character" w:customStyle="1" w:styleId="61">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25895</Words>
  <Characters>28163</Characters>
  <Lines>24</Lines>
  <Paragraphs>6</Paragraphs>
  <TotalTime>21</TotalTime>
  <ScaleCrop>false</ScaleCrop>
  <LinksUpToDate>false</LinksUpToDate>
  <CharactersWithSpaces>29774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2021-11-03T13:26:00Z</dcterms:created>
  <dc:creator>wxk</dc:creator>
  <cp:lastModifiedBy>NTKO</cp:lastModifiedBy>
  <cp:lastPrinted>2024-12-03T02:09:00Z</cp:lastPrinted>
  <dcterms:modified xsi:type="dcterms:W3CDTF">2024-12-16T10:14:03Z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28C1BC00330A4EDDA70942C31C1D1165_13</vt:lpwstr>
  </property>
</Properties>
</file>