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39A70">
      <w:pPr>
        <w:ind w:firstLine="0" w:firstLineChars="0"/>
        <w:jc w:val="center"/>
        <w:rPr>
          <w:b/>
          <w:color w:val="000000" w:themeColor="text1"/>
          <w:spacing w:val="-20"/>
          <w:sz w:val="56"/>
          <w:szCs w:val="56"/>
          <w14:textFill>
            <w14:solidFill>
              <w14:schemeClr w14:val="tx1"/>
            </w14:solidFill>
          </w14:textFill>
        </w:rPr>
      </w:pPr>
      <w:bookmarkStart w:id="0" w:name="_Toc152042286"/>
      <w:bookmarkStart w:id="1" w:name="_Toc144974478"/>
    </w:p>
    <w:p w14:paraId="61D49283">
      <w:pPr>
        <w:ind w:firstLine="0" w:firstLineChars="0"/>
        <w:jc w:val="center"/>
        <w:rPr>
          <w:b/>
          <w:color w:val="000000" w:themeColor="text1"/>
          <w:spacing w:val="-20"/>
          <w:sz w:val="60"/>
          <w:szCs w:val="60"/>
          <w14:textFill>
            <w14:solidFill>
              <w14:schemeClr w14:val="tx1"/>
            </w14:solidFill>
          </w14:textFill>
        </w:rPr>
      </w:pPr>
      <w:r>
        <w:rPr>
          <w:rFonts w:hint="eastAsia"/>
          <w:b/>
          <w:color w:val="000000" w:themeColor="text1"/>
          <w:spacing w:val="-20"/>
          <w:sz w:val="60"/>
          <w:szCs w:val="60"/>
          <w14:textFill>
            <w14:solidFill>
              <w14:schemeClr w14:val="tx1"/>
            </w14:solidFill>
          </w14:textFill>
        </w:rPr>
        <w:t>信阳市环境空气质量监控信息中心平台运维项目</w:t>
      </w:r>
    </w:p>
    <w:p w14:paraId="599088A4">
      <w:pPr>
        <w:ind w:firstLine="0" w:firstLineChars="0"/>
        <w:jc w:val="center"/>
        <w:rPr>
          <w:b/>
          <w:color w:val="000000" w:themeColor="text1"/>
          <w:spacing w:val="-20"/>
          <w:sz w:val="48"/>
          <w:szCs w:val="48"/>
          <w14:textFill>
            <w14:solidFill>
              <w14:schemeClr w14:val="tx1"/>
            </w14:solidFill>
          </w14:textFill>
        </w:rPr>
      </w:pPr>
    </w:p>
    <w:p w14:paraId="7114AAB7">
      <w:pPr>
        <w:pStyle w:val="57"/>
        <w:ind w:firstLine="0" w:firstLineChars="0"/>
        <w:rPr>
          <w:b/>
          <w:color w:val="000000" w:themeColor="text1"/>
          <w:spacing w:val="-20"/>
          <w:sz w:val="44"/>
          <w:szCs w:val="44"/>
          <w14:textFill>
            <w14:solidFill>
              <w14:schemeClr w14:val="tx1"/>
            </w14:solidFill>
          </w14:textFill>
        </w:rPr>
      </w:pPr>
    </w:p>
    <w:p w14:paraId="4C0B08C2">
      <w:pPr>
        <w:pStyle w:val="57"/>
        <w:ind w:firstLine="0" w:firstLineChars="0"/>
        <w:rPr>
          <w:b/>
          <w:color w:val="000000" w:themeColor="text1"/>
          <w:spacing w:val="-20"/>
          <w:sz w:val="44"/>
          <w:szCs w:val="44"/>
          <w14:textFill>
            <w14:solidFill>
              <w14:schemeClr w14:val="tx1"/>
            </w14:solidFill>
          </w14:textFill>
        </w:rPr>
      </w:pPr>
    </w:p>
    <w:p w14:paraId="6B7887F8">
      <w:pPr>
        <w:ind w:firstLine="0" w:firstLineChars="0"/>
        <w:jc w:val="center"/>
        <w:rPr>
          <w:rFonts w:ascii="宋体" w:hAnsi="宋体"/>
          <w:b/>
          <w:color w:val="000000" w:themeColor="text1"/>
          <w:sz w:val="60"/>
          <w:szCs w:val="60"/>
          <w14:textFill>
            <w14:solidFill>
              <w14:schemeClr w14:val="tx1"/>
            </w14:solidFill>
          </w14:textFill>
        </w:rPr>
      </w:pPr>
      <w:r>
        <w:rPr>
          <w:rFonts w:hint="eastAsia" w:ascii="宋体" w:hAnsi="宋体"/>
          <w:b/>
          <w:color w:val="000000" w:themeColor="text1"/>
          <w:sz w:val="60"/>
          <w:szCs w:val="60"/>
          <w14:textFill>
            <w14:solidFill>
              <w14:schemeClr w14:val="tx1"/>
            </w14:solidFill>
          </w14:textFill>
        </w:rPr>
        <w:t>竞争性磋商文件</w:t>
      </w:r>
    </w:p>
    <w:p w14:paraId="1E2504E6">
      <w:pPr>
        <w:pStyle w:val="29"/>
        <w:ind w:firstLine="0" w:firstLineChars="0"/>
        <w:rPr>
          <w:color w:val="000000" w:themeColor="text1"/>
          <w14:textFill>
            <w14:solidFill>
              <w14:schemeClr w14:val="tx1"/>
            </w14:solidFill>
          </w14:textFill>
        </w:rPr>
      </w:pPr>
    </w:p>
    <w:p w14:paraId="1D1D0280">
      <w:pPr>
        <w:ind w:firstLine="0" w:firstLineChars="0"/>
        <w:jc w:val="center"/>
        <w:rPr>
          <w:rFonts w:hint="default" w:ascii="宋体" w:hAnsi="宋体" w:eastAsiaTheme="minorEastAsia"/>
          <w:b/>
          <w:color w:val="000000" w:themeColor="text1"/>
          <w:sz w:val="32"/>
          <w:szCs w:val="32"/>
          <w:lang w:val="en-US" w:eastAsia="zh-CN"/>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采购编号：信财磋商采购-2025-</w:t>
      </w:r>
      <w:r>
        <w:rPr>
          <w:rFonts w:hint="eastAsia" w:ascii="宋体" w:hAnsi="宋体"/>
          <w:b/>
          <w:color w:val="000000" w:themeColor="text1"/>
          <w:sz w:val="32"/>
          <w:szCs w:val="32"/>
          <w:lang w:val="en-US" w:eastAsia="zh-CN"/>
          <w14:textFill>
            <w14:solidFill>
              <w14:schemeClr w14:val="tx1"/>
            </w14:solidFill>
          </w14:textFill>
        </w:rPr>
        <w:t>52</w:t>
      </w:r>
    </w:p>
    <w:p w14:paraId="04924A6A">
      <w:pPr>
        <w:pStyle w:val="29"/>
        <w:ind w:firstLine="0" w:firstLineChars="0"/>
        <w:rPr>
          <w:color w:val="000000" w:themeColor="text1"/>
          <w14:textFill>
            <w14:solidFill>
              <w14:schemeClr w14:val="tx1"/>
            </w14:solidFill>
          </w14:textFill>
        </w:rPr>
      </w:pPr>
    </w:p>
    <w:p w14:paraId="2D993B6B">
      <w:pPr>
        <w:pStyle w:val="30"/>
        <w:rPr>
          <w:color w:val="000000" w:themeColor="text1"/>
          <w14:textFill>
            <w14:solidFill>
              <w14:schemeClr w14:val="tx1"/>
            </w14:solidFill>
          </w14:textFill>
        </w:rPr>
      </w:pPr>
    </w:p>
    <w:p w14:paraId="359EB114">
      <w:pPr>
        <w:spacing w:line="240" w:lineRule="auto"/>
        <w:ind w:firstLine="0" w:firstLineChars="0"/>
        <w:jc w:val="center"/>
        <w:rPr>
          <w:rFonts w:ascii="宋体"/>
          <w:color w:val="000000" w:themeColor="text1"/>
          <w:sz w:val="28"/>
          <w14:textFill>
            <w14:solidFill>
              <w14:schemeClr w14:val="tx1"/>
            </w14:solidFill>
          </w14:textFill>
        </w:rPr>
      </w:pPr>
      <w:r>
        <w:rPr>
          <w:rFonts w:hint="eastAsia" w:ascii="宋体"/>
          <w:color w:val="000000" w:themeColor="text1"/>
          <w:sz w:val="28"/>
          <w14:textFill>
            <w14:solidFill>
              <w14:schemeClr w14:val="tx1"/>
            </w14:solidFill>
          </w14:textFill>
        </w:rPr>
        <w:drawing>
          <wp:inline distT="0" distB="0" distL="114300" distR="114300">
            <wp:extent cx="2197735" cy="1920240"/>
            <wp:effectExtent l="0" t="0" r="0" b="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6"/>
                    <a:srcRect r="4629" b="22242"/>
                    <a:stretch>
                      <a:fillRect/>
                    </a:stretch>
                  </pic:blipFill>
                  <pic:spPr>
                    <a:xfrm>
                      <a:off x="0" y="0"/>
                      <a:ext cx="2197735" cy="1920240"/>
                    </a:xfrm>
                    <a:prstGeom prst="rect">
                      <a:avLst/>
                    </a:prstGeom>
                  </pic:spPr>
                </pic:pic>
              </a:graphicData>
            </a:graphic>
          </wp:inline>
        </w:drawing>
      </w:r>
    </w:p>
    <w:p w14:paraId="4C2454FC">
      <w:pPr>
        <w:pStyle w:val="57"/>
        <w:ind w:firstLine="0" w:firstLineChars="0"/>
        <w:rPr>
          <w:color w:val="000000" w:themeColor="text1"/>
          <w14:textFill>
            <w14:solidFill>
              <w14:schemeClr w14:val="tx1"/>
            </w14:solidFill>
          </w14:textFill>
        </w:rPr>
      </w:pPr>
    </w:p>
    <w:p w14:paraId="45662BE7">
      <w:pPr>
        <w:widowControl/>
        <w:spacing w:line="720" w:lineRule="auto"/>
        <w:ind w:firstLine="0" w:firstLineChars="0"/>
        <w:rPr>
          <w:rFonts w:ascii="宋体" w:hAnsi="宋体" w:cs="宋体"/>
          <w:b/>
          <w:bCs/>
          <w:color w:val="000000" w:themeColor="text1"/>
          <w:kern w:val="0"/>
          <w:sz w:val="32"/>
          <w:szCs w:val="32"/>
          <w14:textFill>
            <w14:solidFill>
              <w14:schemeClr w14:val="tx1"/>
            </w14:solidFill>
          </w14:textFill>
        </w:rPr>
      </w:pPr>
    </w:p>
    <w:p w14:paraId="3982AC80">
      <w:pPr>
        <w:widowControl/>
        <w:spacing w:line="240" w:lineRule="auto"/>
        <w:ind w:left="3526" w:leftChars="608" w:hanging="2249" w:hangingChars="700"/>
        <w:rPr>
          <w:rFonts w:ascii="宋体" w:hAnsi="宋体" w:cs="宋体"/>
          <w:b/>
          <w:bCs/>
          <w:color w:val="000000" w:themeColor="text1"/>
          <w:kern w:val="0"/>
          <w:sz w:val="32"/>
          <w:szCs w:val="32"/>
          <w14:textFill>
            <w14:solidFill>
              <w14:schemeClr w14:val="tx1"/>
            </w14:solidFill>
          </w14:textFill>
        </w:rPr>
      </w:pPr>
    </w:p>
    <w:p w14:paraId="6B0B11F8">
      <w:pPr>
        <w:widowControl/>
        <w:spacing w:line="240" w:lineRule="auto"/>
        <w:ind w:left="3526" w:leftChars="608" w:hanging="2249" w:hangingChars="700"/>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采   购   人：信阳市生态环境监控与宣教中心</w:t>
      </w:r>
    </w:p>
    <w:p w14:paraId="10597D8F">
      <w:pPr>
        <w:widowControl/>
        <w:spacing w:line="720" w:lineRule="auto"/>
        <w:ind w:firstLine="0" w:firstLineChars="0"/>
        <w:jc w:val="center"/>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 xml:space="preserve">  采购代理机构：中金泰富工程管理有限公司</w:t>
      </w:r>
    </w:p>
    <w:p w14:paraId="0BC15317">
      <w:pPr>
        <w:widowControl/>
        <w:spacing w:line="720" w:lineRule="auto"/>
        <w:ind w:firstLine="1285" w:firstLineChars="400"/>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日        期：</w:t>
      </w:r>
      <w:r>
        <w:rPr>
          <w:rFonts w:hint="eastAsia" w:ascii="宋体" w:hAnsi="宋体" w:eastAsia="宋体" w:cs="宋体"/>
          <w:b/>
          <w:color w:val="000000" w:themeColor="text1"/>
          <w:sz w:val="32"/>
          <w:szCs w:val="32"/>
          <w14:textFill>
            <w14:solidFill>
              <w14:schemeClr w14:val="tx1"/>
            </w14:solidFill>
          </w14:textFill>
        </w:rPr>
        <w:t>二〇二五年</w:t>
      </w:r>
      <w:r>
        <w:rPr>
          <w:rFonts w:hint="eastAsia" w:ascii="宋体" w:hAnsi="宋体" w:eastAsia="宋体" w:cs="宋体"/>
          <w:b/>
          <w:color w:val="000000" w:themeColor="text1"/>
          <w:sz w:val="32"/>
          <w:szCs w:val="32"/>
          <w:lang w:eastAsia="zh-CN"/>
          <w14:textFill>
            <w14:solidFill>
              <w14:schemeClr w14:val="tx1"/>
            </w14:solidFill>
          </w14:textFill>
        </w:rPr>
        <w:t>十</w:t>
      </w:r>
      <w:r>
        <w:rPr>
          <w:rFonts w:hint="eastAsia" w:ascii="宋体" w:hAnsi="宋体" w:eastAsia="宋体" w:cs="宋体"/>
          <w:b/>
          <w:color w:val="000000" w:themeColor="text1"/>
          <w:sz w:val="32"/>
          <w:szCs w:val="32"/>
          <w14:textFill>
            <w14:solidFill>
              <w14:schemeClr w14:val="tx1"/>
            </w14:solidFill>
          </w14:textFill>
        </w:rPr>
        <w:t>月</w:t>
      </w:r>
    </w:p>
    <w:p w14:paraId="60DA39B3">
      <w:pPr>
        <w:pStyle w:val="11"/>
        <w:ind w:firstLine="0" w:firstLineChars="0"/>
        <w:jc w:val="center"/>
        <w:rPr>
          <w:rFonts w:ascii="宋体" w:hAnsi="宋体" w:cs="宋体"/>
          <w:b/>
          <w:color w:val="000000" w:themeColor="text1"/>
          <w:sz w:val="32"/>
          <w14:textFill>
            <w14:solidFill>
              <w14:schemeClr w14:val="tx1"/>
            </w14:solidFill>
          </w14:textFill>
        </w:rPr>
        <w:sectPr>
          <w:footerReference r:id="rId5" w:type="default"/>
          <w:pgSz w:w="11905" w:h="16838"/>
          <w:pgMar w:top="1440" w:right="1803" w:bottom="1440" w:left="1803" w:header="850" w:footer="850" w:gutter="0"/>
          <w:pgNumType w:start="1"/>
          <w:cols w:space="720" w:num="1"/>
          <w:docGrid w:type="lines" w:linePitch="349" w:charSpace="0"/>
        </w:sectPr>
      </w:pPr>
    </w:p>
    <w:p w14:paraId="207A7644">
      <w:pPr>
        <w:ind w:firstLine="643"/>
        <w:jc w:val="center"/>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致政府采购供应商和代理机构的一封信</w:t>
      </w:r>
    </w:p>
    <w:p w14:paraId="5370B968">
      <w:pPr>
        <w:adjustRightInd w:val="0"/>
        <w:snapToGrid w:val="0"/>
        <w:ind w:firstLine="480"/>
        <w:rPr>
          <w:rFonts w:ascii="宋体" w:hAnsi="宋体" w:eastAsia="宋体" w:cs="宋体"/>
          <w:color w:val="000000" w:themeColor="text1"/>
          <w:sz w:val="24"/>
          <w:szCs w:val="24"/>
          <w14:textFill>
            <w14:solidFill>
              <w14:schemeClr w14:val="tx1"/>
            </w14:solidFill>
          </w14:textFill>
        </w:rPr>
      </w:pPr>
    </w:p>
    <w:p w14:paraId="7688641D">
      <w:pPr>
        <w:adjustRightInd w:val="0"/>
        <w:snapToGrid w:val="0"/>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尊敬的政府采购供应商、代理机构：</w:t>
      </w:r>
    </w:p>
    <w:p w14:paraId="363AF089">
      <w:pPr>
        <w:adjustRightInd w:val="0"/>
        <w:snapToGrid w:val="0"/>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您好！非常感谢您一直以来对信阳市政府采购活动的关心和支持！</w:t>
      </w:r>
    </w:p>
    <w:p w14:paraId="3D91062F">
      <w:pPr>
        <w:adjustRightInd w:val="0"/>
        <w:snapToGrid w:val="0"/>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近年来，信阳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27F2D7B3">
      <w:pPr>
        <w:widowControl/>
        <w:adjustRightInd w:val="0"/>
        <w:snapToGrid w:val="0"/>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10%</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75B1022A">
      <w:pPr>
        <w:adjustRightInd w:val="0"/>
        <w:snapToGrid w:val="0"/>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尽管做了一些工作，但我们深知，离贵公司的期望还有差距。恳请贵公司对我们的工作提出宝贵意见，并持续给予关注、支持和监督！</w:t>
      </w:r>
    </w:p>
    <w:p w14:paraId="3C87D130">
      <w:pPr>
        <w:adjustRightInd w:val="0"/>
        <w:snapToGrid w:val="0"/>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凡涉及信阳市政府采购领域营商环境的任何问题，贵公司均可通过专线电话0376-6699123、电子邮箱czyszb228@163.com，与信阳市财政局优化营商环境办公室随时沟通交流，我们将竭诚为各位供应商服务，全力解决贵公司遇到的困难。</w:t>
      </w:r>
    </w:p>
    <w:p w14:paraId="5611C9B5">
      <w:pPr>
        <w:adjustRightInd w:val="0"/>
        <w:snapToGrid w:val="0"/>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再次感谢贵公司对信阳市政府采购工作的关心和支持！让我们携起手来为“美好生活看信阳”做出财政贡献！</w:t>
      </w:r>
    </w:p>
    <w:p w14:paraId="4DFC4856">
      <w:pPr>
        <w:adjustRightInd w:val="0"/>
        <w:snapToGrid w:val="0"/>
        <w:ind w:firstLine="480"/>
        <w:jc w:val="right"/>
        <w:rPr>
          <w:rFonts w:ascii="宋体" w:hAnsi="宋体" w:eastAsia="宋体" w:cs="宋体"/>
          <w:color w:val="000000" w:themeColor="text1"/>
          <w:sz w:val="24"/>
          <w:szCs w:val="24"/>
          <w14:textFill>
            <w14:solidFill>
              <w14:schemeClr w14:val="tx1"/>
            </w14:solidFill>
          </w14:textFill>
        </w:rPr>
      </w:pPr>
    </w:p>
    <w:p w14:paraId="3E87DE5C">
      <w:pPr>
        <w:adjustRightInd w:val="0"/>
        <w:snapToGrid w:val="0"/>
        <w:ind w:firstLine="480"/>
        <w:jc w:val="righ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信阳市财政局</w:t>
      </w:r>
    </w:p>
    <w:p w14:paraId="4331D213">
      <w:pPr>
        <w:adjustRightInd w:val="0"/>
        <w:snapToGrid w:val="0"/>
        <w:ind w:firstLine="480"/>
        <w:jc w:val="righ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2025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月</w:t>
      </w:r>
    </w:p>
    <w:p w14:paraId="0F4424BD">
      <w:pPr>
        <w:pStyle w:val="11"/>
        <w:ind w:firstLine="0" w:firstLineChars="0"/>
        <w:jc w:val="center"/>
        <w:rPr>
          <w:rFonts w:ascii="宋体" w:hAnsi="宋体" w:cs="宋体"/>
          <w:b/>
          <w:color w:val="000000" w:themeColor="text1"/>
          <w:sz w:val="32"/>
          <w14:textFill>
            <w14:solidFill>
              <w14:schemeClr w14:val="tx1"/>
            </w14:solidFill>
          </w14:textFill>
        </w:rPr>
      </w:pPr>
    </w:p>
    <w:p w14:paraId="2EF4D0F0">
      <w:pPr>
        <w:pStyle w:val="11"/>
        <w:ind w:firstLine="0" w:firstLineChars="0"/>
        <w:jc w:val="center"/>
        <w:rPr>
          <w:rFonts w:ascii="宋体" w:hAnsi="宋体" w:cs="宋体"/>
          <w:b/>
          <w:color w:val="000000" w:themeColor="text1"/>
          <w:sz w:val="32"/>
          <w14:textFill>
            <w14:solidFill>
              <w14:schemeClr w14:val="tx1"/>
            </w14:solidFill>
          </w14:textFill>
        </w:rPr>
      </w:pPr>
    </w:p>
    <w:p w14:paraId="65AEE39E">
      <w:pPr>
        <w:pStyle w:val="11"/>
        <w:ind w:firstLine="0" w:firstLineChars="0"/>
        <w:jc w:val="center"/>
        <w:rPr>
          <w:rFonts w:ascii="宋体" w:hAnsi="宋体" w:cs="宋体"/>
          <w:b/>
          <w:color w:val="000000" w:themeColor="text1"/>
          <w:sz w:val="32"/>
          <w14:textFill>
            <w14:solidFill>
              <w14:schemeClr w14:val="tx1"/>
            </w14:solidFill>
          </w14:textFill>
        </w:rPr>
      </w:pPr>
    </w:p>
    <w:p w14:paraId="72DACB5E">
      <w:pPr>
        <w:pStyle w:val="11"/>
        <w:ind w:firstLine="0" w:firstLineChars="0"/>
        <w:jc w:val="center"/>
        <w:rPr>
          <w:rFonts w:ascii="宋体" w:hAnsi="宋体" w:cs="宋体"/>
          <w:b/>
          <w:color w:val="000000" w:themeColor="text1"/>
          <w:sz w:val="32"/>
          <w14:textFill>
            <w14:solidFill>
              <w14:schemeClr w14:val="tx1"/>
            </w14:solidFill>
          </w14:textFill>
        </w:rPr>
      </w:pPr>
    </w:p>
    <w:p w14:paraId="1B4C2142">
      <w:pPr>
        <w:pStyle w:val="11"/>
        <w:ind w:firstLine="0" w:firstLineChars="0"/>
        <w:jc w:val="center"/>
        <w:rPr>
          <w:rFonts w:ascii="宋体" w:hAnsi="宋体" w:cs="宋体"/>
          <w:b/>
          <w:color w:val="000000" w:themeColor="text1"/>
          <w:sz w:val="32"/>
          <w14:textFill>
            <w14:solidFill>
              <w14:schemeClr w14:val="tx1"/>
            </w14:solidFill>
          </w14:textFill>
        </w:rPr>
      </w:pPr>
    </w:p>
    <w:p w14:paraId="43597262">
      <w:pPr>
        <w:pStyle w:val="11"/>
        <w:ind w:firstLine="0" w:firstLineChars="0"/>
        <w:jc w:val="center"/>
        <w:rPr>
          <w:rFonts w:ascii="宋体" w:hAnsi="宋体" w:cs="宋体"/>
          <w:b/>
          <w:color w:val="000000" w:themeColor="text1"/>
          <w:sz w:val="32"/>
          <w14:textFill>
            <w14:solidFill>
              <w14:schemeClr w14:val="tx1"/>
            </w14:solidFill>
          </w14:textFill>
        </w:rPr>
      </w:pPr>
    </w:p>
    <w:p w14:paraId="78EB96B7">
      <w:pPr>
        <w:pStyle w:val="11"/>
        <w:ind w:firstLine="0" w:firstLineChars="0"/>
        <w:jc w:val="both"/>
        <w:rPr>
          <w:rFonts w:ascii="宋体" w:hAnsi="宋体" w:cs="宋体"/>
          <w:b/>
          <w:color w:val="000000" w:themeColor="text1"/>
          <w:sz w:val="32"/>
          <w14:textFill>
            <w14:solidFill>
              <w14:schemeClr w14:val="tx1"/>
            </w14:solidFill>
          </w14:textFill>
        </w:rPr>
      </w:pPr>
    </w:p>
    <w:p w14:paraId="5362449B">
      <w:pPr>
        <w:pStyle w:val="11"/>
        <w:ind w:firstLine="0" w:firstLineChars="0"/>
        <w:jc w:val="both"/>
        <w:rPr>
          <w:rFonts w:ascii="宋体" w:hAnsi="宋体" w:cs="宋体"/>
          <w:b/>
          <w:color w:val="000000" w:themeColor="text1"/>
          <w:sz w:val="32"/>
          <w14:textFill>
            <w14:solidFill>
              <w14:schemeClr w14:val="tx1"/>
            </w14:solidFill>
          </w14:textFill>
        </w:rPr>
      </w:pPr>
    </w:p>
    <w:p w14:paraId="7BD12703">
      <w:pPr>
        <w:pStyle w:val="11"/>
        <w:spacing w:line="420" w:lineRule="exact"/>
        <w:ind w:firstLine="0" w:firstLineChars="0"/>
        <w:jc w:val="center"/>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目     录</w:t>
      </w:r>
      <w:bookmarkEnd w:id="0"/>
      <w:bookmarkEnd w:id="1"/>
      <w:bookmarkStart w:id="2" w:name="_Toc144974479"/>
      <w:bookmarkStart w:id="3" w:name="_Toc152045511"/>
      <w:bookmarkStart w:id="4" w:name="_Toc152042287"/>
      <w:bookmarkStart w:id="5" w:name="_Toc490667779"/>
    </w:p>
    <w:p w14:paraId="1DE41D7A">
      <w:pPr>
        <w:pStyle w:val="24"/>
        <w:tabs>
          <w:tab w:val="right" w:leader="dot" w:pos="9405"/>
        </w:tabs>
        <w:ind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fldChar w:fldCharType="begin"/>
      </w:r>
      <w:r>
        <w:instrText xml:space="preserve"> HYPERLINK \l "_Toc1279" </w:instrText>
      </w:r>
      <w:r>
        <w:fldChar w:fldCharType="separate"/>
      </w:r>
      <w:r>
        <w:rPr>
          <w:rFonts w:hint="eastAsia" w:ascii="宋体" w:hAnsi="宋体" w:cs="宋体"/>
          <w:bCs/>
          <w:color w:val="000000" w:themeColor="text1"/>
          <w:szCs w:val="32"/>
          <w14:textFill>
            <w14:solidFill>
              <w14:schemeClr w14:val="tx1"/>
            </w14:solidFill>
          </w14:textFill>
        </w:rPr>
        <w:t>第一章 竞争性磋商公告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AA2C7B4">
      <w:pPr>
        <w:pStyle w:val="24"/>
        <w:tabs>
          <w:tab w:val="right" w:leader="dot" w:pos="9405"/>
        </w:tabs>
        <w:ind w:firstLine="420"/>
        <w:rPr>
          <w:color w:val="000000" w:themeColor="text1"/>
          <w14:textFill>
            <w14:solidFill>
              <w14:schemeClr w14:val="tx1"/>
            </w14:solidFill>
          </w14:textFill>
        </w:rPr>
      </w:pPr>
      <w:r>
        <w:fldChar w:fldCharType="begin"/>
      </w:r>
      <w:r>
        <w:instrText xml:space="preserve"> HYPERLINK \l "_Toc641" </w:instrText>
      </w:r>
      <w:r>
        <w:fldChar w:fldCharType="separate"/>
      </w:r>
      <w:r>
        <w:rPr>
          <w:rFonts w:hint="eastAsia" w:ascii="宋体" w:hAnsi="宋体" w:cs="宋体"/>
          <w:bCs/>
          <w:color w:val="000000" w:themeColor="text1"/>
          <w:szCs w:val="32"/>
          <w14:textFill>
            <w14:solidFill>
              <w14:schemeClr w14:val="tx1"/>
            </w14:solidFill>
          </w14:textFill>
        </w:rPr>
        <w:t>第二章 供应商须知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4C9758A">
      <w:pPr>
        <w:pStyle w:val="24"/>
        <w:tabs>
          <w:tab w:val="right" w:leader="dot" w:pos="9405"/>
        </w:tabs>
        <w:ind w:firstLine="420"/>
        <w:rPr>
          <w:color w:val="000000" w:themeColor="text1"/>
          <w14:textFill>
            <w14:solidFill>
              <w14:schemeClr w14:val="tx1"/>
            </w14:solidFill>
          </w14:textFill>
        </w:rPr>
      </w:pPr>
      <w:r>
        <w:fldChar w:fldCharType="begin"/>
      </w:r>
      <w:r>
        <w:instrText xml:space="preserve"> HYPERLINK \l "_Toc18754" </w:instrText>
      </w:r>
      <w:r>
        <w:fldChar w:fldCharType="separate"/>
      </w:r>
      <w:r>
        <w:rPr>
          <w:rFonts w:hint="eastAsia" w:ascii="宋体" w:hAnsi="宋体" w:cs="宋体"/>
          <w:color w:val="000000" w:themeColor="text1"/>
          <w:kern w:val="44"/>
          <w:szCs w:val="32"/>
          <w14:textFill>
            <w14:solidFill>
              <w14:schemeClr w14:val="tx1"/>
            </w14:solidFill>
          </w14:textFill>
        </w:rPr>
        <w:t>第三章  评审办法（综合评分法）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_Toc18754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ED786EE">
      <w:pPr>
        <w:pStyle w:val="24"/>
        <w:tabs>
          <w:tab w:val="right" w:leader="dot" w:pos="9405"/>
        </w:tabs>
        <w:ind w:firstLine="420"/>
        <w:rPr>
          <w:color w:val="000000" w:themeColor="text1"/>
          <w14:textFill>
            <w14:solidFill>
              <w14:schemeClr w14:val="tx1"/>
            </w14:solidFill>
          </w14:textFill>
        </w:rPr>
      </w:pPr>
      <w:r>
        <w:fldChar w:fldCharType="begin"/>
      </w:r>
      <w:r>
        <w:instrText xml:space="preserve"> HYPERLINK \l "_Toc22307" </w:instrText>
      </w:r>
      <w:r>
        <w:fldChar w:fldCharType="separate"/>
      </w:r>
      <w:r>
        <w:rPr>
          <w:rFonts w:hint="eastAsia" w:ascii="宋体" w:hAnsi="宋体" w:cs="宋体"/>
          <w:color w:val="000000" w:themeColor="text1"/>
          <w:kern w:val="44"/>
          <w:szCs w:val="32"/>
          <w14:textFill>
            <w14:solidFill>
              <w14:schemeClr w14:val="tx1"/>
            </w14:solidFill>
          </w14:textFill>
        </w:rPr>
        <w:t>第四章  河南省政府采购合同（参考文本）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_Toc22307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2CF94D0">
      <w:pPr>
        <w:pStyle w:val="24"/>
        <w:tabs>
          <w:tab w:val="right" w:leader="dot" w:pos="9405"/>
        </w:tabs>
        <w:ind w:firstLine="420"/>
        <w:rPr>
          <w:color w:val="000000" w:themeColor="text1"/>
          <w14:textFill>
            <w14:solidFill>
              <w14:schemeClr w14:val="tx1"/>
            </w14:solidFill>
          </w14:textFill>
        </w:rPr>
      </w:pPr>
      <w:r>
        <w:fldChar w:fldCharType="begin"/>
      </w:r>
      <w:r>
        <w:instrText xml:space="preserve"> HYPERLINK \l "_Toc30736" </w:instrText>
      </w:r>
      <w:r>
        <w:fldChar w:fldCharType="separate"/>
      </w:r>
      <w:r>
        <w:rPr>
          <w:rFonts w:hint="eastAsia" w:ascii="宋体" w:hAnsi="宋体" w:eastAsia="宋体" w:cs="宋体"/>
          <w:color w:val="000000" w:themeColor="text1"/>
          <w:szCs w:val="21"/>
          <w14:textFill>
            <w14:solidFill>
              <w14:schemeClr w14:val="tx1"/>
            </w14:solidFill>
          </w14:textFill>
        </w:rPr>
        <w:t xml:space="preserve">第五章 </w:t>
      </w:r>
      <w:r>
        <w:rPr>
          <w:rFonts w:hint="eastAsia" w:ascii="宋体" w:hAnsi="宋体" w:cs="宋体"/>
          <w:color w:val="000000" w:themeColor="text1"/>
          <w:szCs w:val="28"/>
          <w14:textFill>
            <w14:solidFill>
              <w14:schemeClr w14:val="tx1"/>
            </w14:solidFill>
          </w14:textFill>
        </w:rPr>
        <w:t>采购需求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_Toc30736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23F67D5">
      <w:pPr>
        <w:pStyle w:val="24"/>
        <w:tabs>
          <w:tab w:val="right" w:leader="dot" w:pos="9405"/>
        </w:tabs>
        <w:ind w:firstLine="420"/>
        <w:rPr>
          <w:color w:val="000000" w:themeColor="text1"/>
          <w14:textFill>
            <w14:solidFill>
              <w14:schemeClr w14:val="tx1"/>
            </w14:solidFill>
          </w14:textFill>
        </w:rPr>
      </w:pPr>
      <w:r>
        <w:fldChar w:fldCharType="begin"/>
      </w:r>
      <w:r>
        <w:instrText xml:space="preserve"> HYPERLINK \l "_Toc478" </w:instrText>
      </w:r>
      <w:r>
        <w:fldChar w:fldCharType="separate"/>
      </w:r>
      <w:r>
        <w:rPr>
          <w:rFonts w:hint="eastAsia" w:ascii="宋体" w:hAnsi="宋体" w:cs="宋体"/>
          <w:color w:val="000000" w:themeColor="text1"/>
          <w:szCs w:val="28"/>
          <w14:textFill>
            <w14:solidFill>
              <w14:schemeClr w14:val="tx1"/>
            </w14:solidFill>
          </w14:textFill>
        </w:rPr>
        <w:t>第六章  竞争性磋商响应文件格式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E4466CD">
      <w:pPr>
        <w:pStyle w:val="18"/>
        <w:tabs>
          <w:tab w:val="right" w:leader="dot" w:pos="9405"/>
        </w:tabs>
        <w:ind w:firstLine="420"/>
        <w:rPr>
          <w:color w:val="000000" w:themeColor="text1"/>
          <w14:textFill>
            <w14:solidFill>
              <w14:schemeClr w14:val="tx1"/>
            </w14:solidFill>
          </w14:textFill>
        </w:rPr>
      </w:pPr>
      <w:r>
        <w:fldChar w:fldCharType="begin"/>
      </w:r>
      <w:r>
        <w:instrText xml:space="preserve"> HYPERLINK \l "_Toc23298" </w:instrText>
      </w:r>
      <w:r>
        <w:fldChar w:fldCharType="separate"/>
      </w:r>
      <w:r>
        <w:rPr>
          <w:rFonts w:hint="eastAsia" w:ascii="宋体" w:hAnsi="宋体" w:eastAsia="宋体" w:cs="宋体"/>
          <w:color w:val="000000" w:themeColor="text1"/>
          <w14:textFill>
            <w14:solidFill>
              <w14:schemeClr w14:val="tx1"/>
            </w14:solidFill>
          </w14:textFill>
        </w:rPr>
        <w:t>一、磋商函及磋商函附录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_Toc23298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0349CEC">
      <w:pPr>
        <w:pStyle w:val="18"/>
        <w:tabs>
          <w:tab w:val="right" w:leader="dot" w:pos="9405"/>
        </w:tabs>
        <w:ind w:firstLine="420"/>
        <w:rPr>
          <w:color w:val="000000" w:themeColor="text1"/>
          <w14:textFill>
            <w14:solidFill>
              <w14:schemeClr w14:val="tx1"/>
            </w14:solidFill>
          </w14:textFill>
        </w:rPr>
      </w:pPr>
      <w:r>
        <w:fldChar w:fldCharType="begin"/>
      </w:r>
      <w:r>
        <w:instrText xml:space="preserve"> HYPERLINK \l "_Toc1490" </w:instrText>
      </w:r>
      <w:r>
        <w:fldChar w:fldCharType="separate"/>
      </w:r>
      <w:r>
        <w:rPr>
          <w:rFonts w:hint="eastAsia" w:ascii="宋体" w:hAnsi="宋体" w:eastAsia="宋体" w:cs="宋体"/>
          <w:color w:val="000000" w:themeColor="text1"/>
          <w14:textFill>
            <w14:solidFill>
              <w14:schemeClr w14:val="tx1"/>
            </w14:solidFill>
          </w14:textFill>
        </w:rPr>
        <w:t>二、法定代表身份证明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B150C7C">
      <w:pPr>
        <w:pStyle w:val="18"/>
        <w:tabs>
          <w:tab w:val="right" w:leader="dot" w:pos="9405"/>
        </w:tabs>
        <w:ind w:firstLine="420"/>
        <w:rPr>
          <w:color w:val="000000" w:themeColor="text1"/>
          <w14:textFill>
            <w14:solidFill>
              <w14:schemeClr w14:val="tx1"/>
            </w14:solidFill>
          </w14:textFill>
        </w:rPr>
      </w:pPr>
      <w:r>
        <w:fldChar w:fldCharType="begin"/>
      </w:r>
      <w:r>
        <w:instrText xml:space="preserve"> HYPERLINK \l "_Toc4868" </w:instrText>
      </w:r>
      <w:r>
        <w:fldChar w:fldCharType="separate"/>
      </w:r>
      <w:r>
        <w:rPr>
          <w:rFonts w:hint="eastAsia" w:ascii="宋体" w:hAnsi="宋体" w:eastAsia="宋体" w:cs="宋体"/>
          <w:color w:val="000000" w:themeColor="text1"/>
          <w14:textFill>
            <w14:solidFill>
              <w14:schemeClr w14:val="tx1"/>
            </w14:solidFill>
          </w14:textFill>
        </w:rPr>
        <w:t>三、授权委托书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_Toc4868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9890078">
      <w:pPr>
        <w:pStyle w:val="18"/>
        <w:tabs>
          <w:tab w:val="right" w:leader="dot" w:pos="9405"/>
        </w:tabs>
        <w:ind w:firstLine="420"/>
        <w:rPr>
          <w:color w:val="000000" w:themeColor="text1"/>
          <w14:textFill>
            <w14:solidFill>
              <w14:schemeClr w14:val="tx1"/>
            </w14:solidFill>
          </w14:textFill>
        </w:rPr>
      </w:pPr>
      <w:r>
        <w:fldChar w:fldCharType="begin"/>
      </w:r>
      <w:r>
        <w:instrText xml:space="preserve"> HYPERLINK \l "_Toc22620" </w:instrText>
      </w:r>
      <w:r>
        <w:fldChar w:fldCharType="separate"/>
      </w:r>
      <w:r>
        <w:rPr>
          <w:rFonts w:hint="eastAsia" w:ascii="宋体" w:hAnsi="宋体" w:eastAsia="宋体" w:cs="宋体"/>
          <w:color w:val="000000" w:themeColor="text1"/>
          <w14:textFill>
            <w14:solidFill>
              <w14:schemeClr w14:val="tx1"/>
            </w14:solidFill>
          </w14:textFill>
        </w:rPr>
        <w:t>四、资格证明文件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_Toc22620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C8396BC">
      <w:pPr>
        <w:pStyle w:val="18"/>
        <w:tabs>
          <w:tab w:val="right" w:leader="dot" w:pos="9405"/>
        </w:tabs>
        <w:ind w:firstLine="420"/>
        <w:rPr>
          <w:color w:val="000000" w:themeColor="text1"/>
          <w14:textFill>
            <w14:solidFill>
              <w14:schemeClr w14:val="tx1"/>
            </w14:solidFill>
          </w14:textFill>
        </w:rPr>
      </w:pPr>
      <w:r>
        <w:fldChar w:fldCharType="begin"/>
      </w:r>
      <w:r>
        <w:instrText xml:space="preserve"> HYPERLINK \l "_Toc27770" </w:instrText>
      </w:r>
      <w:r>
        <w:fldChar w:fldCharType="separate"/>
      </w:r>
      <w:r>
        <w:rPr>
          <w:rFonts w:hint="eastAsia" w:ascii="宋体" w:hAnsi="宋体" w:eastAsia="宋体" w:cs="宋体"/>
          <w:color w:val="000000" w:themeColor="text1"/>
          <w14:textFill>
            <w14:solidFill>
              <w14:schemeClr w14:val="tx1"/>
            </w14:solidFill>
          </w14:textFill>
        </w:rPr>
        <w:t>五、拟投入本项目人员</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_Toc27770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0138404">
      <w:pPr>
        <w:pStyle w:val="18"/>
        <w:tabs>
          <w:tab w:val="right" w:leader="dot" w:pos="9405"/>
        </w:tabs>
        <w:ind w:firstLine="420"/>
        <w:rPr>
          <w:color w:val="000000" w:themeColor="text1"/>
          <w14:textFill>
            <w14:solidFill>
              <w14:schemeClr w14:val="tx1"/>
            </w14:solidFill>
          </w14:textFill>
        </w:rPr>
      </w:pPr>
      <w:r>
        <w:fldChar w:fldCharType="begin"/>
      </w:r>
      <w:r>
        <w:instrText xml:space="preserve"> HYPERLINK \l "_Toc17117" </w:instrText>
      </w:r>
      <w:r>
        <w:fldChar w:fldCharType="separate"/>
      </w:r>
      <w:r>
        <w:rPr>
          <w:rFonts w:hint="eastAsia" w:ascii="宋体" w:hAnsi="宋体" w:eastAsia="宋体" w:cs="宋体"/>
          <w:color w:val="000000" w:themeColor="text1"/>
          <w14:textFill>
            <w14:solidFill>
              <w14:schemeClr w14:val="tx1"/>
            </w14:solidFill>
          </w14:textFill>
        </w:rPr>
        <w:t>六、技术方案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_Toc17117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E0A031A">
      <w:pPr>
        <w:pStyle w:val="18"/>
        <w:tabs>
          <w:tab w:val="right" w:leader="dot" w:pos="9405"/>
        </w:tabs>
        <w:ind w:firstLine="420"/>
        <w:rPr>
          <w:color w:val="000000" w:themeColor="text1"/>
          <w14:textFill>
            <w14:solidFill>
              <w14:schemeClr w14:val="tx1"/>
            </w14:solidFill>
          </w14:textFill>
        </w:rPr>
      </w:pPr>
      <w:r>
        <w:fldChar w:fldCharType="begin"/>
      </w:r>
      <w:r>
        <w:instrText xml:space="preserve"> HYPERLINK \l "_Toc2540" </w:instrText>
      </w:r>
      <w:r>
        <w:fldChar w:fldCharType="separate"/>
      </w:r>
      <w:r>
        <w:rPr>
          <w:rFonts w:hint="eastAsia" w:ascii="宋体" w:hAnsi="宋体" w:eastAsia="宋体" w:cs="宋体"/>
          <w:color w:val="000000" w:themeColor="text1"/>
          <w14:textFill>
            <w14:solidFill>
              <w14:schemeClr w14:val="tx1"/>
            </w14:solidFill>
          </w14:textFill>
        </w:rPr>
        <w:t>七、类似项目业绩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CF9DE28">
      <w:pPr>
        <w:pStyle w:val="18"/>
        <w:tabs>
          <w:tab w:val="right" w:leader="dot" w:pos="9405"/>
        </w:tabs>
        <w:ind w:firstLine="420"/>
        <w:rPr>
          <w:color w:val="000000" w:themeColor="text1"/>
          <w14:textFill>
            <w14:solidFill>
              <w14:schemeClr w14:val="tx1"/>
            </w14:solidFill>
          </w14:textFill>
        </w:rPr>
      </w:pPr>
      <w:r>
        <w:fldChar w:fldCharType="begin"/>
      </w:r>
      <w:r>
        <w:instrText xml:space="preserve"> HYPERLINK \l "_Toc2040" </w:instrText>
      </w:r>
      <w:r>
        <w:fldChar w:fldCharType="separate"/>
      </w:r>
      <w:r>
        <w:rPr>
          <w:rFonts w:hint="eastAsia" w:ascii="宋体" w:hAnsi="宋体" w:eastAsia="宋体" w:cs="宋体"/>
          <w:color w:val="000000" w:themeColor="text1"/>
          <w14:textFill>
            <w14:solidFill>
              <w14:schemeClr w14:val="tx1"/>
            </w14:solidFill>
          </w14:textFill>
        </w:rPr>
        <w:t>八、中小企业声明函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0EF0F96">
      <w:pPr>
        <w:pStyle w:val="18"/>
        <w:tabs>
          <w:tab w:val="right" w:leader="dot" w:pos="9405"/>
        </w:tabs>
        <w:ind w:firstLine="420"/>
        <w:rPr>
          <w:color w:val="000000" w:themeColor="text1"/>
          <w14:textFill>
            <w14:solidFill>
              <w14:schemeClr w14:val="tx1"/>
            </w14:solidFill>
          </w14:textFill>
        </w:rPr>
      </w:pPr>
      <w:r>
        <w:fldChar w:fldCharType="begin"/>
      </w:r>
      <w:r>
        <w:instrText xml:space="preserve"> HYPERLINK \l "_Toc836" </w:instrText>
      </w:r>
      <w:r>
        <w:fldChar w:fldCharType="separate"/>
      </w:r>
      <w:r>
        <w:rPr>
          <w:rFonts w:hint="eastAsia" w:ascii="宋体" w:hAnsi="宋体" w:eastAsia="宋体" w:cs="宋体"/>
          <w:color w:val="000000" w:themeColor="text1"/>
          <w14:textFill>
            <w14:solidFill>
              <w14:schemeClr w14:val="tx1"/>
            </w14:solidFill>
          </w14:textFill>
        </w:rPr>
        <w:t>九、残疾人福利性单位声明函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D68EB3B">
      <w:pPr>
        <w:pStyle w:val="18"/>
        <w:tabs>
          <w:tab w:val="right" w:leader="dot" w:pos="9405"/>
        </w:tabs>
        <w:ind w:firstLine="420"/>
        <w:rPr>
          <w:color w:val="000000" w:themeColor="text1"/>
          <w14:textFill>
            <w14:solidFill>
              <w14:schemeClr w14:val="tx1"/>
            </w14:solidFill>
          </w14:textFill>
        </w:rPr>
      </w:pPr>
      <w:r>
        <w:fldChar w:fldCharType="begin"/>
      </w:r>
      <w:r>
        <w:instrText xml:space="preserve"> HYPERLINK \l "_Toc8793" </w:instrText>
      </w:r>
      <w:r>
        <w:fldChar w:fldCharType="separate"/>
      </w:r>
      <w:r>
        <w:rPr>
          <w:rFonts w:hint="eastAsia" w:ascii="宋体" w:hAnsi="宋体" w:eastAsia="宋体" w:cs="宋体"/>
          <w:color w:val="000000" w:themeColor="text1"/>
          <w14:textFill>
            <w14:solidFill>
              <w14:schemeClr w14:val="tx1"/>
            </w14:solidFill>
          </w14:textFill>
        </w:rPr>
        <w:t>十、监狱企业证明文件（如有）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9A40078">
      <w:pPr>
        <w:pStyle w:val="18"/>
        <w:tabs>
          <w:tab w:val="right" w:leader="dot" w:pos="9405"/>
        </w:tabs>
        <w:ind w:firstLine="420"/>
        <w:rPr>
          <w:color w:val="000000" w:themeColor="text1"/>
          <w14:textFill>
            <w14:solidFill>
              <w14:schemeClr w14:val="tx1"/>
            </w14:solidFill>
          </w14:textFill>
        </w:rPr>
      </w:pPr>
      <w:r>
        <w:fldChar w:fldCharType="begin"/>
      </w:r>
      <w:r>
        <w:instrText xml:space="preserve"> HYPERLINK \l "_Toc481" </w:instrText>
      </w:r>
      <w:r>
        <w:fldChar w:fldCharType="separate"/>
      </w:r>
      <w:r>
        <w:rPr>
          <w:rFonts w:hint="eastAsia" w:ascii="宋体" w:hAnsi="宋体" w:eastAsia="宋体" w:cs="宋体"/>
          <w:color w:val="000000" w:themeColor="text1"/>
          <w14:textFill>
            <w14:solidFill>
              <w14:schemeClr w14:val="tx1"/>
            </w14:solidFill>
          </w14:textFill>
        </w:rPr>
        <w:t>十一、其他材料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6AF979C">
      <w:pPr>
        <w:spacing w:line="420" w:lineRule="exact"/>
        <w:ind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fldChar w:fldCharType="end"/>
      </w:r>
    </w:p>
    <w:p w14:paraId="5F7DBB5C">
      <w:pPr>
        <w:spacing w:line="240" w:lineRule="auto"/>
        <w:ind w:firstLine="0" w:firstLineChars="0"/>
        <w:jc w:val="center"/>
        <w:rPr>
          <w:rFonts w:ascii="宋体" w:hAnsi="宋体" w:eastAsia="宋体" w:cs="宋体"/>
          <w:b/>
          <w:color w:val="000000" w:themeColor="text1"/>
          <w:spacing w:val="14"/>
          <w:sz w:val="44"/>
          <w:szCs w:val="44"/>
          <w14:textFill>
            <w14:solidFill>
              <w14:schemeClr w14:val="tx1"/>
            </w14:solidFill>
          </w14:textFill>
        </w:rPr>
      </w:pPr>
    </w:p>
    <w:p w14:paraId="7D4DFEA1">
      <w:pPr>
        <w:spacing w:line="240" w:lineRule="auto"/>
        <w:ind w:firstLine="0" w:firstLineChars="0"/>
        <w:jc w:val="center"/>
        <w:rPr>
          <w:rFonts w:ascii="宋体" w:hAnsi="宋体" w:eastAsia="宋体" w:cs="宋体"/>
          <w:b/>
          <w:color w:val="000000" w:themeColor="text1"/>
          <w:spacing w:val="14"/>
          <w:sz w:val="44"/>
          <w:szCs w:val="44"/>
          <w14:textFill>
            <w14:solidFill>
              <w14:schemeClr w14:val="tx1"/>
            </w14:solidFill>
          </w14:textFill>
        </w:rPr>
      </w:pPr>
    </w:p>
    <w:p w14:paraId="258ECC13">
      <w:pPr>
        <w:spacing w:line="240" w:lineRule="auto"/>
        <w:ind w:firstLine="0" w:firstLineChars="0"/>
        <w:jc w:val="center"/>
        <w:rPr>
          <w:rFonts w:ascii="宋体" w:hAnsi="宋体" w:eastAsia="宋体" w:cs="宋体"/>
          <w:b/>
          <w:color w:val="000000" w:themeColor="text1"/>
          <w:spacing w:val="14"/>
          <w:sz w:val="44"/>
          <w:szCs w:val="44"/>
          <w14:textFill>
            <w14:solidFill>
              <w14:schemeClr w14:val="tx1"/>
            </w14:solidFill>
          </w14:textFill>
        </w:rPr>
      </w:pPr>
    </w:p>
    <w:p w14:paraId="5A7D4C9B">
      <w:pPr>
        <w:spacing w:line="240" w:lineRule="auto"/>
        <w:ind w:firstLine="0" w:firstLineChars="0"/>
        <w:jc w:val="center"/>
        <w:rPr>
          <w:rFonts w:ascii="宋体" w:hAnsi="宋体" w:eastAsia="宋体" w:cs="宋体"/>
          <w:b/>
          <w:color w:val="000000" w:themeColor="text1"/>
          <w:spacing w:val="14"/>
          <w:sz w:val="44"/>
          <w:szCs w:val="44"/>
          <w14:textFill>
            <w14:solidFill>
              <w14:schemeClr w14:val="tx1"/>
            </w14:solidFill>
          </w14:textFill>
        </w:rPr>
      </w:pPr>
      <w:r>
        <w:rPr>
          <w:rFonts w:hint="eastAsia" w:ascii="宋体" w:hAnsi="宋体" w:eastAsia="宋体" w:cs="宋体"/>
          <w:b/>
          <w:color w:val="000000" w:themeColor="text1"/>
          <w:spacing w:val="14"/>
          <w:sz w:val="44"/>
          <w:szCs w:val="44"/>
          <w14:textFill>
            <w14:solidFill>
              <w14:schemeClr w14:val="tx1"/>
            </w14:solidFill>
          </w14:textFill>
        </w:rPr>
        <w:t>电子招投标特别提示</w:t>
      </w:r>
    </w:p>
    <w:p w14:paraId="1D70BF63">
      <w:pPr>
        <w:spacing w:line="400" w:lineRule="exact"/>
        <w:ind w:firstLine="0" w:firstLineChars="0"/>
        <w:rPr>
          <w:rFonts w:ascii="宋体" w:hAnsi="宋体" w:cs="宋体"/>
          <w:b/>
          <w:bCs/>
          <w:color w:val="000000" w:themeColor="text1"/>
          <w:sz w:val="24"/>
          <w14:textFill>
            <w14:solidFill>
              <w14:schemeClr w14:val="tx1"/>
            </w14:solidFill>
          </w14:textFill>
        </w:rPr>
      </w:pPr>
    </w:p>
    <w:p w14:paraId="771B4E3C">
      <w:pPr>
        <w:spacing w:line="360" w:lineRule="exact"/>
        <w:ind w:firstLine="0" w:firstLineChars="0"/>
        <w:rPr>
          <w:rFonts w:ascii="宋体" w:hAnsi="宋体" w:eastAsia="宋体" w:cs="宋体"/>
          <w:b/>
          <w:bCs/>
          <w:color w:val="000000" w:themeColor="text1"/>
          <w:szCs w:val="21"/>
          <w:u w:val="double"/>
          <w14:textFill>
            <w14:solidFill>
              <w14:schemeClr w14:val="tx1"/>
            </w14:solidFill>
          </w14:textFill>
        </w:rPr>
      </w:pPr>
      <w:r>
        <w:rPr>
          <w:rFonts w:hint="eastAsia" w:ascii="宋体" w:hAnsi="宋体" w:eastAsia="宋体" w:cs="宋体"/>
          <w:b/>
          <w:bCs/>
          <w:color w:val="000000" w:themeColor="text1"/>
          <w:szCs w:val="21"/>
          <w:u w:val="double"/>
          <w14:textFill>
            <w14:solidFill>
              <w14:schemeClr w14:val="tx1"/>
            </w14:solidFill>
          </w14:textFill>
        </w:rPr>
        <w:t>一、投标人（供应商）注册</w:t>
      </w:r>
    </w:p>
    <w:p w14:paraId="1382FC21">
      <w:pPr>
        <w:spacing w:line="36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凡有意参加本项目的投标人（供应商），请登录“全国公共资源交易平台（河南省·信阳市）（https://ggzyjy.xinyang.gov.cn/）”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76CBB2DF">
      <w:pPr>
        <w:spacing w:line="360" w:lineRule="exact"/>
        <w:ind w:firstLine="0" w:firstLineChars="0"/>
        <w:rPr>
          <w:rFonts w:ascii="宋体" w:hAnsi="宋体" w:eastAsia="宋体" w:cs="宋体"/>
          <w:b/>
          <w:bCs/>
          <w:color w:val="000000" w:themeColor="text1"/>
          <w:szCs w:val="21"/>
          <w:u w:val="double"/>
          <w14:textFill>
            <w14:solidFill>
              <w14:schemeClr w14:val="tx1"/>
            </w14:solidFill>
          </w14:textFill>
        </w:rPr>
      </w:pPr>
      <w:r>
        <w:rPr>
          <w:rFonts w:hint="eastAsia" w:ascii="宋体" w:hAnsi="宋体" w:eastAsia="宋体" w:cs="宋体"/>
          <w:b/>
          <w:bCs/>
          <w:color w:val="000000" w:themeColor="text1"/>
          <w:szCs w:val="21"/>
          <w:u w:val="double"/>
          <w14:textFill>
            <w14:solidFill>
              <w14:schemeClr w14:val="tx1"/>
            </w14:solidFill>
          </w14:textFill>
        </w:rPr>
        <w:t>二、办理CA数字证书</w:t>
      </w:r>
    </w:p>
    <w:p w14:paraId="1DA9D583">
      <w:pPr>
        <w:spacing w:line="36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完成企业诚信库注册后，必须办理CA数字证书方可在网上办理招投标相关业务。投标人（供应商）根据《信阳市公共资源交易网》左侧下载中心有关办理CA数字证书的要求，准备好CA办理所需资料，到信阳市公共资源交易中心一楼CA窗口现场办理CA数字证书。</w:t>
      </w:r>
    </w:p>
    <w:p w14:paraId="19B84630">
      <w:pPr>
        <w:spacing w:line="360" w:lineRule="exact"/>
        <w:ind w:firstLine="0" w:firstLineChars="0"/>
        <w:rPr>
          <w:rFonts w:ascii="宋体" w:hAnsi="宋体" w:eastAsia="宋体" w:cs="宋体"/>
          <w:b/>
          <w:bCs/>
          <w:color w:val="000000" w:themeColor="text1"/>
          <w:szCs w:val="21"/>
          <w:u w:val="double"/>
          <w14:textFill>
            <w14:solidFill>
              <w14:schemeClr w14:val="tx1"/>
            </w14:solidFill>
          </w14:textFill>
        </w:rPr>
      </w:pPr>
      <w:r>
        <w:rPr>
          <w:rFonts w:hint="eastAsia" w:ascii="宋体" w:hAnsi="宋体" w:eastAsia="宋体" w:cs="宋体"/>
          <w:b/>
          <w:bCs/>
          <w:color w:val="000000" w:themeColor="text1"/>
          <w:szCs w:val="21"/>
          <w:u w:val="double"/>
          <w14:textFill>
            <w14:solidFill>
              <w14:schemeClr w14:val="tx1"/>
            </w14:solidFill>
          </w14:textFill>
        </w:rPr>
        <w:t>三、招标（采购）文件获取方式</w:t>
      </w:r>
    </w:p>
    <w:p w14:paraId="6C4DDC56">
      <w:pPr>
        <w:spacing w:line="36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投标人（供应商）凭CA数字证书登录会员系统后，即可按网上提示免费下载招标（采购）文件及资料（操作程序详见信阳市公共资源交易中心网站下载中心栏目里投标人操作手册）。招标文件</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*.XYZF格式</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下载后需使用“信阳市投标文件制作工具软件”打开（该工具软件可在“全国公共资源交易平台（河南省·信阳市）（https://ggzyjy.xinyang.gov.cn/）”网站下载中心栏目内下载或在招标文件领取页面下载）。</w:t>
      </w:r>
    </w:p>
    <w:p w14:paraId="6EBFB518">
      <w:pPr>
        <w:tabs>
          <w:tab w:val="left" w:pos="0"/>
        </w:tabs>
        <w:spacing w:line="360" w:lineRule="exact"/>
        <w:ind w:firstLine="0" w:firstLineChars="0"/>
        <w:rPr>
          <w:rFonts w:ascii="宋体" w:hAnsi="宋体" w:eastAsia="宋体" w:cs="宋体"/>
          <w:b/>
          <w:bCs/>
          <w:color w:val="000000" w:themeColor="text1"/>
          <w:szCs w:val="21"/>
          <w:u w:val="double"/>
          <w14:textFill>
            <w14:solidFill>
              <w14:schemeClr w14:val="tx1"/>
            </w14:solidFill>
          </w14:textFill>
        </w:rPr>
      </w:pPr>
      <w:r>
        <w:rPr>
          <w:rFonts w:hint="eastAsia" w:ascii="宋体" w:hAnsi="宋体" w:eastAsia="宋体" w:cs="宋体"/>
          <w:b/>
          <w:bCs/>
          <w:color w:val="000000" w:themeColor="text1"/>
          <w:szCs w:val="21"/>
          <w:u w:val="double"/>
          <w14:textFill>
            <w14:solidFill>
              <w14:schemeClr w14:val="tx1"/>
            </w14:solidFill>
          </w14:textFill>
        </w:rPr>
        <w:t>四、投标（响应）文件制作</w:t>
      </w:r>
    </w:p>
    <w:p w14:paraId="4A5416C1">
      <w:pPr>
        <w:tabs>
          <w:tab w:val="left" w:pos="0"/>
        </w:tabs>
        <w:spacing w:line="36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投标（响应）文件应使用信阳市公共资源交易系统投标文件制作专用工具软件编制，投标（响应）文件格式为“*.XYTF”。</w:t>
      </w:r>
    </w:p>
    <w:p w14:paraId="5FDB6ABF">
      <w:pPr>
        <w:tabs>
          <w:tab w:val="left" w:pos="0"/>
        </w:tabs>
        <w:spacing w:line="360" w:lineRule="exact"/>
        <w:ind w:firstLine="0" w:firstLineChars="0"/>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招标文件费用网上支付，支付成功后，方可上传电子投标（响应）文件。</w:t>
      </w:r>
      <w:r>
        <w:rPr>
          <w:rFonts w:hint="eastAsia" w:ascii="宋体" w:hAnsi="宋体" w:eastAsia="宋体" w:cs="宋体"/>
          <w:color w:val="000000" w:themeColor="text1"/>
          <w:szCs w:val="21"/>
          <w:u w:val="single"/>
          <w14:textFill>
            <w14:solidFill>
              <w14:schemeClr w14:val="tx1"/>
            </w14:solidFill>
          </w14:textFill>
        </w:rPr>
        <w:t>（政府采购类项目不收取招标文件费用）</w:t>
      </w:r>
    </w:p>
    <w:p w14:paraId="6FA647B3">
      <w:pPr>
        <w:tabs>
          <w:tab w:val="left" w:pos="0"/>
        </w:tabs>
        <w:spacing w:line="36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投标人（供应商）须在投标（响应）文件递交截止时间前制作并提交。</w:t>
      </w:r>
    </w:p>
    <w:p w14:paraId="3D9CAB80">
      <w:pPr>
        <w:pStyle w:val="13"/>
        <w:spacing w:line="360" w:lineRule="exact"/>
        <w:ind w:firstLine="0" w:firstLineChars="0"/>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u w:val="double"/>
          <w14:textFill>
            <w14:solidFill>
              <w14:schemeClr w14:val="tx1"/>
            </w14:solidFill>
          </w14:textFill>
        </w:rPr>
        <w:t>五、投标（响应）文件的签字和盖章要求</w:t>
      </w:r>
    </w:p>
    <w:p w14:paraId="2EF55DF0">
      <w:pPr>
        <w:adjustRightInd w:val="0"/>
        <w:snapToGrid w:val="0"/>
        <w:spacing w:line="360" w:lineRule="exact"/>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投标文件（响应）格式中所有要求投标人（供应商）加盖公章的地方都须加盖投标人（供应商）的 CA 印章。</w:t>
      </w:r>
    </w:p>
    <w:p w14:paraId="06BCD176">
      <w:pPr>
        <w:adjustRightInd w:val="0"/>
        <w:snapToGrid w:val="0"/>
        <w:spacing w:line="360" w:lineRule="exact"/>
        <w:ind w:left="-126" w:leftChars="-60" w:firstLine="0" w:firstLineChars="0"/>
        <w:jc w:val="lef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投标文件（响应）格式中所有要求法定代表人或其委托代理人签字或盖章的地方</w:t>
      </w:r>
      <w:r>
        <w:rPr>
          <w:rFonts w:hint="eastAsia" w:ascii="宋体" w:hAnsi="宋体" w:eastAsia="宋体" w:cs="宋体"/>
          <w:b/>
          <w:bCs/>
          <w:color w:val="000000" w:themeColor="text1"/>
          <w:szCs w:val="21"/>
          <w14:textFill>
            <w14:solidFill>
              <w14:schemeClr w14:val="tx1"/>
            </w14:solidFill>
          </w14:textFill>
        </w:rPr>
        <w:t>（不含授权委托书委托人签字）</w:t>
      </w:r>
      <w:r>
        <w:rPr>
          <w:rFonts w:hint="eastAsia" w:ascii="宋体" w:hAnsi="宋体" w:eastAsia="宋体" w:cs="宋体"/>
          <w:color w:val="000000" w:themeColor="text1"/>
          <w:szCs w:val="21"/>
          <w14:textFill>
            <w14:solidFill>
              <w14:schemeClr w14:val="tx1"/>
            </w14:solidFill>
          </w14:textFill>
        </w:rPr>
        <w:t>都须加盖法定代表人</w:t>
      </w:r>
      <w:r>
        <w:rPr>
          <w:rFonts w:hint="eastAsia" w:ascii="宋体" w:hAnsi="宋体" w:eastAsia="宋体" w:cs="宋体"/>
          <w:b/>
          <w:bCs/>
          <w:color w:val="000000" w:themeColor="text1"/>
          <w:szCs w:val="21"/>
          <w14:textFill>
            <w14:solidFill>
              <w14:schemeClr w14:val="tx1"/>
            </w14:solidFill>
          </w14:textFill>
        </w:rPr>
        <w:t>CA 印章。</w:t>
      </w:r>
    </w:p>
    <w:p w14:paraId="250FC78A">
      <w:pPr>
        <w:pStyle w:val="13"/>
        <w:spacing w:line="360" w:lineRule="exact"/>
        <w:ind w:firstLine="0" w:firstLineChars="0"/>
        <w:rPr>
          <w:rFonts w:ascii="宋体" w:hAnsi="宋体" w:eastAsia="宋体" w:cs="宋体"/>
          <w:b/>
          <w:bCs/>
          <w:color w:val="000000" w:themeColor="text1"/>
          <w:szCs w:val="21"/>
          <w:u w:val="double"/>
          <w14:textFill>
            <w14:solidFill>
              <w14:schemeClr w14:val="tx1"/>
            </w14:solidFill>
          </w14:textFill>
        </w:rPr>
      </w:pPr>
      <w:r>
        <w:rPr>
          <w:rFonts w:hint="eastAsia" w:ascii="宋体" w:hAnsi="宋体" w:eastAsia="宋体" w:cs="宋体"/>
          <w:b/>
          <w:bCs/>
          <w:color w:val="000000" w:themeColor="text1"/>
          <w:szCs w:val="21"/>
          <w:u w:val="double"/>
          <w14:textFill>
            <w14:solidFill>
              <w14:schemeClr w14:val="tx1"/>
            </w14:solidFill>
          </w14:textFill>
        </w:rPr>
        <w:t>六、投标文件份数</w:t>
      </w:r>
    </w:p>
    <w:p w14:paraId="6C9D4CD1">
      <w:pPr>
        <w:adjustRightInd w:val="0"/>
        <w:snapToGrid w:val="0"/>
        <w:spacing w:line="360" w:lineRule="exact"/>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加密的电子投标（响应）文件壹份（*.XYTF 格式，在会员系统指定位置上传）。</w:t>
      </w:r>
    </w:p>
    <w:p w14:paraId="6F366A9C">
      <w:pPr>
        <w:pStyle w:val="13"/>
        <w:spacing w:line="360" w:lineRule="exact"/>
        <w:ind w:firstLine="0" w:firstLineChars="0"/>
        <w:rPr>
          <w:rFonts w:ascii="宋体" w:hAnsi="宋体" w:eastAsia="宋体" w:cs="宋体"/>
          <w:b/>
          <w:bCs/>
          <w:color w:val="000000" w:themeColor="text1"/>
          <w:szCs w:val="21"/>
          <w:u w:val="double"/>
          <w14:textFill>
            <w14:solidFill>
              <w14:schemeClr w14:val="tx1"/>
            </w14:solidFill>
          </w14:textFill>
        </w:rPr>
      </w:pPr>
      <w:r>
        <w:rPr>
          <w:rFonts w:hint="eastAsia" w:ascii="宋体" w:hAnsi="宋体" w:eastAsia="宋体" w:cs="宋体"/>
          <w:b/>
          <w:bCs/>
          <w:color w:val="000000" w:themeColor="text1"/>
          <w:szCs w:val="21"/>
          <w:u w:val="double"/>
          <w14:textFill>
            <w14:solidFill>
              <w14:schemeClr w14:val="tx1"/>
            </w14:solidFill>
          </w14:textFill>
        </w:rPr>
        <w:t>七、投标（响应）文件的递交</w:t>
      </w:r>
    </w:p>
    <w:p w14:paraId="04467795">
      <w:pPr>
        <w:adjustRightInd w:val="0"/>
        <w:snapToGrid w:val="0"/>
        <w:spacing w:line="36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电子投标（响应）文件的递交</w:t>
      </w:r>
    </w:p>
    <w:p w14:paraId="7D22F3B9">
      <w:pPr>
        <w:spacing w:line="360" w:lineRule="exact"/>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各</w:t>
      </w:r>
      <w:r>
        <w:rPr>
          <w:rFonts w:hint="eastAsia" w:ascii="宋体" w:hAnsi="宋体" w:eastAsia="宋体" w:cs="宋体"/>
          <w:color w:val="000000" w:themeColor="text1"/>
          <w:szCs w:val="21"/>
          <w:lang w:eastAsia="zh-CN"/>
          <w14:textFill>
            <w14:solidFill>
              <w14:schemeClr w14:val="tx1"/>
            </w14:solidFill>
          </w14:textFill>
        </w:rPr>
        <w:t>投标人</w:t>
      </w:r>
      <w:r>
        <w:rPr>
          <w:rFonts w:hint="eastAsia" w:ascii="宋体" w:hAnsi="宋体" w:eastAsia="宋体" w:cs="宋体"/>
          <w:color w:val="000000" w:themeColor="text1"/>
          <w:szCs w:val="21"/>
          <w14:textFill>
            <w14:solidFill>
              <w14:schemeClr w14:val="tx1"/>
            </w14:solidFill>
          </w14:textFill>
        </w:rPr>
        <w:t>（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5CB96431">
      <w:pPr>
        <w:spacing w:line="360" w:lineRule="exact"/>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除电子投标（响应）文件外，不再接受任何纸质文件、资料原件等。</w:t>
      </w:r>
    </w:p>
    <w:p w14:paraId="6ED5794D">
      <w:pPr>
        <w:spacing w:line="360" w:lineRule="exact"/>
        <w:ind w:firstLine="0" w:firstLineChars="0"/>
        <w:rPr>
          <w:rFonts w:ascii="宋体" w:hAnsi="宋体" w:eastAsia="宋体" w:cs="宋体"/>
          <w:b/>
          <w:bCs/>
          <w:color w:val="000000" w:themeColor="text1"/>
          <w:szCs w:val="21"/>
          <w:u w:val="double"/>
          <w14:textFill>
            <w14:solidFill>
              <w14:schemeClr w14:val="tx1"/>
            </w14:solidFill>
          </w14:textFill>
        </w:rPr>
      </w:pPr>
      <w:r>
        <w:rPr>
          <w:rFonts w:hint="eastAsia" w:ascii="宋体" w:hAnsi="宋体" w:eastAsia="宋体" w:cs="宋体"/>
          <w:b/>
          <w:bCs/>
          <w:color w:val="000000" w:themeColor="text1"/>
          <w:szCs w:val="21"/>
          <w:u w:val="double"/>
          <w14:textFill>
            <w14:solidFill>
              <w14:schemeClr w14:val="tx1"/>
            </w14:solidFill>
          </w14:textFill>
        </w:rPr>
        <w:t>八、澄清与变更</w:t>
      </w:r>
    </w:p>
    <w:p w14:paraId="12B0110E">
      <w:pPr>
        <w:spacing w:line="36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w:t>
      </w:r>
      <w:r>
        <w:rPr>
          <w:rFonts w:hint="eastAsia" w:ascii="宋体" w:hAnsi="宋体" w:eastAsia="宋体" w:cs="宋体"/>
          <w:color w:val="000000" w:themeColor="text1"/>
          <w:szCs w:val="21"/>
          <w:lang w:eastAsia="zh-CN"/>
          <w14:textFill>
            <w14:solidFill>
              <w14:schemeClr w14:val="tx1"/>
            </w14:solidFill>
          </w14:textFill>
        </w:rPr>
        <w:t>供应商</w:t>
      </w:r>
      <w:r>
        <w:rPr>
          <w:rFonts w:hint="eastAsia" w:ascii="宋体" w:hAnsi="宋体" w:eastAsia="宋体" w:cs="宋体"/>
          <w:color w:val="000000" w:themeColor="text1"/>
          <w:szCs w:val="21"/>
          <w14:textFill>
            <w14:solidFill>
              <w14:schemeClr w14:val="tx1"/>
            </w14:solidFill>
          </w14:textFill>
        </w:rPr>
        <w:t>）未及时查看而造成的后果自负。</w:t>
      </w:r>
    </w:p>
    <w:p w14:paraId="44853F2B">
      <w:pPr>
        <w:widowControl/>
        <w:spacing w:line="360" w:lineRule="exact"/>
        <w:ind w:firstLine="0" w:firstLineChars="0"/>
        <w:jc w:val="left"/>
        <w:rPr>
          <w:rFonts w:ascii="宋体" w:hAnsi="宋体" w:eastAsia="宋体" w:cs="宋体"/>
          <w:b/>
          <w:bCs/>
          <w:color w:val="000000" w:themeColor="text1"/>
          <w:szCs w:val="21"/>
          <w:u w:val="double"/>
          <w14:textFill>
            <w14:solidFill>
              <w14:schemeClr w14:val="tx1"/>
            </w14:solidFill>
          </w14:textFill>
        </w:rPr>
      </w:pPr>
      <w:r>
        <w:rPr>
          <w:rFonts w:hint="eastAsia" w:ascii="宋体" w:hAnsi="宋体" w:eastAsia="宋体" w:cs="宋体"/>
          <w:b/>
          <w:bCs/>
          <w:color w:val="000000" w:themeColor="text1"/>
          <w:szCs w:val="21"/>
          <w:u w:val="double"/>
          <w14:textFill>
            <w14:solidFill>
              <w14:schemeClr w14:val="tx1"/>
            </w14:solidFill>
          </w14:textFill>
        </w:rPr>
        <w:t xml:space="preserve">九、其他注意事项 </w:t>
      </w:r>
    </w:p>
    <w:p w14:paraId="26C57489">
      <w:pPr>
        <w:widowControl/>
        <w:spacing w:line="360" w:lineRule="exact"/>
        <w:ind w:firstLine="0" w:firstLineChars="0"/>
        <w:jc w:val="left"/>
        <w:rPr>
          <w:rFonts w:ascii="宋体" w:hAnsi="宋体" w:eastAsia="宋体" w:cs="宋体"/>
          <w:b/>
          <w:bCs/>
          <w:color w:val="000000" w:themeColor="text1"/>
          <w:szCs w:val="21"/>
          <w:u w:val="double"/>
          <w14:textFill>
            <w14:solidFill>
              <w14:schemeClr w14:val="tx1"/>
            </w14:solidFill>
          </w14:textFill>
        </w:rPr>
      </w:pPr>
      <w:r>
        <w:rPr>
          <w:rFonts w:hint="eastAsia" w:ascii="宋体" w:hAnsi="宋体" w:eastAsia="宋体" w:cs="宋体"/>
          <w:b/>
          <w:bCs/>
          <w:color w:val="000000" w:themeColor="text1"/>
          <w:szCs w:val="21"/>
          <w:u w:val="double"/>
          <w:lang w:eastAsia="zh-CN"/>
          <w14:textFill>
            <w14:solidFill>
              <w14:schemeClr w14:val="tx1"/>
            </w14:solidFill>
          </w14:textFill>
        </w:rPr>
        <w:t>1.</w:t>
      </w:r>
      <w:r>
        <w:rPr>
          <w:rFonts w:hint="eastAsia" w:ascii="宋体" w:hAnsi="宋体" w:eastAsia="宋体" w:cs="宋体"/>
          <w:b/>
          <w:bCs/>
          <w:color w:val="000000" w:themeColor="text1"/>
          <w:szCs w:val="21"/>
          <w:u w:val="double"/>
          <w14:textFill>
            <w14:solidFill>
              <w14:schemeClr w14:val="tx1"/>
            </w14:solidFill>
          </w14:textFill>
        </w:rPr>
        <w:t xml:space="preserve">供应商编制投标文件时，涉及的营业执照、资质、获奖、社保、纳税等固定内容可在交易中心主体信用信息中录入。 </w:t>
      </w:r>
    </w:p>
    <w:p w14:paraId="1DFAE5BB">
      <w:pPr>
        <w:widowControl/>
        <w:spacing w:line="360" w:lineRule="exact"/>
        <w:ind w:firstLine="0" w:firstLineChars="0"/>
        <w:jc w:val="left"/>
        <w:rPr>
          <w:rFonts w:ascii="宋体" w:hAnsi="宋体" w:eastAsia="宋体" w:cs="宋体"/>
          <w:b/>
          <w:bCs/>
          <w:color w:val="000000" w:themeColor="text1"/>
          <w:szCs w:val="21"/>
          <w:u w:val="double"/>
          <w14:textFill>
            <w14:solidFill>
              <w14:schemeClr w14:val="tx1"/>
            </w14:solidFill>
          </w14:textFill>
        </w:rPr>
      </w:pPr>
      <w:r>
        <w:rPr>
          <w:rFonts w:hint="eastAsia" w:ascii="宋体" w:hAnsi="宋体" w:eastAsia="宋体" w:cs="宋体"/>
          <w:b/>
          <w:bCs/>
          <w:color w:val="000000" w:themeColor="text1"/>
          <w:szCs w:val="21"/>
          <w:u w:val="double"/>
          <w:lang w:eastAsia="zh-CN"/>
          <w14:textFill>
            <w14:solidFill>
              <w14:schemeClr w14:val="tx1"/>
            </w14:solidFill>
          </w14:textFill>
        </w:rPr>
        <w:t>2.</w:t>
      </w:r>
      <w:r>
        <w:rPr>
          <w:rFonts w:hint="eastAsia" w:ascii="宋体" w:hAnsi="宋体" w:eastAsia="宋体" w:cs="宋体"/>
          <w:b/>
          <w:bCs/>
          <w:color w:val="000000" w:themeColor="text1"/>
          <w:szCs w:val="21"/>
          <w:u w:val="double"/>
          <w14:textFill>
            <w14:solidFill>
              <w14:schemeClr w14:val="tx1"/>
            </w14:solidFill>
          </w14:textFill>
        </w:rPr>
        <w:t>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450C3D0C">
      <w:pPr>
        <w:widowControl/>
        <w:spacing w:line="360" w:lineRule="exact"/>
        <w:ind w:firstLine="0" w:firstLineChars="0"/>
        <w:jc w:val="left"/>
        <w:rPr>
          <w:rFonts w:ascii="宋体" w:hAnsi="宋体" w:eastAsia="宋体" w:cs="宋体"/>
          <w:color w:val="000000" w:themeColor="text1"/>
          <w:szCs w:val="21"/>
          <w:u w:val="double"/>
          <w14:textFill>
            <w14:solidFill>
              <w14:schemeClr w14:val="tx1"/>
            </w14:solidFill>
          </w14:textFill>
        </w:rPr>
      </w:pPr>
      <w:r>
        <w:rPr>
          <w:rFonts w:hint="eastAsia" w:ascii="宋体" w:hAnsi="宋体" w:eastAsia="宋体" w:cs="宋体"/>
          <w:b/>
          <w:bCs/>
          <w:color w:val="000000" w:themeColor="text1"/>
          <w:szCs w:val="21"/>
          <w:u w:val="double"/>
          <w:lang w:eastAsia="zh-CN"/>
          <w14:textFill>
            <w14:solidFill>
              <w14:schemeClr w14:val="tx1"/>
            </w14:solidFill>
          </w14:textFill>
        </w:rPr>
        <w:t>3.</w:t>
      </w:r>
      <w:r>
        <w:rPr>
          <w:rFonts w:hint="eastAsia" w:ascii="宋体" w:hAnsi="宋体" w:eastAsia="宋体" w:cs="宋体"/>
          <w:b/>
          <w:bCs/>
          <w:color w:val="000000" w:themeColor="text1"/>
          <w:szCs w:val="21"/>
          <w:u w:val="double"/>
          <w14:textFill>
            <w14:solidFill>
              <w14:schemeClr w14:val="tx1"/>
            </w14:solidFill>
          </w14:textFill>
        </w:rPr>
        <w:t>投标文件中的扫描件，在确保清晰的前提下，每张最好控制在 500kb 内</w:t>
      </w:r>
      <w:r>
        <w:rPr>
          <w:rFonts w:hint="eastAsia" w:ascii="宋体" w:hAnsi="宋体" w:eastAsia="宋体" w:cs="宋体"/>
          <w:b/>
          <w:bCs/>
          <w:color w:val="000000" w:themeColor="text1"/>
          <w:szCs w:val="21"/>
          <w:u w:val="double"/>
          <w:lang w:eastAsia="zh-CN"/>
          <w14:textFill>
            <w14:solidFill>
              <w14:schemeClr w14:val="tx1"/>
            </w14:solidFill>
          </w14:textFill>
        </w:rPr>
        <w:t>，</w:t>
      </w:r>
      <w:r>
        <w:rPr>
          <w:rFonts w:hint="eastAsia" w:ascii="宋体" w:hAnsi="宋体" w:eastAsia="宋体" w:cs="宋体"/>
          <w:b/>
          <w:bCs/>
          <w:color w:val="000000" w:themeColor="text1"/>
          <w:szCs w:val="21"/>
          <w:u w:val="double"/>
          <w14:textFill>
            <w14:solidFill>
              <w14:schemeClr w14:val="tx1"/>
            </w14:solidFill>
          </w14:textFill>
        </w:rPr>
        <w:t>生成的加密电子投标文件最好不要超过50MB。</w:t>
      </w:r>
    </w:p>
    <w:p w14:paraId="4704AC36">
      <w:pPr>
        <w:widowControl/>
        <w:spacing w:line="360" w:lineRule="exact"/>
        <w:ind w:firstLine="0" w:firstLineChars="0"/>
        <w:jc w:val="left"/>
        <w:rPr>
          <w:rFonts w:ascii="宋体" w:hAnsi="宋体" w:eastAsia="宋体" w:cs="宋体"/>
          <w:b/>
          <w:bCs/>
          <w:color w:val="000000" w:themeColor="text1"/>
          <w:szCs w:val="21"/>
          <w:u w:val="double"/>
          <w14:textFill>
            <w14:solidFill>
              <w14:schemeClr w14:val="tx1"/>
            </w14:solidFill>
          </w14:textFill>
        </w:rPr>
      </w:pPr>
      <w:r>
        <w:rPr>
          <w:rFonts w:hint="eastAsia" w:ascii="宋体" w:hAnsi="宋体" w:eastAsia="宋体" w:cs="宋体"/>
          <w:b/>
          <w:bCs/>
          <w:color w:val="000000" w:themeColor="text1"/>
          <w:szCs w:val="21"/>
          <w:u w:val="double"/>
          <w14:textFill>
            <w14:solidFill>
              <w14:schemeClr w14:val="tx1"/>
            </w14:solidFill>
          </w14:textFill>
        </w:rPr>
        <w:t>十、特别提醒</w:t>
      </w:r>
    </w:p>
    <w:p w14:paraId="777C785B">
      <w:pPr>
        <w:pStyle w:val="59"/>
        <w:tabs>
          <w:tab w:val="right" w:leader="dot" w:pos="9240"/>
        </w:tabs>
        <w:spacing w:line="480" w:lineRule="auto"/>
        <w:jc w:val="both"/>
        <w:rPr>
          <w:rFonts w:ascii="宋体" w:hAnsi="宋体" w:cs="宋体"/>
          <w:b/>
          <w:bCs/>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招标（响应）文件与此内容不符的，以此内容为准。</w:t>
      </w:r>
    </w:p>
    <w:p w14:paraId="7908C432">
      <w:pPr>
        <w:pStyle w:val="13"/>
        <w:ind w:firstLine="0" w:firstLineChars="0"/>
        <w:rPr>
          <w:rFonts w:ascii="宋体" w:hAnsi="宋体"/>
          <w:color w:val="000000" w:themeColor="text1"/>
          <w:szCs w:val="21"/>
          <w14:textFill>
            <w14:solidFill>
              <w14:schemeClr w14:val="tx1"/>
            </w14:solidFill>
          </w14:textFill>
        </w:rPr>
      </w:pPr>
    </w:p>
    <w:p w14:paraId="0F657280">
      <w:pPr>
        <w:pStyle w:val="13"/>
        <w:ind w:firstLine="0" w:firstLineChars="0"/>
        <w:rPr>
          <w:rFonts w:ascii="宋体" w:hAnsi="宋体"/>
          <w:color w:val="000000" w:themeColor="text1"/>
          <w:sz w:val="24"/>
          <w14:textFill>
            <w14:solidFill>
              <w14:schemeClr w14:val="tx1"/>
            </w14:solidFill>
          </w14:textFill>
        </w:rPr>
      </w:pPr>
    </w:p>
    <w:p w14:paraId="095D5426">
      <w:pPr>
        <w:pStyle w:val="13"/>
        <w:ind w:firstLine="0" w:firstLineChars="0"/>
        <w:rPr>
          <w:rFonts w:ascii="宋体" w:hAnsi="宋体"/>
          <w:color w:val="000000" w:themeColor="text1"/>
          <w:sz w:val="24"/>
          <w14:textFill>
            <w14:solidFill>
              <w14:schemeClr w14:val="tx1"/>
            </w14:solidFill>
          </w14:textFill>
        </w:rPr>
      </w:pPr>
    </w:p>
    <w:p w14:paraId="2F73CEB5">
      <w:pPr>
        <w:pStyle w:val="13"/>
        <w:ind w:firstLine="0" w:firstLineChars="0"/>
        <w:rPr>
          <w:rFonts w:ascii="宋体" w:hAnsi="宋体"/>
          <w:color w:val="000000" w:themeColor="text1"/>
          <w:sz w:val="24"/>
          <w14:textFill>
            <w14:solidFill>
              <w14:schemeClr w14:val="tx1"/>
            </w14:solidFill>
          </w14:textFill>
        </w:rPr>
      </w:pPr>
    </w:p>
    <w:p w14:paraId="658E1F19">
      <w:pPr>
        <w:pStyle w:val="13"/>
        <w:ind w:firstLine="0" w:firstLineChars="0"/>
        <w:rPr>
          <w:rFonts w:ascii="宋体" w:hAnsi="宋体"/>
          <w:color w:val="000000" w:themeColor="text1"/>
          <w:sz w:val="24"/>
          <w14:textFill>
            <w14:solidFill>
              <w14:schemeClr w14:val="tx1"/>
            </w14:solidFill>
          </w14:textFill>
        </w:rPr>
      </w:pPr>
    </w:p>
    <w:p w14:paraId="7BD650DE">
      <w:pPr>
        <w:pStyle w:val="13"/>
        <w:ind w:firstLine="0" w:firstLineChars="0"/>
        <w:rPr>
          <w:rFonts w:ascii="宋体" w:hAnsi="宋体"/>
          <w:color w:val="000000" w:themeColor="text1"/>
          <w:sz w:val="24"/>
          <w14:textFill>
            <w14:solidFill>
              <w14:schemeClr w14:val="tx1"/>
            </w14:solidFill>
          </w14:textFill>
        </w:rPr>
      </w:pPr>
    </w:p>
    <w:p w14:paraId="5B2F1E4B">
      <w:pPr>
        <w:ind w:firstLine="0" w:firstLineChars="0"/>
        <w:rPr>
          <w:color w:val="000000" w:themeColor="text1"/>
          <w14:textFill>
            <w14:solidFill>
              <w14:schemeClr w14:val="tx1"/>
            </w14:solidFill>
          </w14:textFill>
        </w:rPr>
      </w:pPr>
      <w:bookmarkStart w:id="6" w:name="_Toc30363"/>
    </w:p>
    <w:p w14:paraId="7F1FA37A">
      <w:pPr>
        <w:pStyle w:val="13"/>
        <w:ind w:firstLine="0" w:firstLineChars="0"/>
        <w:rPr>
          <w:color w:val="000000" w:themeColor="text1"/>
          <w14:textFill>
            <w14:solidFill>
              <w14:schemeClr w14:val="tx1"/>
            </w14:solidFill>
          </w14:textFill>
        </w:rPr>
      </w:pPr>
    </w:p>
    <w:p w14:paraId="2F94F2C4">
      <w:pPr>
        <w:pStyle w:val="14"/>
        <w:ind w:firstLine="420"/>
        <w:rPr>
          <w:color w:val="000000" w:themeColor="text1"/>
          <w14:textFill>
            <w14:solidFill>
              <w14:schemeClr w14:val="tx1"/>
            </w14:solidFill>
          </w14:textFill>
        </w:rPr>
      </w:pPr>
    </w:p>
    <w:p w14:paraId="09C58EBB">
      <w:pPr>
        <w:ind w:firstLine="420"/>
        <w:rPr>
          <w:color w:val="000000" w:themeColor="text1"/>
          <w14:textFill>
            <w14:solidFill>
              <w14:schemeClr w14:val="tx1"/>
            </w14:solidFill>
          </w14:textFill>
        </w:rPr>
      </w:pPr>
    </w:p>
    <w:p w14:paraId="182C4508">
      <w:pPr>
        <w:pStyle w:val="49"/>
        <w:ind w:firstLine="480"/>
        <w:rPr>
          <w:color w:val="000000" w:themeColor="text1"/>
          <w14:textFill>
            <w14:solidFill>
              <w14:schemeClr w14:val="tx1"/>
            </w14:solidFill>
          </w14:textFill>
        </w:rPr>
      </w:pPr>
    </w:p>
    <w:p w14:paraId="1602C4D9">
      <w:pPr>
        <w:pStyle w:val="26"/>
        <w:tabs>
          <w:tab w:val="right" w:leader="underscore" w:pos="8296"/>
        </w:tabs>
        <w:spacing w:line="540" w:lineRule="exact"/>
        <w:ind w:left="0" w:firstLine="0" w:firstLineChars="0"/>
        <w:jc w:val="center"/>
        <w:outlineLvl w:val="0"/>
        <w:rPr>
          <w:rFonts w:ascii="宋体" w:hAnsi="宋体" w:eastAsia="宋体" w:cs="宋体"/>
          <w:b/>
          <w:bCs/>
          <w:color w:val="000000" w:themeColor="text1"/>
          <w:sz w:val="32"/>
          <w:szCs w:val="32"/>
          <w14:textFill>
            <w14:solidFill>
              <w14:schemeClr w14:val="tx1"/>
            </w14:solidFill>
          </w14:textFill>
        </w:rPr>
      </w:pPr>
      <w:bookmarkStart w:id="7" w:name="_Toc1279"/>
      <w:r>
        <w:rPr>
          <w:rFonts w:hint="eastAsia" w:ascii="宋体" w:hAnsi="宋体" w:cs="宋体"/>
          <w:b/>
          <w:bCs/>
          <w:color w:val="000000" w:themeColor="text1"/>
          <w:sz w:val="32"/>
          <w:szCs w:val="32"/>
          <w14:textFill>
            <w14:solidFill>
              <w14:schemeClr w14:val="tx1"/>
            </w14:solidFill>
          </w14:textFill>
        </w:rPr>
        <w:t xml:space="preserve">第一章 </w:t>
      </w:r>
      <w:bookmarkEnd w:id="2"/>
      <w:bookmarkEnd w:id="3"/>
      <w:bookmarkEnd w:id="4"/>
      <w:bookmarkEnd w:id="5"/>
      <w:bookmarkEnd w:id="6"/>
      <w:r>
        <w:rPr>
          <w:rFonts w:hint="eastAsia" w:ascii="宋体" w:hAnsi="宋体" w:cs="宋体"/>
          <w:b/>
          <w:bCs/>
          <w:color w:val="000000" w:themeColor="text1"/>
          <w:sz w:val="32"/>
          <w:szCs w:val="32"/>
          <w14:textFill>
            <w14:solidFill>
              <w14:schemeClr w14:val="tx1"/>
            </w14:solidFill>
          </w14:textFill>
        </w:rPr>
        <w:t>竞争性磋商公告</w:t>
      </w:r>
      <w:bookmarkEnd w:id="7"/>
    </w:p>
    <w:p w14:paraId="014FD052">
      <w:pPr>
        <w:pStyle w:val="27"/>
        <w:widowControl w:val="0"/>
        <w:spacing w:beforeAutospacing="0" w:afterAutospacing="0" w:line="560" w:lineRule="exact"/>
        <w:ind w:firstLine="0" w:firstLineChars="0"/>
        <w:rPr>
          <w:rFonts w:eastAsia="宋体"/>
          <w:b/>
          <w:color w:val="000000" w:themeColor="text1"/>
          <w:sz w:val="21"/>
          <w:szCs w:val="21"/>
          <w14:textFill>
            <w14:solidFill>
              <w14:schemeClr w14:val="tx1"/>
            </w14:solidFill>
          </w14:textFill>
        </w:rPr>
      </w:pPr>
      <w:bookmarkStart w:id="8" w:name="OLE_LINK1"/>
      <w:bookmarkStart w:id="9" w:name="_Toc144974495"/>
      <w:bookmarkStart w:id="10" w:name="_Toc152042303"/>
      <w:bookmarkStart w:id="11" w:name="_Toc152045527"/>
      <w:r>
        <w:rPr>
          <w:rFonts w:hint="eastAsia" w:eastAsia="宋体"/>
          <w:b/>
          <w:color w:val="000000" w:themeColor="text1"/>
          <w:sz w:val="21"/>
          <w:szCs w:val="21"/>
          <w14:textFill>
            <w14:solidFill>
              <w14:schemeClr w14:val="tx1"/>
            </w14:solidFill>
          </w14:textFill>
        </w:rPr>
        <w:t>项目概况</w:t>
      </w:r>
    </w:p>
    <w:p w14:paraId="0828AC16">
      <w:pPr>
        <w:pStyle w:val="27"/>
        <w:widowControl w:val="0"/>
        <w:spacing w:beforeAutospacing="0" w:afterAutospacing="0" w:line="560" w:lineRule="exact"/>
        <w:ind w:left="210" w:leftChars="100" w:firstLine="0" w:firstLineChars="0"/>
        <w:rPr>
          <w:rFonts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信阳市环境空气质量监控信息中心平台运维项目的潜在供应商</w:t>
      </w:r>
      <w:r>
        <w:rPr>
          <w:rFonts w:hint="eastAsia" w:eastAsia="宋体"/>
          <w:bCs/>
          <w:color w:val="000000" w:themeColor="text1"/>
          <w:sz w:val="21"/>
          <w:szCs w:val="21"/>
          <w:lang w:eastAsia="zh-CN"/>
          <w14:textFill>
            <w14:solidFill>
              <w14:schemeClr w14:val="tx1"/>
            </w14:solidFill>
          </w14:textFill>
        </w:rPr>
        <w:t>应</w:t>
      </w:r>
      <w:r>
        <w:rPr>
          <w:rFonts w:hint="eastAsia" w:eastAsia="宋体"/>
          <w:bCs/>
          <w:color w:val="000000" w:themeColor="text1"/>
          <w:sz w:val="21"/>
          <w:szCs w:val="21"/>
          <w14:textFill>
            <w14:solidFill>
              <w14:schemeClr w14:val="tx1"/>
            </w14:solidFill>
          </w14:textFill>
        </w:rPr>
        <w:t>登录“全国公共资源交易中心（河南省·信阳市）（https://ggzyjy.xinyang.gov.cn/）”网站，凭办理的企业身份认证锁（CA数字证书）登录会员系统进行网上投标并获取竞争性磋商文件，并于2025年</w:t>
      </w:r>
      <w:r>
        <w:rPr>
          <w:rFonts w:hint="eastAsia" w:eastAsia="宋体"/>
          <w:bCs/>
          <w:color w:val="000000" w:themeColor="text1"/>
          <w:sz w:val="21"/>
          <w:szCs w:val="21"/>
          <w:lang w:val="en-US" w:eastAsia="zh-CN"/>
          <w14:textFill>
            <w14:solidFill>
              <w14:schemeClr w14:val="tx1"/>
            </w14:solidFill>
          </w14:textFill>
        </w:rPr>
        <w:t>11</w:t>
      </w:r>
      <w:r>
        <w:rPr>
          <w:rFonts w:hint="eastAsia" w:eastAsia="宋体"/>
          <w:bCs/>
          <w:color w:val="000000" w:themeColor="text1"/>
          <w:sz w:val="21"/>
          <w:szCs w:val="21"/>
          <w14:textFill>
            <w14:solidFill>
              <w14:schemeClr w14:val="tx1"/>
            </w14:solidFill>
          </w14:textFill>
        </w:rPr>
        <w:t xml:space="preserve"> 月 </w:t>
      </w:r>
      <w:r>
        <w:rPr>
          <w:rFonts w:hint="eastAsia" w:eastAsia="宋体"/>
          <w:bCs/>
          <w:color w:val="000000" w:themeColor="text1"/>
          <w:sz w:val="21"/>
          <w:szCs w:val="21"/>
          <w:lang w:val="en-US" w:eastAsia="zh-CN"/>
          <w14:textFill>
            <w14:solidFill>
              <w14:schemeClr w14:val="tx1"/>
            </w14:solidFill>
          </w14:textFill>
        </w:rPr>
        <w:t>13</w:t>
      </w:r>
      <w:r>
        <w:rPr>
          <w:rFonts w:hint="eastAsia" w:eastAsia="宋体"/>
          <w:bCs/>
          <w:color w:val="000000" w:themeColor="text1"/>
          <w:sz w:val="21"/>
          <w:szCs w:val="21"/>
          <w14:textFill>
            <w14:solidFill>
              <w14:schemeClr w14:val="tx1"/>
            </w14:solidFill>
          </w14:textFill>
        </w:rPr>
        <w:t xml:space="preserve"> 日9时</w:t>
      </w:r>
      <w:r>
        <w:rPr>
          <w:rFonts w:hint="eastAsia" w:eastAsia="宋体"/>
          <w:bCs/>
          <w:color w:val="000000" w:themeColor="text1"/>
          <w:sz w:val="21"/>
          <w:szCs w:val="21"/>
          <w:lang w:val="en-US" w:eastAsia="zh-CN"/>
          <w14:textFill>
            <w14:solidFill>
              <w14:schemeClr w14:val="tx1"/>
            </w14:solidFill>
          </w14:textFill>
        </w:rPr>
        <w:t>0</w:t>
      </w:r>
      <w:r>
        <w:rPr>
          <w:rFonts w:hint="eastAsia" w:eastAsia="宋体"/>
          <w:bCs/>
          <w:color w:val="000000" w:themeColor="text1"/>
          <w:sz w:val="21"/>
          <w:szCs w:val="21"/>
          <w14:textFill>
            <w14:solidFill>
              <w14:schemeClr w14:val="tx1"/>
            </w14:solidFill>
          </w14:textFill>
        </w:rPr>
        <w:t>0分</w:t>
      </w:r>
      <w:r>
        <w:rPr>
          <w:rFonts w:hint="eastAsia" w:eastAsia="宋体"/>
          <w:bCs/>
          <w:color w:val="000000" w:themeColor="text1"/>
          <w:sz w:val="21"/>
          <w:szCs w:val="21"/>
          <w14:textFill>
            <w14:solidFill>
              <w14:schemeClr w14:val="tx1"/>
            </w14:solidFill>
          </w14:textFill>
        </w:rPr>
        <w:t>（北京时间）前递交响应文件。</w:t>
      </w:r>
    </w:p>
    <w:p w14:paraId="1C060497">
      <w:pPr>
        <w:pStyle w:val="27"/>
        <w:widowControl w:val="0"/>
        <w:spacing w:beforeAutospacing="0" w:afterAutospacing="0" w:line="560" w:lineRule="exact"/>
        <w:ind w:firstLine="0" w:firstLineChars="0"/>
        <w:rPr>
          <w:rFonts w:eastAsia="宋体"/>
          <w:b/>
          <w:color w:val="000000" w:themeColor="text1"/>
          <w:sz w:val="21"/>
          <w:szCs w:val="21"/>
          <w14:textFill>
            <w14:solidFill>
              <w14:schemeClr w14:val="tx1"/>
            </w14:solidFill>
          </w14:textFill>
        </w:rPr>
      </w:pPr>
      <w:r>
        <w:rPr>
          <w:rFonts w:hint="eastAsia" w:eastAsia="宋体"/>
          <w:b/>
          <w:color w:val="000000" w:themeColor="text1"/>
          <w:sz w:val="21"/>
          <w:szCs w:val="21"/>
          <w14:textFill>
            <w14:solidFill>
              <w14:schemeClr w14:val="tx1"/>
            </w14:solidFill>
          </w14:textFill>
        </w:rPr>
        <w:t>一、项目基本情况</w:t>
      </w:r>
    </w:p>
    <w:p w14:paraId="79328CFE">
      <w:pPr>
        <w:pStyle w:val="27"/>
        <w:widowControl w:val="0"/>
        <w:spacing w:beforeAutospacing="0" w:afterAutospacing="0" w:line="560" w:lineRule="exact"/>
        <w:ind w:firstLine="0" w:firstLineChars="0"/>
        <w:rPr>
          <w:rFonts w:eastAsia="宋体"/>
          <w:bCs/>
          <w:color w:val="000000" w:themeColor="text1"/>
          <w:sz w:val="21"/>
          <w:szCs w:val="21"/>
          <w14:textFill>
            <w14:solidFill>
              <w14:schemeClr w14:val="tx1"/>
            </w14:solidFill>
          </w14:textFill>
        </w:rPr>
      </w:pPr>
      <w:r>
        <w:rPr>
          <w:rFonts w:hint="eastAsia" w:eastAsia="宋体"/>
          <w:bCs/>
          <w:color w:val="000000" w:themeColor="text1"/>
          <w:sz w:val="21"/>
          <w:szCs w:val="21"/>
          <w:lang w:eastAsia="zh-CN"/>
          <w14:textFill>
            <w14:solidFill>
              <w14:schemeClr w14:val="tx1"/>
            </w14:solidFill>
          </w14:textFill>
        </w:rPr>
        <w:t>1.</w:t>
      </w:r>
      <w:r>
        <w:rPr>
          <w:rFonts w:hint="eastAsia" w:eastAsia="宋体"/>
          <w:bCs/>
          <w:color w:val="000000" w:themeColor="text1"/>
          <w:sz w:val="21"/>
          <w:szCs w:val="21"/>
          <w14:textFill>
            <w14:solidFill>
              <w14:schemeClr w14:val="tx1"/>
            </w14:solidFill>
          </w14:textFill>
        </w:rPr>
        <w:t>项目编号：信财磋商采购-2025-</w:t>
      </w:r>
      <w:r>
        <w:rPr>
          <w:rFonts w:hint="eastAsia" w:eastAsia="宋体"/>
          <w:bCs/>
          <w:color w:val="000000" w:themeColor="text1"/>
          <w:sz w:val="21"/>
          <w:szCs w:val="21"/>
          <w:lang w:val="en-US" w:eastAsia="zh-CN"/>
          <w14:textFill>
            <w14:solidFill>
              <w14:schemeClr w14:val="tx1"/>
            </w14:solidFill>
          </w14:textFill>
        </w:rPr>
        <w:t>52</w:t>
      </w:r>
      <w:r>
        <w:rPr>
          <w:rFonts w:hint="eastAsia" w:eastAsia="宋体"/>
          <w:bCs/>
          <w:color w:val="000000" w:themeColor="text1"/>
          <w:sz w:val="21"/>
          <w:szCs w:val="21"/>
          <w14:textFill>
            <w14:solidFill>
              <w14:schemeClr w14:val="tx1"/>
            </w14:solidFill>
          </w14:textFill>
        </w:rPr>
        <w:t xml:space="preserve">   </w:t>
      </w:r>
    </w:p>
    <w:p w14:paraId="75DA2957">
      <w:pPr>
        <w:pStyle w:val="27"/>
        <w:widowControl w:val="0"/>
        <w:spacing w:beforeAutospacing="0" w:afterAutospacing="0" w:line="560" w:lineRule="exact"/>
        <w:ind w:firstLine="0" w:firstLineChars="0"/>
        <w:rPr>
          <w:rFonts w:eastAsia="宋体"/>
          <w:bCs/>
          <w:color w:val="000000" w:themeColor="text1"/>
          <w:sz w:val="21"/>
          <w:szCs w:val="21"/>
          <w14:textFill>
            <w14:solidFill>
              <w14:schemeClr w14:val="tx1"/>
            </w14:solidFill>
          </w14:textFill>
        </w:rPr>
      </w:pPr>
      <w:r>
        <w:rPr>
          <w:rFonts w:hint="eastAsia" w:eastAsia="宋体"/>
          <w:bCs/>
          <w:color w:val="000000" w:themeColor="text1"/>
          <w:sz w:val="21"/>
          <w:szCs w:val="21"/>
          <w:lang w:eastAsia="zh-CN"/>
          <w14:textFill>
            <w14:solidFill>
              <w14:schemeClr w14:val="tx1"/>
            </w14:solidFill>
          </w14:textFill>
        </w:rPr>
        <w:t>2.</w:t>
      </w:r>
      <w:r>
        <w:rPr>
          <w:rFonts w:hint="eastAsia" w:eastAsia="宋体"/>
          <w:bCs/>
          <w:color w:val="000000" w:themeColor="text1"/>
          <w:sz w:val="21"/>
          <w:szCs w:val="21"/>
          <w14:textFill>
            <w14:solidFill>
              <w14:schemeClr w14:val="tx1"/>
            </w14:solidFill>
          </w14:textFill>
        </w:rPr>
        <w:t>项目名称：信阳市环境空气质量监控信息中心平台运维项目</w:t>
      </w:r>
    </w:p>
    <w:p w14:paraId="0AFE00EC">
      <w:pPr>
        <w:pStyle w:val="27"/>
        <w:widowControl w:val="0"/>
        <w:spacing w:beforeAutospacing="0" w:afterAutospacing="0" w:line="560" w:lineRule="exact"/>
        <w:ind w:firstLine="0" w:firstLineChars="0"/>
        <w:rPr>
          <w:rFonts w:eastAsia="宋体"/>
          <w:bCs/>
          <w:color w:val="000000" w:themeColor="text1"/>
          <w:sz w:val="21"/>
          <w:szCs w:val="21"/>
          <w14:textFill>
            <w14:solidFill>
              <w14:schemeClr w14:val="tx1"/>
            </w14:solidFill>
          </w14:textFill>
        </w:rPr>
      </w:pPr>
      <w:r>
        <w:rPr>
          <w:rFonts w:hint="eastAsia" w:eastAsia="宋体"/>
          <w:bCs/>
          <w:color w:val="000000" w:themeColor="text1"/>
          <w:sz w:val="21"/>
          <w:szCs w:val="21"/>
          <w:lang w:eastAsia="zh-CN"/>
          <w14:textFill>
            <w14:solidFill>
              <w14:schemeClr w14:val="tx1"/>
            </w14:solidFill>
          </w14:textFill>
        </w:rPr>
        <w:t>3.</w:t>
      </w:r>
      <w:r>
        <w:rPr>
          <w:rFonts w:hint="eastAsia" w:eastAsia="宋体"/>
          <w:bCs/>
          <w:color w:val="000000" w:themeColor="text1"/>
          <w:sz w:val="21"/>
          <w:szCs w:val="21"/>
          <w14:textFill>
            <w14:solidFill>
              <w14:schemeClr w14:val="tx1"/>
            </w14:solidFill>
          </w14:textFill>
        </w:rPr>
        <w:t>采购方式：竞争性磋商</w:t>
      </w:r>
    </w:p>
    <w:p w14:paraId="3F9901BC">
      <w:pPr>
        <w:pStyle w:val="27"/>
        <w:widowControl w:val="0"/>
        <w:spacing w:beforeAutospacing="0" w:afterAutospacing="0" w:line="560" w:lineRule="exact"/>
        <w:ind w:firstLine="0" w:firstLineChars="0"/>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lang w:eastAsia="zh-CN"/>
          <w14:textFill>
            <w14:solidFill>
              <w14:schemeClr w14:val="tx1"/>
            </w14:solidFill>
          </w14:textFill>
        </w:rPr>
        <w:t>4.</w:t>
      </w:r>
      <w:r>
        <w:rPr>
          <w:rFonts w:hint="eastAsia" w:eastAsia="宋体"/>
          <w:bCs/>
          <w:color w:val="000000" w:themeColor="text1"/>
          <w:sz w:val="21"/>
          <w:szCs w:val="21"/>
          <w14:textFill>
            <w14:solidFill>
              <w14:schemeClr w14:val="tx1"/>
            </w14:solidFill>
          </w14:textFill>
        </w:rPr>
        <w:t xml:space="preserve">预算金额：1307347.00元     </w:t>
      </w:r>
    </w:p>
    <w:p w14:paraId="2BC352DD">
      <w:pPr>
        <w:pStyle w:val="27"/>
        <w:widowControl w:val="0"/>
        <w:spacing w:beforeAutospacing="0" w:afterAutospacing="0" w:line="560" w:lineRule="exact"/>
        <w:ind w:firstLine="0" w:firstLineChars="0"/>
        <w:rPr>
          <w:rFonts w:eastAsia="宋体"/>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 xml:space="preserve"> </w:t>
      </w:r>
      <w:r>
        <w:rPr>
          <w:rFonts w:hint="eastAsia" w:eastAsia="宋体"/>
          <w:color w:val="000000" w:themeColor="text1"/>
          <w:sz w:val="21"/>
          <w:szCs w:val="21"/>
          <w14:textFill>
            <w14:solidFill>
              <w14:schemeClr w14:val="tx1"/>
            </w14:solidFill>
          </w14:textFill>
        </w:rPr>
        <w:t>最高限价：1307347.00元</w:t>
      </w:r>
    </w:p>
    <w:tbl>
      <w:tblPr>
        <w:tblStyle w:val="32"/>
        <w:tblW w:w="93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6"/>
        <w:gridCol w:w="1729"/>
        <w:gridCol w:w="3315"/>
        <w:gridCol w:w="1527"/>
        <w:gridCol w:w="2081"/>
      </w:tblGrid>
      <w:tr w14:paraId="7502B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exact"/>
          <w:jc w:val="center"/>
        </w:trPr>
        <w:tc>
          <w:tcPr>
            <w:tcW w:w="726" w:type="dxa"/>
            <w:vAlign w:val="center"/>
          </w:tcPr>
          <w:p w14:paraId="5CAFD298">
            <w:pPr>
              <w:pStyle w:val="27"/>
              <w:widowControl w:val="0"/>
              <w:spacing w:beforeAutospacing="0" w:afterAutospacing="0" w:line="560" w:lineRule="exact"/>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序号</w:t>
            </w:r>
          </w:p>
        </w:tc>
        <w:tc>
          <w:tcPr>
            <w:tcW w:w="1729" w:type="dxa"/>
            <w:vAlign w:val="center"/>
          </w:tcPr>
          <w:p w14:paraId="53E7BF65">
            <w:pPr>
              <w:pStyle w:val="27"/>
              <w:widowControl w:val="0"/>
              <w:spacing w:beforeAutospacing="0" w:afterAutospacing="0" w:line="560" w:lineRule="exact"/>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包号</w:t>
            </w:r>
          </w:p>
        </w:tc>
        <w:tc>
          <w:tcPr>
            <w:tcW w:w="3315" w:type="dxa"/>
            <w:vAlign w:val="center"/>
          </w:tcPr>
          <w:p w14:paraId="0D0A6678">
            <w:pPr>
              <w:pStyle w:val="27"/>
              <w:widowControl w:val="0"/>
              <w:spacing w:beforeAutospacing="0" w:afterAutospacing="0" w:line="560" w:lineRule="exact"/>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包名称</w:t>
            </w:r>
          </w:p>
        </w:tc>
        <w:tc>
          <w:tcPr>
            <w:tcW w:w="1527" w:type="dxa"/>
            <w:vAlign w:val="center"/>
          </w:tcPr>
          <w:p w14:paraId="34D6D5D1">
            <w:pPr>
              <w:pStyle w:val="27"/>
              <w:widowControl w:val="0"/>
              <w:spacing w:beforeAutospacing="0" w:afterAutospacing="0" w:line="560" w:lineRule="exact"/>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包预算（元）</w:t>
            </w:r>
          </w:p>
        </w:tc>
        <w:tc>
          <w:tcPr>
            <w:tcW w:w="2081" w:type="dxa"/>
            <w:vAlign w:val="center"/>
          </w:tcPr>
          <w:p w14:paraId="780C7364">
            <w:pPr>
              <w:pStyle w:val="27"/>
              <w:widowControl w:val="0"/>
              <w:spacing w:beforeAutospacing="0" w:afterAutospacing="0" w:line="560" w:lineRule="exact"/>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包最高限价（元）</w:t>
            </w:r>
          </w:p>
        </w:tc>
      </w:tr>
      <w:tr w14:paraId="2C676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726" w:type="dxa"/>
            <w:vAlign w:val="center"/>
          </w:tcPr>
          <w:p w14:paraId="14D32F79">
            <w:pPr>
              <w:pStyle w:val="27"/>
              <w:widowControl w:val="0"/>
              <w:spacing w:beforeAutospacing="0" w:afterAutospacing="0" w:line="560" w:lineRule="exact"/>
              <w:ind w:firstLine="0" w:firstLineChars="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w:t>
            </w:r>
          </w:p>
        </w:tc>
        <w:tc>
          <w:tcPr>
            <w:tcW w:w="1729" w:type="dxa"/>
            <w:vAlign w:val="center"/>
          </w:tcPr>
          <w:p w14:paraId="151FCC57">
            <w:pPr>
              <w:pStyle w:val="27"/>
              <w:widowControl w:val="0"/>
              <w:spacing w:beforeAutospacing="0" w:afterAutospacing="0" w:line="560" w:lineRule="exact"/>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14:textFill>
                  <w14:solidFill>
                    <w14:schemeClr w14:val="tx1"/>
                  </w14:solidFill>
                </w14:textFill>
              </w:rPr>
              <w:t>信财磋商采购-2025-</w:t>
            </w:r>
            <w:r>
              <w:rPr>
                <w:rFonts w:hint="eastAsia" w:eastAsia="宋体"/>
                <w:color w:val="000000" w:themeColor="text1"/>
                <w:sz w:val="21"/>
                <w:szCs w:val="21"/>
                <w:lang w:val="en-US" w:eastAsia="zh-CN"/>
                <w14:textFill>
                  <w14:solidFill>
                    <w14:schemeClr w14:val="tx1"/>
                  </w14:solidFill>
                </w14:textFill>
              </w:rPr>
              <w:t>52</w:t>
            </w:r>
          </w:p>
        </w:tc>
        <w:tc>
          <w:tcPr>
            <w:tcW w:w="3315" w:type="dxa"/>
            <w:vAlign w:val="center"/>
          </w:tcPr>
          <w:p w14:paraId="03B853D7">
            <w:pPr>
              <w:pStyle w:val="27"/>
              <w:widowControl w:val="0"/>
              <w:spacing w:beforeAutospacing="0" w:afterAutospacing="0" w:line="560" w:lineRule="exact"/>
              <w:ind w:firstLine="0" w:firstLineChars="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信阳市环境空气质量监控信息中心平台运维项目</w:t>
            </w:r>
          </w:p>
        </w:tc>
        <w:tc>
          <w:tcPr>
            <w:tcW w:w="1527" w:type="dxa"/>
            <w:vAlign w:val="center"/>
          </w:tcPr>
          <w:p w14:paraId="30BFF9CB">
            <w:pPr>
              <w:pStyle w:val="27"/>
              <w:widowControl w:val="0"/>
              <w:spacing w:beforeAutospacing="0" w:afterAutospacing="0" w:line="560" w:lineRule="exact"/>
              <w:ind w:firstLine="0" w:firstLineChars="0"/>
              <w:jc w:val="center"/>
              <w:rPr>
                <w:rFonts w:eastAsia="宋体"/>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1307347.00</w:t>
            </w:r>
          </w:p>
        </w:tc>
        <w:tc>
          <w:tcPr>
            <w:tcW w:w="2081" w:type="dxa"/>
            <w:vAlign w:val="center"/>
          </w:tcPr>
          <w:p w14:paraId="0D97E777">
            <w:pPr>
              <w:pStyle w:val="27"/>
              <w:widowControl w:val="0"/>
              <w:spacing w:beforeAutospacing="0" w:afterAutospacing="0" w:line="560" w:lineRule="exact"/>
              <w:ind w:firstLine="0" w:firstLineChars="0"/>
              <w:jc w:val="center"/>
              <w:rPr>
                <w:rFonts w:eastAsia="宋体"/>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1307347.00</w:t>
            </w:r>
          </w:p>
        </w:tc>
      </w:tr>
    </w:tbl>
    <w:p w14:paraId="4CF44407">
      <w:pPr>
        <w:pStyle w:val="27"/>
        <w:widowControl w:val="0"/>
        <w:numPr>
          <w:ilvl w:val="0"/>
          <w:numId w:val="2"/>
        </w:numPr>
        <w:spacing w:beforeAutospacing="0" w:afterAutospacing="0" w:line="560" w:lineRule="exact"/>
        <w:ind w:firstLine="0" w:firstLineChars="0"/>
        <w:rPr>
          <w:rFonts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采购需求：</w:t>
      </w:r>
    </w:p>
    <w:p w14:paraId="612754CC">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5.1采购需求包括：服务器、存储设备、网络设备、安全设备、音视频系统、消防设备、网络安全设备、产品软件、定制开发软件、信息资源维护以及日常技术运维支持等，具体内容及要求详见磋商文件。</w:t>
      </w:r>
    </w:p>
    <w:p w14:paraId="79E1F96B">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5.2质量要求：符合国家规定的相关标准和现行技术规范、规程要求，其成果通过相关主管部门审查。</w:t>
      </w:r>
    </w:p>
    <w:p w14:paraId="1136C370">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5.3服务期限：</w:t>
      </w:r>
      <w:r>
        <w:rPr>
          <w:rFonts w:hint="eastAsia" w:ascii="宋体" w:hAnsi="宋体" w:eastAsia="宋体" w:cs="宋体"/>
          <w:color w:val="000000" w:themeColor="text1"/>
          <w:szCs w:val="21"/>
          <w14:textFill>
            <w14:solidFill>
              <w14:schemeClr w14:val="tx1"/>
            </w14:solidFill>
          </w14:textFill>
        </w:rPr>
        <w:t>签订合同后两年。</w:t>
      </w:r>
    </w:p>
    <w:p w14:paraId="039AEF5D">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5.4本项目共分一个标包。</w:t>
      </w:r>
    </w:p>
    <w:p w14:paraId="0340BD52">
      <w:pPr>
        <w:numPr>
          <w:ilvl w:val="0"/>
          <w:numId w:val="2"/>
        </w:numPr>
        <w:adjustRightInd w:val="0"/>
        <w:snapToGrid w:val="0"/>
        <w:spacing w:line="56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合同履行期限：两年</w:t>
      </w:r>
      <w:r>
        <w:rPr>
          <w:rFonts w:hint="eastAsia" w:ascii="宋体" w:hAnsi="宋体" w:eastAsia="宋体" w:cs="宋体"/>
          <w:color w:val="000000" w:themeColor="text1"/>
          <w:szCs w:val="21"/>
          <w:lang w:val="zh-CN"/>
          <w14:textFill>
            <w14:solidFill>
              <w14:schemeClr w14:val="tx1"/>
            </w14:solidFill>
          </w14:textFill>
        </w:rPr>
        <w:t>。</w:t>
      </w:r>
    </w:p>
    <w:p w14:paraId="696BD0FC">
      <w:pPr>
        <w:numPr>
          <w:ilvl w:val="0"/>
          <w:numId w:val="2"/>
        </w:numPr>
        <w:adjustRightInd w:val="0"/>
        <w:snapToGrid w:val="0"/>
        <w:spacing w:line="56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本项目是否接受联合体投标：否</w:t>
      </w:r>
    </w:p>
    <w:p w14:paraId="100AFDF1">
      <w:pPr>
        <w:pStyle w:val="13"/>
        <w:numPr>
          <w:ilvl w:val="0"/>
          <w:numId w:val="2"/>
        </w:num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是否专门面向中小企业：否。</w:t>
      </w:r>
    </w:p>
    <w:p w14:paraId="4A27D6CD">
      <w:pPr>
        <w:pStyle w:val="27"/>
        <w:widowControl w:val="0"/>
        <w:spacing w:beforeAutospacing="0" w:afterAutospacing="0" w:line="560" w:lineRule="exact"/>
        <w:ind w:firstLine="0" w:firstLineChars="0"/>
        <w:rPr>
          <w:rFonts w:eastAsia="宋体"/>
          <w:b/>
          <w:bCs/>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二、申请人资格要求：</w:t>
      </w:r>
    </w:p>
    <w:p w14:paraId="1248C38E">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满足《中华人民共和国政府采购法》第二十二条规定。</w:t>
      </w:r>
    </w:p>
    <w:p w14:paraId="7174D656">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落实政府采购政策满足的资格要求：本项目非专门面向中小企业采购【该项目符合《政府采购促进中小企业发展管理办法》（财库</w:t>
      </w:r>
      <w:r>
        <w:rPr>
          <w:rFonts w:hint="eastAsia" w:ascii="宋体" w:hAnsi="宋体" w:cs="宋体"/>
          <w:color w:val="000000" w:themeColor="text1"/>
          <w:szCs w:val="21"/>
          <w:lang w:eastAsia="zh-CN"/>
          <w14:textFill>
            <w14:solidFill>
              <w14:schemeClr w14:val="tx1"/>
            </w14:solidFill>
          </w14:textFill>
        </w:rPr>
        <w:t>〔2020〕46号</w:t>
      </w:r>
      <w:r>
        <w:rPr>
          <w:rFonts w:hint="eastAsia" w:ascii="宋体" w:hAnsi="宋体" w:cs="宋体"/>
          <w:color w:val="000000" w:themeColor="text1"/>
          <w:szCs w:val="21"/>
          <w14:textFill>
            <w14:solidFill>
              <w14:schemeClr w14:val="tx1"/>
            </w14:solidFill>
          </w14:textFill>
        </w:rPr>
        <w:t>）第六条第3款之规定：按照本办法规定预留采购份额无法确保充分供应、充分竞争，或者存在可能影响政府采购目标实现的情形】；落实节约能源、保护环境、扶持不发达地区和少数民族地区、促进中小微企业、监狱企业及残疾人福利性单位发展等政府采购政策。</w:t>
      </w:r>
    </w:p>
    <w:p w14:paraId="59C203A4">
      <w:pPr>
        <w:numPr>
          <w:ilvl w:val="0"/>
          <w:numId w:val="3"/>
        </w:num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本项目的特定资格要求：</w:t>
      </w:r>
    </w:p>
    <w:p w14:paraId="687471AB">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p w14:paraId="3320C80E">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其他说明：</w:t>
      </w:r>
    </w:p>
    <w:p w14:paraId="277A1EBE">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4.1根据财政部《关于在政府采购活动中查询及使用信用记录有关问题的通知》</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财库</w:t>
      </w:r>
      <w:r>
        <w:rPr>
          <w:rFonts w:hint="eastAsia" w:ascii="宋体" w:hAnsi="宋体" w:cs="宋体"/>
          <w:color w:val="000000" w:themeColor="text1"/>
          <w:szCs w:val="21"/>
          <w:lang w:eastAsia="zh-CN"/>
          <w14:textFill>
            <w14:solidFill>
              <w14:schemeClr w14:val="tx1"/>
            </w14:solidFill>
          </w14:textFill>
        </w:rPr>
        <w:t>〔2016〕</w:t>
      </w:r>
      <w:r>
        <w:rPr>
          <w:rFonts w:hint="eastAsia" w:ascii="宋体" w:hAnsi="宋体" w:cs="宋体"/>
          <w:color w:val="000000" w:themeColor="text1"/>
          <w:szCs w:val="21"/>
          <w14:textFill>
            <w14:solidFill>
              <w14:schemeClr w14:val="tx1"/>
            </w14:solidFill>
          </w14:textFill>
        </w:rPr>
        <w:t xml:space="preserve"> 125 号</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和豫财购</w:t>
      </w:r>
      <w:r>
        <w:rPr>
          <w:rFonts w:hint="eastAsia" w:ascii="宋体" w:hAnsi="宋体" w:cs="宋体"/>
          <w:color w:val="000000" w:themeColor="text1"/>
          <w:szCs w:val="21"/>
          <w:lang w:eastAsia="zh-CN"/>
          <w14:textFill>
            <w14:solidFill>
              <w14:schemeClr w14:val="tx1"/>
            </w14:solidFill>
          </w14:textFill>
        </w:rPr>
        <w:t>〔2016〕</w:t>
      </w:r>
      <w:r>
        <w:rPr>
          <w:rFonts w:hint="eastAsia" w:ascii="宋体" w:hAnsi="宋体" w:cs="宋体"/>
          <w:color w:val="000000" w:themeColor="text1"/>
          <w:szCs w:val="21"/>
          <w14:textFill>
            <w14:solidFill>
              <w14:schemeClr w14:val="tx1"/>
            </w14:solidFill>
          </w14:textFill>
        </w:rPr>
        <w:t>15 号的规定，对列入失信被执行人、重大税收违法失信主体、政府采购严重违法失信行为记录名单的供应商，视为无效投标。提供“信用中国”网站的列入失信被执行人、重大税收违法失信主体网站查询结果和“中国政府采购网”网站的政府采购严重违法失信行为记录名单网站查询结果（查询起始时间点从报名开始之日起至投标截止之日）；</w:t>
      </w:r>
    </w:p>
    <w:p w14:paraId="3CC6B7E9">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单位负责人为同一人或者存在直接控股、管理关系的不同单位，不得同时参加同一合同项下的政府采购活动。提供加盖供应商公章的“国家企业信用信息公示系统”中公示的公司基础信息包含股东及出资信息（查询起始时间点从报名开始之日起至投标截止之日）。</w:t>
      </w:r>
    </w:p>
    <w:p w14:paraId="7DDB1D8B">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（一）在本项目政府采购活动中，供应商在投标（响应）时，可对照资格要求进行自主核对，确定符合资格要求的，可按照规定提供相关承诺函（详见响应文件“ 资格审查资料”附件），供应商在资格审查环节提供满足相应条件的书面承诺书，不需要提供以下证明材料：</w:t>
      </w:r>
    </w:p>
    <w:p w14:paraId="2345D0F6">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①具有独立承担民事责任的能力（提供有效的企业营业执照或其他组织的证明材料）；</w:t>
      </w:r>
    </w:p>
    <w:p w14:paraId="6A05429B">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②具有良好的商业信誉和健全的财务会计制度（提供2024年度的财务审计报告，若企业成立年份不足1年，则需提供开户行出具的资信证明）；</w:t>
      </w:r>
    </w:p>
    <w:p w14:paraId="54E9F2B7">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③具有履行合同</w:t>
      </w:r>
      <w:r>
        <w:rPr>
          <w:rFonts w:hint="eastAsia" w:ascii="宋体" w:hAnsi="宋体" w:cs="宋体"/>
          <w:color w:val="000000" w:themeColor="text1"/>
          <w:szCs w:val="21"/>
          <w:lang w:eastAsia="zh-CN"/>
          <w14:textFill>
            <w14:solidFill>
              <w14:schemeClr w14:val="tx1"/>
            </w14:solidFill>
          </w14:textFill>
        </w:rPr>
        <w:t>所必需的</w:t>
      </w:r>
      <w:r>
        <w:rPr>
          <w:rFonts w:hint="eastAsia" w:ascii="宋体" w:hAnsi="宋体" w:cs="宋体"/>
          <w:color w:val="000000" w:themeColor="text1"/>
          <w:szCs w:val="21"/>
          <w14:textFill>
            <w14:solidFill>
              <w14:schemeClr w14:val="tx1"/>
            </w14:solidFill>
          </w14:textFill>
        </w:rPr>
        <w:t>设备和专业技术能力（提供承诺书）；</w:t>
      </w:r>
    </w:p>
    <w:p w14:paraId="337F2EF8">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④具有依法缴纳税收和社会保障资金的良好记录【提供2025年内任意3个月的已依法缴纳税收和社会保障资金的凭据，依法免税或不需要缴纳社会保障资金的供应商，应提供相应证明文件，新成立公司按实际月份提供。（如依法免税的，则须提供相关部门出具的证明文件。如投标人在规定的时间段内没有发生业务的，则提供税务部门出具的纳税证明，或加盖税务部门公章的纳税申报表。）】；</w:t>
      </w:r>
    </w:p>
    <w:p w14:paraId="651159D3">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⑤参加政府采购活动前三年内在经营活动中没有重大违法记录的证明材料（提供承诺书）；</w:t>
      </w:r>
    </w:p>
    <w:p w14:paraId="11CD6103">
      <w:pPr>
        <w:adjustRightInd w:val="0"/>
        <w:snapToGrid w:val="0"/>
        <w:spacing w:line="560" w:lineRule="exact"/>
        <w:ind w:firstLine="0" w:firstLineChars="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（二）供应商在中标（成交）后，应将上述由信用承诺书替代的证明材料提交采购人（采购代理机构）核验，经核验无误后，由采购人发出中标（成交）通知书。</w:t>
      </w:r>
    </w:p>
    <w:p w14:paraId="2C426A0F">
      <w:pPr>
        <w:pStyle w:val="63"/>
        <w:spacing w:line="560" w:lineRule="exact"/>
        <w:ind w:left="0" w:leftChars="0" w:firstLine="0" w:firstLineChars="0"/>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三、获取采购文件</w:t>
      </w:r>
    </w:p>
    <w:p w14:paraId="076552EE">
      <w:pPr>
        <w:spacing w:line="560" w:lineRule="exact"/>
        <w:ind w:firstLine="0" w:firstLineChars="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时间： 2025年</w:t>
      </w:r>
      <w:r>
        <w:rPr>
          <w:rFonts w:hint="eastAsia" w:ascii="宋体" w:hAnsi="宋体" w:cs="宋体"/>
          <w:color w:val="000000" w:themeColor="text1"/>
          <w:kern w:val="0"/>
          <w:szCs w:val="21"/>
          <w:lang w:val="en-US" w:eastAsia="zh-CN"/>
          <w14:textFill>
            <w14:solidFill>
              <w14:schemeClr w14:val="tx1"/>
            </w14:solidFill>
          </w14:textFill>
        </w:rPr>
        <w:t>11</w:t>
      </w:r>
      <w:r>
        <w:rPr>
          <w:rFonts w:hint="eastAsia" w:ascii="宋体" w:hAnsi="宋体" w:cs="宋体"/>
          <w:color w:val="000000" w:themeColor="text1"/>
          <w:kern w:val="0"/>
          <w:szCs w:val="21"/>
          <w14:textFill>
            <w14:solidFill>
              <w14:schemeClr w14:val="tx1"/>
            </w14:solidFill>
          </w14:textFill>
        </w:rPr>
        <w:t xml:space="preserve"> 月 </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 xml:space="preserve"> 日至2025年 </w:t>
      </w:r>
      <w:r>
        <w:rPr>
          <w:rFonts w:hint="eastAsia" w:ascii="宋体" w:hAnsi="宋体" w:cs="宋体"/>
          <w:color w:val="000000" w:themeColor="text1"/>
          <w:kern w:val="0"/>
          <w:szCs w:val="21"/>
          <w:lang w:val="en-US" w:eastAsia="zh-CN"/>
          <w14:textFill>
            <w14:solidFill>
              <w14:schemeClr w14:val="tx1"/>
            </w14:solidFill>
          </w14:textFill>
        </w:rPr>
        <w:t>11</w:t>
      </w:r>
      <w:r>
        <w:rPr>
          <w:rFonts w:hint="eastAsia" w:ascii="宋体" w:hAnsi="宋体" w:cs="宋体"/>
          <w:color w:val="000000" w:themeColor="text1"/>
          <w:kern w:val="0"/>
          <w:szCs w:val="21"/>
          <w14:textFill>
            <w14:solidFill>
              <w14:schemeClr w14:val="tx1"/>
            </w14:solidFill>
          </w14:textFill>
        </w:rPr>
        <w:t xml:space="preserve"> 月 </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 xml:space="preserve"> 日，每天上午00:00至12:00，下午12:01至23:59（北京时间，法定节假日除外。）</w:t>
      </w:r>
    </w:p>
    <w:p w14:paraId="1F812850">
      <w:pPr>
        <w:spacing w:line="560" w:lineRule="exact"/>
        <w:ind w:firstLine="0" w:firstLineChars="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地点：“全国公共资源交易平台（河南省·信阳市）（https://ggzyjy.xinyang.gov.cn/）”网站，凭办理的企业身份认证锁（CA数字证书）登录会员系统。</w:t>
      </w:r>
    </w:p>
    <w:p w14:paraId="0812961F">
      <w:pPr>
        <w:pStyle w:val="13"/>
        <w:spacing w:line="560" w:lineRule="exact"/>
        <w:ind w:firstLine="0" w:firstLineChars="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方式：供应商凭CA数字证书登录会员系统后，即可按网上提示免费下载竞争性磋商文件及资料（操作程序详见信阳市公共资源交易中心网站下载中心栏目里投标人操作手册）。竞争性磋商文件</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*.XYZF格式</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下载后需使用“信阳市投标文件制作工具软件”打开（该工具软件可在“全国公共资源交易平台（河南省·信阳市）（https://ggzyjy.xinyang.gov.cn/）”网站下载中心栏目内下载或在文件领取页  面下载）。请供应商下载磋商文件后及时关注系统业务菜单（“答疑澄清文件领取”，“控制价文件领取”）内该项目是否有新的答疑澄清文件或控制价文件。如有请直接下载，不再另行通知。</w:t>
      </w:r>
    </w:p>
    <w:p w14:paraId="29D8E7E0">
      <w:pPr>
        <w:spacing w:line="560" w:lineRule="exact"/>
        <w:ind w:firstLine="0" w:firstLineChars="0"/>
        <w:jc w:val="left"/>
        <w:rPr>
          <w:color w:val="000000" w:themeColor="text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售价：竞争性磋商文件售价0元。</w:t>
      </w:r>
    </w:p>
    <w:p w14:paraId="1687B490">
      <w:pPr>
        <w:widowControl/>
        <w:spacing w:line="560" w:lineRule="exact"/>
        <w:ind w:firstLine="0" w:firstLineChars="0"/>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四、响应文件提交：</w:t>
      </w:r>
    </w:p>
    <w:p w14:paraId="1F7041D1">
      <w:pPr>
        <w:pStyle w:val="27"/>
        <w:widowControl w:val="0"/>
        <w:tabs>
          <w:tab w:val="left" w:pos="2400"/>
          <w:tab w:val="left" w:pos="3460"/>
          <w:tab w:val="left" w:pos="7689"/>
          <w:tab w:val="left" w:pos="7737"/>
        </w:tabs>
        <w:wordWrap w:val="0"/>
        <w:spacing w:beforeAutospacing="0" w:afterAutospacing="0" w:line="560" w:lineRule="exact"/>
        <w:ind w:firstLine="0" w:firstLineChars="0"/>
        <w:rPr>
          <w:rFonts w:eastAsia="宋体"/>
          <w:color w:val="000000" w:themeColor="text1"/>
          <w:sz w:val="21"/>
          <w:szCs w:val="21"/>
          <w14:textFill>
            <w14:solidFill>
              <w14:schemeClr w14:val="tx1"/>
            </w14:solidFill>
          </w14:textFill>
        </w:rPr>
      </w:pPr>
      <w:r>
        <w:rPr>
          <w:rFonts w:hint="eastAsia" w:eastAsia="宋体"/>
          <w:color w:val="000000" w:themeColor="text1"/>
          <w:sz w:val="21"/>
          <w:szCs w:val="21"/>
          <w:lang w:eastAsia="zh-CN"/>
          <w14:textFill>
            <w14:solidFill>
              <w14:schemeClr w14:val="tx1"/>
            </w14:solidFill>
          </w14:textFill>
        </w:rPr>
        <w:t>1.</w:t>
      </w:r>
      <w:r>
        <w:rPr>
          <w:rFonts w:hint="eastAsia" w:eastAsia="宋体"/>
          <w:color w:val="000000" w:themeColor="text1"/>
          <w:sz w:val="21"/>
          <w:szCs w:val="21"/>
          <w14:textFill>
            <w14:solidFill>
              <w14:schemeClr w14:val="tx1"/>
            </w14:solidFill>
          </w14:textFill>
        </w:rPr>
        <w:t xml:space="preserve">时间：2025年 </w:t>
      </w:r>
      <w:r>
        <w:rPr>
          <w:rFonts w:hint="eastAsia" w:eastAsia="宋体"/>
          <w:color w:val="000000" w:themeColor="text1"/>
          <w:sz w:val="21"/>
          <w:szCs w:val="21"/>
          <w:lang w:val="en-US" w:eastAsia="zh-CN"/>
          <w14:textFill>
            <w14:solidFill>
              <w14:schemeClr w14:val="tx1"/>
            </w14:solidFill>
          </w14:textFill>
        </w:rPr>
        <w:t>11</w:t>
      </w:r>
      <w:r>
        <w:rPr>
          <w:rFonts w:hint="eastAsia" w:eastAsia="宋体"/>
          <w:color w:val="000000" w:themeColor="text1"/>
          <w:sz w:val="21"/>
          <w:szCs w:val="21"/>
          <w14:textFill>
            <w14:solidFill>
              <w14:schemeClr w14:val="tx1"/>
            </w14:solidFill>
          </w14:textFill>
        </w:rPr>
        <w:t xml:space="preserve"> 月</w:t>
      </w:r>
      <w:r>
        <w:rPr>
          <w:rFonts w:hint="eastAsia" w:eastAsia="宋体"/>
          <w:color w:val="000000" w:themeColor="text1"/>
          <w:sz w:val="21"/>
          <w:szCs w:val="21"/>
          <w:lang w:val="en-US" w:eastAsia="zh-CN"/>
          <w14:textFill>
            <w14:solidFill>
              <w14:schemeClr w14:val="tx1"/>
            </w14:solidFill>
          </w14:textFill>
        </w:rPr>
        <w:t xml:space="preserve"> 13</w:t>
      </w:r>
      <w:r>
        <w:rPr>
          <w:rFonts w:hint="eastAsia" w:eastAsia="宋体"/>
          <w:color w:val="000000" w:themeColor="text1"/>
          <w:sz w:val="21"/>
          <w:szCs w:val="21"/>
          <w14:textFill>
            <w14:solidFill>
              <w14:schemeClr w14:val="tx1"/>
            </w14:solidFill>
          </w14:textFill>
        </w:rPr>
        <w:t xml:space="preserve"> 日</w:t>
      </w:r>
      <w:r>
        <w:rPr>
          <w:rFonts w:hint="eastAsia" w:eastAsia="宋体"/>
          <w:color w:val="000000" w:themeColor="text1"/>
          <w:sz w:val="21"/>
          <w:szCs w:val="21"/>
          <w:lang w:val="en-US" w:eastAsia="zh-CN"/>
          <w14:textFill>
            <w14:solidFill>
              <w14:schemeClr w14:val="tx1"/>
            </w14:solidFill>
          </w14:textFill>
        </w:rPr>
        <w:t>0</w:t>
      </w:r>
      <w:r>
        <w:rPr>
          <w:rFonts w:hint="eastAsia" w:eastAsia="宋体"/>
          <w:color w:val="000000" w:themeColor="text1"/>
          <w:sz w:val="21"/>
          <w:szCs w:val="21"/>
          <w14:textFill>
            <w14:solidFill>
              <w14:schemeClr w14:val="tx1"/>
            </w14:solidFill>
          </w14:textFill>
        </w:rPr>
        <w:t>9 时</w:t>
      </w:r>
      <w:r>
        <w:rPr>
          <w:rFonts w:hint="eastAsia" w:eastAsia="宋体"/>
          <w:color w:val="000000" w:themeColor="text1"/>
          <w:sz w:val="21"/>
          <w:szCs w:val="21"/>
          <w:lang w:val="en-US" w:eastAsia="zh-CN"/>
          <w14:textFill>
            <w14:solidFill>
              <w14:schemeClr w14:val="tx1"/>
            </w14:solidFill>
          </w14:textFill>
        </w:rPr>
        <w:t>00</w:t>
      </w:r>
      <w:r>
        <w:rPr>
          <w:rFonts w:hint="eastAsia" w:eastAsia="宋体"/>
          <w:color w:val="000000" w:themeColor="text1"/>
          <w:sz w:val="21"/>
          <w:szCs w:val="21"/>
          <w14:textFill>
            <w14:solidFill>
              <w14:schemeClr w14:val="tx1"/>
            </w14:solidFill>
          </w14:textFill>
        </w:rPr>
        <w:t>分（北京时间）。</w:t>
      </w:r>
    </w:p>
    <w:p w14:paraId="509865C7">
      <w:pPr>
        <w:spacing w:line="560" w:lineRule="exact"/>
        <w:ind w:firstLine="0" w:firstLineChars="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地点：供应商必须在响应文件提交截止时间前通过信阳市公共资源交易中心电子招投标系统上传加密的电子响应文件</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*.XYTF格式</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。注：加密电子响应文件逾期上传采购人不予受理。</w:t>
      </w:r>
    </w:p>
    <w:p w14:paraId="7849947B">
      <w:pPr>
        <w:widowControl/>
        <w:spacing w:line="560" w:lineRule="exact"/>
        <w:ind w:firstLine="0" w:firstLineChars="0"/>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五、响应文件开启：</w:t>
      </w:r>
    </w:p>
    <w:p w14:paraId="7E0820A4">
      <w:pPr>
        <w:pStyle w:val="27"/>
        <w:widowControl w:val="0"/>
        <w:tabs>
          <w:tab w:val="left" w:pos="2400"/>
          <w:tab w:val="left" w:pos="3460"/>
          <w:tab w:val="left" w:pos="7689"/>
          <w:tab w:val="left" w:pos="7737"/>
        </w:tabs>
        <w:wordWrap w:val="0"/>
        <w:spacing w:beforeAutospacing="0" w:afterAutospacing="0" w:line="560" w:lineRule="exact"/>
        <w:ind w:firstLine="0" w:firstLineChars="0"/>
        <w:rPr>
          <w:rFonts w:eastAsia="宋体"/>
          <w:color w:val="000000" w:themeColor="text1"/>
          <w:sz w:val="21"/>
          <w:szCs w:val="21"/>
          <w14:textFill>
            <w14:solidFill>
              <w14:schemeClr w14:val="tx1"/>
            </w14:solidFill>
          </w14:textFill>
        </w:rPr>
      </w:pPr>
      <w:r>
        <w:rPr>
          <w:rFonts w:hint="eastAsia" w:eastAsia="宋体"/>
          <w:color w:val="000000" w:themeColor="text1"/>
          <w:sz w:val="21"/>
          <w:szCs w:val="21"/>
          <w:lang w:eastAsia="zh-CN"/>
          <w14:textFill>
            <w14:solidFill>
              <w14:schemeClr w14:val="tx1"/>
            </w14:solidFill>
          </w14:textFill>
        </w:rPr>
        <w:t>1.</w:t>
      </w:r>
      <w:r>
        <w:rPr>
          <w:rFonts w:hint="eastAsia" w:eastAsia="宋体"/>
          <w:color w:val="000000" w:themeColor="text1"/>
          <w:sz w:val="21"/>
          <w:szCs w:val="21"/>
          <w14:textFill>
            <w14:solidFill>
              <w14:schemeClr w14:val="tx1"/>
            </w14:solidFill>
          </w14:textFill>
        </w:rPr>
        <w:t xml:space="preserve">时间：2025年 </w:t>
      </w:r>
      <w:r>
        <w:rPr>
          <w:rFonts w:hint="eastAsia" w:eastAsia="宋体"/>
          <w:color w:val="000000" w:themeColor="text1"/>
          <w:sz w:val="21"/>
          <w:szCs w:val="21"/>
          <w:lang w:val="en-US" w:eastAsia="zh-CN"/>
          <w14:textFill>
            <w14:solidFill>
              <w14:schemeClr w14:val="tx1"/>
            </w14:solidFill>
          </w14:textFill>
        </w:rPr>
        <w:t>11</w:t>
      </w:r>
      <w:r>
        <w:rPr>
          <w:rFonts w:hint="eastAsia" w:eastAsia="宋体"/>
          <w:color w:val="000000" w:themeColor="text1"/>
          <w:sz w:val="21"/>
          <w:szCs w:val="21"/>
          <w14:textFill>
            <w14:solidFill>
              <w14:schemeClr w14:val="tx1"/>
            </w14:solidFill>
          </w14:textFill>
        </w:rPr>
        <w:t xml:space="preserve"> 月 </w:t>
      </w:r>
      <w:r>
        <w:rPr>
          <w:rFonts w:hint="eastAsia" w:eastAsia="宋体"/>
          <w:color w:val="000000" w:themeColor="text1"/>
          <w:sz w:val="21"/>
          <w:szCs w:val="21"/>
          <w:lang w:val="en-US" w:eastAsia="zh-CN"/>
          <w14:textFill>
            <w14:solidFill>
              <w14:schemeClr w14:val="tx1"/>
            </w14:solidFill>
          </w14:textFill>
        </w:rPr>
        <w:t>13</w:t>
      </w:r>
      <w:r>
        <w:rPr>
          <w:rFonts w:hint="eastAsia" w:eastAsia="宋体"/>
          <w:color w:val="000000" w:themeColor="text1"/>
          <w:sz w:val="21"/>
          <w:szCs w:val="21"/>
          <w14:textFill>
            <w14:solidFill>
              <w14:schemeClr w14:val="tx1"/>
            </w14:solidFill>
          </w14:textFill>
        </w:rPr>
        <w:t xml:space="preserve"> 日</w:t>
      </w:r>
      <w:r>
        <w:rPr>
          <w:rFonts w:hint="eastAsia" w:eastAsia="宋体"/>
          <w:color w:val="000000" w:themeColor="text1"/>
          <w:sz w:val="21"/>
          <w:szCs w:val="21"/>
          <w:lang w:val="en-US" w:eastAsia="zh-CN"/>
          <w14:textFill>
            <w14:solidFill>
              <w14:schemeClr w14:val="tx1"/>
            </w14:solidFill>
          </w14:textFill>
        </w:rPr>
        <w:t>0</w:t>
      </w:r>
      <w:r>
        <w:rPr>
          <w:rFonts w:hint="eastAsia" w:eastAsia="宋体"/>
          <w:color w:val="000000" w:themeColor="text1"/>
          <w:sz w:val="21"/>
          <w:szCs w:val="21"/>
          <w14:textFill>
            <w14:solidFill>
              <w14:schemeClr w14:val="tx1"/>
            </w14:solidFill>
          </w14:textFill>
        </w:rPr>
        <w:t>9时</w:t>
      </w:r>
      <w:r>
        <w:rPr>
          <w:rFonts w:hint="eastAsia" w:eastAsia="宋体"/>
          <w:color w:val="000000" w:themeColor="text1"/>
          <w:sz w:val="21"/>
          <w:szCs w:val="21"/>
          <w:lang w:val="en-US" w:eastAsia="zh-CN"/>
          <w14:textFill>
            <w14:solidFill>
              <w14:schemeClr w14:val="tx1"/>
            </w14:solidFill>
          </w14:textFill>
        </w:rPr>
        <w:t>0</w:t>
      </w:r>
      <w:r>
        <w:rPr>
          <w:rFonts w:hint="eastAsia" w:eastAsia="宋体"/>
          <w:color w:val="000000" w:themeColor="text1"/>
          <w:sz w:val="21"/>
          <w:szCs w:val="21"/>
          <w14:textFill>
            <w14:solidFill>
              <w14:schemeClr w14:val="tx1"/>
            </w14:solidFill>
          </w14:textFill>
        </w:rPr>
        <w:t>0分（北京时间）。</w:t>
      </w:r>
    </w:p>
    <w:p w14:paraId="4004DCF2">
      <w:pPr>
        <w:widowControl/>
        <w:spacing w:line="560" w:lineRule="exact"/>
        <w:ind w:firstLine="0" w:firstLineChars="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地点：</w:t>
      </w:r>
      <w:r>
        <w:rPr>
          <w:rFonts w:hint="eastAsia" w:ascii="宋体" w:hAnsi="宋体" w:cs="宋体"/>
          <w:color w:val="000000" w:themeColor="text1"/>
          <w:kern w:val="0"/>
          <w:szCs w:val="21"/>
          <w:lang w:eastAsia="zh-CN"/>
          <w14:textFill>
            <w14:solidFill>
              <w14:schemeClr w14:val="tx1"/>
            </w14:solidFill>
          </w14:textFill>
        </w:rPr>
        <w:t>信阳市公共资源交易中心AI机器人开标虚拟二厅</w:t>
      </w:r>
      <w:r>
        <w:rPr>
          <w:rFonts w:hint="eastAsia" w:ascii="宋体" w:hAnsi="宋体" w:cs="宋体"/>
          <w:color w:val="000000" w:themeColor="text1"/>
          <w:kern w:val="0"/>
          <w:szCs w:val="21"/>
          <w14:textFill>
            <w14:solidFill>
              <w14:schemeClr w14:val="tx1"/>
            </w14:solidFill>
          </w14:textFill>
        </w:rPr>
        <w:t>。</w:t>
      </w:r>
    </w:p>
    <w:p w14:paraId="69372BEE">
      <w:pPr>
        <w:widowControl/>
        <w:spacing w:line="560" w:lineRule="exact"/>
        <w:ind w:firstLine="0" w:firstLineChars="0"/>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六、发布公告的媒介及招标公告期限：</w:t>
      </w:r>
    </w:p>
    <w:p w14:paraId="51640331">
      <w:pPr>
        <w:widowControl/>
        <w:spacing w:line="560" w:lineRule="exact"/>
        <w:ind w:firstLine="0" w:firstLineChars="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本次招标公告在《河南省政府采购网</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全国公共资源交易平台（河南省·信阳市）》上发布，招标公告期限为五个工作日。</w:t>
      </w:r>
    </w:p>
    <w:p w14:paraId="6CB01FE1">
      <w:pPr>
        <w:pStyle w:val="13"/>
        <w:spacing w:line="560" w:lineRule="exact"/>
        <w:ind w:firstLine="0" w:firstLineChars="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七、其他补充事宜：</w:t>
      </w:r>
    </w:p>
    <w:p w14:paraId="7E0AF584">
      <w:pPr>
        <w:widowControl/>
        <w:spacing w:line="560" w:lineRule="exact"/>
        <w:ind w:firstLine="0" w:firstLineChars="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本项目采用“不见面开标”交易方式，不见面开标大厅网址为 https://ggzyjy.xinyang.gov.cn/BidOpening/bidhall/xinyang/login.html，供应商无需寄送和递交非加密的电子响应文件，无需到现场参加开标会议，无需</w:t>
      </w:r>
      <w:r>
        <w:rPr>
          <w:rFonts w:hint="eastAsia" w:ascii="宋体" w:hAnsi="宋体" w:cs="宋体"/>
          <w:color w:val="000000" w:themeColor="text1"/>
          <w:kern w:val="0"/>
          <w:szCs w:val="21"/>
          <w:lang w:eastAsia="zh-CN"/>
          <w14:textFill>
            <w14:solidFill>
              <w14:schemeClr w14:val="tx1"/>
            </w14:solidFill>
          </w14:textFill>
        </w:rPr>
        <w:t>到</w:t>
      </w:r>
      <w:r>
        <w:rPr>
          <w:rFonts w:hint="eastAsia" w:ascii="宋体" w:hAnsi="宋体" w:cs="宋体"/>
          <w:color w:val="000000" w:themeColor="text1"/>
          <w:kern w:val="0"/>
          <w:szCs w:val="21"/>
          <w14:textFill>
            <w14:solidFill>
              <w14:schemeClr w14:val="tx1"/>
            </w14:solidFill>
          </w14:textFill>
        </w:rPr>
        <w:t>现场提交原件资料。</w:t>
      </w:r>
    </w:p>
    <w:p w14:paraId="23BE8DA3">
      <w:pPr>
        <w:widowControl/>
        <w:spacing w:line="560" w:lineRule="exact"/>
        <w:ind w:firstLine="0" w:firstLineChars="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供应商应当在响应文件提交截止时间前，使用供应商CA数字证书登录不见面开标大厅，在线签到并准时参加开标活动，并在规定时间内完成响应文件解密、答疑澄清等。</w:t>
      </w:r>
    </w:p>
    <w:p w14:paraId="22D20479">
      <w:pPr>
        <w:widowControl/>
        <w:spacing w:line="560" w:lineRule="exact"/>
        <w:ind w:firstLine="0" w:firstLineChars="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逾期解密或者没有准时在线参加开标活动导致的一切后</w:t>
      </w:r>
      <w:r>
        <w:rPr>
          <w:rFonts w:hint="eastAsia" w:ascii="宋体" w:hAnsi="宋体" w:cs="宋体"/>
          <w:color w:val="000000" w:themeColor="text1"/>
          <w:kern w:val="0"/>
          <w:szCs w:val="21"/>
          <w:lang w:eastAsia="zh-CN"/>
          <w14:textFill>
            <w14:solidFill>
              <w14:schemeClr w14:val="tx1"/>
            </w14:solidFill>
          </w14:textFill>
        </w:rPr>
        <w:t>果由</w:t>
      </w:r>
      <w:r>
        <w:rPr>
          <w:rFonts w:hint="eastAsia" w:ascii="宋体" w:hAnsi="宋体" w:cs="宋体"/>
          <w:color w:val="000000" w:themeColor="text1"/>
          <w:kern w:val="0"/>
          <w:szCs w:val="21"/>
          <w14:textFill>
            <w14:solidFill>
              <w14:schemeClr w14:val="tx1"/>
            </w14:solidFill>
          </w14:textFill>
        </w:rPr>
        <w:t>供应商自行承担。</w:t>
      </w:r>
    </w:p>
    <w:p w14:paraId="743FBB6A">
      <w:pPr>
        <w:widowControl/>
        <w:spacing w:line="560" w:lineRule="exact"/>
        <w:ind w:firstLine="0" w:firstLineChars="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不见面开标服务的具体事宜，请查阅信阳市公共资源交易中心网站首页—下载中心—信阳市不见面开标大厅系统操作手册 。</w:t>
      </w:r>
    </w:p>
    <w:p w14:paraId="61712F2A">
      <w:pPr>
        <w:widowControl/>
        <w:spacing w:line="560" w:lineRule="exact"/>
        <w:ind w:firstLine="0" w:firstLineChars="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特别提示：供应商在线签到时，应如实准确</w:t>
      </w:r>
      <w:r>
        <w:rPr>
          <w:rFonts w:hint="eastAsia" w:ascii="宋体" w:hAnsi="宋体" w:cs="宋体"/>
          <w:color w:val="000000" w:themeColor="text1"/>
          <w:kern w:val="0"/>
          <w:szCs w:val="21"/>
          <w:lang w:eastAsia="zh-CN"/>
          <w14:textFill>
            <w14:solidFill>
              <w14:schemeClr w14:val="tx1"/>
            </w14:solidFill>
          </w14:textFill>
        </w:rPr>
        <w:t>地</w:t>
      </w:r>
      <w:r>
        <w:rPr>
          <w:rFonts w:hint="eastAsia" w:ascii="宋体" w:hAnsi="宋体" w:cs="宋体"/>
          <w:color w:val="000000" w:themeColor="text1"/>
          <w:kern w:val="0"/>
          <w:szCs w:val="21"/>
          <w14:textFill>
            <w14:solidFill>
              <w14:schemeClr w14:val="tx1"/>
            </w14:solidFill>
          </w14:textFill>
        </w:rPr>
        <w:t>填写授权委托人的联系电话，开标当天请务必保证电话保持畅通。</w:t>
      </w:r>
    </w:p>
    <w:p w14:paraId="4F9922B1">
      <w:pPr>
        <w:widowControl/>
        <w:spacing w:line="560" w:lineRule="exact"/>
        <w:ind w:firstLine="0" w:firstLineChars="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招标代理服务费按《河南省招标代理服务收费指导意见》计取，金额为20688.16元，由中标供应商在领取中标通知书前向代理机构支付。</w:t>
      </w:r>
    </w:p>
    <w:p w14:paraId="1F9037F6">
      <w:pPr>
        <w:widowControl/>
        <w:spacing w:line="560" w:lineRule="exact"/>
        <w:ind w:firstLine="0" w:firstLineChars="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监督单位：信阳市财政局政府采购科</w:t>
      </w:r>
    </w:p>
    <w:p w14:paraId="707CD488">
      <w:pPr>
        <w:widowControl/>
        <w:spacing w:line="560" w:lineRule="exact"/>
        <w:ind w:firstLine="0" w:firstLineChars="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联系人：张宁</w:t>
      </w:r>
    </w:p>
    <w:p w14:paraId="6D47A36C">
      <w:pPr>
        <w:widowControl/>
        <w:spacing w:line="560" w:lineRule="exact"/>
        <w:ind w:firstLine="0" w:firstLineChars="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联系电话：0376-6699188</w:t>
      </w:r>
    </w:p>
    <w:p w14:paraId="34B51634">
      <w:pPr>
        <w:widowControl/>
        <w:spacing w:line="560" w:lineRule="exact"/>
        <w:ind w:firstLine="0" w:firstLineChars="0"/>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八、凡对本次招标提出询问，请按照以下方式联系：</w:t>
      </w:r>
    </w:p>
    <w:p w14:paraId="5B9F03D5">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1.采购人信息 </w:t>
      </w:r>
    </w:p>
    <w:p w14:paraId="1DA9A696">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采购人：信阳市生态环境监控与宣教中心</w:t>
      </w:r>
    </w:p>
    <w:p w14:paraId="189B5667">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址：信阳市新十六大街</w:t>
      </w:r>
    </w:p>
    <w:p w14:paraId="373B622B">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r>
        <w:rPr>
          <w:rFonts w:hint="eastAsia" w:ascii="宋体" w:hAnsi="宋体" w:cs="宋体"/>
          <w:color w:val="000000" w:themeColor="text1"/>
          <w:szCs w:val="21"/>
          <w:lang w:eastAsia="zh-CN"/>
          <w14:textFill>
            <w14:solidFill>
              <w14:schemeClr w14:val="tx1"/>
            </w14:solidFill>
          </w14:textFill>
        </w:rPr>
        <w:t>王先生</w:t>
      </w:r>
    </w:p>
    <w:p w14:paraId="649A1384">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电 话：0376-6530002 </w:t>
      </w:r>
    </w:p>
    <w:p w14:paraId="066A712B">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2.采购代理机构信息 </w:t>
      </w:r>
    </w:p>
    <w:p w14:paraId="268E11E0">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 称：中金泰富工程管理有限公司</w:t>
      </w:r>
    </w:p>
    <w:p w14:paraId="3B5E95BF">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地址：信阳市新八街信合金融大厦9楼</w:t>
      </w:r>
    </w:p>
    <w:p w14:paraId="17900CF5">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联系人：许先生</w:t>
      </w:r>
    </w:p>
    <w:p w14:paraId="4EA19E9C">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联系方式：15937628675</w:t>
      </w:r>
    </w:p>
    <w:p w14:paraId="07AA0E09">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3.项目联系方式 </w:t>
      </w:r>
    </w:p>
    <w:p w14:paraId="12CD3B30">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 系 人：许先生</w:t>
      </w:r>
    </w:p>
    <w:p w14:paraId="5CC83DDC">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    话：15937628675</w:t>
      </w:r>
    </w:p>
    <w:p w14:paraId="5B353E0B">
      <w:pPr>
        <w:widowControl/>
        <w:spacing w:line="360" w:lineRule="auto"/>
        <w:ind w:firstLine="0" w:firstLineChars="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bookmarkEnd w:id="8"/>
      <w:bookmarkStart w:id="12" w:name="_Toc8890"/>
    </w:p>
    <w:p w14:paraId="056A8624">
      <w:pPr>
        <w:pStyle w:val="13"/>
        <w:ind w:firstLine="0" w:firstLineChars="0"/>
        <w:rPr>
          <w:color w:val="000000" w:themeColor="text1"/>
          <w14:textFill>
            <w14:solidFill>
              <w14:schemeClr w14:val="tx1"/>
            </w14:solidFill>
          </w14:textFill>
        </w:rPr>
      </w:pPr>
    </w:p>
    <w:p w14:paraId="5DF1E5D0">
      <w:pPr>
        <w:pStyle w:val="47"/>
        <w:rPr>
          <w:color w:val="000000" w:themeColor="text1"/>
          <w14:textFill>
            <w14:solidFill>
              <w14:schemeClr w14:val="tx1"/>
            </w14:solidFill>
          </w14:textFill>
        </w:rPr>
      </w:pPr>
    </w:p>
    <w:p w14:paraId="78B25FE4">
      <w:pPr>
        <w:ind w:firstLine="420"/>
        <w:rPr>
          <w:color w:val="000000" w:themeColor="text1"/>
          <w14:textFill>
            <w14:solidFill>
              <w14:schemeClr w14:val="tx1"/>
            </w14:solidFill>
          </w14:textFill>
        </w:rPr>
      </w:pPr>
    </w:p>
    <w:p w14:paraId="25637982">
      <w:pPr>
        <w:ind w:firstLine="420"/>
        <w:rPr>
          <w:color w:val="000000" w:themeColor="text1"/>
          <w14:textFill>
            <w14:solidFill>
              <w14:schemeClr w14:val="tx1"/>
            </w14:solidFill>
          </w14:textFill>
        </w:rPr>
      </w:pPr>
    </w:p>
    <w:p w14:paraId="17F48451">
      <w:pPr>
        <w:ind w:firstLine="420"/>
        <w:rPr>
          <w:color w:val="000000" w:themeColor="text1"/>
          <w14:textFill>
            <w14:solidFill>
              <w14:schemeClr w14:val="tx1"/>
            </w14:solidFill>
          </w14:textFill>
        </w:rPr>
      </w:pPr>
    </w:p>
    <w:p w14:paraId="213F62EA">
      <w:pPr>
        <w:ind w:left="0" w:leftChars="0" w:firstLine="0" w:firstLineChars="0"/>
        <w:rPr>
          <w:color w:val="000000" w:themeColor="text1"/>
          <w14:textFill>
            <w14:solidFill>
              <w14:schemeClr w14:val="tx1"/>
            </w14:solidFill>
          </w14:textFill>
        </w:rPr>
      </w:pPr>
    </w:p>
    <w:p w14:paraId="3A7175DE">
      <w:pPr>
        <w:ind w:firstLine="420"/>
        <w:rPr>
          <w:color w:val="000000" w:themeColor="text1"/>
          <w14:textFill>
            <w14:solidFill>
              <w14:schemeClr w14:val="tx1"/>
            </w14:solidFill>
          </w14:textFill>
        </w:rPr>
      </w:pPr>
    </w:p>
    <w:p w14:paraId="7EDA639B">
      <w:pPr>
        <w:pStyle w:val="26"/>
        <w:tabs>
          <w:tab w:val="right" w:leader="underscore" w:pos="8296"/>
        </w:tabs>
        <w:spacing w:line="360" w:lineRule="auto"/>
        <w:ind w:left="0" w:firstLine="0" w:firstLineChars="0"/>
        <w:jc w:val="center"/>
        <w:outlineLvl w:val="0"/>
        <w:rPr>
          <w:rFonts w:ascii="宋体" w:hAnsi="宋体" w:cs="宋体"/>
          <w:b/>
          <w:bCs/>
          <w:color w:val="000000" w:themeColor="text1"/>
          <w:sz w:val="32"/>
          <w:szCs w:val="32"/>
          <w14:textFill>
            <w14:solidFill>
              <w14:schemeClr w14:val="tx1"/>
            </w14:solidFill>
          </w14:textFill>
        </w:rPr>
      </w:pPr>
      <w:bookmarkStart w:id="13" w:name="_Toc641"/>
      <w:r>
        <w:rPr>
          <w:rFonts w:hint="eastAsia" w:ascii="宋体" w:hAnsi="宋体" w:cs="宋体"/>
          <w:b/>
          <w:bCs/>
          <w:color w:val="000000" w:themeColor="text1"/>
          <w:sz w:val="32"/>
          <w:szCs w:val="32"/>
          <w14:textFill>
            <w14:solidFill>
              <w14:schemeClr w14:val="tx1"/>
            </w14:solidFill>
          </w14:textFill>
        </w:rPr>
        <w:t>第二章 供应商须知</w:t>
      </w:r>
      <w:bookmarkEnd w:id="9"/>
      <w:bookmarkEnd w:id="10"/>
      <w:bookmarkEnd w:id="11"/>
      <w:bookmarkEnd w:id="12"/>
      <w:bookmarkEnd w:id="13"/>
    </w:p>
    <w:p w14:paraId="484B1CA8">
      <w:pPr>
        <w:pStyle w:val="70"/>
        <w:ind w:firstLine="0" w:firstLineChars="0"/>
        <w:jc w:val="center"/>
        <w:rPr>
          <w:rFonts w:ascii="宋体" w:hAnsi="宋体" w:eastAsia="宋体"/>
          <w:b/>
          <w:bCs/>
          <w:color w:val="000000" w:themeColor="text1"/>
          <w14:textFill>
            <w14:solidFill>
              <w14:schemeClr w14:val="tx1"/>
            </w14:solidFill>
          </w14:textFill>
        </w:rPr>
      </w:pPr>
      <w:bookmarkStart w:id="14" w:name="_Toc471"/>
      <w:bookmarkStart w:id="15" w:name="_Toc27072"/>
      <w:bookmarkStart w:id="16" w:name="_Toc152045528"/>
      <w:bookmarkStart w:id="17" w:name="_Toc152042304"/>
      <w:bookmarkStart w:id="18" w:name="_Toc455080107"/>
      <w:bookmarkStart w:id="19" w:name="_Toc4477"/>
      <w:bookmarkStart w:id="20" w:name="_Toc144974496"/>
      <w:bookmarkStart w:id="21" w:name="_Toc466298090"/>
      <w:r>
        <w:rPr>
          <w:rFonts w:hint="eastAsia" w:ascii="宋体" w:hAnsi="宋体" w:eastAsia="宋体"/>
          <w:b/>
          <w:bCs/>
          <w:color w:val="000000" w:themeColor="text1"/>
          <w14:textFill>
            <w14:solidFill>
              <w14:schemeClr w14:val="tx1"/>
            </w14:solidFill>
          </w14:textFill>
        </w:rPr>
        <w:t>供应商须知前附表</w:t>
      </w:r>
      <w:bookmarkEnd w:id="14"/>
      <w:bookmarkEnd w:id="15"/>
      <w:bookmarkEnd w:id="16"/>
      <w:bookmarkEnd w:id="17"/>
      <w:bookmarkEnd w:id="18"/>
      <w:bookmarkEnd w:id="19"/>
      <w:bookmarkEnd w:id="20"/>
      <w:bookmarkEnd w:id="21"/>
    </w:p>
    <w:tbl>
      <w:tblPr>
        <w:tblStyle w:val="32"/>
        <w:tblW w:w="9513" w:type="dxa"/>
        <w:tblInd w:w="108" w:type="dxa"/>
        <w:tblLayout w:type="fixed"/>
        <w:tblCellMar>
          <w:top w:w="0" w:type="dxa"/>
          <w:left w:w="108" w:type="dxa"/>
          <w:bottom w:w="0" w:type="dxa"/>
          <w:right w:w="108" w:type="dxa"/>
        </w:tblCellMar>
      </w:tblPr>
      <w:tblGrid>
        <w:gridCol w:w="1193"/>
        <w:gridCol w:w="1784"/>
        <w:gridCol w:w="6536"/>
      </w:tblGrid>
      <w:tr w14:paraId="7E70754D">
        <w:tblPrEx>
          <w:tblCellMar>
            <w:top w:w="0" w:type="dxa"/>
            <w:left w:w="108" w:type="dxa"/>
            <w:bottom w:w="0" w:type="dxa"/>
            <w:right w:w="108" w:type="dxa"/>
          </w:tblCellMar>
        </w:tblPrEx>
        <w:trPr>
          <w:trHeight w:val="615"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1C9B448A">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条款号</w:t>
            </w:r>
          </w:p>
        </w:tc>
        <w:tc>
          <w:tcPr>
            <w:tcW w:w="1784" w:type="dxa"/>
            <w:tcBorders>
              <w:top w:val="single" w:color="auto" w:sz="4" w:space="0"/>
              <w:left w:val="single" w:color="auto" w:sz="4" w:space="0"/>
              <w:bottom w:val="single" w:color="auto" w:sz="4" w:space="0"/>
              <w:right w:val="single" w:color="auto" w:sz="4" w:space="0"/>
            </w:tcBorders>
            <w:noWrap/>
            <w:vAlign w:val="center"/>
          </w:tcPr>
          <w:p w14:paraId="61BCB169">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条款名称</w:t>
            </w:r>
          </w:p>
        </w:tc>
        <w:tc>
          <w:tcPr>
            <w:tcW w:w="6536" w:type="dxa"/>
            <w:tcBorders>
              <w:top w:val="single" w:color="auto" w:sz="4" w:space="0"/>
              <w:left w:val="single" w:color="auto" w:sz="4" w:space="0"/>
              <w:bottom w:val="single" w:color="auto" w:sz="4" w:space="0"/>
              <w:right w:val="single" w:color="auto" w:sz="4" w:space="0"/>
            </w:tcBorders>
            <w:noWrap/>
            <w:vAlign w:val="center"/>
          </w:tcPr>
          <w:p w14:paraId="6DD00605">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编  列  内  容</w:t>
            </w:r>
          </w:p>
        </w:tc>
      </w:tr>
      <w:tr w14:paraId="16CC4D6A">
        <w:tblPrEx>
          <w:tblCellMar>
            <w:top w:w="0" w:type="dxa"/>
            <w:left w:w="108" w:type="dxa"/>
            <w:bottom w:w="0" w:type="dxa"/>
            <w:right w:w="108" w:type="dxa"/>
          </w:tblCellMar>
        </w:tblPrEx>
        <w:trPr>
          <w:trHeight w:val="1766"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208C4D7D">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w:t>
            </w:r>
          </w:p>
        </w:tc>
        <w:tc>
          <w:tcPr>
            <w:tcW w:w="1784" w:type="dxa"/>
            <w:tcBorders>
              <w:top w:val="single" w:color="auto" w:sz="4" w:space="0"/>
              <w:left w:val="single" w:color="auto" w:sz="4" w:space="0"/>
              <w:bottom w:val="single" w:color="auto" w:sz="4" w:space="0"/>
              <w:right w:val="single" w:color="auto" w:sz="4" w:space="0"/>
            </w:tcBorders>
            <w:noWrap/>
            <w:vAlign w:val="center"/>
          </w:tcPr>
          <w:p w14:paraId="4E785774">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w:t>
            </w:r>
          </w:p>
        </w:tc>
        <w:tc>
          <w:tcPr>
            <w:tcW w:w="6536" w:type="dxa"/>
            <w:tcBorders>
              <w:top w:val="single" w:color="auto" w:sz="4" w:space="0"/>
              <w:left w:val="single" w:color="auto" w:sz="4" w:space="0"/>
              <w:bottom w:val="single" w:color="auto" w:sz="4" w:space="0"/>
              <w:right w:val="single" w:color="auto" w:sz="4" w:space="0"/>
            </w:tcBorders>
            <w:noWrap/>
            <w:vAlign w:val="center"/>
          </w:tcPr>
          <w:p w14:paraId="604AB987">
            <w:pPr>
              <w:adjustRightInd w:val="0"/>
              <w:snapToGrid w:val="0"/>
              <w:spacing w:line="50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采购人：信阳市生态环境监控与宣教中心</w:t>
            </w:r>
          </w:p>
          <w:p w14:paraId="6CACEF9C">
            <w:pPr>
              <w:adjustRightInd w:val="0"/>
              <w:snapToGrid w:val="0"/>
              <w:spacing w:line="50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址：信阳市新十六大街</w:t>
            </w:r>
          </w:p>
          <w:p w14:paraId="5906D698">
            <w:pPr>
              <w:adjustRightInd w:val="0"/>
              <w:snapToGrid w:val="0"/>
              <w:spacing w:line="500" w:lineRule="exact"/>
              <w:ind w:firstLine="0" w:firstLineChars="0"/>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r>
              <w:rPr>
                <w:rFonts w:hint="eastAsia" w:ascii="宋体" w:hAnsi="宋体" w:cs="宋体"/>
                <w:color w:val="000000" w:themeColor="text1"/>
                <w:szCs w:val="21"/>
                <w:lang w:eastAsia="zh-CN"/>
                <w14:textFill>
                  <w14:solidFill>
                    <w14:schemeClr w14:val="tx1"/>
                  </w14:solidFill>
                </w14:textFill>
              </w:rPr>
              <w:t>王先生</w:t>
            </w:r>
            <w:r>
              <w:rPr>
                <w:rFonts w:hint="eastAsia" w:ascii="宋体" w:hAnsi="宋体" w:cs="宋体"/>
                <w:color w:val="000000" w:themeColor="text1"/>
                <w:szCs w:val="21"/>
                <w:lang w:val="en-US" w:eastAsia="zh-CN"/>
                <w14:textFill>
                  <w14:solidFill>
                    <w14:schemeClr w14:val="tx1"/>
                  </w14:solidFill>
                </w14:textFill>
              </w:rPr>
              <w:t xml:space="preserve">   </w:t>
            </w:r>
          </w:p>
          <w:p w14:paraId="4C468C59">
            <w:pPr>
              <w:adjustRightInd w:val="0"/>
              <w:snapToGrid w:val="0"/>
              <w:spacing w:line="50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电 话：0376-6530002  </w:t>
            </w:r>
          </w:p>
        </w:tc>
      </w:tr>
      <w:tr w14:paraId="2272B692">
        <w:tblPrEx>
          <w:tblCellMar>
            <w:top w:w="0" w:type="dxa"/>
            <w:left w:w="108" w:type="dxa"/>
            <w:bottom w:w="0" w:type="dxa"/>
            <w:right w:w="108" w:type="dxa"/>
          </w:tblCellMar>
        </w:tblPrEx>
        <w:trPr>
          <w:trHeight w:val="2432"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110495BC">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1.2.2</w:t>
            </w:r>
          </w:p>
        </w:tc>
        <w:tc>
          <w:tcPr>
            <w:tcW w:w="1784" w:type="dxa"/>
            <w:tcBorders>
              <w:top w:val="single" w:color="auto" w:sz="4" w:space="0"/>
              <w:left w:val="single" w:color="auto" w:sz="4" w:space="0"/>
              <w:bottom w:val="single" w:color="auto" w:sz="4" w:space="0"/>
              <w:right w:val="single" w:color="auto" w:sz="4" w:space="0"/>
            </w:tcBorders>
            <w:noWrap/>
            <w:vAlign w:val="center"/>
          </w:tcPr>
          <w:p w14:paraId="60B80C61">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采购代理机构</w:t>
            </w:r>
          </w:p>
        </w:tc>
        <w:tc>
          <w:tcPr>
            <w:tcW w:w="6536" w:type="dxa"/>
            <w:tcBorders>
              <w:top w:val="single" w:color="auto" w:sz="4" w:space="0"/>
              <w:left w:val="single" w:color="auto" w:sz="4" w:space="0"/>
              <w:bottom w:val="single" w:color="auto" w:sz="4" w:space="0"/>
              <w:right w:val="single" w:color="auto" w:sz="4" w:space="0"/>
            </w:tcBorders>
            <w:noWrap/>
            <w:vAlign w:val="center"/>
          </w:tcPr>
          <w:p w14:paraId="15BDDB12">
            <w:pPr>
              <w:ind w:firstLine="0" w:firstLineChars="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名 称：</w:t>
            </w:r>
            <w:r>
              <w:rPr>
                <w:rFonts w:hint="eastAsia" w:ascii="宋体" w:hAnsi="宋体" w:eastAsia="宋体" w:cs="宋体"/>
                <w:color w:val="000000" w:themeColor="text1"/>
                <w:szCs w:val="21"/>
                <w14:textFill>
                  <w14:solidFill>
                    <w14:schemeClr w14:val="tx1"/>
                  </w14:solidFill>
                </w14:textFill>
              </w:rPr>
              <w:t>中金泰富工程管理有限公司</w:t>
            </w:r>
          </w:p>
          <w:p w14:paraId="5A343376">
            <w:pPr>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地址：信阳市新八街信合金融大厦9楼</w:t>
            </w:r>
          </w:p>
          <w:p w14:paraId="1F820512">
            <w:pPr>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联系人：许先生</w:t>
            </w:r>
          </w:p>
          <w:p w14:paraId="34807CD4">
            <w:pPr>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联系方式：</w:t>
            </w:r>
            <w:r>
              <w:rPr>
                <w:rFonts w:hint="eastAsia" w:ascii="宋体" w:hAnsi="宋体" w:cs="宋体"/>
                <w:color w:val="000000" w:themeColor="text1"/>
                <w:szCs w:val="21"/>
                <w14:textFill>
                  <w14:solidFill>
                    <w14:schemeClr w14:val="tx1"/>
                  </w14:solidFill>
                </w14:textFill>
              </w:rPr>
              <w:t>15937628675</w:t>
            </w:r>
          </w:p>
        </w:tc>
      </w:tr>
      <w:tr w14:paraId="493F640C">
        <w:tblPrEx>
          <w:tblCellMar>
            <w:top w:w="0" w:type="dxa"/>
            <w:left w:w="108" w:type="dxa"/>
            <w:bottom w:w="0" w:type="dxa"/>
            <w:right w:w="108" w:type="dxa"/>
          </w:tblCellMar>
        </w:tblPrEx>
        <w:trPr>
          <w:trHeight w:val="822"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6AE7762A">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1.2.3</w:t>
            </w:r>
          </w:p>
        </w:tc>
        <w:tc>
          <w:tcPr>
            <w:tcW w:w="1784" w:type="dxa"/>
            <w:tcBorders>
              <w:top w:val="single" w:color="auto" w:sz="4" w:space="0"/>
              <w:left w:val="single" w:color="auto" w:sz="4" w:space="0"/>
              <w:bottom w:val="single" w:color="auto" w:sz="4" w:space="0"/>
              <w:right w:val="single" w:color="auto" w:sz="4" w:space="0"/>
            </w:tcBorders>
            <w:noWrap/>
            <w:vAlign w:val="center"/>
          </w:tcPr>
          <w:p w14:paraId="41931EE3">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6536" w:type="dxa"/>
            <w:tcBorders>
              <w:top w:val="single" w:color="auto" w:sz="4" w:space="0"/>
              <w:left w:val="single" w:color="auto" w:sz="4" w:space="0"/>
              <w:bottom w:val="single" w:color="auto" w:sz="4" w:space="0"/>
              <w:right w:val="single" w:color="auto" w:sz="4" w:space="0"/>
            </w:tcBorders>
            <w:noWrap/>
            <w:vAlign w:val="center"/>
          </w:tcPr>
          <w:p w14:paraId="61130A45">
            <w:pPr>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信阳市环境空气质量监控信息中心平台运维项目</w:t>
            </w:r>
          </w:p>
        </w:tc>
      </w:tr>
      <w:tr w14:paraId="392EF7C5">
        <w:tblPrEx>
          <w:tblCellMar>
            <w:top w:w="0" w:type="dxa"/>
            <w:left w:w="108" w:type="dxa"/>
            <w:bottom w:w="0" w:type="dxa"/>
            <w:right w:w="108" w:type="dxa"/>
          </w:tblCellMar>
        </w:tblPrEx>
        <w:trPr>
          <w:trHeight w:val="622"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3F985EB2">
            <w:pPr>
              <w:adjustRightInd w:val="0"/>
              <w:ind w:firstLine="0" w:firstLineChars="0"/>
              <w:jc w:val="center"/>
              <w:textAlignment w:val="baseline"/>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1.2.4</w:t>
            </w:r>
          </w:p>
        </w:tc>
        <w:tc>
          <w:tcPr>
            <w:tcW w:w="1784" w:type="dxa"/>
            <w:tcBorders>
              <w:top w:val="single" w:color="auto" w:sz="4" w:space="0"/>
              <w:left w:val="single" w:color="auto" w:sz="4" w:space="0"/>
              <w:bottom w:val="single" w:color="auto" w:sz="4" w:space="0"/>
              <w:right w:val="single" w:color="auto" w:sz="4" w:space="0"/>
            </w:tcBorders>
            <w:noWrap/>
            <w:vAlign w:val="center"/>
          </w:tcPr>
          <w:p w14:paraId="3B0AB025">
            <w:pPr>
              <w:pStyle w:val="13"/>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采购方式</w:t>
            </w:r>
          </w:p>
        </w:tc>
        <w:tc>
          <w:tcPr>
            <w:tcW w:w="6536" w:type="dxa"/>
            <w:tcBorders>
              <w:top w:val="single" w:color="auto" w:sz="4" w:space="0"/>
              <w:left w:val="single" w:color="auto" w:sz="4" w:space="0"/>
              <w:bottom w:val="single" w:color="auto" w:sz="4" w:space="0"/>
              <w:right w:val="single" w:color="auto" w:sz="4" w:space="0"/>
            </w:tcBorders>
            <w:noWrap/>
            <w:vAlign w:val="center"/>
          </w:tcPr>
          <w:p w14:paraId="75AB9651">
            <w:pPr>
              <w:autoSpaceDE w:val="0"/>
              <w:autoSpaceDN w:val="0"/>
              <w:adjustRightInd w:val="0"/>
              <w:ind w:firstLine="0" w:firstLineChars="0"/>
              <w:jc w:val="left"/>
              <w:rPr>
                <w:rFonts w:ascii="宋体" w:hAnsi="宋体" w:eastAsia="宋体" w:cs="宋体"/>
                <w:color w:val="000000" w:themeColor="text1"/>
                <w:spacing w:val="1"/>
                <w:kern w:val="0"/>
                <w:szCs w:val="21"/>
                <w14:textFill>
                  <w14:solidFill>
                    <w14:schemeClr w14:val="tx1"/>
                  </w14:solidFill>
                </w14:textFill>
              </w:rPr>
            </w:pPr>
            <w:r>
              <w:rPr>
                <w:rFonts w:hint="eastAsia" w:ascii="宋体" w:hAnsi="宋体" w:eastAsia="宋体" w:cs="宋体"/>
                <w:color w:val="000000" w:themeColor="text1"/>
                <w:spacing w:val="1"/>
                <w:kern w:val="0"/>
                <w:szCs w:val="21"/>
                <w14:textFill>
                  <w14:solidFill>
                    <w14:schemeClr w14:val="tx1"/>
                  </w14:solidFill>
                </w14:textFill>
              </w:rPr>
              <w:t>竞争性磋商</w:t>
            </w:r>
          </w:p>
        </w:tc>
      </w:tr>
      <w:tr w14:paraId="3C50B775">
        <w:tblPrEx>
          <w:tblCellMar>
            <w:top w:w="0" w:type="dxa"/>
            <w:left w:w="108" w:type="dxa"/>
            <w:bottom w:w="0" w:type="dxa"/>
            <w:right w:w="108" w:type="dxa"/>
          </w:tblCellMar>
        </w:tblPrEx>
        <w:trPr>
          <w:trHeight w:val="90"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07E251BC">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1.2.5</w:t>
            </w:r>
          </w:p>
        </w:tc>
        <w:tc>
          <w:tcPr>
            <w:tcW w:w="1784" w:type="dxa"/>
            <w:tcBorders>
              <w:top w:val="single" w:color="auto" w:sz="4" w:space="0"/>
              <w:left w:val="single" w:color="auto" w:sz="4" w:space="0"/>
              <w:bottom w:val="single" w:color="auto" w:sz="4" w:space="0"/>
              <w:right w:val="single" w:color="auto" w:sz="4" w:space="0"/>
            </w:tcBorders>
            <w:noWrap/>
            <w:vAlign w:val="center"/>
          </w:tcPr>
          <w:p w14:paraId="61FB1CE4">
            <w:pPr>
              <w:pStyle w:val="13"/>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预算价（最高限价）</w:t>
            </w:r>
          </w:p>
        </w:tc>
        <w:tc>
          <w:tcPr>
            <w:tcW w:w="6536" w:type="dxa"/>
            <w:tcBorders>
              <w:top w:val="single" w:color="auto" w:sz="4" w:space="0"/>
              <w:left w:val="single" w:color="auto" w:sz="4" w:space="0"/>
              <w:bottom w:val="single" w:color="auto" w:sz="4" w:space="0"/>
              <w:right w:val="single" w:color="auto" w:sz="4" w:space="0"/>
            </w:tcBorders>
            <w:noWrap/>
            <w:vAlign w:val="center"/>
          </w:tcPr>
          <w:p w14:paraId="51C8AD5F">
            <w:pPr>
              <w:ind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1307347.00</w:t>
            </w:r>
            <w:r>
              <w:rPr>
                <w:rFonts w:ascii="宋体" w:hAnsi="宋体" w:eastAsia="宋体" w:cs="宋体"/>
                <w:color w:val="000000" w:themeColor="text1"/>
                <w:kern w:val="0"/>
                <w:szCs w:val="21"/>
                <w14:textFill>
                  <w14:solidFill>
                    <w14:schemeClr w14:val="tx1"/>
                  </w14:solidFill>
                </w14:textFill>
              </w:rPr>
              <w:t>元</w:t>
            </w:r>
          </w:p>
          <w:p w14:paraId="39DCEBA4">
            <w:pPr>
              <w:ind w:firstLine="0" w:firstLineChars="0"/>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注：投标报价超过本项目最高投标限价的作无效标处理</w:t>
            </w:r>
          </w:p>
        </w:tc>
      </w:tr>
      <w:tr w14:paraId="52105677">
        <w:tblPrEx>
          <w:tblCellMar>
            <w:top w:w="0" w:type="dxa"/>
            <w:left w:w="108" w:type="dxa"/>
            <w:bottom w:w="0" w:type="dxa"/>
            <w:right w:w="108" w:type="dxa"/>
          </w:tblCellMar>
        </w:tblPrEx>
        <w:trPr>
          <w:trHeight w:val="90"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50D05305">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w:t>
            </w:r>
          </w:p>
        </w:tc>
        <w:tc>
          <w:tcPr>
            <w:tcW w:w="1784" w:type="dxa"/>
            <w:tcBorders>
              <w:top w:val="single" w:color="auto" w:sz="4" w:space="0"/>
              <w:left w:val="single" w:color="auto" w:sz="4" w:space="0"/>
              <w:bottom w:val="single" w:color="auto" w:sz="4" w:space="0"/>
              <w:right w:val="single" w:color="auto" w:sz="4" w:space="0"/>
            </w:tcBorders>
            <w:noWrap/>
            <w:vAlign w:val="center"/>
          </w:tcPr>
          <w:p w14:paraId="53E52893">
            <w:pPr>
              <w:pStyle w:val="13"/>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资金来源</w:t>
            </w:r>
          </w:p>
        </w:tc>
        <w:tc>
          <w:tcPr>
            <w:tcW w:w="6536" w:type="dxa"/>
            <w:tcBorders>
              <w:top w:val="single" w:color="auto" w:sz="4" w:space="0"/>
              <w:left w:val="single" w:color="auto" w:sz="4" w:space="0"/>
              <w:bottom w:val="single" w:color="auto" w:sz="4" w:space="0"/>
              <w:right w:val="single" w:color="auto" w:sz="4" w:space="0"/>
            </w:tcBorders>
            <w:noWrap/>
            <w:vAlign w:val="center"/>
          </w:tcPr>
          <w:p w14:paraId="2D4BA4E9">
            <w:pPr>
              <w:spacing w:line="400" w:lineRule="exact"/>
              <w:ind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财政资金</w:t>
            </w:r>
          </w:p>
        </w:tc>
      </w:tr>
      <w:tr w14:paraId="5D82CAC9">
        <w:tblPrEx>
          <w:tblCellMar>
            <w:top w:w="0" w:type="dxa"/>
            <w:left w:w="108" w:type="dxa"/>
            <w:bottom w:w="0" w:type="dxa"/>
            <w:right w:w="108" w:type="dxa"/>
          </w:tblCellMar>
        </w:tblPrEx>
        <w:trPr>
          <w:trHeight w:val="90"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523F20A5">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1.3.2</w:t>
            </w:r>
          </w:p>
        </w:tc>
        <w:tc>
          <w:tcPr>
            <w:tcW w:w="1784" w:type="dxa"/>
            <w:tcBorders>
              <w:top w:val="single" w:color="auto" w:sz="4" w:space="0"/>
              <w:left w:val="single" w:color="auto" w:sz="4" w:space="0"/>
              <w:bottom w:val="single" w:color="auto" w:sz="4" w:space="0"/>
              <w:right w:val="single" w:color="auto" w:sz="4" w:space="0"/>
            </w:tcBorders>
            <w:noWrap/>
            <w:vAlign w:val="center"/>
          </w:tcPr>
          <w:p w14:paraId="43252F3C">
            <w:pPr>
              <w:pStyle w:val="13"/>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出资比例</w:t>
            </w:r>
          </w:p>
        </w:tc>
        <w:tc>
          <w:tcPr>
            <w:tcW w:w="6536" w:type="dxa"/>
            <w:tcBorders>
              <w:top w:val="single" w:color="auto" w:sz="4" w:space="0"/>
              <w:left w:val="single" w:color="auto" w:sz="4" w:space="0"/>
              <w:bottom w:val="single" w:color="auto" w:sz="4" w:space="0"/>
              <w:right w:val="single" w:color="auto" w:sz="4" w:space="0"/>
            </w:tcBorders>
            <w:noWrap/>
            <w:vAlign w:val="center"/>
          </w:tcPr>
          <w:p w14:paraId="70EE6D6F">
            <w:pPr>
              <w:spacing w:line="400" w:lineRule="exact"/>
              <w:ind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14:paraId="11238E85">
        <w:tblPrEx>
          <w:tblCellMar>
            <w:top w:w="0" w:type="dxa"/>
            <w:left w:w="108" w:type="dxa"/>
            <w:bottom w:w="0" w:type="dxa"/>
            <w:right w:w="108" w:type="dxa"/>
          </w:tblCellMar>
        </w:tblPrEx>
        <w:trPr>
          <w:trHeight w:val="90"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66D39272">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1.3.3</w:t>
            </w:r>
          </w:p>
        </w:tc>
        <w:tc>
          <w:tcPr>
            <w:tcW w:w="1784" w:type="dxa"/>
            <w:tcBorders>
              <w:top w:val="single" w:color="auto" w:sz="4" w:space="0"/>
              <w:left w:val="single" w:color="auto" w:sz="4" w:space="0"/>
              <w:bottom w:val="single" w:color="auto" w:sz="4" w:space="0"/>
              <w:right w:val="single" w:color="auto" w:sz="4" w:space="0"/>
            </w:tcBorders>
            <w:noWrap/>
            <w:vAlign w:val="center"/>
          </w:tcPr>
          <w:p w14:paraId="21A0136A">
            <w:pPr>
              <w:pStyle w:val="13"/>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资金落实情况</w:t>
            </w:r>
          </w:p>
        </w:tc>
        <w:tc>
          <w:tcPr>
            <w:tcW w:w="6536" w:type="dxa"/>
            <w:tcBorders>
              <w:top w:val="single" w:color="auto" w:sz="4" w:space="0"/>
              <w:left w:val="single" w:color="auto" w:sz="4" w:space="0"/>
              <w:bottom w:val="single" w:color="auto" w:sz="4" w:space="0"/>
              <w:right w:val="single" w:color="auto" w:sz="4" w:space="0"/>
            </w:tcBorders>
            <w:noWrap/>
            <w:vAlign w:val="center"/>
          </w:tcPr>
          <w:p w14:paraId="2BF61BFB">
            <w:pPr>
              <w:spacing w:line="400" w:lineRule="exact"/>
              <w:ind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已落实</w:t>
            </w:r>
          </w:p>
        </w:tc>
      </w:tr>
      <w:tr w14:paraId="7117339B">
        <w:tblPrEx>
          <w:tblCellMar>
            <w:top w:w="0" w:type="dxa"/>
            <w:left w:w="108" w:type="dxa"/>
            <w:bottom w:w="0" w:type="dxa"/>
            <w:right w:w="108" w:type="dxa"/>
          </w:tblCellMar>
        </w:tblPrEx>
        <w:trPr>
          <w:trHeight w:val="651"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785CAAAD">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1.4.1</w:t>
            </w:r>
          </w:p>
        </w:tc>
        <w:tc>
          <w:tcPr>
            <w:tcW w:w="1784" w:type="dxa"/>
            <w:tcBorders>
              <w:top w:val="single" w:color="auto" w:sz="4" w:space="0"/>
              <w:left w:val="single" w:color="auto" w:sz="4" w:space="0"/>
              <w:bottom w:val="single" w:color="auto" w:sz="4" w:space="0"/>
              <w:right w:val="single" w:color="auto" w:sz="4" w:space="0"/>
            </w:tcBorders>
            <w:noWrap/>
            <w:vAlign w:val="center"/>
          </w:tcPr>
          <w:p w14:paraId="68551F93">
            <w:pPr>
              <w:adjustRightInd w:val="0"/>
              <w:ind w:firstLine="0" w:firstLineChars="0"/>
              <w:jc w:val="center"/>
              <w:textAlignment w:val="baseline"/>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磋商内容</w:t>
            </w:r>
          </w:p>
        </w:tc>
        <w:tc>
          <w:tcPr>
            <w:tcW w:w="6536" w:type="dxa"/>
            <w:tcBorders>
              <w:top w:val="single" w:color="auto" w:sz="4" w:space="0"/>
              <w:left w:val="single" w:color="auto" w:sz="4" w:space="0"/>
              <w:bottom w:val="single" w:color="auto" w:sz="4" w:space="0"/>
              <w:right w:val="single" w:color="auto" w:sz="4" w:space="0"/>
            </w:tcBorders>
            <w:noWrap/>
            <w:vAlign w:val="center"/>
          </w:tcPr>
          <w:p w14:paraId="39FB6384">
            <w:pPr>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服务器</w:t>
            </w:r>
            <w:r>
              <w:rPr>
                <w:rFonts w:hint="eastAsia" w:ascii="宋体" w:hAnsi="宋体" w:cs="宋体"/>
                <w:color w:val="000000" w:themeColor="text1"/>
                <w:szCs w:val="21"/>
                <w14:textFill>
                  <w14:solidFill>
                    <w14:schemeClr w14:val="tx1"/>
                  </w14:solidFill>
                </w14:textFill>
              </w:rPr>
              <w:t>、存储设备、网络设备、安全设备、音视频系统、消防设备、网络安全设备、产品软件、定制开发软件、信息资源维护以及日常技术运维支持等，具体内容及要求详见磋商文件</w:t>
            </w:r>
            <w:r>
              <w:rPr>
                <w:rFonts w:hint="eastAsia" w:ascii="宋体" w:hAnsi="宋体" w:eastAsia="宋体" w:cs="宋体"/>
                <w:color w:val="000000" w:themeColor="text1"/>
                <w:kern w:val="0"/>
                <w:sz w:val="20"/>
                <w:szCs w:val="20"/>
                <w:lang w:bidi="ar"/>
                <w14:textFill>
                  <w14:solidFill>
                    <w14:schemeClr w14:val="tx1"/>
                  </w14:solidFill>
                </w14:textFill>
              </w:rPr>
              <w:t>。</w:t>
            </w:r>
          </w:p>
        </w:tc>
      </w:tr>
      <w:tr w14:paraId="5A91515E">
        <w:tblPrEx>
          <w:tblCellMar>
            <w:top w:w="0" w:type="dxa"/>
            <w:left w:w="108" w:type="dxa"/>
            <w:bottom w:w="0" w:type="dxa"/>
            <w:right w:w="108" w:type="dxa"/>
          </w:tblCellMar>
        </w:tblPrEx>
        <w:trPr>
          <w:trHeight w:val="90"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03CBC020">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1.4.2</w:t>
            </w:r>
          </w:p>
        </w:tc>
        <w:tc>
          <w:tcPr>
            <w:tcW w:w="1784" w:type="dxa"/>
            <w:tcBorders>
              <w:top w:val="single" w:color="auto" w:sz="4" w:space="0"/>
              <w:left w:val="single" w:color="auto" w:sz="4" w:space="0"/>
              <w:bottom w:val="single" w:color="auto" w:sz="4" w:space="0"/>
              <w:right w:val="single" w:color="auto" w:sz="4" w:space="0"/>
            </w:tcBorders>
            <w:noWrap/>
            <w:vAlign w:val="center"/>
          </w:tcPr>
          <w:p w14:paraId="7A58BD61">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服务期限</w:t>
            </w:r>
          </w:p>
        </w:tc>
        <w:tc>
          <w:tcPr>
            <w:tcW w:w="6536" w:type="dxa"/>
            <w:tcBorders>
              <w:top w:val="single" w:color="auto" w:sz="4" w:space="0"/>
              <w:left w:val="single" w:color="auto" w:sz="4" w:space="0"/>
              <w:bottom w:val="single" w:color="auto" w:sz="4" w:space="0"/>
              <w:right w:val="single" w:color="auto" w:sz="4" w:space="0"/>
            </w:tcBorders>
            <w:noWrap/>
            <w:vAlign w:val="center"/>
          </w:tcPr>
          <w:p w14:paraId="64596197">
            <w:pPr>
              <w:adjustRightInd w:val="0"/>
              <w:ind w:firstLine="0" w:firstLineChars="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两年</w:t>
            </w:r>
          </w:p>
        </w:tc>
      </w:tr>
      <w:tr w14:paraId="3EDCBD3C">
        <w:tblPrEx>
          <w:tblCellMar>
            <w:top w:w="0" w:type="dxa"/>
            <w:left w:w="108" w:type="dxa"/>
            <w:bottom w:w="0" w:type="dxa"/>
            <w:right w:w="108" w:type="dxa"/>
          </w:tblCellMar>
        </w:tblPrEx>
        <w:trPr>
          <w:trHeight w:val="558"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14CD159A">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1.3.3</w:t>
            </w:r>
          </w:p>
        </w:tc>
        <w:tc>
          <w:tcPr>
            <w:tcW w:w="1784" w:type="dxa"/>
            <w:tcBorders>
              <w:top w:val="single" w:color="auto" w:sz="4" w:space="0"/>
              <w:left w:val="single" w:color="auto" w:sz="4" w:space="0"/>
              <w:bottom w:val="single" w:color="auto" w:sz="4" w:space="0"/>
              <w:right w:val="single" w:color="auto" w:sz="4" w:space="0"/>
            </w:tcBorders>
            <w:noWrap/>
            <w:vAlign w:val="center"/>
          </w:tcPr>
          <w:p w14:paraId="151F03AB">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服务地点</w:t>
            </w:r>
          </w:p>
        </w:tc>
        <w:tc>
          <w:tcPr>
            <w:tcW w:w="6536" w:type="dxa"/>
            <w:tcBorders>
              <w:top w:val="single" w:color="auto" w:sz="4" w:space="0"/>
              <w:left w:val="single" w:color="auto" w:sz="4" w:space="0"/>
              <w:bottom w:val="single" w:color="auto" w:sz="4" w:space="0"/>
              <w:right w:val="single" w:color="auto" w:sz="4" w:space="0"/>
            </w:tcBorders>
            <w:noWrap/>
            <w:vAlign w:val="center"/>
          </w:tcPr>
          <w:p w14:paraId="23624CD4">
            <w:pPr>
              <w:adjustRightInd w:val="0"/>
              <w:ind w:firstLine="0" w:firstLineChars="0"/>
              <w:textAlignment w:val="baseline"/>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采购人指定地点</w:t>
            </w:r>
          </w:p>
        </w:tc>
      </w:tr>
      <w:tr w14:paraId="6EF98C17">
        <w:tblPrEx>
          <w:tblCellMar>
            <w:top w:w="0" w:type="dxa"/>
            <w:left w:w="108" w:type="dxa"/>
            <w:bottom w:w="0" w:type="dxa"/>
            <w:right w:w="108" w:type="dxa"/>
          </w:tblCellMar>
        </w:tblPrEx>
        <w:trPr>
          <w:trHeight w:val="686"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5A8CD71F">
            <w:pPr>
              <w:adjustRightInd w:val="0"/>
              <w:ind w:firstLine="0" w:firstLineChars="0"/>
              <w:jc w:val="center"/>
              <w:textAlignment w:val="baseline"/>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1.4.4</w:t>
            </w:r>
          </w:p>
        </w:tc>
        <w:tc>
          <w:tcPr>
            <w:tcW w:w="1784" w:type="dxa"/>
            <w:tcBorders>
              <w:top w:val="single" w:color="auto" w:sz="4" w:space="0"/>
              <w:left w:val="single" w:color="auto" w:sz="4" w:space="0"/>
              <w:bottom w:val="single" w:color="auto" w:sz="4" w:space="0"/>
              <w:right w:val="single" w:color="auto" w:sz="4" w:space="0"/>
            </w:tcBorders>
            <w:noWrap/>
            <w:vAlign w:val="center"/>
          </w:tcPr>
          <w:p w14:paraId="0DE6BB49">
            <w:pPr>
              <w:ind w:firstLine="0" w:firstLineChars="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质量要求</w:t>
            </w:r>
          </w:p>
        </w:tc>
        <w:tc>
          <w:tcPr>
            <w:tcW w:w="6536" w:type="dxa"/>
            <w:tcBorders>
              <w:top w:val="single" w:color="auto" w:sz="4" w:space="0"/>
              <w:left w:val="single" w:color="auto" w:sz="4" w:space="0"/>
              <w:bottom w:val="single" w:color="auto" w:sz="4" w:space="0"/>
              <w:right w:val="single" w:color="auto" w:sz="4" w:space="0"/>
            </w:tcBorders>
            <w:noWrap/>
            <w:vAlign w:val="center"/>
          </w:tcPr>
          <w:p w14:paraId="7C0CF410">
            <w:pPr>
              <w:ind w:firstLine="0" w:firstLineChars="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符合国家规定的相关标准和现行技术规范、规程要求，其成果通过相关主管部门审查。</w:t>
            </w:r>
          </w:p>
        </w:tc>
      </w:tr>
      <w:tr w14:paraId="2853B4BA">
        <w:tblPrEx>
          <w:tblCellMar>
            <w:top w:w="0" w:type="dxa"/>
            <w:left w:w="108" w:type="dxa"/>
            <w:bottom w:w="0" w:type="dxa"/>
            <w:right w:w="108" w:type="dxa"/>
          </w:tblCellMar>
        </w:tblPrEx>
        <w:trPr>
          <w:trHeight w:val="1116"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68F4E6FF">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1.5.1</w:t>
            </w:r>
          </w:p>
        </w:tc>
        <w:tc>
          <w:tcPr>
            <w:tcW w:w="1784" w:type="dxa"/>
            <w:tcBorders>
              <w:top w:val="single" w:color="auto" w:sz="4" w:space="0"/>
              <w:left w:val="single" w:color="auto" w:sz="4" w:space="0"/>
              <w:bottom w:val="single" w:color="auto" w:sz="4" w:space="0"/>
              <w:right w:val="single" w:color="auto" w:sz="4" w:space="0"/>
            </w:tcBorders>
            <w:noWrap/>
            <w:vAlign w:val="center"/>
          </w:tcPr>
          <w:p w14:paraId="3C1FB4D1">
            <w:pPr>
              <w:adjustRightInd w:val="0"/>
              <w:ind w:firstLine="0" w:firstLineChars="0"/>
              <w:jc w:val="center"/>
              <w:textAlignment w:val="baseline"/>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供应商资质条件及能力要求</w:t>
            </w:r>
          </w:p>
        </w:tc>
        <w:tc>
          <w:tcPr>
            <w:tcW w:w="6536" w:type="dxa"/>
            <w:tcBorders>
              <w:top w:val="single" w:color="auto" w:sz="4" w:space="0"/>
              <w:left w:val="single" w:color="auto" w:sz="4" w:space="0"/>
              <w:bottom w:val="single" w:color="auto" w:sz="4" w:space="0"/>
              <w:right w:val="single" w:color="auto" w:sz="4" w:space="0"/>
            </w:tcBorders>
            <w:noWrap/>
            <w:vAlign w:val="center"/>
          </w:tcPr>
          <w:p w14:paraId="4F682A8F">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满足《中华人民共和国政府采购法》第二十二条规定。</w:t>
            </w:r>
          </w:p>
          <w:p w14:paraId="08F0B094">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落实政府采购政策满足的资格要求：本项目非专门面向中小企业采购【该项目符合《政府采购促进中小企业发展管理办法》（财库</w:t>
            </w:r>
            <w:r>
              <w:rPr>
                <w:rFonts w:hint="eastAsia" w:ascii="宋体" w:hAnsi="宋体" w:cs="宋体"/>
                <w:color w:val="000000" w:themeColor="text1"/>
                <w:szCs w:val="21"/>
                <w:lang w:eastAsia="zh-CN"/>
                <w14:textFill>
                  <w14:solidFill>
                    <w14:schemeClr w14:val="tx1"/>
                  </w14:solidFill>
                </w14:textFill>
              </w:rPr>
              <w:t>〔2020〕46号</w:t>
            </w:r>
            <w:r>
              <w:rPr>
                <w:rFonts w:hint="eastAsia" w:ascii="宋体" w:hAnsi="宋体" w:cs="宋体"/>
                <w:color w:val="000000" w:themeColor="text1"/>
                <w:szCs w:val="21"/>
                <w14:textFill>
                  <w14:solidFill>
                    <w14:schemeClr w14:val="tx1"/>
                  </w14:solidFill>
                </w14:textFill>
              </w:rPr>
              <w:t>）第六条第3款之规定：按照本办法规定预留采购份额无法确保充分供应、充分竞争，或者存在可能影响政府采购目标实现的情形】；落实节约能源、保护环境、扶持不发达地区和少数民族地区、促进中小微企业、监狱企业及残疾人福利性单位发展等政府采购政策。</w:t>
            </w:r>
          </w:p>
          <w:p w14:paraId="34560586">
            <w:pPr>
              <w:numPr>
                <w:ilvl w:val="0"/>
                <w:numId w:val="3"/>
              </w:num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本项目的特定资格要求：</w:t>
            </w:r>
          </w:p>
          <w:p w14:paraId="4BBC7DE7">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p w14:paraId="308D2535">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其他说明：</w:t>
            </w:r>
          </w:p>
          <w:p w14:paraId="62BEA3F4">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4.1根据财政部《关于在政府采购活动中查询及使用信用记录有关问题的通知》</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财库</w:t>
            </w:r>
            <w:r>
              <w:rPr>
                <w:rFonts w:hint="eastAsia" w:ascii="宋体" w:hAnsi="宋体" w:cs="宋体"/>
                <w:color w:val="000000" w:themeColor="text1"/>
                <w:szCs w:val="21"/>
                <w:lang w:eastAsia="zh-CN"/>
                <w14:textFill>
                  <w14:solidFill>
                    <w14:schemeClr w14:val="tx1"/>
                  </w14:solidFill>
                </w14:textFill>
              </w:rPr>
              <w:t>〔2016〕</w:t>
            </w:r>
            <w:r>
              <w:rPr>
                <w:rFonts w:hint="eastAsia" w:ascii="宋体" w:hAnsi="宋体" w:cs="宋体"/>
                <w:color w:val="000000" w:themeColor="text1"/>
                <w:szCs w:val="21"/>
                <w14:textFill>
                  <w14:solidFill>
                    <w14:schemeClr w14:val="tx1"/>
                  </w14:solidFill>
                </w14:textFill>
              </w:rPr>
              <w:t xml:space="preserve"> 125 号</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和豫财购</w:t>
            </w:r>
            <w:r>
              <w:rPr>
                <w:rFonts w:hint="eastAsia" w:ascii="宋体" w:hAnsi="宋体" w:cs="宋体"/>
                <w:color w:val="000000" w:themeColor="text1"/>
                <w:szCs w:val="21"/>
                <w:lang w:eastAsia="zh-CN"/>
                <w14:textFill>
                  <w14:solidFill>
                    <w14:schemeClr w14:val="tx1"/>
                  </w14:solidFill>
                </w14:textFill>
              </w:rPr>
              <w:t>〔2016〕</w:t>
            </w:r>
            <w:r>
              <w:rPr>
                <w:rFonts w:hint="eastAsia" w:ascii="宋体" w:hAnsi="宋体" w:cs="宋体"/>
                <w:color w:val="000000" w:themeColor="text1"/>
                <w:szCs w:val="21"/>
                <w14:textFill>
                  <w14:solidFill>
                    <w14:schemeClr w14:val="tx1"/>
                  </w14:solidFill>
                </w14:textFill>
              </w:rPr>
              <w:t>15 号的规定，对列入失信被执行人、重大税收违法失信主体、政府采购严重违法失信行为记录名单的供应商，视为无效投标。提供“信用中国”网站的列入失信被执行人、重大税收违法失信主体网站查询结果和“中国政府采购网”网站的政府采购严重违法失信行为记录名单网站查询结果（查询起始时间点从报名开始之日起至投标截止之日）；</w:t>
            </w:r>
          </w:p>
          <w:p w14:paraId="0926778C">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单位负责人为同一人或者存在直接控股、管理关系的不同单位，不得同时参加同一合同项下的政府采购活动。提供加盖供应商公章的“国家企业信用信息公示系统”中公示的公司基础信息包含股东及出资信息（查询起始时间点从报名开始之日起至投标截止之日）。</w:t>
            </w:r>
          </w:p>
          <w:p w14:paraId="49F33BB3">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（一）在本项目政府采购活动中，供应商在投标（响应）时，可对照资格要求进行自主核对，确定符合资格要求的，可按照规定提供相关承诺函（详见响应文件“ 资格审查资料”附件），供应商在资格审查环节提供满足相应条件的书面承诺书，不需要提供以下证明材料：</w:t>
            </w:r>
          </w:p>
          <w:p w14:paraId="14CB4B9A">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①具有独立承担民事责任的能力（提供有效的企业营业执照或其他组织的证明材料）；</w:t>
            </w:r>
          </w:p>
          <w:p w14:paraId="4750CA9C">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②具有良好的商业信誉和健全的财务会计制度（提供2024年度的财务审计报告，若企业成立年份不足1年，则需提供开户行出具的资信证明）；</w:t>
            </w:r>
          </w:p>
          <w:p w14:paraId="67952A61">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③具有履行合同</w:t>
            </w:r>
            <w:r>
              <w:rPr>
                <w:rFonts w:hint="eastAsia" w:ascii="宋体" w:hAnsi="宋体" w:cs="宋体"/>
                <w:color w:val="000000" w:themeColor="text1"/>
                <w:szCs w:val="21"/>
                <w:lang w:eastAsia="zh-CN"/>
                <w14:textFill>
                  <w14:solidFill>
                    <w14:schemeClr w14:val="tx1"/>
                  </w14:solidFill>
                </w14:textFill>
              </w:rPr>
              <w:t>所必需的</w:t>
            </w:r>
            <w:r>
              <w:rPr>
                <w:rFonts w:hint="eastAsia" w:ascii="宋体" w:hAnsi="宋体" w:cs="宋体"/>
                <w:color w:val="000000" w:themeColor="text1"/>
                <w:szCs w:val="21"/>
                <w14:textFill>
                  <w14:solidFill>
                    <w14:schemeClr w14:val="tx1"/>
                  </w14:solidFill>
                </w14:textFill>
              </w:rPr>
              <w:t>设备和专业技术能力（提供承诺书）；</w:t>
            </w:r>
          </w:p>
          <w:p w14:paraId="41A8C175">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④具有依法缴纳税收和社会保障资金的良好记录【提供2025年内任意3个月的已依法缴纳税收和社会保障资金的凭据，依法免税或不需要缴纳社会保障资金的供应商，应提供相应证明文件，新成立公司按实际月份提供。（如依法免税的，则须提供相关部门出具的证明文件。如投标人在规定的时间段内没有发生业务的，则提供税务部门出具的纳税证明，或加盖税务部门公章的纳税申报表。）】；</w:t>
            </w:r>
          </w:p>
          <w:p w14:paraId="1884271C">
            <w:pPr>
              <w:adjustRightInd w:val="0"/>
              <w:snapToGrid w:val="0"/>
              <w:spacing w:line="5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⑤参加政府采购活动前三年内在经营活动中没有重大违法记录的证明材料（提供承诺书）；</w:t>
            </w:r>
          </w:p>
          <w:p w14:paraId="0AC7DE85">
            <w:pPr>
              <w:adjustRightInd w:val="0"/>
              <w:snapToGrid w:val="0"/>
              <w:spacing w:line="560" w:lineRule="exact"/>
              <w:ind w:firstLine="0" w:firstLineChars="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（二）供应商在中标（成交）后，应将上述由信用承诺书替代的证明材料提交采购人（采购代理机构）核验，经核验无误后，由采购人发出中标（成交）通知书。</w:t>
            </w:r>
          </w:p>
        </w:tc>
      </w:tr>
      <w:tr w14:paraId="2BDA7FB0">
        <w:tblPrEx>
          <w:tblCellMar>
            <w:top w:w="0" w:type="dxa"/>
            <w:left w:w="108" w:type="dxa"/>
            <w:bottom w:w="0" w:type="dxa"/>
            <w:right w:w="108" w:type="dxa"/>
          </w:tblCellMar>
        </w:tblPrEx>
        <w:trPr>
          <w:trHeight w:val="615"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605BA7C7">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1.5.2</w:t>
            </w:r>
          </w:p>
        </w:tc>
        <w:tc>
          <w:tcPr>
            <w:tcW w:w="1784" w:type="dxa"/>
            <w:tcBorders>
              <w:top w:val="single" w:color="auto" w:sz="4" w:space="0"/>
              <w:left w:val="single" w:color="auto" w:sz="4" w:space="0"/>
              <w:bottom w:val="single" w:color="auto" w:sz="4" w:space="0"/>
              <w:right w:val="single" w:color="auto" w:sz="4" w:space="0"/>
            </w:tcBorders>
            <w:noWrap/>
            <w:vAlign w:val="center"/>
          </w:tcPr>
          <w:p w14:paraId="24118932">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是否接受联合体</w:t>
            </w:r>
          </w:p>
        </w:tc>
        <w:tc>
          <w:tcPr>
            <w:tcW w:w="6536" w:type="dxa"/>
            <w:tcBorders>
              <w:top w:val="single" w:color="auto" w:sz="4" w:space="0"/>
              <w:left w:val="single" w:color="auto" w:sz="4" w:space="0"/>
              <w:bottom w:val="single" w:color="auto" w:sz="4" w:space="0"/>
              <w:right w:val="single" w:color="auto" w:sz="4" w:space="0"/>
            </w:tcBorders>
            <w:noWrap/>
            <w:vAlign w:val="center"/>
          </w:tcPr>
          <w:p w14:paraId="2DF17607">
            <w:pPr>
              <w:pStyle w:val="12"/>
              <w:topLinePunct/>
              <w:adjustRightInd w:val="0"/>
              <w:ind w:firstLine="0" w:firstLineChars="0"/>
              <w:jc w:val="left"/>
              <w:textAlignment w:val="baseline"/>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不接受</w:t>
            </w:r>
          </w:p>
        </w:tc>
      </w:tr>
      <w:tr w14:paraId="4F398906">
        <w:tblPrEx>
          <w:tblCellMar>
            <w:top w:w="0" w:type="dxa"/>
            <w:left w:w="108" w:type="dxa"/>
            <w:bottom w:w="0" w:type="dxa"/>
            <w:right w:w="108" w:type="dxa"/>
          </w:tblCellMar>
        </w:tblPrEx>
        <w:trPr>
          <w:trHeight w:val="615"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1E5DA6CF">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784" w:type="dxa"/>
            <w:tcBorders>
              <w:top w:val="single" w:color="auto" w:sz="4" w:space="0"/>
              <w:left w:val="single" w:color="auto" w:sz="4" w:space="0"/>
              <w:bottom w:val="single" w:color="auto" w:sz="4" w:space="0"/>
              <w:right w:val="single" w:color="auto" w:sz="4" w:space="0"/>
            </w:tcBorders>
            <w:noWrap/>
            <w:vAlign w:val="center"/>
          </w:tcPr>
          <w:p w14:paraId="5D6C24D4">
            <w:pPr>
              <w:adjustRightInd w:val="0"/>
              <w:ind w:firstLine="0" w:firstLineChars="0"/>
              <w:jc w:val="center"/>
              <w:textAlignment w:val="baseline"/>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现场踏勘</w:t>
            </w:r>
          </w:p>
        </w:tc>
        <w:tc>
          <w:tcPr>
            <w:tcW w:w="6536" w:type="dxa"/>
            <w:tcBorders>
              <w:top w:val="single" w:color="auto" w:sz="4" w:space="0"/>
              <w:left w:val="single" w:color="auto" w:sz="4" w:space="0"/>
              <w:bottom w:val="single" w:color="auto" w:sz="4" w:space="0"/>
              <w:right w:val="single" w:color="auto" w:sz="4" w:space="0"/>
            </w:tcBorders>
            <w:noWrap/>
            <w:vAlign w:val="center"/>
          </w:tcPr>
          <w:p w14:paraId="0977789A">
            <w:pPr>
              <w:pStyle w:val="12"/>
              <w:topLinePunct/>
              <w:adjustRightInd w:val="0"/>
              <w:ind w:firstLine="0" w:firstLineChars="0"/>
              <w:jc w:val="left"/>
              <w:textAlignment w:val="baseline"/>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自行踏勘</w:t>
            </w:r>
          </w:p>
        </w:tc>
      </w:tr>
      <w:tr w14:paraId="4C83B89A">
        <w:tblPrEx>
          <w:tblCellMar>
            <w:top w:w="0" w:type="dxa"/>
            <w:left w:w="108" w:type="dxa"/>
            <w:bottom w:w="0" w:type="dxa"/>
            <w:right w:w="108" w:type="dxa"/>
          </w:tblCellMar>
        </w:tblPrEx>
        <w:trPr>
          <w:trHeight w:val="615"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2A2B1F82">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w:t>
            </w:r>
          </w:p>
        </w:tc>
        <w:tc>
          <w:tcPr>
            <w:tcW w:w="1784" w:type="dxa"/>
            <w:tcBorders>
              <w:top w:val="single" w:color="auto" w:sz="4" w:space="0"/>
              <w:left w:val="single" w:color="auto" w:sz="4" w:space="0"/>
              <w:bottom w:val="single" w:color="auto" w:sz="4" w:space="0"/>
              <w:right w:val="single" w:color="auto" w:sz="4" w:space="0"/>
            </w:tcBorders>
            <w:noWrap/>
            <w:vAlign w:val="center"/>
          </w:tcPr>
          <w:p w14:paraId="01C07088">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分包</w:t>
            </w:r>
          </w:p>
        </w:tc>
        <w:tc>
          <w:tcPr>
            <w:tcW w:w="6536" w:type="dxa"/>
            <w:tcBorders>
              <w:top w:val="single" w:color="auto" w:sz="4" w:space="0"/>
              <w:left w:val="single" w:color="auto" w:sz="4" w:space="0"/>
              <w:bottom w:val="single" w:color="auto" w:sz="4" w:space="0"/>
              <w:right w:val="single" w:color="auto" w:sz="4" w:space="0"/>
            </w:tcBorders>
            <w:noWrap/>
            <w:vAlign w:val="center"/>
          </w:tcPr>
          <w:p w14:paraId="02F2A036">
            <w:pPr>
              <w:pStyle w:val="12"/>
              <w:topLinePunct/>
              <w:adjustRightInd w:val="0"/>
              <w:ind w:firstLine="0" w:firstLineChars="0"/>
              <w:jc w:val="left"/>
              <w:textAlignment w:val="baseline"/>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不允许</w:t>
            </w:r>
          </w:p>
        </w:tc>
      </w:tr>
      <w:tr w14:paraId="059B0889">
        <w:tblPrEx>
          <w:tblCellMar>
            <w:top w:w="0" w:type="dxa"/>
            <w:left w:w="108" w:type="dxa"/>
            <w:bottom w:w="0" w:type="dxa"/>
            <w:right w:w="108" w:type="dxa"/>
          </w:tblCellMar>
        </w:tblPrEx>
        <w:trPr>
          <w:trHeight w:val="1826"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10FC4C7B">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1784" w:type="dxa"/>
            <w:tcBorders>
              <w:top w:val="single" w:color="auto" w:sz="4" w:space="0"/>
              <w:left w:val="single" w:color="auto" w:sz="4" w:space="0"/>
              <w:bottom w:val="single" w:color="auto" w:sz="4" w:space="0"/>
              <w:right w:val="single" w:color="auto" w:sz="4" w:space="0"/>
            </w:tcBorders>
            <w:noWrap/>
            <w:vAlign w:val="center"/>
          </w:tcPr>
          <w:p w14:paraId="59A81B66">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构成磋商文件</w:t>
            </w:r>
          </w:p>
          <w:p w14:paraId="136B5F82">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的其他材料</w:t>
            </w:r>
          </w:p>
        </w:tc>
        <w:tc>
          <w:tcPr>
            <w:tcW w:w="6536" w:type="dxa"/>
            <w:tcBorders>
              <w:top w:val="single" w:color="auto" w:sz="4" w:space="0"/>
              <w:left w:val="single" w:color="auto" w:sz="4" w:space="0"/>
              <w:bottom w:val="single" w:color="auto" w:sz="4" w:space="0"/>
              <w:right w:val="single" w:color="auto" w:sz="4" w:space="0"/>
            </w:tcBorders>
            <w:noWrap/>
            <w:vAlign w:val="center"/>
          </w:tcPr>
          <w:p w14:paraId="3F4714E0">
            <w:pPr>
              <w:adjustRightInd w:val="0"/>
              <w:ind w:firstLine="0" w:firstLineChars="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除磋商文件外，采购人在磋商期间发出的澄清、修改、补充、补遗和</w:t>
            </w:r>
            <w:r>
              <w:rPr>
                <w:rFonts w:hint="eastAsia" w:ascii="宋体" w:hAnsi="宋体" w:cs="宋体"/>
                <w:color w:val="000000" w:themeColor="text1"/>
                <w:szCs w:val="21"/>
                <w:lang w:eastAsia="zh-CN"/>
                <w14:textFill>
                  <w14:solidFill>
                    <w14:schemeClr w14:val="tx1"/>
                  </w14:solidFill>
                </w14:textFill>
              </w:rPr>
              <w:t>其他有效</w:t>
            </w:r>
            <w:r>
              <w:rPr>
                <w:rFonts w:hint="eastAsia" w:ascii="宋体" w:hAnsi="宋体" w:cs="宋体"/>
                <w:color w:val="000000" w:themeColor="text1"/>
                <w:szCs w:val="21"/>
                <w14:textFill>
                  <w14:solidFill>
                    <w14:schemeClr w14:val="tx1"/>
                  </w14:solidFill>
                </w14:textFill>
              </w:rPr>
              <w:t>正式函件等内容均是磋商文件的组成部分</w:t>
            </w:r>
          </w:p>
        </w:tc>
      </w:tr>
      <w:tr w14:paraId="145E15F0">
        <w:tblPrEx>
          <w:tblCellMar>
            <w:top w:w="0" w:type="dxa"/>
            <w:left w:w="108" w:type="dxa"/>
            <w:bottom w:w="0" w:type="dxa"/>
            <w:right w:w="108" w:type="dxa"/>
          </w:tblCellMar>
        </w:tblPrEx>
        <w:trPr>
          <w:trHeight w:val="1221"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13DECD29">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w:t>
            </w:r>
          </w:p>
        </w:tc>
        <w:tc>
          <w:tcPr>
            <w:tcW w:w="1784" w:type="dxa"/>
            <w:tcBorders>
              <w:top w:val="single" w:color="auto" w:sz="4" w:space="0"/>
              <w:left w:val="single" w:color="auto" w:sz="4" w:space="0"/>
              <w:bottom w:val="single" w:color="auto" w:sz="4" w:space="0"/>
              <w:right w:val="single" w:color="auto" w:sz="4" w:space="0"/>
            </w:tcBorders>
            <w:noWrap/>
            <w:vAlign w:val="center"/>
          </w:tcPr>
          <w:p w14:paraId="25444864">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供应商提出问题的截止时间</w:t>
            </w:r>
          </w:p>
        </w:tc>
        <w:tc>
          <w:tcPr>
            <w:tcW w:w="6536" w:type="dxa"/>
            <w:tcBorders>
              <w:top w:val="single" w:color="auto" w:sz="4" w:space="0"/>
              <w:left w:val="single" w:color="auto" w:sz="4" w:space="0"/>
              <w:bottom w:val="single" w:color="auto" w:sz="4" w:space="0"/>
              <w:right w:val="single" w:color="auto" w:sz="4" w:space="0"/>
            </w:tcBorders>
            <w:noWrap/>
            <w:vAlign w:val="center"/>
          </w:tcPr>
          <w:p w14:paraId="419B0E66">
            <w:pPr>
              <w:adjustRightInd w:val="0"/>
              <w:ind w:firstLine="0" w:firstLineChars="0"/>
              <w:jc w:val="left"/>
              <w:textAlignment w:val="baseline"/>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公告发布之日起7个工作日内</w:t>
            </w:r>
          </w:p>
        </w:tc>
      </w:tr>
      <w:tr w14:paraId="75FCDA3C">
        <w:tblPrEx>
          <w:tblCellMar>
            <w:top w:w="0" w:type="dxa"/>
            <w:left w:w="108" w:type="dxa"/>
            <w:bottom w:w="0" w:type="dxa"/>
            <w:right w:w="108" w:type="dxa"/>
          </w:tblCellMar>
        </w:tblPrEx>
        <w:trPr>
          <w:trHeight w:val="1221"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0D4C72F7">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2.2.2</w:t>
            </w:r>
          </w:p>
        </w:tc>
        <w:tc>
          <w:tcPr>
            <w:tcW w:w="1784" w:type="dxa"/>
            <w:tcBorders>
              <w:top w:val="single" w:color="auto" w:sz="4" w:space="0"/>
              <w:left w:val="single" w:color="auto" w:sz="4" w:space="0"/>
              <w:bottom w:val="single" w:color="auto" w:sz="4" w:space="0"/>
              <w:right w:val="single" w:color="auto" w:sz="4" w:space="0"/>
            </w:tcBorders>
            <w:noWrap/>
            <w:vAlign w:val="center"/>
          </w:tcPr>
          <w:p w14:paraId="2529DDA4">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采购人澄清磋商文件的截止时间</w:t>
            </w:r>
          </w:p>
        </w:tc>
        <w:tc>
          <w:tcPr>
            <w:tcW w:w="6536" w:type="dxa"/>
            <w:tcBorders>
              <w:top w:val="single" w:color="auto" w:sz="4" w:space="0"/>
              <w:left w:val="single" w:color="auto" w:sz="4" w:space="0"/>
              <w:bottom w:val="single" w:color="auto" w:sz="4" w:space="0"/>
              <w:right w:val="single" w:color="auto" w:sz="4" w:space="0"/>
            </w:tcBorders>
            <w:noWrap/>
            <w:vAlign w:val="center"/>
          </w:tcPr>
          <w:p w14:paraId="369476DA">
            <w:pPr>
              <w:adjustRightInd w:val="0"/>
              <w:ind w:firstLine="0" w:firstLineChars="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递交响应文件截止之日</w:t>
            </w:r>
            <w:r>
              <w:rPr>
                <w:rFonts w:hint="eastAsia" w:ascii="宋体" w:hAnsi="宋体" w:cs="宋体"/>
                <w:color w:val="000000" w:themeColor="text1"/>
                <w:szCs w:val="21"/>
                <w:u w:val="single"/>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天前</w:t>
            </w:r>
          </w:p>
        </w:tc>
      </w:tr>
      <w:tr w14:paraId="606BC5C7">
        <w:tblPrEx>
          <w:tblCellMar>
            <w:top w:w="0" w:type="dxa"/>
            <w:left w:w="108" w:type="dxa"/>
            <w:bottom w:w="0" w:type="dxa"/>
            <w:right w:w="108" w:type="dxa"/>
          </w:tblCellMar>
        </w:tblPrEx>
        <w:trPr>
          <w:trHeight w:val="1221"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5AB2FDB3">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2.2.3</w:t>
            </w:r>
          </w:p>
        </w:tc>
        <w:tc>
          <w:tcPr>
            <w:tcW w:w="1784" w:type="dxa"/>
            <w:tcBorders>
              <w:top w:val="single" w:color="auto" w:sz="4" w:space="0"/>
              <w:left w:val="single" w:color="auto" w:sz="4" w:space="0"/>
              <w:bottom w:val="single" w:color="auto" w:sz="4" w:space="0"/>
              <w:right w:val="single" w:color="auto" w:sz="4" w:space="0"/>
            </w:tcBorders>
            <w:noWrap/>
            <w:vAlign w:val="center"/>
          </w:tcPr>
          <w:p w14:paraId="20AD9560">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供应商确认收到磋商文件澄清的时间</w:t>
            </w:r>
          </w:p>
        </w:tc>
        <w:tc>
          <w:tcPr>
            <w:tcW w:w="6536" w:type="dxa"/>
            <w:tcBorders>
              <w:top w:val="single" w:color="auto" w:sz="4" w:space="0"/>
              <w:left w:val="single" w:color="auto" w:sz="4" w:space="0"/>
              <w:bottom w:val="single" w:color="auto" w:sz="4" w:space="0"/>
              <w:right w:val="single" w:color="auto" w:sz="4" w:space="0"/>
            </w:tcBorders>
            <w:noWrap/>
            <w:vAlign w:val="center"/>
          </w:tcPr>
          <w:p w14:paraId="6E1D5BCF">
            <w:pPr>
              <w:adjustRightInd w:val="0"/>
              <w:ind w:firstLine="0" w:firstLineChars="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在收到相应澄清文件后</w:t>
            </w:r>
            <w:r>
              <w:rPr>
                <w:rFonts w:hint="eastAsia" w:ascii="宋体" w:hAnsi="宋体" w:cs="宋体"/>
                <w:color w:val="000000" w:themeColor="text1"/>
                <w:szCs w:val="21"/>
                <w:u w:val="single"/>
                <w14:textFill>
                  <w14:solidFill>
                    <w14:schemeClr w14:val="tx1"/>
                  </w14:solidFill>
                </w14:textFill>
              </w:rPr>
              <w:t xml:space="preserve"> 24 </w:t>
            </w:r>
            <w:r>
              <w:rPr>
                <w:rFonts w:hint="eastAsia" w:ascii="宋体" w:hAnsi="宋体" w:cs="宋体"/>
                <w:color w:val="000000" w:themeColor="text1"/>
                <w:szCs w:val="21"/>
                <w14:textFill>
                  <w14:solidFill>
                    <w14:schemeClr w14:val="tx1"/>
                  </w14:solidFill>
                </w14:textFill>
              </w:rPr>
              <w:t>小时内</w:t>
            </w:r>
          </w:p>
        </w:tc>
      </w:tr>
      <w:tr w14:paraId="10830D9F">
        <w:tblPrEx>
          <w:tblCellMar>
            <w:top w:w="0" w:type="dxa"/>
            <w:left w:w="108" w:type="dxa"/>
            <w:bottom w:w="0" w:type="dxa"/>
            <w:right w:w="108" w:type="dxa"/>
          </w:tblCellMar>
        </w:tblPrEx>
        <w:trPr>
          <w:trHeight w:val="1221"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12DA1F18">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2.3.2</w:t>
            </w:r>
          </w:p>
        </w:tc>
        <w:tc>
          <w:tcPr>
            <w:tcW w:w="1784" w:type="dxa"/>
            <w:tcBorders>
              <w:top w:val="single" w:color="auto" w:sz="4" w:space="0"/>
              <w:left w:val="single" w:color="auto" w:sz="4" w:space="0"/>
              <w:bottom w:val="single" w:color="auto" w:sz="4" w:space="0"/>
              <w:right w:val="single" w:color="auto" w:sz="4" w:space="0"/>
            </w:tcBorders>
            <w:noWrap/>
            <w:vAlign w:val="center"/>
          </w:tcPr>
          <w:p w14:paraId="4DECA365">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供应商确认收到磋商文件修改的时间</w:t>
            </w:r>
          </w:p>
        </w:tc>
        <w:tc>
          <w:tcPr>
            <w:tcW w:w="6536" w:type="dxa"/>
            <w:tcBorders>
              <w:top w:val="single" w:color="auto" w:sz="4" w:space="0"/>
              <w:left w:val="single" w:color="auto" w:sz="4" w:space="0"/>
              <w:bottom w:val="single" w:color="auto" w:sz="4" w:space="0"/>
              <w:right w:val="single" w:color="auto" w:sz="4" w:space="0"/>
            </w:tcBorders>
            <w:noWrap/>
            <w:vAlign w:val="center"/>
          </w:tcPr>
          <w:p w14:paraId="1A30A8B7">
            <w:pPr>
              <w:adjustRightInd w:val="0"/>
              <w:ind w:firstLine="0" w:firstLineChars="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在收到相应修改文件后</w:t>
            </w:r>
            <w:r>
              <w:rPr>
                <w:rFonts w:hint="eastAsia" w:ascii="宋体" w:hAnsi="宋体" w:cs="宋体"/>
                <w:color w:val="000000" w:themeColor="text1"/>
                <w:szCs w:val="21"/>
                <w:u w:val="single"/>
                <w14:textFill>
                  <w14:solidFill>
                    <w14:schemeClr w14:val="tx1"/>
                  </w14:solidFill>
                </w14:textFill>
              </w:rPr>
              <w:t xml:space="preserve"> 24 </w:t>
            </w:r>
            <w:r>
              <w:rPr>
                <w:rFonts w:hint="eastAsia" w:ascii="宋体" w:hAnsi="宋体" w:cs="宋体"/>
                <w:color w:val="000000" w:themeColor="text1"/>
                <w:szCs w:val="21"/>
                <w14:textFill>
                  <w14:solidFill>
                    <w14:schemeClr w14:val="tx1"/>
                  </w14:solidFill>
                </w14:textFill>
              </w:rPr>
              <w:t>小时内</w:t>
            </w:r>
          </w:p>
        </w:tc>
      </w:tr>
      <w:tr w14:paraId="3E41F726">
        <w:tblPrEx>
          <w:tblCellMar>
            <w:top w:w="0" w:type="dxa"/>
            <w:left w:w="108" w:type="dxa"/>
            <w:bottom w:w="0" w:type="dxa"/>
            <w:right w:w="108" w:type="dxa"/>
          </w:tblCellMar>
        </w:tblPrEx>
        <w:trPr>
          <w:trHeight w:val="1219"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709CC99C">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w:t>
            </w:r>
          </w:p>
        </w:tc>
        <w:tc>
          <w:tcPr>
            <w:tcW w:w="1784" w:type="dxa"/>
            <w:tcBorders>
              <w:top w:val="single" w:color="auto" w:sz="4" w:space="0"/>
              <w:left w:val="single" w:color="auto" w:sz="4" w:space="0"/>
              <w:bottom w:val="single" w:color="auto" w:sz="4" w:space="0"/>
              <w:right w:val="single" w:color="auto" w:sz="4" w:space="0"/>
            </w:tcBorders>
            <w:noWrap/>
            <w:vAlign w:val="center"/>
          </w:tcPr>
          <w:p w14:paraId="4212C18B">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构成响应文件</w:t>
            </w:r>
          </w:p>
          <w:p w14:paraId="0A242DB1">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的其他材料</w:t>
            </w:r>
          </w:p>
        </w:tc>
        <w:tc>
          <w:tcPr>
            <w:tcW w:w="6536" w:type="dxa"/>
            <w:tcBorders>
              <w:top w:val="single" w:color="auto" w:sz="4" w:space="0"/>
              <w:left w:val="single" w:color="auto" w:sz="4" w:space="0"/>
              <w:bottom w:val="single" w:color="auto" w:sz="4" w:space="0"/>
              <w:right w:val="single" w:color="auto" w:sz="4" w:space="0"/>
            </w:tcBorders>
            <w:noWrap/>
            <w:vAlign w:val="center"/>
          </w:tcPr>
          <w:p w14:paraId="46F7D4D0">
            <w:pPr>
              <w:adjustRightInd w:val="0"/>
              <w:ind w:firstLine="0" w:firstLineChars="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供应商认为需要提交的其他证明材料</w:t>
            </w:r>
          </w:p>
        </w:tc>
      </w:tr>
      <w:tr w14:paraId="27EF3C9F">
        <w:tblPrEx>
          <w:tblCellMar>
            <w:top w:w="0" w:type="dxa"/>
            <w:left w:w="108" w:type="dxa"/>
            <w:bottom w:w="0" w:type="dxa"/>
            <w:right w:w="108" w:type="dxa"/>
          </w:tblCellMar>
        </w:tblPrEx>
        <w:trPr>
          <w:trHeight w:val="615"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1AE1C06C">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w:t>
            </w:r>
          </w:p>
        </w:tc>
        <w:tc>
          <w:tcPr>
            <w:tcW w:w="1784" w:type="dxa"/>
            <w:tcBorders>
              <w:top w:val="single" w:color="auto" w:sz="4" w:space="0"/>
              <w:left w:val="single" w:color="auto" w:sz="4" w:space="0"/>
              <w:bottom w:val="single" w:color="auto" w:sz="4" w:space="0"/>
              <w:right w:val="single" w:color="auto" w:sz="4" w:space="0"/>
            </w:tcBorders>
            <w:noWrap/>
            <w:vAlign w:val="center"/>
          </w:tcPr>
          <w:p w14:paraId="0CDD0911">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磋商有效期</w:t>
            </w:r>
          </w:p>
        </w:tc>
        <w:tc>
          <w:tcPr>
            <w:tcW w:w="6536" w:type="dxa"/>
            <w:tcBorders>
              <w:top w:val="single" w:color="auto" w:sz="4" w:space="0"/>
              <w:left w:val="single" w:color="auto" w:sz="4" w:space="0"/>
              <w:bottom w:val="single" w:color="auto" w:sz="4" w:space="0"/>
              <w:right w:val="single" w:color="auto" w:sz="4" w:space="0"/>
            </w:tcBorders>
            <w:noWrap/>
            <w:vAlign w:val="center"/>
          </w:tcPr>
          <w:p w14:paraId="5086842F">
            <w:pPr>
              <w:adjustRightInd w:val="0"/>
              <w:ind w:firstLine="0" w:firstLineChars="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60日历天（响应文件截止之日起）</w:t>
            </w:r>
          </w:p>
        </w:tc>
      </w:tr>
      <w:tr w14:paraId="1084174E">
        <w:tblPrEx>
          <w:tblCellMar>
            <w:top w:w="0" w:type="dxa"/>
            <w:left w:w="108" w:type="dxa"/>
            <w:bottom w:w="0" w:type="dxa"/>
            <w:right w:w="108" w:type="dxa"/>
          </w:tblCellMar>
        </w:tblPrEx>
        <w:trPr>
          <w:trHeight w:val="615"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12156710">
            <w:pPr>
              <w:ind w:firstLine="0" w:firstLineChars="0"/>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3.2.3</w:t>
            </w:r>
          </w:p>
        </w:tc>
        <w:tc>
          <w:tcPr>
            <w:tcW w:w="1784" w:type="dxa"/>
            <w:tcBorders>
              <w:top w:val="single" w:color="auto" w:sz="4" w:space="0"/>
              <w:left w:val="single" w:color="auto" w:sz="4" w:space="0"/>
              <w:bottom w:val="single" w:color="auto" w:sz="4" w:space="0"/>
              <w:right w:val="single" w:color="auto" w:sz="4" w:space="0"/>
            </w:tcBorders>
            <w:noWrap/>
            <w:vAlign w:val="center"/>
          </w:tcPr>
          <w:p w14:paraId="347E4DAC">
            <w:pPr>
              <w:ind w:firstLine="0" w:firstLineChars="0"/>
              <w:jc w:val="center"/>
              <w:textAlignment w:val="center"/>
              <w:rPr>
                <w:color w:val="000000" w:themeColor="text1"/>
                <w:szCs w:val="24"/>
                <w14:textFill>
                  <w14:solidFill>
                    <w14:schemeClr w14:val="tx1"/>
                  </w14:solidFill>
                </w14:textFill>
              </w:rPr>
            </w:pPr>
            <w:r>
              <w:rPr>
                <w:color w:val="000000" w:themeColor="text1"/>
                <w14:textFill>
                  <w14:solidFill>
                    <w14:schemeClr w14:val="tx1"/>
                  </w14:solidFill>
                </w14:textFill>
              </w:rPr>
              <w:t>报价方式</w:t>
            </w:r>
          </w:p>
        </w:tc>
        <w:tc>
          <w:tcPr>
            <w:tcW w:w="6536" w:type="dxa"/>
            <w:tcBorders>
              <w:top w:val="single" w:color="auto" w:sz="4" w:space="0"/>
              <w:left w:val="single" w:color="auto" w:sz="4" w:space="0"/>
              <w:bottom w:val="single" w:color="auto" w:sz="4" w:space="0"/>
              <w:right w:val="single" w:color="auto" w:sz="4" w:space="0"/>
            </w:tcBorders>
            <w:noWrap/>
            <w:vAlign w:val="center"/>
          </w:tcPr>
          <w:p w14:paraId="626CC5AA">
            <w:pPr>
              <w:ind w:firstLine="0" w:firstLineChars="0"/>
              <w:jc w:val="left"/>
              <w:textAlignment w:val="cente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自主报价</w:t>
            </w:r>
          </w:p>
        </w:tc>
      </w:tr>
      <w:tr w14:paraId="746A92D5">
        <w:tblPrEx>
          <w:tblCellMar>
            <w:top w:w="0" w:type="dxa"/>
            <w:left w:w="108" w:type="dxa"/>
            <w:bottom w:w="0" w:type="dxa"/>
            <w:right w:w="108" w:type="dxa"/>
          </w:tblCellMar>
        </w:tblPrEx>
        <w:trPr>
          <w:trHeight w:val="1221"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21650439">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w:t>
            </w:r>
          </w:p>
        </w:tc>
        <w:tc>
          <w:tcPr>
            <w:tcW w:w="1784" w:type="dxa"/>
            <w:tcBorders>
              <w:top w:val="single" w:color="auto" w:sz="4" w:space="0"/>
              <w:left w:val="single" w:color="auto" w:sz="4" w:space="0"/>
              <w:bottom w:val="single" w:color="auto" w:sz="4" w:space="0"/>
              <w:right w:val="single" w:color="auto" w:sz="4" w:space="0"/>
            </w:tcBorders>
            <w:noWrap/>
            <w:vAlign w:val="center"/>
          </w:tcPr>
          <w:p w14:paraId="45EA1C44">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是否允许递交</w:t>
            </w:r>
          </w:p>
          <w:p w14:paraId="14D01476">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备选磋商方案</w:t>
            </w:r>
          </w:p>
        </w:tc>
        <w:tc>
          <w:tcPr>
            <w:tcW w:w="6536" w:type="dxa"/>
            <w:tcBorders>
              <w:top w:val="single" w:color="auto" w:sz="4" w:space="0"/>
              <w:left w:val="single" w:color="auto" w:sz="4" w:space="0"/>
              <w:bottom w:val="single" w:color="auto" w:sz="4" w:space="0"/>
              <w:right w:val="single" w:color="auto" w:sz="4" w:space="0"/>
            </w:tcBorders>
            <w:noWrap/>
            <w:vAlign w:val="center"/>
          </w:tcPr>
          <w:p w14:paraId="2B1F9E90">
            <w:pPr>
              <w:pStyle w:val="12"/>
              <w:topLinePunct/>
              <w:adjustRightInd w:val="0"/>
              <w:ind w:firstLine="0" w:firstLineChars="0"/>
              <w:jc w:val="left"/>
              <w:textAlignment w:val="baseline"/>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不允许</w:t>
            </w:r>
          </w:p>
        </w:tc>
      </w:tr>
      <w:tr w14:paraId="03C37478">
        <w:tblPrEx>
          <w:tblCellMar>
            <w:top w:w="0" w:type="dxa"/>
            <w:left w:w="108" w:type="dxa"/>
            <w:bottom w:w="0" w:type="dxa"/>
            <w:right w:w="108" w:type="dxa"/>
          </w:tblCellMar>
        </w:tblPrEx>
        <w:trPr>
          <w:trHeight w:val="1942"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692CBAC5">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3.7.3</w:t>
            </w:r>
          </w:p>
        </w:tc>
        <w:tc>
          <w:tcPr>
            <w:tcW w:w="1784" w:type="dxa"/>
            <w:tcBorders>
              <w:top w:val="single" w:color="auto" w:sz="4" w:space="0"/>
              <w:left w:val="single" w:color="auto" w:sz="4" w:space="0"/>
              <w:bottom w:val="single" w:color="auto" w:sz="4" w:space="0"/>
              <w:right w:val="single" w:color="auto" w:sz="4" w:space="0"/>
            </w:tcBorders>
            <w:noWrap/>
            <w:vAlign w:val="center"/>
          </w:tcPr>
          <w:p w14:paraId="4E16C4C2">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电子响应文件</w:t>
            </w:r>
          </w:p>
          <w:p w14:paraId="2FABDD47">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签字盖章要求</w:t>
            </w:r>
          </w:p>
        </w:tc>
        <w:tc>
          <w:tcPr>
            <w:tcW w:w="6536" w:type="dxa"/>
            <w:tcBorders>
              <w:top w:val="single" w:color="auto" w:sz="4" w:space="0"/>
              <w:left w:val="single" w:color="auto" w:sz="4" w:space="0"/>
              <w:bottom w:val="single" w:color="auto" w:sz="4" w:space="0"/>
              <w:right w:val="single" w:color="auto" w:sz="4" w:space="0"/>
            </w:tcBorders>
            <w:noWrap/>
            <w:vAlign w:val="center"/>
          </w:tcPr>
          <w:p w14:paraId="660DBA75">
            <w:pPr>
              <w:adjustRightInd w:val="0"/>
              <w:snapToGrid w:val="0"/>
              <w:ind w:firstLine="0" w:firstLineChars="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（1）所有要求供应商加盖公章的地方都须加盖供应商的 CA 印章。</w:t>
            </w:r>
          </w:p>
          <w:p w14:paraId="037B7E45">
            <w:pPr>
              <w:adjustRightInd w:val="0"/>
              <w:snapToGrid w:val="0"/>
              <w:ind w:firstLine="0" w:firstLineChars="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（2）所有要求法定代表人或其委托代理人签字的地方都须法定代表人或其委托代理人加盖CA印章或签字。</w:t>
            </w:r>
          </w:p>
        </w:tc>
      </w:tr>
      <w:tr w14:paraId="00FE1520">
        <w:tblPrEx>
          <w:tblCellMar>
            <w:top w:w="0" w:type="dxa"/>
            <w:left w:w="108" w:type="dxa"/>
            <w:bottom w:w="0" w:type="dxa"/>
            <w:right w:w="108" w:type="dxa"/>
          </w:tblCellMar>
        </w:tblPrEx>
        <w:trPr>
          <w:trHeight w:val="656"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07F96445">
            <w:pPr>
              <w:ind w:firstLine="0" w:firstLineChars="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3.7.4</w:t>
            </w:r>
          </w:p>
        </w:tc>
        <w:tc>
          <w:tcPr>
            <w:tcW w:w="1784" w:type="dxa"/>
            <w:tcBorders>
              <w:top w:val="single" w:color="auto" w:sz="4" w:space="0"/>
              <w:left w:val="single" w:color="auto" w:sz="4" w:space="0"/>
              <w:bottom w:val="single" w:color="auto" w:sz="4" w:space="0"/>
              <w:right w:val="single" w:color="auto" w:sz="4" w:space="0"/>
            </w:tcBorders>
            <w:noWrap/>
            <w:vAlign w:val="center"/>
          </w:tcPr>
          <w:p w14:paraId="270565F5">
            <w:pPr>
              <w:adjustRightInd w:val="0"/>
              <w:snapToGrid w:val="0"/>
              <w:ind w:firstLine="0" w:firstLineChars="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响应文件份数</w:t>
            </w:r>
          </w:p>
        </w:tc>
        <w:tc>
          <w:tcPr>
            <w:tcW w:w="6536" w:type="dxa"/>
            <w:tcBorders>
              <w:top w:val="single" w:color="auto" w:sz="4" w:space="0"/>
              <w:left w:val="single" w:color="auto" w:sz="4" w:space="0"/>
              <w:bottom w:val="single" w:color="auto" w:sz="4" w:space="0"/>
              <w:right w:val="single" w:color="auto" w:sz="4" w:space="0"/>
            </w:tcBorders>
            <w:noWrap/>
            <w:vAlign w:val="center"/>
          </w:tcPr>
          <w:p w14:paraId="7FD390F7">
            <w:pPr>
              <w:adjustRightInd w:val="0"/>
              <w:snapToGrid w:val="0"/>
              <w:ind w:firstLine="0" w:firstLineChars="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加密的电子响应文件壹份（*.XYTF 格式，在会员系统指定位置上传）</w:t>
            </w:r>
          </w:p>
        </w:tc>
      </w:tr>
      <w:tr w14:paraId="2CB5134B">
        <w:tblPrEx>
          <w:tblCellMar>
            <w:top w:w="0" w:type="dxa"/>
            <w:left w:w="108" w:type="dxa"/>
            <w:bottom w:w="0" w:type="dxa"/>
            <w:right w:w="108" w:type="dxa"/>
          </w:tblCellMar>
        </w:tblPrEx>
        <w:trPr>
          <w:trHeight w:val="5361"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4CBA35C5">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w:t>
            </w:r>
          </w:p>
        </w:tc>
        <w:tc>
          <w:tcPr>
            <w:tcW w:w="1784" w:type="dxa"/>
            <w:tcBorders>
              <w:top w:val="single" w:color="auto" w:sz="4" w:space="0"/>
              <w:left w:val="single" w:color="auto" w:sz="4" w:space="0"/>
              <w:bottom w:val="single" w:color="auto" w:sz="4" w:space="0"/>
              <w:right w:val="single" w:color="auto" w:sz="4" w:space="0"/>
            </w:tcBorders>
            <w:noWrap/>
            <w:vAlign w:val="center"/>
          </w:tcPr>
          <w:p w14:paraId="040BEB82">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响应文件的递交</w:t>
            </w:r>
          </w:p>
        </w:tc>
        <w:tc>
          <w:tcPr>
            <w:tcW w:w="6536" w:type="dxa"/>
            <w:tcBorders>
              <w:top w:val="single" w:color="auto" w:sz="4" w:space="0"/>
              <w:left w:val="single" w:color="auto" w:sz="4" w:space="0"/>
              <w:bottom w:val="single" w:color="auto" w:sz="4" w:space="0"/>
              <w:right w:val="single" w:color="auto" w:sz="4" w:space="0"/>
            </w:tcBorders>
            <w:noWrap/>
            <w:vAlign w:val="center"/>
          </w:tcPr>
          <w:p w14:paraId="5731C3C8">
            <w:pPr>
              <w:adjustRightInd w:val="0"/>
              <w:snapToGrid w:val="0"/>
              <w:ind w:firstLine="0" w:firstLineChars="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电子响应文件的递交</w:t>
            </w:r>
          </w:p>
          <w:p w14:paraId="6FED0E3C">
            <w:pPr>
              <w:adjustRightInd w:val="0"/>
              <w:snapToGrid w:val="0"/>
              <w:ind w:firstLine="0" w:firstLineChars="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14:paraId="273F69FB">
            <w:pPr>
              <w:adjustRightInd w:val="0"/>
              <w:snapToGrid w:val="0"/>
              <w:ind w:firstLine="0" w:firstLineChars="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 xml:space="preserve">本项目采用“不见面开标”交易方式，不见面开标大厅网址为 </w:t>
            </w:r>
            <w:r>
              <w:fldChar w:fldCharType="begin"/>
            </w:r>
            <w:r>
              <w:instrText xml:space="preserve"> HYPERLINK "http://117.158.91.68:8095/xxhy，投标人无需寄送和递交非加密的电子投标文件，无需到现场参加开标会议，无需到达现场提交原件资料。" </w:instrText>
            </w:r>
            <w:r>
              <w:fldChar w:fldCharType="separate"/>
            </w:r>
            <w:r>
              <w:rPr>
                <w:rFonts w:hint="eastAsia" w:ascii="宋体" w:hAnsi="宋体" w:cs="宋体"/>
                <w:color w:val="000000" w:themeColor="text1"/>
                <w:szCs w:val="21"/>
                <w14:textFill>
                  <w14:solidFill>
                    <w14:schemeClr w14:val="tx1"/>
                  </w14:solidFill>
                </w14:textFill>
              </w:rPr>
              <w:t>https://ggzyjy.xinyang.gov.cn/BidOpening/bidhall/xinyang/login.html，供应商无需寄送和递交非加密的电子响应文件，无需到现场参加开标会议，无需</w:t>
            </w:r>
            <w:r>
              <w:rPr>
                <w:rFonts w:hint="eastAsia" w:ascii="宋体" w:hAnsi="宋体" w:cs="宋体"/>
                <w:color w:val="000000" w:themeColor="text1"/>
                <w:szCs w:val="21"/>
                <w:lang w:eastAsia="zh-CN"/>
                <w14:textFill>
                  <w14:solidFill>
                    <w14:schemeClr w14:val="tx1"/>
                  </w14:solidFill>
                </w14:textFill>
              </w:rPr>
              <w:t>到</w:t>
            </w:r>
            <w:r>
              <w:rPr>
                <w:rFonts w:hint="eastAsia" w:ascii="宋体" w:hAnsi="宋体" w:cs="宋体"/>
                <w:color w:val="000000" w:themeColor="text1"/>
                <w:szCs w:val="21"/>
                <w14:textFill>
                  <w14:solidFill>
                    <w14:schemeClr w14:val="tx1"/>
                  </w14:solidFill>
                </w14:textFill>
              </w:rPr>
              <w:t>现场提交原件资料。</w:t>
            </w:r>
            <w:r>
              <w:rPr>
                <w:rFonts w:hint="eastAsia" w:ascii="宋体" w:hAnsi="宋体" w:cs="宋体"/>
                <w:color w:val="000000" w:themeColor="text1"/>
                <w:szCs w:val="21"/>
                <w14:textFill>
                  <w14:solidFill>
                    <w14:schemeClr w14:val="tx1"/>
                  </w14:solidFill>
                </w14:textFill>
              </w:rPr>
              <w:fldChar w:fldCharType="end"/>
            </w:r>
          </w:p>
        </w:tc>
      </w:tr>
      <w:tr w14:paraId="2A196C21">
        <w:tblPrEx>
          <w:tblCellMar>
            <w:top w:w="0" w:type="dxa"/>
            <w:left w:w="108" w:type="dxa"/>
            <w:bottom w:w="0" w:type="dxa"/>
            <w:right w:w="108" w:type="dxa"/>
          </w:tblCellMar>
        </w:tblPrEx>
        <w:trPr>
          <w:trHeight w:val="851"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352213C8">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w:t>
            </w:r>
          </w:p>
        </w:tc>
        <w:tc>
          <w:tcPr>
            <w:tcW w:w="1784" w:type="dxa"/>
            <w:tcBorders>
              <w:top w:val="single" w:color="auto" w:sz="4" w:space="0"/>
              <w:left w:val="single" w:color="auto" w:sz="4" w:space="0"/>
              <w:bottom w:val="single" w:color="auto" w:sz="4" w:space="0"/>
              <w:right w:val="single" w:color="auto" w:sz="4" w:space="0"/>
            </w:tcBorders>
            <w:noWrap/>
            <w:vAlign w:val="center"/>
          </w:tcPr>
          <w:p w14:paraId="4A544FF8">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提交响应文件</w:t>
            </w:r>
          </w:p>
          <w:p w14:paraId="7E8DE57A">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截止时间</w:t>
            </w:r>
          </w:p>
        </w:tc>
        <w:tc>
          <w:tcPr>
            <w:tcW w:w="6536" w:type="dxa"/>
            <w:tcBorders>
              <w:top w:val="single" w:color="auto" w:sz="4" w:space="0"/>
              <w:left w:val="single" w:color="auto" w:sz="4" w:space="0"/>
              <w:bottom w:val="single" w:color="auto" w:sz="4" w:space="0"/>
              <w:right w:val="single" w:color="auto" w:sz="4" w:space="0"/>
            </w:tcBorders>
            <w:noWrap/>
            <w:vAlign w:val="center"/>
          </w:tcPr>
          <w:p w14:paraId="3F5B0497">
            <w:pPr>
              <w:adjustRightInd w:val="0"/>
              <w:ind w:firstLine="0" w:firstLineChars="0"/>
              <w:jc w:val="left"/>
              <w:textAlignment w:val="baseline"/>
              <w:rPr>
                <w:rFonts w:ascii="宋体" w:hAnsi="宋体" w:cs="宋体"/>
                <w:color w:val="000000" w:themeColor="text1"/>
                <w:szCs w:val="21"/>
                <w:highlight w:val="green"/>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 xml:space="preserve">2025年 </w:t>
            </w:r>
            <w:r>
              <w:rPr>
                <w:rFonts w:hint="eastAsia" w:ascii="宋体" w:hAnsi="宋体" w:eastAsia="宋体" w:cs="宋体"/>
                <w:bCs/>
                <w:color w:val="000000" w:themeColor="text1"/>
                <w:szCs w:val="21"/>
                <w:lang w:val="en-US" w:eastAsia="zh-CN"/>
                <w14:textFill>
                  <w14:solidFill>
                    <w14:schemeClr w14:val="tx1"/>
                  </w14:solidFill>
                </w14:textFill>
              </w:rPr>
              <w:t>11</w:t>
            </w:r>
            <w:r>
              <w:rPr>
                <w:rFonts w:hint="eastAsia" w:ascii="宋体" w:hAnsi="宋体" w:eastAsia="宋体" w:cs="宋体"/>
                <w:bCs/>
                <w:color w:val="000000" w:themeColor="text1"/>
                <w:szCs w:val="21"/>
                <w14:textFill>
                  <w14:solidFill>
                    <w14:schemeClr w14:val="tx1"/>
                  </w14:solidFill>
                </w14:textFill>
              </w:rPr>
              <w:t xml:space="preserve"> 月</w:t>
            </w:r>
            <w:r>
              <w:rPr>
                <w:rFonts w:hint="eastAsia" w:ascii="宋体" w:hAnsi="宋体" w:eastAsia="宋体" w:cs="宋体"/>
                <w:bCs/>
                <w:color w:val="000000" w:themeColor="text1"/>
                <w:szCs w:val="21"/>
                <w:lang w:val="en-US" w:eastAsia="zh-CN"/>
                <w14:textFill>
                  <w14:solidFill>
                    <w14:schemeClr w14:val="tx1"/>
                  </w14:solidFill>
                </w14:textFill>
              </w:rPr>
              <w:t xml:space="preserve"> 13 </w:t>
            </w:r>
            <w:r>
              <w:rPr>
                <w:rFonts w:hint="eastAsia" w:ascii="宋体" w:hAnsi="宋体" w:eastAsia="宋体" w:cs="宋体"/>
                <w:bCs/>
                <w:color w:val="000000" w:themeColor="text1"/>
                <w:szCs w:val="21"/>
                <w14:textFill>
                  <w14:solidFill>
                    <w14:schemeClr w14:val="tx1"/>
                  </w14:solidFill>
                </w14:textFill>
              </w:rPr>
              <w:t xml:space="preserve"> 日</w:t>
            </w:r>
            <w:r>
              <w:rPr>
                <w:rFonts w:hint="eastAsia" w:ascii="宋体" w:hAnsi="宋体" w:eastAsia="宋体" w:cs="宋体"/>
                <w:bCs/>
                <w:color w:val="000000" w:themeColor="text1"/>
                <w:szCs w:val="21"/>
                <w:lang w:val="en-US" w:eastAsia="zh-CN"/>
                <w14:textFill>
                  <w14:solidFill>
                    <w14:schemeClr w14:val="tx1"/>
                  </w14:solidFill>
                </w14:textFill>
              </w:rPr>
              <w:t>09</w:t>
            </w:r>
            <w:r>
              <w:rPr>
                <w:rFonts w:hint="eastAsia" w:ascii="宋体" w:hAnsi="宋体" w:eastAsia="宋体" w:cs="宋体"/>
                <w:bCs/>
                <w:color w:val="000000" w:themeColor="text1"/>
                <w:szCs w:val="21"/>
                <w14:textFill>
                  <w14:solidFill>
                    <w14:schemeClr w14:val="tx1"/>
                  </w14:solidFill>
                </w14:textFill>
              </w:rPr>
              <w:t>时</w:t>
            </w:r>
            <w:r>
              <w:rPr>
                <w:rFonts w:hint="eastAsia" w:ascii="宋体" w:hAnsi="宋体" w:eastAsia="宋体" w:cs="宋体"/>
                <w:bCs/>
                <w:color w:val="000000" w:themeColor="text1"/>
                <w:szCs w:val="21"/>
                <w:lang w:val="en-US" w:eastAsia="zh-CN"/>
                <w14:textFill>
                  <w14:solidFill>
                    <w14:schemeClr w14:val="tx1"/>
                  </w14:solidFill>
                </w14:textFill>
              </w:rPr>
              <w:t>0</w:t>
            </w:r>
            <w:r>
              <w:rPr>
                <w:rFonts w:hint="eastAsia" w:ascii="宋体" w:hAnsi="宋体" w:eastAsia="宋体" w:cs="宋体"/>
                <w:bCs/>
                <w:color w:val="000000" w:themeColor="text1"/>
                <w:szCs w:val="21"/>
                <w14:textFill>
                  <w14:solidFill>
                    <w14:schemeClr w14:val="tx1"/>
                  </w14:solidFill>
                </w14:textFill>
              </w:rPr>
              <w:t>0分</w:t>
            </w:r>
          </w:p>
        </w:tc>
      </w:tr>
      <w:tr w14:paraId="0E8F7DA9">
        <w:tblPrEx>
          <w:tblCellMar>
            <w:top w:w="0" w:type="dxa"/>
            <w:left w:w="108" w:type="dxa"/>
            <w:bottom w:w="0" w:type="dxa"/>
            <w:right w:w="108" w:type="dxa"/>
          </w:tblCellMar>
        </w:tblPrEx>
        <w:trPr>
          <w:trHeight w:val="1221"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040DDB63">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5.1.1</w:t>
            </w:r>
          </w:p>
        </w:tc>
        <w:tc>
          <w:tcPr>
            <w:tcW w:w="1784" w:type="dxa"/>
            <w:tcBorders>
              <w:top w:val="single" w:color="auto" w:sz="4" w:space="0"/>
              <w:left w:val="single" w:color="auto" w:sz="4" w:space="0"/>
              <w:bottom w:val="single" w:color="auto" w:sz="4" w:space="0"/>
              <w:right w:val="single" w:color="auto" w:sz="4" w:space="0"/>
            </w:tcBorders>
            <w:noWrap/>
            <w:vAlign w:val="center"/>
          </w:tcPr>
          <w:p w14:paraId="075CD0F7">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磋商时间和地点</w:t>
            </w:r>
          </w:p>
        </w:tc>
        <w:tc>
          <w:tcPr>
            <w:tcW w:w="6536" w:type="dxa"/>
            <w:tcBorders>
              <w:top w:val="single" w:color="auto" w:sz="4" w:space="0"/>
              <w:left w:val="single" w:color="auto" w:sz="4" w:space="0"/>
              <w:bottom w:val="single" w:color="auto" w:sz="4" w:space="0"/>
              <w:right w:val="single" w:color="auto" w:sz="4" w:space="0"/>
            </w:tcBorders>
            <w:noWrap/>
            <w:vAlign w:val="center"/>
          </w:tcPr>
          <w:p w14:paraId="00C236AB">
            <w:pPr>
              <w:autoSpaceDE w:val="0"/>
              <w:autoSpaceDN w:val="0"/>
              <w:adjustRightInd w:val="0"/>
              <w:ind w:firstLine="0" w:firstLineChars="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w:t>
            </w:r>
            <w:r>
              <w:rPr>
                <w:rFonts w:hint="eastAsia" w:ascii="宋体" w:hAnsi="宋体" w:cs="宋体"/>
                <w:color w:val="000000" w:themeColor="text1"/>
                <w:kern w:val="0"/>
                <w:szCs w:val="21"/>
                <w14:textFill>
                  <w14:solidFill>
                    <w14:schemeClr w14:val="tx1"/>
                  </w14:solidFill>
                </w14:textFill>
              </w:rPr>
              <w:t>时间：同</w:t>
            </w:r>
            <w:r>
              <w:rPr>
                <w:rFonts w:hint="eastAsia" w:ascii="宋体" w:hAnsi="宋体" w:cs="宋体"/>
                <w:color w:val="000000" w:themeColor="text1"/>
                <w:szCs w:val="21"/>
                <w14:textFill>
                  <w14:solidFill>
                    <w14:schemeClr w14:val="tx1"/>
                  </w14:solidFill>
                </w14:textFill>
              </w:rPr>
              <w:t>响应文件提交</w:t>
            </w:r>
            <w:r>
              <w:rPr>
                <w:rFonts w:hint="eastAsia" w:ascii="宋体" w:hAnsi="宋体" w:cs="宋体"/>
                <w:color w:val="000000" w:themeColor="text1"/>
                <w:kern w:val="0"/>
                <w:szCs w:val="21"/>
                <w14:textFill>
                  <w14:solidFill>
                    <w14:schemeClr w14:val="tx1"/>
                  </w14:solidFill>
                </w14:textFill>
              </w:rPr>
              <w:t>截止时间</w:t>
            </w:r>
          </w:p>
          <w:p w14:paraId="011BAD8C">
            <w:pPr>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w:t>
            </w:r>
            <w:r>
              <w:rPr>
                <w:rFonts w:hint="eastAsia" w:ascii="宋体" w:hAnsi="宋体" w:cs="宋体"/>
                <w:color w:val="000000" w:themeColor="text1"/>
                <w:kern w:val="0"/>
                <w:szCs w:val="21"/>
                <w14:textFill>
                  <w14:solidFill>
                    <w14:schemeClr w14:val="tx1"/>
                  </w14:solidFill>
                </w14:textFill>
              </w:rPr>
              <w:t>地点：</w:t>
            </w:r>
            <w:r>
              <w:rPr>
                <w:rFonts w:hint="eastAsia"/>
                <w:lang w:val="en-US" w:eastAsia="zh-CN"/>
              </w:rPr>
              <w:t>信阳市公共资源交易中心AI机器人开标虚拟  二  厅</w:t>
            </w:r>
          </w:p>
        </w:tc>
      </w:tr>
      <w:tr w14:paraId="4AD587D8">
        <w:tblPrEx>
          <w:tblCellMar>
            <w:top w:w="0" w:type="dxa"/>
            <w:left w:w="108" w:type="dxa"/>
            <w:bottom w:w="0" w:type="dxa"/>
            <w:right w:w="108" w:type="dxa"/>
          </w:tblCellMar>
        </w:tblPrEx>
        <w:trPr>
          <w:trHeight w:val="1411"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76A3C1FF">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w:t>
            </w:r>
          </w:p>
        </w:tc>
        <w:tc>
          <w:tcPr>
            <w:tcW w:w="1784" w:type="dxa"/>
            <w:tcBorders>
              <w:top w:val="single" w:color="auto" w:sz="4" w:space="0"/>
              <w:left w:val="single" w:color="auto" w:sz="4" w:space="0"/>
              <w:bottom w:val="single" w:color="auto" w:sz="4" w:space="0"/>
              <w:right w:val="single" w:color="auto" w:sz="4" w:space="0"/>
            </w:tcBorders>
            <w:noWrap/>
            <w:vAlign w:val="center"/>
          </w:tcPr>
          <w:p w14:paraId="3F4354FD">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磋商小组的组建</w:t>
            </w:r>
          </w:p>
        </w:tc>
        <w:tc>
          <w:tcPr>
            <w:tcW w:w="6536" w:type="dxa"/>
            <w:tcBorders>
              <w:top w:val="single" w:color="auto" w:sz="4" w:space="0"/>
              <w:left w:val="single" w:color="auto" w:sz="4" w:space="0"/>
              <w:bottom w:val="single" w:color="auto" w:sz="4" w:space="0"/>
              <w:right w:val="single" w:color="auto" w:sz="4" w:space="0"/>
            </w:tcBorders>
            <w:noWrap/>
            <w:vAlign w:val="center"/>
          </w:tcPr>
          <w:p w14:paraId="672AB131">
            <w:pPr>
              <w:autoSpaceDE w:val="0"/>
              <w:autoSpaceDN w:val="0"/>
              <w:adjustRightInd w:val="0"/>
              <w:ind w:firstLine="0" w:firstLineChars="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磋商小组构成：</w:t>
            </w:r>
            <w:r>
              <w:rPr>
                <w:rFonts w:hint="eastAsia" w:ascii="宋体" w:hAnsi="宋体" w:cs="宋体"/>
                <w:color w:val="000000" w:themeColor="text1"/>
                <w:szCs w:val="21"/>
                <w:u w:val="single"/>
                <w14:textFill>
                  <w14:solidFill>
                    <w14:schemeClr w14:val="tx1"/>
                  </w14:solidFill>
                </w14:textFill>
              </w:rPr>
              <w:t xml:space="preserve"> 3 </w:t>
            </w:r>
            <w:r>
              <w:rPr>
                <w:rFonts w:hint="eastAsia" w:ascii="宋体" w:hAnsi="宋体" w:cs="宋体"/>
                <w:color w:val="000000" w:themeColor="text1"/>
                <w:szCs w:val="21"/>
                <w14:textFill>
                  <w14:solidFill>
                    <w14:schemeClr w14:val="tx1"/>
                  </w14:solidFill>
                </w14:textFill>
              </w:rPr>
              <w:t>人，其中业主评委</w:t>
            </w:r>
            <w:r>
              <w:rPr>
                <w:rFonts w:hint="eastAsia" w:ascii="宋体" w:hAnsi="宋体" w:cs="宋体"/>
                <w:color w:val="000000" w:themeColor="text1"/>
                <w:szCs w:val="21"/>
                <w:u w:val="single"/>
                <w14:textFill>
                  <w14:solidFill>
                    <w14:schemeClr w14:val="tx1"/>
                  </w14:solidFill>
                </w14:textFill>
              </w:rPr>
              <w:t xml:space="preserve"> 1 </w:t>
            </w:r>
            <w:r>
              <w:rPr>
                <w:rFonts w:hint="eastAsia" w:ascii="宋体" w:hAnsi="宋体" w:cs="宋体"/>
                <w:color w:val="000000" w:themeColor="text1"/>
                <w:szCs w:val="21"/>
                <w14:textFill>
                  <w14:solidFill>
                    <w14:schemeClr w14:val="tx1"/>
                  </w14:solidFill>
                </w14:textFill>
              </w:rPr>
              <w:t>人，技术、经济类专家</w:t>
            </w:r>
            <w:r>
              <w:rPr>
                <w:rFonts w:hint="eastAsia" w:ascii="宋体" w:hAnsi="宋体" w:cs="宋体"/>
                <w:color w:val="000000" w:themeColor="text1"/>
                <w:szCs w:val="21"/>
                <w:u w:val="single"/>
                <w14:textFill>
                  <w14:solidFill>
                    <w14:schemeClr w14:val="tx1"/>
                  </w14:solidFill>
                </w14:textFill>
              </w:rPr>
              <w:t xml:space="preserve"> 2 </w:t>
            </w:r>
            <w:r>
              <w:rPr>
                <w:rFonts w:hint="eastAsia" w:ascii="宋体" w:hAnsi="宋体" w:cs="宋体"/>
                <w:color w:val="000000" w:themeColor="text1"/>
                <w:szCs w:val="21"/>
                <w14:textFill>
                  <w14:solidFill>
                    <w14:schemeClr w14:val="tx1"/>
                  </w14:solidFill>
                </w14:textFill>
              </w:rPr>
              <w:t>人；</w:t>
            </w:r>
          </w:p>
          <w:p w14:paraId="2AE629BF">
            <w:pPr>
              <w:adjustRightInd w:val="0"/>
              <w:ind w:firstLine="0" w:firstLineChars="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专家确定方式：磋商前从政府采购专家库中随机抽取。</w:t>
            </w:r>
          </w:p>
        </w:tc>
      </w:tr>
      <w:tr w14:paraId="0D551D0D">
        <w:tblPrEx>
          <w:tblCellMar>
            <w:top w:w="0" w:type="dxa"/>
            <w:left w:w="108" w:type="dxa"/>
            <w:bottom w:w="0" w:type="dxa"/>
            <w:right w:w="108" w:type="dxa"/>
          </w:tblCellMar>
        </w:tblPrEx>
        <w:trPr>
          <w:trHeight w:val="956"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0A3E9D8A">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w:t>
            </w:r>
          </w:p>
        </w:tc>
        <w:tc>
          <w:tcPr>
            <w:tcW w:w="1784" w:type="dxa"/>
            <w:tcBorders>
              <w:top w:val="single" w:color="auto" w:sz="4" w:space="0"/>
              <w:left w:val="single" w:color="auto" w:sz="4" w:space="0"/>
              <w:bottom w:val="single" w:color="auto" w:sz="4" w:space="0"/>
              <w:right w:val="single" w:color="auto" w:sz="4" w:space="0"/>
            </w:tcBorders>
            <w:noWrap/>
            <w:vAlign w:val="center"/>
          </w:tcPr>
          <w:p w14:paraId="3E8C0F99">
            <w:pPr>
              <w:ind w:firstLine="0" w:firstLineChars="0"/>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是否授权磋商小组确定成交人</w:t>
            </w:r>
          </w:p>
        </w:tc>
        <w:tc>
          <w:tcPr>
            <w:tcW w:w="6536" w:type="dxa"/>
            <w:tcBorders>
              <w:top w:val="single" w:color="auto" w:sz="4" w:space="0"/>
              <w:left w:val="single" w:color="auto" w:sz="4" w:space="0"/>
              <w:bottom w:val="single" w:color="auto" w:sz="4" w:space="0"/>
              <w:right w:val="single" w:color="auto" w:sz="4" w:space="0"/>
            </w:tcBorders>
            <w:noWrap/>
            <w:vAlign w:val="center"/>
          </w:tcPr>
          <w:p w14:paraId="06CB321B">
            <w:pPr>
              <w:adjustRightInd w:val="0"/>
              <w:ind w:firstLine="0" w:firstLineChars="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否；推荐的成交候选人数：3名</w:t>
            </w:r>
          </w:p>
        </w:tc>
      </w:tr>
      <w:tr w14:paraId="18297A83">
        <w:tblPrEx>
          <w:tblCellMar>
            <w:top w:w="0" w:type="dxa"/>
            <w:left w:w="108" w:type="dxa"/>
            <w:bottom w:w="0" w:type="dxa"/>
            <w:right w:w="108" w:type="dxa"/>
          </w:tblCellMar>
        </w:tblPrEx>
        <w:trPr>
          <w:trHeight w:val="410"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6F715441">
            <w:pPr>
              <w:autoSpaceDE w:val="0"/>
              <w:autoSpaceDN w:val="0"/>
              <w:adjustRightInd w:val="0"/>
              <w:ind w:firstLine="0" w:firstLineChars="0"/>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7.3</w:t>
            </w:r>
          </w:p>
        </w:tc>
        <w:tc>
          <w:tcPr>
            <w:tcW w:w="1784" w:type="dxa"/>
            <w:tcBorders>
              <w:top w:val="single" w:color="auto" w:sz="4" w:space="0"/>
              <w:left w:val="single" w:color="auto" w:sz="4" w:space="0"/>
              <w:bottom w:val="single" w:color="auto" w:sz="4" w:space="0"/>
              <w:right w:val="single" w:color="auto" w:sz="4" w:space="0"/>
            </w:tcBorders>
            <w:noWrap/>
            <w:vAlign w:val="center"/>
          </w:tcPr>
          <w:p w14:paraId="7A606D2E">
            <w:pPr>
              <w:autoSpaceDE w:val="0"/>
              <w:autoSpaceDN w:val="0"/>
              <w:adjustRightInd w:val="0"/>
              <w:ind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履约保证金</w:t>
            </w:r>
          </w:p>
        </w:tc>
        <w:tc>
          <w:tcPr>
            <w:tcW w:w="6536" w:type="dxa"/>
            <w:tcBorders>
              <w:top w:val="single" w:color="auto" w:sz="4" w:space="0"/>
              <w:left w:val="single" w:color="auto" w:sz="4" w:space="0"/>
              <w:bottom w:val="single" w:color="auto" w:sz="4" w:space="0"/>
              <w:right w:val="single" w:color="auto" w:sz="4" w:space="0"/>
            </w:tcBorders>
            <w:noWrap/>
            <w:vAlign w:val="center"/>
          </w:tcPr>
          <w:p w14:paraId="3B9D8A44">
            <w:pPr>
              <w:autoSpaceDE w:val="0"/>
              <w:autoSpaceDN w:val="0"/>
              <w:adjustRightInd w:val="0"/>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无</w:t>
            </w:r>
          </w:p>
        </w:tc>
      </w:tr>
      <w:tr w14:paraId="63133360">
        <w:tblPrEx>
          <w:tblCellMar>
            <w:top w:w="0" w:type="dxa"/>
            <w:left w:w="108" w:type="dxa"/>
            <w:bottom w:w="0" w:type="dxa"/>
            <w:right w:w="108" w:type="dxa"/>
          </w:tblCellMar>
        </w:tblPrEx>
        <w:trPr>
          <w:trHeight w:val="615" w:hRule="atLeast"/>
        </w:trPr>
        <w:tc>
          <w:tcPr>
            <w:tcW w:w="9513" w:type="dxa"/>
            <w:gridSpan w:val="3"/>
            <w:tcBorders>
              <w:top w:val="single" w:color="auto" w:sz="4" w:space="0"/>
              <w:left w:val="single" w:color="auto" w:sz="4" w:space="0"/>
              <w:bottom w:val="single" w:color="auto" w:sz="4" w:space="0"/>
              <w:right w:val="single" w:color="auto" w:sz="4" w:space="0"/>
            </w:tcBorders>
            <w:noWrap/>
            <w:vAlign w:val="center"/>
          </w:tcPr>
          <w:p w14:paraId="4B455684">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需要补充的其他内容</w:t>
            </w:r>
          </w:p>
        </w:tc>
      </w:tr>
      <w:tr w14:paraId="79D06A6A">
        <w:tblPrEx>
          <w:tblCellMar>
            <w:top w:w="0" w:type="dxa"/>
            <w:left w:w="108" w:type="dxa"/>
            <w:bottom w:w="0" w:type="dxa"/>
            <w:right w:w="108" w:type="dxa"/>
          </w:tblCellMar>
        </w:tblPrEx>
        <w:trPr>
          <w:trHeight w:val="3037"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4CC71945">
            <w:pPr>
              <w:adjustRightInd w:val="0"/>
              <w:ind w:firstLine="0" w:firstLineChars="0"/>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解释权</w:t>
            </w:r>
          </w:p>
        </w:tc>
        <w:tc>
          <w:tcPr>
            <w:tcW w:w="8320" w:type="dxa"/>
            <w:gridSpan w:val="2"/>
            <w:tcBorders>
              <w:top w:val="single" w:color="auto" w:sz="4" w:space="0"/>
              <w:left w:val="single" w:color="auto" w:sz="4" w:space="0"/>
              <w:bottom w:val="single" w:color="auto" w:sz="4" w:space="0"/>
              <w:right w:val="single" w:color="auto" w:sz="4" w:space="0"/>
            </w:tcBorders>
            <w:noWrap/>
            <w:vAlign w:val="center"/>
          </w:tcPr>
          <w:p w14:paraId="6A533580">
            <w:pPr>
              <w:adjustRightInd w:val="0"/>
              <w:ind w:firstLine="0" w:firstLineChars="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4063A7B">
        <w:tblPrEx>
          <w:tblCellMar>
            <w:top w:w="0" w:type="dxa"/>
            <w:left w:w="108" w:type="dxa"/>
            <w:bottom w:w="0" w:type="dxa"/>
            <w:right w:w="108" w:type="dxa"/>
          </w:tblCellMar>
        </w:tblPrEx>
        <w:trPr>
          <w:trHeight w:val="1221"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020AD1F5">
            <w:pPr>
              <w:autoSpaceDE w:val="0"/>
              <w:autoSpaceDN w:val="0"/>
              <w:adjustRightInd w:val="0"/>
              <w:ind w:firstLine="0" w:firstLineChars="0"/>
              <w:jc w:val="center"/>
              <w:rPr>
                <w:rFonts w:ascii="宋体" w:hAnsi="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标书雷同性分析</w:t>
            </w:r>
          </w:p>
        </w:tc>
        <w:tc>
          <w:tcPr>
            <w:tcW w:w="8320" w:type="dxa"/>
            <w:gridSpan w:val="2"/>
            <w:tcBorders>
              <w:top w:val="single" w:color="auto" w:sz="4" w:space="0"/>
              <w:left w:val="single" w:color="auto" w:sz="4" w:space="0"/>
              <w:bottom w:val="single" w:color="auto" w:sz="4" w:space="0"/>
              <w:right w:val="single" w:color="auto" w:sz="4" w:space="0"/>
            </w:tcBorders>
            <w:noWrap/>
            <w:vAlign w:val="center"/>
          </w:tcPr>
          <w:p w14:paraId="56EB6980">
            <w:pPr>
              <w:autoSpaceDE w:val="0"/>
              <w:autoSpaceDN w:val="0"/>
              <w:adjustRightInd w:val="0"/>
              <w:ind w:firstLine="0" w:firstLineChars="0"/>
              <w:rPr>
                <w:rFonts w:ascii="宋体" w:hAnsi="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文件制作机器码、文件创建标识码有相同的按废标处理。</w:t>
            </w:r>
          </w:p>
        </w:tc>
      </w:tr>
      <w:tr w14:paraId="4986D19B">
        <w:tblPrEx>
          <w:tblCellMar>
            <w:top w:w="0" w:type="dxa"/>
            <w:left w:w="108" w:type="dxa"/>
            <w:bottom w:w="0" w:type="dxa"/>
            <w:right w:w="108" w:type="dxa"/>
          </w:tblCellMar>
        </w:tblPrEx>
        <w:trPr>
          <w:trHeight w:val="1221"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0DF4EDDD">
            <w:pPr>
              <w:ind w:firstLine="0" w:firstLineChars="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采购代理服务费</w:t>
            </w:r>
          </w:p>
        </w:tc>
        <w:tc>
          <w:tcPr>
            <w:tcW w:w="8320" w:type="dxa"/>
            <w:gridSpan w:val="2"/>
            <w:tcBorders>
              <w:top w:val="single" w:color="auto" w:sz="4" w:space="0"/>
              <w:left w:val="single" w:color="auto" w:sz="4" w:space="0"/>
              <w:bottom w:val="single" w:color="auto" w:sz="4" w:space="0"/>
              <w:right w:val="single" w:color="auto" w:sz="4" w:space="0"/>
            </w:tcBorders>
            <w:noWrap/>
            <w:vAlign w:val="center"/>
          </w:tcPr>
          <w:p w14:paraId="55C0F01D">
            <w:pPr>
              <w:ind w:firstLine="0" w:firstLineChars="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1.代理费收费约定：</w:t>
            </w:r>
          </w:p>
          <w:p w14:paraId="2A4A4EB2">
            <w:pPr>
              <w:ind w:firstLine="0" w:firstLineChars="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本项目代理费由中标企业支付，供应商报价应当包含该项目代理服务费。</w:t>
            </w:r>
          </w:p>
          <w:p w14:paraId="063377F4">
            <w:pPr>
              <w:ind w:firstLine="0" w:firstLineChars="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2.本项目代理服务费按不高于“豫招协</w:t>
            </w:r>
            <w:r>
              <w:rPr>
                <w:rFonts w:hint="eastAsia" w:ascii="宋体" w:hAnsi="宋体" w:eastAsia="宋体" w:cs="宋体"/>
                <w:color w:val="000000" w:themeColor="text1"/>
                <w:kern w:val="0"/>
                <w:szCs w:val="21"/>
                <w:lang w:eastAsia="zh-CN"/>
                <w14:textFill>
                  <w14:solidFill>
                    <w14:schemeClr w14:val="tx1"/>
                  </w14:solidFill>
                </w14:textFill>
              </w:rPr>
              <w:t>〔2023〕2号</w:t>
            </w:r>
            <w:r>
              <w:rPr>
                <w:rFonts w:hint="eastAsia" w:ascii="宋体" w:hAnsi="宋体" w:eastAsia="宋体" w:cs="宋体"/>
                <w:color w:val="000000" w:themeColor="text1"/>
                <w:kern w:val="0"/>
                <w:szCs w:val="21"/>
                <w14:textFill>
                  <w14:solidFill>
                    <w14:schemeClr w14:val="tx1"/>
                  </w14:solidFill>
                </w14:textFill>
              </w:rPr>
              <w:t>”规定的收费标准收取，中标人领取中标通知时向采购代理机构一次性付清。本项目中标服务费的收取按差额定率累进法计算，单标段上限不得超过10万元。</w:t>
            </w:r>
          </w:p>
          <w:p w14:paraId="7AA06D06">
            <w:pPr>
              <w:ind w:firstLine="0" w:firstLineChars="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3.收费标准：</w:t>
            </w:r>
          </w:p>
          <w:p w14:paraId="124E4A58">
            <w:pPr>
              <w:ind w:firstLine="0" w:firstLineChars="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预算金额的100万（含）以下部分费率为1.7%；</w:t>
            </w:r>
          </w:p>
          <w:p w14:paraId="1802CF1B">
            <w:pPr>
              <w:ind w:firstLine="0" w:firstLineChars="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预算金额的100万以上－500万（含）部分费率为1.2%。</w:t>
            </w:r>
          </w:p>
          <w:p w14:paraId="62A64245">
            <w:pPr>
              <w:ind w:firstLine="0" w:firstLineChars="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预算金额的500万以上－1000万（含）部分费率为0.7%。</w:t>
            </w:r>
          </w:p>
          <w:p w14:paraId="391BD325">
            <w:pPr>
              <w:ind w:firstLine="0" w:firstLineChars="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预算金额的1000万以上－5000万（含）部分费率为0.4%。</w:t>
            </w:r>
          </w:p>
        </w:tc>
      </w:tr>
      <w:tr w14:paraId="507AE3FD">
        <w:tblPrEx>
          <w:tblCellMar>
            <w:top w:w="0" w:type="dxa"/>
            <w:left w:w="108" w:type="dxa"/>
            <w:bottom w:w="0" w:type="dxa"/>
            <w:right w:w="108" w:type="dxa"/>
          </w:tblCellMar>
        </w:tblPrEx>
        <w:trPr>
          <w:trHeight w:val="1255"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61C6AB3B">
            <w:pPr>
              <w:ind w:firstLine="0" w:firstLineChars="0"/>
              <w:jc w:val="left"/>
              <w:rPr>
                <w:rFonts w:ascii="宋体" w:hAnsi="宋体" w:eastAsia="宋体" w:cs="宋体"/>
                <w:color w:val="000000" w:themeColor="text1"/>
                <w:kern w:val="0"/>
                <w:szCs w:val="21"/>
                <w14:textFill>
                  <w14:solidFill>
                    <w14:schemeClr w14:val="tx1"/>
                  </w14:solidFill>
                </w14:textFill>
              </w:rPr>
            </w:pPr>
            <w:bookmarkStart w:id="22" w:name="_Toc152042305"/>
            <w:bookmarkStart w:id="23" w:name="_Toc455080108"/>
            <w:bookmarkStart w:id="24" w:name="_Toc466298091"/>
            <w:bookmarkStart w:id="25" w:name="_Toc152045529"/>
            <w:bookmarkStart w:id="26" w:name="_Toc144974497"/>
            <w:bookmarkStart w:id="27" w:name="_Toc10694"/>
            <w:r>
              <w:rPr>
                <w:rFonts w:hint="eastAsia" w:ascii="宋体" w:hAnsi="宋体" w:eastAsia="宋体" w:cs="宋体"/>
                <w:color w:val="000000" w:themeColor="text1"/>
                <w:kern w:val="0"/>
                <w:szCs w:val="21"/>
                <w14:textFill>
                  <w14:solidFill>
                    <w14:schemeClr w14:val="tx1"/>
                  </w14:solidFill>
                </w14:textFill>
              </w:rPr>
              <w:t>采购标的所属行业</w:t>
            </w:r>
          </w:p>
        </w:tc>
        <w:tc>
          <w:tcPr>
            <w:tcW w:w="8320" w:type="dxa"/>
            <w:gridSpan w:val="2"/>
            <w:tcBorders>
              <w:top w:val="single" w:color="auto" w:sz="4" w:space="0"/>
              <w:left w:val="single" w:color="auto" w:sz="4" w:space="0"/>
              <w:bottom w:val="single" w:color="auto" w:sz="4" w:space="0"/>
              <w:right w:val="single" w:color="auto" w:sz="4" w:space="0"/>
            </w:tcBorders>
            <w:noWrap/>
            <w:vAlign w:val="center"/>
          </w:tcPr>
          <w:p w14:paraId="74FAB423">
            <w:pPr>
              <w:ind w:firstLine="0" w:firstLineChars="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本采购项目中采购标的属于：</w:t>
            </w:r>
            <w:r>
              <w:rPr>
                <w:rFonts w:hint="eastAsia" w:ascii="宋体" w:hAnsi="宋体" w:eastAsia="宋体"/>
                <w:color w:val="000000" w:themeColor="text1"/>
                <w:szCs w:val="21"/>
                <w14:textFill>
                  <w14:solidFill>
                    <w14:schemeClr w14:val="tx1"/>
                  </w14:solidFill>
                </w14:textFill>
              </w:rPr>
              <w:t>本项目所属行业为</w:t>
            </w:r>
            <w:r>
              <w:rPr>
                <w:rFonts w:hint="eastAsia" w:ascii="宋体" w:hAnsi="宋体" w:eastAsia="宋体" w:cs="宋体"/>
                <w:color w:val="000000" w:themeColor="text1"/>
                <w:kern w:val="0"/>
                <w:szCs w:val="21"/>
                <w14:textFill>
                  <w14:solidFill>
                    <w14:schemeClr w14:val="tx1"/>
                  </w14:solidFill>
                </w14:textFill>
              </w:rPr>
              <w:t>软件和信息技术服务业</w:t>
            </w:r>
          </w:p>
        </w:tc>
      </w:tr>
      <w:tr w14:paraId="3B02632B">
        <w:tblPrEx>
          <w:tblCellMar>
            <w:top w:w="0" w:type="dxa"/>
            <w:left w:w="108" w:type="dxa"/>
            <w:bottom w:w="0" w:type="dxa"/>
            <w:right w:w="108" w:type="dxa"/>
          </w:tblCellMar>
        </w:tblPrEx>
        <w:trPr>
          <w:trHeight w:val="3421" w:hRule="atLeast"/>
        </w:trPr>
        <w:tc>
          <w:tcPr>
            <w:tcW w:w="1193" w:type="dxa"/>
            <w:tcBorders>
              <w:top w:val="single" w:color="auto" w:sz="4" w:space="0"/>
              <w:left w:val="single" w:color="auto" w:sz="4" w:space="0"/>
              <w:bottom w:val="single" w:color="auto" w:sz="4" w:space="0"/>
              <w:right w:val="single" w:color="auto" w:sz="4" w:space="0"/>
            </w:tcBorders>
            <w:noWrap/>
            <w:vAlign w:val="center"/>
          </w:tcPr>
          <w:p w14:paraId="6B94A65A">
            <w:pPr>
              <w:ind w:firstLine="0" w:firstLineChars="0"/>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质疑</w:t>
            </w:r>
          </w:p>
        </w:tc>
        <w:tc>
          <w:tcPr>
            <w:tcW w:w="8320" w:type="dxa"/>
            <w:gridSpan w:val="2"/>
            <w:tcBorders>
              <w:top w:val="single" w:color="auto" w:sz="4" w:space="0"/>
              <w:left w:val="single" w:color="auto" w:sz="4" w:space="0"/>
              <w:bottom w:val="single" w:color="auto" w:sz="4" w:space="0"/>
              <w:right w:val="single" w:color="auto" w:sz="4" w:space="0"/>
            </w:tcBorders>
            <w:noWrap/>
            <w:vAlign w:val="center"/>
          </w:tcPr>
          <w:p w14:paraId="47B0B3D2">
            <w:pPr>
              <w:spacing w:line="36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供应商认为采购文件、采购过程和中标结果使自己的权益受到损害的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 可以在知道或者应知其权益受到损害之日起七个工作日内，按照《政府采购质疑和投诉办法》（中华人民共和国财政部令94号）以书面形式向采购人或采购代理机构提出质疑（邮寄件、传真件不予受理），逾期不再接收。</w:t>
            </w:r>
          </w:p>
          <w:p w14:paraId="45794EFE">
            <w:pPr>
              <w:spacing w:line="36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接收质疑函联系部门：中金泰富工程管理有限公司</w:t>
            </w:r>
          </w:p>
          <w:p w14:paraId="5CBB0AB2">
            <w:pPr>
              <w:spacing w:line="36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联系电话：13513760303</w:t>
            </w:r>
          </w:p>
          <w:p w14:paraId="627A92FC">
            <w:pPr>
              <w:spacing w:line="36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通讯地址：信阳市新八街信合金融大厦9楼。</w:t>
            </w:r>
          </w:p>
          <w:p w14:paraId="20BFFDBA">
            <w:pPr>
              <w:spacing w:line="360" w:lineRule="auto"/>
              <w:ind w:firstLine="0" w:firstLineChars="0"/>
              <w:rPr>
                <w:rFonts w:ascii="宋体" w:hAnsi="宋体" w:eastAsia="宋体" w:cs="宋体"/>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在法定质疑期内供应商针对同一采购程序环节的质疑应当一次性提出。</w:t>
            </w:r>
          </w:p>
        </w:tc>
      </w:tr>
    </w:tbl>
    <w:p w14:paraId="19C441FC">
      <w:pPr>
        <w:pStyle w:val="70"/>
        <w:spacing w:line="360" w:lineRule="auto"/>
        <w:ind w:firstLine="0" w:firstLineChars="0"/>
        <w:rPr>
          <w:rFonts w:ascii="宋体" w:hAnsi="宋体" w:eastAsia="宋体"/>
          <w:color w:val="000000" w:themeColor="text1"/>
          <w:sz w:val="21"/>
          <w:szCs w:val="21"/>
          <w14:textFill>
            <w14:solidFill>
              <w14:schemeClr w14:val="tx1"/>
            </w14:solidFill>
          </w14:textFill>
        </w:rPr>
      </w:pPr>
      <w:bookmarkStart w:id="28" w:name="_Toc15989"/>
      <w:r>
        <w:rPr>
          <w:rFonts w:hint="eastAsia" w:ascii="宋体" w:hAnsi="宋体" w:eastAsia="宋体"/>
          <w:b/>
          <w:bCs/>
          <w:color w:val="000000" w:themeColor="text1"/>
          <w:sz w:val="24"/>
          <w:szCs w:val="24"/>
          <w14:textFill>
            <w14:solidFill>
              <w14:schemeClr w14:val="tx1"/>
            </w14:solidFill>
          </w14:textFill>
        </w:rPr>
        <w:t>1</w:t>
      </w:r>
      <w:r>
        <w:rPr>
          <w:rFonts w:hint="eastAsia" w:ascii="宋体" w:hAnsi="宋体" w:eastAsia="宋体"/>
          <w:b/>
          <w:bCs/>
          <w:color w:val="000000" w:themeColor="text1"/>
          <w:sz w:val="21"/>
          <w:szCs w:val="21"/>
          <w14:textFill>
            <w14:solidFill>
              <w14:schemeClr w14:val="tx1"/>
            </w14:solidFill>
          </w14:textFill>
        </w:rPr>
        <w:t>. 总则</w:t>
      </w:r>
      <w:bookmarkEnd w:id="22"/>
      <w:bookmarkEnd w:id="23"/>
      <w:bookmarkEnd w:id="24"/>
      <w:bookmarkEnd w:id="25"/>
      <w:bookmarkEnd w:id="26"/>
      <w:bookmarkEnd w:id="27"/>
      <w:bookmarkEnd w:id="28"/>
    </w:p>
    <w:p w14:paraId="550B20E0">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29" w:name="_Toc466298092"/>
      <w:bookmarkStart w:id="30" w:name="_Toc10273"/>
      <w:bookmarkStart w:id="31" w:name="_Toc9953"/>
      <w:bookmarkStart w:id="32" w:name="_Toc1669"/>
      <w:bookmarkStart w:id="33" w:name="_Toc6264"/>
      <w:bookmarkStart w:id="34" w:name="_Toc21458"/>
      <w:bookmarkStart w:id="35" w:name="_Toc318450675"/>
      <w:bookmarkStart w:id="36" w:name="_Toc1172"/>
      <w:bookmarkStart w:id="37" w:name="_Toc15391"/>
      <w:bookmarkStart w:id="38" w:name="_Toc15709"/>
      <w:bookmarkStart w:id="39" w:name="_Toc21979"/>
      <w:bookmarkStart w:id="40" w:name="_Toc31404"/>
      <w:bookmarkStart w:id="41" w:name="_Toc20827"/>
      <w:bookmarkStart w:id="42" w:name="_Toc281380952"/>
      <w:bookmarkStart w:id="43" w:name="_Toc27339"/>
      <w:bookmarkStart w:id="44" w:name="_Toc1209"/>
      <w:bookmarkStart w:id="45" w:name="_Toc455080109"/>
      <w:bookmarkStart w:id="46" w:name="_Toc21266"/>
      <w:bookmarkStart w:id="47" w:name="_Toc455867769"/>
      <w:bookmarkStart w:id="48" w:name="_Toc274409866"/>
      <w:bookmarkStart w:id="49" w:name="_Toc6747"/>
      <w:bookmarkStart w:id="50" w:name="_Toc658"/>
      <w:bookmarkStart w:id="51" w:name="_Toc29023"/>
      <w:bookmarkStart w:id="52" w:name="_Toc490667828"/>
      <w:bookmarkStart w:id="53" w:name="_Toc152045531"/>
      <w:bookmarkStart w:id="54" w:name="_Toc152042307"/>
      <w:bookmarkStart w:id="55" w:name="_Toc144974499"/>
      <w:r>
        <w:rPr>
          <w:rFonts w:hint="eastAsia" w:ascii="宋体" w:hAnsi="宋体" w:eastAsia="宋体"/>
          <w:b/>
          <w:bCs/>
          <w:color w:val="000000" w:themeColor="text1"/>
          <w:sz w:val="21"/>
          <w:szCs w:val="21"/>
          <w14:textFill>
            <w14:solidFill>
              <w14:schemeClr w14:val="tx1"/>
            </w14:solidFill>
          </w14:textFill>
        </w:rPr>
        <w:t>1.1 适用范围</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15B8BFE3">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1.1.1根据《中华人民共和国政府采购法》等有关</w:t>
      </w:r>
      <w:r>
        <w:rPr>
          <w:rFonts w:hint="eastAsia" w:ascii="宋体" w:hAnsi="宋体" w:cs="宋体"/>
          <w:color w:val="000000" w:themeColor="text1"/>
          <w:szCs w:val="21"/>
          <w:lang w:eastAsia="zh-CN"/>
          <w14:textFill>
            <w14:solidFill>
              <w14:schemeClr w14:val="tx1"/>
            </w14:solidFill>
          </w14:textFill>
        </w:rPr>
        <w:t>法律法规</w:t>
      </w:r>
      <w:r>
        <w:rPr>
          <w:rFonts w:hint="eastAsia" w:ascii="宋体" w:hAnsi="宋体" w:cs="宋体"/>
          <w:color w:val="000000" w:themeColor="text1"/>
          <w:szCs w:val="21"/>
          <w14:textFill>
            <w14:solidFill>
              <w14:schemeClr w14:val="tx1"/>
            </w14:solidFill>
          </w14:textFill>
        </w:rPr>
        <w:t>和规章的规定，编制本项目磋商文件。</w:t>
      </w:r>
    </w:p>
    <w:p w14:paraId="2E8D4BA1">
      <w:pPr>
        <w:pStyle w:val="71"/>
        <w:tabs>
          <w:tab w:val="left" w:pos="7410"/>
        </w:tabs>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56" w:name="_Toc10269"/>
      <w:bookmarkStart w:id="57" w:name="_Toc29506"/>
      <w:bookmarkStart w:id="58" w:name="_Toc17549"/>
      <w:bookmarkStart w:id="59" w:name="_Toc25773"/>
      <w:bookmarkStart w:id="60" w:name="_Toc25049"/>
      <w:bookmarkStart w:id="61" w:name="_Toc24852"/>
      <w:bookmarkStart w:id="62" w:name="_Toc318450676"/>
      <w:bookmarkStart w:id="63" w:name="_Toc281405468"/>
      <w:bookmarkStart w:id="64" w:name="_Toc2291"/>
      <w:bookmarkStart w:id="65" w:name="_Toc32619"/>
      <w:bookmarkStart w:id="66" w:name="_Toc466298093"/>
      <w:bookmarkStart w:id="67" w:name="_Toc30891"/>
      <w:bookmarkStart w:id="68" w:name="_Toc14944"/>
      <w:bookmarkStart w:id="69" w:name="_Toc455080110"/>
      <w:bookmarkStart w:id="70" w:name="_Toc710"/>
      <w:bookmarkStart w:id="71" w:name="_Toc23451"/>
      <w:bookmarkStart w:id="72" w:name="_Toc274409867"/>
      <w:bookmarkStart w:id="73" w:name="_Toc2929"/>
      <w:bookmarkStart w:id="74" w:name="_Toc7062"/>
      <w:bookmarkStart w:id="75" w:name="_Toc490667829"/>
      <w:bookmarkStart w:id="76" w:name="_Toc3336"/>
      <w:bookmarkStart w:id="77" w:name="_Toc7237"/>
      <w:bookmarkStart w:id="78" w:name="_Toc455867770"/>
      <w:bookmarkStart w:id="79" w:name="_Toc10556"/>
      <w:r>
        <w:rPr>
          <w:rFonts w:hint="eastAsia" w:ascii="宋体" w:hAnsi="宋体" w:eastAsia="宋体"/>
          <w:b/>
          <w:bCs/>
          <w:color w:val="000000" w:themeColor="text1"/>
          <w:sz w:val="21"/>
          <w:szCs w:val="21"/>
          <w14:textFill>
            <w14:solidFill>
              <w14:schemeClr w14:val="tx1"/>
            </w14:solidFill>
          </w14:textFill>
        </w:rPr>
        <w:t>1.2 招标项目说明</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2871EED3">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 本项目</w:t>
      </w:r>
      <w:r>
        <w:rPr>
          <w:rFonts w:hint="eastAsia" w:ascii="宋体" w:hAnsi="宋体"/>
          <w:color w:val="000000" w:themeColor="text1"/>
          <w:szCs w:val="21"/>
          <w14:textFill>
            <w14:solidFill>
              <w14:schemeClr w14:val="tx1"/>
            </w14:solidFill>
          </w14:textFill>
        </w:rPr>
        <w:t>采购人</w:t>
      </w:r>
      <w:r>
        <w:rPr>
          <w:rFonts w:hint="eastAsia" w:ascii="宋体" w:hAnsi="宋体" w:cs="宋体"/>
          <w:color w:val="000000" w:themeColor="text1"/>
          <w:szCs w:val="21"/>
          <w14:textFill>
            <w14:solidFill>
              <w14:schemeClr w14:val="tx1"/>
            </w14:solidFill>
          </w14:textFill>
        </w:rPr>
        <w:t>：见供应商须知前附表。</w:t>
      </w:r>
    </w:p>
    <w:p w14:paraId="6485613E">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1.2.2 本项目采购代理机构：见供应商须知前附表。</w:t>
      </w:r>
    </w:p>
    <w:p w14:paraId="5C5528CD">
      <w:pPr>
        <w:spacing w:line="360" w:lineRule="auto"/>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1.2.3 本项目名称：见供应商须知前附表。</w:t>
      </w:r>
    </w:p>
    <w:p w14:paraId="2E1F30BF">
      <w:pPr>
        <w:spacing w:line="360" w:lineRule="auto"/>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1.2.4本项目采购方式：见供应商须知前附表。</w:t>
      </w:r>
    </w:p>
    <w:p w14:paraId="6F15C227">
      <w:pPr>
        <w:spacing w:line="360" w:lineRule="auto"/>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1.2.5本项目预算价（最高限价）：见供应商须知前附表。</w:t>
      </w:r>
    </w:p>
    <w:p w14:paraId="3C098EC8">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80" w:name="_Toc18583"/>
      <w:bookmarkStart w:id="81" w:name="_Toc17146"/>
      <w:bookmarkStart w:id="82" w:name="_Toc16931"/>
      <w:bookmarkStart w:id="83" w:name="_Toc281405469"/>
      <w:bookmarkStart w:id="84" w:name="_Toc737"/>
      <w:bookmarkStart w:id="85" w:name="_Toc455080111"/>
      <w:bookmarkStart w:id="86" w:name="_Toc4122"/>
      <w:bookmarkStart w:id="87" w:name="_Toc4563"/>
      <w:bookmarkStart w:id="88" w:name="_Toc466298094"/>
      <w:bookmarkStart w:id="89" w:name="_Toc455867771"/>
      <w:bookmarkStart w:id="90" w:name="_Toc1373"/>
      <w:bookmarkStart w:id="91" w:name="_Toc9593"/>
      <w:bookmarkStart w:id="92" w:name="_Toc4952"/>
      <w:bookmarkStart w:id="93" w:name="_Toc274409868"/>
      <w:bookmarkStart w:id="94" w:name="_Toc18960"/>
      <w:bookmarkStart w:id="95" w:name="_Toc22979"/>
      <w:bookmarkStart w:id="96" w:name="_Toc17016"/>
      <w:bookmarkStart w:id="97" w:name="_Toc16825"/>
      <w:bookmarkStart w:id="98" w:name="_Toc12098"/>
      <w:bookmarkStart w:id="99" w:name="_Toc3477"/>
      <w:bookmarkStart w:id="100" w:name="_Toc4608"/>
      <w:bookmarkStart w:id="101" w:name="_Toc318450677"/>
      <w:bookmarkStart w:id="102" w:name="_Toc490667830"/>
      <w:bookmarkStart w:id="103" w:name="_Toc12395"/>
      <w:r>
        <w:rPr>
          <w:rFonts w:hint="eastAsia" w:ascii="宋体" w:hAnsi="宋体" w:eastAsia="宋体"/>
          <w:b/>
          <w:bCs/>
          <w:color w:val="000000" w:themeColor="text1"/>
          <w:sz w:val="21"/>
          <w:szCs w:val="21"/>
          <w14:textFill>
            <w14:solidFill>
              <w14:schemeClr w14:val="tx1"/>
            </w14:solidFill>
          </w14:textFill>
        </w:rPr>
        <w:t>1.3 定义及解释</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033F59F2">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w:t>
      </w:r>
      <w:r>
        <w:rPr>
          <w:rFonts w:hint="eastAsia" w:ascii="宋体" w:hAnsi="宋体"/>
          <w:color w:val="000000" w:themeColor="text1"/>
          <w:szCs w:val="21"/>
          <w14:textFill>
            <w14:solidFill>
              <w14:schemeClr w14:val="tx1"/>
            </w14:solidFill>
          </w14:textFill>
        </w:rPr>
        <w:t>采购人</w:t>
      </w:r>
      <w:r>
        <w:rPr>
          <w:rFonts w:hint="eastAsia" w:ascii="宋体" w:hAnsi="宋体" w:cs="宋体"/>
          <w:color w:val="000000" w:themeColor="text1"/>
          <w:szCs w:val="21"/>
          <w14:textFill>
            <w14:solidFill>
              <w14:schemeClr w14:val="tx1"/>
            </w14:solidFill>
          </w14:textFill>
        </w:rPr>
        <w:t>：依法进行政府采购的国家机关、事业单位、团体组织。</w:t>
      </w:r>
    </w:p>
    <w:p w14:paraId="307ED9F7">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1.3.2</w:t>
      </w:r>
      <w:r>
        <w:rPr>
          <w:rFonts w:hint="eastAsia" w:ascii="宋体" w:hAnsi="宋体"/>
          <w:color w:val="000000" w:themeColor="text1"/>
          <w:szCs w:val="21"/>
          <w14:textFill>
            <w14:solidFill>
              <w14:schemeClr w14:val="tx1"/>
            </w14:solidFill>
          </w14:textFill>
        </w:rPr>
        <w:t>采购代理机构</w:t>
      </w:r>
      <w:r>
        <w:rPr>
          <w:rFonts w:hint="eastAsia" w:ascii="宋体" w:hAnsi="宋体" w:cs="宋体"/>
          <w:color w:val="000000" w:themeColor="text1"/>
          <w:szCs w:val="21"/>
          <w14:textFill>
            <w14:solidFill>
              <w14:schemeClr w14:val="tx1"/>
            </w14:solidFill>
          </w14:textFill>
        </w:rPr>
        <w:t>：取得政府采购招标代理资质，受采购人委托组织招标活动的社会中介组织。</w:t>
      </w:r>
    </w:p>
    <w:p w14:paraId="3D5F1C08">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1.3.3服务：系指根据本磋商文件规定供应商须承担的服务以及其他类似的义务等。</w:t>
      </w:r>
    </w:p>
    <w:p w14:paraId="5040CBFD">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1.3.4供应商：供应商是响应磋商文件、参加磋商竞争的中华人民共和国境内的法人、</w:t>
      </w:r>
      <w:r>
        <w:rPr>
          <w:rFonts w:hint="eastAsia" w:ascii="宋体" w:hAnsi="宋体" w:cs="宋体"/>
          <w:color w:val="000000" w:themeColor="text1"/>
          <w:szCs w:val="21"/>
          <w:lang w:eastAsia="zh-CN"/>
          <w14:textFill>
            <w14:solidFill>
              <w14:schemeClr w14:val="tx1"/>
            </w14:solidFill>
          </w14:textFill>
        </w:rPr>
        <w:t>其他组织</w:t>
      </w:r>
      <w:r>
        <w:rPr>
          <w:rFonts w:hint="eastAsia" w:ascii="宋体" w:hAnsi="宋体" w:cs="宋体"/>
          <w:color w:val="000000" w:themeColor="text1"/>
          <w:szCs w:val="21"/>
          <w14:textFill>
            <w14:solidFill>
              <w14:schemeClr w14:val="tx1"/>
            </w14:solidFill>
          </w14:textFill>
        </w:rPr>
        <w:t>。</w:t>
      </w:r>
    </w:p>
    <w:p w14:paraId="6EC39FCA">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1.3.5响应文件：指供应商根据竞争性磋商文件提交的所有文件。</w:t>
      </w:r>
    </w:p>
    <w:p w14:paraId="11D34684">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1.3.6磋商小组：依据</w:t>
      </w:r>
      <w:r>
        <w:rPr>
          <w:rFonts w:hint="eastAsia" w:ascii="宋体" w:hAnsi="宋体" w:cs="宋体"/>
          <w:color w:val="000000" w:themeColor="text1"/>
          <w:szCs w:val="21"/>
          <w:lang w:bidi="en-US"/>
          <w14:textFill>
            <w14:solidFill>
              <w14:schemeClr w14:val="tx1"/>
            </w14:solidFill>
          </w14:textFill>
        </w:rPr>
        <w:t>《中华人民共和国政府采购法》及有关</w:t>
      </w:r>
      <w:r>
        <w:rPr>
          <w:rFonts w:hint="eastAsia" w:ascii="宋体" w:hAnsi="宋体" w:cs="宋体"/>
          <w:color w:val="000000" w:themeColor="text1"/>
          <w:szCs w:val="21"/>
          <w:lang w:eastAsia="zh-CN" w:bidi="en-US"/>
          <w14:textFill>
            <w14:solidFill>
              <w14:schemeClr w14:val="tx1"/>
            </w14:solidFill>
          </w14:textFill>
        </w:rPr>
        <w:t>法律法规</w:t>
      </w:r>
      <w:r>
        <w:rPr>
          <w:rFonts w:hint="eastAsia" w:ascii="宋体" w:hAnsi="宋体" w:cs="宋体"/>
          <w:color w:val="000000" w:themeColor="text1"/>
          <w:szCs w:val="21"/>
          <w:lang w:bidi="en-US"/>
          <w14:textFill>
            <w14:solidFill>
              <w14:schemeClr w14:val="tx1"/>
            </w14:solidFill>
          </w14:textFill>
        </w:rPr>
        <w:t>的规定依法组建的专门负责本次评标工作的临时机构</w:t>
      </w:r>
      <w:r>
        <w:rPr>
          <w:rFonts w:hint="eastAsia" w:ascii="宋体" w:hAnsi="宋体" w:cs="宋体"/>
          <w:color w:val="000000" w:themeColor="text1"/>
          <w:szCs w:val="21"/>
          <w14:textFill>
            <w14:solidFill>
              <w14:schemeClr w14:val="tx1"/>
            </w14:solidFill>
          </w14:textFill>
        </w:rPr>
        <w:t>。</w:t>
      </w:r>
    </w:p>
    <w:p w14:paraId="6C772461">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1.3.7偏离：响应文件的响应相对于竞争性磋商文件要求的偏差，该偏差优于竞争性磋商文件要求的为正偏离；劣于的，为负偏离。</w:t>
      </w:r>
    </w:p>
    <w:p w14:paraId="45C59D20">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1.3.8“日期”或“天”：指日历天。</w:t>
      </w:r>
    </w:p>
    <w:p w14:paraId="078B6C88">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1.3.9合同：指依据本次服务采购招标结果签订的协议或合约文件。</w:t>
      </w:r>
    </w:p>
    <w:p w14:paraId="0008BDAB">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1.3.10竞争性磋商文件中的标题或题名仅起引导作用，而不应视为对竞争性磋商文件内容的理解和解释。</w:t>
      </w:r>
    </w:p>
    <w:bookmarkEnd w:id="53"/>
    <w:bookmarkEnd w:id="54"/>
    <w:bookmarkEnd w:id="55"/>
    <w:p w14:paraId="6256C0B4">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104" w:name="_Toc10894"/>
      <w:bookmarkStart w:id="105" w:name="_Toc25616"/>
      <w:bookmarkStart w:id="106" w:name="_Toc152042308"/>
      <w:bookmarkStart w:id="107" w:name="_Toc18788"/>
      <w:bookmarkStart w:id="108" w:name="_Toc21766"/>
      <w:bookmarkStart w:id="109" w:name="_Toc318450678"/>
      <w:bookmarkStart w:id="110" w:name="_Toc17908"/>
      <w:bookmarkStart w:id="111" w:name="_Toc32236"/>
      <w:bookmarkStart w:id="112" w:name="_Toc16470"/>
      <w:bookmarkStart w:id="113" w:name="_Toc17808"/>
      <w:bookmarkStart w:id="114" w:name="_Toc152045532"/>
      <w:bookmarkStart w:id="115" w:name="_Toc30975"/>
      <w:bookmarkStart w:id="116" w:name="_Toc14043"/>
      <w:bookmarkStart w:id="117" w:name="_Toc23228"/>
      <w:bookmarkStart w:id="118" w:name="_Toc490667831"/>
      <w:bookmarkStart w:id="119" w:name="_Toc28499"/>
      <w:bookmarkStart w:id="120" w:name="_Toc20085"/>
      <w:bookmarkStart w:id="121" w:name="_Toc455867772"/>
      <w:bookmarkStart w:id="122" w:name="_Toc24289"/>
      <w:bookmarkStart w:id="123" w:name="_Toc466298095"/>
      <w:bookmarkStart w:id="124" w:name="_Toc12752"/>
      <w:bookmarkStart w:id="125" w:name="_Toc27407"/>
      <w:bookmarkStart w:id="126" w:name="_Toc19363"/>
      <w:bookmarkStart w:id="127" w:name="_Toc144974500"/>
      <w:bookmarkStart w:id="128" w:name="_Toc455080112"/>
      <w:r>
        <w:rPr>
          <w:rFonts w:hint="eastAsia" w:ascii="宋体" w:hAnsi="宋体" w:eastAsia="宋体"/>
          <w:b/>
          <w:bCs/>
          <w:color w:val="000000" w:themeColor="text1"/>
          <w:sz w:val="21"/>
          <w:szCs w:val="21"/>
          <w14:textFill>
            <w14:solidFill>
              <w14:schemeClr w14:val="tx1"/>
            </w14:solidFill>
          </w14:textFill>
        </w:rPr>
        <w:t>1.4 磋商内容、交货期、质保期和质量要求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7242A6E">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1.4.1 本次磋商内容：见供应商须知前附表。</w:t>
      </w:r>
    </w:p>
    <w:p w14:paraId="240C9855">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1.4.2 本项目的交货期：见供应商须知前附表。</w:t>
      </w:r>
    </w:p>
    <w:p w14:paraId="3201BB6E">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1.4.3本项目的质保期：见供应商须知前附表。</w:t>
      </w:r>
    </w:p>
    <w:p w14:paraId="04C67B9E">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1.4.4本项目的质量要求：见供应商须知前附表。</w:t>
      </w:r>
    </w:p>
    <w:p w14:paraId="3F58BAF5">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129" w:name="_Toc318450679"/>
      <w:bookmarkStart w:id="130" w:name="_Toc144974502"/>
      <w:bookmarkStart w:id="131" w:name="_Toc152045534"/>
      <w:bookmarkStart w:id="132" w:name="_Toc152042310"/>
      <w:bookmarkStart w:id="133" w:name="_Toc1602"/>
      <w:bookmarkStart w:id="134" w:name="_Toc9716"/>
      <w:bookmarkStart w:id="135" w:name="_Toc5019"/>
      <w:bookmarkStart w:id="136" w:name="_Toc7209"/>
      <w:bookmarkStart w:id="137" w:name="_Toc32156"/>
      <w:bookmarkStart w:id="138" w:name="_Toc25754"/>
      <w:bookmarkStart w:id="139" w:name="_Toc19901"/>
      <w:bookmarkStart w:id="140" w:name="_Toc490667832"/>
      <w:bookmarkStart w:id="141" w:name="_Toc13438"/>
      <w:bookmarkStart w:id="142" w:name="_Toc4850"/>
      <w:bookmarkStart w:id="143" w:name="_Toc455080113"/>
      <w:bookmarkStart w:id="144" w:name="_Toc4301"/>
      <w:bookmarkStart w:id="145" w:name="_Toc4711"/>
      <w:bookmarkStart w:id="146" w:name="_Toc11063"/>
      <w:bookmarkStart w:id="147" w:name="_Toc466298096"/>
      <w:bookmarkStart w:id="148" w:name="_Toc31969"/>
      <w:bookmarkStart w:id="149" w:name="_Toc18004"/>
      <w:bookmarkStart w:id="150" w:name="_Toc455867773"/>
      <w:bookmarkStart w:id="151" w:name="_Toc11576"/>
      <w:bookmarkStart w:id="152" w:name="_Toc18689"/>
      <w:bookmarkStart w:id="153" w:name="_Toc22643"/>
      <w:r>
        <w:rPr>
          <w:rFonts w:hint="eastAsia" w:ascii="宋体" w:hAnsi="宋体" w:eastAsia="宋体"/>
          <w:b/>
          <w:bCs/>
          <w:color w:val="000000" w:themeColor="text1"/>
          <w:sz w:val="21"/>
          <w:szCs w:val="21"/>
          <w14:textFill>
            <w14:solidFill>
              <w14:schemeClr w14:val="tx1"/>
            </w14:solidFill>
          </w14:textFill>
        </w:rPr>
        <w:t xml:space="preserve">1.5 </w:t>
      </w:r>
      <w:bookmarkEnd w:id="129"/>
      <w:bookmarkEnd w:id="130"/>
      <w:bookmarkEnd w:id="131"/>
      <w:bookmarkEnd w:id="132"/>
      <w:r>
        <w:rPr>
          <w:rFonts w:hint="eastAsia" w:ascii="宋体" w:hAnsi="宋体" w:eastAsia="宋体"/>
          <w:b/>
          <w:bCs/>
          <w:color w:val="000000" w:themeColor="text1"/>
          <w:sz w:val="21"/>
          <w:szCs w:val="21"/>
          <w14:textFill>
            <w14:solidFill>
              <w14:schemeClr w14:val="tx1"/>
            </w14:solidFill>
          </w14:textFill>
        </w:rPr>
        <w:t>供应商资质条件和能力</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442F7D08">
      <w:pPr>
        <w:spacing w:line="360" w:lineRule="auto"/>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1.5.1供应商资质及能力要求：见供应商须知前附表。</w:t>
      </w:r>
    </w:p>
    <w:p w14:paraId="275629EF">
      <w:pPr>
        <w:spacing w:line="360" w:lineRule="auto"/>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1.5.2是否接受联合体：见供应商须知前附表。</w:t>
      </w:r>
    </w:p>
    <w:p w14:paraId="2B54A3DD">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154" w:name="_Toc981"/>
      <w:bookmarkStart w:id="155" w:name="_Toc5162"/>
      <w:bookmarkStart w:id="156" w:name="_Toc9505"/>
      <w:bookmarkStart w:id="157" w:name="_Toc11905"/>
      <w:bookmarkStart w:id="158" w:name="_Toc31585"/>
      <w:bookmarkStart w:id="159" w:name="_Toc152045535"/>
      <w:bookmarkStart w:id="160" w:name="_Toc14511"/>
      <w:bookmarkStart w:id="161" w:name="_Toc25712"/>
      <w:bookmarkStart w:id="162" w:name="_Toc152042311"/>
      <w:bookmarkStart w:id="163" w:name="_Toc28135"/>
      <w:bookmarkStart w:id="164" w:name="_Toc651"/>
      <w:bookmarkStart w:id="165" w:name="_Toc16828"/>
      <w:bookmarkStart w:id="166" w:name="_Toc32446"/>
      <w:bookmarkStart w:id="167" w:name="_Toc455080114"/>
      <w:bookmarkStart w:id="168" w:name="_Toc455867774"/>
      <w:bookmarkStart w:id="169" w:name="_Toc490667833"/>
      <w:bookmarkStart w:id="170" w:name="_Toc12403"/>
      <w:bookmarkStart w:id="171" w:name="_Toc466298097"/>
      <w:bookmarkStart w:id="172" w:name="_Toc144974503"/>
      <w:bookmarkStart w:id="173" w:name="_Toc318450680"/>
      <w:bookmarkStart w:id="174" w:name="_Toc16889"/>
      <w:bookmarkStart w:id="175" w:name="_Toc529"/>
      <w:bookmarkStart w:id="176" w:name="_Toc31854"/>
      <w:bookmarkStart w:id="177" w:name="_Toc6233"/>
      <w:bookmarkStart w:id="178" w:name="_Toc17411"/>
      <w:r>
        <w:rPr>
          <w:rFonts w:hint="eastAsia" w:ascii="宋体" w:hAnsi="宋体" w:eastAsia="宋体"/>
          <w:b/>
          <w:bCs/>
          <w:color w:val="000000" w:themeColor="text1"/>
          <w:sz w:val="21"/>
          <w:szCs w:val="21"/>
          <w14:textFill>
            <w14:solidFill>
              <w14:schemeClr w14:val="tx1"/>
            </w14:solidFill>
          </w14:textFill>
        </w:rPr>
        <w:t>1.6 费用承担</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42D50BD">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供应商准备和参加磋商活动发生的费用自理，不论磋商的结果如何，采购人和采购代理机构在任何情况下均无义务和责任承担这些费用。</w:t>
      </w:r>
    </w:p>
    <w:p w14:paraId="2023948B">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179" w:name="_Toc11954"/>
      <w:bookmarkStart w:id="180" w:name="_Toc24530"/>
      <w:bookmarkStart w:id="181" w:name="_Toc152045536"/>
      <w:bookmarkStart w:id="182" w:name="_Toc6014"/>
      <w:bookmarkStart w:id="183" w:name="_Toc24601"/>
      <w:bookmarkStart w:id="184" w:name="_Toc2622"/>
      <w:bookmarkStart w:id="185" w:name="_Toc8055"/>
      <w:bookmarkStart w:id="186" w:name="_Toc22800"/>
      <w:bookmarkStart w:id="187" w:name="_Toc32053"/>
      <w:bookmarkStart w:id="188" w:name="_Toc144974504"/>
      <w:bookmarkStart w:id="189" w:name="_Toc609"/>
      <w:bookmarkStart w:id="190" w:name="_Toc22136"/>
      <w:bookmarkStart w:id="191" w:name="_Toc1211"/>
      <w:bookmarkStart w:id="192" w:name="_Toc455080115"/>
      <w:bookmarkStart w:id="193" w:name="_Toc20145"/>
      <w:bookmarkStart w:id="194" w:name="_Toc1879"/>
      <w:bookmarkStart w:id="195" w:name="_Toc16419"/>
      <w:bookmarkStart w:id="196" w:name="_Toc152042312"/>
      <w:bookmarkStart w:id="197" w:name="_Toc318450681"/>
      <w:bookmarkStart w:id="198" w:name="_Toc490667834"/>
      <w:bookmarkStart w:id="199" w:name="_Toc8390"/>
      <w:bookmarkStart w:id="200" w:name="_Toc455867775"/>
      <w:bookmarkStart w:id="201" w:name="_Toc5402"/>
      <w:bookmarkStart w:id="202" w:name="_Toc10331"/>
      <w:bookmarkStart w:id="203" w:name="_Toc466298098"/>
      <w:r>
        <w:rPr>
          <w:rFonts w:hint="eastAsia" w:ascii="宋体" w:hAnsi="宋体" w:eastAsia="宋体"/>
          <w:b/>
          <w:bCs/>
          <w:color w:val="000000" w:themeColor="text1"/>
          <w:sz w:val="21"/>
          <w:szCs w:val="21"/>
          <w14:textFill>
            <w14:solidFill>
              <w14:schemeClr w14:val="tx1"/>
            </w14:solidFill>
          </w14:textFill>
        </w:rPr>
        <w:t>1.7 保密</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5F274D1">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参与磋商活动的各方应对竞争性磋商文件和响应文件中的商业和技术等秘密保密，违者应对由此造成的后果承担法律责任。 </w:t>
      </w:r>
    </w:p>
    <w:p w14:paraId="45B0DD94">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204" w:name="_Toc144974505"/>
      <w:bookmarkStart w:id="205" w:name="_Toc25517"/>
      <w:bookmarkStart w:id="206" w:name="_Toc490667835"/>
      <w:bookmarkStart w:id="207" w:name="_Toc6615"/>
      <w:bookmarkStart w:id="208" w:name="_Toc3628"/>
      <w:bookmarkStart w:id="209" w:name="_Toc455867776"/>
      <w:bookmarkStart w:id="210" w:name="_Toc23509"/>
      <w:bookmarkStart w:id="211" w:name="_Toc2658"/>
      <w:bookmarkStart w:id="212" w:name="_Toc30583"/>
      <w:bookmarkStart w:id="213" w:name="_Toc30747"/>
      <w:bookmarkStart w:id="214" w:name="_Toc21089"/>
      <w:bookmarkStart w:id="215" w:name="_Toc466298099"/>
      <w:bookmarkStart w:id="216" w:name="_Toc13211"/>
      <w:bookmarkStart w:id="217" w:name="_Toc13976"/>
      <w:bookmarkStart w:id="218" w:name="_Toc7031"/>
      <w:bookmarkStart w:id="219" w:name="_Toc152042313"/>
      <w:bookmarkStart w:id="220" w:name="_Toc29323"/>
      <w:bookmarkStart w:id="221" w:name="_Toc455080116"/>
      <w:bookmarkStart w:id="222" w:name="_Toc28512"/>
      <w:bookmarkStart w:id="223" w:name="_Toc15673"/>
      <w:bookmarkStart w:id="224" w:name="_Toc152045537"/>
      <w:bookmarkStart w:id="225" w:name="_Toc14775"/>
      <w:bookmarkStart w:id="226" w:name="_Toc6550"/>
      <w:bookmarkStart w:id="227" w:name="_Toc23942"/>
      <w:bookmarkStart w:id="228" w:name="_Toc318450682"/>
      <w:r>
        <w:rPr>
          <w:rFonts w:hint="eastAsia" w:ascii="宋体" w:hAnsi="宋体" w:eastAsia="宋体"/>
          <w:b/>
          <w:bCs/>
          <w:color w:val="000000" w:themeColor="text1"/>
          <w:sz w:val="21"/>
          <w:szCs w:val="21"/>
          <w14:textFill>
            <w14:solidFill>
              <w14:schemeClr w14:val="tx1"/>
            </w14:solidFill>
          </w14:textFill>
        </w:rPr>
        <w:t>1.8 语言</w:t>
      </w:r>
      <w:bookmarkEnd w:id="204"/>
      <w:r>
        <w:rPr>
          <w:rFonts w:hint="eastAsia" w:ascii="宋体" w:hAnsi="宋体" w:eastAsia="宋体"/>
          <w:b/>
          <w:bCs/>
          <w:color w:val="000000" w:themeColor="text1"/>
          <w:sz w:val="21"/>
          <w:szCs w:val="21"/>
          <w14:textFill>
            <w14:solidFill>
              <w14:schemeClr w14:val="tx1"/>
            </w14:solidFill>
          </w14:textFill>
        </w:rPr>
        <w:t>文字</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6C3F29A6">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除专用术语外，与磋商有关的语言均使用中文。必要时专用术语应附有中文注释，</w:t>
      </w:r>
      <w:r>
        <w:rPr>
          <w:rFonts w:hint="eastAsia" w:ascii="宋体" w:hAnsi="宋体" w:cs="宋体"/>
          <w:color w:val="000000" w:themeColor="text1"/>
          <w:szCs w:val="21"/>
          <w:lang w:bidi="en-US"/>
          <w14:textFill>
            <w14:solidFill>
              <w14:schemeClr w14:val="tx1"/>
            </w14:solidFill>
          </w14:textFill>
        </w:rPr>
        <w:t>对不同文字文本响应文件的解释发生异议的，以中文文本为准。</w:t>
      </w:r>
    </w:p>
    <w:p w14:paraId="58F178A3">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229" w:name="_Toc455080117"/>
      <w:bookmarkStart w:id="230" w:name="_Toc4237"/>
      <w:bookmarkStart w:id="231" w:name="_Toc2702"/>
      <w:bookmarkStart w:id="232" w:name="_Toc152042314"/>
      <w:bookmarkStart w:id="233" w:name="_Toc14555"/>
      <w:bookmarkStart w:id="234" w:name="_Toc455867777"/>
      <w:bookmarkStart w:id="235" w:name="_Toc22415"/>
      <w:bookmarkStart w:id="236" w:name="_Toc22378"/>
      <w:bookmarkStart w:id="237" w:name="_Toc18425"/>
      <w:bookmarkStart w:id="238" w:name="_Toc490667836"/>
      <w:bookmarkStart w:id="239" w:name="_Toc318450683"/>
      <w:bookmarkStart w:id="240" w:name="_Toc466298100"/>
      <w:bookmarkStart w:id="241" w:name="_Toc9446"/>
      <w:bookmarkStart w:id="242" w:name="_Toc4840"/>
      <w:bookmarkStart w:id="243" w:name="_Toc24337"/>
      <w:bookmarkStart w:id="244" w:name="_Toc152045538"/>
      <w:bookmarkStart w:id="245" w:name="_Toc2313"/>
      <w:bookmarkStart w:id="246" w:name="_Toc14934"/>
      <w:bookmarkStart w:id="247" w:name="_Toc144974506"/>
      <w:bookmarkStart w:id="248" w:name="_Toc29626"/>
      <w:bookmarkStart w:id="249" w:name="_Toc32507"/>
      <w:bookmarkStart w:id="250" w:name="_Toc18357"/>
      <w:bookmarkStart w:id="251" w:name="_Toc29060"/>
      <w:bookmarkStart w:id="252" w:name="_Toc17559"/>
      <w:bookmarkStart w:id="253" w:name="_Toc4501"/>
      <w:r>
        <w:rPr>
          <w:rFonts w:hint="eastAsia" w:ascii="宋体" w:hAnsi="宋体" w:eastAsia="宋体"/>
          <w:b/>
          <w:bCs/>
          <w:color w:val="000000" w:themeColor="text1"/>
          <w:sz w:val="21"/>
          <w:szCs w:val="21"/>
          <w14:textFill>
            <w14:solidFill>
              <w14:schemeClr w14:val="tx1"/>
            </w14:solidFill>
          </w14:textFill>
        </w:rPr>
        <w:t>1.9 计量单位</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188363C7">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所有计量均采用中华人民共和国法定计量单位。</w:t>
      </w:r>
    </w:p>
    <w:p w14:paraId="4950E893">
      <w:pPr>
        <w:pStyle w:val="71"/>
        <w:spacing w:line="360" w:lineRule="auto"/>
        <w:ind w:firstLine="0" w:firstLineChars="0"/>
        <w:outlineLvl w:val="0"/>
        <w:rPr>
          <w:rFonts w:ascii="宋体" w:hAnsi="宋体" w:eastAsia="宋体"/>
          <w:color w:val="000000" w:themeColor="text1"/>
          <w:sz w:val="21"/>
          <w:szCs w:val="21"/>
          <w14:textFill>
            <w14:solidFill>
              <w14:schemeClr w14:val="tx1"/>
            </w14:solidFill>
          </w14:textFill>
        </w:rPr>
      </w:pPr>
      <w:bookmarkStart w:id="254" w:name="_Toc466298101"/>
      <w:bookmarkStart w:id="255" w:name="_Toc144974508"/>
      <w:bookmarkStart w:id="256" w:name="_Toc152045540"/>
      <w:bookmarkStart w:id="257" w:name="_Toc455867778"/>
      <w:bookmarkStart w:id="258" w:name="_Toc12027"/>
      <w:bookmarkStart w:id="259" w:name="_Toc152042316"/>
      <w:bookmarkStart w:id="260" w:name="_Toc19685"/>
      <w:bookmarkStart w:id="261" w:name="_Toc31195"/>
      <w:bookmarkStart w:id="262" w:name="_Toc284"/>
      <w:bookmarkStart w:id="263" w:name="_Toc18589"/>
      <w:bookmarkStart w:id="264" w:name="_Toc29845"/>
      <w:bookmarkStart w:id="265" w:name="_Toc490667837"/>
      <w:bookmarkStart w:id="266" w:name="_Toc2508"/>
      <w:bookmarkStart w:id="267" w:name="_Toc455080118"/>
      <w:bookmarkStart w:id="268" w:name="_Toc318450684"/>
      <w:bookmarkStart w:id="269" w:name="_Toc13675"/>
      <w:bookmarkStart w:id="270" w:name="_Toc27570"/>
      <w:bookmarkStart w:id="271" w:name="_Toc338"/>
      <w:bookmarkStart w:id="272" w:name="_Toc2856"/>
      <w:bookmarkStart w:id="273" w:name="_Toc21098"/>
      <w:bookmarkStart w:id="274" w:name="_Toc8379"/>
      <w:bookmarkStart w:id="275" w:name="_Toc27512"/>
      <w:bookmarkStart w:id="276" w:name="_Toc30886"/>
      <w:bookmarkStart w:id="277" w:name="_Toc21643"/>
      <w:bookmarkStart w:id="278" w:name="_Toc15047"/>
      <w:r>
        <w:rPr>
          <w:rFonts w:hint="eastAsia" w:ascii="宋体" w:hAnsi="宋体" w:eastAsia="宋体"/>
          <w:b/>
          <w:bCs/>
          <w:color w:val="000000" w:themeColor="text1"/>
          <w:sz w:val="21"/>
          <w:szCs w:val="21"/>
          <w14:textFill>
            <w14:solidFill>
              <w14:schemeClr w14:val="tx1"/>
            </w14:solidFill>
          </w14:textFill>
        </w:rPr>
        <w:t xml:space="preserve">1.10 </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Pr>
          <w:rFonts w:hint="eastAsia" w:ascii="宋体" w:hAnsi="宋体" w:eastAsia="宋体"/>
          <w:b/>
          <w:bCs/>
          <w:color w:val="000000" w:themeColor="text1"/>
          <w:sz w:val="21"/>
          <w:szCs w:val="21"/>
          <w14:textFill>
            <w14:solidFill>
              <w14:schemeClr w14:val="tx1"/>
            </w14:solidFill>
          </w14:textFill>
        </w:rPr>
        <w:t>现场踏勘：</w:t>
      </w:r>
      <w:r>
        <w:rPr>
          <w:rFonts w:hint="eastAsia" w:ascii="宋体" w:hAnsi="宋体" w:eastAsia="宋体"/>
          <w:color w:val="000000" w:themeColor="text1"/>
          <w:sz w:val="21"/>
          <w:szCs w:val="21"/>
          <w14:textFill>
            <w14:solidFill>
              <w14:schemeClr w14:val="tx1"/>
            </w14:solidFill>
          </w14:textFill>
        </w:rPr>
        <w:t>自行踏勘，与之相关的费用，供应商自行承担。</w:t>
      </w:r>
      <w:bookmarkEnd w:id="272"/>
      <w:bookmarkEnd w:id="273"/>
      <w:bookmarkEnd w:id="274"/>
      <w:bookmarkEnd w:id="275"/>
      <w:bookmarkEnd w:id="276"/>
      <w:bookmarkEnd w:id="277"/>
      <w:bookmarkEnd w:id="278"/>
    </w:p>
    <w:p w14:paraId="0E84790B">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279" w:name="_Toc7035"/>
      <w:bookmarkStart w:id="280" w:name="_Toc4384"/>
      <w:bookmarkStart w:id="281" w:name="_Toc5365"/>
      <w:bookmarkStart w:id="282" w:name="_Toc29433"/>
      <w:bookmarkStart w:id="283" w:name="_Toc12562"/>
      <w:bookmarkStart w:id="284" w:name="_Toc318450685"/>
      <w:bookmarkStart w:id="285" w:name="_Toc455080119"/>
      <w:bookmarkStart w:id="286" w:name="_Toc24262"/>
      <w:bookmarkStart w:id="287" w:name="_Toc152045541"/>
      <w:bookmarkStart w:id="288" w:name="_Toc31725"/>
      <w:bookmarkStart w:id="289" w:name="_Toc490667838"/>
      <w:bookmarkStart w:id="290" w:name="_Toc144974509"/>
      <w:bookmarkStart w:id="291" w:name="_Toc25167"/>
      <w:bookmarkStart w:id="292" w:name="_Toc9182"/>
      <w:bookmarkStart w:id="293" w:name="_Toc11744"/>
      <w:bookmarkStart w:id="294" w:name="_Toc21571"/>
      <w:bookmarkStart w:id="295" w:name="_Toc32757"/>
      <w:bookmarkStart w:id="296" w:name="_Toc3853"/>
      <w:bookmarkStart w:id="297" w:name="_Toc4643"/>
      <w:bookmarkStart w:id="298" w:name="_Toc23678"/>
      <w:bookmarkStart w:id="299" w:name="_Toc466298102"/>
      <w:bookmarkStart w:id="300" w:name="_Toc152042317"/>
      <w:bookmarkStart w:id="301" w:name="_Toc455867779"/>
      <w:bookmarkStart w:id="302" w:name="_Toc25208"/>
      <w:bookmarkStart w:id="303" w:name="_Toc23635"/>
      <w:r>
        <w:rPr>
          <w:rFonts w:hint="eastAsia" w:ascii="宋体" w:hAnsi="宋体" w:eastAsia="宋体"/>
          <w:b/>
          <w:bCs/>
          <w:color w:val="000000" w:themeColor="text1"/>
          <w:sz w:val="21"/>
          <w:szCs w:val="21"/>
          <w14:textFill>
            <w14:solidFill>
              <w14:schemeClr w14:val="tx1"/>
            </w14:solidFill>
          </w14:textFill>
        </w:rPr>
        <w:t>1.11分包</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21F703F7">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是否允许分包：见供应商须知前附表。</w:t>
      </w:r>
      <w:bookmarkStart w:id="304" w:name="_Toc152042318"/>
      <w:bookmarkStart w:id="305" w:name="_Toc152045542"/>
      <w:bookmarkStart w:id="306" w:name="_Toc144974510"/>
      <w:bookmarkStart w:id="307" w:name="_Toc455080120"/>
    </w:p>
    <w:bookmarkEnd w:id="304"/>
    <w:bookmarkEnd w:id="305"/>
    <w:bookmarkEnd w:id="306"/>
    <w:p w14:paraId="4E6D5BA5">
      <w:pPr>
        <w:spacing w:line="360" w:lineRule="auto"/>
        <w:ind w:firstLine="0" w:firstLineChars="0"/>
        <w:outlineLvl w:val="1"/>
        <w:rPr>
          <w:rFonts w:ascii="宋体" w:hAnsi="宋体" w:eastAsia="宋体"/>
          <w:b/>
          <w:bCs/>
          <w:color w:val="000000" w:themeColor="text1"/>
          <w:szCs w:val="21"/>
          <w14:textFill>
            <w14:solidFill>
              <w14:schemeClr w14:val="tx1"/>
            </w14:solidFill>
          </w14:textFill>
        </w:rPr>
      </w:pPr>
      <w:bookmarkStart w:id="308" w:name="_Toc12453"/>
      <w:bookmarkStart w:id="309" w:name="_Toc22383"/>
      <w:r>
        <w:rPr>
          <w:rFonts w:hint="eastAsia" w:ascii="宋体" w:hAnsi="宋体"/>
          <w:b/>
          <w:bCs/>
          <w:color w:val="000000" w:themeColor="text1"/>
          <w:szCs w:val="21"/>
          <w14:textFill>
            <w14:solidFill>
              <w14:schemeClr w14:val="tx1"/>
            </w14:solidFill>
          </w14:textFill>
        </w:rPr>
        <w:t>2.</w:t>
      </w:r>
      <w:bookmarkEnd w:id="307"/>
      <w:bookmarkEnd w:id="308"/>
      <w:r>
        <w:rPr>
          <w:rFonts w:hint="eastAsia" w:ascii="宋体" w:hAnsi="宋体"/>
          <w:b/>
          <w:bCs/>
          <w:color w:val="000000" w:themeColor="text1"/>
          <w:szCs w:val="21"/>
          <w14:textFill>
            <w14:solidFill>
              <w14:schemeClr w14:val="tx1"/>
            </w14:solidFill>
          </w14:textFill>
        </w:rPr>
        <w:t>竞争性磋商文件</w:t>
      </w:r>
      <w:bookmarkEnd w:id="309"/>
    </w:p>
    <w:p w14:paraId="7842C309">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310" w:name="_Toc6065"/>
      <w:bookmarkStart w:id="311" w:name="_Toc15492"/>
      <w:bookmarkStart w:id="312" w:name="_Toc32497"/>
      <w:bookmarkStart w:id="313" w:name="_Toc455867781"/>
      <w:bookmarkStart w:id="314" w:name="_Toc30664"/>
      <w:bookmarkStart w:id="315" w:name="_Toc23649"/>
      <w:bookmarkStart w:id="316" w:name="_Toc318450687"/>
      <w:bookmarkStart w:id="317" w:name="_Toc152045543"/>
      <w:bookmarkStart w:id="318" w:name="_Toc3982"/>
      <w:bookmarkStart w:id="319" w:name="_Toc30730"/>
      <w:bookmarkStart w:id="320" w:name="_Toc7999"/>
      <w:bookmarkStart w:id="321" w:name="_Toc490667840"/>
      <w:bookmarkStart w:id="322" w:name="_Toc152042319"/>
      <w:bookmarkStart w:id="323" w:name="_Toc11599"/>
      <w:bookmarkStart w:id="324" w:name="_Toc11567"/>
      <w:bookmarkStart w:id="325" w:name="_Toc12640"/>
      <w:bookmarkStart w:id="326" w:name="_Toc32711"/>
      <w:bookmarkStart w:id="327" w:name="_Toc466298104"/>
      <w:bookmarkStart w:id="328" w:name="_Toc9780"/>
      <w:bookmarkStart w:id="329" w:name="_Toc30071"/>
      <w:bookmarkStart w:id="330" w:name="_Toc455080121"/>
      <w:bookmarkStart w:id="331" w:name="_Toc144974511"/>
      <w:bookmarkStart w:id="332" w:name="_Toc1008"/>
      <w:bookmarkStart w:id="333" w:name="_Toc12004"/>
      <w:r>
        <w:rPr>
          <w:rFonts w:hint="eastAsia" w:ascii="宋体" w:hAnsi="宋体" w:eastAsia="宋体"/>
          <w:b/>
          <w:bCs/>
          <w:color w:val="000000" w:themeColor="text1"/>
          <w:sz w:val="21"/>
          <w:szCs w:val="21"/>
          <w14:textFill>
            <w14:solidFill>
              <w14:schemeClr w14:val="tx1"/>
            </w14:solidFill>
          </w14:textFill>
        </w:rPr>
        <w:t>2.1竞争性磋商文件的组成</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791C9883">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本竞争性磋商文件包括：</w:t>
      </w:r>
    </w:p>
    <w:p w14:paraId="51CD7F4E">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（1）竞争性磋商公告；</w:t>
      </w:r>
    </w:p>
    <w:p w14:paraId="2B4AB130">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（2）供应商须知；</w:t>
      </w:r>
    </w:p>
    <w:p w14:paraId="5AABE56E">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（3）评审办法；</w:t>
      </w:r>
    </w:p>
    <w:p w14:paraId="475DB762">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（4）河南省政府采购合同（参考文本）；</w:t>
      </w:r>
    </w:p>
    <w:p w14:paraId="580F43DD">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（5）采购需求；</w:t>
      </w:r>
    </w:p>
    <w:p w14:paraId="109C47EA">
      <w:pPr>
        <w:spacing w:line="360" w:lineRule="auto"/>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（6）竞争性磋商响应文件格式；</w:t>
      </w:r>
    </w:p>
    <w:p w14:paraId="44B4E188">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（7）供应商须知前附表规定的其他材料。</w:t>
      </w:r>
    </w:p>
    <w:p w14:paraId="58760A8A">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根据本章第2.2款和第2.3款对竞争性磋商文件所作的澄清、修改，构成竞争性磋商文件的组成部分。</w:t>
      </w:r>
    </w:p>
    <w:p w14:paraId="1FBA82A4">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334" w:name="_Toc14688"/>
      <w:bookmarkStart w:id="335" w:name="_Toc391"/>
      <w:bookmarkStart w:id="336" w:name="_Toc2133"/>
      <w:bookmarkStart w:id="337" w:name="_Toc4054"/>
      <w:bookmarkStart w:id="338" w:name="_Toc29229"/>
      <w:bookmarkStart w:id="339" w:name="_Toc25417"/>
      <w:bookmarkStart w:id="340" w:name="_Toc15658"/>
      <w:bookmarkStart w:id="341" w:name="_Toc152042322"/>
      <w:bookmarkStart w:id="342" w:name="_Toc152045546"/>
      <w:bookmarkStart w:id="343" w:name="_Toc144974514"/>
      <w:bookmarkStart w:id="344" w:name="_Toc455080124"/>
      <w:r>
        <w:rPr>
          <w:rFonts w:hint="eastAsia" w:ascii="宋体" w:hAnsi="宋体" w:eastAsia="宋体"/>
          <w:b/>
          <w:bCs/>
          <w:color w:val="000000" w:themeColor="text1"/>
          <w:sz w:val="21"/>
          <w:szCs w:val="21"/>
          <w14:textFill>
            <w14:solidFill>
              <w14:schemeClr w14:val="tx1"/>
            </w14:solidFill>
          </w14:textFill>
        </w:rPr>
        <w:t>2.2 竞争性磋商文件的澄清</w:t>
      </w:r>
      <w:bookmarkEnd w:id="334"/>
      <w:bookmarkEnd w:id="335"/>
      <w:bookmarkEnd w:id="336"/>
      <w:bookmarkEnd w:id="337"/>
      <w:bookmarkEnd w:id="338"/>
      <w:bookmarkEnd w:id="339"/>
      <w:bookmarkEnd w:id="340"/>
    </w:p>
    <w:p w14:paraId="6AC43D93">
      <w:pPr>
        <w:spacing w:line="400" w:lineRule="exact"/>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2.2.1供应商应仔细阅读和检查竞争性磋商文件的全部内容。</w:t>
      </w:r>
      <w:r>
        <w:rPr>
          <w:rFonts w:hint="eastAsia" w:ascii="宋体" w:hAnsi="宋体" w:cs="宋体"/>
          <w:color w:val="000000" w:themeColor="text1"/>
          <w:szCs w:val="21"/>
          <w14:textFill>
            <w14:solidFill>
              <w14:schemeClr w14:val="tx1"/>
            </w14:solidFill>
          </w14:textFill>
        </w:rPr>
        <w:t>如发现缺页或附件不全，应及时向采购人提出，以便补齐。</w:t>
      </w:r>
      <w:r>
        <w:rPr>
          <w:rFonts w:hint="eastAsia" w:ascii="宋体" w:hAnsi="宋体" w:cs="宋体"/>
          <w:color w:val="000000" w:themeColor="text1"/>
          <w14:textFill>
            <w14:solidFill>
              <w14:schemeClr w14:val="tx1"/>
            </w14:solidFill>
          </w14:textFill>
        </w:rPr>
        <w:t>如有疑问，应在供应商须知前附表规定的时间前</w:t>
      </w:r>
      <w:r>
        <w:rPr>
          <w:rFonts w:hint="eastAsia" w:ascii="宋体" w:hAnsi="宋体"/>
          <w:color w:val="000000" w:themeColor="text1"/>
          <w:szCs w:val="21"/>
          <w14:textFill>
            <w14:solidFill>
              <w14:schemeClr w14:val="tx1"/>
            </w14:solidFill>
          </w14:textFill>
        </w:rPr>
        <w:t>以书面形式（包括信函、电报、传真等可以有形表现所载内容的形式，下同），</w:t>
      </w:r>
      <w:r>
        <w:rPr>
          <w:rFonts w:hint="eastAsia" w:ascii="宋体" w:hAnsi="宋体" w:cs="宋体"/>
          <w:color w:val="000000" w:themeColor="text1"/>
          <w14:textFill>
            <w14:solidFill>
              <w14:schemeClr w14:val="tx1"/>
            </w14:solidFill>
          </w14:textFill>
        </w:rPr>
        <w:t>要求采购人对竞争性磋商文件予以澄清。</w:t>
      </w:r>
    </w:p>
    <w:p w14:paraId="0C4DA378">
      <w:pPr>
        <w:spacing w:line="400" w:lineRule="exact"/>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2.2.2 竞争性磋商文件的澄清将在供应商须知前附表规定的响应文件递交截止时间5天前在信阳市公共资源交易系统“变更公告”或“答疑文件”</w:t>
      </w:r>
      <w:r>
        <w:rPr>
          <w:rFonts w:hint="eastAsia" w:ascii="宋体" w:hAnsi="宋体"/>
          <w:color w:val="000000" w:themeColor="text1"/>
          <w:szCs w:val="21"/>
          <w14:textFill>
            <w14:solidFill>
              <w14:schemeClr w14:val="tx1"/>
            </w14:solidFill>
          </w14:textFill>
        </w:rPr>
        <w:t>将澄清内容予以发布，</w:t>
      </w:r>
      <w:r>
        <w:rPr>
          <w:rFonts w:hint="eastAsia" w:ascii="宋体" w:hAnsi="宋体" w:cs="宋体"/>
          <w:color w:val="000000" w:themeColor="text1"/>
          <w14:textFill>
            <w14:solidFill>
              <w14:schemeClr w14:val="tx1"/>
            </w14:solidFill>
          </w14:textFill>
        </w:rPr>
        <w:t>但不指明澄清问题的来源。如果澄清的内容可能影响响应文件编制且发出的时间距响应文件递交截止时间不足5天，相应延长投标截止时间。</w:t>
      </w:r>
    </w:p>
    <w:p w14:paraId="3DCDE0F0">
      <w:pPr>
        <w:spacing w:line="360" w:lineRule="auto"/>
        <w:ind w:firstLine="0" w:firstLineChars="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2.2.3供应商应在响应文件递交截止时间前及时查看澄清内容，因供应商未及时查看而造成的后果自负。</w:t>
      </w:r>
    </w:p>
    <w:p w14:paraId="0CDBB42E">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345" w:name="_Toc5672"/>
      <w:bookmarkStart w:id="346" w:name="_Toc6489"/>
      <w:bookmarkStart w:id="347" w:name="_Toc19991"/>
      <w:bookmarkStart w:id="348" w:name="_Toc27360"/>
      <w:bookmarkStart w:id="349" w:name="_Toc10140"/>
      <w:bookmarkStart w:id="350" w:name="_Toc1637"/>
      <w:bookmarkStart w:id="351" w:name="_Toc8263"/>
      <w:r>
        <w:rPr>
          <w:rFonts w:hint="eastAsia" w:ascii="宋体" w:hAnsi="宋体" w:eastAsia="宋体"/>
          <w:b/>
          <w:bCs/>
          <w:color w:val="000000" w:themeColor="text1"/>
          <w:sz w:val="21"/>
          <w:szCs w:val="21"/>
          <w14:textFill>
            <w14:solidFill>
              <w14:schemeClr w14:val="tx1"/>
            </w14:solidFill>
          </w14:textFill>
        </w:rPr>
        <w:t>2.3 竞争性磋商文件的修改</w:t>
      </w:r>
      <w:bookmarkEnd w:id="345"/>
      <w:bookmarkEnd w:id="346"/>
      <w:bookmarkEnd w:id="347"/>
      <w:bookmarkEnd w:id="348"/>
      <w:bookmarkEnd w:id="349"/>
      <w:bookmarkEnd w:id="350"/>
      <w:bookmarkEnd w:id="351"/>
    </w:p>
    <w:p w14:paraId="1918946B">
      <w:pPr>
        <w:spacing w:line="400" w:lineRule="exact"/>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2.3.1 在响应文件递交截止时间5天前，采购人可以修改竞争性磋商文件。如有修改，应在信阳市公共资源交易系统“变更公告”或“答疑文件”</w:t>
      </w:r>
      <w:r>
        <w:rPr>
          <w:rFonts w:hint="eastAsia" w:ascii="宋体" w:hAnsi="宋体"/>
          <w:color w:val="000000" w:themeColor="text1"/>
          <w:szCs w:val="21"/>
          <w14:textFill>
            <w14:solidFill>
              <w14:schemeClr w14:val="tx1"/>
            </w14:solidFill>
          </w14:textFill>
        </w:rPr>
        <w:t>将修改内容予以发布</w:t>
      </w:r>
      <w:r>
        <w:rPr>
          <w:rFonts w:hint="eastAsia" w:ascii="宋体" w:hAnsi="宋体" w:cs="宋体"/>
          <w:color w:val="000000" w:themeColor="text1"/>
          <w14:textFill>
            <w14:solidFill>
              <w14:schemeClr w14:val="tx1"/>
            </w14:solidFill>
          </w14:textFill>
        </w:rPr>
        <w:t>。如果修改的内容可能影响响应文件编制且发出的时间距响应文件递交截止时间不足5天，相应延长响应文件递交截止时间。</w:t>
      </w:r>
    </w:p>
    <w:p w14:paraId="39071D30">
      <w:pPr>
        <w:spacing w:line="360" w:lineRule="auto"/>
        <w:ind w:firstLine="0" w:firstLineChars="0"/>
        <w:rPr>
          <w:rFonts w:ascii="宋体" w:hAnsi="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2.3.2当竞争性磋商文件的澄清、修改、补充等在同一内容的表述上不一致时，</w:t>
      </w:r>
      <w:r>
        <w:rPr>
          <w:rFonts w:hint="eastAsia" w:ascii="宋体" w:hAnsi="宋体"/>
          <w:color w:val="000000" w:themeColor="text1"/>
          <w:szCs w:val="21"/>
          <w14:textFill>
            <w14:solidFill>
              <w14:schemeClr w14:val="tx1"/>
            </w14:solidFill>
          </w14:textFill>
        </w:rPr>
        <w:t>以最后在信阳市公共资源交易系统发出的文件为准。</w:t>
      </w:r>
    </w:p>
    <w:p w14:paraId="4EFCEE04">
      <w:pPr>
        <w:spacing w:line="360" w:lineRule="auto"/>
        <w:ind w:firstLine="0" w:firstLineChars="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2.3.3</w:t>
      </w:r>
      <w:r>
        <w:rPr>
          <w:rFonts w:hint="eastAsia" w:ascii="宋体" w:hAnsi="宋体"/>
          <w:color w:val="000000" w:themeColor="text1"/>
          <w:szCs w:val="21"/>
          <w14:textFill>
            <w14:solidFill>
              <w14:schemeClr w14:val="tx1"/>
            </w14:solidFill>
          </w14:textFill>
        </w:rPr>
        <w:t>供应商应在响应文件递交截止时间前及时查看修改内容，因供应商未及时查看而造成的后果自负。</w:t>
      </w:r>
    </w:p>
    <w:p w14:paraId="5E562456">
      <w:pPr>
        <w:pStyle w:val="70"/>
        <w:spacing w:line="360" w:lineRule="auto"/>
        <w:ind w:firstLine="0" w:firstLineChars="0"/>
        <w:rPr>
          <w:rFonts w:ascii="宋体" w:hAnsi="宋体" w:eastAsia="宋体"/>
          <w:b/>
          <w:bCs/>
          <w:color w:val="000000" w:themeColor="text1"/>
          <w:sz w:val="21"/>
          <w:szCs w:val="21"/>
          <w14:textFill>
            <w14:solidFill>
              <w14:schemeClr w14:val="tx1"/>
            </w14:solidFill>
          </w14:textFill>
        </w:rPr>
      </w:pPr>
      <w:bookmarkStart w:id="352" w:name="_Toc3274"/>
      <w:bookmarkStart w:id="353" w:name="_Toc4666"/>
      <w:r>
        <w:rPr>
          <w:rFonts w:hint="eastAsia" w:ascii="宋体" w:hAnsi="宋体" w:eastAsia="宋体"/>
          <w:b/>
          <w:bCs/>
          <w:color w:val="000000" w:themeColor="text1"/>
          <w:sz w:val="21"/>
          <w:szCs w:val="21"/>
          <w14:textFill>
            <w14:solidFill>
              <w14:schemeClr w14:val="tx1"/>
            </w14:solidFill>
          </w14:textFill>
        </w:rPr>
        <w:t xml:space="preserve">3. </w:t>
      </w:r>
      <w:bookmarkEnd w:id="341"/>
      <w:bookmarkEnd w:id="342"/>
      <w:bookmarkEnd w:id="343"/>
      <w:r>
        <w:rPr>
          <w:rFonts w:hint="eastAsia" w:ascii="宋体" w:hAnsi="宋体" w:eastAsia="宋体"/>
          <w:b/>
          <w:bCs/>
          <w:color w:val="000000" w:themeColor="text1"/>
          <w:sz w:val="21"/>
          <w:szCs w:val="21"/>
          <w14:textFill>
            <w14:solidFill>
              <w14:schemeClr w14:val="tx1"/>
            </w14:solidFill>
          </w14:textFill>
        </w:rPr>
        <w:t>响应文件</w:t>
      </w:r>
      <w:bookmarkEnd w:id="344"/>
      <w:bookmarkEnd w:id="352"/>
      <w:bookmarkEnd w:id="353"/>
    </w:p>
    <w:p w14:paraId="035B5535">
      <w:pPr>
        <w:pStyle w:val="71"/>
        <w:spacing w:line="360" w:lineRule="auto"/>
        <w:ind w:firstLine="0" w:firstLineChars="0"/>
        <w:outlineLvl w:val="9"/>
        <w:rPr>
          <w:rFonts w:ascii="宋体" w:hAnsi="宋体" w:eastAsia="宋体"/>
          <w:b/>
          <w:bCs/>
          <w:color w:val="000000" w:themeColor="text1"/>
          <w:sz w:val="21"/>
          <w:szCs w:val="21"/>
          <w14:textFill>
            <w14:solidFill>
              <w14:schemeClr w14:val="tx1"/>
            </w14:solidFill>
          </w14:textFill>
        </w:rPr>
      </w:pPr>
      <w:bookmarkStart w:id="354" w:name="_Toc10096"/>
      <w:bookmarkStart w:id="355" w:name="_Toc13674"/>
      <w:bookmarkStart w:id="356" w:name="_Toc318450691"/>
      <w:bookmarkStart w:id="357" w:name="_Toc9273"/>
      <w:bookmarkStart w:id="358" w:name="_Toc32410"/>
      <w:bookmarkStart w:id="359" w:name="_Toc144974515"/>
      <w:bookmarkStart w:id="360" w:name="_Toc24440"/>
      <w:bookmarkStart w:id="361" w:name="_Toc490667844"/>
      <w:bookmarkStart w:id="362" w:name="_Toc28231"/>
      <w:bookmarkStart w:id="363" w:name="_Toc27373"/>
      <w:bookmarkStart w:id="364" w:name="_Toc15800"/>
      <w:bookmarkStart w:id="365" w:name="_Toc152045547"/>
      <w:bookmarkStart w:id="366" w:name="_Toc152042323"/>
      <w:bookmarkStart w:id="367" w:name="_Toc15810"/>
      <w:bookmarkStart w:id="368" w:name="_Toc16198"/>
      <w:bookmarkStart w:id="369" w:name="_Toc13956"/>
      <w:r>
        <w:rPr>
          <w:rFonts w:hint="eastAsia" w:ascii="宋体" w:hAnsi="宋体" w:eastAsia="宋体"/>
          <w:b/>
          <w:bCs/>
          <w:color w:val="000000" w:themeColor="text1"/>
          <w:sz w:val="21"/>
          <w:szCs w:val="21"/>
          <w14:textFill>
            <w14:solidFill>
              <w14:schemeClr w14:val="tx1"/>
            </w14:solidFill>
          </w14:textFill>
        </w:rPr>
        <w:t>3.1 响应文件的组成</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BC83DFB">
      <w:pPr>
        <w:widowControl/>
        <w:spacing w:line="400" w:lineRule="exact"/>
        <w:ind w:firstLine="0" w:firstLineChars="0"/>
        <w:jc w:val="left"/>
        <w:rPr>
          <w:rFonts w:ascii="宋体" w:hAnsi="宋体" w:eastAsia="宋体" w:cs="宋体"/>
          <w:color w:val="000000" w:themeColor="text1"/>
          <w:szCs w:val="21"/>
          <w14:textFill>
            <w14:solidFill>
              <w14:schemeClr w14:val="tx1"/>
            </w14:solidFill>
          </w14:textFill>
        </w:rPr>
      </w:pPr>
      <w:bookmarkStart w:id="370" w:name="_Toc152042324"/>
      <w:bookmarkStart w:id="371" w:name="_Toc899"/>
      <w:bookmarkStart w:id="372" w:name="_Toc279156232"/>
      <w:bookmarkStart w:id="373" w:name="_Toc152045548"/>
      <w:bookmarkStart w:id="374" w:name="_Toc26291"/>
      <w:bookmarkStart w:id="375" w:name="_Toc144974516"/>
      <w:bookmarkStart w:id="376" w:name="_Toc318450692"/>
      <w:r>
        <w:rPr>
          <w:rFonts w:hint="eastAsia" w:ascii="宋体" w:hAnsi="宋体" w:eastAsia="宋体" w:cs="宋体"/>
          <w:color w:val="000000" w:themeColor="text1"/>
          <w:szCs w:val="21"/>
          <w14:textFill>
            <w14:solidFill>
              <w14:schemeClr w14:val="tx1"/>
            </w14:solidFill>
          </w14:textFill>
        </w:rPr>
        <w:t>响应文件应包括下列内容</w:t>
      </w:r>
      <w:r>
        <w:rPr>
          <w:rFonts w:hint="eastAsia" w:ascii="宋体" w:hAnsi="宋体" w:eastAsia="宋体" w:cs="宋体"/>
          <w:b/>
          <w:bCs/>
          <w:color w:val="000000" w:themeColor="text1"/>
          <w:szCs w:val="21"/>
          <w14:textFill>
            <w14:solidFill>
              <w14:schemeClr w14:val="tx1"/>
            </w14:solidFill>
          </w14:textFill>
        </w:rPr>
        <w:t>：</w:t>
      </w:r>
    </w:p>
    <w:p w14:paraId="1FE3451D">
      <w:pPr>
        <w:pStyle w:val="29"/>
        <w:spacing w:line="400" w:lineRule="exact"/>
        <w:ind w:firstLine="0" w:firstLineChars="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1）响应函及响应函附录</w:t>
      </w:r>
    </w:p>
    <w:p w14:paraId="14D0DE64">
      <w:pPr>
        <w:pStyle w:val="29"/>
        <w:spacing w:line="400" w:lineRule="exact"/>
        <w:ind w:firstLine="0" w:firstLineChars="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2）法定代表人（单位负责人）身份证明</w:t>
      </w:r>
    </w:p>
    <w:p w14:paraId="354930E0">
      <w:pPr>
        <w:pStyle w:val="29"/>
        <w:spacing w:line="400" w:lineRule="exact"/>
        <w:ind w:firstLine="0" w:firstLineChars="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3）授权委托书</w:t>
      </w:r>
    </w:p>
    <w:p w14:paraId="199C261C">
      <w:pPr>
        <w:pStyle w:val="29"/>
        <w:spacing w:line="400" w:lineRule="exact"/>
        <w:ind w:firstLine="0" w:firstLineChars="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4）资格审查材料</w:t>
      </w:r>
    </w:p>
    <w:p w14:paraId="2D90E6B6">
      <w:pPr>
        <w:pStyle w:val="29"/>
        <w:spacing w:line="400" w:lineRule="exact"/>
        <w:ind w:firstLine="0" w:firstLineChars="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5）综合实力</w:t>
      </w:r>
    </w:p>
    <w:p w14:paraId="6061A5A6">
      <w:pPr>
        <w:pStyle w:val="29"/>
        <w:spacing w:line="400" w:lineRule="exact"/>
        <w:ind w:firstLine="0" w:firstLineChars="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6）服务方案</w:t>
      </w:r>
    </w:p>
    <w:p w14:paraId="526A41C8">
      <w:pPr>
        <w:pStyle w:val="29"/>
        <w:spacing w:line="400" w:lineRule="exact"/>
        <w:ind w:firstLine="0" w:firstLineChars="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7）中小企业声明函</w:t>
      </w:r>
    </w:p>
    <w:p w14:paraId="49CD4444">
      <w:pPr>
        <w:pStyle w:val="29"/>
        <w:spacing w:line="400" w:lineRule="exact"/>
        <w:ind w:firstLine="0" w:firstLineChars="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8）残疾人福利性单位声明函</w:t>
      </w:r>
    </w:p>
    <w:p w14:paraId="07E4536E">
      <w:pPr>
        <w:pStyle w:val="29"/>
        <w:spacing w:line="400" w:lineRule="exact"/>
        <w:ind w:firstLine="0" w:firstLineChars="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9）监狱企业证明文件</w:t>
      </w:r>
    </w:p>
    <w:p w14:paraId="53D6D11A">
      <w:pPr>
        <w:pStyle w:val="29"/>
        <w:spacing w:line="400" w:lineRule="exact"/>
        <w:ind w:firstLine="0" w:firstLineChars="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10）反商业贿赂承诺书</w:t>
      </w:r>
    </w:p>
    <w:p w14:paraId="60E08500">
      <w:pPr>
        <w:pStyle w:val="29"/>
        <w:spacing w:line="400" w:lineRule="exact"/>
        <w:ind w:firstLine="0" w:firstLineChars="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11）采购代理服务费承诺函</w:t>
      </w:r>
    </w:p>
    <w:p w14:paraId="2C33B615">
      <w:pPr>
        <w:pStyle w:val="29"/>
        <w:spacing w:line="400" w:lineRule="exact"/>
        <w:ind w:firstLine="0" w:firstLineChars="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12）其他材料</w:t>
      </w:r>
    </w:p>
    <w:p w14:paraId="078D3364">
      <w:pPr>
        <w:spacing w:line="360" w:lineRule="auto"/>
        <w:ind w:firstLine="0" w:firstLineChars="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3.2 磋商报价</w:t>
      </w:r>
      <w:bookmarkEnd w:id="370"/>
      <w:bookmarkEnd w:id="371"/>
      <w:bookmarkEnd w:id="372"/>
      <w:bookmarkEnd w:id="373"/>
      <w:bookmarkEnd w:id="374"/>
      <w:bookmarkEnd w:id="375"/>
      <w:bookmarkEnd w:id="376"/>
    </w:p>
    <w:p w14:paraId="0AD87144">
      <w:pPr>
        <w:tabs>
          <w:tab w:val="left" w:pos="0"/>
          <w:tab w:val="left" w:pos="1050"/>
        </w:tabs>
        <w:spacing w:line="440" w:lineRule="exact"/>
        <w:ind w:firstLine="0" w:firstLineChars="0"/>
        <w:rPr>
          <w:rFonts w:ascii="宋体" w:hAnsi="宋体" w:cs="宋体"/>
          <w:color w:val="000000" w:themeColor="text1"/>
          <w:szCs w:val="21"/>
          <w14:textFill>
            <w14:solidFill>
              <w14:schemeClr w14:val="tx1"/>
            </w14:solidFill>
          </w14:textFill>
        </w:rPr>
      </w:pPr>
      <w:bookmarkStart w:id="377" w:name="_Toc12402"/>
      <w:bookmarkStart w:id="378" w:name="_Toc455080126"/>
      <w:bookmarkStart w:id="379" w:name="_Toc152045549"/>
      <w:bookmarkStart w:id="380" w:name="_Toc29133"/>
      <w:bookmarkStart w:id="381" w:name="_Toc11968"/>
      <w:bookmarkStart w:id="382" w:name="_Toc6105"/>
      <w:bookmarkStart w:id="383" w:name="_Toc7105"/>
      <w:bookmarkStart w:id="384" w:name="_Toc466298109"/>
      <w:bookmarkStart w:id="385" w:name="_Toc25387"/>
      <w:bookmarkStart w:id="386" w:name="_Toc455867786"/>
      <w:bookmarkStart w:id="387" w:name="_Toc318450693"/>
      <w:bookmarkStart w:id="388" w:name="_Toc3624"/>
      <w:bookmarkStart w:id="389" w:name="_Toc21600"/>
      <w:bookmarkStart w:id="390" w:name="_Toc144974517"/>
      <w:bookmarkStart w:id="391" w:name="_Toc21680"/>
      <w:bookmarkStart w:id="392" w:name="_Toc2425"/>
      <w:bookmarkStart w:id="393" w:name="_Toc490667846"/>
      <w:bookmarkStart w:id="394" w:name="_Toc152042325"/>
      <w:bookmarkStart w:id="395" w:name="_Toc7910"/>
      <w:r>
        <w:rPr>
          <w:rFonts w:hint="eastAsia" w:ascii="宋体" w:hAnsi="宋体" w:cs="宋体"/>
          <w:color w:val="000000" w:themeColor="text1"/>
          <w:szCs w:val="21"/>
          <w14:textFill>
            <w14:solidFill>
              <w14:schemeClr w14:val="tx1"/>
            </w14:solidFill>
          </w14:textFill>
        </w:rPr>
        <w:t>3.2.1本项目的磋商报价应按照竞争性磋商文件、补充通知、答疑纪要、现场情况、承包范围，并充分考虑供货期间各类材料、人工市场风险和国家政策性调整等风险系数，由各响应人根据自身情况，在合理范围内，自主考虑、优惠报价，维保人工服务费、差旅费、运输费（含装卸费）、保险费、安装调试费、税费、培训费等维保期间所发生的所有费用，但不得低于企业成本，分二次报价：第一次报价必须按照竞争性磋商文件的报价格式填报，第二次报价在磋商中填报，第二次报价（不得高于第一次报价）即为最终报价</w:t>
      </w:r>
      <w:bookmarkEnd w:id="377"/>
      <w:r>
        <w:rPr>
          <w:rFonts w:hint="eastAsia" w:ascii="宋体" w:hAnsi="宋体" w:cs="宋体"/>
          <w:color w:val="000000" w:themeColor="text1"/>
          <w:szCs w:val="21"/>
          <w14:textFill>
            <w14:solidFill>
              <w14:schemeClr w14:val="tx1"/>
            </w14:solidFill>
          </w14:textFill>
        </w:rPr>
        <w:t>。</w:t>
      </w:r>
    </w:p>
    <w:p w14:paraId="6C8342F7">
      <w:pPr>
        <w:tabs>
          <w:tab w:val="left" w:pos="0"/>
          <w:tab w:val="left" w:pos="1050"/>
        </w:tabs>
        <w:spacing w:line="44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3.2.2供应商应充分了解该项目的总体情况以及影响磋商报价的</w:t>
      </w:r>
      <w:r>
        <w:rPr>
          <w:rFonts w:hint="eastAsia" w:ascii="宋体" w:hAnsi="宋体" w:cs="宋体"/>
          <w:color w:val="000000" w:themeColor="text1"/>
          <w:szCs w:val="21"/>
          <w:lang w:eastAsia="zh-CN"/>
          <w14:textFill>
            <w14:solidFill>
              <w14:schemeClr w14:val="tx1"/>
            </w14:solidFill>
          </w14:textFill>
        </w:rPr>
        <w:t>其他</w:t>
      </w:r>
      <w:r>
        <w:rPr>
          <w:rFonts w:hint="eastAsia" w:ascii="宋体" w:hAnsi="宋体" w:cs="宋体"/>
          <w:color w:val="000000" w:themeColor="text1"/>
          <w:szCs w:val="21"/>
          <w14:textFill>
            <w14:solidFill>
              <w14:schemeClr w14:val="tx1"/>
            </w14:solidFill>
          </w14:textFill>
        </w:rPr>
        <w:t>要素，考虑供货期间的价格风险因素，成交价在合同实施期内不得调整，同时也不因市场价格变动而调整。</w:t>
      </w:r>
    </w:p>
    <w:p w14:paraId="6FB65068">
      <w:pPr>
        <w:tabs>
          <w:tab w:val="left" w:pos="0"/>
          <w:tab w:val="left" w:pos="1050"/>
        </w:tabs>
        <w:spacing w:line="44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3.2.3 响应报价表中的大写金额和小写金额不一致的，以大写金额为准。</w:t>
      </w:r>
    </w:p>
    <w:p w14:paraId="50E044DC">
      <w:pPr>
        <w:tabs>
          <w:tab w:val="left" w:pos="0"/>
          <w:tab w:val="left" w:pos="1050"/>
        </w:tabs>
        <w:spacing w:line="440" w:lineRule="exact"/>
        <w:ind w:firstLine="0" w:firstLineChars="0"/>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3.2.4供应商的报价明显低于其他通过符合性审查供应商的报价，有可能影响产品质量或者不能诚信履约的，磋商委员会应当要求其在磋商现场</w:t>
      </w:r>
      <w:r>
        <w:rPr>
          <w:rFonts w:hint="eastAsia" w:ascii="宋体" w:hAnsi="宋体" w:cs="宋体"/>
          <w:color w:val="000000" w:themeColor="text1"/>
          <w:kern w:val="0"/>
          <w:szCs w:val="21"/>
          <w14:textFill>
            <w14:solidFill>
              <w14:schemeClr w14:val="tx1"/>
            </w14:solidFill>
          </w14:textFill>
        </w:rPr>
        <w:t>（或电子交易系统）</w:t>
      </w:r>
      <w:r>
        <w:rPr>
          <w:rFonts w:hint="eastAsia" w:ascii="宋体" w:hAnsi="宋体" w:cs="宋体"/>
          <w:color w:val="000000" w:themeColor="text1"/>
          <w:szCs w:val="21"/>
          <w14:textFill>
            <w14:solidFill>
              <w14:schemeClr w14:val="tx1"/>
            </w14:solidFill>
          </w14:textFill>
        </w:rPr>
        <w:t>合理的时间内提供书面说明</w:t>
      </w:r>
      <w:r>
        <w:rPr>
          <w:rFonts w:hint="eastAsia" w:ascii="宋体" w:hAnsi="宋体" w:cs="宋体"/>
          <w:color w:val="000000" w:themeColor="text1"/>
          <w:kern w:val="0"/>
          <w:szCs w:val="21"/>
          <w14:textFill>
            <w14:solidFill>
              <w14:schemeClr w14:val="tx1"/>
            </w14:solidFill>
          </w14:textFill>
        </w:rPr>
        <w:t>（或电子澄清说明文件）</w:t>
      </w:r>
      <w:r>
        <w:rPr>
          <w:rFonts w:hint="eastAsia" w:ascii="宋体" w:hAnsi="宋体" w:cs="宋体"/>
          <w:color w:val="000000" w:themeColor="text1"/>
          <w:szCs w:val="21"/>
          <w14:textFill>
            <w14:solidFill>
              <w14:schemeClr w14:val="tx1"/>
            </w14:solidFill>
          </w14:textFill>
        </w:rPr>
        <w:t xml:space="preserve">，必要时提交相关证明材料；供应商不能证明其报价合理性的，磋商委员会应当将其作为无效投标处理。 </w:t>
      </w:r>
    </w:p>
    <w:p w14:paraId="3D67C0FB">
      <w:pPr>
        <w:spacing w:line="400" w:lineRule="exact"/>
        <w:ind w:firstLine="422"/>
        <w:outlineLvl w:val="2"/>
        <w:rPr>
          <w:rFonts w:ascii="宋体" w:hAnsi="宋体" w:cs="宋体"/>
          <w:b/>
          <w:bCs/>
          <w:color w:val="000000" w:themeColor="text1"/>
          <w:szCs w:val="21"/>
          <w:lang w:val="zh-CN"/>
          <w14:textFill>
            <w14:solidFill>
              <w14:schemeClr w14:val="tx1"/>
            </w14:solidFill>
          </w14:textFill>
        </w:rPr>
      </w:pPr>
      <w:bookmarkStart w:id="396" w:name="_Toc8041"/>
      <w:bookmarkStart w:id="397" w:name="_Toc6707"/>
      <w:bookmarkStart w:id="398" w:name="_Toc358"/>
      <w:bookmarkStart w:id="399" w:name="_Toc3822"/>
      <w:bookmarkStart w:id="400" w:name="_Toc15888"/>
      <w:bookmarkStart w:id="401" w:name="_Toc22762"/>
      <w:bookmarkStart w:id="402" w:name="_Toc19445"/>
      <w:bookmarkStart w:id="403" w:name="_Toc6786"/>
      <w:bookmarkStart w:id="404" w:name="_Toc20443"/>
      <w:bookmarkStart w:id="405" w:name="_Toc31811"/>
      <w:bookmarkStart w:id="406" w:name="_Toc11851"/>
      <w:bookmarkStart w:id="407" w:name="_Toc21628"/>
      <w:bookmarkStart w:id="408" w:name="_Toc22930"/>
      <w:r>
        <w:rPr>
          <w:rFonts w:hint="eastAsia" w:ascii="宋体" w:hAnsi="宋体" w:cs="宋体"/>
          <w:b/>
          <w:bCs/>
          <w:color w:val="000000" w:themeColor="text1"/>
          <w:szCs w:val="21"/>
          <w14:textFill>
            <w14:solidFill>
              <w14:schemeClr w14:val="tx1"/>
            </w14:solidFill>
          </w14:textFill>
        </w:rPr>
        <w:t xml:space="preserve">3.3 </w:t>
      </w:r>
      <w:r>
        <w:rPr>
          <w:rFonts w:hint="eastAsia" w:ascii="宋体" w:hAnsi="宋体" w:cs="宋体"/>
          <w:b/>
          <w:bCs/>
          <w:color w:val="000000" w:themeColor="text1"/>
          <w:szCs w:val="21"/>
          <w:lang w:val="zh-CN"/>
          <w14:textFill>
            <w14:solidFill>
              <w14:schemeClr w14:val="tx1"/>
            </w14:solidFill>
          </w14:textFill>
        </w:rPr>
        <w:t>小型微型企业认定及评标价格评审（非专门面向中小企业适用）</w:t>
      </w:r>
      <w:bookmarkEnd w:id="396"/>
      <w:bookmarkEnd w:id="397"/>
      <w:bookmarkEnd w:id="398"/>
      <w:bookmarkEnd w:id="399"/>
      <w:bookmarkEnd w:id="400"/>
      <w:bookmarkEnd w:id="401"/>
      <w:bookmarkEnd w:id="402"/>
      <w:bookmarkEnd w:id="403"/>
      <w:bookmarkEnd w:id="404"/>
    </w:p>
    <w:tbl>
      <w:tblPr>
        <w:tblStyle w:val="32"/>
        <w:tblpPr w:leftFromText="180" w:rightFromText="180" w:vertAnchor="text" w:horzAnchor="page" w:tblpX="1711" w:tblpY="334"/>
        <w:tblOverlap w:val="never"/>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5967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91" w:type="dxa"/>
            <w:vAlign w:val="center"/>
          </w:tcPr>
          <w:p w14:paraId="792B6066">
            <w:pPr>
              <w:pStyle w:val="71"/>
              <w:spacing w:line="360" w:lineRule="auto"/>
              <w:ind w:firstLine="0" w:firstLineChars="0"/>
              <w:outlineLvl w:val="0"/>
              <w:rPr>
                <w:rFonts w:ascii="宋体" w:hAnsi="宋体" w:eastAsia="宋体"/>
                <w:color w:val="000000" w:themeColor="text1"/>
                <w:sz w:val="21"/>
                <w:szCs w:val="21"/>
                <w:lang w:val="zh-CN"/>
                <w14:textFill>
                  <w14:solidFill>
                    <w14:schemeClr w14:val="tx1"/>
                  </w14:solidFill>
                </w14:textFill>
              </w:rPr>
            </w:pPr>
            <w:bookmarkStart w:id="409" w:name="_Toc25103"/>
            <w:r>
              <w:rPr>
                <w:rFonts w:hint="eastAsia" w:ascii="宋体" w:hAnsi="宋体" w:eastAsia="宋体"/>
                <w:color w:val="000000" w:themeColor="text1"/>
                <w:sz w:val="21"/>
                <w:szCs w:val="21"/>
                <w:lang w:val="zh-CN"/>
                <w14:textFill>
                  <w14:solidFill>
                    <w14:schemeClr w14:val="tx1"/>
                  </w14:solidFill>
                </w14:textFill>
              </w:rPr>
              <w:t>内容</w:t>
            </w:r>
            <w:bookmarkEnd w:id="409"/>
          </w:p>
        </w:tc>
        <w:tc>
          <w:tcPr>
            <w:tcW w:w="1561" w:type="dxa"/>
            <w:vAlign w:val="center"/>
          </w:tcPr>
          <w:p w14:paraId="0812A44A">
            <w:pPr>
              <w:pStyle w:val="71"/>
              <w:spacing w:line="360" w:lineRule="auto"/>
              <w:ind w:firstLine="0" w:firstLineChars="0"/>
              <w:outlineLvl w:val="0"/>
              <w:rPr>
                <w:rFonts w:ascii="宋体" w:hAnsi="宋体" w:eastAsia="宋体"/>
                <w:color w:val="000000" w:themeColor="text1"/>
                <w:sz w:val="21"/>
                <w:szCs w:val="21"/>
                <w:lang w:val="zh-CN"/>
                <w14:textFill>
                  <w14:solidFill>
                    <w14:schemeClr w14:val="tx1"/>
                  </w14:solidFill>
                </w14:textFill>
              </w:rPr>
            </w:pPr>
            <w:bookmarkStart w:id="410" w:name="_Toc3787"/>
            <w:r>
              <w:rPr>
                <w:rFonts w:hint="eastAsia" w:ascii="宋体" w:hAnsi="宋体" w:eastAsia="宋体"/>
                <w:color w:val="000000" w:themeColor="text1"/>
                <w:sz w:val="21"/>
                <w:szCs w:val="21"/>
                <w:lang w:val="zh-CN"/>
                <w14:textFill>
                  <w14:solidFill>
                    <w14:schemeClr w14:val="tx1"/>
                  </w14:solidFill>
                </w14:textFill>
              </w:rPr>
              <w:t>大型企业</w:t>
            </w:r>
            <w:bookmarkEnd w:id="410"/>
          </w:p>
        </w:tc>
        <w:tc>
          <w:tcPr>
            <w:tcW w:w="1492" w:type="dxa"/>
            <w:vAlign w:val="center"/>
          </w:tcPr>
          <w:p w14:paraId="766F17CF">
            <w:pPr>
              <w:pStyle w:val="71"/>
              <w:spacing w:line="360" w:lineRule="auto"/>
              <w:ind w:firstLine="0" w:firstLineChars="0"/>
              <w:outlineLvl w:val="0"/>
              <w:rPr>
                <w:rFonts w:ascii="宋体" w:hAnsi="宋体" w:eastAsia="宋体"/>
                <w:color w:val="000000" w:themeColor="text1"/>
                <w:sz w:val="21"/>
                <w:szCs w:val="21"/>
                <w:lang w:val="zh-CN"/>
                <w14:textFill>
                  <w14:solidFill>
                    <w14:schemeClr w14:val="tx1"/>
                  </w14:solidFill>
                </w14:textFill>
              </w:rPr>
            </w:pPr>
            <w:bookmarkStart w:id="411" w:name="_Toc15837"/>
            <w:r>
              <w:rPr>
                <w:rFonts w:hint="eastAsia" w:ascii="宋体" w:hAnsi="宋体" w:eastAsia="宋体"/>
                <w:color w:val="000000" w:themeColor="text1"/>
                <w:sz w:val="21"/>
                <w:szCs w:val="21"/>
                <w:lang w:val="zh-CN"/>
                <w14:textFill>
                  <w14:solidFill>
                    <w14:schemeClr w14:val="tx1"/>
                  </w14:solidFill>
                </w14:textFill>
              </w:rPr>
              <w:t>中型企业</w:t>
            </w:r>
            <w:bookmarkEnd w:id="411"/>
          </w:p>
        </w:tc>
        <w:tc>
          <w:tcPr>
            <w:tcW w:w="2273" w:type="dxa"/>
            <w:vAlign w:val="center"/>
          </w:tcPr>
          <w:p w14:paraId="007A9FA5">
            <w:pPr>
              <w:pStyle w:val="71"/>
              <w:spacing w:line="360" w:lineRule="auto"/>
              <w:ind w:firstLine="0" w:firstLineChars="0"/>
              <w:outlineLvl w:val="0"/>
              <w:rPr>
                <w:rFonts w:ascii="宋体" w:hAnsi="宋体" w:eastAsia="宋体"/>
                <w:color w:val="000000" w:themeColor="text1"/>
                <w:sz w:val="21"/>
                <w:szCs w:val="21"/>
                <w:lang w:val="zh-CN"/>
                <w14:textFill>
                  <w14:solidFill>
                    <w14:schemeClr w14:val="tx1"/>
                  </w14:solidFill>
                </w14:textFill>
              </w:rPr>
            </w:pPr>
            <w:bookmarkStart w:id="412" w:name="_Toc21127"/>
            <w:r>
              <w:rPr>
                <w:rFonts w:hint="eastAsia" w:ascii="宋体" w:hAnsi="宋体" w:eastAsia="宋体"/>
                <w:color w:val="000000" w:themeColor="text1"/>
                <w:sz w:val="21"/>
                <w:szCs w:val="21"/>
                <w:lang w:val="zh-CN"/>
                <w14:textFill>
                  <w14:solidFill>
                    <w14:schemeClr w14:val="tx1"/>
                  </w14:solidFill>
                </w14:textFill>
              </w:rPr>
              <w:t>小型企业</w:t>
            </w:r>
            <w:bookmarkEnd w:id="412"/>
          </w:p>
        </w:tc>
        <w:tc>
          <w:tcPr>
            <w:tcW w:w="2094" w:type="dxa"/>
            <w:vAlign w:val="center"/>
          </w:tcPr>
          <w:p w14:paraId="4F01B0F0">
            <w:pPr>
              <w:pStyle w:val="71"/>
              <w:spacing w:line="360" w:lineRule="auto"/>
              <w:ind w:firstLine="0" w:firstLineChars="0"/>
              <w:outlineLvl w:val="0"/>
              <w:rPr>
                <w:rFonts w:ascii="宋体" w:hAnsi="宋体" w:eastAsia="宋体"/>
                <w:color w:val="000000" w:themeColor="text1"/>
                <w:sz w:val="21"/>
                <w:szCs w:val="21"/>
                <w:lang w:val="zh-CN"/>
                <w14:textFill>
                  <w14:solidFill>
                    <w14:schemeClr w14:val="tx1"/>
                  </w14:solidFill>
                </w14:textFill>
              </w:rPr>
            </w:pPr>
            <w:bookmarkStart w:id="413" w:name="_Toc10708"/>
            <w:r>
              <w:rPr>
                <w:rFonts w:hint="eastAsia" w:ascii="宋体" w:hAnsi="宋体" w:eastAsia="宋体"/>
                <w:color w:val="000000" w:themeColor="text1"/>
                <w:sz w:val="21"/>
                <w:szCs w:val="21"/>
                <w:lang w:val="zh-CN"/>
                <w14:textFill>
                  <w14:solidFill>
                    <w14:schemeClr w14:val="tx1"/>
                  </w14:solidFill>
                </w14:textFill>
              </w:rPr>
              <w:t>微型企业</w:t>
            </w:r>
            <w:bookmarkEnd w:id="413"/>
          </w:p>
        </w:tc>
      </w:tr>
      <w:tr w14:paraId="7067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91" w:type="dxa"/>
            <w:vAlign w:val="center"/>
          </w:tcPr>
          <w:p w14:paraId="0F48EDFF">
            <w:pPr>
              <w:pStyle w:val="71"/>
              <w:spacing w:line="360" w:lineRule="auto"/>
              <w:ind w:firstLine="0" w:firstLineChars="0"/>
              <w:outlineLvl w:val="0"/>
              <w:rPr>
                <w:rFonts w:ascii="宋体" w:hAnsi="宋体" w:eastAsia="宋体"/>
                <w:color w:val="000000" w:themeColor="text1"/>
                <w:sz w:val="21"/>
                <w:szCs w:val="21"/>
                <w:lang w:val="zh-CN"/>
                <w14:textFill>
                  <w14:solidFill>
                    <w14:schemeClr w14:val="tx1"/>
                  </w14:solidFill>
                </w14:textFill>
              </w:rPr>
            </w:pPr>
            <w:bookmarkStart w:id="414" w:name="_Toc13120"/>
            <w:r>
              <w:rPr>
                <w:rFonts w:hint="eastAsia" w:ascii="宋体" w:hAnsi="宋体" w:eastAsia="宋体"/>
                <w:color w:val="000000" w:themeColor="text1"/>
                <w:sz w:val="21"/>
                <w:szCs w:val="21"/>
                <w:lang w:val="zh-CN"/>
                <w14:textFill>
                  <w14:solidFill>
                    <w14:schemeClr w14:val="tx1"/>
                  </w14:solidFill>
                </w14:textFill>
              </w:rPr>
              <w:t>价格=</w:t>
            </w:r>
            <w:bookmarkEnd w:id="414"/>
          </w:p>
        </w:tc>
        <w:tc>
          <w:tcPr>
            <w:tcW w:w="1561" w:type="dxa"/>
            <w:vAlign w:val="center"/>
          </w:tcPr>
          <w:p w14:paraId="650054A0">
            <w:pPr>
              <w:pStyle w:val="71"/>
              <w:spacing w:line="360" w:lineRule="auto"/>
              <w:ind w:firstLine="0" w:firstLineChars="0"/>
              <w:outlineLvl w:val="0"/>
              <w:rPr>
                <w:rFonts w:ascii="宋体" w:hAnsi="宋体" w:eastAsia="宋体"/>
                <w:color w:val="000000" w:themeColor="text1"/>
                <w:sz w:val="21"/>
                <w:szCs w:val="21"/>
                <w:lang w:val="zh-CN"/>
                <w14:textFill>
                  <w14:solidFill>
                    <w14:schemeClr w14:val="tx1"/>
                  </w14:solidFill>
                </w14:textFill>
              </w:rPr>
            </w:pPr>
            <w:bookmarkStart w:id="415" w:name="_Toc15222"/>
            <w:r>
              <w:rPr>
                <w:rFonts w:hint="eastAsia" w:ascii="宋体" w:hAnsi="宋体" w:eastAsia="宋体"/>
                <w:color w:val="000000" w:themeColor="text1"/>
                <w:sz w:val="21"/>
                <w:szCs w:val="21"/>
                <w:lang w:val="zh-CN"/>
                <w14:textFill>
                  <w14:solidFill>
                    <w14:schemeClr w14:val="tx1"/>
                  </w14:solidFill>
                </w14:textFill>
              </w:rPr>
              <w:t>报价</w:t>
            </w:r>
            <w:bookmarkEnd w:id="415"/>
          </w:p>
        </w:tc>
        <w:tc>
          <w:tcPr>
            <w:tcW w:w="1492" w:type="dxa"/>
            <w:vAlign w:val="center"/>
          </w:tcPr>
          <w:p w14:paraId="7DFA51BE">
            <w:pPr>
              <w:pStyle w:val="71"/>
              <w:spacing w:line="360" w:lineRule="auto"/>
              <w:ind w:firstLine="0" w:firstLineChars="0"/>
              <w:outlineLvl w:val="0"/>
              <w:rPr>
                <w:rFonts w:ascii="宋体" w:hAnsi="宋体" w:eastAsia="宋体"/>
                <w:color w:val="000000" w:themeColor="text1"/>
                <w:sz w:val="21"/>
                <w:szCs w:val="21"/>
                <w:lang w:val="zh-CN"/>
                <w14:textFill>
                  <w14:solidFill>
                    <w14:schemeClr w14:val="tx1"/>
                  </w14:solidFill>
                </w14:textFill>
              </w:rPr>
            </w:pPr>
            <w:bookmarkStart w:id="416" w:name="_Toc32277"/>
            <w:r>
              <w:rPr>
                <w:rFonts w:hint="eastAsia" w:ascii="宋体" w:hAnsi="宋体" w:eastAsia="宋体"/>
                <w:color w:val="000000" w:themeColor="text1"/>
                <w:sz w:val="21"/>
                <w:szCs w:val="21"/>
                <w:lang w:val="zh-CN"/>
                <w14:textFill>
                  <w14:solidFill>
                    <w14:schemeClr w14:val="tx1"/>
                  </w14:solidFill>
                </w14:textFill>
              </w:rPr>
              <w:t>报价</w:t>
            </w:r>
            <w:bookmarkEnd w:id="416"/>
          </w:p>
        </w:tc>
        <w:tc>
          <w:tcPr>
            <w:tcW w:w="2273" w:type="dxa"/>
            <w:vAlign w:val="center"/>
          </w:tcPr>
          <w:p w14:paraId="1F3FCE23">
            <w:pPr>
              <w:pStyle w:val="71"/>
              <w:spacing w:line="360" w:lineRule="auto"/>
              <w:ind w:firstLine="0" w:firstLineChars="0"/>
              <w:outlineLvl w:val="0"/>
              <w:rPr>
                <w:rFonts w:ascii="宋体" w:hAnsi="宋体" w:eastAsia="宋体"/>
                <w:color w:val="000000" w:themeColor="text1"/>
                <w:sz w:val="21"/>
                <w:szCs w:val="21"/>
                <w:lang w:val="zh-CN"/>
                <w14:textFill>
                  <w14:solidFill>
                    <w14:schemeClr w14:val="tx1"/>
                  </w14:solidFill>
                </w14:textFill>
              </w:rPr>
            </w:pPr>
            <w:bookmarkStart w:id="417" w:name="_Toc2662"/>
            <w:r>
              <w:rPr>
                <w:rFonts w:hint="eastAsia" w:ascii="宋体" w:hAnsi="宋体" w:eastAsia="宋体"/>
                <w:color w:val="000000" w:themeColor="text1"/>
                <w:sz w:val="21"/>
                <w:szCs w:val="21"/>
                <w:lang w:val="zh-CN"/>
                <w14:textFill>
                  <w14:solidFill>
                    <w14:schemeClr w14:val="tx1"/>
                  </w14:solidFill>
                </w14:textFill>
              </w:rPr>
              <w:t>报价×（1</w:t>
            </w:r>
            <w:r>
              <w:rPr>
                <w:rFonts w:hint="eastAsia" w:ascii="宋体" w:hAnsi="宋体" w:eastAsia="宋体"/>
                <w:color w:val="000000" w:themeColor="text1"/>
                <w:sz w:val="21"/>
                <w:szCs w:val="21"/>
                <w14:textFill>
                  <w14:solidFill>
                    <w14:schemeClr w14:val="tx1"/>
                  </w14:solidFill>
                </w14:textFill>
              </w:rPr>
              <w:t>0</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20</w:t>
            </w:r>
            <w:r>
              <w:rPr>
                <w:rFonts w:hint="eastAsia" w:ascii="宋体" w:hAnsi="宋体" w:eastAsia="宋体"/>
                <w:color w:val="000000" w:themeColor="text1"/>
                <w:sz w:val="21"/>
                <w:szCs w:val="21"/>
                <w:lang w:val="zh-CN"/>
                <w14:textFill>
                  <w14:solidFill>
                    <w14:schemeClr w14:val="tx1"/>
                  </w14:solidFill>
                </w14:textFill>
              </w:rPr>
              <w:t>%）</w:t>
            </w:r>
            <w:bookmarkEnd w:id="417"/>
          </w:p>
        </w:tc>
        <w:tc>
          <w:tcPr>
            <w:tcW w:w="2094" w:type="dxa"/>
            <w:vAlign w:val="center"/>
          </w:tcPr>
          <w:p w14:paraId="5E0B5BE2">
            <w:pPr>
              <w:pStyle w:val="71"/>
              <w:spacing w:line="360" w:lineRule="auto"/>
              <w:ind w:firstLine="0" w:firstLineChars="0"/>
              <w:outlineLvl w:val="0"/>
              <w:rPr>
                <w:rFonts w:ascii="宋体" w:hAnsi="宋体" w:eastAsia="宋体"/>
                <w:color w:val="000000" w:themeColor="text1"/>
                <w:sz w:val="21"/>
                <w:szCs w:val="21"/>
                <w:lang w:val="zh-CN"/>
                <w14:textFill>
                  <w14:solidFill>
                    <w14:schemeClr w14:val="tx1"/>
                  </w14:solidFill>
                </w14:textFill>
              </w:rPr>
            </w:pPr>
            <w:bookmarkStart w:id="418" w:name="_Toc30488"/>
            <w:r>
              <w:rPr>
                <w:rFonts w:hint="eastAsia" w:ascii="宋体" w:hAnsi="宋体" w:eastAsia="宋体"/>
                <w:color w:val="000000" w:themeColor="text1"/>
                <w:sz w:val="21"/>
                <w:szCs w:val="21"/>
                <w:lang w:val="zh-CN"/>
                <w14:textFill>
                  <w14:solidFill>
                    <w14:schemeClr w14:val="tx1"/>
                  </w14:solidFill>
                </w14:textFill>
              </w:rPr>
              <w:t>报价×（1</w:t>
            </w:r>
            <w:r>
              <w:rPr>
                <w:rFonts w:hint="eastAsia" w:ascii="宋体" w:hAnsi="宋体" w:eastAsia="宋体"/>
                <w:color w:val="000000" w:themeColor="text1"/>
                <w:sz w:val="21"/>
                <w:szCs w:val="21"/>
                <w14:textFill>
                  <w14:solidFill>
                    <w14:schemeClr w14:val="tx1"/>
                  </w14:solidFill>
                </w14:textFill>
              </w:rPr>
              <w:t>0</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20</w:t>
            </w:r>
            <w:r>
              <w:rPr>
                <w:rFonts w:hint="eastAsia" w:ascii="宋体" w:hAnsi="宋体" w:eastAsia="宋体"/>
                <w:color w:val="000000" w:themeColor="text1"/>
                <w:sz w:val="21"/>
                <w:szCs w:val="21"/>
                <w:lang w:val="zh-CN"/>
                <w14:textFill>
                  <w14:solidFill>
                    <w14:schemeClr w14:val="tx1"/>
                  </w14:solidFill>
                </w14:textFill>
              </w:rPr>
              <w:t>%）</w:t>
            </w:r>
            <w:bookmarkEnd w:id="418"/>
          </w:p>
        </w:tc>
      </w:tr>
    </w:tbl>
    <w:p w14:paraId="5CDCEFE9">
      <w:pPr>
        <w:pStyle w:val="71"/>
        <w:spacing w:line="360" w:lineRule="auto"/>
        <w:ind w:firstLine="0" w:firstLineChars="0"/>
        <w:outlineLvl w:val="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3.3.1</w:t>
      </w:r>
      <w:r>
        <w:rPr>
          <w:rFonts w:hint="eastAsia" w:ascii="宋体" w:hAnsi="宋体" w:eastAsia="宋体"/>
          <w:color w:val="000000" w:themeColor="text1"/>
          <w:sz w:val="21"/>
          <w:szCs w:val="21"/>
          <w:lang w:val="zh-CN"/>
          <w14:textFill>
            <w14:solidFill>
              <w14:schemeClr w14:val="tx1"/>
            </w14:solidFill>
          </w14:textFill>
        </w:rPr>
        <w:t>根据《政府采购促进中小企业发展管理办法》（财库〔2020〕46号）的规定、《工业和信息化部、国家统计局、国家发展和改革委员会、财政部关于印发中小企业划型标准规定的通知》（工信部联企业〔2011〕300号）、</w:t>
      </w:r>
      <w:r>
        <w:rPr>
          <w:rFonts w:hint="eastAsia" w:ascii="宋体" w:hAnsi="宋体" w:eastAsia="宋体"/>
          <w:color w:val="000000" w:themeColor="text1"/>
          <w:sz w:val="21"/>
          <w:szCs w:val="21"/>
          <w14:textFill>
            <w14:solidFill>
              <w14:schemeClr w14:val="tx1"/>
            </w14:solidFill>
          </w14:textFill>
        </w:rPr>
        <w:t>财政部《关于进一步加大政府采购支持中小企业力度的通知》（财库〔2022〕19号）</w:t>
      </w:r>
      <w:r>
        <w:rPr>
          <w:rFonts w:hint="eastAsia" w:ascii="宋体" w:hAnsi="宋体" w:eastAsia="宋体"/>
          <w:color w:val="000000" w:themeColor="text1"/>
          <w:sz w:val="21"/>
          <w:szCs w:val="21"/>
          <w:lang w:val="zh-CN"/>
          <w14:textFill>
            <w14:solidFill>
              <w14:schemeClr w14:val="tx1"/>
            </w14:solidFill>
          </w14:textFill>
        </w:rPr>
        <w:t>，对货物服务采购项目，对小型和微型企业的价格给予</w:t>
      </w:r>
      <w:r>
        <w:rPr>
          <w:rFonts w:hint="eastAsia" w:ascii="宋体" w:hAnsi="宋体" w:eastAsia="宋体"/>
          <w:color w:val="000000" w:themeColor="text1"/>
          <w:sz w:val="21"/>
          <w:szCs w:val="21"/>
          <w14:textFill>
            <w14:solidFill>
              <w14:schemeClr w14:val="tx1"/>
            </w14:solidFill>
          </w14:textFill>
        </w:rPr>
        <w:t>10</w:t>
      </w:r>
      <w:r>
        <w:rPr>
          <w:rFonts w:hint="eastAsia" w:ascii="宋体" w:hAnsi="宋体" w:eastAsia="宋体"/>
          <w:color w:val="000000" w:themeColor="text1"/>
          <w:sz w:val="21"/>
          <w:szCs w:val="21"/>
          <w:lang w:val="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20%</w:t>
      </w:r>
      <w:r>
        <w:rPr>
          <w:rFonts w:hint="eastAsia" w:ascii="宋体" w:hAnsi="宋体" w:eastAsia="宋体"/>
          <w:color w:val="000000" w:themeColor="text1"/>
          <w:sz w:val="21"/>
          <w:szCs w:val="21"/>
          <w:lang w:val="zh-CN"/>
          <w14:textFill>
            <w14:solidFill>
              <w14:schemeClr w14:val="tx1"/>
            </w14:solidFill>
          </w14:textFill>
        </w:rPr>
        <w:t>的扣除，用扣除后的价格参与评审。</w:t>
      </w:r>
      <w:r>
        <w:rPr>
          <w:rFonts w:hint="eastAsia" w:ascii="宋体" w:hAnsi="宋体" w:eastAsia="宋体"/>
          <w:color w:val="000000" w:themeColor="text1"/>
          <w:sz w:val="21"/>
          <w:szCs w:val="21"/>
          <w14:textFill>
            <w14:solidFill>
              <w14:schemeClr w14:val="tx1"/>
            </w14:solidFill>
          </w14:textFill>
        </w:rPr>
        <w:t>大中型企业与小微企业组成联合体，</w:t>
      </w:r>
      <w:r>
        <w:rPr>
          <w:rFonts w:hint="eastAsia" w:ascii="宋体" w:hAnsi="宋体" w:eastAsia="宋体"/>
          <w:color w:val="000000" w:themeColor="text1"/>
          <w:sz w:val="21"/>
          <w:szCs w:val="21"/>
          <w:lang w:val="zh-CN"/>
          <w14:textFill>
            <w14:solidFill>
              <w14:schemeClr w14:val="tx1"/>
            </w14:solidFill>
          </w14:textFill>
        </w:rPr>
        <w:t>给予</w:t>
      </w:r>
      <w:r>
        <w:rPr>
          <w:rFonts w:hint="eastAsia" w:ascii="宋体" w:hAnsi="宋体" w:eastAsia="宋体"/>
          <w:color w:val="000000" w:themeColor="text1"/>
          <w:sz w:val="21"/>
          <w:szCs w:val="21"/>
          <w14:textFill>
            <w14:solidFill>
              <w14:schemeClr w14:val="tx1"/>
            </w14:solidFill>
          </w14:textFill>
        </w:rPr>
        <w:t>4</w:t>
      </w:r>
      <w:r>
        <w:rPr>
          <w:rFonts w:hint="eastAsia" w:ascii="宋体" w:hAnsi="宋体" w:eastAsia="宋体"/>
          <w:color w:val="000000" w:themeColor="text1"/>
          <w:sz w:val="21"/>
          <w:szCs w:val="21"/>
          <w:lang w:val="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6%</w:t>
      </w:r>
      <w:r>
        <w:rPr>
          <w:rFonts w:hint="eastAsia" w:ascii="宋体" w:hAnsi="宋体" w:eastAsia="宋体"/>
          <w:color w:val="000000" w:themeColor="text1"/>
          <w:sz w:val="21"/>
          <w:szCs w:val="21"/>
          <w:lang w:val="zh-CN"/>
          <w14:textFill>
            <w14:solidFill>
              <w14:schemeClr w14:val="tx1"/>
            </w14:solidFill>
          </w14:textFill>
        </w:rPr>
        <w:t>的扣除。</w:t>
      </w:r>
    </w:p>
    <w:p w14:paraId="5263D968">
      <w:pPr>
        <w:pStyle w:val="71"/>
        <w:spacing w:line="360" w:lineRule="auto"/>
        <w:ind w:firstLine="0" w:firstLineChars="0"/>
        <w:outlineLvl w:val="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3.3.2根据财政部、司法部联合印发《关于政府采购支持监狱企业发展有关问题的通知》（财库</w:t>
      </w:r>
      <w:r>
        <w:rPr>
          <w:rFonts w:hint="eastAsia" w:ascii="宋体" w:hAnsi="宋体" w:eastAsia="宋体"/>
          <w:color w:val="000000" w:themeColor="text1"/>
          <w:sz w:val="21"/>
          <w:szCs w:val="21"/>
          <w:lang w:eastAsia="zh-CN"/>
          <w14:textFill>
            <w14:solidFill>
              <w14:schemeClr w14:val="tx1"/>
            </w14:solidFill>
          </w14:textFill>
        </w:rPr>
        <w:t>〔2014〕68号</w:t>
      </w:r>
      <w:r>
        <w:rPr>
          <w:rFonts w:hint="eastAsia" w:ascii="宋体" w:hAnsi="宋体" w:eastAsia="宋体"/>
          <w:color w:val="000000" w:themeColor="text1"/>
          <w:sz w:val="21"/>
          <w:szCs w:val="21"/>
          <w14:textFill>
            <w14:solidFill>
              <w14:schemeClr w14:val="tx1"/>
            </w14:solidFill>
          </w14:textFill>
        </w:rPr>
        <w:t>）文件规定，凡监狱企业参加政府采购活动视同小型、微型企业，享受评审价格扣除的政府采购优惠政策。此次若有监狱企业参加投标的，必须提供由省级以上监狱管理局、戒毒管理局（含新疆生产建设兵团）出具的属于监狱企业的证明文件，否则评审时不予价格扣除优惠。</w:t>
      </w:r>
    </w:p>
    <w:p w14:paraId="6DD05096">
      <w:pPr>
        <w:pStyle w:val="71"/>
        <w:spacing w:line="360" w:lineRule="auto"/>
        <w:ind w:firstLine="0" w:firstLineChars="0"/>
        <w:outlineLvl w:val="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3.3.3根据财库</w:t>
      </w:r>
      <w:r>
        <w:rPr>
          <w:rFonts w:hint="eastAsia" w:ascii="宋体" w:hAnsi="宋体" w:eastAsia="宋体"/>
          <w:color w:val="000000" w:themeColor="text1"/>
          <w:sz w:val="21"/>
          <w:szCs w:val="21"/>
          <w:lang w:eastAsia="zh-CN"/>
          <w14:textFill>
            <w14:solidFill>
              <w14:schemeClr w14:val="tx1"/>
            </w14:solidFill>
          </w14:textFill>
        </w:rPr>
        <w:t>〔2017〕141号</w:t>
      </w:r>
      <w:r>
        <w:rPr>
          <w:rFonts w:hint="eastAsia" w:ascii="宋体" w:hAnsi="宋体" w:eastAsia="宋体"/>
          <w:color w:val="000000" w:themeColor="text1"/>
          <w:sz w:val="21"/>
          <w:szCs w:val="21"/>
          <w14:textFill>
            <w14:solidFill>
              <w14:schemeClr w14:val="tx1"/>
            </w14:solidFill>
          </w14:textFill>
        </w:rPr>
        <w:t>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见竞争性磋商响应文件格式</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，并对声明的真实性负责。</w:t>
      </w:r>
    </w:p>
    <w:p w14:paraId="31840063">
      <w:pPr>
        <w:pStyle w:val="71"/>
        <w:spacing w:line="360" w:lineRule="auto"/>
        <w:ind w:firstLine="0" w:firstLineChars="0"/>
        <w:outlineLvl w:val="0"/>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注：投标价格为含税价，应包含货物配送到采购人指定地点落地交货前的一切费用及后期培训费用等。</w:t>
      </w:r>
    </w:p>
    <w:p w14:paraId="6A09E2E9">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419" w:name="_Toc1223"/>
      <w:bookmarkStart w:id="420" w:name="_Toc13240"/>
      <w:r>
        <w:rPr>
          <w:rFonts w:hint="eastAsia" w:ascii="宋体" w:hAnsi="宋体" w:eastAsia="宋体"/>
          <w:b/>
          <w:bCs/>
          <w:color w:val="000000" w:themeColor="text1"/>
          <w:sz w:val="21"/>
          <w:szCs w:val="21"/>
          <w14:textFill>
            <w14:solidFill>
              <w14:schemeClr w14:val="tx1"/>
            </w14:solidFill>
          </w14:textFill>
        </w:rPr>
        <w:t>3.3 磋商有效期</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405"/>
      <w:bookmarkEnd w:id="406"/>
      <w:bookmarkEnd w:id="407"/>
      <w:bookmarkEnd w:id="408"/>
      <w:bookmarkEnd w:id="419"/>
      <w:bookmarkEnd w:id="420"/>
    </w:p>
    <w:p w14:paraId="02041A52">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 在供应商须知前附表规定的磋商有效期内，供应商不得要求撤销或修改其响应文件。</w:t>
      </w:r>
    </w:p>
    <w:p w14:paraId="2640A44D">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1EFE2D55">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421" w:name="_Toc7057"/>
      <w:bookmarkStart w:id="422" w:name="_Toc7618"/>
      <w:bookmarkStart w:id="423" w:name="_Toc30697"/>
      <w:bookmarkStart w:id="424" w:name="_Toc4165"/>
      <w:bookmarkStart w:id="425" w:name="_Toc8406"/>
      <w:bookmarkStart w:id="426" w:name="_Toc466298110"/>
      <w:bookmarkStart w:id="427" w:name="_Toc152042326"/>
      <w:bookmarkStart w:id="428" w:name="_Toc7973"/>
      <w:bookmarkStart w:id="429" w:name="_Toc455867787"/>
      <w:bookmarkStart w:id="430" w:name="_Toc10370"/>
      <w:bookmarkStart w:id="431" w:name="_Toc490667847"/>
      <w:bookmarkStart w:id="432" w:name="_Toc152045550"/>
      <w:bookmarkStart w:id="433" w:name="_Toc144974518"/>
      <w:bookmarkStart w:id="434" w:name="_Toc318450694"/>
      <w:bookmarkStart w:id="435" w:name="_Toc22634"/>
      <w:bookmarkStart w:id="436" w:name="_Toc2505"/>
      <w:bookmarkStart w:id="437" w:name="_Toc455080127"/>
      <w:bookmarkStart w:id="438" w:name="_Toc7436"/>
      <w:bookmarkStart w:id="439" w:name="_Toc11372"/>
      <w:bookmarkStart w:id="440" w:name="_Toc24281"/>
      <w:bookmarkStart w:id="441" w:name="_Toc24456"/>
      <w:bookmarkStart w:id="442" w:name="_Toc3069"/>
      <w:bookmarkStart w:id="443" w:name="_Toc13921"/>
      <w:bookmarkStart w:id="444" w:name="_Toc13403"/>
      <w:r>
        <w:rPr>
          <w:rFonts w:hint="eastAsia" w:ascii="宋体" w:hAnsi="宋体" w:eastAsia="宋体"/>
          <w:b/>
          <w:bCs/>
          <w:color w:val="000000" w:themeColor="text1"/>
          <w:sz w:val="21"/>
          <w:szCs w:val="21"/>
          <w14:textFill>
            <w14:solidFill>
              <w14:schemeClr w14:val="tx1"/>
            </w14:solidFill>
          </w14:textFill>
        </w:rPr>
        <w:t>3.4 磋商保证金</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Start w:id="445" w:name="_Toc318450695"/>
      <w:bookmarkStart w:id="446" w:name="_Toc144974520"/>
      <w:bookmarkStart w:id="447" w:name="_Toc152045552"/>
      <w:bookmarkStart w:id="448" w:name="_Toc152042328"/>
      <w:r>
        <w:rPr>
          <w:rFonts w:hint="eastAsia" w:ascii="宋体" w:hAnsi="宋体" w:eastAsia="宋体"/>
          <w:b/>
          <w:bCs/>
          <w:color w:val="000000" w:themeColor="text1"/>
          <w:sz w:val="21"/>
          <w:szCs w:val="21"/>
          <w14:textFill>
            <w14:solidFill>
              <w14:schemeClr w14:val="tx1"/>
            </w14:solidFill>
          </w14:textFill>
        </w:rPr>
        <w:t>：无。</w:t>
      </w:r>
      <w:bookmarkEnd w:id="438"/>
      <w:bookmarkEnd w:id="439"/>
      <w:bookmarkEnd w:id="440"/>
      <w:bookmarkEnd w:id="441"/>
      <w:bookmarkEnd w:id="442"/>
      <w:bookmarkEnd w:id="443"/>
      <w:bookmarkEnd w:id="444"/>
    </w:p>
    <w:p w14:paraId="100402B3">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449" w:name="_Toc455080128"/>
      <w:bookmarkStart w:id="450" w:name="_Toc17153"/>
      <w:bookmarkStart w:id="451" w:name="_Toc455867788"/>
      <w:bookmarkStart w:id="452" w:name="_Toc16747"/>
      <w:bookmarkStart w:id="453" w:name="_Toc17148"/>
      <w:bookmarkStart w:id="454" w:name="_Toc466298111"/>
      <w:bookmarkStart w:id="455" w:name="_Toc16278"/>
      <w:bookmarkStart w:id="456" w:name="_Toc23136"/>
      <w:bookmarkStart w:id="457" w:name="_Toc11077"/>
      <w:bookmarkStart w:id="458" w:name="_Toc2794"/>
      <w:bookmarkStart w:id="459" w:name="_Toc490667848"/>
      <w:bookmarkStart w:id="460" w:name="_Toc13680"/>
      <w:bookmarkStart w:id="461" w:name="_Toc30696"/>
      <w:bookmarkStart w:id="462" w:name="_Toc22527"/>
      <w:bookmarkStart w:id="463" w:name="_Toc31935"/>
      <w:bookmarkStart w:id="464" w:name="_Toc20328"/>
      <w:bookmarkStart w:id="465" w:name="_Toc27579"/>
      <w:bookmarkStart w:id="466" w:name="_Toc15547"/>
      <w:bookmarkStart w:id="467" w:name="_Toc29082"/>
      <w:bookmarkStart w:id="468" w:name="_Toc22384"/>
      <w:r>
        <w:rPr>
          <w:rFonts w:hint="eastAsia" w:ascii="宋体" w:hAnsi="宋体" w:eastAsia="宋体"/>
          <w:b/>
          <w:bCs/>
          <w:color w:val="000000" w:themeColor="text1"/>
          <w:sz w:val="21"/>
          <w:szCs w:val="21"/>
          <w14:textFill>
            <w14:solidFill>
              <w14:schemeClr w14:val="tx1"/>
            </w14:solidFill>
          </w14:textFill>
        </w:rPr>
        <w:t>3.5资格审查资料</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27DDA68F">
      <w:pPr>
        <w:pStyle w:val="71"/>
        <w:spacing w:line="360" w:lineRule="auto"/>
        <w:ind w:firstLine="0" w:firstLineChars="0"/>
        <w:outlineLvl w:val="0"/>
        <w:rPr>
          <w:rFonts w:ascii="宋体" w:hAnsi="宋体" w:eastAsia="宋体"/>
          <w:color w:val="000000" w:themeColor="text1"/>
          <w:sz w:val="21"/>
          <w:szCs w:val="21"/>
          <w14:textFill>
            <w14:solidFill>
              <w14:schemeClr w14:val="tx1"/>
            </w14:solidFill>
          </w14:textFill>
        </w:rPr>
      </w:pPr>
      <w:bookmarkStart w:id="469" w:name="_Toc1848"/>
      <w:bookmarkStart w:id="470" w:name="_Toc25936"/>
      <w:bookmarkStart w:id="471" w:name="_Toc10160"/>
      <w:bookmarkStart w:id="472" w:name="_Toc13787"/>
      <w:bookmarkStart w:id="473" w:name="_Toc4586"/>
      <w:bookmarkStart w:id="474" w:name="_Toc933"/>
      <w:bookmarkStart w:id="475" w:name="_Toc20557"/>
      <w:bookmarkStart w:id="476" w:name="_Toc455080129"/>
      <w:bookmarkStart w:id="477" w:name="_Toc19724"/>
      <w:bookmarkStart w:id="478" w:name="_Toc152042329"/>
      <w:bookmarkStart w:id="479" w:name="_Toc466298112"/>
      <w:bookmarkStart w:id="480" w:name="_Toc3286"/>
      <w:bookmarkStart w:id="481" w:name="_Toc9015"/>
      <w:bookmarkStart w:id="482" w:name="_Toc152045553"/>
      <w:bookmarkStart w:id="483" w:name="_Toc318450696"/>
      <w:bookmarkStart w:id="484" w:name="_Toc1228"/>
      <w:bookmarkStart w:id="485" w:name="_Toc455867789"/>
      <w:bookmarkStart w:id="486" w:name="_Toc26258"/>
      <w:bookmarkStart w:id="487" w:name="_Toc490667849"/>
      <w:bookmarkStart w:id="488" w:name="_Toc11694"/>
      <w:bookmarkStart w:id="489" w:name="_Toc30442"/>
      <w:bookmarkStart w:id="490" w:name="_Toc5132"/>
      <w:bookmarkStart w:id="491" w:name="_Toc144974521"/>
      <w:bookmarkStart w:id="492" w:name="_Toc18915"/>
      <w:r>
        <w:rPr>
          <w:rFonts w:hint="eastAsia" w:ascii="宋体" w:hAnsi="宋体" w:eastAsia="宋体"/>
          <w:color w:val="000000" w:themeColor="text1"/>
          <w:sz w:val="21"/>
          <w:szCs w:val="21"/>
          <w14:textFill>
            <w14:solidFill>
              <w14:schemeClr w14:val="tx1"/>
            </w14:solidFill>
          </w14:textFill>
        </w:rPr>
        <w:t>按照第二章供应商须知表“供应商须知前附表”1.5.1要求，提供其他相关材料。</w:t>
      </w:r>
      <w:bookmarkEnd w:id="469"/>
      <w:bookmarkEnd w:id="470"/>
      <w:bookmarkEnd w:id="471"/>
      <w:bookmarkEnd w:id="472"/>
      <w:bookmarkEnd w:id="473"/>
      <w:bookmarkEnd w:id="474"/>
      <w:bookmarkEnd w:id="475"/>
    </w:p>
    <w:p w14:paraId="1A85F2C1">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493" w:name="_Toc27283"/>
      <w:bookmarkStart w:id="494" w:name="_Toc24859"/>
      <w:bookmarkStart w:id="495" w:name="_Toc3034"/>
      <w:bookmarkStart w:id="496" w:name="_Toc2472"/>
      <w:bookmarkStart w:id="497" w:name="_Toc9338"/>
      <w:bookmarkStart w:id="498" w:name="_Toc7686"/>
      <w:bookmarkStart w:id="499" w:name="_Toc24976"/>
      <w:r>
        <w:rPr>
          <w:rFonts w:hint="eastAsia" w:ascii="宋体" w:hAnsi="宋体" w:eastAsia="宋体"/>
          <w:b/>
          <w:bCs/>
          <w:color w:val="000000" w:themeColor="text1"/>
          <w:sz w:val="21"/>
          <w:szCs w:val="21"/>
          <w14:textFill>
            <w14:solidFill>
              <w14:schemeClr w14:val="tx1"/>
            </w14:solidFill>
          </w14:textFill>
        </w:rPr>
        <w:t>3.6 备选方案</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4CE2AD3A">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除供应商须知前附表另有规定外，供应商不得递交备选磋商方案。</w:t>
      </w:r>
    </w:p>
    <w:p w14:paraId="1CAA43B8">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500" w:name="_Toc17697"/>
      <w:bookmarkStart w:id="501" w:name="_Toc455080130"/>
      <w:bookmarkStart w:id="502" w:name="_Toc318450697"/>
      <w:bookmarkStart w:id="503" w:name="_Toc1358"/>
      <w:bookmarkStart w:id="504" w:name="_Toc28656"/>
      <w:bookmarkStart w:id="505" w:name="_Toc12275"/>
      <w:bookmarkStart w:id="506" w:name="_Toc152045554"/>
      <w:bookmarkStart w:id="507" w:name="_Toc10246"/>
      <w:bookmarkStart w:id="508" w:name="_Toc7626"/>
      <w:bookmarkStart w:id="509" w:name="_Toc7966"/>
      <w:bookmarkStart w:id="510" w:name="_Toc12541"/>
      <w:bookmarkStart w:id="511" w:name="_Toc5516"/>
      <w:bookmarkStart w:id="512" w:name="_Toc466298113"/>
      <w:bookmarkStart w:id="513" w:name="_Toc18141"/>
      <w:bookmarkStart w:id="514" w:name="_Toc490667850"/>
      <w:bookmarkStart w:id="515" w:name="_Toc22454"/>
      <w:bookmarkStart w:id="516" w:name="_Toc18912"/>
      <w:bookmarkStart w:id="517" w:name="_Toc25620"/>
      <w:bookmarkStart w:id="518" w:name="_Toc6323"/>
      <w:bookmarkStart w:id="519" w:name="_Toc144974522"/>
      <w:bookmarkStart w:id="520" w:name="_Toc29673"/>
      <w:bookmarkStart w:id="521" w:name="_Toc152042330"/>
      <w:bookmarkStart w:id="522" w:name="_Toc8143"/>
      <w:bookmarkStart w:id="523" w:name="_Toc455867790"/>
      <w:r>
        <w:rPr>
          <w:rFonts w:hint="eastAsia" w:ascii="宋体" w:hAnsi="宋体" w:eastAsia="宋体"/>
          <w:b/>
          <w:bCs/>
          <w:color w:val="000000" w:themeColor="text1"/>
          <w:sz w:val="21"/>
          <w:szCs w:val="21"/>
          <w14:textFill>
            <w14:solidFill>
              <w14:schemeClr w14:val="tx1"/>
            </w14:solidFill>
          </w14:textFill>
        </w:rPr>
        <w:t>3.7 响应文件的编制</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95524B7">
      <w:pPr>
        <w:spacing w:line="360" w:lineRule="auto"/>
        <w:ind w:firstLine="0" w:firstLineChars="0"/>
        <w:rPr>
          <w:rFonts w:ascii="宋体" w:hAnsi="宋体" w:cs="宋体"/>
          <w:color w:val="000000" w:themeColor="text1"/>
          <w:szCs w:val="21"/>
          <w14:textFill>
            <w14:solidFill>
              <w14:schemeClr w14:val="tx1"/>
            </w14:solidFill>
          </w14:textFill>
        </w:rPr>
      </w:pPr>
      <w:bookmarkStart w:id="524" w:name="_Toc152042331"/>
      <w:bookmarkStart w:id="525" w:name="_Toc144974523"/>
      <w:bookmarkStart w:id="526" w:name="_Toc152045555"/>
      <w:bookmarkStart w:id="527" w:name="_Toc455080131"/>
      <w:r>
        <w:rPr>
          <w:rFonts w:hint="eastAsia" w:ascii="宋体" w:hAnsi="宋体" w:cs="宋体"/>
          <w:color w:val="000000" w:themeColor="text1"/>
          <w:szCs w:val="21"/>
          <w14:textFill>
            <w14:solidFill>
              <w14:schemeClr w14:val="tx1"/>
            </w14:solidFill>
          </w14:textFill>
        </w:rPr>
        <w:t>3.7.1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2A42B2CA">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3.7.2 响应文件应当对竞争性磋商文件有关交货期、磋商有效期、质量要求、磋商内容作出响应。</w:t>
      </w:r>
    </w:p>
    <w:p w14:paraId="30114973">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3.7.3响应文件应使用信阳市公共资源交易系统投标文件制作专用工具软件编制，竞争性磋商响应文件格式为“*.XYTF”。电子响应文件签字或盖章的具体要求见供应商须知前附表。）供应商须在响应文件递交截止时间前制作并提交。</w:t>
      </w:r>
    </w:p>
    <w:p w14:paraId="0DC97701">
      <w:pPr>
        <w:spacing w:line="360" w:lineRule="auto"/>
        <w:ind w:firstLine="0" w:firstLineChars="0"/>
        <w:rPr>
          <w:rFonts w:ascii="宋体" w:hAnsi="宋体" w:cs="宋体"/>
          <w:color w:val="000000" w:themeColor="text1"/>
          <w:highlight w:val="whit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3.7.4 响应文件份数见供应商须知前附表。</w:t>
      </w:r>
    </w:p>
    <w:p w14:paraId="0A4E3DCD">
      <w:pPr>
        <w:pStyle w:val="70"/>
        <w:spacing w:line="360" w:lineRule="auto"/>
        <w:ind w:firstLine="0" w:firstLineChars="0"/>
        <w:rPr>
          <w:rFonts w:ascii="宋体" w:hAnsi="宋体" w:eastAsia="宋体"/>
          <w:b/>
          <w:bCs/>
          <w:color w:val="000000" w:themeColor="text1"/>
          <w:sz w:val="21"/>
          <w:szCs w:val="21"/>
          <w14:textFill>
            <w14:solidFill>
              <w14:schemeClr w14:val="tx1"/>
            </w14:solidFill>
          </w14:textFill>
        </w:rPr>
      </w:pPr>
      <w:bookmarkStart w:id="528" w:name="_Toc19433"/>
      <w:bookmarkStart w:id="529" w:name="_Toc14624"/>
      <w:r>
        <w:rPr>
          <w:rFonts w:hint="eastAsia" w:ascii="宋体" w:hAnsi="宋体" w:eastAsia="宋体"/>
          <w:b/>
          <w:bCs/>
          <w:color w:val="000000" w:themeColor="text1"/>
          <w:sz w:val="21"/>
          <w:szCs w:val="21"/>
          <w14:textFill>
            <w14:solidFill>
              <w14:schemeClr w14:val="tx1"/>
            </w14:solidFill>
          </w14:textFill>
        </w:rPr>
        <w:t xml:space="preserve">4. </w:t>
      </w:r>
      <w:bookmarkEnd w:id="524"/>
      <w:bookmarkEnd w:id="525"/>
      <w:bookmarkEnd w:id="526"/>
      <w:bookmarkEnd w:id="527"/>
      <w:r>
        <w:rPr>
          <w:rFonts w:hint="eastAsia" w:ascii="宋体" w:hAnsi="宋体" w:eastAsia="宋体"/>
          <w:b/>
          <w:bCs/>
          <w:color w:val="000000" w:themeColor="text1"/>
          <w:sz w:val="21"/>
          <w:szCs w:val="21"/>
          <w14:textFill>
            <w14:solidFill>
              <w14:schemeClr w14:val="tx1"/>
            </w14:solidFill>
          </w14:textFill>
        </w:rPr>
        <w:t>磋商</w:t>
      </w:r>
      <w:bookmarkEnd w:id="528"/>
      <w:bookmarkEnd w:id="529"/>
    </w:p>
    <w:p w14:paraId="3DB35BAE">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530" w:name="_Toc18820"/>
      <w:bookmarkStart w:id="531" w:name="_Toc16962"/>
      <w:bookmarkStart w:id="532" w:name="_Toc16783"/>
      <w:bookmarkStart w:id="533" w:name="_Toc11243"/>
      <w:bookmarkStart w:id="534" w:name="_Toc466298115"/>
      <w:bookmarkStart w:id="535" w:name="_Toc144974524"/>
      <w:bookmarkStart w:id="536" w:name="_Toc455080132"/>
      <w:bookmarkStart w:id="537" w:name="_Toc16344"/>
      <w:bookmarkStart w:id="538" w:name="_Toc455867792"/>
      <w:bookmarkStart w:id="539" w:name="_Toc22961"/>
      <w:bookmarkStart w:id="540" w:name="_Toc152045556"/>
      <w:bookmarkStart w:id="541" w:name="_Toc26583"/>
      <w:bookmarkStart w:id="542" w:name="_Toc26550"/>
      <w:bookmarkStart w:id="543" w:name="_Toc152042332"/>
      <w:bookmarkStart w:id="544" w:name="_Toc31492"/>
      <w:bookmarkStart w:id="545" w:name="_Toc490667852"/>
      <w:bookmarkStart w:id="546" w:name="_Toc318450699"/>
      <w:bookmarkStart w:id="547" w:name="_Toc7"/>
      <w:bookmarkStart w:id="548" w:name="_Toc9644"/>
      <w:bookmarkStart w:id="549" w:name="_Toc7666"/>
      <w:bookmarkStart w:id="550" w:name="_Toc25812"/>
      <w:bookmarkStart w:id="551" w:name="_Toc29366"/>
      <w:bookmarkStart w:id="552" w:name="_Toc24560"/>
      <w:bookmarkStart w:id="553" w:name="_Toc21145"/>
      <w:r>
        <w:rPr>
          <w:rFonts w:hint="eastAsia" w:ascii="宋体" w:hAnsi="宋体" w:eastAsia="宋体"/>
          <w:b/>
          <w:bCs/>
          <w:color w:val="000000" w:themeColor="text1"/>
          <w:sz w:val="21"/>
          <w:szCs w:val="21"/>
          <w14:textFill>
            <w14:solidFill>
              <w14:schemeClr w14:val="tx1"/>
            </w14:solidFill>
          </w14:textFill>
        </w:rPr>
        <w:t>4.1 响应文件的</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rPr>
          <w:rFonts w:hint="eastAsia" w:ascii="宋体" w:hAnsi="宋体" w:eastAsia="宋体"/>
          <w:b/>
          <w:bCs/>
          <w:color w:val="000000" w:themeColor="text1"/>
          <w:sz w:val="21"/>
          <w:szCs w:val="21"/>
          <w14:textFill>
            <w14:solidFill>
              <w14:schemeClr w14:val="tx1"/>
            </w14:solidFill>
          </w14:textFill>
        </w:rPr>
        <w:t>上传</w:t>
      </w:r>
      <w:bookmarkEnd w:id="547"/>
      <w:bookmarkEnd w:id="548"/>
      <w:bookmarkEnd w:id="549"/>
      <w:bookmarkEnd w:id="550"/>
      <w:bookmarkEnd w:id="551"/>
      <w:bookmarkEnd w:id="552"/>
      <w:bookmarkEnd w:id="553"/>
    </w:p>
    <w:p w14:paraId="73231AD7">
      <w:pPr>
        <w:spacing w:line="360" w:lineRule="auto"/>
        <w:ind w:firstLine="0" w:firstLineChars="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4.1.1网上上传的电子响应文件应使用供应商数字证书认证并加密</w:t>
      </w:r>
      <w:r>
        <w:rPr>
          <w:rFonts w:hint="eastAsia" w:ascii="宋体" w:hAnsi="宋体"/>
          <w:color w:val="000000" w:themeColor="text1"/>
          <w:szCs w:val="21"/>
          <w14:textFill>
            <w14:solidFill>
              <w14:schemeClr w14:val="tx1"/>
            </w14:solidFill>
          </w14:textFill>
        </w:rPr>
        <w:t>。</w:t>
      </w:r>
    </w:p>
    <w:p w14:paraId="071F435A">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554" w:name="_Toc4767"/>
      <w:bookmarkStart w:id="555" w:name="_Toc144974525"/>
      <w:bookmarkStart w:id="556" w:name="_Toc20259"/>
      <w:bookmarkStart w:id="557" w:name="_Toc28272"/>
      <w:bookmarkStart w:id="558" w:name="_Toc16976"/>
      <w:bookmarkStart w:id="559" w:name="_Toc16394"/>
      <w:bookmarkStart w:id="560" w:name="_Toc15488"/>
      <w:bookmarkStart w:id="561" w:name="_Toc455867793"/>
      <w:bookmarkStart w:id="562" w:name="_Toc27132"/>
      <w:bookmarkStart w:id="563" w:name="_Toc21072"/>
      <w:bookmarkStart w:id="564" w:name="_Toc22202"/>
      <w:bookmarkStart w:id="565" w:name="_Toc466298116"/>
      <w:bookmarkStart w:id="566" w:name="_Toc490667853"/>
      <w:bookmarkStart w:id="567" w:name="_Toc152045557"/>
      <w:bookmarkStart w:id="568" w:name="_Toc26139"/>
      <w:bookmarkStart w:id="569" w:name="_Toc152042333"/>
      <w:bookmarkStart w:id="570" w:name="_Toc455080133"/>
      <w:bookmarkStart w:id="571" w:name="_Toc21897"/>
      <w:bookmarkStart w:id="572" w:name="_Toc8754"/>
      <w:bookmarkStart w:id="573" w:name="_Toc318450700"/>
      <w:bookmarkStart w:id="574" w:name="_Toc16832"/>
      <w:bookmarkStart w:id="575" w:name="_Toc7663"/>
      <w:bookmarkStart w:id="576" w:name="_Toc462"/>
      <w:bookmarkStart w:id="577" w:name="_Toc28929"/>
      <w:r>
        <w:rPr>
          <w:rFonts w:hint="eastAsia" w:ascii="宋体" w:hAnsi="宋体" w:eastAsia="宋体"/>
          <w:b/>
          <w:bCs/>
          <w:color w:val="000000" w:themeColor="text1"/>
          <w:sz w:val="21"/>
          <w:szCs w:val="21"/>
          <w14:textFill>
            <w14:solidFill>
              <w14:schemeClr w14:val="tx1"/>
            </w14:solidFill>
          </w14:textFill>
        </w:rPr>
        <w:t>4.2 响应文件的递交</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63D7E8E1">
      <w:pPr>
        <w:spacing w:line="400" w:lineRule="exact"/>
        <w:ind w:firstLine="0" w:firstLineChars="0"/>
        <w:rPr>
          <w:rFonts w:ascii="宋体" w:hAnsi="宋体" w:cs="宋体"/>
          <w:color w:val="000000" w:themeColor="text1"/>
          <w14:textFill>
            <w14:solidFill>
              <w14:schemeClr w14:val="tx1"/>
            </w14:solidFill>
          </w14:textFill>
        </w:rPr>
      </w:pPr>
      <w:bookmarkStart w:id="578" w:name="_Toc21890"/>
      <w:bookmarkStart w:id="579" w:name="_Toc17161"/>
      <w:bookmarkStart w:id="580" w:name="_Toc152045558"/>
      <w:bookmarkStart w:id="581" w:name="_Toc152042334"/>
      <w:bookmarkStart w:id="582" w:name="_Toc455080134"/>
      <w:bookmarkStart w:id="583" w:name="_Toc5102"/>
      <w:bookmarkStart w:id="584" w:name="_Toc144974526"/>
      <w:bookmarkStart w:id="585" w:name="_Toc455867794"/>
      <w:bookmarkStart w:id="586" w:name="_Toc26684"/>
      <w:bookmarkStart w:id="587" w:name="_Toc19951"/>
      <w:bookmarkStart w:id="588" w:name="_Toc11817"/>
      <w:bookmarkStart w:id="589" w:name="_Toc20281"/>
      <w:bookmarkStart w:id="590" w:name="_Toc318450701"/>
      <w:bookmarkStart w:id="591" w:name="_Toc30860"/>
      <w:bookmarkStart w:id="592" w:name="_Toc2952"/>
      <w:bookmarkStart w:id="593" w:name="_Toc490667854"/>
      <w:bookmarkStart w:id="594" w:name="_Toc466298117"/>
      <w:r>
        <w:rPr>
          <w:rFonts w:hint="eastAsia" w:ascii="宋体" w:hAnsi="宋体" w:cs="宋体"/>
          <w:color w:val="000000" w:themeColor="text1"/>
          <w14:textFill>
            <w14:solidFill>
              <w14:schemeClr w14:val="tx1"/>
            </w14:solidFill>
          </w14:textFill>
        </w:rPr>
        <w:t>4.2.1电子响应文件的递交</w:t>
      </w:r>
    </w:p>
    <w:p w14:paraId="04D4B29E">
      <w:pPr>
        <w:spacing w:line="400" w:lineRule="exact"/>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供应商应在响应文件提交截止时间前上传加密的电子响应文件（*.XYTF）到会员系统的指定位置。上传的电子响应文件应使用供应商CA数字证书认证并加密。上传时必须得到交易系统“上传成功”的确认回复后方为上传成功。请供应商在上传前务必认真检查上传响应文件是否完整、正确。</w:t>
      </w:r>
    </w:p>
    <w:p w14:paraId="4361E6AA">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595" w:name="_Toc19985"/>
      <w:bookmarkStart w:id="596" w:name="_Toc11973"/>
      <w:bookmarkStart w:id="597" w:name="_Toc1790"/>
      <w:bookmarkStart w:id="598" w:name="_Toc21902"/>
      <w:bookmarkStart w:id="599" w:name="_Toc18485"/>
      <w:bookmarkStart w:id="600" w:name="_Toc15897"/>
      <w:bookmarkStart w:id="601" w:name="_Toc12093"/>
      <w:r>
        <w:rPr>
          <w:rFonts w:hint="eastAsia" w:ascii="宋体" w:hAnsi="宋体" w:eastAsia="宋体"/>
          <w:b/>
          <w:bCs/>
          <w:color w:val="000000" w:themeColor="text1"/>
          <w:sz w:val="21"/>
          <w:szCs w:val="21"/>
          <w14:textFill>
            <w14:solidFill>
              <w14:schemeClr w14:val="tx1"/>
            </w14:solidFill>
          </w14:textFill>
        </w:rPr>
        <w:t>4.3 响应文件的修改与撤回</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4DF6FD6C">
      <w:pPr>
        <w:spacing w:line="400" w:lineRule="exact"/>
        <w:ind w:firstLine="0" w:firstLineChars="0"/>
        <w:rPr>
          <w:rFonts w:ascii="宋体" w:hAnsi="宋体" w:cs="宋体"/>
          <w:color w:val="000000" w:themeColor="text1"/>
          <w:szCs w:val="21"/>
          <w14:textFill>
            <w14:solidFill>
              <w14:schemeClr w14:val="tx1"/>
            </w14:solidFill>
          </w14:textFill>
        </w:rPr>
      </w:pPr>
      <w:bookmarkStart w:id="602" w:name="_Toc152045559"/>
      <w:bookmarkStart w:id="603" w:name="_Toc152042335"/>
      <w:bookmarkStart w:id="604" w:name="_Toc144974527"/>
      <w:bookmarkStart w:id="605" w:name="_Toc455080135"/>
      <w:r>
        <w:rPr>
          <w:rFonts w:hint="eastAsia" w:ascii="宋体" w:hAnsi="宋体" w:cs="宋体"/>
          <w:color w:val="000000" w:themeColor="text1"/>
          <w:szCs w:val="21"/>
          <w14:textFill>
            <w14:solidFill>
              <w14:schemeClr w14:val="tx1"/>
            </w14:solidFill>
          </w14:textFill>
        </w:rPr>
        <w:t>4.3.1 在第一章“竞争性磋商公告”规定的响应文件提交截止时间前，供应商可以多次修改或撤回已递交的响应文件，最终响应文件以响应文件提交截止时间前完成上传至信阳市公共资源交易中心交易系统最后一份响应文件为准。</w:t>
      </w:r>
    </w:p>
    <w:p w14:paraId="496D355C">
      <w:pPr>
        <w:spacing w:line="40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4.3.2修改的响应文件应按照本章第3.7条、第4.2条规定进行编制和递交。</w:t>
      </w:r>
    </w:p>
    <w:bookmarkEnd w:id="602"/>
    <w:bookmarkEnd w:id="603"/>
    <w:bookmarkEnd w:id="604"/>
    <w:p w14:paraId="395ABE42">
      <w:pPr>
        <w:spacing w:line="400" w:lineRule="exact"/>
        <w:ind w:firstLine="0" w:firstLineChars="0"/>
        <w:outlineLvl w:val="1"/>
        <w:rPr>
          <w:rFonts w:ascii="宋体" w:hAnsi="宋体"/>
          <w:b/>
          <w:bCs/>
          <w:color w:val="000000" w:themeColor="text1"/>
          <w:szCs w:val="21"/>
          <w14:textFill>
            <w14:solidFill>
              <w14:schemeClr w14:val="tx1"/>
            </w14:solidFill>
          </w14:textFill>
        </w:rPr>
      </w:pPr>
      <w:bookmarkStart w:id="606" w:name="_Toc22235"/>
      <w:bookmarkStart w:id="607" w:name="_Toc14969"/>
      <w:r>
        <w:rPr>
          <w:rFonts w:hint="eastAsia" w:ascii="宋体" w:hAnsi="宋体"/>
          <w:b/>
          <w:bCs/>
          <w:color w:val="000000" w:themeColor="text1"/>
          <w:szCs w:val="21"/>
          <w14:textFill>
            <w14:solidFill>
              <w14:schemeClr w14:val="tx1"/>
            </w14:solidFill>
          </w14:textFill>
        </w:rPr>
        <w:t>5.磋商开始</w:t>
      </w:r>
      <w:bookmarkEnd w:id="605"/>
      <w:bookmarkEnd w:id="606"/>
      <w:bookmarkEnd w:id="607"/>
      <w:bookmarkStart w:id="608" w:name="_Toc152045560"/>
      <w:bookmarkStart w:id="609" w:name="_Toc318450703"/>
      <w:bookmarkStart w:id="610" w:name="_Toc490667856"/>
      <w:bookmarkStart w:id="611" w:name="_Toc455080136"/>
      <w:bookmarkStart w:id="612" w:name="_Toc6763"/>
      <w:bookmarkStart w:id="613" w:name="_Toc25533"/>
      <w:bookmarkStart w:id="614" w:name="_Toc455867796"/>
      <w:bookmarkStart w:id="615" w:name="_Toc25809"/>
      <w:bookmarkStart w:id="616" w:name="_Toc152042336"/>
      <w:bookmarkStart w:id="617" w:name="_Toc26426"/>
      <w:bookmarkStart w:id="618" w:name="_Toc466298119"/>
      <w:bookmarkStart w:id="619" w:name="_Toc14"/>
      <w:bookmarkStart w:id="620" w:name="_Toc144974528"/>
      <w:bookmarkStart w:id="621" w:name="_Toc9969"/>
      <w:bookmarkStart w:id="622" w:name="_Toc20333"/>
      <w:bookmarkStart w:id="623" w:name="_Toc16040"/>
      <w:bookmarkStart w:id="624" w:name="_Toc20660"/>
    </w:p>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14:paraId="496551E8">
      <w:pPr>
        <w:spacing w:line="440" w:lineRule="exact"/>
        <w:ind w:firstLine="0" w:firstLineChars="0"/>
        <w:rPr>
          <w:rFonts w:ascii="宋体" w:hAnsi="宋体"/>
          <w:b/>
          <w:bCs/>
          <w:color w:val="000000" w:themeColor="text1"/>
          <w:szCs w:val="21"/>
          <w14:textFill>
            <w14:solidFill>
              <w14:schemeClr w14:val="tx1"/>
            </w14:solidFill>
          </w14:textFill>
        </w:rPr>
      </w:pPr>
      <w:bookmarkStart w:id="625" w:name="_Toc455867797"/>
      <w:bookmarkStart w:id="626" w:name="_Toc318450704"/>
      <w:bookmarkStart w:id="627" w:name="_Toc747"/>
      <w:bookmarkStart w:id="628" w:name="_Toc30074"/>
      <w:bookmarkStart w:id="629" w:name="_Toc490667857"/>
      <w:bookmarkStart w:id="630" w:name="_Toc17491"/>
      <w:bookmarkStart w:id="631" w:name="_Toc3865"/>
      <w:bookmarkStart w:id="632" w:name="_Toc11148"/>
      <w:bookmarkStart w:id="633" w:name="_Toc25911"/>
      <w:bookmarkStart w:id="634" w:name="_Toc9328"/>
      <w:bookmarkStart w:id="635" w:name="_Toc18582"/>
      <w:bookmarkStart w:id="636" w:name="_Toc455080137"/>
      <w:bookmarkStart w:id="637" w:name="_Toc152042337"/>
      <w:bookmarkStart w:id="638" w:name="_Toc30792"/>
      <w:bookmarkStart w:id="639" w:name="_Toc152045561"/>
      <w:bookmarkStart w:id="640" w:name="_Toc466298120"/>
      <w:bookmarkStart w:id="641" w:name="_Toc144974529"/>
      <w:bookmarkStart w:id="642" w:name="_Toc30965"/>
      <w:r>
        <w:rPr>
          <w:rFonts w:hint="eastAsia" w:ascii="宋体" w:hAnsi="宋体"/>
          <w:b/>
          <w:bCs/>
          <w:color w:val="000000" w:themeColor="text1"/>
          <w:szCs w:val="21"/>
          <w14:textFill>
            <w14:solidFill>
              <w14:schemeClr w14:val="tx1"/>
            </w14:solidFill>
          </w14:textFill>
        </w:rPr>
        <w:t>5.1 磋商时间和地点</w:t>
      </w:r>
    </w:p>
    <w:p w14:paraId="64BA5E74">
      <w:pPr>
        <w:spacing w:line="440" w:lineRule="exact"/>
        <w:ind w:firstLine="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5.1.1 采购人在本章规定的投标截止时间（开标时间）和供应商须知前附表规定的地点开标。</w:t>
      </w:r>
    </w:p>
    <w:p w14:paraId="1F29CF16">
      <w:pPr>
        <w:spacing w:line="440" w:lineRule="exact"/>
        <w:ind w:firstLine="0" w:firstLineChars="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5.1.2 本项目采用“不见面开标”交易方式，不见面开标大厅网址为 </w:t>
      </w:r>
      <w:r>
        <w:fldChar w:fldCharType="begin"/>
      </w:r>
      <w:r>
        <w:instrText xml:space="preserve"> HYPERLINK "http://117.158.91.68:8095/xxhy，投标人无需寄送和递交非加密的电子投标文件，无需到现场参加开标会议，无需到达现场提交原件资料。" </w:instrText>
      </w:r>
      <w:r>
        <w:fldChar w:fldCharType="separate"/>
      </w:r>
      <w:r>
        <w:rPr>
          <w:rFonts w:hint="eastAsia" w:ascii="宋体" w:hAnsi="宋体"/>
          <w:b/>
          <w:bCs/>
          <w:color w:val="000000" w:themeColor="text1"/>
          <w:szCs w:val="21"/>
          <w14:textFill>
            <w14:solidFill>
              <w14:schemeClr w14:val="tx1"/>
            </w14:solidFill>
          </w14:textFill>
        </w:rPr>
        <w:t>https://ggzyjy.xinyang.gov.cn/BidOpening/bidhall/xinyang/login.html，供应商无需寄送和递交非加密的电子响应文件，无需到现场参加开标会议，无需</w:t>
      </w:r>
      <w:r>
        <w:rPr>
          <w:rFonts w:hint="eastAsia" w:ascii="宋体" w:hAnsi="宋体"/>
          <w:b/>
          <w:bCs/>
          <w:color w:val="000000" w:themeColor="text1"/>
          <w:szCs w:val="21"/>
          <w:lang w:eastAsia="zh-CN"/>
          <w14:textFill>
            <w14:solidFill>
              <w14:schemeClr w14:val="tx1"/>
            </w14:solidFill>
          </w14:textFill>
        </w:rPr>
        <w:t>到</w:t>
      </w:r>
      <w:r>
        <w:rPr>
          <w:rFonts w:hint="eastAsia" w:ascii="宋体" w:hAnsi="宋体"/>
          <w:b/>
          <w:bCs/>
          <w:color w:val="000000" w:themeColor="text1"/>
          <w:szCs w:val="21"/>
          <w14:textFill>
            <w14:solidFill>
              <w14:schemeClr w14:val="tx1"/>
            </w14:solidFill>
          </w14:textFill>
        </w:rPr>
        <w:t>现场提交原件资料。</w:t>
      </w:r>
      <w:r>
        <w:rPr>
          <w:rFonts w:hint="eastAsia" w:ascii="宋体" w:hAnsi="宋体"/>
          <w:b/>
          <w:bCs/>
          <w:color w:val="000000" w:themeColor="text1"/>
          <w:szCs w:val="21"/>
          <w14:textFill>
            <w14:solidFill>
              <w14:schemeClr w14:val="tx1"/>
            </w14:solidFill>
          </w14:textFill>
        </w:rPr>
        <w:fldChar w:fldCharType="end"/>
      </w:r>
    </w:p>
    <w:p w14:paraId="6CD8E2EB">
      <w:pPr>
        <w:spacing w:line="440" w:lineRule="exact"/>
        <w:ind w:firstLine="0" w:firstLineChars="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供应商应当在响应文件提交截止时间前，使用供应商CA数字证书登录不见面开标大厅，在线签到并准时参加开标活动，并在规定时间内完成响应文件解密、答疑澄清等。</w:t>
      </w:r>
    </w:p>
    <w:p w14:paraId="105F4D93">
      <w:pPr>
        <w:spacing w:line="440" w:lineRule="exact"/>
        <w:ind w:firstLine="0" w:firstLineChars="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03EF4BE3">
      <w:pPr>
        <w:spacing w:line="440" w:lineRule="exact"/>
        <w:ind w:firstLine="0" w:firstLineChars="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不见面开标服务的具体事宜，请查阅信阳市公共资源交易中心网站首页—下载中心—信阳市不见面开标大厅系统操作手册 。</w:t>
      </w:r>
    </w:p>
    <w:p w14:paraId="08309399">
      <w:pPr>
        <w:spacing w:line="440" w:lineRule="exact"/>
        <w:ind w:firstLine="0" w:firstLineChars="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开标过程中，供应商如有异议，须在开标结束前通过系统提出，否则视同认可开标记录。开标结束后，对开标记录的任何异议不再接受。 </w:t>
      </w:r>
    </w:p>
    <w:p w14:paraId="46E739E6">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643" w:name="_Toc21144"/>
      <w:bookmarkStart w:id="644" w:name="_Toc24353"/>
      <w:bookmarkStart w:id="645" w:name="_Toc26637"/>
      <w:bookmarkStart w:id="646" w:name="_Toc28600"/>
      <w:bookmarkStart w:id="647" w:name="_Toc30266"/>
      <w:bookmarkStart w:id="648" w:name="_Toc4518"/>
      <w:r>
        <w:rPr>
          <w:rFonts w:hint="eastAsia" w:ascii="宋体" w:hAnsi="宋体" w:eastAsia="宋体"/>
          <w:b/>
          <w:bCs/>
          <w:color w:val="000000" w:themeColor="text1"/>
          <w:sz w:val="21"/>
          <w:szCs w:val="21"/>
          <w14:textFill>
            <w14:solidFill>
              <w14:schemeClr w14:val="tx1"/>
            </w14:solidFill>
          </w14:textFill>
        </w:rPr>
        <w:t>5.2 磋商程序</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45330B9C">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649" w:name="_Toc1467"/>
      <w:bookmarkStart w:id="650" w:name="_Toc27540"/>
      <w:bookmarkStart w:id="651" w:name="_Toc26086"/>
      <w:bookmarkStart w:id="652" w:name="_Toc30403"/>
      <w:bookmarkStart w:id="653" w:name="_Toc11770"/>
      <w:bookmarkStart w:id="654" w:name="_Toc14231"/>
      <w:bookmarkStart w:id="655" w:name="_Toc8008"/>
      <w:r>
        <w:rPr>
          <w:rFonts w:hint="eastAsia" w:ascii="宋体" w:hAnsi="宋体" w:eastAsia="宋体"/>
          <w:color w:val="000000" w:themeColor="text1"/>
          <w:sz w:val="21"/>
          <w:szCs w:val="21"/>
          <w14:textFill>
            <w14:solidFill>
              <w14:schemeClr w14:val="tx1"/>
            </w14:solidFill>
          </w14:textFill>
        </w:rPr>
        <w:t>5.2.1磋商小组对竞争性磋商文件进行熟悉确认。</w:t>
      </w:r>
      <w:bookmarkEnd w:id="649"/>
      <w:bookmarkEnd w:id="650"/>
      <w:bookmarkEnd w:id="651"/>
      <w:bookmarkEnd w:id="652"/>
      <w:bookmarkEnd w:id="653"/>
      <w:bookmarkEnd w:id="654"/>
      <w:bookmarkEnd w:id="655"/>
    </w:p>
    <w:p w14:paraId="34F0BED2">
      <w:pPr>
        <w:spacing w:line="360" w:lineRule="auto"/>
        <w:ind w:firstLine="0" w:firstLineChars="0"/>
        <w:rPr>
          <w:rFonts w:ascii="宋体" w:hAnsi="宋体" w:cs="宋体"/>
          <w:color w:val="000000" w:themeColor="text1"/>
          <w:szCs w:val="21"/>
          <w14:textFill>
            <w14:solidFill>
              <w14:schemeClr w14:val="tx1"/>
            </w14:solidFill>
          </w14:textFill>
        </w:rPr>
      </w:pPr>
      <w:bookmarkStart w:id="656" w:name="_Toc152045562"/>
      <w:bookmarkStart w:id="657" w:name="_Toc144974530"/>
      <w:bookmarkStart w:id="658" w:name="_Toc152042338"/>
      <w:r>
        <w:rPr>
          <w:rFonts w:hint="eastAsia" w:ascii="宋体" w:hAnsi="宋体" w:cs="宋体"/>
          <w:color w:val="000000" w:themeColor="text1"/>
          <w:szCs w:val="21"/>
          <w14:textFill>
            <w14:solidFill>
              <w14:schemeClr w14:val="tx1"/>
            </w14:solidFill>
          </w14:textFill>
        </w:rPr>
        <w:t>5.2.2磋商小组推选组长，讨论、通过磋商工作流程和磋商要点。</w:t>
      </w:r>
    </w:p>
    <w:p w14:paraId="04084A85">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5.2.3资格评审审查：采购人依据竞争性磋商文件规定，对供应商进行审查，以确定磋商供应商是否具备参与磋商的资格。</w:t>
      </w:r>
    </w:p>
    <w:p w14:paraId="0E26B09C">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5.2.4符合性评审审查：磋商开始后，磋商小组依据竞争性磋商文件规定，对通过资格评审的供应商进行审查，以确定磋商供应商是否具备参与磋商的资格。</w:t>
      </w:r>
    </w:p>
    <w:p w14:paraId="641F2B90">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5.2.5磋商小组对通过资格性和符合性审查的响应文件进行评估，确定与各竞标人磋商的具体内容。</w:t>
      </w:r>
    </w:p>
    <w:p w14:paraId="4BE49CA6">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5.2.6磋商过程中，磋商小组可以根据磋商情况实质性变动招标需求中的技术、服务要求以及合同草案条款，但不得变动竞争性磋商文件中的其他内容。实质性变动的内容需经采购人</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业主</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17F954F0">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5.2.7磋商小组对符合招标需求的供应商进行两轮报价；供应商只有通过资格评审及符合性评审后方可进入下一轮报价，在规定的时间内同时提交报价，最终报价不得超过响应文件中报价。</w:t>
      </w:r>
    </w:p>
    <w:p w14:paraId="3AF3FC14">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5.2.8经磋商确定最终招标需求，由磋商小组采用综合评分法对通过初步评审的供应商的响应文件进行综合评分。</w:t>
      </w:r>
    </w:p>
    <w:p w14:paraId="32F21547">
      <w:pPr>
        <w:pStyle w:val="70"/>
        <w:spacing w:line="360" w:lineRule="auto"/>
        <w:ind w:firstLine="0" w:firstLineChars="0"/>
        <w:rPr>
          <w:rFonts w:ascii="宋体" w:hAnsi="宋体" w:eastAsia="宋体"/>
          <w:b/>
          <w:bCs/>
          <w:color w:val="000000" w:themeColor="text1"/>
          <w:sz w:val="21"/>
          <w:szCs w:val="21"/>
          <w14:textFill>
            <w14:solidFill>
              <w14:schemeClr w14:val="tx1"/>
            </w14:solidFill>
          </w14:textFill>
        </w:rPr>
      </w:pPr>
      <w:bookmarkStart w:id="659" w:name="_Toc455080138"/>
      <w:bookmarkStart w:id="660" w:name="_Toc20671"/>
      <w:bookmarkStart w:id="661" w:name="_Toc14039"/>
      <w:r>
        <w:rPr>
          <w:rFonts w:hint="eastAsia" w:ascii="宋体" w:hAnsi="宋体" w:eastAsia="宋体"/>
          <w:b/>
          <w:bCs/>
          <w:color w:val="000000" w:themeColor="text1"/>
          <w:sz w:val="21"/>
          <w:szCs w:val="21"/>
          <w14:textFill>
            <w14:solidFill>
              <w14:schemeClr w14:val="tx1"/>
            </w14:solidFill>
          </w14:textFill>
        </w:rPr>
        <w:t xml:space="preserve">6. </w:t>
      </w:r>
      <w:bookmarkEnd w:id="656"/>
      <w:bookmarkEnd w:id="657"/>
      <w:bookmarkEnd w:id="658"/>
      <w:r>
        <w:rPr>
          <w:rFonts w:hint="eastAsia" w:ascii="宋体" w:hAnsi="宋体" w:eastAsia="宋体"/>
          <w:b/>
          <w:bCs/>
          <w:color w:val="000000" w:themeColor="text1"/>
          <w:sz w:val="21"/>
          <w:szCs w:val="21"/>
          <w14:textFill>
            <w14:solidFill>
              <w14:schemeClr w14:val="tx1"/>
            </w14:solidFill>
          </w14:textFill>
        </w:rPr>
        <w:t>磋商</w:t>
      </w:r>
      <w:bookmarkEnd w:id="659"/>
      <w:r>
        <w:rPr>
          <w:rFonts w:hint="eastAsia" w:ascii="宋体" w:hAnsi="宋体" w:eastAsia="宋体"/>
          <w:b/>
          <w:bCs/>
          <w:color w:val="000000" w:themeColor="text1"/>
          <w:sz w:val="21"/>
          <w:szCs w:val="21"/>
          <w14:textFill>
            <w14:solidFill>
              <w14:schemeClr w14:val="tx1"/>
            </w14:solidFill>
          </w14:textFill>
        </w:rPr>
        <w:t>小组</w:t>
      </w:r>
      <w:bookmarkEnd w:id="660"/>
      <w:bookmarkEnd w:id="661"/>
    </w:p>
    <w:p w14:paraId="5C52DA45">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662" w:name="_Toc144974531"/>
      <w:bookmarkStart w:id="663" w:name="_Toc26098"/>
      <w:bookmarkStart w:id="664" w:name="_Toc152042339"/>
      <w:bookmarkStart w:id="665" w:name="_Toc9808"/>
      <w:bookmarkStart w:id="666" w:name="_Toc22250"/>
      <w:bookmarkStart w:id="667" w:name="_Toc152045563"/>
      <w:bookmarkStart w:id="668" w:name="_Toc318450706"/>
      <w:bookmarkStart w:id="669" w:name="_Toc21542"/>
      <w:bookmarkStart w:id="670" w:name="_Toc23775"/>
      <w:bookmarkStart w:id="671" w:name="_Toc490667859"/>
      <w:bookmarkStart w:id="672" w:name="_Toc18985"/>
      <w:bookmarkStart w:id="673" w:name="_Toc109"/>
      <w:bookmarkStart w:id="674" w:name="_Toc1546"/>
      <w:bookmarkStart w:id="675" w:name="_Toc8725"/>
      <w:bookmarkStart w:id="676" w:name="_Toc11499"/>
      <w:bookmarkStart w:id="677" w:name="_Toc1574"/>
      <w:bookmarkStart w:id="678" w:name="_Toc466298122"/>
      <w:bookmarkStart w:id="679" w:name="_Toc455867799"/>
      <w:bookmarkStart w:id="680" w:name="_Toc455080139"/>
      <w:bookmarkStart w:id="681" w:name="_Toc31356"/>
      <w:bookmarkStart w:id="682" w:name="_Toc23866"/>
      <w:bookmarkStart w:id="683" w:name="_Toc13978"/>
      <w:bookmarkStart w:id="684" w:name="_Toc8157"/>
      <w:bookmarkStart w:id="685" w:name="_Toc23138"/>
      <w:r>
        <w:rPr>
          <w:rFonts w:hint="eastAsia" w:ascii="宋体" w:hAnsi="宋体" w:eastAsia="宋体"/>
          <w:b/>
          <w:bCs/>
          <w:color w:val="000000" w:themeColor="text1"/>
          <w:sz w:val="21"/>
          <w:szCs w:val="21"/>
          <w14:textFill>
            <w14:solidFill>
              <w14:schemeClr w14:val="tx1"/>
            </w14:solidFill>
          </w14:textFill>
        </w:rPr>
        <w:t>6.1</w:t>
      </w:r>
      <w:bookmarkEnd w:id="662"/>
      <w:bookmarkEnd w:id="663"/>
      <w:bookmarkEnd w:id="664"/>
      <w:bookmarkEnd w:id="665"/>
      <w:bookmarkEnd w:id="666"/>
      <w:bookmarkEnd w:id="667"/>
      <w:bookmarkEnd w:id="668"/>
      <w:r>
        <w:rPr>
          <w:rFonts w:hint="eastAsia" w:ascii="宋体" w:hAnsi="宋体" w:eastAsia="宋体"/>
          <w:b/>
          <w:bCs/>
          <w:color w:val="000000" w:themeColor="text1"/>
          <w:sz w:val="21"/>
          <w:szCs w:val="21"/>
          <w14:textFill>
            <w14:solidFill>
              <w14:schemeClr w14:val="tx1"/>
            </w14:solidFill>
          </w14:textFill>
        </w:rPr>
        <w:t>磋商小组</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76559D6">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磋商由采购人依法组建的磋商小组负责。磋商小组由采购人代表以及有关技术、经济等方面的专家组成。磋商小组成员人数以及技术、经济等方面专家的确定方式见供应商须知前附表。</w:t>
      </w:r>
    </w:p>
    <w:p w14:paraId="3520F3A0">
      <w:pPr>
        <w:pStyle w:val="71"/>
        <w:tabs>
          <w:tab w:val="left" w:pos="2620"/>
        </w:tabs>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686" w:name="_Toc27035"/>
      <w:bookmarkStart w:id="687" w:name="_Toc31227"/>
      <w:bookmarkStart w:id="688" w:name="_Toc25721"/>
      <w:bookmarkStart w:id="689" w:name="_Toc455080140"/>
      <w:bookmarkStart w:id="690" w:name="_Toc9532"/>
      <w:bookmarkStart w:id="691" w:name="_Toc318450707"/>
      <w:bookmarkStart w:id="692" w:name="_Toc4435"/>
      <w:bookmarkStart w:id="693" w:name="_Toc152042340"/>
      <w:bookmarkStart w:id="694" w:name="_Toc455867800"/>
      <w:bookmarkStart w:id="695" w:name="_Toc13368"/>
      <w:bookmarkStart w:id="696" w:name="_Toc21102"/>
      <w:bookmarkStart w:id="697" w:name="_Toc8240"/>
      <w:bookmarkStart w:id="698" w:name="_Toc22143"/>
      <w:bookmarkStart w:id="699" w:name="_Toc6050"/>
      <w:bookmarkStart w:id="700" w:name="_Toc18815"/>
      <w:bookmarkStart w:id="701" w:name="_Toc152045564"/>
      <w:bookmarkStart w:id="702" w:name="_Toc31961"/>
      <w:bookmarkStart w:id="703" w:name="_Toc7286"/>
      <w:bookmarkStart w:id="704" w:name="_Toc8248"/>
      <w:bookmarkStart w:id="705" w:name="_Toc5376"/>
      <w:bookmarkStart w:id="706" w:name="_Toc490667860"/>
      <w:bookmarkStart w:id="707" w:name="_Toc144974532"/>
      <w:bookmarkStart w:id="708" w:name="_Toc466298123"/>
      <w:bookmarkStart w:id="709" w:name="_Toc32608"/>
      <w:r>
        <w:rPr>
          <w:rFonts w:hint="eastAsia" w:ascii="宋体" w:hAnsi="宋体" w:eastAsia="宋体"/>
          <w:b/>
          <w:bCs/>
          <w:color w:val="000000" w:themeColor="text1"/>
          <w:sz w:val="21"/>
          <w:szCs w:val="21"/>
          <w14:textFill>
            <w14:solidFill>
              <w14:schemeClr w14:val="tx1"/>
            </w14:solidFill>
          </w14:textFill>
        </w:rPr>
        <w:t>6.2 磋商原则</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4B9FFD98">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磋商活动遵循公平、公正、科学和择优的原则。</w:t>
      </w:r>
    </w:p>
    <w:p w14:paraId="63E4C4CC">
      <w:pPr>
        <w:pStyle w:val="71"/>
        <w:spacing w:line="360" w:lineRule="auto"/>
        <w:ind w:firstLine="0" w:firstLineChars="0"/>
        <w:outlineLvl w:val="0"/>
        <w:rPr>
          <w:rFonts w:ascii="宋体" w:hAnsi="宋体" w:eastAsia="宋体"/>
          <w:color w:val="000000" w:themeColor="text1"/>
          <w:sz w:val="21"/>
          <w:szCs w:val="21"/>
          <w14:textFill>
            <w14:solidFill>
              <w14:schemeClr w14:val="tx1"/>
            </w14:solidFill>
          </w14:textFill>
        </w:rPr>
      </w:pPr>
      <w:bookmarkStart w:id="710" w:name="_Toc144974533"/>
      <w:bookmarkStart w:id="711" w:name="_Toc16725"/>
      <w:bookmarkStart w:id="712" w:name="_Toc152042341"/>
      <w:bookmarkStart w:id="713" w:name="_Toc8705"/>
      <w:bookmarkStart w:id="714" w:name="_Toc152045565"/>
      <w:bookmarkStart w:id="715" w:name="_Toc15595"/>
      <w:bookmarkStart w:id="716" w:name="_Toc318450708"/>
      <w:bookmarkStart w:id="717" w:name="_Toc18756"/>
      <w:bookmarkStart w:id="718" w:name="_Toc455867801"/>
      <w:bookmarkStart w:id="719" w:name="_Toc24358"/>
      <w:bookmarkStart w:id="720" w:name="_Toc6087"/>
      <w:bookmarkStart w:id="721" w:name="_Toc915"/>
      <w:bookmarkStart w:id="722" w:name="_Toc20062"/>
      <w:bookmarkStart w:id="723" w:name="_Toc455080141"/>
      <w:bookmarkStart w:id="724" w:name="_Toc3606"/>
      <w:bookmarkStart w:id="725" w:name="_Toc7890"/>
      <w:bookmarkStart w:id="726" w:name="_Toc28734"/>
      <w:bookmarkStart w:id="727" w:name="_Toc1768"/>
      <w:bookmarkStart w:id="728" w:name="_Toc11018"/>
      <w:bookmarkStart w:id="729" w:name="_Toc27036"/>
      <w:bookmarkStart w:id="730" w:name="_Toc466298124"/>
      <w:bookmarkStart w:id="731" w:name="_Toc11010"/>
      <w:bookmarkStart w:id="732" w:name="_Toc490667861"/>
      <w:bookmarkStart w:id="733" w:name="_Toc28882"/>
      <w:r>
        <w:rPr>
          <w:rFonts w:hint="eastAsia" w:ascii="宋体" w:hAnsi="宋体" w:eastAsia="宋体"/>
          <w:b/>
          <w:bCs/>
          <w:color w:val="000000" w:themeColor="text1"/>
          <w:sz w:val="21"/>
          <w:szCs w:val="21"/>
          <w14:textFill>
            <w14:solidFill>
              <w14:schemeClr w14:val="tx1"/>
            </w14:solidFill>
          </w14:textFill>
        </w:rPr>
        <w:t xml:space="preserve">6.3 </w:t>
      </w:r>
      <w:bookmarkEnd w:id="710"/>
      <w:bookmarkEnd w:id="711"/>
      <w:bookmarkEnd w:id="712"/>
      <w:bookmarkEnd w:id="713"/>
      <w:bookmarkEnd w:id="714"/>
      <w:bookmarkEnd w:id="715"/>
      <w:bookmarkEnd w:id="716"/>
      <w:r>
        <w:rPr>
          <w:rFonts w:hint="eastAsia" w:ascii="宋体" w:hAnsi="宋体" w:eastAsia="宋体"/>
          <w:b/>
          <w:bCs/>
          <w:color w:val="000000" w:themeColor="text1"/>
          <w:sz w:val="21"/>
          <w:szCs w:val="21"/>
          <w14:textFill>
            <w14:solidFill>
              <w14:schemeClr w14:val="tx1"/>
            </w14:solidFill>
          </w14:textFill>
        </w:rPr>
        <w:t>磋商</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1A3D363F">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磋商小组按照第三章“评审办法”规定的方法、评审因素、标准和程序对响应文件进行评审。第三章“评审办法”没有规定的方法、评审因素和标准，不作为评标依据。</w:t>
      </w:r>
    </w:p>
    <w:p w14:paraId="34B71954">
      <w:pPr>
        <w:pStyle w:val="70"/>
        <w:spacing w:line="360" w:lineRule="auto"/>
        <w:ind w:firstLine="0" w:firstLineChars="0"/>
        <w:rPr>
          <w:rFonts w:ascii="宋体" w:hAnsi="宋体" w:eastAsia="宋体"/>
          <w:b/>
          <w:bCs/>
          <w:color w:val="000000" w:themeColor="text1"/>
          <w:sz w:val="21"/>
          <w:szCs w:val="21"/>
          <w14:textFill>
            <w14:solidFill>
              <w14:schemeClr w14:val="tx1"/>
            </w14:solidFill>
          </w14:textFill>
        </w:rPr>
      </w:pPr>
      <w:bookmarkStart w:id="734" w:name="_Toc152042342"/>
      <w:bookmarkStart w:id="735" w:name="_Toc144974534"/>
      <w:bookmarkStart w:id="736" w:name="_Toc455080142"/>
      <w:bookmarkStart w:id="737" w:name="_Toc152045566"/>
      <w:bookmarkStart w:id="738" w:name="_Toc9522"/>
      <w:bookmarkStart w:id="739" w:name="_Toc16293"/>
      <w:r>
        <w:rPr>
          <w:rFonts w:hint="eastAsia" w:ascii="宋体" w:hAnsi="宋体" w:eastAsia="宋体"/>
          <w:b/>
          <w:bCs/>
          <w:color w:val="000000" w:themeColor="text1"/>
          <w:sz w:val="21"/>
          <w:szCs w:val="21"/>
          <w14:textFill>
            <w14:solidFill>
              <w14:schemeClr w14:val="tx1"/>
            </w14:solidFill>
          </w14:textFill>
        </w:rPr>
        <w:t>7. 合同授予</w:t>
      </w:r>
      <w:bookmarkEnd w:id="734"/>
      <w:bookmarkEnd w:id="735"/>
      <w:bookmarkEnd w:id="736"/>
      <w:bookmarkEnd w:id="737"/>
      <w:bookmarkEnd w:id="738"/>
      <w:bookmarkEnd w:id="739"/>
    </w:p>
    <w:p w14:paraId="15172F3A">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740" w:name="_Toc11008"/>
      <w:bookmarkStart w:id="741" w:name="_Toc152042343"/>
      <w:bookmarkStart w:id="742" w:name="_Toc28919"/>
      <w:bookmarkStart w:id="743" w:name="_Toc11409"/>
      <w:bookmarkStart w:id="744" w:name="_Toc466298126"/>
      <w:bookmarkStart w:id="745" w:name="_Toc455080143"/>
      <w:bookmarkStart w:id="746" w:name="_Toc455867803"/>
      <w:bookmarkStart w:id="747" w:name="_Toc17667"/>
      <w:bookmarkStart w:id="748" w:name="_Toc20777"/>
      <w:bookmarkStart w:id="749" w:name="_Toc29664"/>
      <w:bookmarkStart w:id="750" w:name="_Toc152045567"/>
      <w:bookmarkStart w:id="751" w:name="_Toc7358"/>
      <w:bookmarkStart w:id="752" w:name="_Toc24041"/>
      <w:bookmarkStart w:id="753" w:name="_Toc552"/>
      <w:bookmarkStart w:id="754" w:name="_Toc17660"/>
      <w:bookmarkStart w:id="755" w:name="_Toc318450710"/>
      <w:bookmarkStart w:id="756" w:name="_Toc25316"/>
      <w:bookmarkStart w:id="757" w:name="_Toc4262"/>
      <w:bookmarkStart w:id="758" w:name="_Toc490667863"/>
      <w:bookmarkStart w:id="759" w:name="_Toc22350"/>
      <w:bookmarkStart w:id="760" w:name="_Toc144974535"/>
      <w:bookmarkStart w:id="761" w:name="_Toc22461"/>
      <w:bookmarkStart w:id="762" w:name="_Toc14528"/>
      <w:bookmarkStart w:id="763" w:name="_Toc29686"/>
      <w:r>
        <w:rPr>
          <w:rFonts w:hint="eastAsia" w:ascii="宋体" w:hAnsi="宋体" w:eastAsia="宋体"/>
          <w:b/>
          <w:bCs/>
          <w:color w:val="000000" w:themeColor="text1"/>
          <w:sz w:val="21"/>
          <w:szCs w:val="21"/>
          <w14:textFill>
            <w14:solidFill>
              <w14:schemeClr w14:val="tx1"/>
            </w14:solidFill>
          </w14:textFill>
        </w:rPr>
        <w:t>7.1 定标方式</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50F61B04">
      <w:pPr>
        <w:spacing w:line="360" w:lineRule="auto"/>
        <w:ind w:firstLine="0" w:firstLineChars="0"/>
        <w:rPr>
          <w:rFonts w:ascii="宋体" w:hAnsi="宋体" w:cs="宋体"/>
          <w:color w:val="000000" w:themeColor="text1"/>
          <w:szCs w:val="21"/>
          <w14:textFill>
            <w14:solidFill>
              <w14:schemeClr w14:val="tx1"/>
            </w14:solidFill>
          </w14:textFill>
        </w:rPr>
      </w:pPr>
      <w:bookmarkStart w:id="764" w:name="_Toc318450711"/>
      <w:bookmarkStart w:id="765" w:name="_Toc152042344"/>
      <w:bookmarkStart w:id="766" w:name="_Toc7066"/>
      <w:bookmarkStart w:id="767" w:name="_Toc28254"/>
      <w:bookmarkStart w:id="768" w:name="_Toc152045568"/>
      <w:bookmarkStart w:id="769" w:name="_Toc10868"/>
      <w:bookmarkStart w:id="770" w:name="_Toc144974536"/>
      <w:r>
        <w:rPr>
          <w:rFonts w:hint="eastAsia" w:ascii="宋体" w:hAnsi="宋体" w:cs="宋体"/>
          <w:color w:val="000000" w:themeColor="text1"/>
          <w:szCs w:val="21"/>
          <w14:textFill>
            <w14:solidFill>
              <w14:schemeClr w14:val="tx1"/>
            </w14:solidFill>
          </w14:textFill>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0CF44D11">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771" w:name="_Toc14331"/>
      <w:bookmarkStart w:id="772" w:name="_Toc9897"/>
      <w:bookmarkStart w:id="773" w:name="_Toc5668"/>
      <w:bookmarkStart w:id="774" w:name="_Toc25515"/>
      <w:bookmarkStart w:id="775" w:name="_Toc21229"/>
      <w:bookmarkStart w:id="776" w:name="_Toc455080144"/>
      <w:bookmarkStart w:id="777" w:name="_Toc490667864"/>
      <w:bookmarkStart w:id="778" w:name="_Toc16163"/>
      <w:bookmarkStart w:id="779" w:name="_Toc9775"/>
      <w:bookmarkStart w:id="780" w:name="_Toc8133"/>
      <w:bookmarkStart w:id="781" w:name="_Toc466298127"/>
      <w:bookmarkStart w:id="782" w:name="_Toc15825"/>
      <w:bookmarkStart w:id="783" w:name="_Toc7226"/>
      <w:bookmarkStart w:id="784" w:name="_Toc7337"/>
      <w:bookmarkStart w:id="785" w:name="_Toc455867804"/>
      <w:bookmarkStart w:id="786" w:name="_Toc5428"/>
      <w:bookmarkStart w:id="787" w:name="_Toc28177"/>
      <w:r>
        <w:rPr>
          <w:rFonts w:hint="eastAsia" w:ascii="宋体" w:hAnsi="宋体" w:eastAsia="宋体"/>
          <w:b/>
          <w:bCs/>
          <w:color w:val="000000" w:themeColor="text1"/>
          <w:sz w:val="21"/>
          <w:szCs w:val="21"/>
          <w14:textFill>
            <w14:solidFill>
              <w14:schemeClr w14:val="tx1"/>
            </w14:solidFill>
          </w14:textFill>
        </w:rPr>
        <w:t>7.2 成交通知</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44640D54">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在本章第3.3.1款规定的磋商有效期内，采购人以书面形式向成交人发出成交通知书，同时将成交结果通知未成交的供应商。</w:t>
      </w:r>
      <w:r>
        <w:rPr>
          <w:rFonts w:hint="eastAsia" w:ascii="宋体" w:hAnsi="宋体" w:eastAsia="宋体" w:cs="宋体"/>
          <w:bCs/>
          <w:color w:val="000000" w:themeColor="text1"/>
          <w:szCs w:val="21"/>
          <w14:textFill>
            <w14:solidFill>
              <w14:schemeClr w14:val="tx1"/>
            </w14:solidFill>
          </w14:textFill>
        </w:rPr>
        <w:t>投标文件无效的，应告知投标人原因。</w:t>
      </w:r>
    </w:p>
    <w:p w14:paraId="748BB04C">
      <w:pPr>
        <w:spacing w:line="400" w:lineRule="exact"/>
        <w:ind w:firstLine="0" w:firstLineChars="0"/>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7.3 履约保证金</w:t>
      </w:r>
    </w:p>
    <w:p w14:paraId="40F602B2">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788" w:name="_Toc27005"/>
      <w:bookmarkStart w:id="789" w:name="_Toc10489"/>
      <w:bookmarkStart w:id="790" w:name="_Toc9509"/>
      <w:bookmarkStart w:id="791" w:name="_Toc24659"/>
      <w:bookmarkStart w:id="792" w:name="_Toc15535"/>
      <w:bookmarkStart w:id="793" w:name="_Toc5993"/>
      <w:bookmarkStart w:id="794" w:name="_Toc13147"/>
      <w:bookmarkStart w:id="795" w:name="_Toc26760"/>
      <w:bookmarkStart w:id="796" w:name="_Toc24026"/>
      <w:bookmarkStart w:id="797" w:name="_Toc318450712"/>
      <w:bookmarkStart w:id="798" w:name="_Toc26915"/>
      <w:bookmarkStart w:id="799" w:name="_Toc21271"/>
      <w:bookmarkStart w:id="800" w:name="_Toc455080145"/>
      <w:bookmarkStart w:id="801" w:name="_Toc455867805"/>
      <w:bookmarkStart w:id="802" w:name="_Toc144974538"/>
      <w:bookmarkStart w:id="803" w:name="_Toc10082"/>
      <w:bookmarkStart w:id="804" w:name="_Toc12663"/>
      <w:bookmarkStart w:id="805" w:name="_Toc26655"/>
      <w:bookmarkStart w:id="806" w:name="_Toc15458"/>
      <w:bookmarkStart w:id="807" w:name="_Toc152045570"/>
      <w:bookmarkStart w:id="808" w:name="_Toc152042346"/>
      <w:bookmarkStart w:id="809" w:name="_Toc490667865"/>
      <w:bookmarkStart w:id="810" w:name="_Toc466298128"/>
      <w:bookmarkStart w:id="811" w:name="_Toc8886"/>
      <w:r>
        <w:rPr>
          <w:rFonts w:hint="eastAsia" w:ascii="宋体" w:hAnsi="宋体" w:eastAsia="宋体"/>
          <w:b/>
          <w:bCs/>
          <w:color w:val="000000" w:themeColor="text1"/>
          <w:sz w:val="21"/>
          <w:szCs w:val="21"/>
          <w14:textFill>
            <w14:solidFill>
              <w14:schemeClr w14:val="tx1"/>
            </w14:solidFill>
          </w14:textFill>
        </w:rPr>
        <w:t>免收履约保证金</w:t>
      </w:r>
      <w:bookmarkEnd w:id="788"/>
      <w:bookmarkEnd w:id="789"/>
      <w:bookmarkEnd w:id="790"/>
      <w:bookmarkEnd w:id="791"/>
      <w:bookmarkEnd w:id="792"/>
      <w:bookmarkEnd w:id="793"/>
    </w:p>
    <w:p w14:paraId="49373AC1">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812" w:name="_Toc27033"/>
      <w:bookmarkStart w:id="813" w:name="_Toc1041"/>
      <w:bookmarkStart w:id="814" w:name="_Toc27441"/>
      <w:bookmarkStart w:id="815" w:name="_Toc21220"/>
      <w:bookmarkStart w:id="816" w:name="_Toc5334"/>
      <w:bookmarkStart w:id="817" w:name="_Toc27919"/>
      <w:r>
        <w:rPr>
          <w:rFonts w:hint="eastAsia" w:ascii="宋体" w:hAnsi="宋体" w:eastAsia="宋体"/>
          <w:b/>
          <w:bCs/>
          <w:color w:val="000000" w:themeColor="text1"/>
          <w:sz w:val="21"/>
          <w:szCs w:val="21"/>
          <w14:textFill>
            <w14:solidFill>
              <w14:schemeClr w14:val="tx1"/>
            </w14:solidFill>
          </w14:textFill>
        </w:rPr>
        <w:t>7.4 签订合同</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436808F7">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7.4.1</w:t>
      </w:r>
      <w:r>
        <w:rPr>
          <w:rFonts w:hint="eastAsia" w:ascii="宋体" w:hAnsi="宋体" w:eastAsia="宋体" w:cs="宋体"/>
          <w:bCs/>
          <w:color w:val="000000" w:themeColor="text1"/>
          <w:szCs w:val="21"/>
          <w14:textFill>
            <w14:solidFill>
              <w14:schemeClr w14:val="tx1"/>
            </w14:solidFill>
          </w14:textFill>
        </w:rPr>
        <w:t>采购人和中标人应当自中标通知书发出之日起1</w:t>
      </w: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3个工作日内，根据招标文件和中标人的投标文件订立书面合同。</w:t>
      </w:r>
      <w:r>
        <w:rPr>
          <w:rFonts w:hint="eastAsia" w:ascii="宋体" w:hAnsi="宋体" w:cs="宋体"/>
          <w:color w:val="000000" w:themeColor="text1"/>
          <w:szCs w:val="21"/>
          <w14:textFill>
            <w14:solidFill>
              <w14:schemeClr w14:val="tx1"/>
            </w14:solidFill>
          </w14:textFill>
        </w:rPr>
        <w:t xml:space="preserve">成交人无正当理由拒签合同的，采购人取消其成交资格，其磋商保证金不予退还；给采购人造成的损失超过磋商保证金数额的，成交人还应当对超过部分予以赔偿。 </w:t>
      </w:r>
    </w:p>
    <w:p w14:paraId="4B21DB4D">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7.4.2 发出成交通知书后，采购人无正当理由拒签合同的，采购人向成交人退还磋商保证金；给成交人造成损失的，还应当赔偿损失。 </w:t>
      </w:r>
      <w:bookmarkStart w:id="818" w:name="_Toc152042350"/>
      <w:bookmarkStart w:id="819" w:name="_Toc144974542"/>
      <w:bookmarkStart w:id="820" w:name="_Toc152045574"/>
    </w:p>
    <w:p w14:paraId="4025DE17">
      <w:pPr>
        <w:pStyle w:val="70"/>
        <w:spacing w:line="360" w:lineRule="auto"/>
        <w:ind w:firstLine="0" w:firstLineChars="0"/>
        <w:rPr>
          <w:rFonts w:ascii="宋体" w:hAnsi="宋体" w:eastAsia="宋体"/>
          <w:b/>
          <w:bCs/>
          <w:color w:val="000000" w:themeColor="text1"/>
          <w:sz w:val="21"/>
          <w:szCs w:val="21"/>
          <w14:textFill>
            <w14:solidFill>
              <w14:schemeClr w14:val="tx1"/>
            </w14:solidFill>
          </w14:textFill>
        </w:rPr>
      </w:pPr>
      <w:bookmarkStart w:id="821" w:name="_Toc16866"/>
      <w:bookmarkStart w:id="822" w:name="_Toc2618"/>
      <w:bookmarkStart w:id="823" w:name="_Toc455080146"/>
      <w:r>
        <w:rPr>
          <w:rFonts w:hint="eastAsia" w:ascii="宋体" w:hAnsi="宋体" w:eastAsia="宋体"/>
          <w:b/>
          <w:bCs/>
          <w:color w:val="000000" w:themeColor="text1"/>
          <w:sz w:val="21"/>
          <w:szCs w:val="21"/>
          <w14:textFill>
            <w14:solidFill>
              <w14:schemeClr w14:val="tx1"/>
            </w14:solidFill>
          </w14:textFill>
        </w:rPr>
        <w:t>8.重新招标</w:t>
      </w:r>
      <w:bookmarkEnd w:id="821"/>
      <w:bookmarkEnd w:id="822"/>
      <w:bookmarkEnd w:id="823"/>
    </w:p>
    <w:p w14:paraId="79BD21E1">
      <w:pPr>
        <w:spacing w:line="360" w:lineRule="auto"/>
        <w:ind w:firstLine="0" w:firstLineChars="0"/>
        <w:rPr>
          <w:rFonts w:ascii="宋体" w:hAnsi="宋体"/>
          <w:color w:val="000000" w:themeColor="text1"/>
          <w:szCs w:val="21"/>
          <w14:textFill>
            <w14:solidFill>
              <w14:schemeClr w14:val="tx1"/>
            </w14:solidFill>
          </w14:textFill>
        </w:rPr>
      </w:pPr>
      <w:bookmarkStart w:id="824" w:name="_Toc16556"/>
      <w:r>
        <w:rPr>
          <w:rFonts w:hint="eastAsia" w:ascii="宋体" w:hAnsi="宋体"/>
          <w:b/>
          <w:bCs/>
          <w:color w:val="000000" w:themeColor="text1"/>
          <w:szCs w:val="21"/>
          <w14:textFill>
            <w14:solidFill>
              <w14:schemeClr w14:val="tx1"/>
            </w14:solidFill>
          </w14:textFill>
        </w:rPr>
        <w:t>8.1 重新招标</w:t>
      </w:r>
      <w:bookmarkEnd w:id="824"/>
    </w:p>
    <w:p w14:paraId="23F064E2">
      <w:pPr>
        <w:spacing w:line="360" w:lineRule="auto"/>
        <w:ind w:firstLine="0" w:firstLineChars="0"/>
        <w:rPr>
          <w:rFonts w:ascii="宋体" w:hAnsi="宋体"/>
          <w:color w:val="000000" w:themeColor="text1"/>
          <w:szCs w:val="21"/>
          <w14:textFill>
            <w14:solidFill>
              <w14:schemeClr w14:val="tx1"/>
            </w14:solidFill>
          </w14:textFill>
        </w:rPr>
      </w:pPr>
      <w:bookmarkStart w:id="825" w:name="_Toc9985"/>
      <w:r>
        <w:rPr>
          <w:rFonts w:hint="eastAsia" w:ascii="宋体" w:hAnsi="宋体"/>
          <w:color w:val="000000" w:themeColor="text1"/>
          <w:szCs w:val="21"/>
          <w14:textFill>
            <w14:solidFill>
              <w14:schemeClr w14:val="tx1"/>
            </w14:solidFill>
          </w14:textFill>
        </w:rPr>
        <w:t>有下列情形之一的，采购人将重新招标：</w:t>
      </w:r>
      <w:bookmarkEnd w:id="825"/>
    </w:p>
    <w:p w14:paraId="3F23A440">
      <w:pPr>
        <w:spacing w:line="360" w:lineRule="auto"/>
        <w:ind w:firstLine="0" w:firstLineChars="0"/>
        <w:rPr>
          <w:rFonts w:ascii="宋体" w:hAnsi="宋体"/>
          <w:color w:val="000000" w:themeColor="text1"/>
          <w:szCs w:val="21"/>
          <w14:textFill>
            <w14:solidFill>
              <w14:schemeClr w14:val="tx1"/>
            </w14:solidFill>
          </w14:textFill>
        </w:rPr>
      </w:pPr>
      <w:bookmarkStart w:id="826" w:name="_Toc25063"/>
      <w:r>
        <w:rPr>
          <w:rFonts w:hint="eastAsia" w:ascii="宋体" w:hAnsi="宋体"/>
          <w:color w:val="000000" w:themeColor="text1"/>
          <w:szCs w:val="21"/>
          <w14:textFill>
            <w14:solidFill>
              <w14:schemeClr w14:val="tx1"/>
            </w14:solidFill>
          </w14:textFill>
        </w:rPr>
        <w:t>（1）提交响应文件截止时间止，供应商少于3个的；</w:t>
      </w:r>
      <w:bookmarkEnd w:id="826"/>
    </w:p>
    <w:p w14:paraId="1572B960">
      <w:pPr>
        <w:spacing w:line="360" w:lineRule="auto"/>
        <w:ind w:firstLine="0" w:firstLineChars="0"/>
        <w:rPr>
          <w:rFonts w:ascii="宋体" w:hAnsi="宋体"/>
          <w:color w:val="000000" w:themeColor="text1"/>
          <w:szCs w:val="21"/>
          <w14:textFill>
            <w14:solidFill>
              <w14:schemeClr w14:val="tx1"/>
            </w14:solidFill>
          </w14:textFill>
        </w:rPr>
      </w:pPr>
      <w:bookmarkStart w:id="827" w:name="_Toc17911"/>
      <w:r>
        <w:rPr>
          <w:rFonts w:hint="eastAsia" w:ascii="宋体" w:hAnsi="宋体"/>
          <w:color w:val="000000" w:themeColor="text1"/>
          <w:szCs w:val="21"/>
          <w14:textFill>
            <w14:solidFill>
              <w14:schemeClr w14:val="tx1"/>
            </w14:solidFill>
          </w14:textFill>
        </w:rPr>
        <w:t>（2）经磋商小组评审后否决所有响应文件的。</w:t>
      </w:r>
      <w:bookmarkEnd w:id="827"/>
    </w:p>
    <w:p w14:paraId="1892B819">
      <w:pPr>
        <w:pStyle w:val="70"/>
        <w:spacing w:line="360" w:lineRule="auto"/>
        <w:ind w:firstLine="0" w:firstLineChars="0"/>
        <w:rPr>
          <w:rFonts w:ascii="宋体" w:hAnsi="宋体" w:eastAsia="宋体"/>
          <w:b/>
          <w:bCs/>
          <w:color w:val="000000" w:themeColor="text1"/>
          <w:sz w:val="21"/>
          <w:szCs w:val="21"/>
          <w14:textFill>
            <w14:solidFill>
              <w14:schemeClr w14:val="tx1"/>
            </w14:solidFill>
          </w14:textFill>
        </w:rPr>
      </w:pPr>
      <w:bookmarkStart w:id="828" w:name="_Toc455080147"/>
      <w:bookmarkStart w:id="829" w:name="_Toc9996"/>
      <w:bookmarkStart w:id="830" w:name="_Toc28981"/>
      <w:r>
        <w:rPr>
          <w:rFonts w:hint="eastAsia" w:ascii="宋体" w:hAnsi="宋体" w:eastAsia="宋体"/>
          <w:b/>
          <w:bCs/>
          <w:color w:val="000000" w:themeColor="text1"/>
          <w:sz w:val="21"/>
          <w:szCs w:val="21"/>
          <w14:textFill>
            <w14:solidFill>
              <w14:schemeClr w14:val="tx1"/>
            </w14:solidFill>
          </w14:textFill>
        </w:rPr>
        <w:t>9.纪律和监督</w:t>
      </w:r>
      <w:bookmarkEnd w:id="818"/>
      <w:bookmarkEnd w:id="819"/>
      <w:bookmarkEnd w:id="820"/>
      <w:bookmarkEnd w:id="828"/>
      <w:bookmarkEnd w:id="829"/>
      <w:bookmarkEnd w:id="830"/>
    </w:p>
    <w:p w14:paraId="51B7B1C8">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831" w:name="_Toc8381"/>
      <w:bookmarkStart w:id="832" w:name="_Toc490667868"/>
      <w:bookmarkStart w:id="833" w:name="_Toc27836"/>
      <w:bookmarkStart w:id="834" w:name="_Toc15769"/>
      <w:bookmarkStart w:id="835" w:name="_Toc1282"/>
      <w:bookmarkStart w:id="836" w:name="_Toc31857"/>
      <w:bookmarkStart w:id="837" w:name="_Toc24482"/>
      <w:bookmarkStart w:id="838" w:name="_Toc13970"/>
      <w:bookmarkStart w:id="839" w:name="_Toc455867808"/>
      <w:bookmarkStart w:id="840" w:name="_Toc14620"/>
      <w:bookmarkStart w:id="841" w:name="_Toc144974543"/>
      <w:bookmarkStart w:id="842" w:name="_Toc466298131"/>
      <w:bookmarkStart w:id="843" w:name="_Toc318450714"/>
      <w:bookmarkStart w:id="844" w:name="_Toc19159"/>
      <w:bookmarkStart w:id="845" w:name="_Toc269"/>
      <w:bookmarkStart w:id="846" w:name="_Toc152045575"/>
      <w:bookmarkStart w:id="847" w:name="_Toc697"/>
      <w:bookmarkStart w:id="848" w:name="_Toc152042351"/>
      <w:bookmarkStart w:id="849" w:name="_Toc455080148"/>
      <w:bookmarkStart w:id="850" w:name="_Toc15592"/>
      <w:bookmarkStart w:id="851" w:name="_Toc20009"/>
      <w:bookmarkStart w:id="852" w:name="_Toc25791"/>
      <w:bookmarkStart w:id="853" w:name="_Toc14614"/>
      <w:bookmarkStart w:id="854" w:name="_Toc12992"/>
      <w:r>
        <w:rPr>
          <w:rFonts w:hint="eastAsia" w:ascii="宋体" w:hAnsi="宋体" w:eastAsia="宋体"/>
          <w:b/>
          <w:bCs/>
          <w:color w:val="000000" w:themeColor="text1"/>
          <w:sz w:val="21"/>
          <w:szCs w:val="21"/>
          <w14:textFill>
            <w14:solidFill>
              <w14:schemeClr w14:val="tx1"/>
            </w14:solidFill>
          </w14:textFill>
        </w:rPr>
        <w:t>9.1 对采购人的纪律要求</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14:paraId="20EB9CC2">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w:t>
      </w:r>
      <w:r>
        <w:rPr>
          <w:rFonts w:hint="eastAsia" w:ascii="宋体" w:hAnsi="宋体" w:cs="宋体"/>
          <w:color w:val="000000" w:themeColor="text1"/>
          <w:szCs w:val="21"/>
          <w:lang w:eastAsia="zh-CN"/>
          <w14:textFill>
            <w14:solidFill>
              <w14:schemeClr w14:val="tx1"/>
            </w14:solidFill>
          </w14:textFill>
        </w:rPr>
        <w:t>不得泄露</w:t>
      </w:r>
      <w:r>
        <w:rPr>
          <w:rFonts w:hint="eastAsia" w:ascii="宋体" w:hAnsi="宋体" w:cs="宋体"/>
          <w:color w:val="000000" w:themeColor="text1"/>
          <w:szCs w:val="21"/>
          <w14:textFill>
            <w14:solidFill>
              <w14:schemeClr w14:val="tx1"/>
            </w14:solidFill>
          </w14:textFill>
        </w:rPr>
        <w:t>磋商活动中应当保密的情况和资料，不得与供应商串通损害国家利益、社会公共利益或者他人合法权益。</w:t>
      </w:r>
    </w:p>
    <w:p w14:paraId="36B991A3">
      <w:pPr>
        <w:pStyle w:val="71"/>
        <w:spacing w:line="360" w:lineRule="auto"/>
        <w:ind w:firstLine="0" w:firstLineChars="0"/>
        <w:outlineLvl w:val="0"/>
        <w:rPr>
          <w:rFonts w:ascii="宋体" w:hAnsi="宋体" w:eastAsia="宋体"/>
          <w:color w:val="000000" w:themeColor="text1"/>
          <w:sz w:val="21"/>
          <w:szCs w:val="21"/>
          <w14:textFill>
            <w14:solidFill>
              <w14:schemeClr w14:val="tx1"/>
            </w14:solidFill>
          </w14:textFill>
        </w:rPr>
      </w:pPr>
      <w:bookmarkStart w:id="855" w:name="_Toc1743"/>
      <w:bookmarkStart w:id="856" w:name="_Toc3375"/>
      <w:bookmarkStart w:id="857" w:name="_Toc23415"/>
      <w:bookmarkStart w:id="858" w:name="_Toc152042352"/>
      <w:bookmarkStart w:id="859" w:name="_Toc17040"/>
      <w:bookmarkStart w:id="860" w:name="_Toc22239"/>
      <w:bookmarkStart w:id="861" w:name="_Toc144974544"/>
      <w:bookmarkStart w:id="862" w:name="_Toc13753"/>
      <w:bookmarkStart w:id="863" w:name="_Toc455867809"/>
      <w:bookmarkStart w:id="864" w:name="_Toc9058"/>
      <w:bookmarkStart w:id="865" w:name="_Toc21646"/>
      <w:bookmarkStart w:id="866" w:name="_Toc152045576"/>
      <w:bookmarkStart w:id="867" w:name="_Toc18204"/>
      <w:bookmarkStart w:id="868" w:name="_Toc19167"/>
      <w:bookmarkStart w:id="869" w:name="_Toc7572"/>
      <w:bookmarkStart w:id="870" w:name="_Toc490667869"/>
      <w:bookmarkStart w:id="871" w:name="_Toc27698"/>
      <w:bookmarkStart w:id="872" w:name="_Toc18604"/>
      <w:bookmarkStart w:id="873" w:name="_Toc3089"/>
      <w:bookmarkStart w:id="874" w:name="_Toc20261"/>
      <w:bookmarkStart w:id="875" w:name="_Toc3220"/>
      <w:bookmarkStart w:id="876" w:name="_Toc466298132"/>
      <w:bookmarkStart w:id="877" w:name="_Toc455080149"/>
      <w:bookmarkStart w:id="878" w:name="_Toc318450715"/>
      <w:r>
        <w:rPr>
          <w:rFonts w:hint="eastAsia" w:ascii="宋体" w:hAnsi="宋体" w:eastAsia="宋体"/>
          <w:b/>
          <w:bCs/>
          <w:color w:val="000000" w:themeColor="text1"/>
          <w:sz w:val="21"/>
          <w:szCs w:val="21"/>
          <w14:textFill>
            <w14:solidFill>
              <w14:schemeClr w14:val="tx1"/>
            </w14:solidFill>
          </w14:textFill>
        </w:rPr>
        <w:t>9.2 对供应商的纪律要求</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14:paraId="3AC3F21E">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供应商不得相互串通或者与采购人串通，不得向采购人或者谈判小组行贿谋取成交，不得以他人名义或者以其他方式弄虚作假骗取成交；供应商不得以任何方式干扰、影响评审工作。</w:t>
      </w:r>
    </w:p>
    <w:p w14:paraId="42BCEA48">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879" w:name="_Toc28813"/>
      <w:bookmarkStart w:id="880" w:name="_Toc2199"/>
      <w:bookmarkStart w:id="881" w:name="_Toc152045577"/>
      <w:bookmarkStart w:id="882" w:name="_Toc32320"/>
      <w:bookmarkStart w:id="883" w:name="_Toc1976"/>
      <w:bookmarkStart w:id="884" w:name="_Toc25211"/>
      <w:bookmarkStart w:id="885" w:name="_Toc30153"/>
      <w:bookmarkStart w:id="886" w:name="_Toc25241"/>
      <w:bookmarkStart w:id="887" w:name="_Toc2542"/>
      <w:bookmarkStart w:id="888" w:name="_Toc31001"/>
      <w:bookmarkStart w:id="889" w:name="_Toc7107"/>
      <w:bookmarkStart w:id="890" w:name="_Toc466298133"/>
      <w:bookmarkStart w:id="891" w:name="_Toc19086"/>
      <w:bookmarkStart w:id="892" w:name="_Toc152042353"/>
      <w:bookmarkStart w:id="893" w:name="_Toc12177"/>
      <w:bookmarkStart w:id="894" w:name="_Toc455080150"/>
      <w:bookmarkStart w:id="895" w:name="_Toc490667870"/>
      <w:bookmarkStart w:id="896" w:name="_Toc144974545"/>
      <w:bookmarkStart w:id="897" w:name="_Toc1928"/>
      <w:bookmarkStart w:id="898" w:name="_Toc7439"/>
      <w:bookmarkStart w:id="899" w:name="_Toc318450716"/>
      <w:bookmarkStart w:id="900" w:name="_Toc455867810"/>
      <w:bookmarkStart w:id="901" w:name="_Toc19965"/>
      <w:bookmarkStart w:id="902" w:name="_Toc9247"/>
      <w:r>
        <w:rPr>
          <w:rFonts w:hint="eastAsia" w:ascii="宋体" w:hAnsi="宋体" w:eastAsia="宋体"/>
          <w:b/>
          <w:bCs/>
          <w:color w:val="000000" w:themeColor="text1"/>
          <w:sz w:val="21"/>
          <w:szCs w:val="21"/>
          <w14:textFill>
            <w14:solidFill>
              <w14:schemeClr w14:val="tx1"/>
            </w14:solidFill>
          </w14:textFill>
        </w:rPr>
        <w:t>9.3 对磋商小组成员的纪律要求</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14:paraId="28DB2D57">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磋商小组成员不得收受他人的财物或者其他好处，不得向他人</w:t>
      </w:r>
      <w:r>
        <w:rPr>
          <w:rFonts w:hint="eastAsia" w:ascii="宋体" w:hAnsi="宋体" w:cs="宋体"/>
          <w:color w:val="000000" w:themeColor="text1"/>
          <w:szCs w:val="21"/>
          <w:lang w:eastAsia="zh-CN"/>
          <w14:textFill>
            <w14:solidFill>
              <w14:schemeClr w14:val="tx1"/>
            </w14:solidFill>
          </w14:textFill>
        </w:rPr>
        <w:t>透露</w:t>
      </w:r>
      <w:r>
        <w:rPr>
          <w:rFonts w:hint="eastAsia" w:ascii="宋体" w:hAnsi="宋体" w:cs="宋体"/>
          <w:color w:val="000000" w:themeColor="text1"/>
          <w:szCs w:val="21"/>
          <w14:textFill>
            <w14:solidFill>
              <w14:schemeClr w14:val="tx1"/>
            </w14:solidFill>
          </w14:textFill>
        </w:rPr>
        <w:t>对响应文件的评审和比较、成交候选人的推荐情况以</w:t>
      </w:r>
      <w:r>
        <w:rPr>
          <w:rFonts w:hint="eastAsia" w:ascii="宋体" w:hAnsi="宋体" w:cs="宋体"/>
          <w:color w:val="000000" w:themeColor="text1"/>
          <w:szCs w:val="21"/>
          <w:lang w:eastAsia="zh-CN"/>
          <w14:textFill>
            <w14:solidFill>
              <w14:schemeClr w14:val="tx1"/>
            </w14:solidFill>
          </w14:textFill>
        </w:rPr>
        <w:t>及与</w:t>
      </w:r>
      <w:r>
        <w:rPr>
          <w:rFonts w:hint="eastAsia" w:ascii="宋体" w:hAnsi="宋体" w:cs="宋体"/>
          <w:color w:val="000000" w:themeColor="text1"/>
          <w:szCs w:val="21"/>
          <w14:textFill>
            <w14:solidFill>
              <w14:schemeClr w14:val="tx1"/>
            </w14:solidFill>
          </w14:textFill>
        </w:rPr>
        <w:t>评标有关的其他情况。在磋商活动中，磋商小组成员不得擅离职守，影响评标程序正常进行，不得使用第三章“评审办法”没有规定的评审因素和标准进行评标。</w:t>
      </w:r>
    </w:p>
    <w:p w14:paraId="295CF678">
      <w:pPr>
        <w:pStyle w:val="71"/>
        <w:spacing w:line="360" w:lineRule="auto"/>
        <w:ind w:firstLine="0" w:firstLineChars="0"/>
        <w:outlineLvl w:val="0"/>
        <w:rPr>
          <w:rFonts w:ascii="宋体" w:hAnsi="宋体" w:eastAsia="宋体"/>
          <w:color w:val="000000" w:themeColor="text1"/>
          <w:sz w:val="21"/>
          <w:szCs w:val="21"/>
          <w14:textFill>
            <w14:solidFill>
              <w14:schemeClr w14:val="tx1"/>
            </w14:solidFill>
          </w14:textFill>
        </w:rPr>
      </w:pPr>
      <w:bookmarkStart w:id="903" w:name="_Toc8677"/>
      <w:bookmarkStart w:id="904" w:name="_Toc235"/>
      <w:bookmarkStart w:id="905" w:name="_Toc32632"/>
      <w:bookmarkStart w:id="906" w:name="_Toc24733"/>
      <w:bookmarkStart w:id="907" w:name="_Toc23717"/>
      <w:bookmarkStart w:id="908" w:name="_Toc466298134"/>
      <w:bookmarkStart w:id="909" w:name="_Toc26462"/>
      <w:bookmarkStart w:id="910" w:name="_Toc8952"/>
      <w:bookmarkStart w:id="911" w:name="_Toc152042354"/>
      <w:bookmarkStart w:id="912" w:name="_Toc455867811"/>
      <w:bookmarkStart w:id="913" w:name="_Toc455080151"/>
      <w:bookmarkStart w:id="914" w:name="_Toc490667871"/>
      <w:bookmarkStart w:id="915" w:name="_Toc27559"/>
      <w:bookmarkStart w:id="916" w:name="_Toc15116"/>
      <w:bookmarkStart w:id="917" w:name="_Toc318450717"/>
      <w:bookmarkStart w:id="918" w:name="_Toc9063"/>
      <w:bookmarkStart w:id="919" w:name="_Toc24"/>
      <w:bookmarkStart w:id="920" w:name="_Toc7368"/>
      <w:bookmarkStart w:id="921" w:name="_Toc152045578"/>
      <w:bookmarkStart w:id="922" w:name="_Toc20546"/>
      <w:bookmarkStart w:id="923" w:name="_Toc19485"/>
      <w:bookmarkStart w:id="924" w:name="_Toc22318"/>
      <w:bookmarkStart w:id="925" w:name="_Toc1295"/>
      <w:bookmarkStart w:id="926" w:name="_Toc144974546"/>
      <w:r>
        <w:rPr>
          <w:rFonts w:hint="eastAsia" w:ascii="宋体" w:hAnsi="宋体" w:eastAsia="宋体"/>
          <w:b/>
          <w:bCs/>
          <w:color w:val="000000" w:themeColor="text1"/>
          <w:sz w:val="21"/>
          <w:szCs w:val="21"/>
          <w14:textFill>
            <w14:solidFill>
              <w14:schemeClr w14:val="tx1"/>
            </w14:solidFill>
          </w14:textFill>
        </w:rPr>
        <w:t>9.4 对与评标活动有关的工作人员的纪律要求</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30E9919B">
      <w:pPr>
        <w:spacing w:line="360" w:lineRule="auto"/>
        <w:ind w:firstLine="0" w:firstLineChars="0"/>
        <w:rPr>
          <w:rFonts w:ascii="宋体" w:hAnsi="宋体" w:cs="宋体"/>
          <w:color w:val="000000" w:themeColor="text1"/>
          <w:szCs w:val="21"/>
          <w14:textFill>
            <w14:solidFill>
              <w14:schemeClr w14:val="tx1"/>
            </w14:solidFill>
          </w14:textFill>
        </w:rPr>
      </w:pPr>
      <w:bookmarkStart w:id="927" w:name="_Toc152042355"/>
      <w:r>
        <w:rPr>
          <w:rFonts w:hint="eastAsia" w:ascii="宋体" w:hAnsi="宋体" w:cs="宋体"/>
          <w:color w:val="000000" w:themeColor="text1"/>
          <w:szCs w:val="21"/>
          <w14:textFill>
            <w14:solidFill>
              <w14:schemeClr w14:val="tx1"/>
            </w14:solidFill>
          </w14:textFill>
        </w:rPr>
        <w:t>与评标活动有关的工作人员不得收受他人的财物或者其他好处，不得向他人</w:t>
      </w:r>
      <w:r>
        <w:rPr>
          <w:rFonts w:hint="eastAsia" w:ascii="宋体" w:hAnsi="宋体" w:cs="宋体"/>
          <w:color w:val="000000" w:themeColor="text1"/>
          <w:szCs w:val="21"/>
          <w:lang w:eastAsia="zh-CN"/>
          <w14:textFill>
            <w14:solidFill>
              <w14:schemeClr w14:val="tx1"/>
            </w14:solidFill>
          </w14:textFill>
        </w:rPr>
        <w:t>透露</w:t>
      </w:r>
      <w:r>
        <w:rPr>
          <w:rFonts w:hint="eastAsia" w:ascii="宋体" w:hAnsi="宋体" w:cs="宋体"/>
          <w:color w:val="000000" w:themeColor="text1"/>
          <w:szCs w:val="21"/>
          <w14:textFill>
            <w14:solidFill>
              <w14:schemeClr w14:val="tx1"/>
            </w14:solidFill>
          </w14:textFill>
        </w:rPr>
        <w:t>对响应文件的评审和比较、成交候选人的推荐情况以</w:t>
      </w:r>
      <w:r>
        <w:rPr>
          <w:rFonts w:hint="eastAsia" w:ascii="宋体" w:hAnsi="宋体" w:cs="宋体"/>
          <w:color w:val="000000" w:themeColor="text1"/>
          <w:szCs w:val="21"/>
          <w:lang w:eastAsia="zh-CN"/>
          <w14:textFill>
            <w14:solidFill>
              <w14:schemeClr w14:val="tx1"/>
            </w14:solidFill>
          </w14:textFill>
        </w:rPr>
        <w:t>及与</w:t>
      </w:r>
      <w:r>
        <w:rPr>
          <w:rFonts w:hint="eastAsia" w:ascii="宋体" w:hAnsi="宋体" w:cs="宋体"/>
          <w:color w:val="000000" w:themeColor="text1"/>
          <w:szCs w:val="21"/>
          <w14:textFill>
            <w14:solidFill>
              <w14:schemeClr w14:val="tx1"/>
            </w14:solidFill>
          </w14:textFill>
        </w:rPr>
        <w:t>评标有关的其他情况。在评标活动中，与评标活动有关的工作人员不得擅离职守，影响评标程序正常进行。</w:t>
      </w:r>
      <w:bookmarkEnd w:id="927"/>
    </w:p>
    <w:p w14:paraId="3D0994E4">
      <w:pPr>
        <w:pStyle w:val="71"/>
        <w:spacing w:line="360" w:lineRule="auto"/>
        <w:ind w:firstLine="0" w:firstLineChars="0"/>
        <w:outlineLvl w:val="0"/>
        <w:rPr>
          <w:rFonts w:ascii="宋体" w:hAnsi="宋体" w:eastAsia="宋体"/>
          <w:b/>
          <w:bCs/>
          <w:color w:val="000000" w:themeColor="text1"/>
          <w:sz w:val="21"/>
          <w:szCs w:val="21"/>
          <w14:textFill>
            <w14:solidFill>
              <w14:schemeClr w14:val="tx1"/>
            </w14:solidFill>
          </w14:textFill>
        </w:rPr>
      </w:pPr>
      <w:bookmarkStart w:id="928" w:name="_Toc11924"/>
      <w:bookmarkStart w:id="929" w:name="_Toc455080152"/>
      <w:bookmarkStart w:id="930" w:name="_Toc8074"/>
      <w:bookmarkStart w:id="931" w:name="_Toc31010"/>
      <w:bookmarkStart w:id="932" w:name="_Toc32064"/>
      <w:bookmarkStart w:id="933" w:name="_Toc25751"/>
      <w:bookmarkStart w:id="934" w:name="_Toc1820"/>
      <w:bookmarkStart w:id="935" w:name="_Toc318450718"/>
      <w:bookmarkStart w:id="936" w:name="_Toc17735"/>
      <w:bookmarkStart w:id="937" w:name="_Toc32675"/>
      <w:bookmarkStart w:id="938" w:name="_Toc152045579"/>
      <w:bookmarkStart w:id="939" w:name="_Toc3617"/>
      <w:bookmarkStart w:id="940" w:name="_Toc466298135"/>
      <w:bookmarkStart w:id="941" w:name="_Toc490667872"/>
      <w:bookmarkStart w:id="942" w:name="_Toc3303"/>
      <w:bookmarkStart w:id="943" w:name="_Toc31609"/>
      <w:bookmarkStart w:id="944" w:name="_Toc6199"/>
      <w:bookmarkStart w:id="945" w:name="_Toc455867812"/>
      <w:bookmarkStart w:id="946" w:name="_Toc152042356"/>
      <w:bookmarkStart w:id="947" w:name="_Toc5504"/>
      <w:bookmarkStart w:id="948" w:name="_Toc7556"/>
      <w:bookmarkStart w:id="949" w:name="_Toc7096"/>
      <w:bookmarkStart w:id="950" w:name="_Toc18178"/>
      <w:r>
        <w:rPr>
          <w:rFonts w:hint="eastAsia" w:ascii="宋体" w:hAnsi="宋体" w:eastAsia="宋体"/>
          <w:b/>
          <w:bCs/>
          <w:color w:val="000000" w:themeColor="text1"/>
          <w:sz w:val="21"/>
          <w:szCs w:val="21"/>
          <w14:textFill>
            <w14:solidFill>
              <w14:schemeClr w14:val="tx1"/>
            </w14:solidFill>
          </w14:textFill>
        </w:rPr>
        <w:t>9.5 投诉</w:t>
      </w:r>
      <w:bookmarkEnd w:id="926"/>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p w14:paraId="7964F09F">
      <w:pPr>
        <w:spacing w:line="360" w:lineRule="auto"/>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供应商和其他利害关系人认为本次磋商活动违反</w:t>
      </w:r>
      <w:r>
        <w:rPr>
          <w:rFonts w:hint="eastAsia" w:ascii="宋体" w:hAnsi="宋体" w:cs="宋体"/>
          <w:color w:val="000000" w:themeColor="text1"/>
          <w:szCs w:val="21"/>
          <w:lang w:eastAsia="zh-CN"/>
          <w14:textFill>
            <w14:solidFill>
              <w14:schemeClr w14:val="tx1"/>
            </w14:solidFill>
          </w14:textFill>
        </w:rPr>
        <w:t>法律法规</w:t>
      </w:r>
      <w:r>
        <w:rPr>
          <w:rFonts w:hint="eastAsia" w:ascii="宋体" w:hAnsi="宋体" w:cs="宋体"/>
          <w:color w:val="000000" w:themeColor="text1"/>
          <w:szCs w:val="21"/>
          <w14:textFill>
            <w14:solidFill>
              <w14:schemeClr w14:val="tx1"/>
            </w14:solidFill>
          </w14:textFill>
        </w:rPr>
        <w:t>和规章规定的，有权向有关行政监督部门投诉。</w:t>
      </w:r>
    </w:p>
    <w:p w14:paraId="2BE9AB1F">
      <w:pPr>
        <w:pStyle w:val="70"/>
        <w:spacing w:line="360" w:lineRule="auto"/>
        <w:ind w:firstLine="0" w:firstLineChars="0"/>
        <w:rPr>
          <w:rFonts w:ascii="宋体" w:hAnsi="宋体" w:eastAsia="宋体"/>
          <w:b/>
          <w:bCs/>
          <w:color w:val="000000" w:themeColor="text1"/>
          <w:sz w:val="21"/>
          <w:szCs w:val="21"/>
          <w14:textFill>
            <w14:solidFill>
              <w14:schemeClr w14:val="tx1"/>
            </w14:solidFill>
          </w14:textFill>
        </w:rPr>
      </w:pPr>
      <w:bookmarkStart w:id="951" w:name="_Toc152042357"/>
      <w:bookmarkStart w:id="952" w:name="_Toc27271"/>
      <w:bookmarkStart w:id="953" w:name="_Toc14221"/>
      <w:bookmarkStart w:id="954" w:name="_Toc455080153"/>
      <w:bookmarkStart w:id="955" w:name="_Toc152045580"/>
      <w:bookmarkStart w:id="956" w:name="_Toc144974547"/>
      <w:r>
        <w:rPr>
          <w:rFonts w:hint="eastAsia" w:ascii="宋体" w:hAnsi="宋体" w:eastAsia="宋体"/>
          <w:b/>
          <w:bCs/>
          <w:color w:val="000000" w:themeColor="text1"/>
          <w:sz w:val="21"/>
          <w:szCs w:val="21"/>
          <w14:textFill>
            <w14:solidFill>
              <w14:schemeClr w14:val="tx1"/>
            </w14:solidFill>
          </w14:textFill>
        </w:rPr>
        <w:t>10. 需要补充的其他内容</w:t>
      </w:r>
      <w:bookmarkEnd w:id="951"/>
      <w:bookmarkEnd w:id="952"/>
      <w:bookmarkEnd w:id="953"/>
      <w:bookmarkEnd w:id="954"/>
      <w:bookmarkEnd w:id="955"/>
      <w:bookmarkEnd w:id="956"/>
    </w:p>
    <w:p w14:paraId="2E1B93C2">
      <w:pPr>
        <w:ind w:firstLine="420"/>
        <w:rPr>
          <w:color w:val="000000" w:themeColor="text1"/>
          <w14:textFill>
            <w14:solidFill>
              <w14:schemeClr w14:val="tx1"/>
            </w14:solidFill>
          </w14:textFill>
        </w:rPr>
      </w:pPr>
      <w:bookmarkStart w:id="957" w:name="_Toc466298137"/>
      <w:bookmarkStart w:id="958" w:name="_Toc455867814"/>
      <w:bookmarkStart w:id="959" w:name="_Toc455080154"/>
      <w:bookmarkStart w:id="960" w:name="_Toc152042375"/>
      <w:bookmarkStart w:id="961" w:name="_Toc144974565"/>
      <w:bookmarkStart w:id="962" w:name="_Toc152045598"/>
    </w:p>
    <w:p w14:paraId="725F67AF">
      <w:pPr>
        <w:ind w:firstLine="420"/>
        <w:rPr>
          <w:color w:val="000000" w:themeColor="text1"/>
          <w14:textFill>
            <w14:solidFill>
              <w14:schemeClr w14:val="tx1"/>
            </w14:solidFill>
          </w14:textFill>
        </w:rPr>
      </w:pPr>
      <w:bookmarkStart w:id="963" w:name="_Toc6192"/>
    </w:p>
    <w:p w14:paraId="106BC6C3">
      <w:pPr>
        <w:ind w:firstLine="420"/>
        <w:rPr>
          <w:color w:val="000000" w:themeColor="text1"/>
          <w14:textFill>
            <w14:solidFill>
              <w14:schemeClr w14:val="tx1"/>
            </w14:solidFill>
          </w14:textFill>
        </w:rPr>
      </w:pPr>
    </w:p>
    <w:p w14:paraId="5E68F6DC">
      <w:pPr>
        <w:ind w:firstLine="420"/>
        <w:rPr>
          <w:color w:val="000000" w:themeColor="text1"/>
          <w14:textFill>
            <w14:solidFill>
              <w14:schemeClr w14:val="tx1"/>
            </w14:solidFill>
          </w14:textFill>
        </w:rPr>
      </w:pPr>
    </w:p>
    <w:p w14:paraId="04A915A6">
      <w:pPr>
        <w:ind w:firstLine="420"/>
        <w:rPr>
          <w:color w:val="000000" w:themeColor="text1"/>
          <w14:textFill>
            <w14:solidFill>
              <w14:schemeClr w14:val="tx1"/>
            </w14:solidFill>
          </w14:textFill>
        </w:rPr>
      </w:pPr>
      <w:bookmarkStart w:id="964" w:name="_Toc18754"/>
    </w:p>
    <w:p w14:paraId="3F4311ED">
      <w:pPr>
        <w:ind w:firstLine="420"/>
        <w:rPr>
          <w:color w:val="000000" w:themeColor="text1"/>
          <w14:textFill>
            <w14:solidFill>
              <w14:schemeClr w14:val="tx1"/>
            </w14:solidFill>
          </w14:textFill>
        </w:rPr>
      </w:pPr>
    </w:p>
    <w:p w14:paraId="6A53213D">
      <w:pPr>
        <w:ind w:firstLine="420"/>
        <w:rPr>
          <w:color w:val="000000" w:themeColor="text1"/>
          <w14:textFill>
            <w14:solidFill>
              <w14:schemeClr w14:val="tx1"/>
            </w14:solidFill>
          </w14:textFill>
        </w:rPr>
      </w:pPr>
    </w:p>
    <w:p w14:paraId="3A14E8BC">
      <w:pPr>
        <w:ind w:firstLine="420"/>
        <w:rPr>
          <w:color w:val="000000" w:themeColor="text1"/>
          <w14:textFill>
            <w14:solidFill>
              <w14:schemeClr w14:val="tx1"/>
            </w14:solidFill>
          </w14:textFill>
        </w:rPr>
      </w:pPr>
    </w:p>
    <w:p w14:paraId="223215B4">
      <w:pPr>
        <w:rPr>
          <w:rFonts w:hint="eastAsia" w:ascii="宋体" w:hAnsi="宋体" w:cs="宋体"/>
          <w:b/>
          <w:color w:val="000000" w:themeColor="text1"/>
          <w:kern w:val="44"/>
          <w:sz w:val="32"/>
          <w:szCs w:val="32"/>
          <w14:textFill>
            <w14:solidFill>
              <w14:schemeClr w14:val="tx1"/>
            </w14:solidFill>
          </w14:textFill>
        </w:rPr>
      </w:pPr>
      <w:r>
        <w:rPr>
          <w:rFonts w:hint="eastAsia" w:ascii="宋体" w:hAnsi="宋体" w:cs="宋体"/>
          <w:b/>
          <w:color w:val="000000" w:themeColor="text1"/>
          <w:kern w:val="44"/>
          <w:sz w:val="32"/>
          <w:szCs w:val="32"/>
          <w14:textFill>
            <w14:solidFill>
              <w14:schemeClr w14:val="tx1"/>
            </w14:solidFill>
          </w14:textFill>
        </w:rPr>
        <w:br w:type="page"/>
      </w:r>
    </w:p>
    <w:p w14:paraId="009D2C5A">
      <w:pPr>
        <w:ind w:firstLine="0" w:firstLineChars="0"/>
        <w:jc w:val="center"/>
        <w:outlineLvl w:val="0"/>
        <w:rPr>
          <w:rFonts w:ascii="宋体" w:hAnsi="宋体" w:cs="宋体"/>
          <w:bCs/>
          <w:color w:val="000000" w:themeColor="text1"/>
          <w:sz w:val="32"/>
          <w:szCs w:val="32"/>
          <w14:textFill>
            <w14:solidFill>
              <w14:schemeClr w14:val="tx1"/>
            </w14:solidFill>
          </w14:textFill>
        </w:rPr>
      </w:pPr>
      <w:r>
        <w:rPr>
          <w:rFonts w:hint="eastAsia" w:ascii="宋体" w:hAnsi="宋体" w:cs="宋体"/>
          <w:b/>
          <w:color w:val="000000" w:themeColor="text1"/>
          <w:kern w:val="44"/>
          <w:sz w:val="32"/>
          <w:szCs w:val="32"/>
          <w14:textFill>
            <w14:solidFill>
              <w14:schemeClr w14:val="tx1"/>
            </w14:solidFill>
          </w14:textFill>
        </w:rPr>
        <w:t>第三章  评审办法（综合评分法）</w:t>
      </w:r>
      <w:bookmarkEnd w:id="957"/>
      <w:bookmarkEnd w:id="958"/>
      <w:bookmarkEnd w:id="959"/>
      <w:bookmarkEnd w:id="963"/>
      <w:bookmarkEnd w:id="964"/>
    </w:p>
    <w:bookmarkEnd w:id="960"/>
    <w:bookmarkEnd w:id="961"/>
    <w:bookmarkEnd w:id="962"/>
    <w:p w14:paraId="3BE920E0">
      <w:pPr>
        <w:ind w:firstLine="0" w:firstLineChars="0"/>
        <w:jc w:val="center"/>
        <w:outlineLvl w:val="1"/>
        <w:rPr>
          <w:rFonts w:ascii="宋体" w:hAnsi="宋体"/>
          <w:color w:val="000000" w:themeColor="text1"/>
          <w:sz w:val="24"/>
          <w14:textFill>
            <w14:solidFill>
              <w14:schemeClr w14:val="tx1"/>
            </w14:solidFill>
          </w14:textFill>
        </w:rPr>
      </w:pPr>
      <w:bookmarkStart w:id="965" w:name="_Toc152045599"/>
      <w:bookmarkStart w:id="966" w:name="_Toc466298139"/>
      <w:bookmarkStart w:id="967" w:name="_Toc318450721"/>
      <w:bookmarkStart w:id="968" w:name="_Toc152042376"/>
      <w:bookmarkStart w:id="969" w:name="_Toc281405527"/>
      <w:bookmarkStart w:id="970" w:name="_Toc25472"/>
      <w:bookmarkStart w:id="971" w:name="_Toc455867816"/>
      <w:bookmarkStart w:id="972" w:name="_Toc31647"/>
      <w:bookmarkStart w:id="973" w:name="_Toc10825"/>
      <w:bookmarkStart w:id="974" w:name="_Toc28069"/>
      <w:bookmarkStart w:id="975" w:name="_Toc27806"/>
      <w:bookmarkStart w:id="976" w:name="_Toc455080156"/>
      <w:bookmarkStart w:id="977" w:name="_Toc144974566"/>
      <w:bookmarkStart w:id="978" w:name="_Toc11491"/>
      <w:r>
        <w:rPr>
          <w:rFonts w:hint="eastAsia" w:ascii="宋体" w:hAnsi="宋体"/>
          <w:color w:val="000000" w:themeColor="text1"/>
          <w:sz w:val="24"/>
          <w14:textFill>
            <w14:solidFill>
              <w14:schemeClr w14:val="tx1"/>
            </w14:solidFill>
          </w14:textFill>
        </w:rPr>
        <w:t>评审办法前附表</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tbl>
      <w:tblPr>
        <w:tblStyle w:val="32"/>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5"/>
        <w:gridCol w:w="1973"/>
        <w:gridCol w:w="5533"/>
      </w:tblGrid>
      <w:tr w14:paraId="7AE0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032" w:type="dxa"/>
            <w:gridSpan w:val="2"/>
            <w:noWrap/>
            <w:vAlign w:val="center"/>
          </w:tcPr>
          <w:p w14:paraId="40AE9C12">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bookmarkStart w:id="979" w:name="_Toc281405528"/>
            <w:bookmarkStart w:id="980" w:name="_Toc31578"/>
            <w:bookmarkStart w:id="981" w:name="_Toc318450722"/>
            <w:bookmarkStart w:id="982" w:name="_Toc144974567"/>
            <w:bookmarkStart w:id="983" w:name="_Toc152045600"/>
            <w:bookmarkStart w:id="984" w:name="_Toc152042377"/>
            <w:r>
              <w:rPr>
                <w:rFonts w:hint="eastAsia" w:ascii="宋体" w:hAnsi="宋体" w:eastAsia="宋体" w:cs="宋体"/>
                <w:color w:val="000000" w:themeColor="text1"/>
                <w:szCs w:val="21"/>
                <w14:textFill>
                  <w14:solidFill>
                    <w14:schemeClr w14:val="tx1"/>
                  </w14:solidFill>
                </w14:textFill>
              </w:rPr>
              <w:t>条款号</w:t>
            </w:r>
          </w:p>
        </w:tc>
        <w:tc>
          <w:tcPr>
            <w:tcW w:w="1973" w:type="dxa"/>
            <w:noWrap/>
            <w:vAlign w:val="center"/>
          </w:tcPr>
          <w:p w14:paraId="526F67B0">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评审因素</w:t>
            </w:r>
          </w:p>
        </w:tc>
        <w:tc>
          <w:tcPr>
            <w:tcW w:w="5533" w:type="dxa"/>
            <w:noWrap/>
            <w:vAlign w:val="center"/>
          </w:tcPr>
          <w:p w14:paraId="26A430DF">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评审标准</w:t>
            </w:r>
          </w:p>
        </w:tc>
      </w:tr>
      <w:tr w14:paraId="356C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97" w:type="dxa"/>
            <w:vMerge w:val="restart"/>
            <w:noWrap/>
            <w:vAlign w:val="center"/>
          </w:tcPr>
          <w:p w14:paraId="109DE4DE">
            <w:pPr>
              <w:spacing w:line="52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2.1.1</w:t>
            </w:r>
          </w:p>
        </w:tc>
        <w:tc>
          <w:tcPr>
            <w:tcW w:w="1235" w:type="dxa"/>
            <w:vMerge w:val="restart"/>
            <w:noWrap/>
            <w:vAlign w:val="center"/>
          </w:tcPr>
          <w:p w14:paraId="132120C7">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资格评审</w:t>
            </w:r>
          </w:p>
          <w:p w14:paraId="3E7C5198">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标  准</w:t>
            </w:r>
          </w:p>
        </w:tc>
        <w:tc>
          <w:tcPr>
            <w:tcW w:w="1973" w:type="dxa"/>
            <w:noWrap/>
            <w:vAlign w:val="center"/>
          </w:tcPr>
          <w:p w14:paraId="59324F0E">
            <w:pPr>
              <w:wordWrap w:val="0"/>
              <w:topLinePunct/>
              <w:spacing w:line="520" w:lineRule="exact"/>
              <w:ind w:left="105" w:leftChars="50"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符合《中华人民共和国政府采购法》</w:t>
            </w:r>
            <w:r>
              <w:rPr>
                <w:rFonts w:hint="eastAsia" w:ascii="宋体" w:hAnsi="宋体" w:eastAsia="宋体" w:cs="宋体"/>
                <w:color w:val="000000" w:themeColor="text1"/>
                <w:szCs w:val="21"/>
                <w:lang w:eastAsia="zh-CN"/>
                <w14:textFill>
                  <w14:solidFill>
                    <w14:schemeClr w14:val="tx1"/>
                  </w14:solidFill>
                </w14:textFill>
              </w:rPr>
              <w:t>第二十二条</w:t>
            </w:r>
            <w:r>
              <w:rPr>
                <w:rFonts w:hint="eastAsia" w:ascii="宋体" w:hAnsi="宋体" w:eastAsia="宋体" w:cs="宋体"/>
                <w:color w:val="000000" w:themeColor="text1"/>
                <w:szCs w:val="21"/>
                <w14:textFill>
                  <w14:solidFill>
                    <w14:schemeClr w14:val="tx1"/>
                  </w14:solidFill>
                </w14:textFill>
              </w:rPr>
              <w:t>规定</w:t>
            </w:r>
          </w:p>
        </w:tc>
        <w:tc>
          <w:tcPr>
            <w:tcW w:w="5533" w:type="dxa"/>
            <w:noWrap/>
            <w:vAlign w:val="center"/>
          </w:tcPr>
          <w:p w14:paraId="6123EBA9">
            <w:pPr>
              <w:wordWrap w:val="0"/>
              <w:topLinePunct/>
              <w:spacing w:line="520" w:lineRule="exact"/>
              <w:ind w:left="105" w:leftChars="5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符合第二章“供应商须知”第1.5.1项规定</w:t>
            </w:r>
          </w:p>
        </w:tc>
      </w:tr>
      <w:tr w14:paraId="1188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97" w:type="dxa"/>
            <w:vMerge w:val="continue"/>
            <w:noWrap/>
            <w:vAlign w:val="center"/>
          </w:tcPr>
          <w:p w14:paraId="42D422EA">
            <w:pPr>
              <w:spacing w:line="520" w:lineRule="exact"/>
              <w:ind w:firstLine="0" w:firstLineChars="0"/>
              <w:rPr>
                <w:rFonts w:ascii="宋体" w:hAnsi="宋体" w:eastAsia="宋体" w:cs="宋体"/>
                <w:color w:val="000000" w:themeColor="text1"/>
                <w:szCs w:val="21"/>
                <w14:textFill>
                  <w14:solidFill>
                    <w14:schemeClr w14:val="tx1"/>
                  </w14:solidFill>
                </w14:textFill>
              </w:rPr>
            </w:pPr>
          </w:p>
        </w:tc>
        <w:tc>
          <w:tcPr>
            <w:tcW w:w="1235" w:type="dxa"/>
            <w:vMerge w:val="continue"/>
            <w:noWrap/>
            <w:vAlign w:val="center"/>
          </w:tcPr>
          <w:p w14:paraId="641E66F9">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p>
        </w:tc>
        <w:tc>
          <w:tcPr>
            <w:tcW w:w="1973" w:type="dxa"/>
            <w:noWrap/>
            <w:vAlign w:val="center"/>
          </w:tcPr>
          <w:p w14:paraId="2DB870EA">
            <w:pPr>
              <w:wordWrap w:val="0"/>
              <w:topLinePunct/>
              <w:spacing w:line="520" w:lineRule="exact"/>
              <w:ind w:left="105" w:leftChars="50"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落实政府采购政策</w:t>
            </w:r>
          </w:p>
        </w:tc>
        <w:tc>
          <w:tcPr>
            <w:tcW w:w="5533" w:type="dxa"/>
            <w:noWrap/>
            <w:vAlign w:val="center"/>
          </w:tcPr>
          <w:p w14:paraId="4E54CBED">
            <w:pPr>
              <w:wordWrap w:val="0"/>
              <w:topLinePunct/>
              <w:spacing w:line="520" w:lineRule="exact"/>
              <w:ind w:left="105" w:leftChars="5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符合第二章“供应商须知”第1.5.1项规定</w:t>
            </w:r>
          </w:p>
        </w:tc>
      </w:tr>
      <w:tr w14:paraId="4462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97" w:type="dxa"/>
            <w:vMerge w:val="continue"/>
            <w:noWrap/>
            <w:vAlign w:val="center"/>
          </w:tcPr>
          <w:p w14:paraId="45EE11CF">
            <w:pPr>
              <w:spacing w:line="520" w:lineRule="exact"/>
              <w:ind w:firstLine="0" w:firstLineChars="0"/>
              <w:rPr>
                <w:rFonts w:ascii="宋体" w:hAnsi="宋体" w:eastAsia="宋体" w:cs="宋体"/>
                <w:color w:val="000000" w:themeColor="text1"/>
                <w:szCs w:val="21"/>
                <w14:textFill>
                  <w14:solidFill>
                    <w14:schemeClr w14:val="tx1"/>
                  </w14:solidFill>
                </w14:textFill>
              </w:rPr>
            </w:pPr>
          </w:p>
        </w:tc>
        <w:tc>
          <w:tcPr>
            <w:tcW w:w="1235" w:type="dxa"/>
            <w:vMerge w:val="continue"/>
            <w:noWrap/>
            <w:vAlign w:val="center"/>
          </w:tcPr>
          <w:p w14:paraId="5F47B870">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p>
        </w:tc>
        <w:tc>
          <w:tcPr>
            <w:tcW w:w="1973" w:type="dxa"/>
            <w:noWrap/>
            <w:vAlign w:val="center"/>
          </w:tcPr>
          <w:p w14:paraId="45D9A2E1">
            <w:pPr>
              <w:wordWrap w:val="0"/>
              <w:topLinePunct/>
              <w:spacing w:line="520" w:lineRule="exact"/>
              <w:ind w:left="105" w:leftChars="50"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特定资格要求</w:t>
            </w:r>
          </w:p>
        </w:tc>
        <w:tc>
          <w:tcPr>
            <w:tcW w:w="5533" w:type="dxa"/>
            <w:noWrap/>
            <w:vAlign w:val="center"/>
          </w:tcPr>
          <w:p w14:paraId="0DC83AB6">
            <w:pPr>
              <w:wordWrap w:val="0"/>
              <w:topLinePunct/>
              <w:spacing w:line="520" w:lineRule="exact"/>
              <w:ind w:left="105" w:leftChars="5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符合第二章“供应商须知”第1.5.1项规定</w:t>
            </w:r>
          </w:p>
        </w:tc>
      </w:tr>
      <w:tr w14:paraId="35CE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97" w:type="dxa"/>
            <w:vMerge w:val="continue"/>
            <w:noWrap/>
            <w:vAlign w:val="center"/>
          </w:tcPr>
          <w:p w14:paraId="2F75C498">
            <w:pPr>
              <w:widowControl/>
              <w:spacing w:line="520" w:lineRule="exact"/>
              <w:ind w:firstLine="0" w:firstLineChars="0"/>
              <w:jc w:val="left"/>
              <w:rPr>
                <w:rFonts w:ascii="宋体" w:hAnsi="宋体" w:eastAsia="宋体" w:cs="宋体"/>
                <w:color w:val="000000" w:themeColor="text1"/>
                <w:szCs w:val="21"/>
                <w14:textFill>
                  <w14:solidFill>
                    <w14:schemeClr w14:val="tx1"/>
                  </w14:solidFill>
                </w14:textFill>
              </w:rPr>
            </w:pPr>
          </w:p>
        </w:tc>
        <w:tc>
          <w:tcPr>
            <w:tcW w:w="1235" w:type="dxa"/>
            <w:vMerge w:val="continue"/>
            <w:noWrap/>
            <w:vAlign w:val="center"/>
          </w:tcPr>
          <w:p w14:paraId="138B94D8">
            <w:pPr>
              <w:widowControl/>
              <w:spacing w:line="520" w:lineRule="exact"/>
              <w:ind w:firstLine="0" w:firstLineChars="0"/>
              <w:jc w:val="left"/>
              <w:rPr>
                <w:rFonts w:ascii="宋体" w:hAnsi="宋体" w:eastAsia="宋体" w:cs="宋体"/>
                <w:color w:val="000000" w:themeColor="text1"/>
                <w:szCs w:val="21"/>
                <w14:textFill>
                  <w14:solidFill>
                    <w14:schemeClr w14:val="tx1"/>
                  </w14:solidFill>
                </w14:textFill>
              </w:rPr>
            </w:pPr>
          </w:p>
        </w:tc>
        <w:tc>
          <w:tcPr>
            <w:tcW w:w="1973" w:type="dxa"/>
            <w:noWrap/>
            <w:vAlign w:val="center"/>
          </w:tcPr>
          <w:p w14:paraId="1EBB9E1C">
            <w:pPr>
              <w:wordWrap w:val="0"/>
              <w:topLinePunct/>
              <w:spacing w:line="520" w:lineRule="exact"/>
              <w:ind w:left="105" w:leftChars="50"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其他要求</w:t>
            </w:r>
          </w:p>
        </w:tc>
        <w:tc>
          <w:tcPr>
            <w:tcW w:w="5533" w:type="dxa"/>
            <w:noWrap/>
            <w:vAlign w:val="center"/>
          </w:tcPr>
          <w:p w14:paraId="3D19A81B">
            <w:pPr>
              <w:wordWrap w:val="0"/>
              <w:topLinePunct/>
              <w:spacing w:line="520" w:lineRule="exact"/>
              <w:ind w:left="105" w:leftChars="5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符合第二章“供应商须知”第1.5.1项规定</w:t>
            </w:r>
          </w:p>
        </w:tc>
      </w:tr>
      <w:tr w14:paraId="1A52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7" w:type="dxa"/>
            <w:vMerge w:val="restart"/>
            <w:noWrap/>
            <w:vAlign w:val="center"/>
          </w:tcPr>
          <w:p w14:paraId="65A3C66A">
            <w:pPr>
              <w:spacing w:line="52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2.1.2</w:t>
            </w:r>
          </w:p>
        </w:tc>
        <w:tc>
          <w:tcPr>
            <w:tcW w:w="1235" w:type="dxa"/>
            <w:vMerge w:val="restart"/>
            <w:noWrap/>
            <w:vAlign w:val="center"/>
          </w:tcPr>
          <w:p w14:paraId="5D60BE79">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符合性</w:t>
            </w:r>
          </w:p>
          <w:p w14:paraId="4245472A">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评审标准</w:t>
            </w:r>
          </w:p>
        </w:tc>
        <w:tc>
          <w:tcPr>
            <w:tcW w:w="1973" w:type="dxa"/>
            <w:noWrap/>
            <w:vAlign w:val="center"/>
          </w:tcPr>
          <w:p w14:paraId="5EEBE6CD">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供应商名称</w:t>
            </w:r>
          </w:p>
        </w:tc>
        <w:tc>
          <w:tcPr>
            <w:tcW w:w="5533" w:type="dxa"/>
            <w:noWrap/>
            <w:vAlign w:val="center"/>
          </w:tcPr>
          <w:p w14:paraId="7E488A69">
            <w:pPr>
              <w:spacing w:line="52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与营业执照</w:t>
            </w:r>
            <w:r>
              <w:rPr>
                <w:rFonts w:hint="eastAsia" w:ascii="宋体" w:hAnsi="宋体" w:eastAsia="宋体" w:cs="宋体"/>
                <w:color w:val="000000" w:themeColor="text1"/>
                <w:kern w:val="0"/>
                <w:szCs w:val="21"/>
                <w14:textFill>
                  <w14:solidFill>
                    <w14:schemeClr w14:val="tx1"/>
                  </w14:solidFill>
                </w14:textFill>
              </w:rPr>
              <w:t>或其他组织的证明材料</w:t>
            </w:r>
            <w:r>
              <w:rPr>
                <w:rFonts w:hint="eastAsia" w:ascii="宋体" w:hAnsi="宋体" w:eastAsia="宋体" w:cs="宋体"/>
                <w:color w:val="000000" w:themeColor="text1"/>
                <w:szCs w:val="21"/>
                <w14:textFill>
                  <w14:solidFill>
                    <w14:schemeClr w14:val="tx1"/>
                  </w14:solidFill>
                </w14:textFill>
              </w:rPr>
              <w:t>一致</w:t>
            </w:r>
          </w:p>
        </w:tc>
      </w:tr>
      <w:tr w14:paraId="20BB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7" w:type="dxa"/>
            <w:vMerge w:val="continue"/>
            <w:noWrap/>
            <w:vAlign w:val="center"/>
          </w:tcPr>
          <w:p w14:paraId="2D118EAF">
            <w:pPr>
              <w:widowControl/>
              <w:spacing w:line="520" w:lineRule="exact"/>
              <w:ind w:firstLine="0" w:firstLineChars="0"/>
              <w:jc w:val="left"/>
              <w:rPr>
                <w:rFonts w:ascii="宋体" w:hAnsi="宋体" w:eastAsia="宋体" w:cs="宋体"/>
                <w:color w:val="000000" w:themeColor="text1"/>
                <w:szCs w:val="21"/>
                <w14:textFill>
                  <w14:solidFill>
                    <w14:schemeClr w14:val="tx1"/>
                  </w14:solidFill>
                </w14:textFill>
              </w:rPr>
            </w:pPr>
          </w:p>
        </w:tc>
        <w:tc>
          <w:tcPr>
            <w:tcW w:w="1235" w:type="dxa"/>
            <w:vMerge w:val="continue"/>
            <w:noWrap/>
            <w:vAlign w:val="center"/>
          </w:tcPr>
          <w:p w14:paraId="747A2135">
            <w:pPr>
              <w:widowControl/>
              <w:spacing w:line="520" w:lineRule="exact"/>
              <w:ind w:firstLine="0" w:firstLineChars="0"/>
              <w:jc w:val="left"/>
              <w:rPr>
                <w:rFonts w:ascii="宋体" w:hAnsi="宋体" w:eastAsia="宋体" w:cs="宋体"/>
                <w:color w:val="000000" w:themeColor="text1"/>
                <w:szCs w:val="21"/>
                <w14:textFill>
                  <w14:solidFill>
                    <w14:schemeClr w14:val="tx1"/>
                  </w14:solidFill>
                </w14:textFill>
              </w:rPr>
            </w:pPr>
          </w:p>
        </w:tc>
        <w:tc>
          <w:tcPr>
            <w:tcW w:w="1973" w:type="dxa"/>
            <w:noWrap/>
            <w:vAlign w:val="center"/>
          </w:tcPr>
          <w:p w14:paraId="15593F5D">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响应函签字盖章</w:t>
            </w:r>
          </w:p>
        </w:tc>
        <w:tc>
          <w:tcPr>
            <w:tcW w:w="5533" w:type="dxa"/>
            <w:noWrap/>
            <w:vAlign w:val="center"/>
          </w:tcPr>
          <w:p w14:paraId="6C4716D6">
            <w:pPr>
              <w:spacing w:line="52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pacing w:val="-6"/>
                <w:szCs w:val="21"/>
                <w14:textFill>
                  <w14:solidFill>
                    <w14:schemeClr w14:val="tx1"/>
                  </w14:solidFill>
                </w14:textFill>
              </w:rPr>
              <w:t>符合第六章“竞争性磋商响应文件格式”响应函签字盖章的要求</w:t>
            </w:r>
          </w:p>
        </w:tc>
      </w:tr>
      <w:tr w14:paraId="38FB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7" w:type="dxa"/>
            <w:vMerge w:val="continue"/>
            <w:noWrap/>
            <w:vAlign w:val="center"/>
          </w:tcPr>
          <w:p w14:paraId="512A9D7D">
            <w:pPr>
              <w:widowControl/>
              <w:spacing w:line="520" w:lineRule="exact"/>
              <w:ind w:firstLine="0" w:firstLineChars="0"/>
              <w:jc w:val="left"/>
              <w:rPr>
                <w:rFonts w:ascii="宋体" w:hAnsi="宋体" w:eastAsia="宋体" w:cs="宋体"/>
                <w:color w:val="000000" w:themeColor="text1"/>
                <w:szCs w:val="21"/>
                <w14:textFill>
                  <w14:solidFill>
                    <w14:schemeClr w14:val="tx1"/>
                  </w14:solidFill>
                </w14:textFill>
              </w:rPr>
            </w:pPr>
          </w:p>
        </w:tc>
        <w:tc>
          <w:tcPr>
            <w:tcW w:w="1235" w:type="dxa"/>
            <w:vMerge w:val="continue"/>
            <w:noWrap/>
            <w:vAlign w:val="center"/>
          </w:tcPr>
          <w:p w14:paraId="1EF80873">
            <w:pPr>
              <w:widowControl/>
              <w:spacing w:line="520" w:lineRule="exact"/>
              <w:ind w:firstLine="0" w:firstLineChars="0"/>
              <w:jc w:val="left"/>
              <w:rPr>
                <w:rFonts w:ascii="宋体" w:hAnsi="宋体" w:eastAsia="宋体" w:cs="宋体"/>
                <w:color w:val="000000" w:themeColor="text1"/>
                <w:szCs w:val="21"/>
                <w14:textFill>
                  <w14:solidFill>
                    <w14:schemeClr w14:val="tx1"/>
                  </w14:solidFill>
                </w14:textFill>
              </w:rPr>
            </w:pPr>
          </w:p>
        </w:tc>
        <w:tc>
          <w:tcPr>
            <w:tcW w:w="1973" w:type="dxa"/>
            <w:noWrap/>
            <w:vAlign w:val="center"/>
          </w:tcPr>
          <w:p w14:paraId="3CC43EDF">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响应文件格式</w:t>
            </w:r>
          </w:p>
        </w:tc>
        <w:tc>
          <w:tcPr>
            <w:tcW w:w="5533" w:type="dxa"/>
            <w:noWrap/>
            <w:vAlign w:val="center"/>
          </w:tcPr>
          <w:p w14:paraId="259A93D2">
            <w:pPr>
              <w:spacing w:line="52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符合第六章“竞争性磋商响应文件格式”的要求</w:t>
            </w:r>
          </w:p>
        </w:tc>
      </w:tr>
      <w:tr w14:paraId="61E2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97" w:type="dxa"/>
            <w:vMerge w:val="continue"/>
            <w:noWrap/>
            <w:vAlign w:val="center"/>
          </w:tcPr>
          <w:p w14:paraId="17496352">
            <w:pPr>
              <w:spacing w:line="520" w:lineRule="exact"/>
              <w:ind w:firstLine="0" w:firstLineChars="0"/>
              <w:rPr>
                <w:rFonts w:ascii="宋体" w:hAnsi="宋体" w:eastAsia="宋体" w:cs="宋体"/>
                <w:color w:val="000000" w:themeColor="text1"/>
                <w:szCs w:val="21"/>
                <w14:textFill>
                  <w14:solidFill>
                    <w14:schemeClr w14:val="tx1"/>
                  </w14:solidFill>
                </w14:textFill>
              </w:rPr>
            </w:pPr>
          </w:p>
        </w:tc>
        <w:tc>
          <w:tcPr>
            <w:tcW w:w="1235" w:type="dxa"/>
            <w:vMerge w:val="continue"/>
            <w:noWrap/>
            <w:vAlign w:val="center"/>
          </w:tcPr>
          <w:p w14:paraId="1C8D57D4">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p>
        </w:tc>
        <w:tc>
          <w:tcPr>
            <w:tcW w:w="1973" w:type="dxa"/>
            <w:noWrap/>
            <w:vAlign w:val="center"/>
          </w:tcPr>
          <w:p w14:paraId="73A2BCC2">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响应内容</w:t>
            </w:r>
          </w:p>
        </w:tc>
        <w:tc>
          <w:tcPr>
            <w:tcW w:w="5533" w:type="dxa"/>
            <w:noWrap/>
            <w:vAlign w:val="center"/>
          </w:tcPr>
          <w:p w14:paraId="2FB8AA8B">
            <w:pPr>
              <w:spacing w:line="52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符合第二章“供应商须知”第1.4.1项规定</w:t>
            </w:r>
          </w:p>
        </w:tc>
      </w:tr>
      <w:tr w14:paraId="5518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97" w:type="dxa"/>
            <w:vMerge w:val="continue"/>
            <w:noWrap/>
            <w:vAlign w:val="center"/>
          </w:tcPr>
          <w:p w14:paraId="44825C00">
            <w:pPr>
              <w:widowControl/>
              <w:spacing w:line="520" w:lineRule="exact"/>
              <w:ind w:firstLine="0" w:firstLineChars="0"/>
              <w:jc w:val="left"/>
              <w:rPr>
                <w:rFonts w:ascii="宋体" w:hAnsi="宋体" w:eastAsia="宋体" w:cs="宋体"/>
                <w:color w:val="000000" w:themeColor="text1"/>
                <w:szCs w:val="21"/>
                <w14:textFill>
                  <w14:solidFill>
                    <w14:schemeClr w14:val="tx1"/>
                  </w14:solidFill>
                </w14:textFill>
              </w:rPr>
            </w:pPr>
          </w:p>
        </w:tc>
        <w:tc>
          <w:tcPr>
            <w:tcW w:w="1235" w:type="dxa"/>
            <w:vMerge w:val="continue"/>
            <w:noWrap/>
            <w:vAlign w:val="center"/>
          </w:tcPr>
          <w:p w14:paraId="1A34A838">
            <w:pPr>
              <w:widowControl/>
              <w:spacing w:line="520" w:lineRule="exact"/>
              <w:ind w:firstLine="0" w:firstLineChars="0"/>
              <w:jc w:val="left"/>
              <w:rPr>
                <w:rFonts w:ascii="宋体" w:hAnsi="宋体" w:eastAsia="宋体" w:cs="宋体"/>
                <w:color w:val="000000" w:themeColor="text1"/>
                <w:szCs w:val="21"/>
                <w14:textFill>
                  <w14:solidFill>
                    <w14:schemeClr w14:val="tx1"/>
                  </w14:solidFill>
                </w14:textFill>
              </w:rPr>
            </w:pPr>
          </w:p>
        </w:tc>
        <w:tc>
          <w:tcPr>
            <w:tcW w:w="1973" w:type="dxa"/>
            <w:noWrap/>
            <w:vAlign w:val="center"/>
          </w:tcPr>
          <w:p w14:paraId="2E185298">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服务期限</w:t>
            </w:r>
          </w:p>
        </w:tc>
        <w:tc>
          <w:tcPr>
            <w:tcW w:w="5533" w:type="dxa"/>
            <w:noWrap/>
            <w:vAlign w:val="center"/>
          </w:tcPr>
          <w:p w14:paraId="7C5BB415">
            <w:pPr>
              <w:spacing w:line="52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符合第二章“供应商须知”第1.4.2项规定</w:t>
            </w:r>
          </w:p>
        </w:tc>
      </w:tr>
      <w:tr w14:paraId="5EFD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97" w:type="dxa"/>
            <w:vMerge w:val="continue"/>
            <w:noWrap/>
            <w:vAlign w:val="center"/>
          </w:tcPr>
          <w:p w14:paraId="402BE082">
            <w:pPr>
              <w:widowControl/>
              <w:spacing w:line="520" w:lineRule="exact"/>
              <w:ind w:firstLine="0" w:firstLineChars="0"/>
              <w:jc w:val="left"/>
              <w:rPr>
                <w:rFonts w:ascii="宋体" w:hAnsi="宋体" w:eastAsia="宋体" w:cs="宋体"/>
                <w:color w:val="000000" w:themeColor="text1"/>
                <w:szCs w:val="21"/>
                <w14:textFill>
                  <w14:solidFill>
                    <w14:schemeClr w14:val="tx1"/>
                  </w14:solidFill>
                </w14:textFill>
              </w:rPr>
            </w:pPr>
          </w:p>
        </w:tc>
        <w:tc>
          <w:tcPr>
            <w:tcW w:w="1235" w:type="dxa"/>
            <w:vMerge w:val="continue"/>
            <w:noWrap/>
            <w:vAlign w:val="center"/>
          </w:tcPr>
          <w:p w14:paraId="74B0D400">
            <w:pPr>
              <w:widowControl/>
              <w:spacing w:line="520" w:lineRule="exact"/>
              <w:ind w:firstLine="0" w:firstLineChars="0"/>
              <w:jc w:val="left"/>
              <w:rPr>
                <w:rFonts w:ascii="宋体" w:hAnsi="宋体" w:eastAsia="宋体" w:cs="宋体"/>
                <w:color w:val="000000" w:themeColor="text1"/>
                <w:szCs w:val="21"/>
                <w14:textFill>
                  <w14:solidFill>
                    <w14:schemeClr w14:val="tx1"/>
                  </w14:solidFill>
                </w14:textFill>
              </w:rPr>
            </w:pPr>
          </w:p>
        </w:tc>
        <w:tc>
          <w:tcPr>
            <w:tcW w:w="1973" w:type="dxa"/>
            <w:noWrap/>
            <w:vAlign w:val="center"/>
          </w:tcPr>
          <w:p w14:paraId="5EAE4896">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质量要求</w:t>
            </w:r>
          </w:p>
        </w:tc>
        <w:tc>
          <w:tcPr>
            <w:tcW w:w="5533" w:type="dxa"/>
            <w:noWrap/>
            <w:vAlign w:val="center"/>
          </w:tcPr>
          <w:p w14:paraId="7C0FEE41">
            <w:pPr>
              <w:spacing w:line="52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符合第二章“供应商须知”第1.4.4项规定</w:t>
            </w:r>
          </w:p>
        </w:tc>
      </w:tr>
      <w:tr w14:paraId="123A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97" w:type="dxa"/>
            <w:vMerge w:val="continue"/>
            <w:noWrap/>
            <w:vAlign w:val="center"/>
          </w:tcPr>
          <w:p w14:paraId="5EF91447">
            <w:pPr>
              <w:widowControl/>
              <w:spacing w:line="520" w:lineRule="exact"/>
              <w:ind w:firstLine="0" w:firstLineChars="0"/>
              <w:jc w:val="left"/>
              <w:rPr>
                <w:rFonts w:ascii="宋体" w:hAnsi="宋体" w:eastAsia="宋体" w:cs="宋体"/>
                <w:color w:val="000000" w:themeColor="text1"/>
                <w:szCs w:val="21"/>
                <w14:textFill>
                  <w14:solidFill>
                    <w14:schemeClr w14:val="tx1"/>
                  </w14:solidFill>
                </w14:textFill>
              </w:rPr>
            </w:pPr>
          </w:p>
        </w:tc>
        <w:tc>
          <w:tcPr>
            <w:tcW w:w="1235" w:type="dxa"/>
            <w:vMerge w:val="continue"/>
            <w:noWrap/>
            <w:vAlign w:val="center"/>
          </w:tcPr>
          <w:p w14:paraId="318705B8">
            <w:pPr>
              <w:widowControl/>
              <w:spacing w:line="520" w:lineRule="exact"/>
              <w:ind w:firstLine="0" w:firstLineChars="0"/>
              <w:jc w:val="left"/>
              <w:rPr>
                <w:rFonts w:ascii="宋体" w:hAnsi="宋体" w:eastAsia="宋体" w:cs="宋体"/>
                <w:color w:val="000000" w:themeColor="text1"/>
                <w:szCs w:val="21"/>
                <w14:textFill>
                  <w14:solidFill>
                    <w14:schemeClr w14:val="tx1"/>
                  </w14:solidFill>
                </w14:textFill>
              </w:rPr>
            </w:pPr>
          </w:p>
        </w:tc>
        <w:tc>
          <w:tcPr>
            <w:tcW w:w="1973" w:type="dxa"/>
            <w:noWrap/>
            <w:vAlign w:val="center"/>
          </w:tcPr>
          <w:p w14:paraId="18AC6BAF">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磋商有效期</w:t>
            </w:r>
          </w:p>
        </w:tc>
        <w:tc>
          <w:tcPr>
            <w:tcW w:w="5533" w:type="dxa"/>
            <w:noWrap/>
            <w:vAlign w:val="center"/>
          </w:tcPr>
          <w:p w14:paraId="0EB10FD9">
            <w:pPr>
              <w:spacing w:line="52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符合第二章“供应商须知”第3.3.1项规定</w:t>
            </w:r>
          </w:p>
        </w:tc>
      </w:tr>
      <w:tr w14:paraId="3AF8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97" w:type="dxa"/>
            <w:vMerge w:val="continue"/>
            <w:noWrap/>
            <w:vAlign w:val="center"/>
          </w:tcPr>
          <w:p w14:paraId="029D697B">
            <w:pPr>
              <w:widowControl/>
              <w:spacing w:line="520" w:lineRule="exact"/>
              <w:ind w:firstLine="0" w:firstLineChars="0"/>
              <w:jc w:val="left"/>
              <w:rPr>
                <w:rFonts w:ascii="宋体" w:hAnsi="宋体" w:eastAsia="宋体" w:cs="宋体"/>
                <w:color w:val="000000" w:themeColor="text1"/>
                <w:szCs w:val="21"/>
                <w14:textFill>
                  <w14:solidFill>
                    <w14:schemeClr w14:val="tx1"/>
                  </w14:solidFill>
                </w14:textFill>
              </w:rPr>
            </w:pPr>
          </w:p>
        </w:tc>
        <w:tc>
          <w:tcPr>
            <w:tcW w:w="1235" w:type="dxa"/>
            <w:vMerge w:val="continue"/>
            <w:noWrap/>
            <w:vAlign w:val="center"/>
          </w:tcPr>
          <w:p w14:paraId="1AD0F588">
            <w:pPr>
              <w:widowControl/>
              <w:spacing w:line="520" w:lineRule="exact"/>
              <w:ind w:firstLine="0" w:firstLineChars="0"/>
              <w:jc w:val="left"/>
              <w:rPr>
                <w:rFonts w:ascii="宋体" w:hAnsi="宋体" w:eastAsia="宋体" w:cs="宋体"/>
                <w:color w:val="000000" w:themeColor="text1"/>
                <w:szCs w:val="21"/>
                <w14:textFill>
                  <w14:solidFill>
                    <w14:schemeClr w14:val="tx1"/>
                  </w14:solidFill>
                </w14:textFill>
              </w:rPr>
            </w:pPr>
          </w:p>
        </w:tc>
        <w:tc>
          <w:tcPr>
            <w:tcW w:w="1973" w:type="dxa"/>
            <w:noWrap/>
            <w:vAlign w:val="center"/>
          </w:tcPr>
          <w:p w14:paraId="10B70F70">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磋商报价</w:t>
            </w:r>
          </w:p>
        </w:tc>
        <w:tc>
          <w:tcPr>
            <w:tcW w:w="5533" w:type="dxa"/>
            <w:noWrap/>
            <w:vAlign w:val="center"/>
          </w:tcPr>
          <w:p w14:paraId="6A4287AC">
            <w:pPr>
              <w:spacing w:line="52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报价不超过预算价（最高限价）</w:t>
            </w:r>
          </w:p>
        </w:tc>
      </w:tr>
      <w:tr w14:paraId="50A6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2032" w:type="dxa"/>
            <w:gridSpan w:val="2"/>
            <w:noWrap/>
            <w:vAlign w:val="center"/>
          </w:tcPr>
          <w:p w14:paraId="1D72566D">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w:t>
            </w:r>
          </w:p>
        </w:tc>
        <w:tc>
          <w:tcPr>
            <w:tcW w:w="1973" w:type="dxa"/>
            <w:noWrap/>
            <w:vAlign w:val="center"/>
          </w:tcPr>
          <w:p w14:paraId="618A70A2">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分值构成（100分）</w:t>
            </w:r>
          </w:p>
        </w:tc>
        <w:tc>
          <w:tcPr>
            <w:tcW w:w="5533" w:type="dxa"/>
            <w:noWrap/>
            <w:vAlign w:val="center"/>
          </w:tcPr>
          <w:p w14:paraId="5204B888">
            <w:pPr>
              <w:spacing w:line="52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商务标：20分</w:t>
            </w:r>
          </w:p>
          <w:p w14:paraId="49A191EB">
            <w:pPr>
              <w:spacing w:line="52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技术标：45分</w:t>
            </w:r>
          </w:p>
          <w:p w14:paraId="09D20E82">
            <w:pPr>
              <w:spacing w:line="52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综合标：35分</w:t>
            </w:r>
          </w:p>
          <w:p w14:paraId="7AB31E49">
            <w:pPr>
              <w:spacing w:line="52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供应商综合得分=商务标+技术标+综合标</w:t>
            </w:r>
          </w:p>
        </w:tc>
      </w:tr>
      <w:tr w14:paraId="04D6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032" w:type="dxa"/>
            <w:gridSpan w:val="2"/>
            <w:noWrap/>
            <w:vAlign w:val="center"/>
          </w:tcPr>
          <w:p w14:paraId="206B9F9A">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条款号</w:t>
            </w:r>
          </w:p>
        </w:tc>
        <w:tc>
          <w:tcPr>
            <w:tcW w:w="1973" w:type="dxa"/>
            <w:noWrap/>
            <w:vAlign w:val="center"/>
          </w:tcPr>
          <w:p w14:paraId="14146065">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评分因素</w:t>
            </w:r>
          </w:p>
        </w:tc>
        <w:tc>
          <w:tcPr>
            <w:tcW w:w="5533" w:type="dxa"/>
            <w:noWrap/>
            <w:vAlign w:val="center"/>
          </w:tcPr>
          <w:p w14:paraId="16871CD6">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评分标准</w:t>
            </w:r>
          </w:p>
        </w:tc>
      </w:tr>
      <w:tr w14:paraId="76A3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797" w:type="dxa"/>
            <w:noWrap/>
            <w:vAlign w:val="center"/>
          </w:tcPr>
          <w:p w14:paraId="1BCD0BB5">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2.2（1）</w:t>
            </w:r>
          </w:p>
        </w:tc>
        <w:tc>
          <w:tcPr>
            <w:tcW w:w="1235" w:type="dxa"/>
            <w:noWrap/>
            <w:vAlign w:val="center"/>
          </w:tcPr>
          <w:p w14:paraId="1D3C9FC4">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商务标</w:t>
            </w:r>
          </w:p>
          <w:p w14:paraId="1ABF1347">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（20分）</w:t>
            </w:r>
          </w:p>
        </w:tc>
        <w:tc>
          <w:tcPr>
            <w:tcW w:w="1973" w:type="dxa"/>
            <w:noWrap/>
            <w:vAlign w:val="center"/>
          </w:tcPr>
          <w:p w14:paraId="3C38092E">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p>
          <w:p w14:paraId="482F458D">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磋商最终报价得分</w:t>
            </w:r>
          </w:p>
          <w:p w14:paraId="6506F270">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（20分）</w:t>
            </w:r>
          </w:p>
          <w:p w14:paraId="4CDFFC3F">
            <w:pPr>
              <w:spacing w:line="520" w:lineRule="exact"/>
              <w:ind w:firstLine="0" w:firstLineChars="0"/>
              <w:jc w:val="center"/>
              <w:rPr>
                <w:rFonts w:ascii="宋体" w:hAnsi="宋体" w:eastAsia="宋体" w:cs="宋体"/>
                <w:color w:val="000000" w:themeColor="text1"/>
                <w:szCs w:val="21"/>
                <w14:textFill>
                  <w14:solidFill>
                    <w14:schemeClr w14:val="tx1"/>
                  </w14:solidFill>
                </w14:textFill>
              </w:rPr>
            </w:pPr>
          </w:p>
        </w:tc>
        <w:tc>
          <w:tcPr>
            <w:tcW w:w="5533" w:type="dxa"/>
            <w:noWrap/>
            <w:vAlign w:val="center"/>
          </w:tcPr>
          <w:p w14:paraId="110ADD77">
            <w:pPr>
              <w:spacing w:line="520" w:lineRule="exact"/>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价格分应当采用低价优先法计算，即满足磋商文件要求且最终磋商价格最低的磋商报价为磋商基准价，其价格分为满分。其他供应商的价格分统一按照下列公式计算：</w:t>
            </w:r>
          </w:p>
          <w:p w14:paraId="289F3B80">
            <w:pPr>
              <w:spacing w:line="520" w:lineRule="exact"/>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磋商报价得分=</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磋商基准价/磋商报价</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×价格权重</w:t>
            </w:r>
          </w:p>
          <w:p w14:paraId="3D3D6F74">
            <w:pPr>
              <w:spacing w:line="520" w:lineRule="exact"/>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本项目价格权重20分；</w:t>
            </w:r>
          </w:p>
          <w:p w14:paraId="1CDA2DF2">
            <w:pPr>
              <w:spacing w:line="520" w:lineRule="exact"/>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注：1.价格分计算保留小数点后</w:t>
            </w:r>
            <w:r>
              <w:rPr>
                <w:rFonts w:hint="eastAsia" w:ascii="宋体" w:hAnsi="宋体" w:eastAsia="宋体" w:cs="宋体"/>
                <w:color w:val="000000" w:themeColor="text1"/>
                <w:szCs w:val="21"/>
                <w:lang w:eastAsia="zh-CN"/>
                <w14:textFill>
                  <w14:solidFill>
                    <w14:schemeClr w14:val="tx1"/>
                  </w14:solidFill>
                </w14:textFill>
              </w:rPr>
              <w:t>两位</w:t>
            </w:r>
            <w:r>
              <w:rPr>
                <w:rFonts w:hint="eastAsia" w:ascii="宋体" w:hAnsi="宋体" w:eastAsia="宋体" w:cs="宋体"/>
                <w:color w:val="000000" w:themeColor="text1"/>
                <w:szCs w:val="21"/>
                <w14:textFill>
                  <w14:solidFill>
                    <w14:schemeClr w14:val="tx1"/>
                  </w14:solidFill>
                </w14:textFill>
              </w:rPr>
              <w:t>。</w:t>
            </w:r>
          </w:p>
          <w:p w14:paraId="56AF45D6">
            <w:pPr>
              <w:spacing w:line="520" w:lineRule="exact"/>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供应商的报价明显低于其他有效供应商报价的（建议比控制价低30%），有可能影响产品质量或者不能诚信履约的（建议结合供应商提供的产品或服务响应采购需求的程度判断），磋商小组应要求其在合理的时间内提供相关证明材料；供应商不能证明其报价合理性的，其投标无效。</w:t>
            </w:r>
          </w:p>
          <w:p w14:paraId="304476CE">
            <w:pPr>
              <w:spacing w:line="520" w:lineRule="exact"/>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3.优惠政策：</w:t>
            </w:r>
            <w:r>
              <w:rPr>
                <w:rFonts w:hint="eastAsia" w:ascii="宋体" w:hAnsi="宋体" w:eastAsia="宋体" w:cs="宋体"/>
                <w:color w:val="000000" w:themeColor="text1"/>
                <w:szCs w:val="21"/>
                <w:lang w:val="zh-CN"/>
                <w14:textFill>
                  <w14:solidFill>
                    <w14:schemeClr w14:val="tx1"/>
                  </w14:solidFill>
                </w14:textFill>
              </w:rPr>
              <w:t>对小型和微型企业、监狱企业、残疾人福利性等单位的最终报价给予</w:t>
            </w:r>
            <w:r>
              <w:rPr>
                <w:rFonts w:hint="eastAsia" w:ascii="宋体" w:hAnsi="宋体" w:eastAsia="宋体" w:cs="宋体"/>
                <w:color w:val="000000" w:themeColor="text1"/>
                <w:szCs w:val="21"/>
                <w14:textFill>
                  <w14:solidFill>
                    <w14:schemeClr w14:val="tx1"/>
                  </w14:solidFill>
                </w14:textFill>
              </w:rPr>
              <w:t>20%</w:t>
            </w:r>
            <w:r>
              <w:rPr>
                <w:rFonts w:hint="eastAsia" w:ascii="宋体" w:hAnsi="宋体" w:eastAsia="宋体" w:cs="宋体"/>
                <w:color w:val="000000" w:themeColor="text1"/>
                <w:szCs w:val="21"/>
                <w:lang w:val="zh-CN"/>
                <w14:textFill>
                  <w14:solidFill>
                    <w14:schemeClr w14:val="tx1"/>
                  </w14:solidFill>
                </w14:textFill>
              </w:rPr>
              <w:t>的扣除，用扣除后的价格参与评审。</w:t>
            </w:r>
          </w:p>
        </w:tc>
      </w:tr>
      <w:tr w14:paraId="7D3E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97" w:type="dxa"/>
            <w:vMerge w:val="restart"/>
            <w:noWrap/>
            <w:vAlign w:val="center"/>
          </w:tcPr>
          <w:p w14:paraId="15C2A13C">
            <w:pPr>
              <w:spacing w:line="360" w:lineRule="auto"/>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2.2（2）</w:t>
            </w:r>
          </w:p>
        </w:tc>
        <w:tc>
          <w:tcPr>
            <w:tcW w:w="1235" w:type="dxa"/>
            <w:vMerge w:val="restart"/>
            <w:noWrap/>
            <w:vAlign w:val="center"/>
          </w:tcPr>
          <w:p w14:paraId="70421000">
            <w:pPr>
              <w:spacing w:line="360" w:lineRule="auto"/>
              <w:ind w:firstLine="0" w:firstLineChars="0"/>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技术标</w:t>
            </w:r>
          </w:p>
          <w:p w14:paraId="5F475638">
            <w:pPr>
              <w:spacing w:line="360" w:lineRule="auto"/>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（45分）</w:t>
            </w:r>
          </w:p>
        </w:tc>
        <w:tc>
          <w:tcPr>
            <w:tcW w:w="1973" w:type="dxa"/>
            <w:noWrap/>
            <w:vAlign w:val="center"/>
          </w:tcPr>
          <w:p w14:paraId="3E37EA97">
            <w:pPr>
              <w:spacing w:line="360" w:lineRule="auto"/>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总体</w:t>
            </w:r>
            <w:r>
              <w:rPr>
                <w:rFonts w:ascii="宋体" w:hAnsi="宋体" w:eastAsia="宋体" w:cs="宋体"/>
                <w:color w:val="000000" w:themeColor="text1"/>
                <w:spacing w:val="-2"/>
                <w:szCs w:val="21"/>
                <w14:textFill>
                  <w14:solidFill>
                    <w14:schemeClr w14:val="tx1"/>
                  </w14:solidFill>
                </w14:textFill>
              </w:rPr>
              <w:t>实施</w:t>
            </w:r>
            <w:r>
              <w:rPr>
                <w:rFonts w:hint="eastAsia" w:ascii="宋体" w:hAnsi="宋体" w:eastAsia="宋体" w:cs="宋体"/>
                <w:color w:val="000000" w:themeColor="text1"/>
                <w:spacing w:val="-2"/>
                <w:szCs w:val="21"/>
                <w14:textFill>
                  <w14:solidFill>
                    <w14:schemeClr w14:val="tx1"/>
                  </w14:solidFill>
                </w14:textFill>
              </w:rPr>
              <w:t>及运维实施方案</w:t>
            </w:r>
            <w:r>
              <w:rPr>
                <w:rFonts w:hint="eastAsia" w:ascii="宋体" w:hAnsi="宋体" w:eastAsia="宋体" w:cs="宋体"/>
                <w:color w:val="000000" w:themeColor="text1"/>
                <w:szCs w:val="21"/>
                <w14:textFill>
                  <w14:solidFill>
                    <w14:schemeClr w14:val="tx1"/>
                  </w14:solidFill>
                </w14:textFill>
              </w:rPr>
              <w:t>（5分）</w:t>
            </w:r>
          </w:p>
        </w:tc>
        <w:tc>
          <w:tcPr>
            <w:tcW w:w="5533" w:type="dxa"/>
            <w:noWrap/>
            <w:vAlign w:val="center"/>
          </w:tcPr>
          <w:p w14:paraId="4302619A">
            <w:pPr>
              <w:spacing w:line="360" w:lineRule="auto"/>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供应商应根据监控信息中心平台运维要求，提供监控信息中心平台运维的详细运行维护内容、日常巡检制度、管理制度，磋商小组根据方案的合理性、科学性以及针对性等内容进行打分。</w:t>
            </w:r>
          </w:p>
          <w:p w14:paraId="2737E224">
            <w:pPr>
              <w:spacing w:line="360" w:lineRule="auto"/>
              <w:ind w:firstLine="0" w:firstLineChars="0"/>
              <w:rPr>
                <w:rFonts w:hint="eastAsia" w:eastAsiaTheme="minorEastAsia"/>
                <w:lang w:eastAsia="zh-CN"/>
              </w:rPr>
            </w:pPr>
            <w:r>
              <w:rPr>
                <w:rFonts w:hint="eastAsia" w:ascii="微软雅黑" w:hAnsi="微软雅黑" w:eastAsia="微软雅黑" w:cs="微软雅黑"/>
                <w:color w:val="000000" w:themeColor="text1"/>
                <w:szCs w:val="21"/>
                <w:lang w:eastAsia="zh-CN"/>
                <w14:textFill>
                  <w14:solidFill>
                    <w14:schemeClr w14:val="tx1"/>
                  </w14:solidFill>
                </w14:textFill>
              </w:rPr>
              <w:t xml:space="preserve">① </w:t>
            </w:r>
            <w:r>
              <w:rPr>
                <w:rFonts w:hint="eastAsia" w:ascii="宋体" w:hAnsi="宋体" w:eastAsia="宋体" w:cs="宋体"/>
                <w:color w:val="000000" w:themeColor="text1"/>
                <w:szCs w:val="21"/>
                <w:lang w:eastAsia="zh-CN"/>
                <w14:textFill>
                  <w14:solidFill>
                    <w14:schemeClr w14:val="tx1"/>
                  </w14:solidFill>
                </w14:textFill>
              </w:rPr>
              <w:t>内容完整，章节结构清晰合理，表述准确的，得5分；</w:t>
            </w:r>
          </w:p>
          <w:p w14:paraId="3A43B469">
            <w:pPr>
              <w:spacing w:line="360" w:lineRule="auto"/>
              <w:ind w:firstLine="0" w:firstLineChars="0"/>
              <w:rPr>
                <w:rFonts w:hint="eastAsia" w:eastAsiaTheme="minorEastAsia"/>
                <w:lang w:eastAsia="zh-CN"/>
              </w:rPr>
            </w:pPr>
            <w:r>
              <w:rPr>
                <w:rFonts w:hint="eastAsia" w:ascii="微软雅黑" w:hAnsi="微软雅黑" w:eastAsia="微软雅黑" w:cs="微软雅黑"/>
                <w:color w:val="000000" w:themeColor="text1"/>
                <w:szCs w:val="21"/>
                <w:lang w:eastAsia="zh-CN"/>
                <w14:textFill>
                  <w14:solidFill>
                    <w14:schemeClr w14:val="tx1"/>
                  </w14:solidFill>
                </w14:textFill>
              </w:rPr>
              <w:t xml:space="preserve">② </w:t>
            </w:r>
            <w:r>
              <w:rPr>
                <w:rFonts w:hint="eastAsia" w:ascii="宋体" w:hAnsi="宋体" w:eastAsia="宋体" w:cs="宋体"/>
                <w:color w:val="000000" w:themeColor="text1"/>
                <w:szCs w:val="21"/>
                <w:lang w:eastAsia="zh-CN"/>
                <w14:textFill>
                  <w14:solidFill>
                    <w14:schemeClr w14:val="tx1"/>
                  </w14:solidFill>
                </w14:textFill>
              </w:rPr>
              <w:t>内容完整，章节安排合理，表述较为准确的，得3分；</w:t>
            </w:r>
          </w:p>
          <w:p w14:paraId="01EF53B7">
            <w:pPr>
              <w:spacing w:line="360" w:lineRule="auto"/>
              <w:ind w:firstLine="0" w:firstLineChars="0"/>
              <w:rPr>
                <w:rFonts w:hint="eastAsia" w:eastAsiaTheme="minorEastAsia"/>
                <w:lang w:eastAsia="zh-CN"/>
              </w:rPr>
            </w:pPr>
            <w:r>
              <w:rPr>
                <w:rFonts w:hint="eastAsia" w:ascii="微软雅黑" w:hAnsi="微软雅黑" w:eastAsia="微软雅黑" w:cs="微软雅黑"/>
                <w:color w:val="000000" w:themeColor="text1"/>
                <w:szCs w:val="21"/>
                <w:lang w:eastAsia="zh-CN"/>
                <w14:textFill>
                  <w14:solidFill>
                    <w14:schemeClr w14:val="tx1"/>
                  </w14:solidFill>
                </w14:textFill>
              </w:rPr>
              <w:t xml:space="preserve">③ </w:t>
            </w:r>
            <w:r>
              <w:rPr>
                <w:rFonts w:hint="eastAsia" w:ascii="宋体" w:hAnsi="宋体" w:eastAsia="宋体" w:cs="宋体"/>
                <w:color w:val="000000" w:themeColor="text1"/>
                <w:szCs w:val="21"/>
                <w:lang w:eastAsia="zh-CN"/>
                <w14:textFill>
                  <w14:solidFill>
                    <w14:schemeClr w14:val="tx1"/>
                  </w14:solidFill>
                </w14:textFill>
              </w:rPr>
              <w:t>内容基本完整，章节划分不够清晰，表述模糊的，得1分；</w:t>
            </w:r>
          </w:p>
          <w:p w14:paraId="5AFAC3C5">
            <w:pPr>
              <w:spacing w:line="360" w:lineRule="auto"/>
              <w:ind w:firstLine="0" w:firstLineChars="0"/>
              <w:rPr>
                <w:rFonts w:hint="eastAsia" w:ascii="宋体" w:hAnsi="宋体" w:eastAsia="宋体" w:cs="宋体"/>
                <w:color w:val="000000" w:themeColor="text1"/>
                <w:szCs w:val="21"/>
                <w:lang w:eastAsia="zh-CN"/>
                <w14:textFill>
                  <w14:solidFill>
                    <w14:schemeClr w14:val="tx1"/>
                  </w14:solidFill>
                </w14:textFill>
              </w:rPr>
            </w:pPr>
            <w:r>
              <w:rPr>
                <w:rFonts w:hint="eastAsia" w:ascii="微软雅黑" w:hAnsi="微软雅黑" w:eastAsia="微软雅黑" w:cs="微软雅黑"/>
                <w:color w:val="000000" w:themeColor="text1"/>
                <w:szCs w:val="21"/>
                <w:lang w:eastAsia="zh-CN"/>
                <w14:textFill>
                  <w14:solidFill>
                    <w14:schemeClr w14:val="tx1"/>
                  </w14:solidFill>
                </w14:textFill>
              </w:rPr>
              <w:t xml:space="preserve">④ </w:t>
            </w:r>
            <w:r>
              <w:rPr>
                <w:rFonts w:hint="eastAsia" w:ascii="宋体" w:hAnsi="宋体" w:eastAsia="宋体" w:cs="宋体"/>
                <w:color w:val="000000" w:themeColor="text1"/>
                <w:szCs w:val="21"/>
                <w:lang w:eastAsia="zh-CN"/>
                <w14:textFill>
                  <w14:solidFill>
                    <w14:schemeClr w14:val="tx1"/>
                  </w14:solidFill>
                </w14:textFill>
              </w:rPr>
              <w:t>内容不完整或章节划分混乱，表述模糊不清的，得</w:t>
            </w:r>
            <w:r>
              <w:rPr>
                <w:rFonts w:hint="eastAsia" w:ascii="宋体" w:hAnsi="宋体" w:eastAsia="宋体" w:cs="宋体"/>
                <w:color w:val="000000" w:themeColor="text1"/>
                <w:szCs w:val="21"/>
                <w:lang w:val="en-US" w:eastAsia="zh-CN"/>
                <w14:textFill>
                  <w14:solidFill>
                    <w14:schemeClr w14:val="tx1"/>
                  </w14:solidFill>
                </w14:textFill>
              </w:rPr>
              <w:t>0.5</w:t>
            </w:r>
            <w:r>
              <w:rPr>
                <w:rFonts w:hint="eastAsia" w:ascii="宋体" w:hAnsi="宋体" w:eastAsia="宋体" w:cs="宋体"/>
                <w:color w:val="000000" w:themeColor="text1"/>
                <w:szCs w:val="21"/>
                <w:lang w:eastAsia="zh-CN"/>
                <w14:textFill>
                  <w14:solidFill>
                    <w14:schemeClr w14:val="tx1"/>
                  </w14:solidFill>
                </w14:textFill>
              </w:rPr>
              <w:t>分；</w:t>
            </w:r>
          </w:p>
          <w:p w14:paraId="7FAB80B1">
            <w:pPr>
              <w:spacing w:line="360" w:lineRule="auto"/>
              <w:ind w:firstLine="0" w:firstLineChars="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未提供的，不得分。</w:t>
            </w:r>
          </w:p>
        </w:tc>
      </w:tr>
      <w:tr w14:paraId="38F8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97" w:type="dxa"/>
            <w:vMerge w:val="continue"/>
            <w:noWrap/>
            <w:vAlign w:val="center"/>
          </w:tcPr>
          <w:p w14:paraId="3B2BCEE8">
            <w:pPr>
              <w:spacing w:line="360" w:lineRule="auto"/>
              <w:ind w:firstLine="0" w:firstLineChars="0"/>
              <w:jc w:val="center"/>
              <w:rPr>
                <w:rFonts w:ascii="宋体" w:hAnsi="宋体" w:eastAsia="宋体" w:cs="宋体"/>
                <w:color w:val="000000" w:themeColor="text1"/>
                <w:szCs w:val="21"/>
                <w14:textFill>
                  <w14:solidFill>
                    <w14:schemeClr w14:val="tx1"/>
                  </w14:solidFill>
                </w14:textFill>
              </w:rPr>
            </w:pPr>
          </w:p>
        </w:tc>
        <w:tc>
          <w:tcPr>
            <w:tcW w:w="1235" w:type="dxa"/>
            <w:vMerge w:val="continue"/>
            <w:noWrap/>
            <w:vAlign w:val="center"/>
          </w:tcPr>
          <w:p w14:paraId="213772B8">
            <w:pPr>
              <w:spacing w:line="360" w:lineRule="auto"/>
              <w:ind w:firstLine="0" w:firstLineChars="0"/>
              <w:jc w:val="center"/>
              <w:rPr>
                <w:rFonts w:ascii="宋体" w:hAnsi="宋体" w:eastAsia="宋体" w:cs="宋体"/>
                <w:bCs/>
                <w:color w:val="000000" w:themeColor="text1"/>
                <w:szCs w:val="21"/>
                <w14:textFill>
                  <w14:solidFill>
                    <w14:schemeClr w14:val="tx1"/>
                  </w14:solidFill>
                </w14:textFill>
              </w:rPr>
            </w:pPr>
          </w:p>
        </w:tc>
        <w:tc>
          <w:tcPr>
            <w:tcW w:w="1973" w:type="dxa"/>
            <w:noWrap/>
            <w:vAlign w:val="center"/>
          </w:tcPr>
          <w:p w14:paraId="5F1C1860">
            <w:pPr>
              <w:spacing w:line="360" w:lineRule="auto"/>
              <w:ind w:left="0" w:leftChars="0" w:firstLine="0" w:firstLineChars="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应急预案措施</w:t>
            </w:r>
          </w:p>
          <w:p w14:paraId="63143542">
            <w:pPr>
              <w:spacing w:line="360" w:lineRule="auto"/>
              <w:ind w:left="0" w:leftChars="0"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（5分）</w:t>
            </w:r>
          </w:p>
        </w:tc>
        <w:tc>
          <w:tcPr>
            <w:tcW w:w="5533" w:type="dxa"/>
            <w:noWrap/>
            <w:vAlign w:val="center"/>
          </w:tcPr>
          <w:p w14:paraId="43DF7E27">
            <w:pPr>
              <w:spacing w:line="360" w:lineRule="auto"/>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供应商提供本项目监控信息中心平台运维故障应急响应机制和对突发事件的应急处置措施及承诺内容进行打分。</w:t>
            </w:r>
          </w:p>
          <w:p w14:paraId="6C437BCD">
            <w:pPr>
              <w:spacing w:line="360" w:lineRule="auto"/>
              <w:ind w:firstLine="0" w:firstLineChars="0"/>
              <w:jc w:val="left"/>
              <w:rPr>
                <w:rFonts w:hint="eastAsia" w:eastAsiaTheme="minorEastAsia"/>
                <w:lang w:eastAsia="zh-CN"/>
              </w:rPr>
            </w:pPr>
            <w:r>
              <w:rPr>
                <w:rFonts w:hint="eastAsia" w:ascii="微软雅黑" w:hAnsi="微软雅黑" w:eastAsia="微软雅黑" w:cs="微软雅黑"/>
                <w:color w:val="000000" w:themeColor="text1"/>
                <w:szCs w:val="21"/>
                <w:lang w:eastAsia="zh-CN"/>
                <w14:textFill>
                  <w14:solidFill>
                    <w14:schemeClr w14:val="tx1"/>
                  </w14:solidFill>
                </w14:textFill>
              </w:rPr>
              <w:t>①完全</w:t>
            </w:r>
            <w:r>
              <w:rPr>
                <w:rFonts w:hint="eastAsia" w:ascii="宋体" w:hAnsi="宋体" w:eastAsia="宋体" w:cs="宋体"/>
                <w:color w:val="000000" w:themeColor="text1"/>
                <w:szCs w:val="21"/>
                <w:lang w:eastAsia="zh-CN"/>
                <w14:textFill>
                  <w14:solidFill>
                    <w14:schemeClr w14:val="tx1"/>
                  </w14:solidFill>
                </w14:textFill>
              </w:rPr>
              <w:t>满足服务需求且表述精准的，得5分；</w:t>
            </w:r>
          </w:p>
          <w:p w14:paraId="03CFF177">
            <w:pPr>
              <w:spacing w:line="360" w:lineRule="auto"/>
              <w:ind w:firstLine="0" w:firstLineChars="0"/>
              <w:jc w:val="left"/>
              <w:rPr>
                <w:rFonts w:hint="eastAsia" w:eastAsiaTheme="minorEastAsia"/>
                <w:lang w:eastAsia="zh-CN"/>
              </w:rPr>
            </w:pPr>
            <w:r>
              <w:rPr>
                <w:rFonts w:hint="eastAsia" w:ascii="微软雅黑" w:hAnsi="微软雅黑" w:eastAsia="微软雅黑" w:cs="微软雅黑"/>
                <w:color w:val="000000" w:themeColor="text1"/>
                <w:szCs w:val="21"/>
                <w:lang w:eastAsia="zh-CN"/>
                <w14:textFill>
                  <w14:solidFill>
                    <w14:schemeClr w14:val="tx1"/>
                  </w14:solidFill>
                </w14:textFill>
              </w:rPr>
              <w:t>②</w:t>
            </w:r>
            <w:r>
              <w:rPr>
                <w:rFonts w:hint="eastAsia" w:ascii="宋体" w:hAnsi="宋体" w:eastAsia="宋体" w:cs="宋体"/>
                <w:color w:val="000000" w:themeColor="text1"/>
                <w:szCs w:val="21"/>
                <w:lang w:eastAsia="zh-CN"/>
                <w14:textFill>
                  <w14:solidFill>
                    <w14:schemeClr w14:val="tx1"/>
                  </w14:solidFill>
                </w14:textFill>
              </w:rPr>
              <w:t>基本满足服务需求且表述较为准确的，得3分；</w:t>
            </w:r>
          </w:p>
          <w:p w14:paraId="7CEB4B8E">
            <w:pPr>
              <w:spacing w:line="360" w:lineRule="auto"/>
              <w:ind w:firstLine="0" w:firstLineChars="0"/>
              <w:jc w:val="left"/>
              <w:rPr>
                <w:rFonts w:hint="eastAsia" w:eastAsiaTheme="minorEastAsia"/>
                <w:lang w:eastAsia="zh-CN"/>
              </w:rPr>
            </w:pPr>
            <w:r>
              <w:rPr>
                <w:rFonts w:hint="eastAsia" w:ascii="微软雅黑" w:hAnsi="微软雅黑" w:eastAsia="微软雅黑" w:cs="微软雅黑"/>
                <w:color w:val="000000" w:themeColor="text1"/>
                <w:szCs w:val="21"/>
                <w:lang w:eastAsia="zh-CN"/>
                <w14:textFill>
                  <w14:solidFill>
                    <w14:schemeClr w14:val="tx1"/>
                  </w14:solidFill>
                </w14:textFill>
              </w:rPr>
              <w:t>③一般</w:t>
            </w:r>
            <w:r>
              <w:rPr>
                <w:rFonts w:hint="eastAsia" w:ascii="宋体" w:hAnsi="宋体" w:eastAsia="宋体" w:cs="宋体"/>
                <w:color w:val="000000" w:themeColor="text1"/>
                <w:szCs w:val="21"/>
                <w:lang w:eastAsia="zh-CN"/>
                <w14:textFill>
                  <w14:solidFill>
                    <w14:schemeClr w14:val="tx1"/>
                  </w14:solidFill>
                </w14:textFill>
              </w:rPr>
              <w:t>满足服务需求且</w:t>
            </w:r>
            <w:r>
              <w:rPr>
                <w:rFonts w:hint="eastAsia" w:ascii="宋体" w:hAnsi="宋体" w:eastAsia="宋体" w:cs="宋体"/>
                <w:color w:val="000000" w:themeColor="text1"/>
                <w:szCs w:val="21"/>
                <w:lang w:val="zh-CN" w:eastAsia="zh-CN"/>
                <w14:textFill>
                  <w14:solidFill>
                    <w14:schemeClr w14:val="tx1"/>
                  </w14:solidFill>
                </w14:textFill>
              </w:rPr>
              <w:t>表述较为模糊的，得1分；</w:t>
            </w:r>
          </w:p>
          <w:p w14:paraId="23BC71BE">
            <w:pPr>
              <w:spacing w:line="360" w:lineRule="auto"/>
              <w:ind w:firstLine="0" w:firstLineChars="0"/>
              <w:jc w:val="left"/>
              <w:rPr>
                <w:rFonts w:hint="eastAsia" w:eastAsiaTheme="minorEastAsia"/>
                <w:lang w:eastAsia="zh-CN"/>
              </w:rPr>
            </w:pPr>
            <w:r>
              <w:rPr>
                <w:rFonts w:hint="eastAsia" w:ascii="微软雅黑" w:hAnsi="微软雅黑" w:eastAsia="微软雅黑" w:cs="微软雅黑"/>
                <w:color w:val="000000" w:themeColor="text1"/>
                <w:szCs w:val="21"/>
                <w:lang w:eastAsia="zh-CN"/>
                <w14:textFill>
                  <w14:solidFill>
                    <w14:schemeClr w14:val="tx1"/>
                  </w14:solidFill>
                </w14:textFill>
              </w:rPr>
              <w:t>④部分</w:t>
            </w:r>
            <w:r>
              <w:rPr>
                <w:rFonts w:hint="eastAsia" w:ascii="宋体" w:hAnsi="宋体" w:eastAsia="宋体" w:cs="宋体"/>
                <w:color w:val="000000" w:themeColor="text1"/>
                <w:szCs w:val="21"/>
                <w:lang w:eastAsia="zh-CN"/>
                <w14:textFill>
                  <w14:solidFill>
                    <w14:schemeClr w14:val="tx1"/>
                  </w14:solidFill>
                </w14:textFill>
              </w:rPr>
              <w:t>满足服务需求且</w:t>
            </w:r>
            <w:r>
              <w:rPr>
                <w:rFonts w:hint="eastAsia" w:ascii="宋体" w:hAnsi="宋体" w:eastAsia="宋体" w:cs="宋体"/>
                <w:color w:val="000000" w:themeColor="text1"/>
                <w:szCs w:val="21"/>
                <w:lang w:val="zh-CN" w:eastAsia="zh-CN"/>
                <w14:textFill>
                  <w14:solidFill>
                    <w14:schemeClr w14:val="tx1"/>
                  </w14:solidFill>
                </w14:textFill>
              </w:rPr>
              <w:t>表述模糊的，得0.5分。</w:t>
            </w:r>
          </w:p>
          <w:p w14:paraId="64EC56DF">
            <w:pPr>
              <w:spacing w:line="360" w:lineRule="auto"/>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w:t>
            </w:r>
            <w:r>
              <w:rPr>
                <w:rFonts w:hint="eastAsia" w:ascii="宋体" w:hAnsi="宋体" w:eastAsia="宋体" w:cs="宋体"/>
                <w:color w:val="000000" w:themeColor="text1"/>
                <w:szCs w:val="21"/>
                <w:lang w:eastAsia="zh-CN"/>
                <w14:textFill>
                  <w14:solidFill>
                    <w14:schemeClr w14:val="tx1"/>
                  </w14:solidFill>
                </w14:textFill>
              </w:rPr>
              <w:t>提供者</w:t>
            </w:r>
            <w:r>
              <w:rPr>
                <w:rFonts w:hint="eastAsia" w:ascii="宋体" w:hAnsi="宋体" w:eastAsia="宋体" w:cs="宋体"/>
                <w:color w:val="000000" w:themeColor="text1"/>
                <w:szCs w:val="21"/>
                <w14:textFill>
                  <w14:solidFill>
                    <w14:schemeClr w14:val="tx1"/>
                  </w14:solidFill>
                </w14:textFill>
              </w:rPr>
              <w:t>不得分。</w:t>
            </w:r>
          </w:p>
        </w:tc>
      </w:tr>
      <w:tr w14:paraId="4EEB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97" w:type="dxa"/>
            <w:vMerge w:val="continue"/>
            <w:noWrap/>
            <w:vAlign w:val="center"/>
          </w:tcPr>
          <w:p w14:paraId="3A1315F1">
            <w:pPr>
              <w:spacing w:line="360" w:lineRule="auto"/>
              <w:ind w:firstLine="0" w:firstLineChars="0"/>
              <w:jc w:val="center"/>
              <w:rPr>
                <w:rFonts w:ascii="宋体" w:hAnsi="宋体" w:eastAsia="宋体" w:cs="宋体"/>
                <w:color w:val="000000" w:themeColor="text1"/>
                <w:szCs w:val="21"/>
                <w14:textFill>
                  <w14:solidFill>
                    <w14:schemeClr w14:val="tx1"/>
                  </w14:solidFill>
                </w14:textFill>
              </w:rPr>
            </w:pPr>
          </w:p>
        </w:tc>
        <w:tc>
          <w:tcPr>
            <w:tcW w:w="1235" w:type="dxa"/>
            <w:vMerge w:val="continue"/>
            <w:noWrap/>
            <w:vAlign w:val="center"/>
          </w:tcPr>
          <w:p w14:paraId="4D01D347">
            <w:pPr>
              <w:spacing w:line="360" w:lineRule="auto"/>
              <w:ind w:firstLine="0" w:firstLineChars="0"/>
              <w:jc w:val="center"/>
              <w:rPr>
                <w:rFonts w:ascii="宋体" w:hAnsi="宋体" w:eastAsia="宋体" w:cs="宋体"/>
                <w:bCs/>
                <w:color w:val="000000" w:themeColor="text1"/>
                <w:szCs w:val="21"/>
                <w14:textFill>
                  <w14:solidFill>
                    <w14:schemeClr w14:val="tx1"/>
                  </w14:solidFill>
                </w14:textFill>
              </w:rPr>
            </w:pPr>
          </w:p>
        </w:tc>
        <w:tc>
          <w:tcPr>
            <w:tcW w:w="1973" w:type="dxa"/>
            <w:noWrap/>
            <w:vAlign w:val="center"/>
          </w:tcPr>
          <w:p w14:paraId="1DAE3706">
            <w:pPr>
              <w:spacing w:line="360" w:lineRule="auto"/>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运维保证措施</w:t>
            </w:r>
          </w:p>
          <w:p w14:paraId="3E98598F">
            <w:pPr>
              <w:spacing w:line="360" w:lineRule="auto"/>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（5分）</w:t>
            </w:r>
          </w:p>
        </w:tc>
        <w:tc>
          <w:tcPr>
            <w:tcW w:w="5533" w:type="dxa"/>
            <w:noWrap/>
            <w:vAlign w:val="center"/>
          </w:tcPr>
          <w:p w14:paraId="094DA909">
            <w:pPr>
              <w:spacing w:line="360" w:lineRule="auto"/>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供应商提供针对本项目节假日保障方案、运维报告制度等保证措施及承诺内容的得5分，内容不完整或不提供不得分。</w:t>
            </w:r>
          </w:p>
        </w:tc>
      </w:tr>
      <w:tr w14:paraId="4B4E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97" w:type="dxa"/>
            <w:vMerge w:val="continue"/>
            <w:noWrap/>
            <w:vAlign w:val="center"/>
          </w:tcPr>
          <w:p w14:paraId="07F260C0">
            <w:pPr>
              <w:spacing w:line="360" w:lineRule="auto"/>
              <w:ind w:firstLine="0" w:firstLineChars="0"/>
              <w:jc w:val="center"/>
              <w:rPr>
                <w:rFonts w:ascii="宋体" w:hAnsi="宋体" w:eastAsia="宋体" w:cs="宋体"/>
                <w:color w:val="000000" w:themeColor="text1"/>
                <w:szCs w:val="21"/>
                <w14:textFill>
                  <w14:solidFill>
                    <w14:schemeClr w14:val="tx1"/>
                  </w14:solidFill>
                </w14:textFill>
              </w:rPr>
            </w:pPr>
          </w:p>
        </w:tc>
        <w:tc>
          <w:tcPr>
            <w:tcW w:w="1235" w:type="dxa"/>
            <w:vMerge w:val="continue"/>
            <w:noWrap/>
            <w:vAlign w:val="center"/>
          </w:tcPr>
          <w:p w14:paraId="67D5E0D3">
            <w:pPr>
              <w:spacing w:line="360" w:lineRule="auto"/>
              <w:ind w:firstLine="0" w:firstLineChars="0"/>
              <w:jc w:val="center"/>
              <w:rPr>
                <w:rFonts w:ascii="宋体" w:hAnsi="宋体" w:eastAsia="宋体" w:cs="宋体"/>
                <w:bCs/>
                <w:color w:val="000000" w:themeColor="text1"/>
                <w:szCs w:val="21"/>
                <w14:textFill>
                  <w14:solidFill>
                    <w14:schemeClr w14:val="tx1"/>
                  </w14:solidFill>
                </w14:textFill>
              </w:rPr>
            </w:pPr>
          </w:p>
        </w:tc>
        <w:tc>
          <w:tcPr>
            <w:tcW w:w="1973" w:type="dxa"/>
            <w:noWrap/>
            <w:vAlign w:val="center"/>
          </w:tcPr>
          <w:p w14:paraId="31F48E7F">
            <w:pPr>
              <w:spacing w:line="360" w:lineRule="auto"/>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安全管理工作计划与目标（5分）</w:t>
            </w:r>
          </w:p>
        </w:tc>
        <w:tc>
          <w:tcPr>
            <w:tcW w:w="5533" w:type="dxa"/>
            <w:noWrap/>
            <w:vAlign w:val="center"/>
          </w:tcPr>
          <w:p w14:paraId="6A90161D">
            <w:pPr>
              <w:spacing w:line="360" w:lineRule="auto"/>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供应商提供针对本项目安全管理工作计划与目标的得5分，内容不完整或不提供不得分。</w:t>
            </w:r>
          </w:p>
        </w:tc>
      </w:tr>
      <w:tr w14:paraId="5027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97" w:type="dxa"/>
            <w:vMerge w:val="continue"/>
            <w:noWrap/>
            <w:vAlign w:val="center"/>
          </w:tcPr>
          <w:p w14:paraId="40FBF01F">
            <w:pPr>
              <w:spacing w:line="360" w:lineRule="auto"/>
              <w:ind w:firstLine="0" w:firstLineChars="0"/>
              <w:jc w:val="center"/>
              <w:rPr>
                <w:rFonts w:ascii="宋体" w:hAnsi="宋体" w:eastAsia="宋体" w:cs="宋体"/>
                <w:color w:val="000000" w:themeColor="text1"/>
                <w:szCs w:val="21"/>
                <w14:textFill>
                  <w14:solidFill>
                    <w14:schemeClr w14:val="tx1"/>
                  </w14:solidFill>
                </w14:textFill>
              </w:rPr>
            </w:pPr>
          </w:p>
        </w:tc>
        <w:tc>
          <w:tcPr>
            <w:tcW w:w="1235" w:type="dxa"/>
            <w:vMerge w:val="continue"/>
            <w:noWrap/>
            <w:vAlign w:val="center"/>
          </w:tcPr>
          <w:p w14:paraId="529E5E1E">
            <w:pPr>
              <w:spacing w:line="360" w:lineRule="auto"/>
              <w:ind w:firstLine="0" w:firstLineChars="0"/>
              <w:jc w:val="center"/>
              <w:rPr>
                <w:rFonts w:ascii="宋体" w:hAnsi="宋体" w:eastAsia="宋体" w:cs="宋体"/>
                <w:bCs/>
                <w:color w:val="000000" w:themeColor="text1"/>
                <w:szCs w:val="21"/>
                <w14:textFill>
                  <w14:solidFill>
                    <w14:schemeClr w14:val="tx1"/>
                  </w14:solidFill>
                </w14:textFill>
              </w:rPr>
            </w:pPr>
          </w:p>
        </w:tc>
        <w:tc>
          <w:tcPr>
            <w:tcW w:w="1973" w:type="dxa"/>
            <w:noWrap/>
            <w:vAlign w:val="center"/>
          </w:tcPr>
          <w:p w14:paraId="62B3A3CB">
            <w:pPr>
              <w:spacing w:line="360" w:lineRule="auto"/>
              <w:ind w:firstLine="0" w:firstLineChars="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组织机构的组成</w:t>
            </w:r>
          </w:p>
          <w:p w14:paraId="03AEA3D4">
            <w:pPr>
              <w:spacing w:line="360" w:lineRule="auto"/>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ascii="宋体" w:hAnsi="宋体" w:eastAsia="宋体" w:cs="宋体"/>
                <w:color w:val="000000" w:themeColor="text1"/>
                <w:szCs w:val="21"/>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分）</w:t>
            </w:r>
          </w:p>
        </w:tc>
        <w:tc>
          <w:tcPr>
            <w:tcW w:w="5533" w:type="dxa"/>
            <w:noWrap/>
            <w:vAlign w:val="center"/>
          </w:tcPr>
          <w:p w14:paraId="4147D524">
            <w:pPr>
              <w:spacing w:line="360" w:lineRule="auto"/>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供应商提供针对本项目建立完善的管理组织体系、人员岗位职责及工作安排、运维人员配置的得</w:t>
            </w:r>
            <w:r>
              <w:rPr>
                <w:rFonts w:ascii="宋体" w:hAnsi="宋体" w:eastAsia="宋体" w:cs="宋体"/>
                <w:color w:val="000000" w:themeColor="text1"/>
                <w:szCs w:val="21"/>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分，内容不完整或不提供不得分。</w:t>
            </w:r>
          </w:p>
        </w:tc>
      </w:tr>
      <w:tr w14:paraId="1702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97" w:type="dxa"/>
            <w:vMerge w:val="continue"/>
            <w:noWrap/>
            <w:vAlign w:val="center"/>
          </w:tcPr>
          <w:p w14:paraId="051379A2">
            <w:pPr>
              <w:spacing w:line="360" w:lineRule="auto"/>
              <w:ind w:firstLine="0" w:firstLineChars="0"/>
              <w:jc w:val="center"/>
              <w:rPr>
                <w:rFonts w:ascii="宋体" w:hAnsi="宋体" w:eastAsia="宋体" w:cs="宋体"/>
                <w:color w:val="000000" w:themeColor="text1"/>
                <w:szCs w:val="21"/>
                <w14:textFill>
                  <w14:solidFill>
                    <w14:schemeClr w14:val="tx1"/>
                  </w14:solidFill>
                </w14:textFill>
              </w:rPr>
            </w:pPr>
          </w:p>
        </w:tc>
        <w:tc>
          <w:tcPr>
            <w:tcW w:w="1235" w:type="dxa"/>
            <w:vMerge w:val="continue"/>
            <w:noWrap/>
            <w:vAlign w:val="center"/>
          </w:tcPr>
          <w:p w14:paraId="543A6305">
            <w:pPr>
              <w:spacing w:line="360" w:lineRule="auto"/>
              <w:ind w:firstLine="0" w:firstLineChars="0"/>
              <w:jc w:val="center"/>
              <w:rPr>
                <w:rFonts w:ascii="宋体" w:hAnsi="宋体" w:eastAsia="宋体" w:cs="宋体"/>
                <w:bCs/>
                <w:color w:val="000000" w:themeColor="text1"/>
                <w:szCs w:val="21"/>
                <w14:textFill>
                  <w14:solidFill>
                    <w14:schemeClr w14:val="tx1"/>
                  </w14:solidFill>
                </w14:textFill>
              </w:rPr>
            </w:pPr>
          </w:p>
        </w:tc>
        <w:tc>
          <w:tcPr>
            <w:tcW w:w="1973" w:type="dxa"/>
            <w:shd w:val="clear" w:color="auto" w:fill="auto"/>
            <w:noWrap/>
            <w:vAlign w:val="center"/>
          </w:tcPr>
          <w:p w14:paraId="2D0B89B6">
            <w:pPr>
              <w:spacing w:line="360" w:lineRule="auto"/>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服务工具、设施、材料、备品备件配置（5分）</w:t>
            </w:r>
          </w:p>
        </w:tc>
        <w:tc>
          <w:tcPr>
            <w:tcW w:w="5533" w:type="dxa"/>
            <w:shd w:val="clear" w:color="auto" w:fill="auto"/>
            <w:noWrap/>
            <w:vAlign w:val="center"/>
          </w:tcPr>
          <w:p w14:paraId="7C61265F">
            <w:pPr>
              <w:spacing w:line="360" w:lineRule="auto"/>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供应商提供针对本项目拟投入的服务工具、设施、材料、备品备件配置的得5分，内容不完整或不提供不得分。</w:t>
            </w:r>
          </w:p>
        </w:tc>
      </w:tr>
      <w:tr w14:paraId="06E7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97" w:type="dxa"/>
            <w:vMerge w:val="continue"/>
            <w:noWrap/>
            <w:vAlign w:val="center"/>
          </w:tcPr>
          <w:p w14:paraId="25CEF029">
            <w:pPr>
              <w:spacing w:line="360" w:lineRule="auto"/>
              <w:ind w:firstLine="0" w:firstLineChars="0"/>
              <w:jc w:val="center"/>
              <w:rPr>
                <w:rFonts w:ascii="宋体" w:hAnsi="宋体" w:eastAsia="宋体" w:cs="宋体"/>
                <w:color w:val="000000" w:themeColor="text1"/>
                <w:szCs w:val="21"/>
                <w14:textFill>
                  <w14:solidFill>
                    <w14:schemeClr w14:val="tx1"/>
                  </w14:solidFill>
                </w14:textFill>
              </w:rPr>
            </w:pPr>
          </w:p>
        </w:tc>
        <w:tc>
          <w:tcPr>
            <w:tcW w:w="1235" w:type="dxa"/>
            <w:vMerge w:val="continue"/>
            <w:noWrap/>
            <w:vAlign w:val="center"/>
          </w:tcPr>
          <w:p w14:paraId="5ACB4A57">
            <w:pPr>
              <w:spacing w:line="360" w:lineRule="auto"/>
              <w:ind w:firstLine="0" w:firstLineChars="0"/>
              <w:jc w:val="center"/>
              <w:rPr>
                <w:rFonts w:ascii="宋体" w:hAnsi="宋体" w:eastAsia="宋体" w:cs="宋体"/>
                <w:bCs/>
                <w:color w:val="000000" w:themeColor="text1"/>
                <w:szCs w:val="21"/>
                <w14:textFill>
                  <w14:solidFill>
                    <w14:schemeClr w14:val="tx1"/>
                  </w14:solidFill>
                </w14:textFill>
              </w:rPr>
            </w:pPr>
          </w:p>
        </w:tc>
        <w:tc>
          <w:tcPr>
            <w:tcW w:w="1973" w:type="dxa"/>
            <w:noWrap/>
            <w:vAlign w:val="center"/>
          </w:tcPr>
          <w:p w14:paraId="5FC522E4">
            <w:pPr>
              <w:spacing w:line="360" w:lineRule="auto"/>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重点难点分析与应对方案（5分）</w:t>
            </w:r>
          </w:p>
        </w:tc>
        <w:tc>
          <w:tcPr>
            <w:tcW w:w="5533" w:type="dxa"/>
            <w:noWrap/>
            <w:vAlign w:val="center"/>
          </w:tcPr>
          <w:p w14:paraId="13FE632B">
            <w:pPr>
              <w:spacing w:line="360" w:lineRule="auto"/>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供应商针对本项目监测重点与难点分析与应对</w:t>
            </w:r>
            <w:r>
              <w:rPr>
                <w:rFonts w:hint="eastAsia" w:ascii="宋体" w:hAnsi="宋体" w:eastAsia="宋体" w:cs="宋体"/>
                <w:color w:val="000000" w:themeColor="text1"/>
                <w:szCs w:val="21"/>
                <w:lang w:eastAsia="zh-CN"/>
                <w14:textFill>
                  <w14:solidFill>
                    <w14:schemeClr w14:val="tx1"/>
                  </w14:solidFill>
                </w14:textFill>
              </w:rPr>
              <w:t>方案</w:t>
            </w:r>
            <w:r>
              <w:rPr>
                <w:rFonts w:hint="eastAsia" w:ascii="宋体" w:hAnsi="宋体" w:eastAsia="宋体" w:cs="宋体"/>
                <w:color w:val="000000" w:themeColor="text1"/>
                <w:szCs w:val="21"/>
                <w14:textFill>
                  <w14:solidFill>
                    <w14:schemeClr w14:val="tx1"/>
                  </w14:solidFill>
                </w14:textFill>
              </w:rPr>
              <w:t>得5分，内容不完整或不提供不得分。</w:t>
            </w:r>
          </w:p>
        </w:tc>
      </w:tr>
      <w:tr w14:paraId="5102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97" w:type="dxa"/>
            <w:vMerge w:val="continue"/>
            <w:noWrap/>
            <w:vAlign w:val="center"/>
          </w:tcPr>
          <w:p w14:paraId="642150CB">
            <w:pPr>
              <w:spacing w:line="360" w:lineRule="auto"/>
              <w:ind w:firstLine="0" w:firstLineChars="0"/>
              <w:jc w:val="center"/>
              <w:rPr>
                <w:rFonts w:ascii="宋体" w:hAnsi="宋体" w:eastAsia="宋体" w:cs="宋体"/>
                <w:color w:val="000000" w:themeColor="text1"/>
                <w:szCs w:val="21"/>
                <w14:textFill>
                  <w14:solidFill>
                    <w14:schemeClr w14:val="tx1"/>
                  </w14:solidFill>
                </w14:textFill>
              </w:rPr>
            </w:pPr>
          </w:p>
        </w:tc>
        <w:tc>
          <w:tcPr>
            <w:tcW w:w="1235" w:type="dxa"/>
            <w:vMerge w:val="continue"/>
            <w:noWrap/>
            <w:vAlign w:val="center"/>
          </w:tcPr>
          <w:p w14:paraId="5A673AC1">
            <w:pPr>
              <w:spacing w:line="360" w:lineRule="auto"/>
              <w:ind w:firstLine="0" w:firstLineChars="0"/>
              <w:jc w:val="center"/>
              <w:rPr>
                <w:rFonts w:ascii="宋体" w:hAnsi="宋体" w:eastAsia="宋体" w:cs="宋体"/>
                <w:bCs/>
                <w:color w:val="000000" w:themeColor="text1"/>
                <w:szCs w:val="21"/>
                <w14:textFill>
                  <w14:solidFill>
                    <w14:schemeClr w14:val="tx1"/>
                  </w14:solidFill>
                </w14:textFill>
              </w:rPr>
            </w:pPr>
          </w:p>
        </w:tc>
        <w:tc>
          <w:tcPr>
            <w:tcW w:w="1973" w:type="dxa"/>
            <w:noWrap/>
            <w:vAlign w:val="center"/>
          </w:tcPr>
          <w:p w14:paraId="1E5CA80E">
            <w:pPr>
              <w:spacing w:line="360" w:lineRule="auto"/>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技术培训方案及售后服务方案（10分）</w:t>
            </w:r>
          </w:p>
        </w:tc>
        <w:tc>
          <w:tcPr>
            <w:tcW w:w="5533" w:type="dxa"/>
            <w:noWrap/>
            <w:vAlign w:val="center"/>
          </w:tcPr>
          <w:p w14:paraId="080B628C">
            <w:pPr>
              <w:spacing w:line="360" w:lineRule="auto"/>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供应商针对本次项目提供技术培训方案及售后服务方案的得10分，内容包括但不限于：</w:t>
            </w:r>
          </w:p>
          <w:p w14:paraId="3365B48C">
            <w:pPr>
              <w:spacing w:line="360" w:lineRule="auto"/>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（1）技术培训：培训目标、培训内容、培训方式、培训计划。</w:t>
            </w:r>
          </w:p>
          <w:p w14:paraId="123682E5">
            <w:pPr>
              <w:spacing w:line="360" w:lineRule="auto"/>
              <w:ind w:firstLine="0" w:firstLineChars="0"/>
              <w:jc w:val="left"/>
              <w:rPr>
                <w:rFonts w:ascii="Times New Roman" w:hAnsi="Times New Roman" w:eastAsia="宋体" w:cs="Times New Roman"/>
                <w:color w:val="000000" w:themeColor="text1"/>
                <w:sz w:val="30"/>
                <w:szCs w:val="20"/>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（2）售后服务：服务响应时间、故障解决时限、本地化服务能力等保障措施。</w:t>
            </w:r>
          </w:p>
          <w:p w14:paraId="63992C4F">
            <w:pPr>
              <w:spacing w:line="360" w:lineRule="auto"/>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注：内容不完整或不提供不得分。</w:t>
            </w:r>
          </w:p>
        </w:tc>
      </w:tr>
      <w:tr w14:paraId="5E90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7" w:type="dxa"/>
            <w:vMerge w:val="restart"/>
            <w:noWrap/>
            <w:vAlign w:val="center"/>
          </w:tcPr>
          <w:p w14:paraId="7FE67B59">
            <w:pPr>
              <w:spacing w:line="360" w:lineRule="auto"/>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2.2（3）</w:t>
            </w:r>
          </w:p>
        </w:tc>
        <w:tc>
          <w:tcPr>
            <w:tcW w:w="1235" w:type="dxa"/>
            <w:vMerge w:val="restart"/>
            <w:noWrap/>
            <w:vAlign w:val="center"/>
          </w:tcPr>
          <w:p w14:paraId="720A31B8">
            <w:pPr>
              <w:spacing w:line="360" w:lineRule="auto"/>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综合标 （35分）</w:t>
            </w:r>
          </w:p>
        </w:tc>
        <w:tc>
          <w:tcPr>
            <w:tcW w:w="1973" w:type="dxa"/>
            <w:noWrap/>
            <w:vAlign w:val="center"/>
          </w:tcPr>
          <w:p w14:paraId="51E4C89C">
            <w:pPr>
              <w:tabs>
                <w:tab w:val="left" w:pos="635"/>
              </w:tabs>
              <w:spacing w:line="360" w:lineRule="auto"/>
              <w:ind w:firstLine="630" w:firstLineChars="300"/>
              <w:jc w:val="left"/>
              <w:rPr>
                <w:rFonts w:ascii="宋体" w:hAnsi="宋体" w:eastAsia="宋体" w:cs="宋体"/>
                <w:color w:val="000000" w:themeColor="text1"/>
                <w:szCs w:val="21"/>
                <w:lang w:eastAsia="en-US"/>
                <w14:textFill>
                  <w14:solidFill>
                    <w14:schemeClr w14:val="tx1"/>
                  </w14:solidFill>
                </w14:textFill>
              </w:rPr>
            </w:pPr>
            <w:r>
              <w:rPr>
                <w:rFonts w:ascii="宋体" w:hAnsi="宋体" w:eastAsia="宋体" w:cs="宋体"/>
                <w:color w:val="000000" w:themeColor="text1"/>
                <w:szCs w:val="21"/>
                <w:lang w:eastAsia="en-US"/>
                <w14:textFill>
                  <w14:solidFill>
                    <w14:schemeClr w14:val="tx1"/>
                  </w14:solidFill>
                </w14:textFill>
              </w:rPr>
              <w:t>业绩</w:t>
            </w:r>
          </w:p>
          <w:p w14:paraId="7BA3976D">
            <w:pPr>
              <w:tabs>
                <w:tab w:val="left" w:pos="635"/>
              </w:tabs>
              <w:spacing w:line="360" w:lineRule="auto"/>
              <w:ind w:firstLine="42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lang w:eastAsia="en-US"/>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6</w:t>
            </w:r>
            <w:r>
              <w:rPr>
                <w:rFonts w:ascii="宋体" w:hAnsi="宋体" w:eastAsia="宋体" w:cs="宋体"/>
                <w:color w:val="000000" w:themeColor="text1"/>
                <w:szCs w:val="21"/>
                <w:lang w:eastAsia="en-US"/>
                <w14:textFill>
                  <w14:solidFill>
                    <w14:schemeClr w14:val="tx1"/>
                  </w14:solidFill>
                </w14:textFill>
              </w:rPr>
              <w:t>分）</w:t>
            </w:r>
          </w:p>
        </w:tc>
        <w:tc>
          <w:tcPr>
            <w:tcW w:w="5533" w:type="dxa"/>
            <w:noWrap/>
            <w:vAlign w:val="center"/>
          </w:tcPr>
          <w:p w14:paraId="7F11FC06">
            <w:pPr>
              <w:spacing w:line="360" w:lineRule="auto"/>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w:t>
            </w:r>
            <w:r>
              <w:rPr>
                <w:rFonts w:ascii="宋体" w:hAnsi="宋体" w:eastAsia="宋体" w:cs="宋体"/>
                <w:color w:val="000000" w:themeColor="text1"/>
                <w:szCs w:val="21"/>
                <w14:textFill>
                  <w14:solidFill>
                    <w14:schemeClr w14:val="tx1"/>
                  </w14:solidFill>
                </w14:textFill>
              </w:rPr>
              <w:t>具有</w:t>
            </w:r>
            <w:r>
              <w:rPr>
                <w:rFonts w:hint="eastAsia" w:ascii="宋体" w:hAnsi="宋体" w:eastAsia="宋体" w:cs="宋体"/>
                <w:color w:val="000000" w:themeColor="text1"/>
                <w:szCs w:val="21"/>
                <w:lang w:eastAsia="zh-CN"/>
                <w14:textFill>
                  <w14:solidFill>
                    <w14:schemeClr w14:val="tx1"/>
                  </w14:solidFill>
                </w14:textFill>
              </w:rPr>
              <w:t>2023年</w:t>
            </w:r>
            <w:r>
              <w:rPr>
                <w:rFonts w:hint="eastAsia" w:ascii="宋体" w:hAnsi="宋体" w:eastAsia="宋体" w:cs="宋体"/>
                <w:color w:val="000000" w:themeColor="text1"/>
                <w:szCs w:val="21"/>
                <w:lang w:val="en-US" w:eastAsia="zh-CN"/>
                <w14:textFill>
                  <w14:solidFill>
                    <w14:schemeClr w14:val="tx1"/>
                  </w14:solidFill>
                </w14:textFill>
              </w:rPr>
              <w:t>10</w:t>
            </w:r>
            <w:r>
              <w:rPr>
                <w:rFonts w:hint="eastAsia" w:ascii="宋体" w:hAnsi="宋体" w:eastAsia="宋体" w:cs="宋体"/>
                <w:color w:val="000000" w:themeColor="text1"/>
                <w:szCs w:val="21"/>
                <w:lang w:eastAsia="zh-CN"/>
                <w14:textFill>
                  <w14:solidFill>
                    <w14:schemeClr w14:val="tx1"/>
                  </w14:solidFill>
                </w14:textFill>
              </w:rPr>
              <w:t>月1日</w:t>
            </w:r>
            <w:r>
              <w:rPr>
                <w:rFonts w:ascii="宋体" w:hAnsi="宋体" w:eastAsia="宋体" w:cs="宋体"/>
                <w:color w:val="000000" w:themeColor="text1"/>
                <w:szCs w:val="21"/>
                <w14:textFill>
                  <w14:solidFill>
                    <w14:schemeClr w14:val="tx1"/>
                  </w14:solidFill>
                </w14:textFill>
              </w:rPr>
              <w:t>以来完成</w:t>
            </w:r>
            <w:r>
              <w:rPr>
                <w:rFonts w:hint="eastAsia" w:ascii="宋体" w:hAnsi="宋体" w:eastAsia="宋体" w:cs="宋体"/>
                <w:color w:val="000000" w:themeColor="text1"/>
                <w:szCs w:val="21"/>
                <w14:textFill>
                  <w14:solidFill>
                    <w14:schemeClr w14:val="tx1"/>
                  </w14:solidFill>
                </w14:textFill>
              </w:rPr>
              <w:t>环境相关的运行维护</w:t>
            </w:r>
            <w:r>
              <w:rPr>
                <w:rFonts w:ascii="宋体" w:hAnsi="宋体" w:eastAsia="宋体" w:cs="宋体"/>
                <w:color w:val="000000" w:themeColor="text1"/>
                <w:szCs w:val="21"/>
                <w14:textFill>
                  <w14:solidFill>
                    <w14:schemeClr w14:val="tx1"/>
                  </w14:solidFill>
                </w14:textFill>
              </w:rPr>
              <w:t>项目业绩，每提供一份得</w:t>
            </w:r>
            <w:r>
              <w:rPr>
                <w:rFonts w:hint="eastAsia" w:ascii="宋体" w:hAnsi="宋体" w:eastAsia="宋体" w:cs="宋体"/>
                <w:color w:val="000000" w:themeColor="text1"/>
                <w:szCs w:val="21"/>
                <w14:textFill>
                  <w14:solidFill>
                    <w14:schemeClr w14:val="tx1"/>
                  </w14:solidFill>
                </w14:textFill>
              </w:rPr>
              <w:t>2</w:t>
            </w:r>
            <w:r>
              <w:rPr>
                <w:rFonts w:ascii="宋体" w:hAnsi="宋体" w:eastAsia="宋体" w:cs="宋体"/>
                <w:color w:val="000000" w:themeColor="text1"/>
                <w:szCs w:val="21"/>
                <w14:textFill>
                  <w14:solidFill>
                    <w14:schemeClr w14:val="tx1"/>
                  </w14:solidFill>
                </w14:textFill>
              </w:rPr>
              <w:t>分，最多得</w:t>
            </w:r>
            <w:r>
              <w:rPr>
                <w:rFonts w:hint="eastAsia" w:ascii="宋体" w:hAnsi="宋体" w:eastAsia="宋体" w:cs="宋体"/>
                <w:color w:val="000000" w:themeColor="text1"/>
                <w:szCs w:val="21"/>
                <w14:textFill>
                  <w14:solidFill>
                    <w14:schemeClr w14:val="tx1"/>
                  </w14:solidFill>
                </w14:textFill>
              </w:rPr>
              <w:t>6</w:t>
            </w:r>
            <w:r>
              <w:rPr>
                <w:rFonts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14:textFill>
                  <w14:solidFill>
                    <w14:schemeClr w14:val="tx1"/>
                  </w14:solidFill>
                </w14:textFill>
              </w:rPr>
              <w:t>。</w:t>
            </w:r>
          </w:p>
          <w:p w14:paraId="59914990">
            <w:pPr>
              <w:spacing w:line="360" w:lineRule="auto"/>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w:t>
            </w:r>
            <w:r>
              <w:rPr>
                <w:rFonts w:ascii="宋体" w:hAnsi="宋体" w:eastAsia="宋体" w:cs="宋体"/>
                <w:b/>
                <w:bCs/>
                <w:color w:val="000000" w:themeColor="text1"/>
                <w:szCs w:val="21"/>
                <w14:textFill>
                  <w14:solidFill>
                    <w14:schemeClr w14:val="tx1"/>
                  </w14:solidFill>
                </w14:textFill>
              </w:rPr>
              <w:t>注：业绩需提供中标通知书及合同，以合同签订时间为准</w:t>
            </w:r>
            <w:r>
              <w:rPr>
                <w:rFonts w:hint="eastAsia" w:ascii="宋体" w:hAnsi="宋体" w:eastAsia="宋体" w:cs="宋体"/>
                <w:b/>
                <w:bCs/>
                <w:color w:val="000000" w:themeColor="text1"/>
                <w:szCs w:val="21"/>
                <w14:textFill>
                  <w14:solidFill>
                    <w14:schemeClr w14:val="tx1"/>
                  </w14:solidFill>
                </w14:textFill>
              </w:rPr>
              <w:t>，提供不全或不提供不得分</w:t>
            </w:r>
            <w:r>
              <w:rPr>
                <w:rFonts w:ascii="宋体" w:hAnsi="宋体" w:eastAsia="宋体" w:cs="宋体"/>
                <w:b/>
                <w:bCs/>
                <w:color w:val="000000" w:themeColor="text1"/>
                <w:szCs w:val="21"/>
                <w14:textFill>
                  <w14:solidFill>
                    <w14:schemeClr w14:val="tx1"/>
                  </w14:solidFill>
                </w14:textFill>
              </w:rPr>
              <w:t>。</w:t>
            </w:r>
            <w:r>
              <w:rPr>
                <w:rFonts w:hint="eastAsia" w:ascii="宋体" w:hAnsi="宋体" w:eastAsia="宋体" w:cs="宋体"/>
                <w:b/>
                <w:bCs/>
                <w:color w:val="000000" w:themeColor="text1"/>
                <w:szCs w:val="21"/>
                <w14:textFill>
                  <w14:solidFill>
                    <w14:schemeClr w14:val="tx1"/>
                  </w14:solidFill>
                </w14:textFill>
              </w:rPr>
              <w:t>）</w:t>
            </w:r>
          </w:p>
        </w:tc>
      </w:tr>
      <w:tr w14:paraId="15C9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97" w:type="dxa"/>
            <w:vMerge w:val="continue"/>
            <w:noWrap/>
            <w:vAlign w:val="center"/>
          </w:tcPr>
          <w:p w14:paraId="51166996">
            <w:pPr>
              <w:spacing w:line="360" w:lineRule="auto"/>
              <w:ind w:firstLine="0" w:firstLineChars="0"/>
              <w:jc w:val="center"/>
              <w:rPr>
                <w:rFonts w:ascii="宋体" w:hAnsi="宋体" w:eastAsia="宋体" w:cs="宋体"/>
                <w:color w:val="000000" w:themeColor="text1"/>
                <w:szCs w:val="21"/>
                <w14:textFill>
                  <w14:solidFill>
                    <w14:schemeClr w14:val="tx1"/>
                  </w14:solidFill>
                </w14:textFill>
              </w:rPr>
            </w:pPr>
          </w:p>
        </w:tc>
        <w:tc>
          <w:tcPr>
            <w:tcW w:w="1235" w:type="dxa"/>
            <w:vMerge w:val="continue"/>
            <w:noWrap/>
            <w:vAlign w:val="center"/>
          </w:tcPr>
          <w:p w14:paraId="10CC619B">
            <w:pPr>
              <w:spacing w:line="360" w:lineRule="auto"/>
              <w:ind w:firstLine="0" w:firstLineChars="0"/>
              <w:jc w:val="left"/>
              <w:rPr>
                <w:rFonts w:ascii="宋体" w:hAnsi="宋体" w:eastAsia="宋体" w:cs="宋体"/>
                <w:color w:val="000000" w:themeColor="text1"/>
                <w:szCs w:val="21"/>
                <w14:textFill>
                  <w14:solidFill>
                    <w14:schemeClr w14:val="tx1"/>
                  </w14:solidFill>
                </w14:textFill>
              </w:rPr>
            </w:pPr>
          </w:p>
        </w:tc>
        <w:tc>
          <w:tcPr>
            <w:tcW w:w="1973" w:type="dxa"/>
            <w:vMerge w:val="restart"/>
            <w:noWrap/>
            <w:vAlign w:val="center"/>
          </w:tcPr>
          <w:p w14:paraId="6229D55F">
            <w:pPr>
              <w:spacing w:line="360" w:lineRule="auto"/>
              <w:ind w:firstLine="42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人员配备</w:t>
            </w:r>
          </w:p>
          <w:p w14:paraId="574A6879">
            <w:pPr>
              <w:spacing w:line="360" w:lineRule="auto"/>
              <w:ind w:firstLine="42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（9分）</w:t>
            </w:r>
          </w:p>
        </w:tc>
        <w:tc>
          <w:tcPr>
            <w:tcW w:w="5533" w:type="dxa"/>
            <w:noWrap/>
            <w:vAlign w:val="center"/>
          </w:tcPr>
          <w:p w14:paraId="45A1C269">
            <w:pPr>
              <w:spacing w:line="360" w:lineRule="auto"/>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拟派项目负责人具有环境相关专业中级及以上职称证书的，得3分。</w:t>
            </w:r>
          </w:p>
          <w:p w14:paraId="6495DB96">
            <w:pPr>
              <w:spacing w:line="360" w:lineRule="auto"/>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（注：需附相关证书扫描件、劳动合同和近三个月社保缴纳证明（公司成立不足</w:t>
            </w:r>
            <w:r>
              <w:rPr>
                <w:rFonts w:hint="eastAsia" w:ascii="宋体" w:hAnsi="宋体" w:eastAsia="宋体" w:cs="宋体"/>
                <w:b/>
                <w:bCs/>
                <w:color w:val="000000" w:themeColor="text1"/>
                <w:szCs w:val="21"/>
                <w:lang w:val="en-US" w:eastAsia="zh-CN"/>
                <w14:textFill>
                  <w14:solidFill>
                    <w14:schemeClr w14:val="tx1"/>
                  </w14:solidFill>
                </w14:textFill>
              </w:rPr>
              <w:t>三</w:t>
            </w:r>
            <w:r>
              <w:rPr>
                <w:rFonts w:hint="eastAsia" w:ascii="宋体" w:hAnsi="宋体" w:eastAsia="宋体" w:cs="宋体"/>
                <w:b/>
                <w:bCs/>
                <w:color w:val="000000" w:themeColor="text1"/>
                <w:szCs w:val="21"/>
                <w14:textFill>
                  <w14:solidFill>
                    <w14:schemeClr w14:val="tx1"/>
                  </w14:solidFill>
                </w14:textFill>
              </w:rPr>
              <w:t>个月的，按实际缴纳月份提供</w:t>
            </w:r>
            <w:r>
              <w:rPr>
                <w:rFonts w:hint="eastAsia" w:ascii="宋体" w:hAnsi="宋体" w:eastAsia="宋体" w:cs="宋体"/>
                <w:b/>
                <w:bCs/>
                <w:color w:val="000000" w:themeColor="text1"/>
                <w:szCs w:val="21"/>
                <w:lang w:eastAsia="zh-CN"/>
                <w14:textFill>
                  <w14:solidFill>
                    <w14:schemeClr w14:val="tx1"/>
                  </w14:solidFill>
                </w14:textFill>
              </w:rPr>
              <w:t>）</w:t>
            </w:r>
            <w:r>
              <w:rPr>
                <w:rFonts w:hint="eastAsia" w:ascii="宋体" w:hAnsi="宋体" w:eastAsia="宋体" w:cs="宋体"/>
                <w:b/>
                <w:bCs/>
                <w:color w:val="000000" w:themeColor="text1"/>
                <w:szCs w:val="21"/>
                <w14:textFill>
                  <w14:solidFill>
                    <w14:schemeClr w14:val="tx1"/>
                  </w14:solidFill>
                </w14:textFill>
              </w:rPr>
              <w:t>，提供不全或不提供不得分。）</w:t>
            </w:r>
          </w:p>
        </w:tc>
      </w:tr>
      <w:tr w14:paraId="62BE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97" w:type="dxa"/>
            <w:vMerge w:val="continue"/>
            <w:noWrap/>
            <w:vAlign w:val="center"/>
          </w:tcPr>
          <w:p w14:paraId="2F5FEF41">
            <w:pPr>
              <w:spacing w:line="360" w:lineRule="auto"/>
              <w:ind w:firstLine="0" w:firstLineChars="0"/>
              <w:jc w:val="center"/>
              <w:rPr>
                <w:rFonts w:ascii="宋体" w:hAnsi="宋体" w:eastAsia="宋体" w:cs="宋体"/>
                <w:color w:val="000000" w:themeColor="text1"/>
                <w:szCs w:val="21"/>
                <w14:textFill>
                  <w14:solidFill>
                    <w14:schemeClr w14:val="tx1"/>
                  </w14:solidFill>
                </w14:textFill>
              </w:rPr>
            </w:pPr>
          </w:p>
        </w:tc>
        <w:tc>
          <w:tcPr>
            <w:tcW w:w="1235" w:type="dxa"/>
            <w:vMerge w:val="continue"/>
            <w:noWrap/>
            <w:vAlign w:val="center"/>
          </w:tcPr>
          <w:p w14:paraId="7A14CB15">
            <w:pPr>
              <w:spacing w:line="360" w:lineRule="auto"/>
              <w:ind w:firstLine="0" w:firstLineChars="0"/>
              <w:jc w:val="left"/>
              <w:rPr>
                <w:rFonts w:ascii="宋体" w:hAnsi="宋体" w:eastAsia="宋体" w:cs="宋体"/>
                <w:color w:val="000000" w:themeColor="text1"/>
                <w:szCs w:val="21"/>
                <w14:textFill>
                  <w14:solidFill>
                    <w14:schemeClr w14:val="tx1"/>
                  </w14:solidFill>
                </w14:textFill>
              </w:rPr>
            </w:pPr>
          </w:p>
        </w:tc>
        <w:tc>
          <w:tcPr>
            <w:tcW w:w="1973" w:type="dxa"/>
            <w:vMerge w:val="continue"/>
            <w:noWrap/>
            <w:vAlign w:val="center"/>
          </w:tcPr>
          <w:p w14:paraId="09C4D1F1">
            <w:pPr>
              <w:spacing w:line="360" w:lineRule="auto"/>
              <w:ind w:firstLine="420"/>
              <w:jc w:val="left"/>
              <w:rPr>
                <w:rFonts w:ascii="宋体" w:hAnsi="宋体" w:eastAsia="宋体" w:cs="宋体"/>
                <w:color w:val="000000" w:themeColor="text1"/>
                <w:szCs w:val="21"/>
                <w14:textFill>
                  <w14:solidFill>
                    <w14:schemeClr w14:val="tx1"/>
                  </w14:solidFill>
                </w14:textFill>
              </w:rPr>
            </w:pPr>
          </w:p>
        </w:tc>
        <w:tc>
          <w:tcPr>
            <w:tcW w:w="5533" w:type="dxa"/>
            <w:noWrap/>
            <w:vAlign w:val="center"/>
          </w:tcPr>
          <w:p w14:paraId="7224EA20">
            <w:pPr>
              <w:spacing w:line="360" w:lineRule="auto"/>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项目团队人员（不含项目负责人）具有环境空气自动监测运维与质控培训证书，每提供一人得2分，最多得6分。</w:t>
            </w:r>
          </w:p>
          <w:p w14:paraId="4FA96947">
            <w:pPr>
              <w:spacing w:line="360" w:lineRule="auto"/>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（注：需附相关证书扫描件、劳动合同和近三个月的社保缴纳证明（公司成立不足</w:t>
            </w:r>
            <w:r>
              <w:rPr>
                <w:rFonts w:hint="eastAsia" w:ascii="宋体" w:hAnsi="宋体" w:eastAsia="宋体" w:cs="宋体"/>
                <w:b/>
                <w:bCs/>
                <w:color w:val="000000" w:themeColor="text1"/>
                <w:szCs w:val="21"/>
                <w:lang w:val="en-US" w:eastAsia="zh-CN"/>
                <w14:textFill>
                  <w14:solidFill>
                    <w14:schemeClr w14:val="tx1"/>
                  </w14:solidFill>
                </w14:textFill>
              </w:rPr>
              <w:t>三</w:t>
            </w:r>
            <w:r>
              <w:rPr>
                <w:rFonts w:hint="eastAsia" w:ascii="宋体" w:hAnsi="宋体" w:eastAsia="宋体" w:cs="宋体"/>
                <w:b/>
                <w:bCs/>
                <w:color w:val="000000" w:themeColor="text1"/>
                <w:szCs w:val="21"/>
                <w14:textFill>
                  <w14:solidFill>
                    <w14:schemeClr w14:val="tx1"/>
                  </w14:solidFill>
                </w14:textFill>
              </w:rPr>
              <w:t>个月的，按实际缴纳月份提供</w:t>
            </w:r>
            <w:r>
              <w:rPr>
                <w:rFonts w:hint="eastAsia" w:ascii="宋体" w:hAnsi="宋体" w:eastAsia="宋体" w:cs="宋体"/>
                <w:b/>
                <w:bCs/>
                <w:color w:val="000000" w:themeColor="text1"/>
                <w:szCs w:val="21"/>
                <w:lang w:eastAsia="zh-CN"/>
                <w14:textFill>
                  <w14:solidFill>
                    <w14:schemeClr w14:val="tx1"/>
                  </w14:solidFill>
                </w14:textFill>
              </w:rPr>
              <w:t>）</w:t>
            </w:r>
            <w:r>
              <w:rPr>
                <w:rFonts w:hint="eastAsia" w:ascii="宋体" w:hAnsi="宋体" w:eastAsia="宋体" w:cs="宋体"/>
                <w:b/>
                <w:bCs/>
                <w:color w:val="000000" w:themeColor="text1"/>
                <w:szCs w:val="21"/>
                <w14:textFill>
                  <w14:solidFill>
                    <w14:schemeClr w14:val="tx1"/>
                  </w14:solidFill>
                </w14:textFill>
              </w:rPr>
              <w:t>，提供不全或不提供不得分。）</w:t>
            </w:r>
          </w:p>
        </w:tc>
      </w:tr>
      <w:tr w14:paraId="30A3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7" w:type="dxa"/>
            <w:vMerge w:val="continue"/>
            <w:noWrap/>
            <w:vAlign w:val="center"/>
          </w:tcPr>
          <w:p w14:paraId="51B900D7">
            <w:pPr>
              <w:spacing w:line="240" w:lineRule="auto"/>
              <w:ind w:firstLine="0" w:firstLineChars="0"/>
              <w:jc w:val="center"/>
              <w:rPr>
                <w:rFonts w:ascii="宋体" w:hAnsi="宋体" w:eastAsia="宋体" w:cs="宋体"/>
                <w:color w:val="000000" w:themeColor="text1"/>
                <w:szCs w:val="21"/>
                <w14:textFill>
                  <w14:solidFill>
                    <w14:schemeClr w14:val="tx1"/>
                  </w14:solidFill>
                </w14:textFill>
              </w:rPr>
            </w:pPr>
          </w:p>
        </w:tc>
        <w:tc>
          <w:tcPr>
            <w:tcW w:w="1235" w:type="dxa"/>
            <w:vMerge w:val="continue"/>
            <w:noWrap/>
            <w:vAlign w:val="center"/>
          </w:tcPr>
          <w:p w14:paraId="0A8EB7B7">
            <w:pPr>
              <w:spacing w:line="240" w:lineRule="auto"/>
              <w:ind w:firstLine="0" w:firstLineChars="0"/>
              <w:jc w:val="left"/>
              <w:rPr>
                <w:rFonts w:ascii="宋体" w:hAnsi="宋体" w:eastAsia="宋体" w:cs="宋体"/>
                <w:color w:val="000000" w:themeColor="text1"/>
                <w:szCs w:val="21"/>
                <w14:textFill>
                  <w14:solidFill>
                    <w14:schemeClr w14:val="tx1"/>
                  </w14:solidFill>
                </w14:textFill>
              </w:rPr>
            </w:pPr>
          </w:p>
        </w:tc>
        <w:tc>
          <w:tcPr>
            <w:tcW w:w="1973" w:type="dxa"/>
            <w:vMerge w:val="restart"/>
            <w:noWrap/>
            <w:vAlign w:val="center"/>
          </w:tcPr>
          <w:p w14:paraId="403F57AF">
            <w:pPr>
              <w:spacing w:line="240" w:lineRule="auto"/>
              <w:ind w:firstLine="420"/>
              <w:jc w:val="left"/>
              <w:rPr>
                <w:rFonts w:ascii="宋体" w:hAnsi="宋体" w:eastAsia="宋体" w:cs="宋体"/>
                <w:color w:val="000000" w:themeColor="text1"/>
                <w:szCs w:val="21"/>
                <w:lang w:eastAsia="en-US"/>
                <w14:textFill>
                  <w14:solidFill>
                    <w14:schemeClr w14:val="tx1"/>
                  </w14:solidFill>
                </w14:textFill>
              </w:rPr>
            </w:pPr>
            <w:r>
              <w:rPr>
                <w:rFonts w:hint="eastAsia" w:ascii="宋体" w:hAnsi="宋体" w:eastAsia="宋体" w:cs="宋体"/>
                <w:color w:val="000000" w:themeColor="text1"/>
                <w:szCs w:val="21"/>
                <w:lang w:eastAsia="en-US"/>
                <w14:textFill>
                  <w14:solidFill>
                    <w14:schemeClr w14:val="tx1"/>
                  </w14:solidFill>
                </w14:textFill>
              </w:rPr>
              <w:t>企业实力</w:t>
            </w:r>
          </w:p>
          <w:p w14:paraId="21756ADE">
            <w:pPr>
              <w:spacing w:line="240" w:lineRule="auto"/>
              <w:ind w:firstLine="42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en-US"/>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lang w:eastAsia="en-US"/>
                <w14:textFill>
                  <w14:solidFill>
                    <w14:schemeClr w14:val="tx1"/>
                  </w14:solidFill>
                </w14:textFill>
              </w:rPr>
              <w:t>分）</w:t>
            </w:r>
          </w:p>
        </w:tc>
        <w:tc>
          <w:tcPr>
            <w:tcW w:w="5533" w:type="dxa"/>
            <w:noWrap/>
            <w:vAlign w:val="center"/>
          </w:tcPr>
          <w:p w14:paraId="680F18CE">
            <w:pPr>
              <w:spacing w:line="360" w:lineRule="auto"/>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1.供应商具有环境在线监测平台软件、环境综合运行管理系统、环境与安全趋势预测预警相关的计算机软件著作权登记证书，每提供一项得3分，最多得9分。</w:t>
            </w:r>
          </w:p>
          <w:p w14:paraId="73B9A5AF">
            <w:pPr>
              <w:tabs>
                <w:tab w:val="left" w:pos="635"/>
              </w:tabs>
              <w:spacing w:line="360" w:lineRule="auto"/>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（注：需附相关证书扫描件，不提供不得分。）</w:t>
            </w:r>
          </w:p>
        </w:tc>
      </w:tr>
      <w:tr w14:paraId="4629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7" w:type="dxa"/>
            <w:vMerge w:val="continue"/>
            <w:noWrap/>
            <w:vAlign w:val="center"/>
          </w:tcPr>
          <w:p w14:paraId="07D075FE">
            <w:pPr>
              <w:spacing w:line="240" w:lineRule="auto"/>
              <w:ind w:firstLine="0" w:firstLineChars="0"/>
              <w:jc w:val="center"/>
              <w:rPr>
                <w:rFonts w:ascii="宋体" w:hAnsi="宋体" w:eastAsia="宋体" w:cs="宋体"/>
                <w:color w:val="000000" w:themeColor="text1"/>
                <w:szCs w:val="21"/>
                <w14:textFill>
                  <w14:solidFill>
                    <w14:schemeClr w14:val="tx1"/>
                  </w14:solidFill>
                </w14:textFill>
              </w:rPr>
            </w:pPr>
          </w:p>
        </w:tc>
        <w:tc>
          <w:tcPr>
            <w:tcW w:w="1235" w:type="dxa"/>
            <w:vMerge w:val="continue"/>
            <w:noWrap/>
            <w:vAlign w:val="center"/>
          </w:tcPr>
          <w:p w14:paraId="265F6837">
            <w:pPr>
              <w:spacing w:line="240" w:lineRule="auto"/>
              <w:ind w:firstLine="0" w:firstLineChars="0"/>
              <w:jc w:val="left"/>
              <w:rPr>
                <w:rFonts w:ascii="宋体" w:hAnsi="宋体" w:eastAsia="宋体" w:cs="宋体"/>
                <w:color w:val="000000" w:themeColor="text1"/>
                <w:szCs w:val="21"/>
                <w14:textFill>
                  <w14:solidFill>
                    <w14:schemeClr w14:val="tx1"/>
                  </w14:solidFill>
                </w14:textFill>
              </w:rPr>
            </w:pPr>
          </w:p>
        </w:tc>
        <w:tc>
          <w:tcPr>
            <w:tcW w:w="1973" w:type="dxa"/>
            <w:vMerge w:val="continue"/>
            <w:noWrap/>
            <w:vAlign w:val="center"/>
          </w:tcPr>
          <w:p w14:paraId="41060647">
            <w:pPr>
              <w:spacing w:line="240" w:lineRule="auto"/>
              <w:ind w:firstLine="420"/>
              <w:jc w:val="left"/>
              <w:rPr>
                <w:rFonts w:ascii="宋体" w:hAnsi="宋体" w:eastAsia="宋体" w:cs="宋体"/>
                <w:color w:val="000000" w:themeColor="text1"/>
                <w:szCs w:val="21"/>
                <w14:textFill>
                  <w14:solidFill>
                    <w14:schemeClr w14:val="tx1"/>
                  </w14:solidFill>
                </w14:textFill>
              </w:rPr>
            </w:pPr>
          </w:p>
        </w:tc>
        <w:tc>
          <w:tcPr>
            <w:tcW w:w="5533" w:type="dxa"/>
            <w:noWrap/>
            <w:vAlign w:val="center"/>
          </w:tcPr>
          <w:p w14:paraId="01EC4064">
            <w:pPr>
              <w:spacing w:line="360" w:lineRule="auto"/>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ascii="宋体" w:hAnsi="宋体" w:eastAsia="宋体" w:cs="宋体"/>
                <w:color w:val="000000" w:themeColor="text1"/>
                <w:szCs w:val="21"/>
                <w14:textFill>
                  <w14:solidFill>
                    <w14:schemeClr w14:val="tx1"/>
                  </w14:solidFill>
                </w14:textFill>
              </w:rPr>
              <w:t>供应商具有</w:t>
            </w:r>
            <w:r>
              <w:rPr>
                <w:rFonts w:hint="eastAsia" w:ascii="宋体" w:hAnsi="宋体" w:eastAsia="宋体" w:cs="宋体"/>
                <w:color w:val="000000" w:themeColor="text1"/>
                <w:szCs w:val="21"/>
                <w14:textFill>
                  <w14:solidFill>
                    <w14:schemeClr w14:val="tx1"/>
                  </w14:solidFill>
                </w14:textFill>
              </w:rPr>
              <w:t>有效的</w:t>
            </w:r>
            <w:r>
              <w:rPr>
                <w:rFonts w:ascii="宋体" w:hAnsi="宋体" w:eastAsia="宋体" w:cs="宋体"/>
                <w:color w:val="000000" w:themeColor="text1"/>
                <w:szCs w:val="21"/>
                <w14:textFill>
                  <w14:solidFill>
                    <w14:schemeClr w14:val="tx1"/>
                  </w14:solidFill>
                </w14:textFill>
              </w:rPr>
              <w:t>质量管理体系认证证书、</w:t>
            </w:r>
            <w:r>
              <w:rPr>
                <w:rFonts w:hint="eastAsia" w:ascii="宋体" w:hAnsi="宋体" w:eastAsia="宋体" w:cs="宋体"/>
                <w:color w:val="000000" w:themeColor="text1"/>
                <w:szCs w:val="21"/>
                <w14:textFill>
                  <w14:solidFill>
                    <w14:schemeClr w14:val="tx1"/>
                  </w14:solidFill>
                </w14:textFill>
              </w:rPr>
              <w:t>信息安全管理</w:t>
            </w:r>
            <w:r>
              <w:rPr>
                <w:rFonts w:ascii="宋体" w:hAnsi="宋体" w:eastAsia="宋体" w:cs="宋体"/>
                <w:color w:val="000000" w:themeColor="text1"/>
                <w:szCs w:val="21"/>
                <w14:textFill>
                  <w14:solidFill>
                    <w14:schemeClr w14:val="tx1"/>
                  </w14:solidFill>
                </w14:textFill>
              </w:rPr>
              <w:t>体系认证证书、</w:t>
            </w:r>
            <w:r>
              <w:rPr>
                <w:rFonts w:hint="eastAsia" w:ascii="宋体" w:hAnsi="宋体" w:eastAsia="宋体" w:cs="宋体"/>
                <w:color w:val="000000" w:themeColor="text1"/>
                <w:szCs w:val="21"/>
                <w14:textFill>
                  <w14:solidFill>
                    <w14:schemeClr w14:val="tx1"/>
                  </w14:solidFill>
                </w14:textFill>
              </w:rPr>
              <w:t>信息技术服务</w:t>
            </w:r>
            <w:r>
              <w:rPr>
                <w:rFonts w:ascii="宋体" w:hAnsi="宋体" w:eastAsia="宋体" w:cs="宋体"/>
                <w:color w:val="000000" w:themeColor="text1"/>
                <w:szCs w:val="21"/>
                <w14:textFill>
                  <w14:solidFill>
                    <w14:schemeClr w14:val="tx1"/>
                  </w14:solidFill>
                </w14:textFill>
              </w:rPr>
              <w:t>管理体系认证证书的，</w:t>
            </w:r>
            <w:r>
              <w:rPr>
                <w:rFonts w:hint="eastAsia" w:ascii="宋体" w:hAnsi="宋体" w:eastAsia="宋体" w:cs="宋体"/>
                <w:color w:val="000000" w:themeColor="text1"/>
                <w:szCs w:val="21"/>
                <w14:textFill>
                  <w14:solidFill>
                    <w14:schemeClr w14:val="tx1"/>
                  </w14:solidFill>
                </w14:textFill>
              </w:rPr>
              <w:t>每有</w:t>
            </w:r>
            <w:r>
              <w:rPr>
                <w:rFonts w:ascii="宋体" w:hAnsi="宋体" w:eastAsia="宋体" w:cs="宋体"/>
                <w:color w:val="000000" w:themeColor="text1"/>
                <w:szCs w:val="21"/>
                <w14:textFill>
                  <w14:solidFill>
                    <w14:schemeClr w14:val="tx1"/>
                  </w14:solidFill>
                </w14:textFill>
              </w:rPr>
              <w:t>一项得</w:t>
            </w:r>
            <w:r>
              <w:rPr>
                <w:rFonts w:hint="eastAsia" w:ascii="宋体" w:hAnsi="宋体" w:eastAsia="宋体" w:cs="宋体"/>
                <w:color w:val="000000" w:themeColor="text1"/>
                <w:szCs w:val="21"/>
                <w14:textFill>
                  <w14:solidFill>
                    <w14:schemeClr w14:val="tx1"/>
                  </w14:solidFill>
                </w14:textFill>
              </w:rPr>
              <w:t>2</w:t>
            </w:r>
            <w:r>
              <w:rPr>
                <w:rFonts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s="宋体"/>
                <w:color w:val="000000" w:themeColor="text1"/>
                <w:szCs w:val="21"/>
                <w14:textFill>
                  <w14:solidFill>
                    <w14:schemeClr w14:val="tx1"/>
                  </w14:solidFill>
                </w14:textFill>
              </w:rPr>
              <w:t>最多得</w:t>
            </w:r>
            <w:r>
              <w:rPr>
                <w:rFonts w:hint="eastAsia" w:ascii="宋体" w:hAnsi="宋体" w:eastAsia="宋体" w:cs="宋体"/>
                <w:color w:val="000000" w:themeColor="text1"/>
                <w:szCs w:val="21"/>
                <w14:textFill>
                  <w14:solidFill>
                    <w14:schemeClr w14:val="tx1"/>
                  </w14:solidFill>
                </w14:textFill>
              </w:rPr>
              <w:t>6</w:t>
            </w:r>
            <w:r>
              <w:rPr>
                <w:rFonts w:ascii="宋体" w:hAnsi="宋体" w:eastAsia="宋体" w:cs="宋体"/>
                <w:color w:val="000000" w:themeColor="text1"/>
                <w:szCs w:val="21"/>
                <w14:textFill>
                  <w14:solidFill>
                    <w14:schemeClr w14:val="tx1"/>
                  </w14:solidFill>
                </w14:textFill>
              </w:rPr>
              <w:t>分。</w:t>
            </w:r>
          </w:p>
          <w:p w14:paraId="02EE8709">
            <w:pPr>
              <w:spacing w:line="360" w:lineRule="auto"/>
              <w:ind w:firstLine="0" w:firstLineChars="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b/>
                <w:bCs/>
                <w:color w:val="000000" w:themeColor="text1"/>
                <w:szCs w:val="21"/>
                <w14:textFill>
                  <w14:solidFill>
                    <w14:schemeClr w14:val="tx1"/>
                  </w14:solidFill>
                </w14:textFill>
              </w:rPr>
              <w:t>（注：</w:t>
            </w:r>
            <w:r>
              <w:rPr>
                <w:rFonts w:hint="eastAsia" w:ascii="宋体" w:hAnsi="宋体" w:eastAsia="宋体" w:cs="宋体"/>
                <w:b/>
                <w:bCs/>
                <w:color w:val="000000" w:themeColor="text1"/>
                <w:szCs w:val="21"/>
                <w14:textFill>
                  <w14:solidFill>
                    <w14:schemeClr w14:val="tx1"/>
                  </w14:solidFill>
                </w14:textFill>
              </w:rPr>
              <w:t>响应</w:t>
            </w:r>
            <w:r>
              <w:rPr>
                <w:rFonts w:ascii="宋体" w:hAnsi="宋体" w:eastAsia="宋体" w:cs="宋体"/>
                <w:b/>
                <w:bCs/>
                <w:color w:val="000000" w:themeColor="text1"/>
                <w:szCs w:val="21"/>
                <w14:textFill>
                  <w14:solidFill>
                    <w14:schemeClr w14:val="tx1"/>
                  </w14:solidFill>
                </w14:textFill>
              </w:rPr>
              <w:t>文件中附</w:t>
            </w:r>
            <w:r>
              <w:rPr>
                <w:rFonts w:hint="eastAsia" w:ascii="宋体" w:hAnsi="宋体" w:eastAsia="宋体" w:cs="宋体"/>
                <w:b/>
                <w:bCs/>
                <w:color w:val="000000" w:themeColor="text1"/>
                <w:szCs w:val="21"/>
                <w14:textFill>
                  <w14:solidFill>
                    <w14:schemeClr w14:val="tx1"/>
                  </w14:solidFill>
                </w14:textFill>
              </w:rPr>
              <w:t>证书扫描件及</w:t>
            </w:r>
            <w:r>
              <w:rPr>
                <w:rFonts w:ascii="宋体" w:hAnsi="宋体" w:eastAsia="宋体" w:cs="宋体"/>
                <w:b/>
                <w:bCs/>
                <w:color w:val="000000" w:themeColor="text1"/>
                <w:szCs w:val="21"/>
                <w14:textFill>
                  <w14:solidFill>
                    <w14:schemeClr w14:val="tx1"/>
                  </w14:solidFill>
                </w14:textFill>
              </w:rPr>
              <w:t>全国认证认可信息公共服务平台或相关平台的查询截图证明</w:t>
            </w:r>
            <w:r>
              <w:rPr>
                <w:rFonts w:hint="eastAsia" w:ascii="宋体" w:hAnsi="宋体" w:eastAsia="宋体" w:cs="宋体"/>
                <w:b/>
                <w:bCs/>
                <w:color w:val="000000" w:themeColor="text1"/>
                <w:szCs w:val="21"/>
                <w14:textFill>
                  <w14:solidFill>
                    <w14:schemeClr w14:val="tx1"/>
                  </w14:solidFill>
                </w14:textFill>
              </w:rPr>
              <w:t>，提供不全或不提供</w:t>
            </w:r>
            <w:r>
              <w:rPr>
                <w:rFonts w:ascii="宋体" w:hAnsi="宋体" w:eastAsia="宋体" w:cs="宋体"/>
                <w:b/>
                <w:bCs/>
                <w:color w:val="000000" w:themeColor="text1"/>
                <w:szCs w:val="21"/>
                <w14:textFill>
                  <w14:solidFill>
                    <w14:schemeClr w14:val="tx1"/>
                  </w14:solidFill>
                </w14:textFill>
              </w:rPr>
              <w:t>不得分。）</w:t>
            </w:r>
          </w:p>
        </w:tc>
      </w:tr>
      <w:tr w14:paraId="7847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7" w:type="dxa"/>
            <w:vMerge w:val="continue"/>
            <w:noWrap/>
            <w:vAlign w:val="center"/>
          </w:tcPr>
          <w:p w14:paraId="466420D4">
            <w:pPr>
              <w:spacing w:line="240" w:lineRule="auto"/>
              <w:ind w:firstLine="0" w:firstLineChars="0"/>
              <w:jc w:val="center"/>
              <w:rPr>
                <w:rFonts w:ascii="宋体" w:hAnsi="宋体" w:eastAsia="宋体" w:cs="宋体"/>
                <w:color w:val="000000" w:themeColor="text1"/>
                <w:szCs w:val="21"/>
                <w14:textFill>
                  <w14:solidFill>
                    <w14:schemeClr w14:val="tx1"/>
                  </w14:solidFill>
                </w14:textFill>
              </w:rPr>
            </w:pPr>
          </w:p>
        </w:tc>
        <w:tc>
          <w:tcPr>
            <w:tcW w:w="1235" w:type="dxa"/>
            <w:vMerge w:val="continue"/>
            <w:noWrap/>
            <w:vAlign w:val="center"/>
          </w:tcPr>
          <w:p w14:paraId="306476D3">
            <w:pPr>
              <w:spacing w:line="240" w:lineRule="auto"/>
              <w:ind w:firstLine="0" w:firstLineChars="0"/>
              <w:jc w:val="left"/>
              <w:rPr>
                <w:rFonts w:ascii="宋体" w:hAnsi="宋体" w:eastAsia="宋体" w:cs="宋体"/>
                <w:color w:val="000000" w:themeColor="text1"/>
                <w:szCs w:val="21"/>
                <w14:textFill>
                  <w14:solidFill>
                    <w14:schemeClr w14:val="tx1"/>
                  </w14:solidFill>
                </w14:textFill>
              </w:rPr>
            </w:pPr>
          </w:p>
        </w:tc>
        <w:tc>
          <w:tcPr>
            <w:tcW w:w="1973" w:type="dxa"/>
            <w:noWrap/>
            <w:vAlign w:val="center"/>
          </w:tcPr>
          <w:p w14:paraId="610448E0">
            <w:pPr>
              <w:spacing w:line="240" w:lineRule="auto"/>
              <w:ind w:left="0" w:leftChars="0"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售后服务认证证书</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分）</w:t>
            </w:r>
          </w:p>
        </w:tc>
        <w:tc>
          <w:tcPr>
            <w:tcW w:w="5533" w:type="dxa"/>
            <w:noWrap/>
            <w:vAlign w:val="center"/>
          </w:tcPr>
          <w:p w14:paraId="01764AE1">
            <w:pPr>
              <w:spacing w:line="240" w:lineRule="auto"/>
              <w:ind w:firstLine="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供应商具有有效的售后服务认证证书，五星得</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分，四星得3分，三星得1分。</w:t>
            </w:r>
          </w:p>
          <w:p w14:paraId="3E4DDDA0">
            <w:pPr>
              <w:spacing w:line="240" w:lineRule="auto"/>
              <w:ind w:firstLine="0" w:firstLineChars="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b/>
                <w:bCs/>
                <w:color w:val="000000" w:themeColor="text1"/>
                <w:szCs w:val="21"/>
                <w14:textFill>
                  <w14:solidFill>
                    <w14:schemeClr w14:val="tx1"/>
                  </w14:solidFill>
                </w14:textFill>
              </w:rPr>
              <w:t>（注：</w:t>
            </w:r>
            <w:r>
              <w:rPr>
                <w:rFonts w:hint="eastAsia" w:ascii="宋体" w:hAnsi="宋体" w:eastAsia="宋体" w:cs="宋体"/>
                <w:b/>
                <w:bCs/>
                <w:color w:val="000000" w:themeColor="text1"/>
                <w:szCs w:val="21"/>
                <w14:textFill>
                  <w14:solidFill>
                    <w14:schemeClr w14:val="tx1"/>
                  </w14:solidFill>
                </w14:textFill>
              </w:rPr>
              <w:t>响应</w:t>
            </w:r>
            <w:r>
              <w:rPr>
                <w:rFonts w:ascii="宋体" w:hAnsi="宋体" w:eastAsia="宋体" w:cs="宋体"/>
                <w:b/>
                <w:bCs/>
                <w:color w:val="000000" w:themeColor="text1"/>
                <w:szCs w:val="21"/>
                <w14:textFill>
                  <w14:solidFill>
                    <w14:schemeClr w14:val="tx1"/>
                  </w14:solidFill>
                </w14:textFill>
              </w:rPr>
              <w:t>文件中附</w:t>
            </w:r>
            <w:r>
              <w:rPr>
                <w:rFonts w:hint="eastAsia" w:ascii="宋体" w:hAnsi="宋体" w:eastAsia="宋体" w:cs="宋体"/>
                <w:b/>
                <w:bCs/>
                <w:color w:val="000000" w:themeColor="text1"/>
                <w:szCs w:val="21"/>
                <w14:textFill>
                  <w14:solidFill>
                    <w14:schemeClr w14:val="tx1"/>
                  </w14:solidFill>
                </w14:textFill>
              </w:rPr>
              <w:t>证书扫描件及</w:t>
            </w:r>
            <w:r>
              <w:rPr>
                <w:rFonts w:ascii="宋体" w:hAnsi="宋体" w:eastAsia="宋体" w:cs="宋体"/>
                <w:b/>
                <w:bCs/>
                <w:color w:val="000000" w:themeColor="text1"/>
                <w:szCs w:val="21"/>
                <w14:textFill>
                  <w14:solidFill>
                    <w14:schemeClr w14:val="tx1"/>
                  </w14:solidFill>
                </w14:textFill>
              </w:rPr>
              <w:t>全国认证认可信息公共服务平台或相关平台的查询截图证明</w:t>
            </w:r>
            <w:r>
              <w:rPr>
                <w:rFonts w:hint="eastAsia" w:ascii="宋体" w:hAnsi="宋体" w:eastAsia="宋体" w:cs="宋体"/>
                <w:b/>
                <w:bCs/>
                <w:color w:val="000000" w:themeColor="text1"/>
                <w:szCs w:val="21"/>
                <w14:textFill>
                  <w14:solidFill>
                    <w14:schemeClr w14:val="tx1"/>
                  </w14:solidFill>
                </w14:textFill>
              </w:rPr>
              <w:t>，提供不全或不提供</w:t>
            </w:r>
            <w:r>
              <w:rPr>
                <w:rFonts w:ascii="宋体" w:hAnsi="宋体" w:eastAsia="宋体" w:cs="宋体"/>
                <w:b/>
                <w:bCs/>
                <w:color w:val="000000" w:themeColor="text1"/>
                <w:szCs w:val="21"/>
                <w14:textFill>
                  <w14:solidFill>
                    <w14:schemeClr w14:val="tx1"/>
                  </w14:solidFill>
                </w14:textFill>
              </w:rPr>
              <w:t>不得分。）</w:t>
            </w:r>
          </w:p>
        </w:tc>
      </w:tr>
    </w:tbl>
    <w:p w14:paraId="000A0D74">
      <w:pPr>
        <w:ind w:firstLine="0" w:firstLineChars="0"/>
        <w:rPr>
          <w:color w:val="000000" w:themeColor="text1"/>
          <w14:textFill>
            <w14:solidFill>
              <w14:schemeClr w14:val="tx1"/>
            </w14:solidFill>
          </w14:textFill>
        </w:rPr>
      </w:pPr>
    </w:p>
    <w:p w14:paraId="5101B6F9">
      <w:pPr>
        <w:numPr>
          <w:ilvl w:val="0"/>
          <w:numId w:val="4"/>
        </w:numPr>
        <w:spacing w:line="400" w:lineRule="exact"/>
        <w:ind w:firstLine="0" w:firstLineChars="0"/>
        <w:outlineLvl w:val="1"/>
        <w:rPr>
          <w:rFonts w:ascii="宋体" w:hAnsi="宋体" w:eastAsia="宋体" w:cs="宋体"/>
          <w:b/>
          <w:bCs/>
          <w:color w:val="000000" w:themeColor="text1"/>
          <w:szCs w:val="21"/>
          <w14:textFill>
            <w14:solidFill>
              <w14:schemeClr w14:val="tx1"/>
            </w14:solidFill>
          </w14:textFill>
        </w:rPr>
      </w:pPr>
      <w:bookmarkStart w:id="985" w:name="_Toc9743"/>
      <w:bookmarkStart w:id="986" w:name="_Toc27706"/>
      <w:bookmarkStart w:id="987" w:name="_Toc26430"/>
      <w:bookmarkStart w:id="988" w:name="_Toc21598"/>
      <w:r>
        <w:rPr>
          <w:rFonts w:hint="eastAsia" w:ascii="宋体" w:hAnsi="宋体" w:eastAsia="宋体" w:cs="宋体"/>
          <w:b/>
          <w:bCs/>
          <w:color w:val="000000" w:themeColor="text1"/>
          <w:szCs w:val="21"/>
          <w14:textFill>
            <w14:solidFill>
              <w14:schemeClr w14:val="tx1"/>
            </w14:solidFill>
          </w14:textFill>
        </w:rPr>
        <w:t>评审方法</w:t>
      </w:r>
      <w:bookmarkEnd w:id="979"/>
      <w:bookmarkEnd w:id="980"/>
      <w:bookmarkEnd w:id="981"/>
      <w:bookmarkEnd w:id="982"/>
      <w:bookmarkEnd w:id="983"/>
      <w:bookmarkEnd w:id="984"/>
      <w:bookmarkEnd w:id="985"/>
      <w:bookmarkEnd w:id="986"/>
      <w:bookmarkEnd w:id="987"/>
      <w:bookmarkEnd w:id="988"/>
    </w:p>
    <w:p w14:paraId="3B5DECDB">
      <w:pPr>
        <w:spacing w:line="400" w:lineRule="exact"/>
        <w:ind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lang w:bidi="en-US"/>
          <w14:textFill>
            <w14:solidFill>
              <w14:schemeClr w14:val="tx1"/>
            </w14:solidFill>
          </w14:textFill>
        </w:rPr>
        <w:t>1.1本次评审采用综合评分法。磋商小组对满足竞争性磋商文件实质性要求的响应文件</w:t>
      </w:r>
      <w:r>
        <w:rPr>
          <w:rFonts w:hint="eastAsia" w:ascii="宋体" w:hAnsi="宋体" w:eastAsia="宋体" w:cs="宋体"/>
          <w:color w:val="000000" w:themeColor="text1"/>
          <w:szCs w:val="21"/>
          <w14:textFill>
            <w14:solidFill>
              <w14:schemeClr w14:val="tx1"/>
            </w14:solidFill>
          </w14:textFill>
        </w:rPr>
        <w:t>，按照本章规定的评分标准进行打分，并按得分由高到低顺序推荐成交候选人，</w:t>
      </w:r>
      <w:r>
        <w:rPr>
          <w:rFonts w:hint="eastAsia" w:ascii="宋体" w:hAnsi="宋体" w:eastAsia="宋体" w:cs="宋体"/>
          <w:color w:val="000000" w:themeColor="text1"/>
          <w:kern w:val="0"/>
          <w:szCs w:val="21"/>
          <w14:textFill>
            <w14:solidFill>
              <w14:schemeClr w14:val="tx1"/>
            </w14:solidFill>
          </w14:textFill>
        </w:rPr>
        <w:t>综合评分相等时，以报价得分高的优先；报价得分也相等的，由采购人自行确定。</w:t>
      </w:r>
      <w:bookmarkStart w:id="989" w:name="_Toc29362"/>
      <w:bookmarkStart w:id="990" w:name="_Toc152045601"/>
      <w:bookmarkStart w:id="991" w:name="_Toc6612"/>
      <w:bookmarkStart w:id="992" w:name="_Toc144974568"/>
      <w:bookmarkStart w:id="993" w:name="_Toc26131"/>
      <w:bookmarkStart w:id="994" w:name="_Toc466298140"/>
      <w:bookmarkStart w:id="995" w:name="_Toc318450723"/>
      <w:bookmarkStart w:id="996" w:name="_Toc490667876"/>
      <w:bookmarkStart w:id="997" w:name="_Toc455867817"/>
      <w:bookmarkStart w:id="998" w:name="_Toc20837"/>
      <w:bookmarkStart w:id="999" w:name="_Toc24936"/>
      <w:bookmarkStart w:id="1000" w:name="_Toc152042378"/>
      <w:bookmarkStart w:id="1001" w:name="_Toc455080157"/>
      <w:bookmarkStart w:id="1002" w:name="_Toc281405529"/>
    </w:p>
    <w:p w14:paraId="19209FE5">
      <w:pPr>
        <w:spacing w:line="400" w:lineRule="exact"/>
        <w:ind w:firstLine="0" w:firstLineChars="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w:t>
      </w:r>
      <w:r>
        <w:rPr>
          <w:rFonts w:hint="eastAsia" w:ascii="宋体" w:hAnsi="宋体" w:eastAsia="宋体" w:cs="宋体"/>
          <w:color w:val="000000" w:themeColor="text1"/>
          <w:szCs w:val="21"/>
          <w14:textFill>
            <w14:solidFill>
              <w14:schemeClr w14:val="tx1"/>
            </w14:solidFill>
          </w14:textFill>
        </w:rPr>
        <w:t>经评标委员会初步评审后有效投标不足3个的，评标委员会应予废标。</w:t>
      </w:r>
    </w:p>
    <w:p w14:paraId="035E76A5">
      <w:pPr>
        <w:numPr>
          <w:ilvl w:val="0"/>
          <w:numId w:val="4"/>
        </w:numPr>
        <w:spacing w:line="400" w:lineRule="exact"/>
        <w:ind w:firstLine="0" w:firstLineChars="0"/>
        <w:outlineLvl w:val="1"/>
        <w:rPr>
          <w:rFonts w:ascii="宋体" w:hAnsi="宋体" w:eastAsia="宋体" w:cs="宋体"/>
          <w:b/>
          <w:bCs/>
          <w:color w:val="000000" w:themeColor="text1"/>
          <w:szCs w:val="21"/>
          <w14:textFill>
            <w14:solidFill>
              <w14:schemeClr w14:val="tx1"/>
            </w14:solidFill>
          </w14:textFill>
        </w:rPr>
      </w:pPr>
      <w:bookmarkStart w:id="1003" w:name="_Toc10406"/>
      <w:bookmarkStart w:id="1004" w:name="_Toc19388"/>
      <w:bookmarkStart w:id="1005" w:name="_Toc8536"/>
      <w:bookmarkStart w:id="1006" w:name="_Toc21350"/>
      <w:r>
        <w:rPr>
          <w:rFonts w:hint="eastAsia" w:ascii="宋体" w:hAnsi="宋体" w:eastAsia="宋体" w:cs="宋体"/>
          <w:b/>
          <w:bCs/>
          <w:color w:val="000000" w:themeColor="text1"/>
          <w:szCs w:val="21"/>
          <w14:textFill>
            <w14:solidFill>
              <w14:schemeClr w14:val="tx1"/>
            </w14:solidFill>
          </w14:textFill>
        </w:rPr>
        <w:t>评审标准</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Start w:id="1007" w:name="_Toc11223"/>
      <w:bookmarkStart w:id="1008" w:name="_Toc21120"/>
      <w:bookmarkStart w:id="1009" w:name="_Toc466298141"/>
      <w:bookmarkStart w:id="1010" w:name="_Toc6711"/>
      <w:bookmarkStart w:id="1011" w:name="_Toc25637"/>
      <w:bookmarkStart w:id="1012" w:name="_Toc144974569"/>
      <w:bookmarkStart w:id="1013" w:name="_Toc2867"/>
      <w:bookmarkStart w:id="1014" w:name="_Toc15813"/>
      <w:bookmarkStart w:id="1015" w:name="_Toc318450724"/>
      <w:bookmarkStart w:id="1016" w:name="_Toc152045602"/>
      <w:bookmarkStart w:id="1017" w:name="_Toc24558"/>
      <w:bookmarkStart w:id="1018" w:name="_Toc19934"/>
      <w:bookmarkStart w:id="1019" w:name="_Toc490667877"/>
      <w:bookmarkStart w:id="1020" w:name="_Toc152042379"/>
      <w:bookmarkStart w:id="1021" w:name="_Toc455080158"/>
      <w:bookmarkStart w:id="1022" w:name="_Toc31037"/>
      <w:bookmarkStart w:id="1023" w:name="_Toc281405530"/>
      <w:bookmarkStart w:id="1024" w:name="_Toc455867818"/>
    </w:p>
    <w:p w14:paraId="27BE33E4">
      <w:pPr>
        <w:spacing w:line="400" w:lineRule="exact"/>
        <w:ind w:firstLine="0" w:firstLineChars="0"/>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2.1 初步评审标准</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2BC18B0F">
      <w:pPr>
        <w:spacing w:line="40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2.1.1 资格检查评审标准：见评审办法前附表。</w:t>
      </w:r>
    </w:p>
    <w:p w14:paraId="7F069015">
      <w:pPr>
        <w:spacing w:line="40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2.1.2符合性检查评审标准：见评审办法前附表。</w:t>
      </w:r>
    </w:p>
    <w:p w14:paraId="67C2A844">
      <w:pPr>
        <w:pStyle w:val="71"/>
        <w:ind w:firstLine="0" w:firstLineChars="0"/>
        <w:outlineLvl w:val="0"/>
        <w:rPr>
          <w:rFonts w:ascii="宋体" w:hAnsi="宋体" w:eastAsia="宋体"/>
          <w:b/>
          <w:bCs/>
          <w:color w:val="000000" w:themeColor="text1"/>
          <w:sz w:val="21"/>
          <w:szCs w:val="21"/>
          <w14:textFill>
            <w14:solidFill>
              <w14:schemeClr w14:val="tx1"/>
            </w14:solidFill>
          </w14:textFill>
        </w:rPr>
      </w:pPr>
      <w:bookmarkStart w:id="1025" w:name="_Toc152042380"/>
      <w:bookmarkStart w:id="1026" w:name="_Toc22439"/>
      <w:bookmarkStart w:id="1027" w:name="_Toc12013"/>
      <w:bookmarkStart w:id="1028" w:name="_Toc30189"/>
      <w:bookmarkStart w:id="1029" w:name="_Toc281405531"/>
      <w:bookmarkStart w:id="1030" w:name="_Toc24825"/>
      <w:bookmarkStart w:id="1031" w:name="_Toc455867819"/>
      <w:bookmarkStart w:id="1032" w:name="_Toc4734"/>
      <w:bookmarkStart w:id="1033" w:name="_Toc11061"/>
      <w:bookmarkStart w:id="1034" w:name="_Toc18417"/>
      <w:bookmarkStart w:id="1035" w:name="_Toc26774"/>
      <w:bookmarkStart w:id="1036" w:name="_Toc490667878"/>
      <w:bookmarkStart w:id="1037" w:name="_Toc455080159"/>
      <w:bookmarkStart w:id="1038" w:name="_Toc152045603"/>
      <w:bookmarkStart w:id="1039" w:name="_Toc21970"/>
      <w:bookmarkStart w:id="1040" w:name="_Toc31385"/>
      <w:bookmarkStart w:id="1041" w:name="_Toc25492"/>
      <w:bookmarkStart w:id="1042" w:name="_Toc466298142"/>
      <w:bookmarkStart w:id="1043" w:name="_Toc318450725"/>
      <w:bookmarkStart w:id="1044" w:name="_Toc7284"/>
      <w:bookmarkStart w:id="1045" w:name="_Toc144974570"/>
      <w:bookmarkStart w:id="1046" w:name="_Toc26179"/>
      <w:r>
        <w:rPr>
          <w:rFonts w:hint="eastAsia" w:ascii="宋体" w:hAnsi="宋体" w:eastAsia="宋体"/>
          <w:b/>
          <w:bCs/>
          <w:color w:val="000000" w:themeColor="text1"/>
          <w:sz w:val="21"/>
          <w:szCs w:val="21"/>
          <w14:textFill>
            <w14:solidFill>
              <w14:schemeClr w14:val="tx1"/>
            </w14:solidFill>
          </w14:textFill>
        </w:rPr>
        <w:t>2.2 分值构成与评分标准</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2A974DAD">
      <w:pPr>
        <w:spacing w:line="40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（1）商务标：见评审办法前附表；</w:t>
      </w:r>
    </w:p>
    <w:p w14:paraId="65F2E8BD">
      <w:pPr>
        <w:spacing w:line="40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（2）技术标：见评审办法前附表；</w:t>
      </w:r>
    </w:p>
    <w:p w14:paraId="7ED5DFAC">
      <w:pPr>
        <w:spacing w:line="40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（3）综合标：见评审办法前附表。</w:t>
      </w:r>
    </w:p>
    <w:p w14:paraId="45C29375">
      <w:pPr>
        <w:pStyle w:val="70"/>
        <w:ind w:firstLine="0" w:firstLineChars="0"/>
        <w:rPr>
          <w:rFonts w:ascii="宋体" w:hAnsi="宋体" w:eastAsia="宋体"/>
          <w:b/>
          <w:bCs/>
          <w:color w:val="000000" w:themeColor="text1"/>
          <w:sz w:val="21"/>
          <w:szCs w:val="21"/>
          <w14:textFill>
            <w14:solidFill>
              <w14:schemeClr w14:val="tx1"/>
            </w14:solidFill>
          </w14:textFill>
        </w:rPr>
      </w:pPr>
      <w:bookmarkStart w:id="1047" w:name="_Toc16479"/>
      <w:bookmarkStart w:id="1048" w:name="_Toc4394"/>
      <w:bookmarkStart w:id="1049" w:name="_Toc29297"/>
      <w:bookmarkStart w:id="1050" w:name="_Toc490667879"/>
      <w:bookmarkStart w:id="1051" w:name="_Toc455080160"/>
      <w:bookmarkStart w:id="1052" w:name="_Toc318450726"/>
      <w:bookmarkStart w:id="1053" w:name="_Toc18127"/>
      <w:bookmarkStart w:id="1054" w:name="_Toc5766"/>
      <w:bookmarkStart w:id="1055" w:name="_Toc11546"/>
      <w:bookmarkStart w:id="1056" w:name="_Toc281405532"/>
      <w:bookmarkStart w:id="1057" w:name="_Toc17308"/>
      <w:bookmarkStart w:id="1058" w:name="_Toc3149"/>
      <w:bookmarkStart w:id="1059" w:name="_Toc32314"/>
      <w:bookmarkStart w:id="1060" w:name="_Toc466298143"/>
      <w:bookmarkStart w:id="1061" w:name="_Toc455867820"/>
      <w:r>
        <w:rPr>
          <w:rFonts w:hint="eastAsia" w:ascii="宋体" w:hAnsi="宋体" w:eastAsia="宋体"/>
          <w:b/>
          <w:bCs/>
          <w:color w:val="000000" w:themeColor="text1"/>
          <w:sz w:val="21"/>
          <w:szCs w:val="21"/>
          <w14:textFill>
            <w14:solidFill>
              <w14:schemeClr w14:val="tx1"/>
            </w14:solidFill>
          </w14:textFill>
        </w:rPr>
        <w:t>3. 评审程序</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p w14:paraId="5852D871">
      <w:pPr>
        <w:pStyle w:val="71"/>
        <w:ind w:firstLine="0" w:firstLineChars="0"/>
        <w:outlineLvl w:val="0"/>
        <w:rPr>
          <w:rFonts w:ascii="宋体" w:hAnsi="宋体" w:eastAsia="宋体"/>
          <w:b/>
          <w:bCs/>
          <w:color w:val="000000" w:themeColor="text1"/>
          <w:sz w:val="21"/>
          <w:szCs w:val="21"/>
          <w14:textFill>
            <w14:solidFill>
              <w14:schemeClr w14:val="tx1"/>
            </w14:solidFill>
          </w14:textFill>
        </w:rPr>
      </w:pPr>
      <w:bookmarkStart w:id="1062" w:name="_Toc5427"/>
      <w:bookmarkStart w:id="1063" w:name="_Toc28837"/>
      <w:bookmarkStart w:id="1064" w:name="_Toc7272"/>
      <w:bookmarkStart w:id="1065" w:name="_Toc16305"/>
      <w:bookmarkStart w:id="1066" w:name="_Toc318450727"/>
      <w:bookmarkStart w:id="1067" w:name="_Toc31432"/>
      <w:bookmarkStart w:id="1068" w:name="_Toc455867821"/>
      <w:bookmarkStart w:id="1069" w:name="_Toc30986"/>
      <w:bookmarkStart w:id="1070" w:name="_Toc455080161"/>
      <w:bookmarkStart w:id="1071" w:name="_Toc11826"/>
      <w:bookmarkStart w:id="1072" w:name="_Toc2410"/>
      <w:bookmarkStart w:id="1073" w:name="_Toc29092"/>
      <w:bookmarkStart w:id="1074" w:name="_Toc466298144"/>
      <w:bookmarkStart w:id="1075" w:name="_Toc14633"/>
      <w:bookmarkStart w:id="1076" w:name="_Toc9433"/>
      <w:bookmarkStart w:id="1077" w:name="_Toc29614"/>
      <w:bookmarkStart w:id="1078" w:name="_Toc490667880"/>
      <w:bookmarkStart w:id="1079" w:name="_Toc18886"/>
      <w:bookmarkStart w:id="1080" w:name="_Toc16892"/>
      <w:bookmarkStart w:id="1081" w:name="_Toc281405533"/>
      <w:r>
        <w:rPr>
          <w:rFonts w:hint="eastAsia" w:ascii="宋体" w:hAnsi="宋体" w:eastAsia="宋体"/>
          <w:b/>
          <w:bCs/>
          <w:color w:val="000000" w:themeColor="text1"/>
          <w:sz w:val="21"/>
          <w:szCs w:val="21"/>
          <w14:textFill>
            <w14:solidFill>
              <w14:schemeClr w14:val="tx1"/>
            </w14:solidFill>
          </w14:textFill>
        </w:rPr>
        <w:t>3.1 初步评审</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14:paraId="0BEC598D">
      <w:pPr>
        <w:spacing w:line="400" w:lineRule="exact"/>
        <w:ind w:firstLine="0" w:firstLineChars="0"/>
        <w:rPr>
          <w:rFonts w:ascii="宋体" w:hAnsi="宋体" w:eastAsia="宋体" w:cs="宋体"/>
          <w:b/>
          <w:bCs/>
          <w:color w:val="000000" w:themeColor="text1"/>
          <w:szCs w:val="21"/>
          <w14:textFill>
            <w14:solidFill>
              <w14:schemeClr w14:val="tx1"/>
            </w14:solidFill>
          </w14:textFill>
        </w:rPr>
      </w:pPr>
      <w:bookmarkStart w:id="1082" w:name="_Toc13386"/>
      <w:bookmarkStart w:id="1083" w:name="_Toc26280"/>
      <w:bookmarkStart w:id="1084" w:name="_Toc318450728"/>
      <w:bookmarkStart w:id="1085" w:name="_Toc26049"/>
      <w:bookmarkStart w:id="1086" w:name="_Toc490667881"/>
      <w:bookmarkStart w:id="1087" w:name="_Toc10692"/>
      <w:bookmarkStart w:id="1088" w:name="_Toc21032"/>
      <w:bookmarkStart w:id="1089" w:name="_Toc281405534"/>
      <w:bookmarkStart w:id="1090" w:name="_Toc455867822"/>
      <w:bookmarkStart w:id="1091" w:name="_Toc455080162"/>
      <w:bookmarkStart w:id="1092" w:name="_Toc7121"/>
      <w:bookmarkStart w:id="1093" w:name="_Toc21570"/>
      <w:bookmarkStart w:id="1094" w:name="_Toc16964"/>
      <w:bookmarkStart w:id="1095" w:name="_Toc12406"/>
      <w:bookmarkStart w:id="1096" w:name="_Toc22101"/>
      <w:bookmarkStart w:id="1097" w:name="_Toc466298145"/>
      <w:r>
        <w:rPr>
          <w:rFonts w:hint="eastAsia" w:ascii="宋体" w:hAnsi="宋体" w:eastAsia="宋体" w:cs="宋体"/>
          <w:color w:val="000000" w:themeColor="text1"/>
          <w:szCs w:val="21"/>
          <w14:textFill>
            <w14:solidFill>
              <w14:schemeClr w14:val="tx1"/>
            </w14:solidFill>
          </w14:textFill>
        </w:rPr>
        <w:t>3.1.1只有通过资格审查的供应商才能进入符合性评审。评标委员会依据2.1.2规定的内容和标准对响应文件进行符合性审查。</w:t>
      </w:r>
      <w:r>
        <w:rPr>
          <w:rFonts w:hint="eastAsia" w:ascii="宋体" w:hAnsi="宋体" w:eastAsia="宋体" w:cs="宋体"/>
          <w:b/>
          <w:bCs/>
          <w:color w:val="000000" w:themeColor="text1"/>
          <w:szCs w:val="21"/>
          <w14:textFill>
            <w14:solidFill>
              <w14:schemeClr w14:val="tx1"/>
            </w14:solidFill>
          </w14:textFill>
        </w:rPr>
        <w:t>有一项不符合评审标准的，其投标做无效投标处理，不得进入详细评审。</w:t>
      </w:r>
    </w:p>
    <w:p w14:paraId="5A0676E1">
      <w:pPr>
        <w:spacing w:line="40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3.1.2 供应商有以下情形之一的，其响应文件作无效处理：</w:t>
      </w:r>
    </w:p>
    <w:p w14:paraId="258F9A82">
      <w:pPr>
        <w:spacing w:line="40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（1）串通或弄虚作假或有其他违法行为的；</w:t>
      </w:r>
    </w:p>
    <w:p w14:paraId="171BAE76">
      <w:pPr>
        <w:spacing w:line="40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（2）不按磋商小组要求澄清、说明或补正的；</w:t>
      </w:r>
    </w:p>
    <w:p w14:paraId="245BA3DB">
      <w:pPr>
        <w:spacing w:line="40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（3）未按规定格式填写、内容不全或关键字迹模糊、无法辨认的；</w:t>
      </w:r>
    </w:p>
    <w:p w14:paraId="41F4E5CB">
      <w:pPr>
        <w:spacing w:line="40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（4）响应文件附有采购人不能接受的条件；</w:t>
      </w:r>
    </w:p>
    <w:p w14:paraId="296579A2">
      <w:pPr>
        <w:spacing w:line="40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（5）不符合竞争性磋商文件规定的其他实质性要求。</w:t>
      </w:r>
    </w:p>
    <w:p w14:paraId="5D5AFEB4">
      <w:pPr>
        <w:pStyle w:val="71"/>
        <w:ind w:firstLine="0" w:firstLineChars="0"/>
        <w:outlineLvl w:val="0"/>
        <w:rPr>
          <w:rFonts w:ascii="宋体" w:hAnsi="宋体" w:eastAsia="宋体"/>
          <w:b/>
          <w:bCs/>
          <w:color w:val="000000" w:themeColor="text1"/>
          <w:sz w:val="21"/>
          <w:szCs w:val="21"/>
          <w14:textFill>
            <w14:solidFill>
              <w14:schemeClr w14:val="tx1"/>
            </w14:solidFill>
          </w14:textFill>
        </w:rPr>
      </w:pPr>
      <w:bookmarkStart w:id="1098" w:name="_Toc4549"/>
      <w:bookmarkStart w:id="1099" w:name="_Toc28255"/>
      <w:bookmarkStart w:id="1100" w:name="_Toc8771"/>
      <w:bookmarkStart w:id="1101" w:name="_Toc21966"/>
      <w:r>
        <w:rPr>
          <w:rFonts w:hint="eastAsia" w:ascii="宋体" w:hAnsi="宋体" w:eastAsia="宋体"/>
          <w:b/>
          <w:bCs/>
          <w:color w:val="000000" w:themeColor="text1"/>
          <w:sz w:val="21"/>
          <w:szCs w:val="21"/>
          <w14:textFill>
            <w14:solidFill>
              <w14:schemeClr w14:val="tx1"/>
            </w14:solidFill>
          </w14:textFill>
        </w:rPr>
        <w:t>3.2 详细评审</w:t>
      </w:r>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78D65619">
      <w:pPr>
        <w:spacing w:line="40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3.2.1 磋商小组按本章第2.2款规定的量化因素和分值进行打分，并计算出综合评分得分。</w:t>
      </w:r>
    </w:p>
    <w:p w14:paraId="1D93BFE2">
      <w:pPr>
        <w:spacing w:line="40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3.2.2 评分分值计算保留小数点后两位，小数点后第三位“四舍五入”。</w:t>
      </w:r>
    </w:p>
    <w:p w14:paraId="5B45F148">
      <w:pPr>
        <w:spacing w:line="40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3.2.3供应商的最终得分以全部小组成员打分的算术平均值为准，作为该供应商的最终得分。</w:t>
      </w:r>
    </w:p>
    <w:p w14:paraId="659BAC09">
      <w:pPr>
        <w:spacing w:line="40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3.2.4在磋商过程中，凡遇到竞争性磋商文件中无界定或界定不清、前后不一致使磋商小组意见有分歧且又难以协商一致的问题，均由磋商小组予以表决，获半数以上同意的即为通过，未获半数同意的即为否决。</w:t>
      </w:r>
    </w:p>
    <w:p w14:paraId="5E15100E">
      <w:pPr>
        <w:pStyle w:val="71"/>
        <w:ind w:firstLine="0" w:firstLineChars="0"/>
        <w:outlineLvl w:val="0"/>
        <w:rPr>
          <w:rFonts w:ascii="宋体" w:hAnsi="宋体" w:eastAsia="宋体"/>
          <w:b/>
          <w:bCs/>
          <w:color w:val="000000" w:themeColor="text1"/>
          <w:sz w:val="21"/>
          <w:szCs w:val="21"/>
          <w14:textFill>
            <w14:solidFill>
              <w14:schemeClr w14:val="tx1"/>
            </w14:solidFill>
          </w14:textFill>
        </w:rPr>
      </w:pPr>
      <w:bookmarkStart w:id="1102" w:name="_Toc455080163"/>
      <w:bookmarkStart w:id="1103" w:name="_Toc12390"/>
      <w:bookmarkStart w:id="1104" w:name="_Toc22084"/>
      <w:bookmarkStart w:id="1105" w:name="_Toc2657"/>
      <w:bookmarkStart w:id="1106" w:name="_Toc24862"/>
      <w:bookmarkStart w:id="1107" w:name="_Toc318450729"/>
      <w:bookmarkStart w:id="1108" w:name="_Toc16195"/>
      <w:bookmarkStart w:id="1109" w:name="_Toc8813"/>
      <w:bookmarkStart w:id="1110" w:name="_Toc8342"/>
      <w:bookmarkStart w:id="1111" w:name="_Toc12374"/>
      <w:bookmarkStart w:id="1112" w:name="_Toc28633"/>
      <w:bookmarkStart w:id="1113" w:name="_Toc25291"/>
      <w:bookmarkStart w:id="1114" w:name="_Toc490667882"/>
      <w:bookmarkStart w:id="1115" w:name="_Toc455867823"/>
      <w:bookmarkStart w:id="1116" w:name="_Toc281405535"/>
      <w:bookmarkStart w:id="1117" w:name="_Toc331"/>
      <w:bookmarkStart w:id="1118" w:name="_Toc466298146"/>
      <w:bookmarkStart w:id="1119" w:name="_Toc11958"/>
      <w:bookmarkStart w:id="1120" w:name="_Toc9193"/>
      <w:bookmarkStart w:id="1121" w:name="_Toc10153"/>
      <w:r>
        <w:rPr>
          <w:rFonts w:hint="eastAsia" w:ascii="宋体" w:hAnsi="宋体" w:eastAsia="宋体"/>
          <w:b/>
          <w:bCs/>
          <w:color w:val="000000" w:themeColor="text1"/>
          <w:sz w:val="21"/>
          <w:szCs w:val="21"/>
          <w14:textFill>
            <w14:solidFill>
              <w14:schemeClr w14:val="tx1"/>
            </w14:solidFill>
          </w14:textFill>
        </w:rPr>
        <w:t>3.3 响应文件的澄清和补正</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53331680">
      <w:pPr>
        <w:spacing w:line="40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3.3.1在磋商过程中，磋商小组可以书面形式要求供应商对所提交的响应文件中不明确的内容进行书面澄清或说明，或者对细微偏离进行补正。磋商小组不接受供应商主动提出的澄清、说明或补正。</w:t>
      </w:r>
    </w:p>
    <w:p w14:paraId="4A7B8AF4">
      <w:pPr>
        <w:spacing w:line="40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3.3.2 澄清、说明和补正不得超出响应文件的范围或者改变响应文件的实质性内容（算术性错误修正的除外）。供应商的书面澄清、说明和补正属于响应文件的组成部分。</w:t>
      </w:r>
    </w:p>
    <w:p w14:paraId="55A1645F">
      <w:pPr>
        <w:spacing w:line="40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3.3.3 磋商小组对供应商提交的澄清、说明或补正有疑问的，可以要求供应商进一步澄清、说明或补正，直至满足磋商小组的要求。</w:t>
      </w:r>
    </w:p>
    <w:p w14:paraId="03F7678F">
      <w:pPr>
        <w:pStyle w:val="71"/>
        <w:ind w:firstLine="0" w:firstLineChars="0"/>
        <w:outlineLvl w:val="0"/>
        <w:rPr>
          <w:rFonts w:ascii="宋体" w:hAnsi="宋体" w:eastAsia="宋体"/>
          <w:color w:val="000000" w:themeColor="text1"/>
          <w:sz w:val="21"/>
          <w:szCs w:val="21"/>
          <w14:textFill>
            <w14:solidFill>
              <w14:schemeClr w14:val="tx1"/>
            </w14:solidFill>
          </w14:textFill>
        </w:rPr>
      </w:pPr>
      <w:bookmarkStart w:id="1122" w:name="_Toc32183"/>
      <w:bookmarkStart w:id="1123" w:name="_Toc1857"/>
      <w:bookmarkStart w:id="1124" w:name="_Toc22986"/>
      <w:bookmarkStart w:id="1125" w:name="_Toc455867824"/>
      <w:bookmarkStart w:id="1126" w:name="_Toc490667883"/>
      <w:bookmarkStart w:id="1127" w:name="_Toc21899"/>
      <w:bookmarkStart w:id="1128" w:name="_Toc30053"/>
      <w:bookmarkStart w:id="1129" w:name="_Toc6270"/>
      <w:bookmarkStart w:id="1130" w:name="_Toc281405536"/>
      <w:bookmarkStart w:id="1131" w:name="_Toc22682"/>
      <w:bookmarkStart w:id="1132" w:name="_Toc5903"/>
      <w:bookmarkStart w:id="1133" w:name="_Toc26894"/>
      <w:bookmarkStart w:id="1134" w:name="_Toc8139"/>
      <w:bookmarkStart w:id="1135" w:name="_Toc19938"/>
      <w:bookmarkStart w:id="1136" w:name="_Toc455080164"/>
      <w:bookmarkStart w:id="1137" w:name="_Toc22049"/>
      <w:bookmarkStart w:id="1138" w:name="_Toc466298147"/>
      <w:bookmarkStart w:id="1139" w:name="_Toc27990"/>
      <w:bookmarkStart w:id="1140" w:name="_Toc318450730"/>
      <w:bookmarkStart w:id="1141" w:name="_Toc19453"/>
      <w:r>
        <w:rPr>
          <w:rFonts w:hint="eastAsia" w:ascii="宋体" w:hAnsi="宋体" w:eastAsia="宋体"/>
          <w:color w:val="000000" w:themeColor="text1"/>
          <w:sz w:val="21"/>
          <w:szCs w:val="21"/>
          <w14:textFill>
            <w14:solidFill>
              <w14:schemeClr w14:val="tx1"/>
            </w14:solidFill>
          </w14:textFill>
        </w:rPr>
        <w:t>3.4 评审结果</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p w14:paraId="3F4C346F">
      <w:pPr>
        <w:spacing w:line="40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3.4.1除第二章“供应商须知”前附表授权直接确定成交人外，磋商小组按照得分由高到低的顺序推荐成交候选人。</w:t>
      </w:r>
    </w:p>
    <w:p w14:paraId="7495535D">
      <w:pPr>
        <w:spacing w:line="40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3.4.2 磋商小组完成评审后，应当向采购人提交书面评审报告。</w:t>
      </w:r>
    </w:p>
    <w:p w14:paraId="4CE7344A">
      <w:pPr>
        <w:spacing w:line="400" w:lineRule="exact"/>
        <w:ind w:firstLine="0" w:firstLineChars="0"/>
        <w:rPr>
          <w:rFonts w:ascii="宋体" w:hAnsi="宋体" w:eastAsia="宋体" w:cs="宋体"/>
          <w:color w:val="000000" w:themeColor="text1"/>
          <w:szCs w:val="21"/>
          <w14:textFill>
            <w14:solidFill>
              <w14:schemeClr w14:val="tx1"/>
            </w14:solidFill>
          </w14:textFill>
        </w:rPr>
      </w:pPr>
      <w:bookmarkStart w:id="1142" w:name="_Toc152045609"/>
      <w:bookmarkStart w:id="1143" w:name="_Toc14024"/>
      <w:bookmarkStart w:id="1144" w:name="_Toc144974577"/>
      <w:bookmarkStart w:id="1145" w:name="_Toc152042387"/>
      <w:r>
        <w:rPr>
          <w:rFonts w:hint="eastAsia" w:ascii="宋体" w:hAnsi="宋体" w:eastAsia="宋体" w:cs="宋体"/>
          <w:color w:val="000000" w:themeColor="text1"/>
          <w:szCs w:val="21"/>
          <w14:textFill>
            <w14:solidFill>
              <w14:schemeClr w14:val="tx1"/>
            </w14:solidFill>
          </w14:textFill>
        </w:rPr>
        <w:t>3.4.3评标结果同时在《河南省政府采购网</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全国公共资源交易平台（河南省·信阳市）》公示。</w:t>
      </w:r>
    </w:p>
    <w:p w14:paraId="3D415159">
      <w:pPr>
        <w:ind w:firstLine="420"/>
        <w:rPr>
          <w:color w:val="000000" w:themeColor="text1"/>
          <w14:textFill>
            <w14:solidFill>
              <w14:schemeClr w14:val="tx1"/>
            </w14:solidFill>
          </w14:textFill>
        </w:rPr>
      </w:pPr>
      <w:bookmarkStart w:id="1146" w:name="_Toc27942"/>
      <w:bookmarkStart w:id="1147" w:name="_Toc6806"/>
      <w:bookmarkStart w:id="1148" w:name="_Toc22046"/>
    </w:p>
    <w:p w14:paraId="653F33BF">
      <w:pPr>
        <w:ind w:firstLine="420"/>
        <w:rPr>
          <w:color w:val="000000" w:themeColor="text1"/>
          <w14:textFill>
            <w14:solidFill>
              <w14:schemeClr w14:val="tx1"/>
            </w14:solidFill>
          </w14:textFill>
        </w:rPr>
      </w:pPr>
    </w:p>
    <w:p w14:paraId="542C3434">
      <w:pPr>
        <w:ind w:firstLine="420"/>
        <w:rPr>
          <w:color w:val="000000" w:themeColor="text1"/>
          <w14:textFill>
            <w14:solidFill>
              <w14:schemeClr w14:val="tx1"/>
            </w14:solidFill>
          </w14:textFill>
        </w:rPr>
      </w:pPr>
    </w:p>
    <w:p w14:paraId="123A3D70">
      <w:pPr>
        <w:ind w:firstLine="420"/>
        <w:rPr>
          <w:color w:val="000000" w:themeColor="text1"/>
          <w14:textFill>
            <w14:solidFill>
              <w14:schemeClr w14:val="tx1"/>
            </w14:solidFill>
          </w14:textFill>
        </w:rPr>
      </w:pPr>
    </w:p>
    <w:p w14:paraId="2FAB8215">
      <w:pPr>
        <w:ind w:firstLine="420"/>
        <w:rPr>
          <w:color w:val="000000" w:themeColor="text1"/>
          <w14:textFill>
            <w14:solidFill>
              <w14:schemeClr w14:val="tx1"/>
            </w14:solidFill>
          </w14:textFill>
        </w:rPr>
      </w:pPr>
    </w:p>
    <w:p w14:paraId="28674253">
      <w:pPr>
        <w:ind w:firstLine="420"/>
        <w:rPr>
          <w:color w:val="000000" w:themeColor="text1"/>
          <w14:textFill>
            <w14:solidFill>
              <w14:schemeClr w14:val="tx1"/>
            </w14:solidFill>
          </w14:textFill>
        </w:rPr>
      </w:pPr>
    </w:p>
    <w:p w14:paraId="77FC936B">
      <w:pPr>
        <w:ind w:firstLine="420"/>
        <w:rPr>
          <w:color w:val="000000" w:themeColor="text1"/>
          <w14:textFill>
            <w14:solidFill>
              <w14:schemeClr w14:val="tx1"/>
            </w14:solidFill>
          </w14:textFill>
        </w:rPr>
      </w:pPr>
    </w:p>
    <w:p w14:paraId="25BE7CBE">
      <w:pPr>
        <w:ind w:firstLine="420"/>
        <w:rPr>
          <w:color w:val="000000" w:themeColor="text1"/>
          <w14:textFill>
            <w14:solidFill>
              <w14:schemeClr w14:val="tx1"/>
            </w14:solidFill>
          </w14:textFill>
        </w:rPr>
      </w:pPr>
    </w:p>
    <w:p w14:paraId="55AA5AF0">
      <w:pPr>
        <w:ind w:firstLine="420"/>
        <w:rPr>
          <w:color w:val="000000" w:themeColor="text1"/>
          <w14:textFill>
            <w14:solidFill>
              <w14:schemeClr w14:val="tx1"/>
            </w14:solidFill>
          </w14:textFill>
        </w:rPr>
      </w:pPr>
    </w:p>
    <w:p w14:paraId="6185750D">
      <w:pPr>
        <w:ind w:firstLine="420"/>
        <w:rPr>
          <w:color w:val="000000" w:themeColor="text1"/>
          <w14:textFill>
            <w14:solidFill>
              <w14:schemeClr w14:val="tx1"/>
            </w14:solidFill>
          </w14:textFill>
        </w:rPr>
      </w:pPr>
    </w:p>
    <w:p w14:paraId="199C748C">
      <w:pPr>
        <w:ind w:firstLine="420"/>
        <w:rPr>
          <w:color w:val="000000" w:themeColor="text1"/>
          <w14:textFill>
            <w14:solidFill>
              <w14:schemeClr w14:val="tx1"/>
            </w14:solidFill>
          </w14:textFill>
        </w:rPr>
      </w:pPr>
    </w:p>
    <w:p w14:paraId="6EA54ADE">
      <w:pPr>
        <w:ind w:firstLine="420"/>
        <w:rPr>
          <w:color w:val="000000" w:themeColor="text1"/>
          <w14:textFill>
            <w14:solidFill>
              <w14:schemeClr w14:val="tx1"/>
            </w14:solidFill>
          </w14:textFill>
        </w:rPr>
      </w:pPr>
    </w:p>
    <w:p w14:paraId="5D290623">
      <w:pPr>
        <w:ind w:firstLine="0" w:firstLineChars="0"/>
        <w:rPr>
          <w:color w:val="000000" w:themeColor="text1"/>
          <w14:textFill>
            <w14:solidFill>
              <w14:schemeClr w14:val="tx1"/>
            </w14:solidFill>
          </w14:textFill>
        </w:rPr>
      </w:pPr>
    </w:p>
    <w:p w14:paraId="4E73DFF6">
      <w:pPr>
        <w:pStyle w:val="4"/>
        <w:spacing w:line="400" w:lineRule="exact"/>
        <w:ind w:left="459" w:firstLine="0" w:firstLineChars="0"/>
        <w:rPr>
          <w:rFonts w:ascii="宋体" w:hAnsi="宋体" w:eastAsia="宋体" w:cs="宋体"/>
          <w:b w:val="0"/>
          <w:bCs/>
          <w:color w:val="000000" w:themeColor="text1"/>
          <w:sz w:val="21"/>
          <w:szCs w:val="21"/>
          <w14:textFill>
            <w14:solidFill>
              <w14:schemeClr w14:val="tx1"/>
            </w14:solidFill>
          </w14:textFill>
        </w:rPr>
      </w:pPr>
      <w:bookmarkStart w:id="1149" w:name="_Toc22683"/>
      <w:r>
        <w:rPr>
          <w:rFonts w:hint="eastAsia" w:ascii="宋体" w:hAnsi="宋体" w:eastAsia="宋体" w:cs="宋体"/>
          <w:b w:val="0"/>
          <w:bCs/>
          <w:color w:val="000000" w:themeColor="text1"/>
          <w:sz w:val="21"/>
          <w:szCs w:val="21"/>
          <w14:textFill>
            <w14:solidFill>
              <w14:schemeClr w14:val="tx1"/>
            </w14:solidFill>
          </w14:textFill>
        </w:rPr>
        <w:t>附件：废标条件</w:t>
      </w:r>
      <w:bookmarkEnd w:id="1146"/>
      <w:bookmarkEnd w:id="1147"/>
      <w:bookmarkEnd w:id="1148"/>
      <w:bookmarkEnd w:id="1149"/>
    </w:p>
    <w:p w14:paraId="1948DE36">
      <w:pPr>
        <w:spacing w:line="400" w:lineRule="exact"/>
        <w:ind w:firstLine="0" w:firstLineChars="0"/>
        <w:jc w:val="center"/>
        <w:rPr>
          <w:rFonts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废标条件</w:t>
      </w:r>
    </w:p>
    <w:p w14:paraId="6707413A">
      <w:pPr>
        <w:spacing w:line="400" w:lineRule="exact"/>
        <w:ind w:firstLine="0" w:firstLineChars="0"/>
        <w:rPr>
          <w:rFonts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69CEA797">
      <w:pPr>
        <w:spacing w:line="400" w:lineRule="exact"/>
        <w:ind w:firstLine="0" w:firstLineChars="0"/>
        <w:rPr>
          <w:rFonts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 xml:space="preserve">1.未通过第三章评标办法资格评审、符合性评审的； </w:t>
      </w:r>
    </w:p>
    <w:p w14:paraId="318AC648">
      <w:pPr>
        <w:spacing w:line="400" w:lineRule="exact"/>
        <w:ind w:firstLine="0" w:firstLineChars="0"/>
        <w:rPr>
          <w:rFonts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2.不按磋商小组要求澄清、说明或补正的；</w:t>
      </w:r>
    </w:p>
    <w:p w14:paraId="7E30CE00">
      <w:pPr>
        <w:spacing w:line="400" w:lineRule="exact"/>
        <w:ind w:firstLine="0" w:firstLineChars="0"/>
        <w:rPr>
          <w:rFonts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3.磋商报价有算术性错误，供应商不接受修正价格的；</w:t>
      </w:r>
    </w:p>
    <w:p w14:paraId="6833D62C">
      <w:pPr>
        <w:spacing w:line="400" w:lineRule="exact"/>
        <w:ind w:firstLine="0" w:firstLineChars="0"/>
        <w:rPr>
          <w:rFonts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4.以他人的名义投标、以行贿手段谋取中标或者以其他弄虚作假方式投标的；</w:t>
      </w:r>
    </w:p>
    <w:p w14:paraId="2161B596">
      <w:pPr>
        <w:spacing w:line="400" w:lineRule="exact"/>
        <w:ind w:firstLine="0" w:firstLineChars="0"/>
        <w:rPr>
          <w:rFonts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5.属于串（围）标行为的；</w:t>
      </w:r>
    </w:p>
    <w:p w14:paraId="302645E4">
      <w:pPr>
        <w:spacing w:line="400" w:lineRule="exact"/>
        <w:ind w:firstLine="0" w:firstLineChars="0"/>
        <w:rPr>
          <w:rFonts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6.评标委员会认定供应商以低于成本报价竞标的；</w:t>
      </w:r>
    </w:p>
    <w:p w14:paraId="6B65FBF9">
      <w:pPr>
        <w:spacing w:line="400" w:lineRule="exact"/>
        <w:ind w:firstLine="0" w:firstLineChars="0"/>
        <w:rPr>
          <w:rFonts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lang w:eastAsia="zh-CN"/>
          <w14:textFill>
            <w14:solidFill>
              <w14:schemeClr w14:val="tx1"/>
            </w14:solidFill>
          </w14:textFill>
        </w:rPr>
        <w:t>7.</w:t>
      </w:r>
      <w:r>
        <w:rPr>
          <w:rFonts w:hint="eastAsia" w:ascii="宋体" w:hAnsi="宋体" w:eastAsia="宋体" w:cs="宋体"/>
          <w:b w:val="0"/>
          <w:bCs/>
          <w:color w:val="000000" w:themeColor="text1"/>
          <w:szCs w:val="21"/>
          <w14:textFill>
            <w14:solidFill>
              <w14:schemeClr w14:val="tx1"/>
            </w14:solidFill>
          </w14:textFill>
        </w:rPr>
        <w:t>明显不符合</w:t>
      </w:r>
      <w:r>
        <w:rPr>
          <w:rFonts w:hint="eastAsia" w:ascii="宋体" w:hAnsi="宋体" w:eastAsia="宋体" w:cs="宋体"/>
          <w:b w:val="0"/>
          <w:bCs/>
          <w:color w:val="000000" w:themeColor="text1"/>
          <w:szCs w:val="21"/>
          <w:lang w:eastAsia="zh-CN"/>
          <w14:textFill>
            <w14:solidFill>
              <w14:schemeClr w14:val="tx1"/>
            </w14:solidFill>
          </w14:textFill>
        </w:rPr>
        <w:t>技术规范</w:t>
      </w:r>
      <w:r>
        <w:rPr>
          <w:rFonts w:hint="eastAsia" w:ascii="宋体" w:hAnsi="宋体" w:eastAsia="宋体" w:cs="宋体"/>
          <w:b w:val="0"/>
          <w:bCs/>
          <w:color w:val="000000" w:themeColor="text1"/>
          <w:szCs w:val="21"/>
          <w14:textFill>
            <w14:solidFill>
              <w14:schemeClr w14:val="tx1"/>
            </w14:solidFill>
          </w14:textFill>
        </w:rPr>
        <w:t>、技术标准的要求；</w:t>
      </w:r>
    </w:p>
    <w:p w14:paraId="1B5CE781">
      <w:pPr>
        <w:spacing w:line="400" w:lineRule="exact"/>
        <w:ind w:firstLine="0" w:firstLineChars="0"/>
        <w:rPr>
          <w:rFonts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8.文件制作机器码、文件创建标识码有相同的；</w:t>
      </w:r>
    </w:p>
    <w:p w14:paraId="56B87E3B">
      <w:pPr>
        <w:spacing w:line="400" w:lineRule="exact"/>
        <w:ind w:firstLine="0" w:firstLineChars="0"/>
        <w:rPr>
          <w:rFonts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lang w:eastAsia="zh-CN"/>
          <w14:textFill>
            <w14:solidFill>
              <w14:schemeClr w14:val="tx1"/>
            </w14:solidFill>
          </w14:textFill>
        </w:rPr>
        <w:t>9.</w:t>
      </w:r>
      <w:r>
        <w:rPr>
          <w:rFonts w:hint="eastAsia" w:ascii="宋体" w:hAnsi="宋体" w:eastAsia="宋体" w:cs="宋体"/>
          <w:b w:val="0"/>
          <w:bCs/>
          <w:color w:val="000000" w:themeColor="text1"/>
          <w:szCs w:val="21"/>
          <w14:textFill>
            <w14:solidFill>
              <w14:schemeClr w14:val="tx1"/>
            </w14:solidFill>
          </w14:textFill>
        </w:rPr>
        <w:t>不符合竞争性磋商文件规定的其他实质性要求及相关</w:t>
      </w:r>
      <w:r>
        <w:rPr>
          <w:rFonts w:hint="eastAsia" w:ascii="宋体" w:hAnsi="宋体" w:eastAsia="宋体" w:cs="宋体"/>
          <w:b w:val="0"/>
          <w:bCs/>
          <w:color w:val="000000" w:themeColor="text1"/>
          <w:szCs w:val="21"/>
          <w:lang w:eastAsia="zh-CN"/>
          <w14:textFill>
            <w14:solidFill>
              <w14:schemeClr w14:val="tx1"/>
            </w14:solidFill>
          </w14:textFill>
        </w:rPr>
        <w:t>法律法规</w:t>
      </w:r>
      <w:r>
        <w:rPr>
          <w:rFonts w:hint="eastAsia" w:ascii="宋体" w:hAnsi="宋体" w:eastAsia="宋体" w:cs="宋体"/>
          <w:b w:val="0"/>
          <w:bCs/>
          <w:color w:val="000000" w:themeColor="text1"/>
          <w:szCs w:val="21"/>
          <w14:textFill>
            <w14:solidFill>
              <w14:schemeClr w14:val="tx1"/>
            </w14:solidFill>
          </w14:textFill>
        </w:rPr>
        <w:t>或规章规定可以废标的其他情形。</w:t>
      </w:r>
    </w:p>
    <w:p w14:paraId="64B8291E">
      <w:pPr>
        <w:widowControl/>
        <w:ind w:firstLine="422"/>
        <w:jc w:val="left"/>
        <w:rPr>
          <w:rFonts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kern w:val="0"/>
          <w:szCs w:val="21"/>
          <w:lang w:bidi="ar"/>
          <w14:textFill>
            <w14:solidFill>
              <w14:schemeClr w14:val="tx1"/>
            </w14:solidFill>
          </w14:textFill>
        </w:rPr>
        <w:t>备注：按照《信阳市财政局关于印发信阳市政府采购行为规范的通知》（信财购〔2018〕2号）第五十八条“对于投标文件中非实质性响应条款或不影响采购项目实质性履行的投标文件缺陷，经过采购人认定不影响项目实施的，可以澄清后继续评审的，评审专家不得随意废标。”，</w:t>
      </w:r>
      <w:r>
        <w:rPr>
          <w:rFonts w:hint="eastAsia" w:asciiTheme="minorEastAsia" w:hAnsiTheme="minorEastAsia" w:cstheme="minorEastAsia"/>
          <w:b/>
          <w:bCs/>
          <w:color w:val="000000" w:themeColor="text1"/>
          <w:szCs w:val="21"/>
          <w14:textFill>
            <w14:solidFill>
              <w14:schemeClr w14:val="tx1"/>
            </w14:solidFill>
          </w14:textFill>
        </w:rPr>
        <w:t>采购人和代理机构认为不影响实质性响应和公平公正的，可以要求评审小组对该项目继续评审，并由采购人和代理机构做好相关事实、依据记录，采购人和代理机构对继续评审的决定负责。</w:t>
      </w:r>
    </w:p>
    <w:p w14:paraId="5DB9F4D1">
      <w:pPr>
        <w:ind w:firstLine="420"/>
        <w:rPr>
          <w:color w:val="000000" w:themeColor="text1"/>
          <w14:textFill>
            <w14:solidFill>
              <w14:schemeClr w14:val="tx1"/>
            </w14:solidFill>
          </w14:textFill>
        </w:rPr>
      </w:pPr>
    </w:p>
    <w:bookmarkEnd w:id="1142"/>
    <w:bookmarkEnd w:id="1143"/>
    <w:bookmarkEnd w:id="1144"/>
    <w:bookmarkEnd w:id="1145"/>
    <w:p w14:paraId="27F50A82">
      <w:pPr>
        <w:ind w:firstLine="420"/>
        <w:rPr>
          <w:color w:val="000000" w:themeColor="text1"/>
          <w14:textFill>
            <w14:solidFill>
              <w14:schemeClr w14:val="tx1"/>
            </w14:solidFill>
          </w14:textFill>
        </w:rPr>
      </w:pPr>
      <w:bookmarkStart w:id="1150" w:name="_Toc22307"/>
      <w:bookmarkStart w:id="1151" w:name="_Toc14158"/>
      <w:bookmarkStart w:id="1152" w:name="_Toc152045786"/>
      <w:bookmarkStart w:id="1153" w:name="_Toc144974855"/>
      <w:bookmarkStart w:id="1154" w:name="_Toc152042575"/>
    </w:p>
    <w:p w14:paraId="5C2986A7">
      <w:pPr>
        <w:ind w:firstLine="420"/>
        <w:rPr>
          <w:color w:val="000000" w:themeColor="text1"/>
          <w14:textFill>
            <w14:solidFill>
              <w14:schemeClr w14:val="tx1"/>
            </w14:solidFill>
          </w14:textFill>
        </w:rPr>
      </w:pPr>
    </w:p>
    <w:p w14:paraId="6DD9E29C">
      <w:pPr>
        <w:ind w:firstLine="420"/>
        <w:rPr>
          <w:color w:val="000000" w:themeColor="text1"/>
          <w14:textFill>
            <w14:solidFill>
              <w14:schemeClr w14:val="tx1"/>
            </w14:solidFill>
          </w14:textFill>
        </w:rPr>
      </w:pPr>
    </w:p>
    <w:p w14:paraId="6E0BDC6D">
      <w:pPr>
        <w:ind w:firstLine="420"/>
        <w:rPr>
          <w:color w:val="000000" w:themeColor="text1"/>
          <w14:textFill>
            <w14:solidFill>
              <w14:schemeClr w14:val="tx1"/>
            </w14:solidFill>
          </w14:textFill>
        </w:rPr>
      </w:pPr>
    </w:p>
    <w:p w14:paraId="53E14243">
      <w:pPr>
        <w:ind w:firstLine="420"/>
        <w:rPr>
          <w:color w:val="000000" w:themeColor="text1"/>
          <w14:textFill>
            <w14:solidFill>
              <w14:schemeClr w14:val="tx1"/>
            </w14:solidFill>
          </w14:textFill>
        </w:rPr>
      </w:pPr>
    </w:p>
    <w:p w14:paraId="1ED33264">
      <w:pPr>
        <w:ind w:firstLine="420"/>
        <w:rPr>
          <w:color w:val="000000" w:themeColor="text1"/>
          <w14:textFill>
            <w14:solidFill>
              <w14:schemeClr w14:val="tx1"/>
            </w14:solidFill>
          </w14:textFill>
        </w:rPr>
      </w:pPr>
    </w:p>
    <w:p w14:paraId="05E07F3C">
      <w:pPr>
        <w:ind w:firstLine="0" w:firstLineChars="0"/>
        <w:jc w:val="center"/>
        <w:outlineLvl w:val="0"/>
        <w:rPr>
          <w:rFonts w:ascii="宋体" w:hAnsi="宋体" w:cs="宋体"/>
          <w:color w:val="000000" w:themeColor="text1"/>
          <w:sz w:val="30"/>
          <w:szCs w:val="30"/>
          <w14:textFill>
            <w14:solidFill>
              <w14:schemeClr w14:val="tx1"/>
            </w14:solidFill>
          </w14:textFill>
        </w:rPr>
      </w:pPr>
      <w:r>
        <w:rPr>
          <w:rFonts w:hint="eastAsia" w:ascii="宋体" w:hAnsi="宋体" w:cs="宋体"/>
          <w:b/>
          <w:color w:val="000000" w:themeColor="text1"/>
          <w:kern w:val="44"/>
          <w:sz w:val="32"/>
          <w:szCs w:val="32"/>
          <w14:textFill>
            <w14:solidFill>
              <w14:schemeClr w14:val="tx1"/>
            </w14:solidFill>
          </w14:textFill>
        </w:rPr>
        <w:t>第四章  河南省政府采购合同（参考文本）</w:t>
      </w:r>
      <w:bookmarkEnd w:id="1150"/>
    </w:p>
    <w:bookmarkEnd w:id="1151"/>
    <w:p w14:paraId="597D37FE">
      <w:pPr>
        <w:spacing w:line="360" w:lineRule="auto"/>
        <w:ind w:firstLine="0" w:firstLineChars="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（采购人可根据采购项目的实际情况增减条款和内容）</w:t>
      </w:r>
    </w:p>
    <w:p w14:paraId="02AEDD80">
      <w:pPr>
        <w:spacing w:line="560" w:lineRule="exact"/>
        <w:ind w:firstLine="42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委托方（甲方）：</w:t>
      </w:r>
    </w:p>
    <w:p w14:paraId="0FC54A5C">
      <w:pPr>
        <w:spacing w:line="560" w:lineRule="exact"/>
        <w:ind w:firstLine="42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受托方（乙方）：</w:t>
      </w:r>
    </w:p>
    <w:p w14:paraId="0F429A9D">
      <w:pPr>
        <w:spacing w:line="560" w:lineRule="exact"/>
        <w:ind w:firstLine="420"/>
        <w:rPr>
          <w:rFonts w:ascii="宋体" w:hAnsi="宋体"/>
          <w:color w:val="000000" w:themeColor="text1"/>
          <w:szCs w:val="21"/>
          <w14:textFill>
            <w14:solidFill>
              <w14:schemeClr w14:val="tx1"/>
            </w14:solidFill>
          </w14:textFill>
        </w:rPr>
      </w:pPr>
    </w:p>
    <w:p w14:paraId="01C491C8">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w:t>
      </w:r>
      <w:r>
        <w:rPr>
          <w:rFonts w:hint="eastAsia" w:ascii="宋体" w:hAnsi="宋体"/>
          <w:color w:val="000000" w:themeColor="text1"/>
          <w:szCs w:val="21"/>
          <w:lang w:eastAsia="zh-CN"/>
          <w14:textFill>
            <w14:solidFill>
              <w14:schemeClr w14:val="tx1"/>
            </w14:solidFill>
          </w14:textFill>
        </w:rPr>
        <w:t>中华人民共和国民法典</w:t>
      </w:r>
      <w:r>
        <w:rPr>
          <w:rFonts w:hint="eastAsia" w:ascii="宋体" w:hAnsi="宋体"/>
          <w:color w:val="000000" w:themeColor="text1"/>
          <w:szCs w:val="21"/>
          <w14:textFill>
            <w14:solidFill>
              <w14:schemeClr w14:val="tx1"/>
            </w14:solidFill>
          </w14:textFill>
        </w:rPr>
        <w:t>》、招标文件、中标通知书及有关法律规定，甲方委托乙方承担“信阳市浉河区自然资源局浉河区开展三维航拍工作项目”的技术性工作，并就有关事宜达成如下协议：</w:t>
      </w:r>
    </w:p>
    <w:p w14:paraId="68119D26">
      <w:pPr>
        <w:spacing w:line="400" w:lineRule="exact"/>
        <w:ind w:firstLine="42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第一条  工程名称</w:t>
      </w:r>
    </w:p>
    <w:p w14:paraId="31CA1297">
      <w:pPr>
        <w:spacing w:line="400" w:lineRule="exact"/>
        <w:ind w:firstLine="420"/>
        <w:rPr>
          <w:rFonts w:ascii="宋体" w:hAnsi="宋体"/>
          <w:color w:val="000000" w:themeColor="text1"/>
          <w:szCs w:val="21"/>
          <w14:textFill>
            <w14:solidFill>
              <w14:schemeClr w14:val="tx1"/>
            </w14:solidFill>
          </w14:textFill>
        </w:rPr>
      </w:pPr>
      <w:r>
        <w:rPr>
          <w:rFonts w:hint="eastAsia" w:eastAsia="宋体"/>
          <w:bCs/>
          <w:color w:val="000000" w:themeColor="text1"/>
          <w:szCs w:val="21"/>
          <w14:textFill>
            <w14:solidFill>
              <w14:schemeClr w14:val="tx1"/>
            </w14:solidFill>
          </w14:textFill>
        </w:rPr>
        <w:t>信阳市环境空气质量监控信息中心平台运维项目</w:t>
      </w:r>
    </w:p>
    <w:p w14:paraId="3F30C8C9">
      <w:pPr>
        <w:spacing w:line="400" w:lineRule="exact"/>
        <w:ind w:firstLine="42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第二条  项目位置规模</w:t>
      </w:r>
    </w:p>
    <w:p w14:paraId="219638BA">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该项目位于信阳市</w:t>
      </w:r>
    </w:p>
    <w:p w14:paraId="055E80CB">
      <w:pPr>
        <w:spacing w:line="400" w:lineRule="exact"/>
        <w:ind w:firstLine="42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第三条  项目任务内容</w:t>
      </w:r>
    </w:p>
    <w:p w14:paraId="2AE5368C">
      <w:pPr>
        <w:spacing w:line="40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服务器、存储设备、网络设备、安全设备、音视频系统、消防设备、网络安全设备、产品软件、定制开发软件、信息资源维护以及日常技术运维支持等，具体内容及要求详见磋商文件</w:t>
      </w:r>
      <w:r>
        <w:rPr>
          <w:rFonts w:hint="eastAsia" w:ascii="宋体" w:hAnsi="宋体" w:eastAsia="宋体" w:cs="宋体"/>
          <w:color w:val="000000" w:themeColor="text1"/>
          <w:kern w:val="0"/>
          <w:sz w:val="20"/>
          <w:szCs w:val="20"/>
          <w:lang w:bidi="ar"/>
          <w14:textFill>
            <w14:solidFill>
              <w14:schemeClr w14:val="tx1"/>
            </w14:solidFill>
          </w14:textFill>
        </w:rPr>
        <w:t>。</w:t>
      </w:r>
    </w:p>
    <w:p w14:paraId="0FB1D418">
      <w:pPr>
        <w:spacing w:line="400" w:lineRule="exact"/>
        <w:ind w:firstLine="42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第四条  技术工作要求</w:t>
      </w:r>
    </w:p>
    <w:p w14:paraId="5F920B9F">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相关法律法规</w:t>
      </w:r>
    </w:p>
    <w:p w14:paraId="3CF8E2BA">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相关法规文件</w:t>
      </w:r>
    </w:p>
    <w:p w14:paraId="2BF461F7">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相关行业标准、规程</w:t>
      </w:r>
    </w:p>
    <w:p w14:paraId="1D90576C">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相关规划、资料</w:t>
      </w:r>
    </w:p>
    <w:p w14:paraId="3AFFE081">
      <w:pPr>
        <w:spacing w:line="400" w:lineRule="exact"/>
        <w:ind w:firstLine="42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第五条  项目工程款及支付方式</w:t>
      </w:r>
    </w:p>
    <w:p w14:paraId="07CAB63D">
      <w:pPr>
        <w:spacing w:line="40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双方自行约定。</w:t>
      </w:r>
    </w:p>
    <w:p w14:paraId="52667B73">
      <w:pPr>
        <w:spacing w:line="400" w:lineRule="exact"/>
        <w:ind w:firstLine="42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第六条  服务期限</w:t>
      </w:r>
    </w:p>
    <w:p w14:paraId="1DE1956F">
      <w:pPr>
        <w:spacing w:line="400" w:lineRule="exact"/>
        <w:ind w:firstLine="42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签订合同后两年。</w:t>
      </w:r>
    </w:p>
    <w:p w14:paraId="1BA5A79E">
      <w:pPr>
        <w:spacing w:line="400" w:lineRule="exact"/>
        <w:ind w:firstLine="42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第七条  甲方义务与责任</w:t>
      </w:r>
    </w:p>
    <w:p w14:paraId="2CADE671">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自合同签订之日起向乙方提交有关资料和提出技术要求。</w:t>
      </w:r>
    </w:p>
    <w:p w14:paraId="280A9866">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为乙方工作提供方便条件和进行必要的配合。</w:t>
      </w:r>
    </w:p>
    <w:p w14:paraId="39F269AE">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因甲方原因，不按规定的范围内容和标准而造成质量不合格时，责任由甲方承担，并支付乙方全部工程项目款。</w:t>
      </w:r>
    </w:p>
    <w:p w14:paraId="35D555C6">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合同签订后，如甲方擅自中止合同，甲方除按已完成工作量支付项目款，并赔偿总项目款的30%的违约金。</w:t>
      </w:r>
    </w:p>
    <w:p w14:paraId="49C6F880">
      <w:pPr>
        <w:spacing w:line="400" w:lineRule="exact"/>
        <w:ind w:firstLine="42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第八条  乙方义务与责任</w:t>
      </w:r>
    </w:p>
    <w:p w14:paraId="6C9F8214">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乙方自合同签订之日起按时组织人员进行作业。</w:t>
      </w:r>
    </w:p>
    <w:p w14:paraId="2F5C4F09">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乙方应当根据有关规程规范要求按合同完成本项目。</w:t>
      </w:r>
    </w:p>
    <w:p w14:paraId="7D827DBC">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因乙方原因，产品质量不合格时，责任由乙方承担，并负责返工达到合格。</w:t>
      </w:r>
    </w:p>
    <w:p w14:paraId="7C291E55">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合同签订后，如乙方擅自</w:t>
      </w:r>
      <w:r>
        <w:rPr>
          <w:rFonts w:hint="eastAsia" w:ascii="宋体" w:hAnsi="宋体"/>
          <w:color w:val="000000" w:themeColor="text1"/>
          <w:szCs w:val="21"/>
          <w:lang w:eastAsia="zh-CN"/>
          <w14:textFill>
            <w14:solidFill>
              <w14:schemeClr w14:val="tx1"/>
            </w14:solidFill>
          </w14:textFill>
        </w:rPr>
        <w:t>终止</w:t>
      </w:r>
      <w:r>
        <w:rPr>
          <w:rFonts w:hint="eastAsia" w:ascii="宋体" w:hAnsi="宋体"/>
          <w:color w:val="000000" w:themeColor="text1"/>
          <w:szCs w:val="21"/>
          <w14:textFill>
            <w14:solidFill>
              <w14:schemeClr w14:val="tx1"/>
            </w14:solidFill>
          </w14:textFill>
        </w:rPr>
        <w:t>合同，乙方向甲方支付项目总价款的30%的违约金。</w:t>
      </w:r>
    </w:p>
    <w:p w14:paraId="6679A9E5">
      <w:pPr>
        <w:spacing w:line="400" w:lineRule="exact"/>
        <w:ind w:firstLine="42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第九条  技术成果资料的保密</w:t>
      </w:r>
    </w:p>
    <w:p w14:paraId="013F7F92">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双方均应保护对方的知识产权，未经对方同意，任何一方均不得对对方的资料及文件擅自修改、复制或向第三人转让或用于本合同项</w:t>
      </w:r>
      <w:r>
        <w:rPr>
          <w:rFonts w:hint="eastAsia" w:ascii="宋体" w:hAnsi="宋体"/>
          <w:color w:val="000000" w:themeColor="text1"/>
          <w:szCs w:val="21"/>
          <w:lang w:eastAsia="zh-CN"/>
          <w14:textFill>
            <w14:solidFill>
              <w14:schemeClr w14:val="tx1"/>
            </w14:solidFill>
          </w14:textFill>
        </w:rPr>
        <w:t>目以</w:t>
      </w:r>
      <w:r>
        <w:rPr>
          <w:rFonts w:hint="eastAsia" w:ascii="宋体" w:hAnsi="宋体"/>
          <w:color w:val="000000" w:themeColor="text1"/>
          <w:szCs w:val="21"/>
          <w14:textFill>
            <w14:solidFill>
              <w14:schemeClr w14:val="tx1"/>
            </w14:solidFill>
          </w14:textFill>
        </w:rPr>
        <w:t>外的项目。如发生以上情况，泄密方承担一切由此引起的后果并承担赔偿责任。</w:t>
      </w:r>
    </w:p>
    <w:p w14:paraId="269ADFFB">
      <w:pPr>
        <w:spacing w:line="400" w:lineRule="exact"/>
        <w:ind w:firstLine="42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第十条  争议解决</w:t>
      </w:r>
    </w:p>
    <w:p w14:paraId="29C31A4F">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本合同发生争议时，甲乙双方应及时协商解决。也可由当地行政主管部门</w:t>
      </w:r>
      <w:r>
        <w:rPr>
          <w:rFonts w:hint="eastAsia" w:ascii="宋体" w:hAnsi="宋体"/>
          <w:color w:val="000000" w:themeColor="text1"/>
          <w:szCs w:val="21"/>
          <w:lang w:eastAsia="zh-CN"/>
          <w14:textFill>
            <w14:solidFill>
              <w14:schemeClr w14:val="tx1"/>
            </w14:solidFill>
          </w14:textFill>
        </w:rPr>
        <w:t>调解</w:t>
      </w:r>
      <w:r>
        <w:rPr>
          <w:rFonts w:hint="eastAsia" w:ascii="宋体" w:hAnsi="宋体"/>
          <w:color w:val="000000" w:themeColor="text1"/>
          <w:szCs w:val="21"/>
          <w14:textFill>
            <w14:solidFill>
              <w14:schemeClr w14:val="tx1"/>
            </w14:solidFill>
          </w14:textFill>
        </w:rPr>
        <w:t>不成时，可由仲裁机构仲裁。双方当事人未在合同中约定仲裁机构，当事人又未达成仲裁书面协议的，可向人民法院起诉。</w:t>
      </w:r>
    </w:p>
    <w:p w14:paraId="0EC23455">
      <w:pPr>
        <w:spacing w:line="400" w:lineRule="exact"/>
        <w:ind w:firstLine="42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第十一条  其他</w:t>
      </w:r>
    </w:p>
    <w:p w14:paraId="7D17E208">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本合同由双方代表签字，或加盖双方公章或合同专用章即生效。</w:t>
      </w:r>
    </w:p>
    <w:p w14:paraId="6FA3C396">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未尽事宜，经双方协商一致，签订补充协议，补充协议与本合同具有同等效力。</w:t>
      </w:r>
    </w:p>
    <w:p w14:paraId="39337BC3">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本合同一式陆份，甲方叁份，乙方叁份，具有同等法律效力。成果资料提交完毕和项目款全部结清后，本合同终止。</w:t>
      </w:r>
    </w:p>
    <w:p w14:paraId="3AA50A34">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委托方（甲方）：（盖章）              受委托方（乙方）：（盖章）</w:t>
      </w:r>
    </w:p>
    <w:p w14:paraId="3D448F1C">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                   法定代表人（签字）：</w:t>
      </w:r>
    </w:p>
    <w:p w14:paraId="63870AC9">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或委托代理人（签字）：                 或委托代理人（签字）：</w:t>
      </w:r>
    </w:p>
    <w:p w14:paraId="1FC47848">
      <w:pPr>
        <w:spacing w:line="40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地址：                                  地址： </w:t>
      </w:r>
    </w:p>
    <w:p w14:paraId="16BA6547">
      <w:pPr>
        <w:spacing w:line="400" w:lineRule="exact"/>
        <w:ind w:firstLine="420"/>
        <w:rPr>
          <w:rFonts w:ascii="宋体" w:hAnsi="宋体"/>
          <w:color w:val="000000" w:themeColor="text1"/>
          <w:szCs w:val="21"/>
          <w14:textFill>
            <w14:solidFill>
              <w14:schemeClr w14:val="tx1"/>
            </w14:solidFill>
          </w14:textFill>
        </w:rPr>
      </w:pPr>
    </w:p>
    <w:p w14:paraId="29657856">
      <w:pPr>
        <w:pStyle w:val="51"/>
        <w:ind w:firstLine="480"/>
        <w:rPr>
          <w:rFonts w:hAnsi="宋体"/>
          <w:color w:val="000000" w:themeColor="text1"/>
          <w14:textFill>
            <w14:solidFill>
              <w14:schemeClr w14:val="tx1"/>
            </w14:solidFill>
          </w14:textFill>
        </w:rPr>
        <w:sectPr>
          <w:headerReference r:id="rId6" w:type="default"/>
          <w:footerReference r:id="rId7" w:type="default"/>
          <w:pgSz w:w="12240" w:h="15840"/>
          <w:pgMar w:top="1417" w:right="1417" w:bottom="1417" w:left="1418" w:header="720" w:footer="720" w:gutter="0"/>
          <w:cols w:space="720" w:num="1"/>
          <w:docGrid w:linePitch="286" w:charSpace="0"/>
        </w:sectPr>
      </w:pPr>
    </w:p>
    <w:p w14:paraId="3C770013">
      <w:pPr>
        <w:pStyle w:val="2"/>
        <w:numPr>
          <w:ilvl w:val="0"/>
          <w:numId w:val="5"/>
        </w:numPr>
        <w:spacing w:line="500" w:lineRule="exact"/>
        <w:ind w:firstLine="0" w:firstLineChars="0"/>
        <w:rPr>
          <w:color w:val="000000" w:themeColor="text1"/>
          <w:sz w:val="40"/>
          <w:szCs w:val="28"/>
          <w14:textFill>
            <w14:solidFill>
              <w14:schemeClr w14:val="tx1"/>
            </w14:solidFill>
          </w14:textFill>
        </w:rPr>
      </w:pPr>
      <w:bookmarkStart w:id="1155" w:name="_Toc30736"/>
      <w:r>
        <w:rPr>
          <w:rFonts w:hint="eastAsia" w:ascii="宋体" w:hAnsi="宋体" w:cs="宋体"/>
          <w:color w:val="000000" w:themeColor="text1"/>
          <w:sz w:val="36"/>
          <w:szCs w:val="36"/>
          <w14:textFill>
            <w14:solidFill>
              <w14:schemeClr w14:val="tx1"/>
            </w14:solidFill>
          </w14:textFill>
        </w:rPr>
        <w:t>采购需求</w:t>
      </w:r>
      <w:bookmarkEnd w:id="1155"/>
    </w:p>
    <w:p w14:paraId="5B36239D">
      <w:pPr>
        <w:spacing w:line="360" w:lineRule="auto"/>
        <w:ind w:firstLine="48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运行维护技术要求</w:t>
      </w:r>
      <w:r>
        <w:rPr>
          <w:rFonts w:hint="eastAsia" w:ascii="宋体" w:hAnsi="宋体" w:eastAsia="宋体" w:cs="宋体"/>
          <w:color w:val="000000" w:themeColor="text1"/>
          <w:sz w:val="24"/>
          <w:szCs w:val="24"/>
          <w:lang w:eastAsia="zh-CN"/>
          <w14:textFill>
            <w14:solidFill>
              <w14:schemeClr w14:val="tx1"/>
            </w14:solidFill>
          </w14:textFill>
        </w:rPr>
        <w:t>）</w:t>
      </w:r>
    </w:p>
    <w:p w14:paraId="7FE5362C">
      <w:pPr>
        <w:keepNext/>
        <w:keepLines/>
        <w:spacing w:before="340" w:after="330" w:line="360" w:lineRule="auto"/>
        <w:ind w:firstLine="482"/>
        <w:outlineLvl w:val="0"/>
        <w:rPr>
          <w:rFonts w:ascii="宋体" w:hAnsi="宋体" w:eastAsia="宋体" w:cs="宋体"/>
          <w:b/>
          <w:bCs/>
          <w:color w:val="000000" w:themeColor="text1"/>
          <w:kern w:val="44"/>
          <w:sz w:val="24"/>
          <w14:textFill>
            <w14:solidFill>
              <w14:schemeClr w14:val="tx1"/>
            </w14:solidFill>
          </w14:textFill>
        </w:rPr>
      </w:pPr>
      <w:bookmarkStart w:id="1156" w:name="_Toc90908060"/>
      <w:r>
        <w:rPr>
          <w:rFonts w:hint="eastAsia" w:ascii="宋体" w:hAnsi="宋体" w:eastAsia="宋体" w:cs="宋体"/>
          <w:b/>
          <w:bCs/>
          <w:color w:val="000000" w:themeColor="text1"/>
          <w:kern w:val="44"/>
          <w:sz w:val="24"/>
          <w14:textFill>
            <w14:solidFill>
              <w14:schemeClr w14:val="tx1"/>
            </w14:solidFill>
          </w14:textFill>
        </w:rPr>
        <w:t>一、运维目标</w:t>
      </w:r>
      <w:bookmarkEnd w:id="1156"/>
    </w:p>
    <w:p w14:paraId="7C805FB9">
      <w:pPr>
        <w:spacing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由运维单位提供运维服务工作，主要负责系统运维、信息安全保障等工作。</w:t>
      </w:r>
    </w:p>
    <w:p w14:paraId="016CD6E6">
      <w:pPr>
        <w:spacing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保障系统的稳定性、安全性，确保系统在长期运行中持续发挥其功能和效益。</w:t>
      </w:r>
    </w:p>
    <w:p w14:paraId="1AA042A2">
      <w:pPr>
        <w:keepNext/>
        <w:keepLines/>
        <w:spacing w:before="340" w:after="330" w:line="360" w:lineRule="auto"/>
        <w:ind w:firstLine="482"/>
        <w:outlineLvl w:val="0"/>
        <w:rPr>
          <w:rFonts w:ascii="宋体" w:hAnsi="宋体" w:eastAsia="宋体" w:cs="宋体"/>
          <w:b/>
          <w:bCs/>
          <w:color w:val="000000" w:themeColor="text1"/>
          <w:kern w:val="44"/>
          <w:sz w:val="24"/>
          <w14:textFill>
            <w14:solidFill>
              <w14:schemeClr w14:val="tx1"/>
            </w14:solidFill>
          </w14:textFill>
        </w:rPr>
      </w:pPr>
      <w:bookmarkStart w:id="1157" w:name="_Toc90908061"/>
      <w:r>
        <w:rPr>
          <w:rFonts w:hint="eastAsia" w:ascii="宋体" w:hAnsi="宋体" w:eastAsia="宋体" w:cs="宋体"/>
          <w:b/>
          <w:bCs/>
          <w:color w:val="000000" w:themeColor="text1"/>
          <w:kern w:val="44"/>
          <w:sz w:val="24"/>
          <w14:textFill>
            <w14:solidFill>
              <w14:schemeClr w14:val="tx1"/>
            </w14:solidFill>
          </w14:textFill>
        </w:rPr>
        <w:t>二、运维要求</w:t>
      </w:r>
      <w:bookmarkEnd w:id="1157"/>
    </w:p>
    <w:p w14:paraId="32FE4483">
      <w:pPr>
        <w:keepNext/>
        <w:keepLines/>
        <w:numPr>
          <w:ilvl w:val="1"/>
          <w:numId w:val="0"/>
        </w:numPr>
        <w:spacing w:before="260" w:after="260" w:line="360" w:lineRule="auto"/>
        <w:ind w:left="576" w:hanging="576"/>
        <w:outlineLvl w:val="1"/>
        <w:rPr>
          <w:rFonts w:ascii="宋体" w:hAnsi="宋体" w:eastAsia="宋体" w:cs="宋体"/>
          <w:b/>
          <w:bCs/>
          <w:color w:val="000000" w:themeColor="text1"/>
          <w:sz w:val="24"/>
          <w14:textFill>
            <w14:solidFill>
              <w14:schemeClr w14:val="tx1"/>
            </w14:solidFill>
          </w14:textFill>
        </w:rPr>
      </w:pPr>
      <w:bookmarkStart w:id="1158" w:name="_Toc68093687"/>
      <w:bookmarkStart w:id="1159" w:name="_Toc90908062"/>
      <w:r>
        <w:rPr>
          <w:rFonts w:hint="eastAsia" w:ascii="宋体" w:hAnsi="宋体" w:eastAsia="宋体" w:cs="宋体"/>
          <w:b/>
          <w:bCs/>
          <w:color w:val="000000" w:themeColor="text1"/>
          <w:sz w:val="24"/>
          <w14:textFill>
            <w14:solidFill>
              <w14:schemeClr w14:val="tx1"/>
            </w14:solidFill>
          </w14:textFill>
        </w:rPr>
        <w:t>2.1运维能力</w:t>
      </w:r>
      <w:bookmarkEnd w:id="1158"/>
      <w:bookmarkEnd w:id="1159"/>
    </w:p>
    <w:p w14:paraId="5B50C2FC">
      <w:pPr>
        <w:spacing w:before="120" w:after="120"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运维单位拥有足够的技术力量和人员，保障项目稳定运行。具备以下基本条件：</w:t>
      </w:r>
    </w:p>
    <w:p w14:paraId="11E26546">
      <w:pPr>
        <w:spacing w:before="120" w:after="120"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确保拥有良好、可靠的技术支持服务能力。</w:t>
      </w:r>
    </w:p>
    <w:p w14:paraId="2EF39FBC">
      <w:pPr>
        <w:spacing w:before="120" w:after="120"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提供必要的数据分析工具。</w:t>
      </w:r>
    </w:p>
    <w:p w14:paraId="302CC144">
      <w:pPr>
        <w:spacing w:before="120" w:after="120"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做到省、市、县区数据的衔接服务。</w:t>
      </w:r>
    </w:p>
    <w:p w14:paraId="4F241F4F">
      <w:pPr>
        <w:keepNext/>
        <w:keepLines/>
        <w:numPr>
          <w:ilvl w:val="1"/>
          <w:numId w:val="0"/>
        </w:numPr>
        <w:spacing w:before="260" w:after="260" w:line="360" w:lineRule="auto"/>
        <w:ind w:left="576" w:hanging="576"/>
        <w:outlineLvl w:val="1"/>
        <w:rPr>
          <w:rFonts w:ascii="宋体" w:hAnsi="宋体" w:eastAsia="宋体" w:cs="宋体"/>
          <w:b/>
          <w:bCs/>
          <w:color w:val="000000" w:themeColor="text1"/>
          <w:sz w:val="24"/>
          <w14:textFill>
            <w14:solidFill>
              <w14:schemeClr w14:val="tx1"/>
            </w14:solidFill>
          </w14:textFill>
        </w:rPr>
      </w:pPr>
      <w:bookmarkStart w:id="1160" w:name="_Toc90908063"/>
      <w:bookmarkStart w:id="1161" w:name="_Toc68093688"/>
      <w:r>
        <w:rPr>
          <w:rFonts w:hint="eastAsia" w:ascii="宋体" w:hAnsi="宋体" w:eastAsia="宋体" w:cs="宋体"/>
          <w:b/>
          <w:bCs/>
          <w:color w:val="000000" w:themeColor="text1"/>
          <w:sz w:val="24"/>
          <w14:textFill>
            <w14:solidFill>
              <w14:schemeClr w14:val="tx1"/>
            </w14:solidFill>
          </w14:textFill>
        </w:rPr>
        <w:t>2.2运维人员</w:t>
      </w:r>
      <w:bookmarkEnd w:id="1160"/>
      <w:bookmarkEnd w:id="1161"/>
    </w:p>
    <w:p w14:paraId="28544C11">
      <w:pPr>
        <w:spacing w:before="120" w:after="120"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人员配备：为保障运维工作的及时性和高效性，由专职运维工程师提供运行维护工作。</w:t>
      </w:r>
    </w:p>
    <w:p w14:paraId="2BC5AB38">
      <w:pPr>
        <w:spacing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运维工程师的运维权限及相关协调工作由环保局提供。</w:t>
      </w:r>
    </w:p>
    <w:p w14:paraId="7960F9B7">
      <w:pPr>
        <w:keepNext/>
        <w:keepLines/>
        <w:spacing w:before="340" w:after="330" w:line="360" w:lineRule="auto"/>
        <w:ind w:firstLine="482"/>
        <w:outlineLvl w:val="0"/>
        <w:rPr>
          <w:rFonts w:ascii="宋体" w:hAnsi="宋体" w:eastAsia="宋体" w:cs="宋体"/>
          <w:b/>
          <w:bCs/>
          <w:color w:val="000000" w:themeColor="text1"/>
          <w:kern w:val="44"/>
          <w:sz w:val="24"/>
          <w14:textFill>
            <w14:solidFill>
              <w14:schemeClr w14:val="tx1"/>
            </w14:solidFill>
          </w14:textFill>
        </w:rPr>
      </w:pPr>
      <w:bookmarkStart w:id="1162" w:name="_Toc90908064"/>
      <w:r>
        <w:rPr>
          <w:rFonts w:hint="eastAsia" w:ascii="宋体" w:hAnsi="宋体" w:eastAsia="宋体" w:cs="宋体"/>
          <w:b/>
          <w:bCs/>
          <w:color w:val="000000" w:themeColor="text1"/>
          <w:kern w:val="44"/>
          <w:sz w:val="24"/>
          <w14:textFill>
            <w14:solidFill>
              <w14:schemeClr w14:val="tx1"/>
            </w14:solidFill>
          </w14:textFill>
        </w:rPr>
        <w:t>三、运维内容</w:t>
      </w:r>
      <w:bookmarkEnd w:id="1162"/>
    </w:p>
    <w:p w14:paraId="23E81770">
      <w:pPr>
        <w:keepNext/>
        <w:keepLines/>
        <w:numPr>
          <w:ilvl w:val="1"/>
          <w:numId w:val="0"/>
        </w:numPr>
        <w:spacing w:before="260" w:after="260" w:line="360" w:lineRule="auto"/>
        <w:ind w:left="576" w:hanging="576"/>
        <w:outlineLvl w:val="1"/>
        <w:rPr>
          <w:rFonts w:ascii="宋体" w:hAnsi="宋体" w:eastAsia="宋体" w:cs="宋体"/>
          <w:b/>
          <w:bCs/>
          <w:color w:val="000000" w:themeColor="text1"/>
          <w:sz w:val="24"/>
          <w14:textFill>
            <w14:solidFill>
              <w14:schemeClr w14:val="tx1"/>
            </w14:solidFill>
          </w14:textFill>
        </w:rPr>
      </w:pPr>
      <w:bookmarkStart w:id="1163" w:name="_Toc90908066"/>
      <w:r>
        <w:rPr>
          <w:rFonts w:hint="eastAsia" w:ascii="宋体" w:hAnsi="宋体" w:eastAsia="宋体" w:cs="宋体"/>
          <w:b/>
          <w:bCs/>
          <w:color w:val="000000" w:themeColor="text1"/>
          <w:sz w:val="24"/>
          <w14:textFill>
            <w14:solidFill>
              <w14:schemeClr w14:val="tx1"/>
            </w14:solidFill>
          </w14:textFill>
        </w:rPr>
        <w:t>3.1日常巡检</w:t>
      </w:r>
      <w:bookmarkEnd w:id="1163"/>
    </w:p>
    <w:p w14:paraId="1063AD80">
      <w:pPr>
        <w:spacing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建立一套完善的巡检制度，对应用系统和网络的运行状况等进行</w:t>
      </w:r>
      <w:r>
        <w:rPr>
          <w:rFonts w:hint="eastAsia" w:ascii="宋体" w:hAnsi="宋体" w:eastAsia="宋体" w:cs="宋体"/>
          <w:color w:val="000000" w:themeColor="text1"/>
          <w:sz w:val="24"/>
          <w:lang w:eastAsia="zh-CN"/>
          <w14:textFill>
            <w14:solidFill>
              <w14:schemeClr w14:val="tx1"/>
            </w14:solidFill>
          </w14:textFill>
        </w:rPr>
        <w:t>日常</w:t>
      </w:r>
      <w:r>
        <w:rPr>
          <w:rFonts w:hint="eastAsia" w:ascii="宋体" w:hAnsi="宋体" w:eastAsia="宋体" w:cs="宋体"/>
          <w:color w:val="000000" w:themeColor="text1"/>
          <w:sz w:val="24"/>
          <w14:textFill>
            <w14:solidFill>
              <w14:schemeClr w14:val="tx1"/>
            </w14:solidFill>
          </w14:textFill>
        </w:rPr>
        <w:t>巡检并记录，定期提供巡检运维服务月报和用户反馈报告。通过定期检查数据库系统及应用系统的运行日志和状态，分析服务器系统运行的状态，并及时排除潜在的故障，从而保证系统的性能、安全、稳定性都处于最佳状态。巡查内容包含以下内容：</w:t>
      </w:r>
    </w:p>
    <w:p w14:paraId="01553BBA">
      <w:pPr>
        <w:numPr>
          <w:ilvl w:val="0"/>
          <w:numId w:val="6"/>
        </w:numPr>
        <w:spacing w:line="360" w:lineRule="auto"/>
        <w:ind w:left="420" w:leftChars="200"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检查业务系统是否访问正常，数据是否及时更新；</w:t>
      </w:r>
    </w:p>
    <w:p w14:paraId="3A5003A0">
      <w:pPr>
        <w:numPr>
          <w:ilvl w:val="0"/>
          <w:numId w:val="6"/>
        </w:numPr>
        <w:spacing w:line="360" w:lineRule="auto"/>
        <w:ind w:left="420" w:leftChars="200"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检查网络状况是否正常，各地网络连接是否畅通；</w:t>
      </w:r>
    </w:p>
    <w:p w14:paraId="243AF6A0">
      <w:pPr>
        <w:numPr>
          <w:ilvl w:val="0"/>
          <w:numId w:val="6"/>
        </w:numPr>
        <w:spacing w:line="360" w:lineRule="auto"/>
        <w:ind w:left="420" w:leftChars="200"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检查系统日志信息是否存在异常告警；</w:t>
      </w:r>
    </w:p>
    <w:p w14:paraId="3CF5F45B">
      <w:pPr>
        <w:numPr>
          <w:ilvl w:val="0"/>
          <w:numId w:val="6"/>
        </w:numPr>
        <w:spacing w:line="360" w:lineRule="auto"/>
        <w:ind w:left="420" w:leftChars="200"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检查系统磁盘空间是否满足需求；</w:t>
      </w:r>
    </w:p>
    <w:p w14:paraId="035E8C89">
      <w:pPr>
        <w:numPr>
          <w:ilvl w:val="0"/>
          <w:numId w:val="6"/>
        </w:numPr>
        <w:spacing w:line="360" w:lineRule="auto"/>
        <w:ind w:left="420" w:leftChars="200"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检查系统服务是否按需启用；</w:t>
      </w:r>
    </w:p>
    <w:p w14:paraId="2CEAA416">
      <w:pPr>
        <w:numPr>
          <w:ilvl w:val="0"/>
          <w:numId w:val="6"/>
        </w:numPr>
        <w:spacing w:line="360" w:lineRule="auto"/>
        <w:ind w:left="420" w:leftChars="200"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检查有无可疑进程、进行性能调优；</w:t>
      </w:r>
    </w:p>
    <w:p w14:paraId="646831B4">
      <w:pPr>
        <w:numPr>
          <w:ilvl w:val="0"/>
          <w:numId w:val="6"/>
        </w:numPr>
        <w:spacing w:line="360" w:lineRule="auto"/>
        <w:ind w:left="420" w:leftChars="200"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检查数据库日志信息是否存在异常告警；</w:t>
      </w:r>
    </w:p>
    <w:p w14:paraId="24D19B2F">
      <w:pPr>
        <w:numPr>
          <w:ilvl w:val="0"/>
          <w:numId w:val="6"/>
        </w:numPr>
        <w:spacing w:line="360" w:lineRule="auto"/>
        <w:ind w:left="420" w:leftChars="200"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检查数据库备份是否正常，数据空间是否满足需求。</w:t>
      </w:r>
    </w:p>
    <w:p w14:paraId="7973D998">
      <w:pPr>
        <w:keepNext/>
        <w:keepLines/>
        <w:numPr>
          <w:ilvl w:val="1"/>
          <w:numId w:val="0"/>
        </w:numPr>
        <w:spacing w:before="260" w:after="260" w:line="360" w:lineRule="auto"/>
        <w:ind w:left="576" w:hanging="576"/>
        <w:outlineLvl w:val="1"/>
        <w:rPr>
          <w:rFonts w:ascii="宋体" w:hAnsi="宋体" w:eastAsia="宋体" w:cs="宋体"/>
          <w:b/>
          <w:bCs/>
          <w:color w:val="000000" w:themeColor="text1"/>
          <w:sz w:val="24"/>
          <w14:textFill>
            <w14:solidFill>
              <w14:schemeClr w14:val="tx1"/>
            </w14:solidFill>
          </w14:textFill>
        </w:rPr>
      </w:pPr>
      <w:bookmarkStart w:id="1164" w:name="_Toc90908068"/>
      <w:r>
        <w:rPr>
          <w:rFonts w:hint="eastAsia" w:ascii="宋体" w:hAnsi="宋体" w:eastAsia="宋体" w:cs="宋体"/>
          <w:b/>
          <w:bCs/>
          <w:color w:val="000000" w:themeColor="text1"/>
          <w:sz w:val="24"/>
          <w14:textFill>
            <w14:solidFill>
              <w14:schemeClr w14:val="tx1"/>
            </w14:solidFill>
          </w14:textFill>
        </w:rPr>
        <w:t>3.2基础硬件设备升级扩容</w:t>
      </w:r>
      <w:bookmarkEnd w:id="1164"/>
      <w:r>
        <w:rPr>
          <w:rFonts w:hint="eastAsia" w:ascii="宋体" w:hAnsi="宋体" w:eastAsia="宋体" w:cs="宋体"/>
          <w:b/>
          <w:bCs/>
          <w:color w:val="000000" w:themeColor="text1"/>
          <w:sz w:val="24"/>
          <w14:textFill>
            <w14:solidFill>
              <w14:schemeClr w14:val="tx1"/>
            </w14:solidFill>
          </w14:textFill>
        </w:rPr>
        <w:t>分析</w:t>
      </w:r>
    </w:p>
    <w:p w14:paraId="356FA430">
      <w:pPr>
        <w:spacing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运维工程师在日常监控、例行维护过程中发现服务器、存储、UPS电源等设备出现负荷过重、容量趋满、综合性能下降等情况时，应及时分析问题出现的原因。</w:t>
      </w:r>
    </w:p>
    <w:p w14:paraId="0C7E85E8">
      <w:pPr>
        <w:keepNext/>
        <w:keepLines/>
        <w:numPr>
          <w:ilvl w:val="1"/>
          <w:numId w:val="0"/>
        </w:numPr>
        <w:spacing w:before="260" w:after="260" w:line="360" w:lineRule="auto"/>
        <w:ind w:left="576" w:hanging="576"/>
        <w:outlineLvl w:val="1"/>
        <w:rPr>
          <w:rFonts w:ascii="宋体" w:hAnsi="宋体" w:eastAsia="宋体" w:cs="宋体"/>
          <w:b/>
          <w:bCs/>
          <w:color w:val="000000" w:themeColor="text1"/>
          <w:sz w:val="24"/>
          <w14:textFill>
            <w14:solidFill>
              <w14:schemeClr w14:val="tx1"/>
            </w14:solidFill>
          </w14:textFill>
        </w:rPr>
      </w:pPr>
      <w:bookmarkStart w:id="1165" w:name="_Toc90908070"/>
      <w:r>
        <w:rPr>
          <w:rFonts w:hint="eastAsia" w:ascii="宋体" w:hAnsi="宋体" w:eastAsia="宋体" w:cs="宋体"/>
          <w:b/>
          <w:bCs/>
          <w:color w:val="000000" w:themeColor="text1"/>
          <w:sz w:val="24"/>
          <w14:textFill>
            <w14:solidFill>
              <w14:schemeClr w14:val="tx1"/>
            </w14:solidFill>
          </w14:textFill>
        </w:rPr>
        <w:t>3.3平台基础软件的故障处理</w:t>
      </w:r>
      <w:bookmarkEnd w:id="1165"/>
    </w:p>
    <w:p w14:paraId="093F17B6">
      <w:pPr>
        <w:spacing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运维工程师在日常的巡检、测试中发现平台基础软件故障（或接到环保局故障报告）后，按照平台基础软件故障处理流程进行工作。</w:t>
      </w:r>
    </w:p>
    <w:p w14:paraId="0C3C0D57">
      <w:pPr>
        <w:spacing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运维工程师按测试规范对平台基础软件故障进行初步诊断。经故障初步诊断分析，属于常见的简单故障，由运维工程师进行现场故障排除。经故障初步诊断分析，属于异常的复杂故障，应通知运维负责人到达现场提供故障处理服务。对于需要平台基础软件生产厂商提供现场技术支持的故障，在运维工程师确定需要联系相关厂家时，由运维负责人及时联系相关厂商派出技术人员到场。</w:t>
      </w:r>
    </w:p>
    <w:p w14:paraId="4684615C">
      <w:pPr>
        <w:spacing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运维团队详细登记和检查环保局购买厂商的现场技术支持的情况，包括服务期限、起始时间、服务范围、服务方式等；对于没有购买厂商现场技术支持或现场技术支持已经过期或超出范围的情况，运维负责人应及时向环保局报告，提示采取相应措施，防止延误维修，影响系统正常运行。</w:t>
      </w:r>
    </w:p>
    <w:p w14:paraId="01802081">
      <w:pPr>
        <w:spacing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故障诊断与修复完成后由运维工程师共同编制故障诊断处理报告，并与故障修复过程中产生的</w:t>
      </w:r>
      <w:r>
        <w:rPr>
          <w:rFonts w:hint="eastAsia" w:ascii="宋体" w:hAnsi="宋体" w:eastAsia="宋体" w:cs="宋体"/>
          <w:color w:val="000000" w:themeColor="text1"/>
          <w:sz w:val="24"/>
          <w:lang w:eastAsia="zh-CN"/>
          <w14:textFill>
            <w14:solidFill>
              <w14:schemeClr w14:val="tx1"/>
            </w14:solidFill>
          </w14:textFill>
        </w:rPr>
        <w:t>文档</w:t>
      </w:r>
      <w:r>
        <w:rPr>
          <w:rFonts w:hint="eastAsia" w:ascii="宋体" w:hAnsi="宋体" w:eastAsia="宋体" w:cs="宋体"/>
          <w:color w:val="000000" w:themeColor="text1"/>
          <w:sz w:val="24"/>
          <w14:textFill>
            <w14:solidFill>
              <w14:schemeClr w14:val="tx1"/>
            </w14:solidFill>
          </w14:textFill>
        </w:rPr>
        <w:t>一并归档，结束故障处理流程。</w:t>
      </w:r>
    </w:p>
    <w:p w14:paraId="7D1C2F41">
      <w:pPr>
        <w:keepNext/>
        <w:keepLines/>
        <w:numPr>
          <w:ilvl w:val="1"/>
          <w:numId w:val="0"/>
        </w:numPr>
        <w:spacing w:before="260" w:after="260" w:line="360" w:lineRule="auto"/>
        <w:ind w:left="576" w:hanging="576"/>
        <w:outlineLvl w:val="1"/>
        <w:rPr>
          <w:rFonts w:ascii="宋体" w:hAnsi="宋体" w:eastAsia="宋体" w:cs="宋体"/>
          <w:b/>
          <w:bCs/>
          <w:color w:val="000000" w:themeColor="text1"/>
          <w:sz w:val="24"/>
          <w14:textFill>
            <w14:solidFill>
              <w14:schemeClr w14:val="tx1"/>
            </w14:solidFill>
          </w14:textFill>
        </w:rPr>
      </w:pPr>
      <w:bookmarkStart w:id="1166" w:name="_Toc90908071"/>
      <w:r>
        <w:rPr>
          <w:rFonts w:hint="eastAsia" w:ascii="宋体" w:hAnsi="宋体" w:eastAsia="宋体" w:cs="宋体"/>
          <w:b/>
          <w:bCs/>
          <w:color w:val="000000" w:themeColor="text1"/>
          <w:sz w:val="24"/>
          <w14:textFill>
            <w14:solidFill>
              <w14:schemeClr w14:val="tx1"/>
            </w14:solidFill>
          </w14:textFill>
        </w:rPr>
        <w:t>3.4应用软件的用户管理</w:t>
      </w:r>
      <w:bookmarkEnd w:id="1166"/>
    </w:p>
    <w:p w14:paraId="0ADAF19C">
      <w:pPr>
        <w:spacing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应用软件的用户管理由运维工程师根据局里要求，及时对各应用软件的用户进行扩充、删除、修改，保障应用系统的正常使用。</w:t>
      </w:r>
    </w:p>
    <w:p w14:paraId="2A8330B3">
      <w:pPr>
        <w:spacing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建立各应用软件的用户档案，在用户发生变更时及时更新用户档案信息，保证应用软件中用户信息的安全、准确。</w:t>
      </w:r>
    </w:p>
    <w:p w14:paraId="00B137B6">
      <w:pPr>
        <w:keepNext/>
        <w:keepLines/>
        <w:numPr>
          <w:ilvl w:val="1"/>
          <w:numId w:val="0"/>
        </w:numPr>
        <w:spacing w:before="260" w:after="260" w:line="416" w:lineRule="auto"/>
        <w:ind w:left="576" w:hanging="576"/>
        <w:outlineLvl w:val="1"/>
        <w:rPr>
          <w:rFonts w:ascii="Arial" w:hAnsi="Arial" w:eastAsia="黑体" w:cs="Times New Roman"/>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3.5数据采集保障</w:t>
      </w:r>
    </w:p>
    <w:p w14:paraId="21615354">
      <w:pPr>
        <w:spacing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提供数据采集保障服务，实现对乡镇站监测数据接收程序的持续监控，配合运维厂家排查解决数据上传问题；保障以下数据的正常采集。</w:t>
      </w:r>
    </w:p>
    <w:tbl>
      <w:tblPr>
        <w:tblStyle w:val="3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6"/>
        <w:gridCol w:w="1174"/>
        <w:gridCol w:w="2010"/>
        <w:gridCol w:w="5219"/>
      </w:tblGrid>
      <w:tr w14:paraId="2E61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806" w:type="dxa"/>
            <w:shd w:val="clear" w:color="auto" w:fill="auto"/>
            <w:tcMar>
              <w:top w:w="72" w:type="dxa"/>
              <w:left w:w="144" w:type="dxa"/>
              <w:bottom w:w="72" w:type="dxa"/>
              <w:right w:w="144" w:type="dxa"/>
            </w:tcMar>
            <w:vAlign w:val="center"/>
          </w:tcPr>
          <w:p w14:paraId="7FE6583F">
            <w:pPr>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174" w:type="dxa"/>
            <w:shd w:val="clear" w:color="auto" w:fill="auto"/>
            <w:tcMar>
              <w:top w:w="72" w:type="dxa"/>
              <w:left w:w="144" w:type="dxa"/>
              <w:bottom w:w="72" w:type="dxa"/>
              <w:right w:w="144" w:type="dxa"/>
            </w:tcMar>
            <w:vAlign w:val="center"/>
          </w:tcPr>
          <w:p w14:paraId="47B41591">
            <w:pPr>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类别</w:t>
            </w:r>
          </w:p>
        </w:tc>
        <w:tc>
          <w:tcPr>
            <w:tcW w:w="2010" w:type="dxa"/>
            <w:shd w:val="clear" w:color="auto" w:fill="auto"/>
            <w:tcMar>
              <w:top w:w="72" w:type="dxa"/>
              <w:left w:w="144" w:type="dxa"/>
              <w:bottom w:w="72" w:type="dxa"/>
              <w:right w:w="144" w:type="dxa"/>
            </w:tcMar>
            <w:vAlign w:val="center"/>
          </w:tcPr>
          <w:p w14:paraId="3296A965">
            <w:pPr>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数据来源</w:t>
            </w:r>
          </w:p>
        </w:tc>
        <w:tc>
          <w:tcPr>
            <w:tcW w:w="5219" w:type="dxa"/>
            <w:shd w:val="clear" w:color="auto" w:fill="auto"/>
            <w:tcMar>
              <w:top w:w="72" w:type="dxa"/>
              <w:left w:w="144" w:type="dxa"/>
              <w:bottom w:w="72" w:type="dxa"/>
              <w:right w:w="144" w:type="dxa"/>
            </w:tcMar>
            <w:vAlign w:val="center"/>
          </w:tcPr>
          <w:p w14:paraId="3D3D69FA">
            <w:pPr>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详细内容</w:t>
            </w:r>
          </w:p>
        </w:tc>
      </w:tr>
      <w:tr w14:paraId="3C9D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6" w:type="dxa"/>
            <w:vMerge w:val="restart"/>
            <w:tcMar>
              <w:top w:w="72" w:type="dxa"/>
              <w:left w:w="144" w:type="dxa"/>
              <w:bottom w:w="72" w:type="dxa"/>
              <w:right w:w="144" w:type="dxa"/>
            </w:tcMar>
            <w:vAlign w:val="center"/>
          </w:tcPr>
          <w:p w14:paraId="6C9AC4E0">
            <w:pPr>
              <w:widowControl/>
              <w:spacing w:beforeAutospacing="1" w:afterAutospacing="1" w:line="240" w:lineRule="auto"/>
              <w:ind w:firstLine="0" w:firstLineChars="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174" w:type="dxa"/>
            <w:vMerge w:val="restart"/>
            <w:tcMar>
              <w:top w:w="72" w:type="dxa"/>
              <w:left w:w="144" w:type="dxa"/>
              <w:bottom w:w="72" w:type="dxa"/>
              <w:right w:w="144" w:type="dxa"/>
            </w:tcMar>
            <w:vAlign w:val="center"/>
          </w:tcPr>
          <w:p w14:paraId="39D0B466">
            <w:pPr>
              <w:widowControl/>
              <w:spacing w:beforeAutospacing="1" w:afterAutospacing="1" w:line="240" w:lineRule="auto"/>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污染源</w:t>
            </w:r>
          </w:p>
        </w:tc>
        <w:tc>
          <w:tcPr>
            <w:tcW w:w="2010" w:type="dxa"/>
            <w:tcMar>
              <w:top w:w="72" w:type="dxa"/>
              <w:left w:w="144" w:type="dxa"/>
              <w:bottom w:w="72" w:type="dxa"/>
              <w:right w:w="144" w:type="dxa"/>
            </w:tcMar>
            <w:vAlign w:val="center"/>
          </w:tcPr>
          <w:p w14:paraId="398B1842">
            <w:pPr>
              <w:widowControl/>
              <w:spacing w:beforeAutospacing="1" w:afterAutospacing="1" w:line="240" w:lineRule="auto"/>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市国发平台</w:t>
            </w:r>
          </w:p>
        </w:tc>
        <w:tc>
          <w:tcPr>
            <w:tcW w:w="5219" w:type="dxa"/>
            <w:tcMar>
              <w:top w:w="72" w:type="dxa"/>
              <w:left w:w="144" w:type="dxa"/>
              <w:bottom w:w="72" w:type="dxa"/>
              <w:right w:w="144" w:type="dxa"/>
            </w:tcMar>
            <w:vAlign w:val="center"/>
          </w:tcPr>
          <w:p w14:paraId="3086698D">
            <w:pPr>
              <w:widowControl/>
              <w:spacing w:beforeAutospacing="1" w:afterAutospacing="1" w:line="240" w:lineRule="auto"/>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共166家：废气</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96</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、废水</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43</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、30万千瓦</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、污水处理厂</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20</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、涉水涉气</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4</w:t>
            </w:r>
            <w:r>
              <w:rPr>
                <w:rFonts w:hint="eastAsia" w:ascii="宋体" w:hAnsi="宋体" w:eastAsia="宋体" w:cs="宋体"/>
                <w:color w:val="000000" w:themeColor="text1"/>
                <w:szCs w:val="21"/>
                <w:lang w:eastAsia="zh-CN"/>
                <w14:textFill>
                  <w14:solidFill>
                    <w14:schemeClr w14:val="tx1"/>
                  </w14:solidFill>
                </w14:textFill>
              </w:rPr>
              <w:t>）</w:t>
            </w:r>
          </w:p>
        </w:tc>
      </w:tr>
      <w:tr w14:paraId="137D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6" w:type="dxa"/>
            <w:vMerge w:val="continue"/>
            <w:tcMar>
              <w:top w:w="72" w:type="dxa"/>
              <w:left w:w="144" w:type="dxa"/>
              <w:bottom w:w="72" w:type="dxa"/>
              <w:right w:w="144" w:type="dxa"/>
            </w:tcMar>
            <w:vAlign w:val="center"/>
          </w:tcPr>
          <w:p w14:paraId="1E54E3AA">
            <w:pPr>
              <w:spacing w:line="240" w:lineRule="auto"/>
              <w:ind w:firstLine="0" w:firstLineChars="0"/>
              <w:jc w:val="center"/>
              <w:rPr>
                <w:rFonts w:ascii="宋体" w:hAnsi="宋体" w:eastAsia="宋体" w:cs="宋体"/>
                <w:color w:val="000000" w:themeColor="text1"/>
                <w:szCs w:val="21"/>
                <w14:textFill>
                  <w14:solidFill>
                    <w14:schemeClr w14:val="tx1"/>
                  </w14:solidFill>
                </w14:textFill>
              </w:rPr>
            </w:pPr>
          </w:p>
        </w:tc>
        <w:tc>
          <w:tcPr>
            <w:tcW w:w="1174" w:type="dxa"/>
            <w:vMerge w:val="continue"/>
            <w:tcMar>
              <w:top w:w="72" w:type="dxa"/>
              <w:left w:w="144" w:type="dxa"/>
              <w:bottom w:w="72" w:type="dxa"/>
              <w:right w:w="144" w:type="dxa"/>
            </w:tcMar>
            <w:vAlign w:val="center"/>
          </w:tcPr>
          <w:p w14:paraId="7D513590">
            <w:pPr>
              <w:spacing w:line="240" w:lineRule="auto"/>
              <w:ind w:firstLine="0" w:firstLineChars="0"/>
              <w:rPr>
                <w:rFonts w:ascii="宋体" w:hAnsi="宋体" w:eastAsia="宋体" w:cs="宋体"/>
                <w:color w:val="000000" w:themeColor="text1"/>
                <w:szCs w:val="21"/>
                <w14:textFill>
                  <w14:solidFill>
                    <w14:schemeClr w14:val="tx1"/>
                  </w14:solidFill>
                </w14:textFill>
              </w:rPr>
            </w:pPr>
          </w:p>
        </w:tc>
        <w:tc>
          <w:tcPr>
            <w:tcW w:w="2010" w:type="dxa"/>
            <w:tcMar>
              <w:top w:w="72" w:type="dxa"/>
              <w:left w:w="144" w:type="dxa"/>
              <w:bottom w:w="72" w:type="dxa"/>
              <w:right w:w="144" w:type="dxa"/>
            </w:tcMar>
            <w:vAlign w:val="center"/>
          </w:tcPr>
          <w:p w14:paraId="073E488E">
            <w:pPr>
              <w:widowControl/>
              <w:spacing w:beforeAutospacing="1" w:afterAutospacing="1" w:line="240" w:lineRule="auto"/>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省用电监管平台</w:t>
            </w:r>
          </w:p>
        </w:tc>
        <w:tc>
          <w:tcPr>
            <w:tcW w:w="5219" w:type="dxa"/>
            <w:tcMar>
              <w:top w:w="72" w:type="dxa"/>
              <w:left w:w="144" w:type="dxa"/>
              <w:bottom w:w="72" w:type="dxa"/>
              <w:right w:w="144" w:type="dxa"/>
            </w:tcMar>
            <w:vAlign w:val="center"/>
          </w:tcPr>
          <w:p w14:paraId="056D1548">
            <w:pPr>
              <w:widowControl/>
              <w:spacing w:beforeAutospacing="1" w:afterAutospacing="1" w:line="240" w:lineRule="auto"/>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用电监管企业15分钟和日数据</w:t>
            </w:r>
          </w:p>
        </w:tc>
      </w:tr>
      <w:tr w14:paraId="5284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6" w:type="dxa"/>
            <w:vMerge w:val="restart"/>
            <w:tcMar>
              <w:top w:w="72" w:type="dxa"/>
              <w:left w:w="144" w:type="dxa"/>
              <w:bottom w:w="72" w:type="dxa"/>
              <w:right w:w="144" w:type="dxa"/>
            </w:tcMar>
            <w:vAlign w:val="center"/>
          </w:tcPr>
          <w:p w14:paraId="75A03CD6">
            <w:pPr>
              <w:ind w:firstLine="0" w:firstLineChars="0"/>
              <w:jc w:val="center"/>
              <w:rPr>
                <w:color w:val="000000" w:themeColor="text1"/>
                <w14:textFill>
                  <w14:solidFill>
                    <w14:schemeClr w14:val="tx1"/>
                  </w14:solidFill>
                </w14:textFill>
              </w:rPr>
            </w:pPr>
            <w:r>
              <w:rPr>
                <w:rFonts w:ascii="Calibri" w:hAnsi="Calibri" w:eastAsia="宋体" w:cs="Times New Roman"/>
                <w:color w:val="000000" w:themeColor="text1"/>
                <w:kern w:val="0"/>
                <w:szCs w:val="21"/>
                <w14:textFill>
                  <w14:solidFill>
                    <w14:schemeClr w14:val="tx1"/>
                  </w14:solidFill>
                </w14:textFill>
              </w:rPr>
              <w:t>2</w:t>
            </w:r>
          </w:p>
        </w:tc>
        <w:tc>
          <w:tcPr>
            <w:tcW w:w="1174" w:type="dxa"/>
            <w:vMerge w:val="restart"/>
            <w:tcMar>
              <w:top w:w="72" w:type="dxa"/>
              <w:left w:w="144" w:type="dxa"/>
              <w:bottom w:w="72" w:type="dxa"/>
              <w:right w:w="144" w:type="dxa"/>
            </w:tcMar>
            <w:vAlign w:val="center"/>
          </w:tcPr>
          <w:p w14:paraId="6C38EFF2">
            <w:pPr>
              <w:widowControl/>
              <w:spacing w:beforeAutospacing="1" w:afterAutospacing="1" w:line="240" w:lineRule="auto"/>
              <w:ind w:firstLine="0" w:firstLineChars="0"/>
              <w:rPr>
                <w:rFonts w:ascii="Calibri" w:hAnsi="Calibri" w:eastAsia="宋体" w:cs="Times New Roman"/>
                <w:color w:val="000000" w:themeColor="text1"/>
                <w:kern w:val="0"/>
                <w:szCs w:val="21"/>
                <w14:textFill>
                  <w14:solidFill>
                    <w14:schemeClr w14:val="tx1"/>
                  </w14:solidFill>
                </w14:textFill>
              </w:rPr>
            </w:pPr>
            <w:r>
              <w:rPr>
                <w:rFonts w:ascii="Calibri" w:hAnsi="Calibri" w:eastAsia="宋体" w:cs="Times New Roman"/>
                <w:color w:val="000000" w:themeColor="text1"/>
                <w:kern w:val="0"/>
                <w:szCs w:val="21"/>
                <w14:textFill>
                  <w14:solidFill>
                    <w14:schemeClr w14:val="tx1"/>
                  </w14:solidFill>
                </w14:textFill>
              </w:rPr>
              <w:t>空气质量</w:t>
            </w:r>
          </w:p>
        </w:tc>
        <w:tc>
          <w:tcPr>
            <w:tcW w:w="2010" w:type="dxa"/>
            <w:tcMar>
              <w:top w:w="72" w:type="dxa"/>
              <w:left w:w="144" w:type="dxa"/>
              <w:bottom w:w="72" w:type="dxa"/>
              <w:right w:w="144" w:type="dxa"/>
            </w:tcMar>
            <w:vAlign w:val="center"/>
          </w:tcPr>
          <w:p w14:paraId="3D2FB762">
            <w:pPr>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省、前端站点</w:t>
            </w:r>
          </w:p>
        </w:tc>
        <w:tc>
          <w:tcPr>
            <w:tcW w:w="5219" w:type="dxa"/>
            <w:tcMar>
              <w:top w:w="72" w:type="dxa"/>
              <w:left w:w="144" w:type="dxa"/>
              <w:bottom w:w="72" w:type="dxa"/>
              <w:right w:w="144" w:type="dxa"/>
            </w:tcMar>
            <w:vAlign w:val="center"/>
          </w:tcPr>
          <w:p w14:paraId="686CA96E">
            <w:pPr>
              <w:widowControl/>
              <w:spacing w:before="100" w:beforeAutospacing="1" w:after="100" w:afterAutospacing="1" w:line="26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w:t>
            </w:r>
            <w:r>
              <w:rPr>
                <w:rFonts w:ascii="宋体" w:hAnsi="宋体" w:eastAsia="宋体" w:cs="宋体"/>
                <w:color w:val="000000" w:themeColor="text1"/>
                <w:szCs w:val="21"/>
                <w14:textFill>
                  <w14:solidFill>
                    <w14:schemeClr w14:val="tx1"/>
                  </w14:solidFill>
                </w14:textFill>
              </w:rPr>
              <w:t> 4</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国控站：省</w:t>
            </w:r>
          </w:p>
          <w:p w14:paraId="00ADA5FF">
            <w:pPr>
              <w:widowControl/>
              <w:spacing w:before="100" w:beforeAutospacing="1" w:after="100" w:afterAutospacing="1" w:line="26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w:t>
            </w:r>
            <w:r>
              <w:rPr>
                <w:rFonts w:ascii="宋体" w:hAnsi="宋体" w:eastAsia="宋体" w:cs="宋体"/>
                <w:color w:val="000000" w:themeColor="text1"/>
                <w:szCs w:val="21"/>
                <w14:textFill>
                  <w14:solidFill>
                    <w14:schemeClr w14:val="tx1"/>
                  </w14:solidFill>
                </w14:textFill>
              </w:rPr>
              <w:t> 19</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省控站：省</w:t>
            </w:r>
          </w:p>
          <w:p w14:paraId="2CF36E24">
            <w:pPr>
              <w:widowControl/>
              <w:spacing w:before="100" w:beforeAutospacing="1" w:after="100" w:afterAutospacing="1" w:line="26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w:t>
            </w:r>
            <w:r>
              <w:rPr>
                <w:rFonts w:ascii="宋体" w:hAnsi="宋体" w:eastAsia="宋体" w:cs="宋体"/>
                <w:color w:val="000000" w:themeColor="text1"/>
                <w:szCs w:val="21"/>
                <w14:textFill>
                  <w14:solidFill>
                    <w14:schemeClr w14:val="tx1"/>
                  </w14:solidFill>
                </w14:textFill>
              </w:rPr>
              <w:t> 1</w:t>
            </w:r>
            <w:r>
              <w:rPr>
                <w:rFonts w:hint="eastAsia" w:ascii="宋体" w:hAnsi="宋体" w:eastAsia="宋体" w:cs="宋体"/>
                <w:color w:val="000000" w:themeColor="text1"/>
                <w:szCs w:val="21"/>
                <w14:textFill>
                  <w14:solidFill>
                    <w14:schemeClr w14:val="tx1"/>
                  </w14:solidFill>
                </w14:textFill>
              </w:rPr>
              <w:t>5</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市控站</w:t>
            </w:r>
            <w:r>
              <w:rPr>
                <w:rFonts w:hint="eastAsia" w:ascii="宋体" w:hAnsi="宋体" w:eastAsia="宋体" w:cs="宋体"/>
                <w:color w:val="000000" w:themeColor="text1"/>
                <w:szCs w:val="21"/>
                <w:lang w:eastAsia="zh-CN"/>
                <w14:textFill>
                  <w14:solidFill>
                    <w14:schemeClr w14:val="tx1"/>
                  </w14:solidFill>
                </w14:textFill>
              </w:rPr>
              <w:t>：（</w:t>
            </w:r>
            <w:r>
              <w:rPr>
                <w:rFonts w:ascii="宋体" w:hAnsi="宋体" w:eastAsia="宋体" w:cs="宋体"/>
                <w:color w:val="000000" w:themeColor="text1"/>
                <w:szCs w:val="21"/>
                <w14:textFill>
                  <w14:solidFill>
                    <w14:schemeClr w14:val="tx1"/>
                  </w14:solidFill>
                </w14:textFill>
              </w:rPr>
              <w:t>9</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、大气科</w:t>
            </w:r>
            <w:r>
              <w:rPr>
                <w:rFonts w:hint="eastAsia" w:ascii="宋体" w:hAnsi="宋体" w:eastAsia="宋体" w:cs="宋体"/>
                <w:color w:val="000000" w:themeColor="text1"/>
                <w:szCs w:val="21"/>
                <w:lang w:eastAsia="zh-CN"/>
                <w14:textFill>
                  <w14:solidFill>
                    <w14:schemeClr w14:val="tx1"/>
                  </w14:solidFill>
                </w14:textFill>
              </w:rPr>
              <w:t>（</w:t>
            </w:r>
            <w:r>
              <w:rPr>
                <w:rFonts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、监测科</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lang w:eastAsia="zh-CN"/>
                <w14:textFill>
                  <w14:solidFill>
                    <w14:schemeClr w14:val="tx1"/>
                  </w14:solidFill>
                </w14:textFill>
              </w:rPr>
              <w:t>）</w:t>
            </w:r>
          </w:p>
          <w:p w14:paraId="7D2F5374">
            <w:pPr>
              <w:widowControl/>
              <w:spacing w:before="100" w:beforeAutospacing="1" w:after="100" w:afterAutospacing="1" w:line="26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w:t>
            </w:r>
            <w:r>
              <w:rPr>
                <w:rFonts w:ascii="宋体" w:hAnsi="宋体" w:eastAsia="宋体" w:cs="宋体"/>
                <w:color w:val="000000" w:themeColor="text1"/>
                <w:szCs w:val="21"/>
                <w14:textFill>
                  <w14:solidFill>
                    <w14:schemeClr w14:val="tx1"/>
                  </w14:solidFill>
                </w14:textFill>
              </w:rPr>
              <w:t>17</w:t>
            </w: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乡镇站：监测科前端站点</w:t>
            </w:r>
          </w:p>
          <w:p w14:paraId="5C2A0915">
            <w:pPr>
              <w:widowControl/>
              <w:spacing w:before="100" w:beforeAutospacing="1" w:after="100" w:afterAutospacing="1" w:line="260" w:lineRule="exact"/>
              <w:ind w:firstLine="0" w:firstLineChars="0"/>
              <w:rPr>
                <w:rFonts w:ascii="Calibri" w:hAnsi="Calibri"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w:t>
            </w:r>
            <w:r>
              <w:rPr>
                <w:rFonts w:ascii="宋体" w:hAnsi="宋体" w:eastAsia="宋体" w:cs="宋体"/>
                <w:color w:val="000000" w:themeColor="text1"/>
                <w:szCs w:val="21"/>
                <w14:textFill>
                  <w14:solidFill>
                    <w14:schemeClr w14:val="tx1"/>
                  </w14:solidFill>
                </w14:textFill>
              </w:rPr>
              <w:t> 4</w:t>
            </w: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小型站：大气科</w:t>
            </w:r>
            <w:r>
              <w:rPr>
                <w:rFonts w:hint="eastAsia" w:ascii="宋体" w:hAnsi="宋体" w:eastAsia="宋体" w:cs="宋体"/>
                <w:color w:val="000000" w:themeColor="text1"/>
                <w:szCs w:val="21"/>
                <w:lang w:eastAsia="zh-CN"/>
                <w14:textFill>
                  <w14:solidFill>
                    <w14:schemeClr w14:val="tx1"/>
                  </w14:solidFill>
                </w14:textFill>
              </w:rPr>
              <w:t>（</w:t>
            </w:r>
            <w:r>
              <w:rPr>
                <w:rFonts w:ascii="宋体" w:hAnsi="宋体" w:eastAsia="宋体" w:cs="宋体"/>
                <w:color w:val="000000" w:themeColor="text1"/>
                <w:szCs w:val="21"/>
                <w14:textFill>
                  <w14:solidFill>
                    <w14:schemeClr w14:val="tx1"/>
                  </w14:solidFill>
                </w14:textFill>
              </w:rPr>
              <w:t>23</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、监测科</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20</w:t>
            </w:r>
            <w:r>
              <w:rPr>
                <w:rFonts w:hint="eastAsia" w:ascii="宋体" w:hAnsi="宋体" w:eastAsia="宋体" w:cs="宋体"/>
                <w:color w:val="000000" w:themeColor="text1"/>
                <w:szCs w:val="21"/>
                <w:lang w:eastAsia="zh-CN"/>
                <w14:textFill>
                  <w14:solidFill>
                    <w14:schemeClr w14:val="tx1"/>
                  </w14:solidFill>
                </w14:textFill>
              </w:rPr>
              <w:t>）</w:t>
            </w:r>
          </w:p>
        </w:tc>
      </w:tr>
      <w:tr w14:paraId="3C2B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6" w:type="dxa"/>
            <w:vMerge w:val="continue"/>
            <w:tcMar>
              <w:top w:w="72" w:type="dxa"/>
              <w:left w:w="144" w:type="dxa"/>
              <w:bottom w:w="72" w:type="dxa"/>
              <w:right w:w="144" w:type="dxa"/>
            </w:tcMar>
            <w:vAlign w:val="center"/>
          </w:tcPr>
          <w:p w14:paraId="30D8501C">
            <w:pPr>
              <w:spacing w:line="240" w:lineRule="auto"/>
              <w:ind w:firstLine="0" w:firstLineChars="0"/>
              <w:jc w:val="center"/>
              <w:rPr>
                <w:rFonts w:ascii="宋体" w:hAnsi="Calibri" w:eastAsia="宋体" w:cs="Times New Roman"/>
                <w:color w:val="000000" w:themeColor="text1"/>
                <w:szCs w:val="21"/>
                <w14:textFill>
                  <w14:solidFill>
                    <w14:schemeClr w14:val="tx1"/>
                  </w14:solidFill>
                </w14:textFill>
              </w:rPr>
            </w:pPr>
          </w:p>
        </w:tc>
        <w:tc>
          <w:tcPr>
            <w:tcW w:w="1174" w:type="dxa"/>
            <w:vMerge w:val="continue"/>
            <w:tcMar>
              <w:top w:w="72" w:type="dxa"/>
              <w:left w:w="144" w:type="dxa"/>
              <w:bottom w:w="72" w:type="dxa"/>
              <w:right w:w="144" w:type="dxa"/>
            </w:tcMar>
            <w:vAlign w:val="center"/>
          </w:tcPr>
          <w:p w14:paraId="7C1AEC05">
            <w:pPr>
              <w:spacing w:line="240" w:lineRule="auto"/>
              <w:ind w:firstLine="0" w:firstLineChars="0"/>
              <w:rPr>
                <w:rFonts w:ascii="宋体" w:hAnsi="Calibri" w:eastAsia="宋体" w:cs="Times New Roman"/>
                <w:color w:val="000000" w:themeColor="text1"/>
                <w:szCs w:val="21"/>
                <w14:textFill>
                  <w14:solidFill>
                    <w14:schemeClr w14:val="tx1"/>
                  </w14:solidFill>
                </w14:textFill>
              </w:rPr>
            </w:pPr>
          </w:p>
        </w:tc>
        <w:tc>
          <w:tcPr>
            <w:tcW w:w="2010" w:type="dxa"/>
            <w:tcMar>
              <w:top w:w="72" w:type="dxa"/>
              <w:left w:w="144" w:type="dxa"/>
              <w:bottom w:w="72" w:type="dxa"/>
              <w:right w:w="144" w:type="dxa"/>
            </w:tcMar>
            <w:vAlign w:val="center"/>
          </w:tcPr>
          <w:p w14:paraId="3B9AE065">
            <w:pPr>
              <w:widowControl/>
              <w:spacing w:beforeAutospacing="1" w:afterAutospacing="1" w:line="240" w:lineRule="auto"/>
              <w:ind w:firstLine="0" w:firstLineChars="0"/>
              <w:rPr>
                <w:rFonts w:ascii="Calibri" w:hAnsi="Calibri" w:eastAsia="宋体" w:cs="Times New Roman"/>
                <w:color w:val="000000" w:themeColor="text1"/>
                <w:kern w:val="0"/>
                <w:szCs w:val="21"/>
                <w14:textFill>
                  <w14:solidFill>
                    <w14:schemeClr w14:val="tx1"/>
                  </w14:solidFill>
                </w14:textFill>
              </w:rPr>
            </w:pPr>
            <w:r>
              <w:rPr>
                <w:rFonts w:ascii="Calibri" w:hAnsi="Calibri" w:eastAsia="宋体" w:cs="Times New Roman"/>
                <w:color w:val="000000" w:themeColor="text1"/>
                <w:kern w:val="0"/>
                <w:szCs w:val="21"/>
                <w14:textFill>
                  <w14:solidFill>
                    <w14:schemeClr w14:val="tx1"/>
                  </w14:solidFill>
                </w14:textFill>
              </w:rPr>
              <w:t>河南省空气质量预报发布系统</w:t>
            </w:r>
          </w:p>
        </w:tc>
        <w:tc>
          <w:tcPr>
            <w:tcW w:w="5219" w:type="dxa"/>
            <w:tcMar>
              <w:top w:w="72" w:type="dxa"/>
              <w:left w:w="144" w:type="dxa"/>
              <w:bottom w:w="72" w:type="dxa"/>
              <w:right w:w="144" w:type="dxa"/>
            </w:tcMar>
            <w:vAlign w:val="center"/>
          </w:tcPr>
          <w:p w14:paraId="50628597">
            <w:pPr>
              <w:widowControl/>
              <w:spacing w:beforeAutospacing="1" w:afterAutospacing="1" w:line="240" w:lineRule="auto"/>
              <w:ind w:firstLine="0" w:firstLineChars="0"/>
              <w:rPr>
                <w:rFonts w:ascii="Calibri" w:hAnsi="Calibri" w:eastAsia="宋体" w:cs="Times New Roman"/>
                <w:color w:val="000000" w:themeColor="text1"/>
                <w:kern w:val="0"/>
                <w:szCs w:val="21"/>
                <w14:textFill>
                  <w14:solidFill>
                    <w14:schemeClr w14:val="tx1"/>
                  </w14:solidFill>
                </w14:textFill>
              </w:rPr>
            </w:pPr>
            <w:r>
              <w:rPr>
                <w:rFonts w:ascii="Calibri" w:hAnsi="Calibri" w:eastAsia="宋体" w:cs="Times New Roman"/>
                <w:color w:val="000000" w:themeColor="text1"/>
                <w:kern w:val="0"/>
                <w:szCs w:val="21"/>
                <w14:textFill>
                  <w14:solidFill>
                    <w14:schemeClr w14:val="tx1"/>
                  </w14:solidFill>
                </w14:textFill>
              </w:rPr>
              <w:t>未来5天空气质量</w:t>
            </w:r>
          </w:p>
        </w:tc>
      </w:tr>
      <w:tr w14:paraId="5438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6" w:type="dxa"/>
            <w:vMerge w:val="continue"/>
            <w:tcMar>
              <w:top w:w="72" w:type="dxa"/>
              <w:left w:w="144" w:type="dxa"/>
              <w:bottom w:w="72" w:type="dxa"/>
              <w:right w:w="144" w:type="dxa"/>
            </w:tcMar>
            <w:vAlign w:val="center"/>
          </w:tcPr>
          <w:p w14:paraId="4D3B6C3D">
            <w:pPr>
              <w:spacing w:line="240" w:lineRule="auto"/>
              <w:ind w:firstLine="0" w:firstLineChars="0"/>
              <w:jc w:val="center"/>
              <w:rPr>
                <w:rFonts w:ascii="宋体" w:hAnsi="Calibri" w:eastAsia="宋体" w:cs="Times New Roman"/>
                <w:color w:val="000000" w:themeColor="text1"/>
                <w:szCs w:val="21"/>
                <w14:textFill>
                  <w14:solidFill>
                    <w14:schemeClr w14:val="tx1"/>
                  </w14:solidFill>
                </w14:textFill>
              </w:rPr>
            </w:pPr>
          </w:p>
        </w:tc>
        <w:tc>
          <w:tcPr>
            <w:tcW w:w="1174" w:type="dxa"/>
            <w:vMerge w:val="continue"/>
            <w:tcMar>
              <w:top w:w="72" w:type="dxa"/>
              <w:left w:w="144" w:type="dxa"/>
              <w:bottom w:w="72" w:type="dxa"/>
              <w:right w:w="144" w:type="dxa"/>
            </w:tcMar>
            <w:vAlign w:val="center"/>
          </w:tcPr>
          <w:p w14:paraId="342BDD7C">
            <w:pPr>
              <w:spacing w:line="240" w:lineRule="auto"/>
              <w:ind w:firstLine="0" w:firstLineChars="0"/>
              <w:rPr>
                <w:rFonts w:ascii="宋体" w:hAnsi="Calibri" w:eastAsia="宋体" w:cs="Times New Roman"/>
                <w:color w:val="000000" w:themeColor="text1"/>
                <w:szCs w:val="21"/>
                <w14:textFill>
                  <w14:solidFill>
                    <w14:schemeClr w14:val="tx1"/>
                  </w14:solidFill>
                </w14:textFill>
              </w:rPr>
            </w:pPr>
          </w:p>
        </w:tc>
        <w:tc>
          <w:tcPr>
            <w:tcW w:w="2010" w:type="dxa"/>
            <w:tcMar>
              <w:top w:w="72" w:type="dxa"/>
              <w:left w:w="144" w:type="dxa"/>
              <w:bottom w:w="72" w:type="dxa"/>
              <w:right w:w="144" w:type="dxa"/>
            </w:tcMar>
            <w:vAlign w:val="center"/>
          </w:tcPr>
          <w:p w14:paraId="29186485">
            <w:pPr>
              <w:widowControl/>
              <w:spacing w:beforeAutospacing="1" w:afterAutospacing="1" w:line="240" w:lineRule="auto"/>
              <w:ind w:firstLine="0" w:firstLineChars="0"/>
              <w:rPr>
                <w:rFonts w:ascii="Calibri" w:hAnsi="Calibri" w:eastAsia="宋体" w:cs="Times New Roman"/>
                <w:color w:val="000000" w:themeColor="text1"/>
                <w:kern w:val="0"/>
                <w:szCs w:val="21"/>
                <w14:textFill>
                  <w14:solidFill>
                    <w14:schemeClr w14:val="tx1"/>
                  </w14:solidFill>
                </w14:textFill>
              </w:rPr>
            </w:pPr>
            <w:r>
              <w:rPr>
                <w:rFonts w:ascii="Calibri" w:hAnsi="Calibri" w:eastAsia="宋体" w:cs="Times New Roman"/>
                <w:color w:val="000000" w:themeColor="text1"/>
                <w:kern w:val="0"/>
                <w:szCs w:val="21"/>
                <w14:textFill>
                  <w14:solidFill>
                    <w14:schemeClr w14:val="tx1"/>
                  </w14:solidFill>
                </w14:textFill>
              </w:rPr>
              <w:t>河南省空气质量实况与预报APP</w:t>
            </w:r>
          </w:p>
        </w:tc>
        <w:tc>
          <w:tcPr>
            <w:tcW w:w="5219" w:type="dxa"/>
            <w:tcMar>
              <w:top w:w="72" w:type="dxa"/>
              <w:left w:w="144" w:type="dxa"/>
              <w:bottom w:w="72" w:type="dxa"/>
              <w:right w:w="144" w:type="dxa"/>
            </w:tcMar>
            <w:vAlign w:val="center"/>
          </w:tcPr>
          <w:p w14:paraId="448DD313">
            <w:pPr>
              <w:widowControl/>
              <w:spacing w:beforeAutospacing="1" w:afterAutospacing="1" w:line="240" w:lineRule="auto"/>
              <w:ind w:firstLine="0" w:firstLineChars="0"/>
              <w:rPr>
                <w:rFonts w:ascii="Calibri" w:hAnsi="Calibri" w:eastAsia="宋体" w:cs="Times New Roman"/>
                <w:color w:val="000000" w:themeColor="text1"/>
                <w:kern w:val="0"/>
                <w:szCs w:val="21"/>
                <w14:textFill>
                  <w14:solidFill>
                    <w14:schemeClr w14:val="tx1"/>
                  </w14:solidFill>
                </w14:textFill>
              </w:rPr>
            </w:pPr>
            <w:r>
              <w:rPr>
                <w:rFonts w:ascii="Calibri" w:hAnsi="Calibri" w:eastAsia="宋体" w:cs="Times New Roman"/>
                <w:color w:val="000000" w:themeColor="text1"/>
                <w:kern w:val="0"/>
                <w:szCs w:val="21"/>
                <w14:textFill>
                  <w14:solidFill>
                    <w14:schemeClr w14:val="tx1"/>
                  </w14:solidFill>
                </w14:textFill>
              </w:rPr>
              <w:t>河南省省辖市及县区空气质量小时和日数据</w:t>
            </w:r>
          </w:p>
        </w:tc>
      </w:tr>
      <w:tr w14:paraId="428C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6" w:type="dxa"/>
            <w:vMerge w:val="continue"/>
            <w:tcMar>
              <w:top w:w="72" w:type="dxa"/>
              <w:left w:w="144" w:type="dxa"/>
              <w:bottom w:w="72" w:type="dxa"/>
              <w:right w:w="144" w:type="dxa"/>
            </w:tcMar>
            <w:vAlign w:val="center"/>
          </w:tcPr>
          <w:p w14:paraId="08001D4A">
            <w:pPr>
              <w:spacing w:line="240" w:lineRule="auto"/>
              <w:ind w:firstLine="0" w:firstLineChars="0"/>
              <w:jc w:val="center"/>
              <w:rPr>
                <w:rFonts w:ascii="宋体" w:hAnsi="Calibri" w:eastAsia="宋体" w:cs="Times New Roman"/>
                <w:color w:val="000000" w:themeColor="text1"/>
                <w:szCs w:val="21"/>
                <w14:textFill>
                  <w14:solidFill>
                    <w14:schemeClr w14:val="tx1"/>
                  </w14:solidFill>
                </w14:textFill>
              </w:rPr>
            </w:pPr>
          </w:p>
        </w:tc>
        <w:tc>
          <w:tcPr>
            <w:tcW w:w="1174" w:type="dxa"/>
            <w:vMerge w:val="continue"/>
            <w:tcMar>
              <w:top w:w="72" w:type="dxa"/>
              <w:left w:w="144" w:type="dxa"/>
              <w:bottom w:w="72" w:type="dxa"/>
              <w:right w:w="144" w:type="dxa"/>
            </w:tcMar>
            <w:vAlign w:val="center"/>
          </w:tcPr>
          <w:p w14:paraId="3A66C90F">
            <w:pPr>
              <w:spacing w:line="240" w:lineRule="auto"/>
              <w:ind w:firstLine="0" w:firstLineChars="0"/>
              <w:rPr>
                <w:rFonts w:ascii="宋体" w:hAnsi="Calibri" w:eastAsia="宋体" w:cs="Times New Roman"/>
                <w:color w:val="000000" w:themeColor="text1"/>
                <w:szCs w:val="21"/>
                <w14:textFill>
                  <w14:solidFill>
                    <w14:schemeClr w14:val="tx1"/>
                  </w14:solidFill>
                </w14:textFill>
              </w:rPr>
            </w:pPr>
          </w:p>
        </w:tc>
        <w:tc>
          <w:tcPr>
            <w:tcW w:w="2010" w:type="dxa"/>
            <w:tcMar>
              <w:top w:w="72" w:type="dxa"/>
              <w:left w:w="144" w:type="dxa"/>
              <w:bottom w:w="72" w:type="dxa"/>
              <w:right w:w="144" w:type="dxa"/>
            </w:tcMar>
            <w:vAlign w:val="center"/>
          </w:tcPr>
          <w:p w14:paraId="17970DC0">
            <w:pPr>
              <w:widowControl/>
              <w:spacing w:beforeAutospacing="1" w:afterAutospacing="1" w:line="240" w:lineRule="auto"/>
              <w:ind w:firstLine="0" w:firstLineChars="0"/>
              <w:rPr>
                <w:rFonts w:ascii="Calibri" w:hAnsi="Calibri" w:eastAsia="宋体" w:cs="Times New Roman"/>
                <w:color w:val="000000" w:themeColor="text1"/>
                <w:kern w:val="0"/>
                <w:szCs w:val="21"/>
                <w14:textFill>
                  <w14:solidFill>
                    <w14:schemeClr w14:val="tx1"/>
                  </w14:solidFill>
                </w14:textFill>
              </w:rPr>
            </w:pPr>
            <w:r>
              <w:rPr>
                <w:rFonts w:ascii="Calibri" w:hAnsi="Calibri" w:eastAsia="宋体" w:cs="Times New Roman"/>
                <w:color w:val="000000" w:themeColor="text1"/>
                <w:kern w:val="0"/>
                <w:szCs w:val="21"/>
                <w14:textFill>
                  <w14:solidFill>
                    <w14:schemeClr w14:val="tx1"/>
                  </w14:solidFill>
                </w14:textFill>
              </w:rPr>
              <w:t>真气网</w:t>
            </w:r>
          </w:p>
        </w:tc>
        <w:tc>
          <w:tcPr>
            <w:tcW w:w="5219" w:type="dxa"/>
            <w:tcMar>
              <w:top w:w="72" w:type="dxa"/>
              <w:left w:w="144" w:type="dxa"/>
              <w:bottom w:w="72" w:type="dxa"/>
              <w:right w:w="144" w:type="dxa"/>
            </w:tcMar>
            <w:vAlign w:val="center"/>
          </w:tcPr>
          <w:p w14:paraId="58996F7A">
            <w:pPr>
              <w:widowControl/>
              <w:spacing w:beforeAutospacing="1" w:afterAutospacing="1" w:line="240" w:lineRule="auto"/>
              <w:ind w:firstLine="0" w:firstLineChars="0"/>
              <w:rPr>
                <w:rFonts w:ascii="Calibri" w:hAnsi="Calibri" w:eastAsia="宋体" w:cs="Times New Roman"/>
                <w:color w:val="000000" w:themeColor="text1"/>
                <w:kern w:val="0"/>
                <w:szCs w:val="21"/>
                <w14:textFill>
                  <w14:solidFill>
                    <w14:schemeClr w14:val="tx1"/>
                  </w14:solidFill>
                </w14:textFill>
              </w:rPr>
            </w:pPr>
            <w:r>
              <w:rPr>
                <w:rFonts w:ascii="Calibri" w:hAnsi="Calibri" w:eastAsia="宋体" w:cs="Times New Roman"/>
                <w:color w:val="000000" w:themeColor="text1"/>
                <w:kern w:val="0"/>
                <w:szCs w:val="21"/>
                <w14:textFill>
                  <w14:solidFill>
                    <w14:schemeClr w14:val="tx1"/>
                  </w14:solidFill>
                </w14:textFill>
              </w:rPr>
              <w:t>全国城市空气质量小时和日数据</w:t>
            </w:r>
          </w:p>
        </w:tc>
      </w:tr>
      <w:tr w14:paraId="0EA6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6" w:type="dxa"/>
            <w:vMerge w:val="continue"/>
            <w:tcMar>
              <w:top w:w="72" w:type="dxa"/>
              <w:left w:w="144" w:type="dxa"/>
              <w:bottom w:w="72" w:type="dxa"/>
              <w:right w:w="144" w:type="dxa"/>
            </w:tcMar>
            <w:vAlign w:val="center"/>
          </w:tcPr>
          <w:p w14:paraId="47E283A0">
            <w:pPr>
              <w:spacing w:line="240" w:lineRule="auto"/>
              <w:ind w:firstLine="0" w:firstLineChars="0"/>
              <w:jc w:val="center"/>
              <w:rPr>
                <w:rFonts w:ascii="宋体" w:hAnsi="Calibri" w:eastAsia="宋体" w:cs="Times New Roman"/>
                <w:color w:val="000000" w:themeColor="text1"/>
                <w:szCs w:val="21"/>
                <w14:textFill>
                  <w14:solidFill>
                    <w14:schemeClr w14:val="tx1"/>
                  </w14:solidFill>
                </w14:textFill>
              </w:rPr>
            </w:pPr>
          </w:p>
        </w:tc>
        <w:tc>
          <w:tcPr>
            <w:tcW w:w="1174" w:type="dxa"/>
            <w:vMerge w:val="continue"/>
            <w:tcMar>
              <w:top w:w="72" w:type="dxa"/>
              <w:left w:w="144" w:type="dxa"/>
              <w:bottom w:w="72" w:type="dxa"/>
              <w:right w:w="144" w:type="dxa"/>
            </w:tcMar>
            <w:vAlign w:val="center"/>
          </w:tcPr>
          <w:p w14:paraId="759C56B8">
            <w:pPr>
              <w:spacing w:line="240" w:lineRule="auto"/>
              <w:ind w:firstLine="0" w:firstLineChars="0"/>
              <w:rPr>
                <w:rFonts w:ascii="宋体" w:hAnsi="Calibri" w:eastAsia="宋体" w:cs="Times New Roman"/>
                <w:color w:val="000000" w:themeColor="text1"/>
                <w:szCs w:val="21"/>
                <w14:textFill>
                  <w14:solidFill>
                    <w14:schemeClr w14:val="tx1"/>
                  </w14:solidFill>
                </w14:textFill>
              </w:rPr>
            </w:pPr>
          </w:p>
        </w:tc>
        <w:tc>
          <w:tcPr>
            <w:tcW w:w="2010" w:type="dxa"/>
            <w:tcMar>
              <w:top w:w="72" w:type="dxa"/>
              <w:left w:w="144" w:type="dxa"/>
              <w:bottom w:w="72" w:type="dxa"/>
              <w:right w:w="144" w:type="dxa"/>
            </w:tcMar>
            <w:vAlign w:val="center"/>
          </w:tcPr>
          <w:p w14:paraId="1AAC7085">
            <w:pPr>
              <w:widowControl/>
              <w:spacing w:beforeAutospacing="1" w:afterAutospacing="1" w:line="240" w:lineRule="auto"/>
              <w:ind w:firstLine="0" w:firstLineChars="0"/>
              <w:rPr>
                <w:rFonts w:ascii="Calibri" w:hAnsi="Calibri" w:eastAsia="宋体" w:cs="Times New Roman"/>
                <w:color w:val="000000" w:themeColor="text1"/>
                <w:kern w:val="0"/>
                <w:szCs w:val="21"/>
                <w14:textFill>
                  <w14:solidFill>
                    <w14:schemeClr w14:val="tx1"/>
                  </w14:solidFill>
                </w14:textFill>
              </w:rPr>
            </w:pPr>
            <w:r>
              <w:rPr>
                <w:rFonts w:ascii="Calibri" w:hAnsi="Calibri" w:eastAsia="宋体" w:cs="Times New Roman"/>
                <w:color w:val="000000" w:themeColor="text1"/>
                <w:kern w:val="0"/>
                <w:szCs w:val="21"/>
                <w14:textFill>
                  <w14:solidFill>
                    <w14:schemeClr w14:val="tx1"/>
                  </w14:solidFill>
                </w14:textFill>
              </w:rPr>
              <w:t>市城市管理局</w:t>
            </w:r>
          </w:p>
        </w:tc>
        <w:tc>
          <w:tcPr>
            <w:tcW w:w="5219" w:type="dxa"/>
            <w:tcMar>
              <w:top w:w="72" w:type="dxa"/>
              <w:left w:w="144" w:type="dxa"/>
              <w:bottom w:w="72" w:type="dxa"/>
              <w:right w:w="144" w:type="dxa"/>
            </w:tcMar>
            <w:vAlign w:val="center"/>
          </w:tcPr>
          <w:p w14:paraId="24B3FCF8">
            <w:pPr>
              <w:widowControl/>
              <w:spacing w:beforeAutospacing="1" w:afterAutospacing="1" w:line="240" w:lineRule="auto"/>
              <w:ind w:firstLine="0" w:firstLineChars="0"/>
              <w:rPr>
                <w:rFonts w:ascii="Calibri" w:hAnsi="Calibri" w:eastAsia="宋体" w:cs="Times New Roman"/>
                <w:color w:val="000000" w:themeColor="text1"/>
                <w:kern w:val="0"/>
                <w:szCs w:val="21"/>
                <w14:textFill>
                  <w14:solidFill>
                    <w14:schemeClr w14:val="tx1"/>
                  </w14:solidFill>
                </w14:textFill>
              </w:rPr>
            </w:pPr>
            <w:r>
              <w:rPr>
                <w:rFonts w:ascii="Calibri" w:hAnsi="Calibri" w:eastAsia="宋体" w:cs="Times New Roman"/>
                <w:color w:val="000000" w:themeColor="text1"/>
                <w:kern w:val="0"/>
                <w:szCs w:val="21"/>
                <w14:textFill>
                  <w14:solidFill>
                    <w14:schemeClr w14:val="tx1"/>
                  </w14:solidFill>
                </w14:textFill>
              </w:rPr>
              <w:t>餐饮油烟基础信息、分钟、小时数据</w:t>
            </w:r>
          </w:p>
        </w:tc>
      </w:tr>
      <w:tr w14:paraId="27FE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6" w:type="dxa"/>
            <w:vMerge w:val="continue"/>
            <w:tcMar>
              <w:top w:w="72" w:type="dxa"/>
              <w:left w:w="144" w:type="dxa"/>
              <w:bottom w:w="72" w:type="dxa"/>
              <w:right w:w="144" w:type="dxa"/>
            </w:tcMar>
            <w:vAlign w:val="center"/>
          </w:tcPr>
          <w:p w14:paraId="5CD0B44A">
            <w:pPr>
              <w:spacing w:line="240" w:lineRule="auto"/>
              <w:ind w:firstLine="0" w:firstLineChars="0"/>
              <w:jc w:val="center"/>
              <w:rPr>
                <w:rFonts w:ascii="宋体" w:hAnsi="Calibri" w:eastAsia="宋体" w:cs="Times New Roman"/>
                <w:color w:val="000000" w:themeColor="text1"/>
                <w:szCs w:val="21"/>
                <w14:textFill>
                  <w14:solidFill>
                    <w14:schemeClr w14:val="tx1"/>
                  </w14:solidFill>
                </w14:textFill>
              </w:rPr>
            </w:pPr>
          </w:p>
        </w:tc>
        <w:tc>
          <w:tcPr>
            <w:tcW w:w="1174" w:type="dxa"/>
            <w:vMerge w:val="continue"/>
            <w:tcMar>
              <w:top w:w="72" w:type="dxa"/>
              <w:left w:w="144" w:type="dxa"/>
              <w:bottom w:w="72" w:type="dxa"/>
              <w:right w:w="144" w:type="dxa"/>
            </w:tcMar>
            <w:vAlign w:val="center"/>
          </w:tcPr>
          <w:p w14:paraId="7E71B92A">
            <w:pPr>
              <w:spacing w:line="240" w:lineRule="auto"/>
              <w:ind w:firstLine="0" w:firstLineChars="0"/>
              <w:rPr>
                <w:rFonts w:ascii="宋体" w:hAnsi="Calibri" w:eastAsia="宋体" w:cs="Times New Roman"/>
                <w:color w:val="000000" w:themeColor="text1"/>
                <w:szCs w:val="21"/>
                <w14:textFill>
                  <w14:solidFill>
                    <w14:schemeClr w14:val="tx1"/>
                  </w14:solidFill>
                </w14:textFill>
              </w:rPr>
            </w:pPr>
          </w:p>
        </w:tc>
        <w:tc>
          <w:tcPr>
            <w:tcW w:w="2010" w:type="dxa"/>
            <w:tcMar>
              <w:top w:w="72" w:type="dxa"/>
              <w:left w:w="144" w:type="dxa"/>
              <w:bottom w:w="72" w:type="dxa"/>
              <w:right w:w="144" w:type="dxa"/>
            </w:tcMar>
            <w:vAlign w:val="center"/>
          </w:tcPr>
          <w:p w14:paraId="5CA34EC4">
            <w:pPr>
              <w:widowControl/>
              <w:spacing w:beforeAutospacing="1" w:afterAutospacing="1" w:line="240" w:lineRule="auto"/>
              <w:ind w:firstLine="0" w:firstLineChars="0"/>
              <w:rPr>
                <w:rFonts w:ascii="Calibri" w:hAnsi="Calibri" w:eastAsia="宋体" w:cs="Times New Roman"/>
                <w:color w:val="000000" w:themeColor="text1"/>
                <w:kern w:val="0"/>
                <w:szCs w:val="21"/>
                <w14:textFill>
                  <w14:solidFill>
                    <w14:schemeClr w14:val="tx1"/>
                  </w14:solidFill>
                </w14:textFill>
              </w:rPr>
            </w:pPr>
            <w:r>
              <w:rPr>
                <w:rFonts w:ascii="Calibri" w:hAnsi="Calibri" w:eastAsia="宋体" w:cs="Times New Roman"/>
                <w:color w:val="000000" w:themeColor="text1"/>
                <w:kern w:val="0"/>
                <w:szCs w:val="21"/>
                <w14:textFill>
                  <w14:solidFill>
                    <w14:schemeClr w14:val="tx1"/>
                  </w14:solidFill>
                </w14:textFill>
              </w:rPr>
              <w:t>市住建局</w:t>
            </w:r>
          </w:p>
        </w:tc>
        <w:tc>
          <w:tcPr>
            <w:tcW w:w="5219" w:type="dxa"/>
            <w:tcMar>
              <w:top w:w="72" w:type="dxa"/>
              <w:left w:w="144" w:type="dxa"/>
              <w:bottom w:w="72" w:type="dxa"/>
              <w:right w:w="144" w:type="dxa"/>
            </w:tcMar>
            <w:vAlign w:val="center"/>
          </w:tcPr>
          <w:p w14:paraId="00ACBBE2">
            <w:pPr>
              <w:widowControl/>
              <w:spacing w:before="100" w:beforeAutospacing="1" w:after="100" w:afterAutospacing="1" w:line="260" w:lineRule="exact"/>
              <w:ind w:firstLine="0" w:firstLineChars="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扬尘基础信息、扬尘分钟、小时数据</w:t>
            </w:r>
          </w:p>
          <w:p w14:paraId="1D11D5F5">
            <w:pPr>
              <w:widowControl/>
              <w:spacing w:before="100" w:beforeAutospacing="1" w:after="100" w:afterAutospacing="1" w:line="260" w:lineRule="exact"/>
              <w:ind w:firstLine="0" w:firstLineChars="0"/>
              <w:rPr>
                <w:rFonts w:ascii="Calibri" w:hAnsi="Calibri" w:eastAsia="宋体" w:cs="Times New Roman"/>
                <w:color w:val="000000" w:themeColor="text1"/>
                <w:kern w:val="0"/>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渣土车基础信息、实时数据</w:t>
            </w:r>
          </w:p>
        </w:tc>
      </w:tr>
      <w:tr w14:paraId="3C84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6" w:type="dxa"/>
            <w:tcMar>
              <w:top w:w="72" w:type="dxa"/>
              <w:left w:w="144" w:type="dxa"/>
              <w:bottom w:w="72" w:type="dxa"/>
              <w:right w:w="144" w:type="dxa"/>
            </w:tcMar>
            <w:vAlign w:val="center"/>
          </w:tcPr>
          <w:p w14:paraId="557FA4CB">
            <w:pPr>
              <w:widowControl/>
              <w:spacing w:beforeAutospacing="1" w:afterAutospacing="1" w:line="240" w:lineRule="auto"/>
              <w:ind w:firstLine="0" w:firstLineChars="0"/>
              <w:jc w:val="center"/>
              <w:rPr>
                <w:rFonts w:ascii="Calibri" w:hAnsi="Calibri" w:eastAsia="宋体" w:cs="Times New Roman"/>
                <w:color w:val="000000" w:themeColor="text1"/>
                <w:kern w:val="0"/>
                <w:szCs w:val="21"/>
                <w14:textFill>
                  <w14:solidFill>
                    <w14:schemeClr w14:val="tx1"/>
                  </w14:solidFill>
                </w14:textFill>
              </w:rPr>
            </w:pPr>
            <w:r>
              <w:rPr>
                <w:rFonts w:ascii="Calibri" w:hAnsi="Calibri" w:eastAsia="宋体" w:cs="Times New Roman"/>
                <w:color w:val="000000" w:themeColor="text1"/>
                <w:kern w:val="0"/>
                <w:szCs w:val="21"/>
                <w14:textFill>
                  <w14:solidFill>
                    <w14:schemeClr w14:val="tx1"/>
                  </w14:solidFill>
                </w14:textFill>
              </w:rPr>
              <w:t>3</w:t>
            </w:r>
          </w:p>
        </w:tc>
        <w:tc>
          <w:tcPr>
            <w:tcW w:w="1174" w:type="dxa"/>
            <w:tcMar>
              <w:top w:w="72" w:type="dxa"/>
              <w:left w:w="144" w:type="dxa"/>
              <w:bottom w:w="72" w:type="dxa"/>
              <w:right w:w="144" w:type="dxa"/>
            </w:tcMar>
            <w:vAlign w:val="center"/>
          </w:tcPr>
          <w:p w14:paraId="02E27D00">
            <w:pPr>
              <w:widowControl/>
              <w:spacing w:beforeAutospacing="1" w:afterAutospacing="1" w:line="240" w:lineRule="auto"/>
              <w:ind w:firstLine="0" w:firstLineChars="0"/>
              <w:rPr>
                <w:rFonts w:ascii="Calibri" w:hAnsi="Calibri"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气象数据</w:t>
            </w:r>
          </w:p>
        </w:tc>
        <w:tc>
          <w:tcPr>
            <w:tcW w:w="2010" w:type="dxa"/>
            <w:tcMar>
              <w:top w:w="72" w:type="dxa"/>
              <w:left w:w="144" w:type="dxa"/>
              <w:bottom w:w="72" w:type="dxa"/>
              <w:right w:w="144" w:type="dxa"/>
            </w:tcMar>
            <w:vAlign w:val="center"/>
          </w:tcPr>
          <w:p w14:paraId="0D062EF7">
            <w:pPr>
              <w:widowControl/>
              <w:spacing w:beforeAutospacing="1" w:afterAutospacing="1" w:line="240" w:lineRule="auto"/>
              <w:ind w:firstLine="0" w:firstLineChars="0"/>
              <w:rPr>
                <w:rFonts w:ascii="Calibri" w:hAnsi="Calibri" w:eastAsia="宋体" w:cs="Times New Roman"/>
                <w:color w:val="000000" w:themeColor="text1"/>
                <w:kern w:val="0"/>
                <w:szCs w:val="21"/>
                <w14:textFill>
                  <w14:solidFill>
                    <w14:schemeClr w14:val="tx1"/>
                  </w14:solidFill>
                </w14:textFill>
              </w:rPr>
            </w:pPr>
            <w:r>
              <w:rPr>
                <w:rFonts w:ascii="Calibri" w:hAnsi="Calibri" w:eastAsia="宋体" w:cs="Times New Roman"/>
                <w:color w:val="000000" w:themeColor="text1"/>
                <w:kern w:val="0"/>
                <w:szCs w:val="21"/>
                <w14:textFill>
                  <w14:solidFill>
                    <w14:schemeClr w14:val="tx1"/>
                  </w14:solidFill>
                </w14:textFill>
              </w:rPr>
              <w:t>中国气象网</w:t>
            </w:r>
          </w:p>
        </w:tc>
        <w:tc>
          <w:tcPr>
            <w:tcW w:w="5219" w:type="dxa"/>
            <w:tcMar>
              <w:top w:w="72" w:type="dxa"/>
              <w:left w:w="144" w:type="dxa"/>
              <w:bottom w:w="72" w:type="dxa"/>
              <w:right w:w="144" w:type="dxa"/>
            </w:tcMar>
            <w:vAlign w:val="center"/>
          </w:tcPr>
          <w:p w14:paraId="09F25786">
            <w:pPr>
              <w:widowControl/>
              <w:spacing w:beforeAutospacing="1" w:afterAutospacing="1" w:line="240" w:lineRule="auto"/>
              <w:ind w:firstLine="0" w:firstLineChars="0"/>
              <w:rPr>
                <w:rFonts w:ascii="Calibri" w:hAnsi="Calibri" w:eastAsia="宋体" w:cs="Times New Roman"/>
                <w:color w:val="000000" w:themeColor="text1"/>
                <w:kern w:val="0"/>
                <w:szCs w:val="21"/>
                <w14:textFill>
                  <w14:solidFill>
                    <w14:schemeClr w14:val="tx1"/>
                  </w14:solidFill>
                </w14:textFill>
              </w:rPr>
            </w:pPr>
            <w:r>
              <w:rPr>
                <w:rFonts w:ascii="Calibri" w:hAnsi="Calibri" w:eastAsia="宋体" w:cs="Times New Roman"/>
                <w:color w:val="000000" w:themeColor="text1"/>
                <w:kern w:val="0"/>
                <w:szCs w:val="21"/>
                <w14:textFill>
                  <w14:solidFill>
                    <w14:schemeClr w14:val="tx1"/>
                  </w14:solidFill>
                </w14:textFill>
              </w:rPr>
              <w:t>河南省及周边城市小时气象及预报数据</w:t>
            </w:r>
          </w:p>
        </w:tc>
      </w:tr>
      <w:tr w14:paraId="4A59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6" w:type="dxa"/>
            <w:tcMar>
              <w:top w:w="72" w:type="dxa"/>
              <w:left w:w="144" w:type="dxa"/>
              <w:bottom w:w="72" w:type="dxa"/>
              <w:right w:w="144" w:type="dxa"/>
            </w:tcMar>
            <w:vAlign w:val="center"/>
          </w:tcPr>
          <w:p w14:paraId="2027AB6C">
            <w:pPr>
              <w:widowControl/>
              <w:spacing w:beforeAutospacing="1" w:afterAutospacing="1" w:line="240" w:lineRule="auto"/>
              <w:ind w:firstLine="0" w:firstLineChars="0"/>
              <w:jc w:val="center"/>
              <w:rPr>
                <w:rFonts w:ascii="Calibri" w:hAnsi="Calibri" w:eastAsia="宋体" w:cs="Times New Roman"/>
                <w:color w:val="000000" w:themeColor="text1"/>
                <w:kern w:val="0"/>
                <w:szCs w:val="21"/>
                <w14:textFill>
                  <w14:solidFill>
                    <w14:schemeClr w14:val="tx1"/>
                  </w14:solidFill>
                </w14:textFill>
              </w:rPr>
            </w:pPr>
            <w:r>
              <w:rPr>
                <w:rFonts w:hint="eastAsia" w:ascii="Calibri" w:hAnsi="Calibri" w:eastAsia="宋体" w:cs="Times New Roman"/>
                <w:color w:val="000000" w:themeColor="text1"/>
                <w:kern w:val="0"/>
                <w:szCs w:val="21"/>
                <w14:textFill>
                  <w14:solidFill>
                    <w14:schemeClr w14:val="tx1"/>
                  </w14:solidFill>
                </w14:textFill>
              </w:rPr>
              <w:t>4</w:t>
            </w:r>
          </w:p>
        </w:tc>
        <w:tc>
          <w:tcPr>
            <w:tcW w:w="1174" w:type="dxa"/>
            <w:tcMar>
              <w:top w:w="72" w:type="dxa"/>
              <w:left w:w="144" w:type="dxa"/>
              <w:bottom w:w="72" w:type="dxa"/>
              <w:right w:w="144" w:type="dxa"/>
            </w:tcMar>
            <w:vAlign w:val="center"/>
          </w:tcPr>
          <w:p w14:paraId="71062E3A">
            <w:pPr>
              <w:widowControl/>
              <w:spacing w:beforeAutospacing="1" w:afterAutospacing="1" w:line="240" w:lineRule="auto"/>
              <w:ind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声环境和地表水</w:t>
            </w:r>
          </w:p>
        </w:tc>
        <w:tc>
          <w:tcPr>
            <w:tcW w:w="2010" w:type="dxa"/>
            <w:tcMar>
              <w:top w:w="72" w:type="dxa"/>
              <w:left w:w="144" w:type="dxa"/>
              <w:bottom w:w="72" w:type="dxa"/>
              <w:right w:w="144" w:type="dxa"/>
            </w:tcMar>
            <w:vAlign w:val="center"/>
          </w:tcPr>
          <w:p w14:paraId="14CDCE7D">
            <w:pPr>
              <w:widowControl/>
              <w:spacing w:beforeAutospacing="1" w:afterAutospacing="1" w:line="240" w:lineRule="auto"/>
              <w:ind w:firstLine="0" w:firstLineChars="0"/>
              <w:rPr>
                <w:rFonts w:ascii="Calibri" w:hAnsi="Calibri" w:eastAsia="宋体" w:cs="Times New Roman"/>
                <w:color w:val="000000" w:themeColor="text1"/>
                <w:kern w:val="0"/>
                <w:szCs w:val="21"/>
                <w14:textFill>
                  <w14:solidFill>
                    <w14:schemeClr w14:val="tx1"/>
                  </w14:solidFill>
                </w14:textFill>
              </w:rPr>
            </w:pPr>
            <w:r>
              <w:rPr>
                <w:rFonts w:hint="eastAsia" w:ascii="Calibri" w:hAnsi="Calibri" w:eastAsia="宋体" w:cs="Times New Roman"/>
                <w:color w:val="000000" w:themeColor="text1"/>
                <w:kern w:val="0"/>
                <w:szCs w:val="21"/>
                <w14:textFill>
                  <w14:solidFill>
                    <w14:schemeClr w14:val="tx1"/>
                  </w14:solidFill>
                </w14:textFill>
              </w:rPr>
              <w:t>前端站点</w:t>
            </w:r>
          </w:p>
        </w:tc>
        <w:tc>
          <w:tcPr>
            <w:tcW w:w="5219" w:type="dxa"/>
            <w:tcMar>
              <w:top w:w="72" w:type="dxa"/>
              <w:left w:w="144" w:type="dxa"/>
              <w:bottom w:w="72" w:type="dxa"/>
              <w:right w:w="144" w:type="dxa"/>
            </w:tcMar>
            <w:vAlign w:val="center"/>
          </w:tcPr>
          <w:p w14:paraId="5EADC677">
            <w:pPr>
              <w:widowControl/>
              <w:spacing w:before="100" w:beforeAutospacing="1" w:after="100" w:afterAutospacing="1" w:line="26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（10）声环境国控站：监测科前端站点</w:t>
            </w:r>
          </w:p>
          <w:p w14:paraId="74B66DB0">
            <w:pPr>
              <w:widowControl/>
              <w:spacing w:before="100" w:beforeAutospacing="1" w:after="100" w:afterAutospacing="1" w:line="260" w:lineRule="exact"/>
              <w:ind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（2）声环境市控站：监测科前端站点</w:t>
            </w:r>
          </w:p>
          <w:p w14:paraId="7372705C">
            <w:pPr>
              <w:widowControl/>
              <w:spacing w:before="100" w:beforeAutospacing="1" w:after="100" w:afterAutospacing="1" w:line="260" w:lineRule="exact"/>
              <w:ind w:firstLine="0" w:firstLineChars="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（39）地表水前端监测站点</w:t>
            </w:r>
          </w:p>
        </w:tc>
      </w:tr>
    </w:tbl>
    <w:p w14:paraId="30AF2545">
      <w:pPr>
        <w:keepNext/>
        <w:keepLines/>
        <w:numPr>
          <w:ilvl w:val="1"/>
          <w:numId w:val="0"/>
        </w:numPr>
        <w:spacing w:before="260" w:after="260" w:line="416" w:lineRule="auto"/>
        <w:ind w:left="576" w:hanging="576"/>
        <w:outlineLvl w:val="1"/>
        <w:rPr>
          <w:rFonts w:ascii="Arial" w:hAnsi="Arial" w:eastAsia="黑体" w:cs="Times New Roman"/>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3.6数据联网保障</w:t>
      </w:r>
    </w:p>
    <w:p w14:paraId="0A6A3F08">
      <w:pPr>
        <w:spacing w:line="360" w:lineRule="auto"/>
        <w:ind w:firstLine="480"/>
        <w:rPr>
          <w:rFonts w:ascii="Calibri" w:hAnsi="Calibri" w:eastAsia="宋体" w:cs="Times New Roman"/>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提供数据联网保障服务，实现对省乡镇站联网程序运行监控，对省平台乡镇站监测数据补传。</w:t>
      </w:r>
    </w:p>
    <w:p w14:paraId="61FA3C13">
      <w:pPr>
        <w:keepNext/>
        <w:keepLines/>
        <w:numPr>
          <w:ilvl w:val="1"/>
          <w:numId w:val="0"/>
        </w:numPr>
        <w:spacing w:before="260" w:after="260" w:line="416" w:lineRule="auto"/>
        <w:ind w:left="576" w:hanging="576"/>
        <w:outlineLvl w:val="1"/>
        <w:rPr>
          <w:rFonts w:ascii="Arial" w:hAnsi="Arial" w:eastAsia="黑体" w:cs="Times New Roman"/>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3.7平台使用支撑</w:t>
      </w:r>
    </w:p>
    <w:p w14:paraId="46C7BAAB">
      <w:pPr>
        <w:spacing w:line="360" w:lineRule="auto"/>
        <w:ind w:firstLine="480"/>
        <w:rPr>
          <w:rFonts w:ascii="宋体" w:hAnsi="宋体" w:eastAsia="宋体" w:cs="宋体"/>
          <w:color w:val="000000" w:themeColor="text1"/>
          <w:sz w:val="24"/>
          <w14:textFill>
            <w14:solidFill>
              <w14:schemeClr w14:val="tx1"/>
            </w14:solidFill>
          </w14:textFill>
        </w:rPr>
      </w:pPr>
      <w:r>
        <w:rPr>
          <w:rFonts w:hint="eastAsia" w:ascii="Calibri" w:hAnsi="Calibri" w:eastAsia="宋体" w:cs="Times New Roman"/>
          <w:color w:val="000000" w:themeColor="text1"/>
          <w:sz w:val="24"/>
          <w14:textFill>
            <w14:solidFill>
              <w14:schemeClr w14:val="tx1"/>
            </w14:solidFill>
          </w14:textFill>
        </w:rPr>
        <w:t>提供平台使用支撑服务，解决平台中市、县、乡及运维厂家、用户在日常使用过程中的问题。</w:t>
      </w:r>
    </w:p>
    <w:p w14:paraId="4C33C80C">
      <w:pPr>
        <w:keepNext/>
        <w:keepLines/>
        <w:numPr>
          <w:ilvl w:val="1"/>
          <w:numId w:val="0"/>
        </w:numPr>
        <w:spacing w:before="260" w:after="260" w:line="360" w:lineRule="auto"/>
        <w:ind w:left="576" w:hanging="576"/>
        <w:outlineLvl w:val="1"/>
        <w:rPr>
          <w:rFonts w:ascii="宋体" w:hAnsi="宋体" w:eastAsia="宋体" w:cs="宋体"/>
          <w:b/>
          <w:bCs/>
          <w:color w:val="000000" w:themeColor="text1"/>
          <w:sz w:val="24"/>
          <w14:textFill>
            <w14:solidFill>
              <w14:schemeClr w14:val="tx1"/>
            </w14:solidFill>
          </w14:textFill>
        </w:rPr>
      </w:pPr>
      <w:bookmarkStart w:id="1167" w:name="_Toc90908072"/>
      <w:bookmarkStart w:id="1168" w:name="_Toc68093711"/>
      <w:bookmarkStart w:id="1169" w:name="_Toc90908073"/>
      <w:bookmarkStart w:id="1170" w:name="_Toc90908074"/>
      <w:r>
        <w:rPr>
          <w:rFonts w:hint="eastAsia" w:ascii="宋体" w:hAnsi="宋体" w:eastAsia="宋体" w:cs="宋体"/>
          <w:b/>
          <w:bCs/>
          <w:color w:val="000000" w:themeColor="text1"/>
          <w:sz w:val="24"/>
          <w14:textFill>
            <w14:solidFill>
              <w14:schemeClr w14:val="tx1"/>
            </w14:solidFill>
          </w14:textFill>
        </w:rPr>
        <w:t>3.8技术咨询服务</w:t>
      </w:r>
      <w:bookmarkEnd w:id="1167"/>
    </w:p>
    <w:p w14:paraId="7837628E">
      <w:pPr>
        <w:spacing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对相关应用系统的建设提供必要的技术咨询服务。针对本运维服务范围外的服务，提供紧密</w:t>
      </w:r>
      <w:r>
        <w:rPr>
          <w:rFonts w:hint="eastAsia" w:ascii="宋体" w:hAnsi="宋体" w:eastAsia="宋体" w:cs="宋体"/>
          <w:color w:val="000000" w:themeColor="text1"/>
          <w:sz w:val="24"/>
          <w:lang w:eastAsia="zh-CN"/>
          <w14:textFill>
            <w14:solidFill>
              <w14:schemeClr w14:val="tx1"/>
            </w14:solidFill>
          </w14:textFill>
        </w:rPr>
        <w:t>地</w:t>
      </w:r>
      <w:r>
        <w:rPr>
          <w:rFonts w:hint="eastAsia" w:ascii="宋体" w:hAnsi="宋体" w:eastAsia="宋体" w:cs="宋体"/>
          <w:color w:val="000000" w:themeColor="text1"/>
          <w:sz w:val="24"/>
          <w14:textFill>
            <w14:solidFill>
              <w14:schemeClr w14:val="tx1"/>
            </w14:solidFill>
          </w14:textFill>
        </w:rPr>
        <w:t>配合，协助提供必要的技术支持。</w:t>
      </w:r>
    </w:p>
    <w:p w14:paraId="05F5D7BD">
      <w:pPr>
        <w:keepNext/>
        <w:keepLines/>
        <w:numPr>
          <w:ilvl w:val="1"/>
          <w:numId w:val="0"/>
        </w:numPr>
        <w:spacing w:before="260" w:after="260" w:line="360" w:lineRule="auto"/>
        <w:ind w:left="576" w:hanging="576"/>
        <w:outlineLvl w:val="1"/>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3.9信息安全保障</w:t>
      </w:r>
    </w:p>
    <w:p w14:paraId="745C5A76">
      <w:pPr>
        <w:spacing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为了有效防止外部攻击，保护系统免受恶意软件的侵害，并监控和防御潜在的网络威胁；及时</w:t>
      </w:r>
      <w:r>
        <w:rPr>
          <w:rFonts w:hint="eastAsia" w:ascii="宋体" w:hAnsi="宋体" w:eastAsia="宋体" w:cs="宋体"/>
          <w:color w:val="000000" w:themeColor="text1"/>
          <w:sz w:val="24"/>
          <w:lang w:eastAsia="zh-CN"/>
          <w14:textFill>
            <w14:solidFill>
              <w14:schemeClr w14:val="tx1"/>
            </w14:solidFill>
          </w14:textFill>
        </w:rPr>
        <w:t>地</w:t>
      </w:r>
      <w:r>
        <w:rPr>
          <w:rFonts w:hint="eastAsia" w:ascii="宋体" w:hAnsi="宋体" w:eastAsia="宋体" w:cs="宋体"/>
          <w:color w:val="000000" w:themeColor="text1"/>
          <w:sz w:val="24"/>
          <w14:textFill>
            <w14:solidFill>
              <w14:schemeClr w14:val="tx1"/>
            </w14:solidFill>
          </w14:textFill>
        </w:rPr>
        <w:t>通过技术手段和工具，如加密算法技术、防火墙技术、入侵检测与防御技术、访问控制技术等，修复省级单位和公安厅发布的漏洞。</w:t>
      </w:r>
    </w:p>
    <w:bookmarkEnd w:id="1168"/>
    <w:bookmarkEnd w:id="1169"/>
    <w:p w14:paraId="12D04B13">
      <w:pPr>
        <w:spacing w:line="240" w:lineRule="auto"/>
        <w:ind w:firstLine="482"/>
        <w:rPr>
          <w:rFonts w:ascii="Calibri" w:hAnsi="Calibri" w:eastAsia="宋体" w:cs="Times New Roman"/>
          <w:b/>
          <w:bCs/>
          <w:color w:val="000000" w:themeColor="text1"/>
          <w:kern w:val="44"/>
          <w:sz w:val="24"/>
          <w14:textFill>
            <w14:solidFill>
              <w14:schemeClr w14:val="tx1"/>
            </w14:solidFill>
          </w14:textFill>
        </w:rPr>
      </w:pPr>
      <w:r>
        <w:rPr>
          <w:rFonts w:hint="eastAsia" w:ascii="Calibri" w:hAnsi="Calibri" w:eastAsia="宋体" w:cs="Times New Roman"/>
          <w:b/>
          <w:bCs/>
          <w:color w:val="000000" w:themeColor="text1"/>
          <w:kern w:val="44"/>
          <w:sz w:val="24"/>
          <w14:textFill>
            <w14:solidFill>
              <w14:schemeClr w14:val="tx1"/>
            </w14:solidFill>
          </w14:textFill>
        </w:rPr>
        <w:br w:type="page"/>
      </w:r>
    </w:p>
    <w:p w14:paraId="3B2BD66F">
      <w:pPr>
        <w:keepNext/>
        <w:keepLines/>
        <w:spacing w:before="340" w:after="330" w:line="576" w:lineRule="auto"/>
        <w:ind w:firstLine="482"/>
        <w:outlineLvl w:val="0"/>
        <w:rPr>
          <w:rFonts w:ascii="Calibri" w:hAnsi="Calibri" w:eastAsia="宋体" w:cs="Times New Roman"/>
          <w:b/>
          <w:bCs/>
          <w:color w:val="000000" w:themeColor="text1"/>
          <w:kern w:val="44"/>
          <w:sz w:val="24"/>
          <w14:textFill>
            <w14:solidFill>
              <w14:schemeClr w14:val="tx1"/>
            </w14:solidFill>
          </w14:textFill>
        </w:rPr>
      </w:pPr>
      <w:r>
        <w:rPr>
          <w:rFonts w:hint="eastAsia" w:ascii="Calibri" w:hAnsi="Calibri" w:eastAsia="宋体" w:cs="Times New Roman"/>
          <w:b/>
          <w:bCs/>
          <w:color w:val="000000" w:themeColor="text1"/>
          <w:kern w:val="44"/>
          <w:sz w:val="24"/>
          <w14:textFill>
            <w14:solidFill>
              <w14:schemeClr w14:val="tx1"/>
            </w14:solidFill>
          </w14:textFill>
        </w:rPr>
        <w:t>四、运维项目清单</w:t>
      </w:r>
      <w:bookmarkEnd w:id="1170"/>
    </w:p>
    <w:tbl>
      <w:tblPr>
        <w:tblStyle w:val="3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838"/>
        <w:gridCol w:w="2078"/>
        <w:gridCol w:w="850"/>
        <w:gridCol w:w="1838"/>
      </w:tblGrid>
      <w:tr w14:paraId="5A24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5" w:type="dxa"/>
            <w:noWrap/>
            <w:vAlign w:val="center"/>
          </w:tcPr>
          <w:p w14:paraId="0B91D611">
            <w:pPr>
              <w:spacing w:before="100" w:beforeAutospacing="1" w:after="100" w:afterAutospacing="1" w:line="240" w:lineRule="auto"/>
              <w:ind w:firstLine="0" w:firstLineChars="0"/>
              <w:jc w:val="center"/>
              <w:rPr>
                <w:rFonts w:ascii="Calibri" w:hAnsi="Calibri" w:eastAsia="宋体" w:cs="Times New Roman"/>
                <w:b/>
                <w:bCs/>
                <w:color w:val="000000" w:themeColor="text1"/>
                <w:kern w:val="0"/>
                <w:szCs w:val="20"/>
                <w14:textFill>
                  <w14:solidFill>
                    <w14:schemeClr w14:val="tx1"/>
                  </w14:solidFill>
                </w14:textFill>
              </w:rPr>
            </w:pPr>
            <w:r>
              <w:rPr>
                <w:rFonts w:hint="eastAsia" w:ascii="Calibri" w:hAnsi="Calibri" w:eastAsia="宋体" w:cs="Times New Roman"/>
                <w:b/>
                <w:bCs/>
                <w:color w:val="000000" w:themeColor="text1"/>
                <w:kern w:val="0"/>
                <w:szCs w:val="20"/>
                <w14:textFill>
                  <w14:solidFill>
                    <w14:schemeClr w14:val="tx1"/>
                  </w14:solidFill>
                </w14:textFill>
              </w:rPr>
              <w:t>序号</w:t>
            </w:r>
          </w:p>
        </w:tc>
        <w:tc>
          <w:tcPr>
            <w:tcW w:w="2838" w:type="dxa"/>
            <w:noWrap/>
            <w:vAlign w:val="center"/>
          </w:tcPr>
          <w:p w14:paraId="554F4096">
            <w:pPr>
              <w:spacing w:before="100" w:beforeAutospacing="1" w:after="100" w:afterAutospacing="1" w:line="240" w:lineRule="auto"/>
              <w:ind w:firstLine="0" w:firstLineChars="0"/>
              <w:jc w:val="center"/>
              <w:rPr>
                <w:rFonts w:ascii="Calibri" w:hAnsi="Calibri" w:eastAsia="宋体" w:cs="Times New Roman"/>
                <w:b/>
                <w:bCs/>
                <w:color w:val="000000" w:themeColor="text1"/>
                <w:kern w:val="0"/>
                <w:szCs w:val="20"/>
                <w14:textFill>
                  <w14:solidFill>
                    <w14:schemeClr w14:val="tx1"/>
                  </w14:solidFill>
                </w14:textFill>
              </w:rPr>
            </w:pPr>
            <w:r>
              <w:rPr>
                <w:rFonts w:hint="eastAsia" w:ascii="Calibri" w:hAnsi="Calibri" w:eastAsia="宋体" w:cs="Times New Roman"/>
                <w:b/>
                <w:bCs/>
                <w:color w:val="000000" w:themeColor="text1"/>
                <w:kern w:val="0"/>
                <w:szCs w:val="20"/>
                <w14:textFill>
                  <w14:solidFill>
                    <w14:schemeClr w14:val="tx1"/>
                  </w14:solidFill>
                </w14:textFill>
              </w:rPr>
              <w:t>服务内容</w:t>
            </w:r>
          </w:p>
        </w:tc>
        <w:tc>
          <w:tcPr>
            <w:tcW w:w="2078" w:type="dxa"/>
            <w:noWrap/>
            <w:vAlign w:val="center"/>
          </w:tcPr>
          <w:p w14:paraId="1C8A6490">
            <w:pPr>
              <w:spacing w:before="100" w:beforeAutospacing="1" w:after="100" w:afterAutospacing="1" w:line="240" w:lineRule="auto"/>
              <w:ind w:firstLine="0" w:firstLineChars="0"/>
              <w:jc w:val="center"/>
              <w:rPr>
                <w:rFonts w:ascii="Calibri" w:hAnsi="Calibri" w:eastAsia="宋体" w:cs="Times New Roman"/>
                <w:b/>
                <w:bCs/>
                <w:color w:val="000000" w:themeColor="text1"/>
                <w:kern w:val="0"/>
                <w:szCs w:val="20"/>
                <w14:textFill>
                  <w14:solidFill>
                    <w14:schemeClr w14:val="tx1"/>
                  </w14:solidFill>
                </w14:textFill>
              </w:rPr>
            </w:pPr>
            <w:r>
              <w:rPr>
                <w:rFonts w:hint="eastAsia" w:ascii="Calibri" w:hAnsi="Calibri" w:eastAsia="宋体" w:cs="Times New Roman"/>
                <w:b/>
                <w:bCs/>
                <w:color w:val="000000" w:themeColor="text1"/>
                <w:kern w:val="0"/>
                <w:szCs w:val="20"/>
                <w14:textFill>
                  <w14:solidFill>
                    <w14:schemeClr w14:val="tx1"/>
                  </w14:solidFill>
                </w14:textFill>
              </w:rPr>
              <w:t>品牌型号</w:t>
            </w:r>
          </w:p>
        </w:tc>
        <w:tc>
          <w:tcPr>
            <w:tcW w:w="850" w:type="dxa"/>
            <w:noWrap/>
            <w:vAlign w:val="center"/>
          </w:tcPr>
          <w:p w14:paraId="343E765B">
            <w:pPr>
              <w:spacing w:before="100" w:beforeAutospacing="1" w:after="100" w:afterAutospacing="1" w:line="240" w:lineRule="auto"/>
              <w:ind w:firstLine="0" w:firstLineChars="0"/>
              <w:jc w:val="center"/>
              <w:rPr>
                <w:rFonts w:ascii="Calibri" w:hAnsi="Calibri" w:eastAsia="宋体" w:cs="Times New Roman"/>
                <w:b/>
                <w:bCs/>
                <w:color w:val="000000" w:themeColor="text1"/>
                <w:kern w:val="0"/>
                <w:szCs w:val="20"/>
                <w14:textFill>
                  <w14:solidFill>
                    <w14:schemeClr w14:val="tx1"/>
                  </w14:solidFill>
                </w14:textFill>
              </w:rPr>
            </w:pPr>
            <w:r>
              <w:rPr>
                <w:rFonts w:hint="eastAsia" w:ascii="Calibri" w:hAnsi="Calibri" w:eastAsia="宋体" w:cs="Times New Roman"/>
                <w:b/>
                <w:bCs/>
                <w:color w:val="000000" w:themeColor="text1"/>
                <w:kern w:val="0"/>
                <w:szCs w:val="20"/>
                <w14:textFill>
                  <w14:solidFill>
                    <w14:schemeClr w14:val="tx1"/>
                  </w14:solidFill>
                </w14:textFill>
              </w:rPr>
              <w:t>数量</w:t>
            </w:r>
          </w:p>
        </w:tc>
        <w:tc>
          <w:tcPr>
            <w:tcW w:w="1838" w:type="dxa"/>
            <w:noWrap/>
            <w:vAlign w:val="center"/>
          </w:tcPr>
          <w:p w14:paraId="0CEC5CD0">
            <w:pPr>
              <w:spacing w:before="100" w:beforeAutospacing="1" w:after="100" w:afterAutospacing="1" w:line="240" w:lineRule="auto"/>
              <w:ind w:firstLine="0" w:firstLineChars="0"/>
              <w:jc w:val="center"/>
              <w:rPr>
                <w:rFonts w:ascii="Calibri" w:hAnsi="Calibri" w:eastAsia="宋体" w:cs="Times New Roman"/>
                <w:b/>
                <w:bCs/>
                <w:color w:val="000000" w:themeColor="text1"/>
                <w:kern w:val="0"/>
                <w:szCs w:val="20"/>
                <w14:textFill>
                  <w14:solidFill>
                    <w14:schemeClr w14:val="tx1"/>
                  </w14:solidFill>
                </w14:textFill>
              </w:rPr>
            </w:pPr>
            <w:r>
              <w:rPr>
                <w:rFonts w:hint="eastAsia" w:ascii="Calibri" w:hAnsi="Calibri" w:eastAsia="宋体" w:cs="Times New Roman"/>
                <w:b/>
                <w:bCs/>
                <w:color w:val="000000" w:themeColor="text1"/>
                <w:kern w:val="0"/>
                <w:szCs w:val="20"/>
                <w14:textFill>
                  <w14:solidFill>
                    <w14:schemeClr w14:val="tx1"/>
                  </w14:solidFill>
                </w14:textFill>
              </w:rPr>
              <w:t>单位</w:t>
            </w:r>
          </w:p>
        </w:tc>
      </w:tr>
      <w:tr w14:paraId="3D30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noWrap/>
            <w:vAlign w:val="center"/>
          </w:tcPr>
          <w:p w14:paraId="0CB03907">
            <w:pPr>
              <w:spacing w:before="100" w:beforeAutospacing="1" w:after="100" w:afterAutospacing="1" w:line="240" w:lineRule="auto"/>
              <w:ind w:firstLine="0" w:firstLineChars="0"/>
              <w:jc w:val="center"/>
              <w:rPr>
                <w:rFonts w:ascii="Calibri" w:hAnsi="Calibri" w:eastAsia="宋体" w:cs="Times New Roman"/>
                <w:b/>
                <w:bCs/>
                <w:color w:val="000000" w:themeColor="text1"/>
                <w:kern w:val="0"/>
                <w:szCs w:val="20"/>
                <w14:textFill>
                  <w14:solidFill>
                    <w14:schemeClr w14:val="tx1"/>
                  </w14:solidFill>
                </w14:textFill>
              </w:rPr>
            </w:pPr>
            <w:r>
              <w:rPr>
                <w:rFonts w:hint="eastAsia" w:ascii="Calibri" w:hAnsi="Calibri" w:eastAsia="宋体" w:cs="Times New Roman"/>
                <w:b/>
                <w:bCs/>
                <w:color w:val="000000" w:themeColor="text1"/>
                <w:kern w:val="0"/>
                <w:szCs w:val="20"/>
                <w14:textFill>
                  <w14:solidFill>
                    <w14:schemeClr w14:val="tx1"/>
                  </w14:solidFill>
                </w14:textFill>
              </w:rPr>
              <w:t>1</w:t>
            </w:r>
          </w:p>
        </w:tc>
        <w:tc>
          <w:tcPr>
            <w:tcW w:w="2838" w:type="dxa"/>
            <w:noWrap/>
            <w:vAlign w:val="center"/>
          </w:tcPr>
          <w:p w14:paraId="15AF9A58">
            <w:pPr>
              <w:numPr>
                <w:ilvl w:val="1"/>
                <w:numId w:val="0"/>
              </w:numPr>
              <w:spacing w:before="260" w:after="260" w:line="416" w:lineRule="auto"/>
              <w:jc w:val="center"/>
              <w:outlineLvl w:val="1"/>
              <w:rPr>
                <w:rFonts w:ascii="Calibri" w:hAnsi="Calibri" w:eastAsia="宋体" w:cs="Times New Roman"/>
                <w:color w:val="000000" w:themeColor="text1"/>
                <w:kern w:val="0"/>
                <w:szCs w:val="20"/>
                <w14:textFill>
                  <w14:solidFill>
                    <w14:schemeClr w14:val="tx1"/>
                  </w14:solidFill>
                </w14:textFill>
              </w:rPr>
            </w:pPr>
            <w:bookmarkStart w:id="1171" w:name="_Toc27654"/>
            <w:r>
              <w:rPr>
                <w:rFonts w:hint="eastAsia" w:ascii="Calibri" w:hAnsi="Calibri" w:eastAsia="宋体" w:cs="Times New Roman"/>
                <w:color w:val="000000" w:themeColor="text1"/>
                <w:kern w:val="0"/>
                <w:szCs w:val="20"/>
                <w14:textFill>
                  <w14:solidFill>
                    <w14:schemeClr w14:val="tx1"/>
                  </w14:solidFill>
                </w14:textFill>
              </w:rPr>
              <w:t>空气自动站监控平台</w:t>
            </w:r>
            <w:bookmarkEnd w:id="1171"/>
          </w:p>
        </w:tc>
        <w:tc>
          <w:tcPr>
            <w:tcW w:w="2078" w:type="dxa"/>
            <w:noWrap/>
            <w:vAlign w:val="center"/>
          </w:tcPr>
          <w:p w14:paraId="7DC246BE">
            <w:pPr>
              <w:numPr>
                <w:ilvl w:val="1"/>
                <w:numId w:val="0"/>
              </w:numPr>
              <w:spacing w:before="260" w:after="260" w:line="416" w:lineRule="auto"/>
              <w:jc w:val="center"/>
              <w:outlineLvl w:val="1"/>
              <w:rPr>
                <w:rFonts w:ascii="Calibri" w:hAnsi="Calibri" w:eastAsia="宋体" w:cs="Times New Roman"/>
                <w:color w:val="000000" w:themeColor="text1"/>
                <w:kern w:val="0"/>
                <w:szCs w:val="20"/>
                <w14:textFill>
                  <w14:solidFill>
                    <w14:schemeClr w14:val="tx1"/>
                  </w14:solidFill>
                </w14:textFill>
              </w:rPr>
            </w:pPr>
            <w:r>
              <w:rPr>
                <w:rFonts w:hint="eastAsia" w:ascii="Calibri" w:hAnsi="Calibri" w:eastAsia="宋体" w:cs="Times New Roman"/>
                <w:color w:val="000000" w:themeColor="text1"/>
                <w:kern w:val="0"/>
                <w:szCs w:val="20"/>
                <w14:textFill>
                  <w14:solidFill>
                    <w14:schemeClr w14:val="tx1"/>
                  </w14:solidFill>
                </w14:textFill>
              </w:rPr>
              <w:t>软件平台</w:t>
            </w:r>
          </w:p>
        </w:tc>
        <w:tc>
          <w:tcPr>
            <w:tcW w:w="850" w:type="dxa"/>
            <w:noWrap/>
            <w:vAlign w:val="center"/>
          </w:tcPr>
          <w:p w14:paraId="0888B139">
            <w:pPr>
              <w:numPr>
                <w:ilvl w:val="1"/>
                <w:numId w:val="0"/>
              </w:numPr>
              <w:spacing w:before="260" w:after="260" w:line="416" w:lineRule="auto"/>
              <w:jc w:val="center"/>
              <w:outlineLvl w:val="1"/>
              <w:rPr>
                <w:rFonts w:ascii="Calibri" w:hAnsi="Calibri" w:eastAsia="宋体" w:cs="Times New Roman"/>
                <w:color w:val="000000" w:themeColor="text1"/>
                <w:kern w:val="0"/>
                <w:szCs w:val="20"/>
                <w14:textFill>
                  <w14:solidFill>
                    <w14:schemeClr w14:val="tx1"/>
                  </w14:solidFill>
                </w14:textFill>
              </w:rPr>
            </w:pPr>
            <w:r>
              <w:rPr>
                <w:rFonts w:hint="eastAsia" w:ascii="Calibri" w:hAnsi="Calibri" w:eastAsia="宋体" w:cs="Times New Roman"/>
                <w:color w:val="000000" w:themeColor="text1"/>
                <w:kern w:val="0"/>
                <w:szCs w:val="20"/>
                <w14:textFill>
                  <w14:solidFill>
                    <w14:schemeClr w14:val="tx1"/>
                  </w14:solidFill>
                </w14:textFill>
              </w:rPr>
              <w:t>1</w:t>
            </w:r>
          </w:p>
        </w:tc>
        <w:tc>
          <w:tcPr>
            <w:tcW w:w="1838" w:type="dxa"/>
            <w:noWrap/>
            <w:vAlign w:val="center"/>
          </w:tcPr>
          <w:p w14:paraId="78B99DB8">
            <w:pPr>
              <w:numPr>
                <w:ilvl w:val="1"/>
                <w:numId w:val="0"/>
              </w:numPr>
              <w:spacing w:before="260" w:after="260" w:line="416" w:lineRule="auto"/>
              <w:jc w:val="center"/>
              <w:outlineLvl w:val="1"/>
              <w:rPr>
                <w:rFonts w:ascii="Calibri" w:hAnsi="Calibri" w:eastAsia="宋体" w:cs="Times New Roman"/>
                <w:color w:val="000000" w:themeColor="text1"/>
                <w:kern w:val="0"/>
                <w:szCs w:val="20"/>
                <w14:textFill>
                  <w14:solidFill>
                    <w14:schemeClr w14:val="tx1"/>
                  </w14:solidFill>
                </w14:textFill>
              </w:rPr>
            </w:pPr>
            <w:r>
              <w:rPr>
                <w:rFonts w:hint="eastAsia" w:ascii="Calibri" w:hAnsi="Calibri" w:eastAsia="宋体" w:cs="Times New Roman"/>
                <w:color w:val="000000" w:themeColor="text1"/>
                <w:kern w:val="0"/>
                <w:szCs w:val="20"/>
                <w14:textFill>
                  <w14:solidFill>
                    <w14:schemeClr w14:val="tx1"/>
                  </w14:solidFill>
                </w14:textFill>
              </w:rPr>
              <w:t>项</w:t>
            </w:r>
          </w:p>
        </w:tc>
      </w:tr>
      <w:tr w14:paraId="7E78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noWrap/>
            <w:vAlign w:val="center"/>
          </w:tcPr>
          <w:p w14:paraId="272A5DD3">
            <w:pPr>
              <w:spacing w:before="100" w:beforeAutospacing="1" w:after="100" w:afterAutospacing="1" w:line="240" w:lineRule="auto"/>
              <w:ind w:firstLine="0" w:firstLineChars="0"/>
              <w:jc w:val="center"/>
              <w:rPr>
                <w:rFonts w:ascii="Calibri" w:hAnsi="Calibri" w:eastAsia="宋体" w:cs="Times New Roman"/>
                <w:b/>
                <w:bCs/>
                <w:color w:val="000000" w:themeColor="text1"/>
                <w:kern w:val="0"/>
                <w:szCs w:val="20"/>
                <w14:textFill>
                  <w14:solidFill>
                    <w14:schemeClr w14:val="tx1"/>
                  </w14:solidFill>
                </w14:textFill>
              </w:rPr>
            </w:pPr>
            <w:r>
              <w:rPr>
                <w:rFonts w:hint="eastAsia" w:ascii="Calibri" w:hAnsi="Calibri" w:eastAsia="宋体" w:cs="Times New Roman"/>
                <w:b/>
                <w:bCs/>
                <w:color w:val="000000" w:themeColor="text1"/>
                <w:kern w:val="0"/>
                <w:szCs w:val="20"/>
                <w14:textFill>
                  <w14:solidFill>
                    <w14:schemeClr w14:val="tx1"/>
                  </w14:solidFill>
                </w14:textFill>
              </w:rPr>
              <w:t>2</w:t>
            </w:r>
          </w:p>
        </w:tc>
        <w:tc>
          <w:tcPr>
            <w:tcW w:w="2838" w:type="dxa"/>
            <w:noWrap/>
            <w:vAlign w:val="center"/>
          </w:tcPr>
          <w:p w14:paraId="656DA421">
            <w:pPr>
              <w:numPr>
                <w:ilvl w:val="1"/>
                <w:numId w:val="0"/>
              </w:numPr>
              <w:spacing w:before="260" w:after="260" w:line="416" w:lineRule="auto"/>
              <w:jc w:val="center"/>
              <w:outlineLvl w:val="1"/>
              <w:rPr>
                <w:rFonts w:ascii="Calibri" w:hAnsi="Calibri" w:eastAsia="宋体" w:cs="Times New Roman"/>
                <w:color w:val="000000" w:themeColor="text1"/>
                <w:kern w:val="0"/>
                <w:szCs w:val="20"/>
                <w14:textFill>
                  <w14:solidFill>
                    <w14:schemeClr w14:val="tx1"/>
                  </w14:solidFill>
                </w14:textFill>
              </w:rPr>
            </w:pPr>
            <w:bookmarkStart w:id="1172" w:name="_Toc15543"/>
            <w:r>
              <w:rPr>
                <w:rFonts w:hint="eastAsia" w:ascii="Calibri" w:hAnsi="Calibri" w:eastAsia="宋体" w:cs="Times New Roman"/>
                <w:color w:val="000000" w:themeColor="text1"/>
                <w:kern w:val="0"/>
                <w:szCs w:val="20"/>
                <w14:textFill>
                  <w14:solidFill>
                    <w14:schemeClr w14:val="tx1"/>
                  </w14:solidFill>
                </w14:textFill>
              </w:rPr>
              <w:t>环境空气质量综合预警平台</w:t>
            </w:r>
            <w:bookmarkEnd w:id="1172"/>
          </w:p>
        </w:tc>
        <w:tc>
          <w:tcPr>
            <w:tcW w:w="2078" w:type="dxa"/>
            <w:noWrap/>
            <w:vAlign w:val="center"/>
          </w:tcPr>
          <w:p w14:paraId="01E5D9D7">
            <w:pPr>
              <w:numPr>
                <w:ilvl w:val="1"/>
                <w:numId w:val="0"/>
              </w:numPr>
              <w:spacing w:before="260" w:after="260" w:line="416" w:lineRule="auto"/>
              <w:jc w:val="center"/>
              <w:outlineLvl w:val="1"/>
              <w:rPr>
                <w:rFonts w:ascii="Calibri" w:hAnsi="Calibri" w:eastAsia="宋体" w:cs="Times New Roman"/>
                <w:color w:val="000000" w:themeColor="text1"/>
                <w:kern w:val="0"/>
                <w:szCs w:val="20"/>
                <w14:textFill>
                  <w14:solidFill>
                    <w14:schemeClr w14:val="tx1"/>
                  </w14:solidFill>
                </w14:textFill>
              </w:rPr>
            </w:pPr>
            <w:r>
              <w:rPr>
                <w:rFonts w:hint="eastAsia" w:ascii="Calibri" w:hAnsi="Calibri" w:eastAsia="宋体" w:cs="Times New Roman"/>
                <w:color w:val="000000" w:themeColor="text1"/>
                <w:kern w:val="0"/>
                <w:szCs w:val="20"/>
                <w14:textFill>
                  <w14:solidFill>
                    <w14:schemeClr w14:val="tx1"/>
                  </w14:solidFill>
                </w14:textFill>
              </w:rPr>
              <w:t>软件平台</w:t>
            </w:r>
          </w:p>
        </w:tc>
        <w:tc>
          <w:tcPr>
            <w:tcW w:w="850" w:type="dxa"/>
            <w:noWrap/>
            <w:vAlign w:val="center"/>
          </w:tcPr>
          <w:p w14:paraId="4E959C4A">
            <w:pPr>
              <w:numPr>
                <w:ilvl w:val="1"/>
                <w:numId w:val="0"/>
              </w:numPr>
              <w:spacing w:before="260" w:after="260" w:line="416" w:lineRule="auto"/>
              <w:jc w:val="center"/>
              <w:outlineLvl w:val="1"/>
              <w:rPr>
                <w:rFonts w:ascii="Calibri" w:hAnsi="Calibri" w:eastAsia="宋体" w:cs="Times New Roman"/>
                <w:color w:val="000000" w:themeColor="text1"/>
                <w:kern w:val="0"/>
                <w:szCs w:val="20"/>
                <w14:textFill>
                  <w14:solidFill>
                    <w14:schemeClr w14:val="tx1"/>
                  </w14:solidFill>
                </w14:textFill>
              </w:rPr>
            </w:pPr>
            <w:r>
              <w:rPr>
                <w:rFonts w:hint="eastAsia" w:ascii="Calibri" w:hAnsi="Calibri" w:eastAsia="宋体" w:cs="Times New Roman"/>
                <w:color w:val="000000" w:themeColor="text1"/>
                <w:kern w:val="0"/>
                <w:szCs w:val="20"/>
                <w14:textFill>
                  <w14:solidFill>
                    <w14:schemeClr w14:val="tx1"/>
                  </w14:solidFill>
                </w14:textFill>
              </w:rPr>
              <w:t>1</w:t>
            </w:r>
          </w:p>
        </w:tc>
        <w:tc>
          <w:tcPr>
            <w:tcW w:w="1838" w:type="dxa"/>
            <w:noWrap/>
            <w:vAlign w:val="center"/>
          </w:tcPr>
          <w:p w14:paraId="548FC9E0">
            <w:pPr>
              <w:numPr>
                <w:ilvl w:val="1"/>
                <w:numId w:val="0"/>
              </w:numPr>
              <w:spacing w:before="260" w:after="260" w:line="416" w:lineRule="auto"/>
              <w:jc w:val="center"/>
              <w:outlineLvl w:val="1"/>
              <w:rPr>
                <w:rFonts w:ascii="Calibri" w:hAnsi="Calibri" w:eastAsia="宋体" w:cs="Times New Roman"/>
                <w:color w:val="000000" w:themeColor="text1"/>
                <w:kern w:val="0"/>
                <w:szCs w:val="20"/>
                <w14:textFill>
                  <w14:solidFill>
                    <w14:schemeClr w14:val="tx1"/>
                  </w14:solidFill>
                </w14:textFill>
              </w:rPr>
            </w:pPr>
            <w:r>
              <w:rPr>
                <w:rFonts w:hint="eastAsia" w:ascii="Calibri" w:hAnsi="Calibri" w:eastAsia="宋体" w:cs="Times New Roman"/>
                <w:color w:val="000000" w:themeColor="text1"/>
                <w:kern w:val="0"/>
                <w:szCs w:val="20"/>
                <w14:textFill>
                  <w14:solidFill>
                    <w14:schemeClr w14:val="tx1"/>
                  </w14:solidFill>
                </w14:textFill>
              </w:rPr>
              <w:t>项</w:t>
            </w:r>
          </w:p>
        </w:tc>
      </w:tr>
      <w:tr w14:paraId="0FE5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noWrap/>
            <w:vAlign w:val="center"/>
          </w:tcPr>
          <w:p w14:paraId="2B407F40">
            <w:pPr>
              <w:spacing w:before="100" w:beforeAutospacing="1" w:after="100" w:afterAutospacing="1" w:line="240" w:lineRule="auto"/>
              <w:ind w:firstLine="0" w:firstLineChars="0"/>
              <w:jc w:val="center"/>
              <w:rPr>
                <w:rFonts w:ascii="Calibri" w:hAnsi="Calibri" w:eastAsia="宋体" w:cs="Times New Roman"/>
                <w:b/>
                <w:bCs/>
                <w:color w:val="000000" w:themeColor="text1"/>
                <w:kern w:val="0"/>
                <w:szCs w:val="20"/>
                <w14:textFill>
                  <w14:solidFill>
                    <w14:schemeClr w14:val="tx1"/>
                  </w14:solidFill>
                </w14:textFill>
              </w:rPr>
            </w:pPr>
            <w:r>
              <w:rPr>
                <w:rFonts w:hint="eastAsia" w:ascii="Calibri" w:hAnsi="Calibri" w:eastAsia="宋体" w:cs="Times New Roman"/>
                <w:b/>
                <w:bCs/>
                <w:color w:val="000000" w:themeColor="text1"/>
                <w:kern w:val="0"/>
                <w:szCs w:val="20"/>
                <w14:textFill>
                  <w14:solidFill>
                    <w14:schemeClr w14:val="tx1"/>
                  </w14:solidFill>
                </w14:textFill>
              </w:rPr>
              <w:t>3</w:t>
            </w:r>
          </w:p>
        </w:tc>
        <w:tc>
          <w:tcPr>
            <w:tcW w:w="2838" w:type="dxa"/>
            <w:noWrap/>
            <w:vAlign w:val="center"/>
          </w:tcPr>
          <w:p w14:paraId="6A3D3F43">
            <w:pPr>
              <w:numPr>
                <w:ilvl w:val="1"/>
                <w:numId w:val="0"/>
              </w:numPr>
              <w:spacing w:before="260" w:after="260" w:line="416" w:lineRule="auto"/>
              <w:jc w:val="center"/>
              <w:outlineLvl w:val="1"/>
              <w:rPr>
                <w:rFonts w:ascii="Calibri" w:hAnsi="Calibri" w:eastAsia="宋体" w:cs="Times New Roman"/>
                <w:color w:val="000000" w:themeColor="text1"/>
                <w:kern w:val="0"/>
                <w:szCs w:val="20"/>
                <w14:textFill>
                  <w14:solidFill>
                    <w14:schemeClr w14:val="tx1"/>
                  </w14:solidFill>
                </w14:textFill>
              </w:rPr>
            </w:pPr>
            <w:r>
              <w:rPr>
                <w:rFonts w:hint="eastAsia" w:ascii="Calibri" w:hAnsi="Calibri" w:eastAsia="宋体" w:cs="Times New Roman"/>
                <w:color w:val="000000" w:themeColor="text1"/>
                <w:kern w:val="0"/>
                <w:szCs w:val="20"/>
                <w14:textFill>
                  <w14:solidFill>
                    <w14:schemeClr w14:val="tx1"/>
                  </w14:solidFill>
                </w14:textFill>
              </w:rPr>
              <w:t>信阳环境移动APP</w:t>
            </w:r>
          </w:p>
        </w:tc>
        <w:tc>
          <w:tcPr>
            <w:tcW w:w="2078" w:type="dxa"/>
            <w:vAlign w:val="center"/>
          </w:tcPr>
          <w:p w14:paraId="4DDD3BA5">
            <w:pPr>
              <w:numPr>
                <w:ilvl w:val="1"/>
                <w:numId w:val="0"/>
              </w:numPr>
              <w:spacing w:before="260" w:after="260" w:line="416" w:lineRule="auto"/>
              <w:jc w:val="center"/>
              <w:outlineLvl w:val="1"/>
              <w:rPr>
                <w:rFonts w:ascii="Calibri" w:hAnsi="Calibri" w:eastAsia="宋体" w:cs="Times New Roman"/>
                <w:color w:val="000000" w:themeColor="text1"/>
                <w:kern w:val="0"/>
                <w:szCs w:val="20"/>
                <w14:textFill>
                  <w14:solidFill>
                    <w14:schemeClr w14:val="tx1"/>
                  </w14:solidFill>
                </w14:textFill>
              </w:rPr>
            </w:pPr>
            <w:r>
              <w:rPr>
                <w:rFonts w:hint="eastAsia" w:ascii="Calibri" w:hAnsi="Calibri" w:eastAsia="宋体" w:cs="Times New Roman"/>
                <w:color w:val="000000" w:themeColor="text1"/>
                <w:kern w:val="0"/>
                <w:szCs w:val="20"/>
                <w14:textFill>
                  <w14:solidFill>
                    <w14:schemeClr w14:val="tx1"/>
                  </w14:solidFill>
                </w14:textFill>
              </w:rPr>
              <w:t>软件平台</w:t>
            </w:r>
          </w:p>
        </w:tc>
        <w:tc>
          <w:tcPr>
            <w:tcW w:w="850" w:type="dxa"/>
            <w:noWrap/>
            <w:vAlign w:val="center"/>
          </w:tcPr>
          <w:p w14:paraId="3FE1DDD2">
            <w:pPr>
              <w:numPr>
                <w:ilvl w:val="1"/>
                <w:numId w:val="0"/>
              </w:numPr>
              <w:spacing w:before="260" w:after="260" w:line="416" w:lineRule="auto"/>
              <w:jc w:val="center"/>
              <w:outlineLvl w:val="1"/>
              <w:rPr>
                <w:rFonts w:ascii="Calibri" w:hAnsi="Calibri" w:eastAsia="宋体" w:cs="Times New Roman"/>
                <w:color w:val="000000" w:themeColor="text1"/>
                <w:kern w:val="0"/>
                <w:szCs w:val="20"/>
                <w14:textFill>
                  <w14:solidFill>
                    <w14:schemeClr w14:val="tx1"/>
                  </w14:solidFill>
                </w14:textFill>
              </w:rPr>
            </w:pPr>
            <w:r>
              <w:rPr>
                <w:rFonts w:hint="eastAsia" w:ascii="Calibri" w:hAnsi="Calibri" w:eastAsia="宋体" w:cs="Times New Roman"/>
                <w:color w:val="000000" w:themeColor="text1"/>
                <w:kern w:val="0"/>
                <w:szCs w:val="20"/>
                <w14:textFill>
                  <w14:solidFill>
                    <w14:schemeClr w14:val="tx1"/>
                  </w14:solidFill>
                </w14:textFill>
              </w:rPr>
              <w:t>1</w:t>
            </w:r>
          </w:p>
        </w:tc>
        <w:tc>
          <w:tcPr>
            <w:tcW w:w="1838" w:type="dxa"/>
            <w:noWrap/>
            <w:vAlign w:val="center"/>
          </w:tcPr>
          <w:p w14:paraId="5FAE0C3C">
            <w:pPr>
              <w:numPr>
                <w:ilvl w:val="1"/>
                <w:numId w:val="0"/>
              </w:numPr>
              <w:spacing w:before="260" w:after="260" w:line="416" w:lineRule="auto"/>
              <w:jc w:val="center"/>
              <w:outlineLvl w:val="1"/>
              <w:rPr>
                <w:rFonts w:ascii="Calibri" w:hAnsi="Calibri" w:eastAsia="宋体" w:cs="Times New Roman"/>
                <w:color w:val="000000" w:themeColor="text1"/>
                <w:kern w:val="0"/>
                <w:szCs w:val="20"/>
                <w14:textFill>
                  <w14:solidFill>
                    <w14:schemeClr w14:val="tx1"/>
                  </w14:solidFill>
                </w14:textFill>
              </w:rPr>
            </w:pPr>
            <w:r>
              <w:rPr>
                <w:rFonts w:hint="eastAsia" w:ascii="Calibri" w:hAnsi="Calibri" w:eastAsia="宋体" w:cs="Times New Roman"/>
                <w:color w:val="000000" w:themeColor="text1"/>
                <w:kern w:val="0"/>
                <w:szCs w:val="20"/>
                <w14:textFill>
                  <w14:solidFill>
                    <w14:schemeClr w14:val="tx1"/>
                  </w14:solidFill>
                </w14:textFill>
              </w:rPr>
              <w:t>项</w:t>
            </w:r>
          </w:p>
        </w:tc>
      </w:tr>
      <w:tr w14:paraId="3B08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25" w:type="dxa"/>
            <w:noWrap/>
            <w:vAlign w:val="center"/>
          </w:tcPr>
          <w:p w14:paraId="527E18F6">
            <w:pPr>
              <w:spacing w:before="100" w:beforeAutospacing="1" w:after="100" w:afterAutospacing="1" w:line="240" w:lineRule="auto"/>
              <w:ind w:firstLine="0" w:firstLineChars="0"/>
              <w:jc w:val="center"/>
              <w:rPr>
                <w:rFonts w:ascii="宋体" w:hAnsi="宋体" w:eastAsia="宋体" w:cs="宋体"/>
                <w:b/>
                <w:bCs/>
                <w:color w:val="000000" w:themeColor="text1"/>
                <w:kern w:val="0"/>
                <w:szCs w:val="20"/>
                <w14:textFill>
                  <w14:solidFill>
                    <w14:schemeClr w14:val="tx1"/>
                  </w14:solidFill>
                </w14:textFill>
              </w:rPr>
            </w:pPr>
            <w:r>
              <w:rPr>
                <w:rFonts w:hint="eastAsia" w:ascii="宋体" w:hAnsi="宋体" w:eastAsia="宋体" w:cs="宋体"/>
                <w:b/>
                <w:bCs/>
                <w:color w:val="000000" w:themeColor="text1"/>
                <w:kern w:val="0"/>
                <w:szCs w:val="20"/>
                <w14:textFill>
                  <w14:solidFill>
                    <w14:schemeClr w14:val="tx1"/>
                  </w14:solidFill>
                </w14:textFill>
              </w:rPr>
              <w:t>4</w:t>
            </w:r>
          </w:p>
        </w:tc>
        <w:tc>
          <w:tcPr>
            <w:tcW w:w="2838" w:type="dxa"/>
            <w:noWrap/>
            <w:vAlign w:val="center"/>
          </w:tcPr>
          <w:p w14:paraId="453D9311">
            <w:pPr>
              <w:numPr>
                <w:ilvl w:val="1"/>
                <w:numId w:val="0"/>
              </w:numPr>
              <w:spacing w:before="260" w:after="260" w:line="416" w:lineRule="auto"/>
              <w:jc w:val="center"/>
              <w:outlineLvl w:val="1"/>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信阳市大气污染防治调度指挥APP</w:t>
            </w:r>
          </w:p>
        </w:tc>
        <w:tc>
          <w:tcPr>
            <w:tcW w:w="2078" w:type="dxa"/>
            <w:vAlign w:val="center"/>
          </w:tcPr>
          <w:p w14:paraId="060067F7">
            <w:pPr>
              <w:numPr>
                <w:ilvl w:val="1"/>
                <w:numId w:val="0"/>
              </w:numPr>
              <w:spacing w:before="260" w:after="260" w:line="416" w:lineRule="auto"/>
              <w:jc w:val="center"/>
              <w:outlineLvl w:val="1"/>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软件平台</w:t>
            </w:r>
          </w:p>
        </w:tc>
        <w:tc>
          <w:tcPr>
            <w:tcW w:w="850" w:type="dxa"/>
            <w:noWrap/>
            <w:vAlign w:val="center"/>
          </w:tcPr>
          <w:p w14:paraId="719CD71C">
            <w:pPr>
              <w:numPr>
                <w:ilvl w:val="1"/>
                <w:numId w:val="0"/>
              </w:numPr>
              <w:spacing w:before="260" w:after="260" w:line="416" w:lineRule="auto"/>
              <w:jc w:val="center"/>
              <w:outlineLvl w:val="1"/>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1</w:t>
            </w:r>
          </w:p>
        </w:tc>
        <w:tc>
          <w:tcPr>
            <w:tcW w:w="1838" w:type="dxa"/>
            <w:noWrap/>
            <w:vAlign w:val="center"/>
          </w:tcPr>
          <w:p w14:paraId="235A22E0">
            <w:pPr>
              <w:numPr>
                <w:ilvl w:val="1"/>
                <w:numId w:val="0"/>
              </w:numPr>
              <w:spacing w:before="260" w:after="260" w:line="416" w:lineRule="auto"/>
              <w:jc w:val="center"/>
              <w:outlineLvl w:val="1"/>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项</w:t>
            </w:r>
          </w:p>
        </w:tc>
      </w:tr>
    </w:tbl>
    <w:p w14:paraId="72BF7E9E">
      <w:pPr>
        <w:spacing w:line="560" w:lineRule="exact"/>
        <w:ind w:firstLine="48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br w:type="page"/>
      </w:r>
    </w:p>
    <w:bookmarkEnd w:id="1152"/>
    <w:bookmarkEnd w:id="1153"/>
    <w:bookmarkEnd w:id="1154"/>
    <w:p w14:paraId="7C777958">
      <w:pPr>
        <w:pStyle w:val="2"/>
        <w:spacing w:line="400" w:lineRule="exact"/>
        <w:ind w:firstLine="0" w:firstLineChars="0"/>
        <w:jc w:val="both"/>
        <w:rPr>
          <w:rFonts w:ascii="宋体" w:hAnsi="宋体" w:cs="宋体"/>
          <w:bCs w:val="0"/>
          <w:color w:val="000000" w:themeColor="text1"/>
          <w:sz w:val="28"/>
          <w:szCs w:val="28"/>
          <w14:textFill>
            <w14:solidFill>
              <w14:schemeClr w14:val="tx1"/>
            </w14:solidFill>
          </w14:textFill>
        </w:rPr>
        <w:sectPr>
          <w:footerReference r:id="rId8" w:type="default"/>
          <w:pgSz w:w="11905" w:h="16838"/>
          <w:pgMar w:top="1440" w:right="1803" w:bottom="1440" w:left="1803" w:header="850" w:footer="850" w:gutter="0"/>
          <w:cols w:space="720" w:num="1"/>
          <w:docGrid w:type="lines" w:linePitch="349" w:charSpace="0"/>
        </w:sectPr>
      </w:pPr>
    </w:p>
    <w:p w14:paraId="0B34A57C">
      <w:pPr>
        <w:pStyle w:val="2"/>
        <w:spacing w:line="400" w:lineRule="exact"/>
        <w:ind w:firstLine="0" w:firstLineChars="0"/>
        <w:rPr>
          <w:rFonts w:ascii="宋体" w:hAnsi="宋体" w:eastAsia="宋体" w:cs="宋体"/>
          <w:bCs w:val="0"/>
          <w:color w:val="000000" w:themeColor="text1"/>
          <w:sz w:val="28"/>
          <w:szCs w:val="28"/>
          <w14:textFill>
            <w14:solidFill>
              <w14:schemeClr w14:val="tx1"/>
            </w14:solidFill>
          </w14:textFill>
        </w:rPr>
      </w:pPr>
      <w:bookmarkStart w:id="1173" w:name="_Toc478"/>
      <w:r>
        <w:rPr>
          <w:rFonts w:hint="eastAsia" w:ascii="宋体" w:hAnsi="宋体" w:cs="宋体"/>
          <w:bCs w:val="0"/>
          <w:color w:val="000000" w:themeColor="text1"/>
          <w:sz w:val="28"/>
          <w:szCs w:val="28"/>
          <w14:textFill>
            <w14:solidFill>
              <w14:schemeClr w14:val="tx1"/>
            </w14:solidFill>
          </w14:textFill>
        </w:rPr>
        <w:t>第六章  竞争性磋商响应文件格式</w:t>
      </w:r>
      <w:bookmarkEnd w:id="1173"/>
    </w:p>
    <w:p w14:paraId="683181F4">
      <w:pPr>
        <w:spacing w:line="400" w:lineRule="exact"/>
        <w:ind w:firstLine="0" w:firstLineChars="0"/>
        <w:rPr>
          <w:rFonts w:ascii="宋体" w:hAnsi="宋体" w:cs="宋体"/>
          <w:color w:val="000000" w:themeColor="text1"/>
          <w14:textFill>
            <w14:solidFill>
              <w14:schemeClr w14:val="tx1"/>
            </w14:solidFill>
          </w14:textFill>
        </w:rPr>
      </w:pPr>
    </w:p>
    <w:p w14:paraId="7F2AA959">
      <w:pPr>
        <w:spacing w:line="440" w:lineRule="exact"/>
        <w:ind w:firstLine="0" w:firstLineChars="0"/>
        <w:jc w:val="right"/>
        <w:rPr>
          <w:rFonts w:ascii="宋体" w:hAnsi="宋体" w:cs="宋体"/>
          <w:color w:val="000000" w:themeColor="text1"/>
          <w:sz w:val="24"/>
          <w:bdr w:val="single" w:color="auto" w:sz="4" w:space="0"/>
          <w14:textFill>
            <w14:solidFill>
              <w14:schemeClr w14:val="tx1"/>
            </w14:solidFill>
          </w14:textFill>
        </w:rPr>
      </w:pPr>
    </w:p>
    <w:p w14:paraId="7E8104C6">
      <w:pPr>
        <w:spacing w:line="440" w:lineRule="exact"/>
        <w:ind w:firstLine="0" w:firstLineChars="0"/>
        <w:rPr>
          <w:rFonts w:ascii="宋体" w:hAnsi="宋体" w:cs="宋体"/>
          <w:color w:val="000000" w:themeColor="text1"/>
          <w:sz w:val="24"/>
          <w14:textFill>
            <w14:solidFill>
              <w14:schemeClr w14:val="tx1"/>
            </w14:solidFill>
          </w14:textFill>
        </w:rPr>
      </w:pPr>
    </w:p>
    <w:p w14:paraId="54F01017">
      <w:pPr>
        <w:ind w:firstLine="0" w:firstLineChars="0"/>
        <w:jc w:val="center"/>
        <w:rPr>
          <w:rFonts w:ascii="宋体" w:hAnsi="宋体" w:eastAsia="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u w:val="single"/>
          <w14:textFill>
            <w14:solidFill>
              <w14:schemeClr w14:val="tx1"/>
            </w14:solidFill>
          </w14:textFill>
        </w:rPr>
        <w:t>（项目名称）</w:t>
      </w:r>
      <w:r>
        <w:rPr>
          <w:rFonts w:hint="eastAsia" w:ascii="宋体" w:hAnsi="宋体" w:cs="宋体"/>
          <w:b/>
          <w:bCs/>
          <w:color w:val="000000" w:themeColor="text1"/>
          <w:sz w:val="30"/>
          <w:szCs w:val="30"/>
          <w14:textFill>
            <w14:solidFill>
              <w14:schemeClr w14:val="tx1"/>
            </w14:solidFill>
          </w14:textFill>
        </w:rPr>
        <w:t>竞争性磋商</w:t>
      </w:r>
    </w:p>
    <w:p w14:paraId="77045CEB">
      <w:pPr>
        <w:ind w:firstLine="0" w:firstLineChars="0"/>
        <w:jc w:val="center"/>
        <w:rPr>
          <w:rFonts w:ascii="宋体" w:hAnsi="宋体" w:cs="宋体"/>
          <w:color w:val="000000" w:themeColor="text1"/>
          <w:sz w:val="28"/>
          <w:szCs w:val="28"/>
          <w14:textFill>
            <w14:solidFill>
              <w14:schemeClr w14:val="tx1"/>
            </w14:solidFill>
          </w14:textFill>
        </w:rPr>
      </w:pPr>
    </w:p>
    <w:p w14:paraId="53044CCA">
      <w:pPr>
        <w:spacing w:line="1000" w:lineRule="exact"/>
        <w:ind w:firstLine="0" w:firstLineChars="0"/>
        <w:jc w:val="center"/>
        <w:rPr>
          <w:rFonts w:ascii="宋体" w:hAnsi="宋体" w:cs="宋体"/>
          <w:color w:val="000000" w:themeColor="text1"/>
          <w:sz w:val="28"/>
          <w:szCs w:val="28"/>
          <w14:textFill>
            <w14:solidFill>
              <w14:schemeClr w14:val="tx1"/>
            </w14:solidFill>
          </w14:textFill>
        </w:rPr>
      </w:pPr>
    </w:p>
    <w:p w14:paraId="003F6399">
      <w:pPr>
        <w:spacing w:line="1000" w:lineRule="exact"/>
        <w:ind w:firstLine="0" w:firstLineChars="0"/>
        <w:jc w:val="center"/>
        <w:rPr>
          <w:rFonts w:ascii="宋体" w:hAnsi="宋体" w:cs="宋体"/>
          <w:color w:val="000000" w:themeColor="text1"/>
          <w:sz w:val="72"/>
          <w:szCs w:val="84"/>
          <w14:textFill>
            <w14:solidFill>
              <w14:schemeClr w14:val="tx1"/>
            </w14:solidFill>
          </w14:textFill>
        </w:rPr>
      </w:pPr>
      <w:r>
        <w:rPr>
          <w:rFonts w:hint="eastAsia" w:ascii="宋体" w:hAnsi="宋体" w:cs="宋体"/>
          <w:b/>
          <w:bCs/>
          <w:color w:val="000000" w:themeColor="text1"/>
          <w:sz w:val="72"/>
          <w:szCs w:val="84"/>
          <w14:textFill>
            <w14:solidFill>
              <w14:schemeClr w14:val="tx1"/>
            </w14:solidFill>
          </w14:textFill>
        </w:rPr>
        <w:t>响 应 文 件</w:t>
      </w:r>
    </w:p>
    <w:p w14:paraId="31F43BFD">
      <w:pPr>
        <w:spacing w:line="1000" w:lineRule="exact"/>
        <w:ind w:firstLine="0" w:firstLineChars="0"/>
        <w:rPr>
          <w:rFonts w:ascii="宋体" w:hAnsi="宋体" w:cs="宋体"/>
          <w:color w:val="000000" w:themeColor="text1"/>
          <w:sz w:val="28"/>
          <w:szCs w:val="28"/>
          <w14:textFill>
            <w14:solidFill>
              <w14:schemeClr w14:val="tx1"/>
            </w14:solidFill>
          </w14:textFill>
        </w:rPr>
      </w:pPr>
    </w:p>
    <w:p w14:paraId="21A64293">
      <w:pPr>
        <w:spacing w:line="400" w:lineRule="exact"/>
        <w:ind w:firstLine="0" w:firstLineChars="0"/>
        <w:rPr>
          <w:rFonts w:ascii="宋体" w:hAnsi="宋体" w:cs="宋体"/>
          <w:color w:val="000000" w:themeColor="text1"/>
          <w:sz w:val="28"/>
          <w:szCs w:val="28"/>
          <w14:textFill>
            <w14:solidFill>
              <w14:schemeClr w14:val="tx1"/>
            </w14:solidFill>
          </w14:textFill>
        </w:rPr>
      </w:pPr>
    </w:p>
    <w:p w14:paraId="30AC013F">
      <w:pPr>
        <w:spacing w:line="400" w:lineRule="exact"/>
        <w:ind w:firstLine="0" w:firstLineChars="0"/>
        <w:rPr>
          <w:rFonts w:ascii="宋体" w:hAnsi="宋体" w:cs="宋体"/>
          <w:color w:val="000000" w:themeColor="text1"/>
          <w:sz w:val="28"/>
          <w:szCs w:val="28"/>
          <w14:textFill>
            <w14:solidFill>
              <w14:schemeClr w14:val="tx1"/>
            </w14:solidFill>
          </w14:textFill>
        </w:rPr>
      </w:pPr>
    </w:p>
    <w:p w14:paraId="05E17290">
      <w:pPr>
        <w:spacing w:line="400" w:lineRule="exact"/>
        <w:ind w:firstLine="0" w:firstLineChars="0"/>
        <w:rPr>
          <w:rFonts w:ascii="宋体" w:hAnsi="宋体" w:cs="宋体"/>
          <w:color w:val="000000" w:themeColor="text1"/>
          <w:sz w:val="28"/>
          <w:szCs w:val="28"/>
          <w14:textFill>
            <w14:solidFill>
              <w14:schemeClr w14:val="tx1"/>
            </w14:solidFill>
          </w14:textFill>
        </w:rPr>
      </w:pPr>
    </w:p>
    <w:p w14:paraId="324E6A21">
      <w:pPr>
        <w:spacing w:line="400" w:lineRule="exact"/>
        <w:ind w:firstLine="0" w:firstLineChars="0"/>
        <w:rPr>
          <w:rFonts w:ascii="宋体" w:hAnsi="宋体" w:cs="宋体"/>
          <w:color w:val="000000" w:themeColor="text1"/>
          <w:sz w:val="28"/>
          <w:szCs w:val="28"/>
          <w14:textFill>
            <w14:solidFill>
              <w14:schemeClr w14:val="tx1"/>
            </w14:solidFill>
          </w14:textFill>
        </w:rPr>
      </w:pPr>
    </w:p>
    <w:p w14:paraId="50B87BC7">
      <w:pPr>
        <w:spacing w:line="400" w:lineRule="exact"/>
        <w:ind w:firstLine="0" w:firstLineChars="0"/>
        <w:rPr>
          <w:rFonts w:ascii="宋体" w:hAnsi="宋体" w:cs="宋体"/>
          <w:color w:val="000000" w:themeColor="text1"/>
          <w:sz w:val="28"/>
          <w:szCs w:val="28"/>
          <w14:textFill>
            <w14:solidFill>
              <w14:schemeClr w14:val="tx1"/>
            </w14:solidFill>
          </w14:textFill>
        </w:rPr>
      </w:pPr>
    </w:p>
    <w:p w14:paraId="0471B214">
      <w:pPr>
        <w:spacing w:line="400" w:lineRule="exact"/>
        <w:ind w:firstLine="0" w:firstLineChars="0"/>
        <w:rPr>
          <w:rFonts w:ascii="宋体" w:hAnsi="宋体" w:cs="宋体"/>
          <w:color w:val="000000" w:themeColor="text1"/>
          <w:sz w:val="28"/>
          <w:szCs w:val="28"/>
          <w14:textFill>
            <w14:solidFill>
              <w14:schemeClr w14:val="tx1"/>
            </w14:solidFill>
          </w14:textFill>
        </w:rPr>
      </w:pPr>
    </w:p>
    <w:p w14:paraId="4783D923">
      <w:pPr>
        <w:spacing w:line="400" w:lineRule="exact"/>
        <w:ind w:firstLine="0" w:firstLineChars="0"/>
        <w:rPr>
          <w:rFonts w:ascii="宋体" w:hAnsi="宋体" w:cs="宋体"/>
          <w:color w:val="000000" w:themeColor="text1"/>
          <w:sz w:val="28"/>
          <w:szCs w:val="28"/>
          <w14:textFill>
            <w14:solidFill>
              <w14:schemeClr w14:val="tx1"/>
            </w14:solidFill>
          </w14:textFill>
        </w:rPr>
      </w:pPr>
    </w:p>
    <w:p w14:paraId="74B2ACF5">
      <w:pPr>
        <w:pStyle w:val="13"/>
        <w:ind w:firstLine="0" w:firstLineChars="0"/>
        <w:rPr>
          <w:rFonts w:ascii="宋体" w:hAnsi="宋体" w:cs="宋体"/>
          <w:color w:val="000000" w:themeColor="text1"/>
          <w:sz w:val="28"/>
          <w:szCs w:val="28"/>
          <w14:textFill>
            <w14:solidFill>
              <w14:schemeClr w14:val="tx1"/>
            </w14:solidFill>
          </w14:textFill>
        </w:rPr>
      </w:pPr>
    </w:p>
    <w:p w14:paraId="6B9468E4">
      <w:pPr>
        <w:spacing w:line="400" w:lineRule="exact"/>
        <w:ind w:firstLine="0" w:firstLineChars="0"/>
        <w:rPr>
          <w:rFonts w:ascii="宋体" w:hAnsi="宋体" w:cs="宋体"/>
          <w:color w:val="000000" w:themeColor="text1"/>
          <w:sz w:val="28"/>
          <w:szCs w:val="28"/>
          <w14:textFill>
            <w14:solidFill>
              <w14:schemeClr w14:val="tx1"/>
            </w14:solidFill>
          </w14:textFill>
        </w:rPr>
      </w:pPr>
    </w:p>
    <w:p w14:paraId="02C0B3AB">
      <w:pPr>
        <w:spacing w:line="400" w:lineRule="exact"/>
        <w:ind w:firstLine="0" w:firstLineChars="0"/>
        <w:rPr>
          <w:rFonts w:ascii="宋体" w:hAnsi="宋体" w:cs="宋体"/>
          <w:color w:val="000000" w:themeColor="text1"/>
          <w:sz w:val="28"/>
          <w:szCs w:val="28"/>
          <w14:textFill>
            <w14:solidFill>
              <w14:schemeClr w14:val="tx1"/>
            </w14:solidFill>
          </w14:textFill>
        </w:rPr>
      </w:pPr>
    </w:p>
    <w:p w14:paraId="2917EABD">
      <w:pPr>
        <w:spacing w:line="480" w:lineRule="auto"/>
        <w:ind w:firstLine="0" w:firstLineChars="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 （单位电子签章）</w:t>
      </w:r>
    </w:p>
    <w:p w14:paraId="00741A21">
      <w:pPr>
        <w:spacing w:line="480" w:lineRule="auto"/>
        <w:ind w:firstLine="0" w:firstLineChars="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法定代表人或其委托代理人：（电子签名或盖章）</w:t>
      </w:r>
    </w:p>
    <w:p w14:paraId="65ABF9D3">
      <w:pPr>
        <w:spacing w:line="480" w:lineRule="auto"/>
        <w:ind w:firstLine="0" w:firstLineChars="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bookmarkStart w:id="1174" w:name="_Toc466298157"/>
      <w:bookmarkStart w:id="1175" w:name="_Toc144974856"/>
      <w:bookmarkStart w:id="1176" w:name="_Toc13651"/>
      <w:bookmarkStart w:id="1177" w:name="_Toc8978"/>
      <w:bookmarkStart w:id="1178" w:name="_Toc152042576"/>
      <w:bookmarkStart w:id="1179" w:name="_Toc20198"/>
      <w:bookmarkStart w:id="1180" w:name="_Toc152045787"/>
    </w:p>
    <w:p w14:paraId="1C49378F">
      <w:pPr>
        <w:pStyle w:val="29"/>
        <w:ind w:firstLine="0" w:firstLineChars="0"/>
        <w:rPr>
          <w:color w:val="000000" w:themeColor="text1"/>
          <w14:textFill>
            <w14:solidFill>
              <w14:schemeClr w14:val="tx1"/>
            </w14:solidFill>
          </w14:textFill>
        </w:rPr>
      </w:pPr>
    </w:p>
    <w:bookmarkEnd w:id="1174"/>
    <w:bookmarkEnd w:id="1175"/>
    <w:bookmarkEnd w:id="1176"/>
    <w:bookmarkEnd w:id="1177"/>
    <w:bookmarkEnd w:id="1178"/>
    <w:bookmarkEnd w:id="1179"/>
    <w:bookmarkEnd w:id="1180"/>
    <w:p w14:paraId="520C0303">
      <w:pPr>
        <w:pStyle w:val="70"/>
        <w:ind w:firstLine="0" w:firstLineChars="0"/>
        <w:jc w:val="center"/>
        <w:rPr>
          <w:rFonts w:ascii="宋体" w:hAnsi="宋体" w:eastAsia="宋体"/>
          <w:color w:val="000000" w:themeColor="text1"/>
          <w:sz w:val="32"/>
          <w:szCs w:val="32"/>
          <w14:textFill>
            <w14:solidFill>
              <w14:schemeClr w14:val="tx1"/>
            </w14:solidFill>
          </w14:textFill>
        </w:rPr>
      </w:pPr>
      <w:bookmarkStart w:id="1181" w:name="_Toc17506"/>
      <w:bookmarkStart w:id="1182" w:name="_Toc19873"/>
      <w:bookmarkStart w:id="1183" w:name="_Toc5177"/>
      <w:bookmarkStart w:id="1184" w:name="_Toc21443"/>
      <w:bookmarkStart w:id="1185" w:name="_Toc230598436"/>
      <w:r>
        <w:rPr>
          <w:rFonts w:hint="eastAsia" w:ascii="宋体" w:hAnsi="宋体" w:eastAsia="宋体"/>
          <w:color w:val="000000" w:themeColor="text1"/>
          <w:sz w:val="32"/>
          <w:szCs w:val="32"/>
          <w14:textFill>
            <w14:solidFill>
              <w14:schemeClr w14:val="tx1"/>
            </w14:solidFill>
          </w14:textFill>
        </w:rPr>
        <w:t>目    录</w:t>
      </w:r>
      <w:bookmarkEnd w:id="1181"/>
      <w:bookmarkEnd w:id="1182"/>
      <w:bookmarkEnd w:id="1183"/>
    </w:p>
    <w:p w14:paraId="6913E15D">
      <w:pPr>
        <w:spacing w:line="540" w:lineRule="exact"/>
        <w:ind w:firstLine="0" w:firstLineChars="0"/>
        <w:rPr>
          <w:rFonts w:ascii="宋体" w:hAnsi="宋体" w:cs="宋体"/>
          <w:color w:val="000000" w:themeColor="text1"/>
          <w:sz w:val="24"/>
          <w:szCs w:val="32"/>
          <w14:textFill>
            <w14:solidFill>
              <w14:schemeClr w14:val="tx1"/>
            </w14:solidFill>
          </w14:textFill>
        </w:rPr>
      </w:pPr>
    </w:p>
    <w:p w14:paraId="13438B40">
      <w:pPr>
        <w:pStyle w:val="8"/>
        <w:numPr>
          <w:ilvl w:val="0"/>
          <w:numId w:val="7"/>
        </w:numPr>
        <w:spacing w:before="156" w:after="156" w:line="360" w:lineRule="exact"/>
        <w:ind w:firstLine="560"/>
        <w:rPr>
          <w:rFonts w:ascii="宋体" w:hAnsi="宋体" w:cs="宋体"/>
          <w:color w:val="000000" w:themeColor="text1"/>
          <w14:textFill>
            <w14:solidFill>
              <w14:schemeClr w14:val="tx1"/>
            </w14:solidFill>
          </w14:textFill>
        </w:rPr>
      </w:pPr>
      <w:bookmarkStart w:id="1186" w:name="_Toc15926"/>
      <w:bookmarkStart w:id="1187" w:name="_Toc4900"/>
      <w:bookmarkStart w:id="1188" w:name="_Toc1039"/>
      <w:bookmarkStart w:id="1189" w:name="_Toc23260"/>
      <w:r>
        <w:rPr>
          <w:rFonts w:hint="eastAsia" w:ascii="宋体" w:hAnsi="宋体" w:cs="宋体"/>
          <w:color w:val="000000" w:themeColor="text1"/>
          <w14:textFill>
            <w14:solidFill>
              <w14:schemeClr w14:val="tx1"/>
            </w14:solidFill>
          </w14:textFill>
        </w:rPr>
        <w:t>磋商函及磋商函附录</w:t>
      </w:r>
      <w:bookmarkEnd w:id="1186"/>
      <w:bookmarkEnd w:id="1187"/>
      <w:bookmarkEnd w:id="1188"/>
      <w:bookmarkEnd w:id="1189"/>
    </w:p>
    <w:p w14:paraId="29DD5E2C">
      <w:pPr>
        <w:pStyle w:val="8"/>
        <w:numPr>
          <w:ilvl w:val="0"/>
          <w:numId w:val="7"/>
        </w:numPr>
        <w:spacing w:before="156" w:after="156" w:line="360" w:lineRule="exact"/>
        <w:ind w:firstLine="560"/>
        <w:rPr>
          <w:rFonts w:ascii="宋体" w:hAnsi="宋体" w:cs="宋体"/>
          <w:color w:val="000000" w:themeColor="text1"/>
          <w14:textFill>
            <w14:solidFill>
              <w14:schemeClr w14:val="tx1"/>
            </w14:solidFill>
          </w14:textFill>
        </w:rPr>
      </w:pPr>
      <w:bookmarkStart w:id="1190" w:name="_Toc2990"/>
      <w:bookmarkStart w:id="1191" w:name="_Toc8475"/>
      <w:bookmarkStart w:id="1192" w:name="_Toc2562"/>
      <w:bookmarkStart w:id="1193" w:name="_Toc5360"/>
      <w:r>
        <w:rPr>
          <w:rFonts w:hint="eastAsia" w:ascii="宋体" w:hAnsi="宋体" w:cs="宋体"/>
          <w:color w:val="000000" w:themeColor="text1"/>
          <w14:textFill>
            <w14:solidFill>
              <w14:schemeClr w14:val="tx1"/>
            </w14:solidFill>
          </w14:textFill>
        </w:rPr>
        <w:t>法定代表身份证明</w:t>
      </w:r>
      <w:bookmarkEnd w:id="1190"/>
      <w:bookmarkEnd w:id="1191"/>
      <w:bookmarkEnd w:id="1192"/>
      <w:bookmarkEnd w:id="1193"/>
    </w:p>
    <w:p w14:paraId="6953390E">
      <w:pPr>
        <w:pStyle w:val="8"/>
        <w:numPr>
          <w:ilvl w:val="0"/>
          <w:numId w:val="7"/>
        </w:numPr>
        <w:spacing w:before="156" w:after="156" w:line="360" w:lineRule="exact"/>
        <w:ind w:firstLine="560"/>
        <w:rPr>
          <w:rFonts w:ascii="宋体" w:hAnsi="宋体" w:cs="宋体"/>
          <w:color w:val="000000" w:themeColor="text1"/>
          <w14:textFill>
            <w14:solidFill>
              <w14:schemeClr w14:val="tx1"/>
            </w14:solidFill>
          </w14:textFill>
        </w:rPr>
      </w:pPr>
      <w:bookmarkStart w:id="1194" w:name="_Toc25391"/>
      <w:bookmarkStart w:id="1195" w:name="_Toc13448"/>
      <w:bookmarkStart w:id="1196" w:name="_Toc20914"/>
      <w:r>
        <w:rPr>
          <w:rFonts w:hint="eastAsia" w:ascii="宋体" w:hAnsi="宋体" w:cs="宋体"/>
          <w:color w:val="000000" w:themeColor="text1"/>
          <w14:textFill>
            <w14:solidFill>
              <w14:schemeClr w14:val="tx1"/>
            </w14:solidFill>
          </w14:textFill>
        </w:rPr>
        <w:t>授权委托书</w:t>
      </w:r>
      <w:bookmarkEnd w:id="1194"/>
      <w:bookmarkEnd w:id="1195"/>
      <w:bookmarkEnd w:id="1196"/>
    </w:p>
    <w:p w14:paraId="52F28A61">
      <w:pPr>
        <w:pStyle w:val="8"/>
        <w:numPr>
          <w:ilvl w:val="0"/>
          <w:numId w:val="7"/>
        </w:numPr>
        <w:spacing w:before="156" w:after="156" w:line="360" w:lineRule="exact"/>
        <w:ind w:firstLine="560"/>
        <w:rPr>
          <w:rFonts w:ascii="宋体" w:hAnsi="宋体" w:cs="宋体"/>
          <w:color w:val="000000" w:themeColor="text1"/>
          <w14:textFill>
            <w14:solidFill>
              <w14:schemeClr w14:val="tx1"/>
            </w14:solidFill>
          </w14:textFill>
        </w:rPr>
      </w:pPr>
      <w:bookmarkStart w:id="1197" w:name="_Toc16999"/>
      <w:bookmarkStart w:id="1198" w:name="_Toc15935"/>
      <w:bookmarkStart w:id="1199" w:name="_Toc11544"/>
      <w:bookmarkStart w:id="1200" w:name="_Toc26275"/>
      <w:r>
        <w:rPr>
          <w:rFonts w:hint="eastAsia" w:ascii="宋体" w:hAnsi="宋体" w:cs="宋体"/>
          <w:color w:val="000000" w:themeColor="text1"/>
          <w14:textFill>
            <w14:solidFill>
              <w14:schemeClr w14:val="tx1"/>
            </w14:solidFill>
          </w14:textFill>
        </w:rPr>
        <w:t>资格证明文件</w:t>
      </w:r>
      <w:bookmarkEnd w:id="1197"/>
      <w:bookmarkEnd w:id="1198"/>
      <w:bookmarkEnd w:id="1199"/>
      <w:bookmarkEnd w:id="1200"/>
    </w:p>
    <w:p w14:paraId="76E89A03">
      <w:pPr>
        <w:pStyle w:val="8"/>
        <w:numPr>
          <w:ilvl w:val="0"/>
          <w:numId w:val="7"/>
        </w:numPr>
        <w:spacing w:before="156" w:after="156" w:line="360" w:lineRule="exact"/>
        <w:ind w:firstLine="560"/>
        <w:rPr>
          <w:rFonts w:ascii="宋体" w:hAnsi="宋体" w:cs="宋体"/>
          <w:color w:val="000000" w:themeColor="text1"/>
          <w14:textFill>
            <w14:solidFill>
              <w14:schemeClr w14:val="tx1"/>
            </w14:solidFill>
          </w14:textFill>
        </w:rPr>
      </w:pPr>
      <w:bookmarkStart w:id="1201" w:name="_Toc3843"/>
      <w:bookmarkStart w:id="1202" w:name="_Toc29156"/>
      <w:bookmarkStart w:id="1203" w:name="_Toc16984"/>
      <w:bookmarkStart w:id="1204" w:name="_Toc30841"/>
      <w:r>
        <w:rPr>
          <w:rFonts w:hint="eastAsia" w:ascii="宋体" w:hAnsi="宋体" w:cs="宋体"/>
          <w:color w:val="000000" w:themeColor="text1"/>
          <w14:textFill>
            <w14:solidFill>
              <w14:schemeClr w14:val="tx1"/>
            </w14:solidFill>
          </w14:textFill>
        </w:rPr>
        <w:t>拟投入本项目人员</w:t>
      </w:r>
      <w:bookmarkEnd w:id="1201"/>
      <w:bookmarkEnd w:id="1202"/>
      <w:bookmarkEnd w:id="1203"/>
      <w:bookmarkEnd w:id="1204"/>
    </w:p>
    <w:p w14:paraId="0583B84F">
      <w:pPr>
        <w:pStyle w:val="8"/>
        <w:numPr>
          <w:ilvl w:val="0"/>
          <w:numId w:val="7"/>
        </w:numPr>
        <w:spacing w:before="156" w:after="156" w:line="360" w:lineRule="exact"/>
        <w:ind w:firstLine="56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技术方案</w:t>
      </w:r>
    </w:p>
    <w:p w14:paraId="55EA8BBF">
      <w:pPr>
        <w:pStyle w:val="8"/>
        <w:numPr>
          <w:ilvl w:val="0"/>
          <w:numId w:val="7"/>
        </w:numPr>
        <w:spacing w:before="156" w:after="156" w:line="360" w:lineRule="exact"/>
        <w:ind w:firstLine="560"/>
        <w:rPr>
          <w:rFonts w:ascii="宋体" w:hAnsi="宋体" w:cs="宋体"/>
          <w:color w:val="000000" w:themeColor="text1"/>
          <w14:textFill>
            <w14:solidFill>
              <w14:schemeClr w14:val="tx1"/>
            </w14:solidFill>
          </w14:textFill>
        </w:rPr>
      </w:pPr>
      <w:bookmarkStart w:id="1205" w:name="_Toc16154"/>
      <w:bookmarkStart w:id="1206" w:name="_Toc25126"/>
      <w:bookmarkStart w:id="1207" w:name="_Toc14020"/>
      <w:bookmarkStart w:id="1208" w:name="_Toc29046"/>
      <w:r>
        <w:rPr>
          <w:rFonts w:hint="eastAsia" w:ascii="宋体" w:hAnsi="宋体" w:cs="宋体"/>
          <w:color w:val="000000" w:themeColor="text1"/>
          <w14:textFill>
            <w14:solidFill>
              <w14:schemeClr w14:val="tx1"/>
            </w14:solidFill>
          </w14:textFill>
        </w:rPr>
        <w:t>类似项目业绩</w:t>
      </w:r>
      <w:bookmarkEnd w:id="1205"/>
      <w:bookmarkEnd w:id="1206"/>
      <w:bookmarkEnd w:id="1207"/>
      <w:bookmarkEnd w:id="1208"/>
    </w:p>
    <w:p w14:paraId="486D8200">
      <w:pPr>
        <w:pStyle w:val="8"/>
        <w:numPr>
          <w:ilvl w:val="0"/>
          <w:numId w:val="7"/>
        </w:numPr>
        <w:spacing w:before="156" w:after="156" w:line="360" w:lineRule="exact"/>
        <w:ind w:firstLine="56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中小企业声明函</w:t>
      </w:r>
    </w:p>
    <w:p w14:paraId="5371327A">
      <w:pPr>
        <w:pStyle w:val="8"/>
        <w:numPr>
          <w:ilvl w:val="0"/>
          <w:numId w:val="7"/>
        </w:numPr>
        <w:spacing w:before="156" w:after="156" w:line="360" w:lineRule="exact"/>
        <w:ind w:firstLine="560"/>
        <w:rPr>
          <w:rFonts w:ascii="宋体" w:hAnsi="宋体" w:cs="宋体"/>
          <w:color w:val="000000" w:themeColor="text1"/>
          <w14:textFill>
            <w14:solidFill>
              <w14:schemeClr w14:val="tx1"/>
            </w14:solidFill>
          </w14:textFill>
        </w:rPr>
      </w:pPr>
      <w:bookmarkStart w:id="1209" w:name="_Toc9497"/>
      <w:bookmarkStart w:id="1210" w:name="_Toc13633"/>
      <w:bookmarkStart w:id="1211" w:name="_Toc11809"/>
      <w:bookmarkStart w:id="1212" w:name="_Toc26109"/>
      <w:bookmarkStart w:id="1213" w:name="_Toc23454"/>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HYPERLINK \l _Toc7101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残疾人福利性单位声明</w:t>
      </w:r>
      <w:r>
        <w:rPr>
          <w:rFonts w:hint="eastAsia" w:ascii="宋体" w:hAnsi="宋体" w:cs="宋体"/>
          <w:color w:val="000000" w:themeColor="text1"/>
          <w14:textFill>
            <w14:solidFill>
              <w14:schemeClr w14:val="tx1"/>
            </w14:solidFill>
          </w14:textFill>
        </w:rPr>
        <w:fldChar w:fldCharType="end"/>
      </w:r>
      <w:bookmarkEnd w:id="1209"/>
      <w:bookmarkEnd w:id="1210"/>
      <w:bookmarkEnd w:id="1211"/>
      <w:bookmarkEnd w:id="1212"/>
      <w:bookmarkEnd w:id="1213"/>
    </w:p>
    <w:p w14:paraId="46A40790">
      <w:pPr>
        <w:pStyle w:val="8"/>
        <w:numPr>
          <w:ilvl w:val="0"/>
          <w:numId w:val="7"/>
        </w:numPr>
        <w:spacing w:before="156" w:after="156" w:line="360" w:lineRule="exact"/>
        <w:ind w:firstLine="560"/>
        <w:rPr>
          <w:rFonts w:ascii="宋体" w:hAnsi="宋体" w:cs="宋体"/>
          <w:color w:val="000000" w:themeColor="text1"/>
          <w14:textFill>
            <w14:solidFill>
              <w14:schemeClr w14:val="tx1"/>
            </w14:solidFill>
          </w14:textFill>
        </w:rPr>
      </w:pPr>
      <w:bookmarkStart w:id="1214" w:name="_Toc7503"/>
      <w:bookmarkStart w:id="1215" w:name="_Toc25731"/>
      <w:bookmarkStart w:id="1216" w:name="_Toc2222"/>
      <w:bookmarkStart w:id="1217" w:name="_Toc22258"/>
      <w:bookmarkStart w:id="1218" w:name="_Toc10469"/>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HYPERLINK \l _Toc19926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监狱企业证明文件（如有）</w:t>
      </w:r>
      <w:r>
        <w:rPr>
          <w:rFonts w:hint="eastAsia" w:ascii="宋体" w:hAnsi="宋体" w:cs="宋体"/>
          <w:color w:val="000000" w:themeColor="text1"/>
          <w14:textFill>
            <w14:solidFill>
              <w14:schemeClr w14:val="tx1"/>
            </w14:solidFill>
          </w14:textFill>
        </w:rPr>
        <w:fldChar w:fldCharType="end"/>
      </w:r>
      <w:bookmarkEnd w:id="1214"/>
      <w:bookmarkEnd w:id="1215"/>
      <w:bookmarkEnd w:id="1216"/>
      <w:bookmarkEnd w:id="1217"/>
      <w:bookmarkEnd w:id="1218"/>
    </w:p>
    <w:p w14:paraId="6C53131D">
      <w:pPr>
        <w:pStyle w:val="8"/>
        <w:numPr>
          <w:ilvl w:val="0"/>
          <w:numId w:val="7"/>
        </w:numPr>
        <w:spacing w:before="156" w:after="156" w:line="360" w:lineRule="exact"/>
        <w:ind w:firstLine="560"/>
        <w:rPr>
          <w:rFonts w:ascii="宋体" w:hAnsi="宋体" w:cs="宋体"/>
          <w:color w:val="000000" w:themeColor="text1"/>
          <w14:textFill>
            <w14:solidFill>
              <w14:schemeClr w14:val="tx1"/>
            </w14:solidFill>
          </w14:textFill>
        </w:rPr>
      </w:pPr>
      <w:bookmarkStart w:id="1219" w:name="_Toc19491"/>
      <w:bookmarkStart w:id="1220" w:name="_Toc861"/>
      <w:bookmarkStart w:id="1221" w:name="_Toc18126"/>
      <w:bookmarkStart w:id="1222" w:name="_Toc27336"/>
      <w:bookmarkStart w:id="1223" w:name="_Toc26263"/>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HYPERLINK \l _Toc30624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其他材料</w:t>
      </w:r>
      <w:r>
        <w:rPr>
          <w:rFonts w:hint="eastAsia" w:ascii="宋体" w:hAnsi="宋体" w:cs="宋体"/>
          <w:color w:val="000000" w:themeColor="text1"/>
          <w14:textFill>
            <w14:solidFill>
              <w14:schemeClr w14:val="tx1"/>
            </w14:solidFill>
          </w14:textFill>
        </w:rPr>
        <w:fldChar w:fldCharType="end"/>
      </w:r>
      <w:bookmarkEnd w:id="1219"/>
      <w:bookmarkEnd w:id="1220"/>
      <w:bookmarkEnd w:id="1221"/>
      <w:bookmarkEnd w:id="1222"/>
      <w:bookmarkEnd w:id="1223"/>
    </w:p>
    <w:p w14:paraId="58682599">
      <w:pPr>
        <w:ind w:firstLine="420"/>
        <w:rPr>
          <w:rFonts w:ascii="宋体" w:hAnsi="宋体" w:cs="宋体"/>
          <w:color w:val="000000" w:themeColor="text1"/>
          <w14:textFill>
            <w14:solidFill>
              <w14:schemeClr w14:val="tx1"/>
            </w14:solidFill>
          </w14:textFill>
        </w:rPr>
      </w:pPr>
    </w:p>
    <w:p w14:paraId="5F0E9203">
      <w:pPr>
        <w:ind w:firstLine="420"/>
        <w:rPr>
          <w:rFonts w:ascii="宋体" w:hAnsi="宋体" w:cs="宋体"/>
          <w:color w:val="000000" w:themeColor="text1"/>
          <w14:textFill>
            <w14:solidFill>
              <w14:schemeClr w14:val="tx1"/>
            </w14:solidFill>
          </w14:textFill>
        </w:rPr>
      </w:pPr>
    </w:p>
    <w:p w14:paraId="47CB5DBB">
      <w:pPr>
        <w:ind w:firstLine="420"/>
        <w:rPr>
          <w:rFonts w:ascii="宋体" w:hAnsi="宋体" w:cs="宋体"/>
          <w:color w:val="000000" w:themeColor="text1"/>
          <w14:textFill>
            <w14:solidFill>
              <w14:schemeClr w14:val="tx1"/>
            </w14:solidFill>
          </w14:textFill>
        </w:rPr>
      </w:pPr>
    </w:p>
    <w:p w14:paraId="1212D21C">
      <w:pPr>
        <w:pStyle w:val="30"/>
        <w:rPr>
          <w:rFonts w:ascii="宋体" w:hAnsi="宋体" w:cs="宋体"/>
          <w:color w:val="000000" w:themeColor="text1"/>
          <w14:textFill>
            <w14:solidFill>
              <w14:schemeClr w14:val="tx1"/>
            </w14:solidFill>
          </w14:textFill>
        </w:rPr>
      </w:pPr>
    </w:p>
    <w:p w14:paraId="0620DED6">
      <w:pPr>
        <w:pStyle w:val="29"/>
        <w:spacing w:before="156" w:after="156"/>
        <w:ind w:firstLine="210"/>
        <w:rPr>
          <w:rFonts w:ascii="宋体" w:hAnsi="宋体" w:cs="宋体"/>
          <w:color w:val="000000" w:themeColor="text1"/>
          <w14:textFill>
            <w14:solidFill>
              <w14:schemeClr w14:val="tx1"/>
            </w14:solidFill>
          </w14:textFill>
        </w:rPr>
      </w:pPr>
    </w:p>
    <w:p w14:paraId="1EA50595">
      <w:pPr>
        <w:ind w:firstLine="420"/>
        <w:rPr>
          <w:rFonts w:ascii="宋体" w:hAnsi="宋体" w:cs="宋体"/>
          <w:color w:val="000000" w:themeColor="text1"/>
          <w14:textFill>
            <w14:solidFill>
              <w14:schemeClr w14:val="tx1"/>
            </w14:solidFill>
          </w14:textFill>
        </w:rPr>
      </w:pPr>
    </w:p>
    <w:p w14:paraId="4ADAD552">
      <w:pPr>
        <w:pStyle w:val="30"/>
        <w:rPr>
          <w:rFonts w:ascii="宋体" w:hAnsi="宋体" w:cs="宋体"/>
          <w:color w:val="000000" w:themeColor="text1"/>
          <w14:textFill>
            <w14:solidFill>
              <w14:schemeClr w14:val="tx1"/>
            </w14:solidFill>
          </w14:textFill>
        </w:rPr>
      </w:pPr>
    </w:p>
    <w:p w14:paraId="15A318E5">
      <w:pPr>
        <w:ind w:firstLine="420"/>
        <w:rPr>
          <w:rFonts w:ascii="宋体" w:hAnsi="宋体" w:cs="宋体"/>
          <w:color w:val="000000" w:themeColor="text1"/>
          <w14:textFill>
            <w14:solidFill>
              <w14:schemeClr w14:val="tx1"/>
            </w14:solidFill>
          </w14:textFill>
        </w:rPr>
      </w:pPr>
    </w:p>
    <w:p w14:paraId="5E9A2461">
      <w:pPr>
        <w:ind w:firstLine="420"/>
        <w:rPr>
          <w:rFonts w:ascii="宋体" w:hAnsi="宋体" w:cs="宋体"/>
          <w:color w:val="000000" w:themeColor="text1"/>
          <w14:textFill>
            <w14:solidFill>
              <w14:schemeClr w14:val="tx1"/>
            </w14:solidFill>
          </w14:textFill>
        </w:rPr>
      </w:pPr>
    </w:p>
    <w:p w14:paraId="4B167067">
      <w:pPr>
        <w:ind w:firstLine="420"/>
        <w:rPr>
          <w:rFonts w:ascii="宋体" w:hAnsi="宋体" w:cs="宋体"/>
          <w:color w:val="000000" w:themeColor="text1"/>
          <w14:textFill>
            <w14:solidFill>
              <w14:schemeClr w14:val="tx1"/>
            </w14:solidFill>
          </w14:textFill>
        </w:rPr>
      </w:pPr>
    </w:p>
    <w:p w14:paraId="6D32B033">
      <w:pPr>
        <w:pStyle w:val="4"/>
        <w:ind w:firstLine="482"/>
        <w:jc w:val="center"/>
        <w:rPr>
          <w:rFonts w:ascii="宋体" w:hAnsi="宋体" w:eastAsia="宋体" w:cs="宋体"/>
          <w:color w:val="000000" w:themeColor="text1"/>
          <w14:textFill>
            <w14:solidFill>
              <w14:schemeClr w14:val="tx1"/>
            </w14:solidFill>
          </w14:textFill>
        </w:rPr>
      </w:pPr>
      <w:bookmarkStart w:id="1224" w:name="_Toc152045788"/>
      <w:bookmarkStart w:id="1225" w:name="_Toc144974857"/>
      <w:bookmarkStart w:id="1226" w:name="_Toc30083"/>
      <w:bookmarkStart w:id="1227" w:name="_Toc466298158"/>
      <w:bookmarkStart w:id="1228" w:name="_Toc31024"/>
      <w:bookmarkStart w:id="1229" w:name="_Toc7434"/>
      <w:bookmarkStart w:id="1230" w:name="_Toc152042577"/>
      <w:bookmarkStart w:id="1231" w:name="_Toc5110"/>
      <w:r>
        <w:rPr>
          <w:rFonts w:hint="eastAsia" w:ascii="宋体" w:hAnsi="宋体" w:eastAsia="宋体" w:cs="宋体"/>
          <w:color w:val="000000" w:themeColor="text1"/>
          <w14:textFill>
            <w14:solidFill>
              <w14:schemeClr w14:val="tx1"/>
            </w14:solidFill>
          </w14:textFill>
        </w:rPr>
        <w:br w:type="page"/>
      </w:r>
      <w:bookmarkEnd w:id="1224"/>
      <w:bookmarkEnd w:id="1225"/>
      <w:bookmarkEnd w:id="1226"/>
      <w:bookmarkEnd w:id="1227"/>
      <w:bookmarkEnd w:id="1228"/>
      <w:bookmarkEnd w:id="1229"/>
      <w:bookmarkEnd w:id="1230"/>
      <w:bookmarkEnd w:id="1231"/>
      <w:bookmarkStart w:id="1232" w:name="_Toc23298"/>
      <w:bookmarkStart w:id="1233" w:name="_Toc32161"/>
      <w:r>
        <w:rPr>
          <w:rFonts w:hint="eastAsia" w:ascii="宋体" w:hAnsi="宋体" w:eastAsia="宋体" w:cs="宋体"/>
          <w:color w:val="000000" w:themeColor="text1"/>
          <w14:textFill>
            <w14:solidFill>
              <w14:schemeClr w14:val="tx1"/>
            </w14:solidFill>
          </w14:textFill>
        </w:rPr>
        <w:t>一、磋商函及磋商函附录</w:t>
      </w:r>
      <w:bookmarkEnd w:id="1232"/>
      <w:bookmarkEnd w:id="1233"/>
    </w:p>
    <w:p w14:paraId="711B1036">
      <w:pPr>
        <w:pStyle w:val="5"/>
        <w:ind w:firstLine="422"/>
        <w:jc w:val="center"/>
        <w:rPr>
          <w:rFonts w:ascii="宋体" w:hAnsi="宋体" w:cs="宋体"/>
          <w:color w:val="000000" w:themeColor="text1"/>
          <w14:textFill>
            <w14:solidFill>
              <w14:schemeClr w14:val="tx1"/>
            </w14:solidFill>
          </w14:textFill>
        </w:rPr>
      </w:pPr>
      <w:bookmarkStart w:id="1234" w:name="_Toc18705"/>
      <w:bookmarkStart w:id="1235" w:name="_Toc26262"/>
      <w:bookmarkStart w:id="1236" w:name="_Toc3959"/>
      <w:bookmarkStart w:id="1237" w:name="_Toc144974858"/>
      <w:bookmarkStart w:id="1238" w:name="_Toc393"/>
      <w:bookmarkStart w:id="1239" w:name="_Toc318450744"/>
      <w:bookmarkStart w:id="1240" w:name="_Toc490667892"/>
      <w:bookmarkStart w:id="1241" w:name="_Toc455867830"/>
      <w:bookmarkStart w:id="1242" w:name="_Toc30581"/>
      <w:bookmarkStart w:id="1243" w:name="_Toc6005"/>
      <w:bookmarkStart w:id="1244" w:name="_Toc152045789"/>
      <w:bookmarkStart w:id="1245" w:name="_Toc455080170"/>
      <w:bookmarkStart w:id="1246" w:name="_Toc29571"/>
      <w:bookmarkStart w:id="1247" w:name="_Toc152042578"/>
      <w:bookmarkStart w:id="1248" w:name="_Toc8915"/>
      <w:bookmarkStart w:id="1249" w:name="_Toc25364"/>
      <w:bookmarkStart w:id="1250" w:name="_Toc11855"/>
      <w:bookmarkStart w:id="1251" w:name="_Toc466298159"/>
      <w:bookmarkStart w:id="1252" w:name="_Toc23888"/>
      <w:r>
        <w:rPr>
          <w:rFonts w:hint="eastAsia" w:ascii="宋体" w:hAnsi="宋体" w:cs="宋体"/>
          <w:color w:val="000000" w:themeColor="text1"/>
          <w14:textFill>
            <w14:solidFill>
              <w14:schemeClr w14:val="tx1"/>
            </w14:solidFill>
          </w14:textFill>
        </w:rPr>
        <w:t>（一）磋商函</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p>
    <w:p w14:paraId="610AB5EC">
      <w:pPr>
        <w:pStyle w:val="17"/>
        <w:spacing w:line="420" w:lineRule="exact"/>
        <w:ind w:left="98" w:leftChars="0" w:hanging="98" w:hangingChars="47"/>
        <w:rPr>
          <w:rFonts w:ascii="宋体" w:hAnsi="宋体" w:cs="宋体"/>
          <w:color w:val="000000" w:themeColor="text1"/>
          <w:szCs w:val="21"/>
          <w14:textFill>
            <w14:solidFill>
              <w14:schemeClr w14:val="tx1"/>
            </w14:solidFill>
          </w14:textFill>
        </w:rPr>
      </w:pPr>
      <w:bookmarkStart w:id="1253" w:name="_Toc447888814"/>
      <w:bookmarkStart w:id="1254" w:name="_Toc490667893"/>
      <w:bookmarkStart w:id="1255" w:name="_Toc466298160"/>
      <w:bookmarkStart w:id="1256" w:name="_Toc19056"/>
      <w:r>
        <w:rPr>
          <w:rFonts w:hint="eastAsia" w:ascii="宋体" w:hAnsi="宋体" w:cs="宋体"/>
          <w:color w:val="000000" w:themeColor="text1"/>
          <w:szCs w:val="21"/>
          <w14:textFill>
            <w14:solidFill>
              <w14:schemeClr w14:val="tx1"/>
            </w14:solidFill>
          </w14:textFill>
        </w:rPr>
        <w:t>致 ：</w:t>
      </w:r>
      <w:r>
        <w:rPr>
          <w:rFonts w:hint="eastAsia" w:ascii="宋体" w:hAnsi="宋体" w:cs="宋体"/>
          <w:color w:val="000000" w:themeColor="text1"/>
          <w:szCs w:val="21"/>
          <w:u w:val="single"/>
          <w14:textFill>
            <w14:solidFill>
              <w14:schemeClr w14:val="tx1"/>
            </w14:solidFill>
          </w14:textFill>
        </w:rPr>
        <w:t>（采购人）</w:t>
      </w:r>
    </w:p>
    <w:p w14:paraId="3F839278">
      <w:pPr>
        <w:pStyle w:val="17"/>
        <w:spacing w:line="420" w:lineRule="exact"/>
        <w:ind w:left="1" w:leftChars="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根据已收到的</w:t>
      </w:r>
      <w:r>
        <w:rPr>
          <w:rFonts w:hint="eastAsia" w:ascii="宋体" w:hAnsi="宋体" w:cs="宋体"/>
          <w:color w:val="000000" w:themeColor="text1"/>
          <w:szCs w:val="21"/>
          <w:u w:val="single"/>
          <w14:textFill>
            <w14:solidFill>
              <w14:schemeClr w14:val="tx1"/>
            </w14:solidFill>
          </w14:textFill>
        </w:rPr>
        <w:t xml:space="preserve">          （项目名称）</w:t>
      </w:r>
      <w:r>
        <w:rPr>
          <w:rFonts w:hint="eastAsia" w:ascii="宋体" w:hAnsi="宋体" w:cs="宋体"/>
          <w:color w:val="000000" w:themeColor="text1"/>
          <w:szCs w:val="21"/>
          <w14:textFill>
            <w14:solidFill>
              <w14:schemeClr w14:val="tx1"/>
            </w14:solidFill>
          </w14:textFill>
        </w:rPr>
        <w:t>的竞争性磋商文件，遵照《中华人民共和国政府采购法》等有关规定，经考察和认真研究本项目竞争性磋商文件</w:t>
      </w:r>
      <w:r>
        <w:rPr>
          <w:rFonts w:hint="eastAsia" w:ascii="宋体" w:hAnsi="宋体" w:cs="宋体"/>
          <w:color w:val="000000" w:themeColor="text1"/>
          <w:szCs w:val="21"/>
          <w:lang w:eastAsia="zh-CN"/>
          <w14:textFill>
            <w14:solidFill>
              <w14:schemeClr w14:val="tx1"/>
            </w14:solidFill>
          </w14:textFill>
        </w:rPr>
        <w:t>及其他有关</w:t>
      </w:r>
      <w:r>
        <w:rPr>
          <w:rFonts w:hint="eastAsia" w:ascii="宋体" w:hAnsi="宋体" w:cs="宋体"/>
          <w:color w:val="000000" w:themeColor="text1"/>
          <w:szCs w:val="21"/>
          <w14:textFill>
            <w14:solidFill>
              <w14:schemeClr w14:val="tx1"/>
            </w14:solidFill>
          </w14:textFill>
        </w:rPr>
        <w:t>文件后，愿以人民币（大写</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）的磋商总报价作为第一次磋商报价，按合同约定实施和完成本项目，并承担</w:t>
      </w:r>
      <w:r>
        <w:rPr>
          <w:rFonts w:hint="eastAsia" w:ascii="宋体" w:hAnsi="宋体" w:cs="宋体"/>
          <w:color w:val="000000" w:themeColor="text1"/>
          <w:szCs w:val="21"/>
          <w:lang w:eastAsia="zh-CN"/>
          <w14:textFill>
            <w14:solidFill>
              <w14:schemeClr w14:val="tx1"/>
            </w14:solidFill>
          </w14:textFill>
        </w:rPr>
        <w:t>因</w:t>
      </w:r>
      <w:r>
        <w:rPr>
          <w:rFonts w:hint="eastAsia" w:ascii="宋体" w:hAnsi="宋体" w:cs="宋体"/>
          <w:color w:val="000000" w:themeColor="text1"/>
          <w:szCs w:val="21"/>
          <w14:textFill>
            <w14:solidFill>
              <w14:schemeClr w14:val="tx1"/>
            </w14:solidFill>
          </w14:textFill>
        </w:rPr>
        <w:t>任何质量缺陷等问题所造成的任何损失。</w:t>
      </w:r>
    </w:p>
    <w:p w14:paraId="2FADB5B0">
      <w:pPr>
        <w:pStyle w:val="17"/>
        <w:spacing w:line="420" w:lineRule="exact"/>
        <w:ind w:left="1" w:leftChars="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我方已详细检查全部竞争性磋商文件包括澄清文件、补充通知（如有的话）及有关附件，并完全理解我方必须放弃提出含糊不清或误解的权力，愿按照竞争性磋商文件中的条款和要求按最后一次的报价</w:t>
      </w:r>
      <w:r>
        <w:rPr>
          <w:rFonts w:hint="eastAsia" w:ascii="宋体" w:hAnsi="宋体" w:cs="宋体"/>
          <w:color w:val="000000" w:themeColor="text1"/>
          <w:szCs w:val="21"/>
          <w:lang w:eastAsia="zh-CN"/>
          <w14:textFill>
            <w14:solidFill>
              <w14:schemeClr w14:val="tx1"/>
            </w14:solidFill>
          </w14:textFill>
        </w:rPr>
        <w:t>作为</w:t>
      </w:r>
      <w:r>
        <w:rPr>
          <w:rFonts w:hint="eastAsia" w:ascii="宋体" w:hAnsi="宋体" w:cs="宋体"/>
          <w:color w:val="000000" w:themeColor="text1"/>
          <w:szCs w:val="21"/>
          <w14:textFill>
            <w14:solidFill>
              <w14:schemeClr w14:val="tx1"/>
            </w14:solidFill>
          </w14:textFill>
        </w:rPr>
        <w:t>最后报价。</w:t>
      </w:r>
    </w:p>
    <w:p w14:paraId="4C6B1B2F">
      <w:pPr>
        <w:pStyle w:val="17"/>
        <w:spacing w:line="420" w:lineRule="exact"/>
        <w:ind w:left="1" w:leftChars="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我方在此承诺，我方若能成交，保证在服务期限内，全面履行竞争性磋商文件中规定的职责和义务。</w:t>
      </w:r>
    </w:p>
    <w:p w14:paraId="44E8D2F0">
      <w:pPr>
        <w:pStyle w:val="17"/>
        <w:spacing w:line="420" w:lineRule="exact"/>
        <w:ind w:left="1" w:leftChars="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如果我方成交，我方保证按合同条款中规定的内容执行；我方保证质量达到国家及行业现行标准规范规定的合格要求，并按竞争性磋商文件和有关规定提交一切资料。</w:t>
      </w:r>
    </w:p>
    <w:p w14:paraId="745A2EEB">
      <w:pPr>
        <w:pStyle w:val="17"/>
        <w:spacing w:line="420" w:lineRule="exact"/>
        <w:ind w:left="1" w:leftChars="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如果我方成交，我方将按照采购人规定提交履约保证金。</w:t>
      </w:r>
    </w:p>
    <w:p w14:paraId="3EB5507F">
      <w:pPr>
        <w:pStyle w:val="17"/>
        <w:spacing w:line="420" w:lineRule="exact"/>
        <w:ind w:left="1" w:leftChars="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我方同意从响应文件递交截止日期起</w:t>
      </w:r>
      <w:r>
        <w:rPr>
          <w:rFonts w:hint="eastAsia" w:ascii="宋体" w:hAnsi="宋体" w:cs="宋体"/>
          <w:color w:val="000000" w:themeColor="text1"/>
          <w:szCs w:val="21"/>
          <w:u w:val="single"/>
          <w14:textFill>
            <w14:solidFill>
              <w14:schemeClr w14:val="tx1"/>
            </w14:solidFill>
          </w14:textFill>
        </w:rPr>
        <w:t xml:space="preserve"> 60</w:t>
      </w:r>
      <w:r>
        <w:rPr>
          <w:rFonts w:hint="eastAsia" w:ascii="宋体" w:hAnsi="宋体" w:cs="宋体"/>
          <w:color w:val="000000" w:themeColor="text1"/>
          <w:szCs w:val="21"/>
          <w14:textFill>
            <w14:solidFill>
              <w14:schemeClr w14:val="tx1"/>
            </w14:solidFill>
          </w14:textFill>
        </w:rPr>
        <w:t>日历天内保持响应文件有效，在此有效期内，我方将严格遵守响应文件的承诺，本响应文件对我方具有约束力，并可随时被接受成交。</w:t>
      </w:r>
    </w:p>
    <w:p w14:paraId="25B17115">
      <w:pPr>
        <w:pStyle w:val="17"/>
        <w:spacing w:line="420" w:lineRule="exact"/>
        <w:ind w:left="1" w:leftChars="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除响应文件所提交的资料外，我方同意随时接受贵方的检查、询问，并根据磋商需要补充贵方要求提交的资料。</w:t>
      </w:r>
    </w:p>
    <w:p w14:paraId="1EE94453">
      <w:pPr>
        <w:pStyle w:val="17"/>
        <w:spacing w:line="420" w:lineRule="exact"/>
        <w:ind w:left="1" w:leftChars="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如果我方成交后，我方没有任何正当理由而拒签合同，同时我方愿意补偿该项工作因我方延误所造成的经济损失。</w:t>
      </w:r>
    </w:p>
    <w:p w14:paraId="1053DCE2">
      <w:pPr>
        <w:pStyle w:val="17"/>
        <w:spacing w:line="420" w:lineRule="exact"/>
        <w:ind w:left="1" w:leftChars="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我方愿接受合同条款中规定的合同价款计算和调整方式。</w:t>
      </w:r>
    </w:p>
    <w:p w14:paraId="05AC765F">
      <w:pPr>
        <w:pStyle w:val="17"/>
        <w:spacing w:line="420" w:lineRule="exact"/>
        <w:ind w:left="1" w:leftChars="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除非另外达成协议并生效，贵方的成交通知书和本响应文件将成为约束我方的合同文件组成部分。</w:t>
      </w:r>
    </w:p>
    <w:p w14:paraId="5483AEC1">
      <w:pPr>
        <w:pStyle w:val="17"/>
        <w:spacing w:line="420" w:lineRule="exact"/>
        <w:ind w:left="1" w:leftChars="0" w:firstLine="420" w:firstLineChars="200"/>
        <w:rPr>
          <w:rFonts w:ascii="宋体" w:hAnsi="宋体" w:cs="宋体"/>
          <w:color w:val="000000" w:themeColor="text1"/>
          <w:szCs w:val="21"/>
          <w14:textFill>
            <w14:solidFill>
              <w14:schemeClr w14:val="tx1"/>
            </w14:solidFill>
          </w14:textFill>
        </w:rPr>
      </w:pPr>
    </w:p>
    <w:p w14:paraId="18E1895F">
      <w:pPr>
        <w:pStyle w:val="17"/>
        <w:spacing w:line="420" w:lineRule="exact"/>
        <w:ind w:left="0" w:leftChars="0" w:firstLine="0" w:firstLineChars="0"/>
        <w:rPr>
          <w:rFonts w:ascii="宋体" w:hAnsi="宋体" w:cs="宋体"/>
          <w:color w:val="000000" w:themeColor="text1"/>
          <w:szCs w:val="21"/>
          <w14:textFill>
            <w14:solidFill>
              <w14:schemeClr w14:val="tx1"/>
            </w14:solidFill>
          </w14:textFill>
        </w:rPr>
      </w:pPr>
    </w:p>
    <w:p w14:paraId="2085F777">
      <w:pPr>
        <w:pStyle w:val="17"/>
        <w:spacing w:line="420" w:lineRule="exact"/>
        <w:ind w:left="1" w:leftChars="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（单位电子签章）</w:t>
      </w:r>
    </w:p>
    <w:p w14:paraId="1AB56E91">
      <w:pPr>
        <w:pStyle w:val="17"/>
        <w:spacing w:line="420" w:lineRule="exact"/>
        <w:ind w:left="1" w:leftChars="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（签字或盖章）</w:t>
      </w:r>
    </w:p>
    <w:p w14:paraId="76716C7E">
      <w:pPr>
        <w:pStyle w:val="17"/>
        <w:spacing w:line="420" w:lineRule="exact"/>
        <w:ind w:left="1" w:leftChars="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（签字或盖章）</w:t>
      </w:r>
    </w:p>
    <w:p w14:paraId="5CD5A46F">
      <w:pPr>
        <w:pStyle w:val="17"/>
        <w:spacing w:line="420" w:lineRule="exact"/>
        <w:ind w:left="1" w:leftChars="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bookmarkEnd w:id="1253"/>
    <w:bookmarkEnd w:id="1254"/>
    <w:bookmarkEnd w:id="1255"/>
    <w:bookmarkEnd w:id="1256"/>
    <w:p w14:paraId="627650D8">
      <w:pPr>
        <w:pStyle w:val="5"/>
        <w:ind w:firstLine="422"/>
        <w:jc w:val="center"/>
        <w:rPr>
          <w:rFonts w:ascii="宋体" w:hAnsi="宋体" w:cs="宋体"/>
          <w:color w:val="000000" w:themeColor="text1"/>
          <w14:textFill>
            <w14:solidFill>
              <w14:schemeClr w14:val="tx1"/>
            </w14:solidFill>
          </w14:textFill>
        </w:rPr>
      </w:pPr>
      <w:bookmarkStart w:id="1257" w:name="_Toc3933"/>
      <w:bookmarkStart w:id="1258" w:name="_Toc11398"/>
      <w:bookmarkStart w:id="1259" w:name="_Toc32389"/>
      <w:bookmarkStart w:id="1260" w:name="_Toc32257"/>
      <w:bookmarkStart w:id="1261" w:name="_Toc912"/>
      <w:bookmarkStart w:id="1262" w:name="_Toc2165"/>
      <w:bookmarkStart w:id="1263" w:name="_Toc144974860"/>
      <w:bookmarkStart w:id="1264" w:name="_Toc152045791"/>
      <w:bookmarkStart w:id="1265" w:name="_Toc287367268"/>
      <w:bookmarkStart w:id="1266" w:name="_Toc152042580"/>
      <w:r>
        <w:rPr>
          <w:rFonts w:hint="eastAsia" w:ascii="宋体" w:hAnsi="宋体" w:cs="宋体"/>
          <w:color w:val="000000" w:themeColor="text1"/>
          <w14:textFill>
            <w14:solidFill>
              <w14:schemeClr w14:val="tx1"/>
            </w14:solidFill>
          </w14:textFill>
        </w:rPr>
        <w:t>（二）响应函附录</w:t>
      </w:r>
      <w:bookmarkEnd w:id="1257"/>
      <w:bookmarkEnd w:id="1258"/>
      <w:bookmarkEnd w:id="1259"/>
      <w:bookmarkEnd w:id="1260"/>
      <w:bookmarkEnd w:id="1261"/>
      <w:bookmarkEnd w:id="1262"/>
    </w:p>
    <w:p w14:paraId="4D0A05CD">
      <w:pPr>
        <w:ind w:firstLine="420"/>
        <w:rPr>
          <w:rFonts w:ascii="宋体" w:hAnsi="宋体" w:cs="宋体"/>
          <w:color w:val="000000" w:themeColor="text1"/>
          <w14:textFill>
            <w14:solidFill>
              <w14:schemeClr w14:val="tx1"/>
            </w14:solidFill>
          </w14:textFill>
        </w:rPr>
      </w:pPr>
    </w:p>
    <w:tbl>
      <w:tblPr>
        <w:tblStyle w:val="32"/>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3196"/>
        <w:gridCol w:w="2769"/>
        <w:gridCol w:w="3106"/>
      </w:tblGrid>
      <w:tr w14:paraId="1261A6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90" w:hRule="atLeast"/>
          <w:jc w:val="center"/>
        </w:trPr>
        <w:tc>
          <w:tcPr>
            <w:tcW w:w="3196" w:type="dxa"/>
            <w:vAlign w:val="center"/>
          </w:tcPr>
          <w:p w14:paraId="780E1CDA">
            <w:pPr>
              <w:ind w:firstLine="0" w:firstLineChars="0"/>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项目名称</w:t>
            </w:r>
          </w:p>
        </w:tc>
        <w:tc>
          <w:tcPr>
            <w:tcW w:w="5875" w:type="dxa"/>
            <w:gridSpan w:val="2"/>
            <w:vAlign w:val="center"/>
          </w:tcPr>
          <w:p w14:paraId="4B7DDEE4">
            <w:pPr>
              <w:ind w:firstLine="0" w:firstLineChars="0"/>
              <w:rPr>
                <w:rFonts w:ascii="宋体" w:hAnsi="宋体" w:cs="宋体"/>
                <w:color w:val="000000" w:themeColor="text1"/>
                <w:szCs w:val="21"/>
                <w14:textFill>
                  <w14:solidFill>
                    <w14:schemeClr w14:val="tx1"/>
                  </w14:solidFill>
                </w14:textFill>
              </w:rPr>
            </w:pPr>
          </w:p>
        </w:tc>
      </w:tr>
      <w:tr w14:paraId="72D4B0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95" w:hRule="atLeast"/>
          <w:jc w:val="center"/>
        </w:trPr>
        <w:tc>
          <w:tcPr>
            <w:tcW w:w="3196" w:type="dxa"/>
            <w:vAlign w:val="center"/>
          </w:tcPr>
          <w:p w14:paraId="559E6DAA">
            <w:pPr>
              <w:ind w:firstLine="0" w:firstLineChars="0"/>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供应商</w:t>
            </w:r>
          </w:p>
        </w:tc>
        <w:tc>
          <w:tcPr>
            <w:tcW w:w="5875" w:type="dxa"/>
            <w:gridSpan w:val="2"/>
            <w:vAlign w:val="center"/>
          </w:tcPr>
          <w:p w14:paraId="16FAA18B">
            <w:pPr>
              <w:ind w:firstLine="0" w:firstLineChars="0"/>
              <w:rPr>
                <w:rFonts w:ascii="宋体" w:hAnsi="宋体" w:cs="宋体"/>
                <w:color w:val="000000" w:themeColor="text1"/>
                <w:szCs w:val="21"/>
                <w14:textFill>
                  <w14:solidFill>
                    <w14:schemeClr w14:val="tx1"/>
                  </w14:solidFill>
                </w14:textFill>
              </w:rPr>
            </w:pPr>
          </w:p>
        </w:tc>
      </w:tr>
      <w:tr w14:paraId="779CB2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95" w:hRule="atLeast"/>
          <w:jc w:val="center"/>
        </w:trPr>
        <w:tc>
          <w:tcPr>
            <w:tcW w:w="3196" w:type="dxa"/>
            <w:vAlign w:val="center"/>
          </w:tcPr>
          <w:p w14:paraId="5EAD4247">
            <w:pPr>
              <w:ind w:firstLine="0" w:firstLineChars="0"/>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响应内容</w:t>
            </w:r>
          </w:p>
        </w:tc>
        <w:tc>
          <w:tcPr>
            <w:tcW w:w="5875" w:type="dxa"/>
            <w:gridSpan w:val="2"/>
            <w:vAlign w:val="center"/>
          </w:tcPr>
          <w:p w14:paraId="7479540A">
            <w:pPr>
              <w:ind w:firstLine="0" w:firstLineChars="0"/>
              <w:rPr>
                <w:rFonts w:ascii="宋体" w:hAnsi="宋体" w:cs="宋体"/>
                <w:color w:val="000000" w:themeColor="text1"/>
                <w:szCs w:val="21"/>
                <w14:textFill>
                  <w14:solidFill>
                    <w14:schemeClr w14:val="tx1"/>
                  </w14:solidFill>
                </w14:textFill>
              </w:rPr>
            </w:pPr>
          </w:p>
        </w:tc>
      </w:tr>
      <w:tr w14:paraId="1B84BC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jc w:val="center"/>
        </w:trPr>
        <w:tc>
          <w:tcPr>
            <w:tcW w:w="3196" w:type="dxa"/>
            <w:vMerge w:val="restart"/>
            <w:vAlign w:val="center"/>
          </w:tcPr>
          <w:p w14:paraId="1627D715">
            <w:pPr>
              <w:spacing w:line="360" w:lineRule="exact"/>
              <w:ind w:firstLine="0" w:firstLineChars="0"/>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投标报价（元）</w:t>
            </w:r>
          </w:p>
        </w:tc>
        <w:tc>
          <w:tcPr>
            <w:tcW w:w="2769" w:type="dxa"/>
            <w:vAlign w:val="center"/>
          </w:tcPr>
          <w:p w14:paraId="1B585F98">
            <w:pPr>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（大写）</w:t>
            </w:r>
          </w:p>
        </w:tc>
        <w:tc>
          <w:tcPr>
            <w:tcW w:w="3106" w:type="dxa"/>
            <w:vAlign w:val="center"/>
          </w:tcPr>
          <w:p w14:paraId="4457524C">
            <w:pPr>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（小写）</w:t>
            </w:r>
          </w:p>
        </w:tc>
      </w:tr>
      <w:tr w14:paraId="158A4C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3196" w:type="dxa"/>
            <w:vMerge w:val="continue"/>
            <w:vAlign w:val="center"/>
          </w:tcPr>
          <w:p w14:paraId="70D65274">
            <w:pPr>
              <w:spacing w:line="360" w:lineRule="exact"/>
              <w:ind w:firstLine="0" w:firstLineChars="0"/>
              <w:jc w:val="center"/>
              <w:rPr>
                <w:rFonts w:ascii="宋体" w:hAnsi="宋体" w:cs="宋体"/>
                <w:b/>
                <w:bCs/>
                <w:color w:val="000000" w:themeColor="text1"/>
                <w:szCs w:val="21"/>
                <w14:textFill>
                  <w14:solidFill>
                    <w14:schemeClr w14:val="tx1"/>
                  </w14:solidFill>
                </w14:textFill>
              </w:rPr>
            </w:pPr>
          </w:p>
        </w:tc>
        <w:tc>
          <w:tcPr>
            <w:tcW w:w="5875" w:type="dxa"/>
            <w:gridSpan w:val="2"/>
            <w:vAlign w:val="center"/>
          </w:tcPr>
          <w:p w14:paraId="56E6C379">
            <w:pPr>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（供应商应在此填列第一次报价，但以供应商最后一次的磋商报价为成交价）</w:t>
            </w:r>
          </w:p>
        </w:tc>
      </w:tr>
      <w:tr w14:paraId="1DC23B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5" w:hRule="atLeast"/>
          <w:jc w:val="center"/>
        </w:trPr>
        <w:tc>
          <w:tcPr>
            <w:tcW w:w="3196" w:type="dxa"/>
            <w:vAlign w:val="center"/>
          </w:tcPr>
          <w:p w14:paraId="2E3E61DF">
            <w:pPr>
              <w:ind w:firstLine="0" w:firstLineChars="0"/>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质量要求</w:t>
            </w:r>
          </w:p>
        </w:tc>
        <w:tc>
          <w:tcPr>
            <w:tcW w:w="5875" w:type="dxa"/>
            <w:gridSpan w:val="2"/>
            <w:vAlign w:val="center"/>
          </w:tcPr>
          <w:p w14:paraId="1FD5ECB2">
            <w:pPr>
              <w:ind w:firstLine="0" w:firstLineChars="0"/>
              <w:jc w:val="center"/>
              <w:rPr>
                <w:rFonts w:ascii="宋体" w:hAnsi="宋体" w:cs="宋体"/>
                <w:color w:val="000000" w:themeColor="text1"/>
                <w:szCs w:val="21"/>
                <w14:textFill>
                  <w14:solidFill>
                    <w14:schemeClr w14:val="tx1"/>
                  </w14:solidFill>
                </w14:textFill>
              </w:rPr>
            </w:pPr>
            <w:bookmarkStart w:id="1420" w:name="_GoBack"/>
            <w:bookmarkEnd w:id="1420"/>
          </w:p>
        </w:tc>
      </w:tr>
      <w:tr w14:paraId="3CF9E8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5" w:hRule="atLeast"/>
          <w:jc w:val="center"/>
        </w:trPr>
        <w:tc>
          <w:tcPr>
            <w:tcW w:w="3196" w:type="dxa"/>
            <w:vAlign w:val="center"/>
          </w:tcPr>
          <w:p w14:paraId="06B80947">
            <w:pPr>
              <w:ind w:firstLine="0" w:firstLineChars="0"/>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服务期限</w:t>
            </w:r>
          </w:p>
        </w:tc>
        <w:tc>
          <w:tcPr>
            <w:tcW w:w="5875" w:type="dxa"/>
            <w:gridSpan w:val="2"/>
            <w:vAlign w:val="center"/>
          </w:tcPr>
          <w:p w14:paraId="1A47A636">
            <w:pPr>
              <w:ind w:firstLine="0" w:firstLineChars="0"/>
              <w:jc w:val="center"/>
              <w:rPr>
                <w:rFonts w:ascii="宋体" w:hAnsi="宋体" w:cs="宋体"/>
                <w:color w:val="000000" w:themeColor="text1"/>
                <w:szCs w:val="21"/>
                <w14:textFill>
                  <w14:solidFill>
                    <w14:schemeClr w14:val="tx1"/>
                  </w14:solidFill>
                </w14:textFill>
              </w:rPr>
            </w:pPr>
          </w:p>
        </w:tc>
      </w:tr>
      <w:tr w14:paraId="1FABA3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39" w:hRule="atLeast"/>
          <w:jc w:val="center"/>
        </w:trPr>
        <w:tc>
          <w:tcPr>
            <w:tcW w:w="3196" w:type="dxa"/>
            <w:vAlign w:val="center"/>
          </w:tcPr>
          <w:p w14:paraId="2A7F3EFC">
            <w:pPr>
              <w:ind w:firstLine="0" w:firstLineChars="0"/>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磋商有效期</w:t>
            </w:r>
          </w:p>
        </w:tc>
        <w:tc>
          <w:tcPr>
            <w:tcW w:w="5875" w:type="dxa"/>
            <w:gridSpan w:val="2"/>
            <w:vAlign w:val="center"/>
          </w:tcPr>
          <w:p w14:paraId="7F3BA686">
            <w:pPr>
              <w:ind w:firstLine="0" w:firstLineChars="0"/>
              <w:jc w:val="center"/>
              <w:rPr>
                <w:rFonts w:ascii="宋体" w:hAnsi="宋体" w:cs="宋体"/>
                <w:color w:val="000000" w:themeColor="text1"/>
                <w:szCs w:val="21"/>
                <w14:textFill>
                  <w14:solidFill>
                    <w14:schemeClr w14:val="tx1"/>
                  </w14:solidFill>
                </w14:textFill>
              </w:rPr>
            </w:pPr>
          </w:p>
        </w:tc>
      </w:tr>
    </w:tbl>
    <w:p w14:paraId="493B281A">
      <w:pPr>
        <w:ind w:firstLine="0" w:firstLineChars="0"/>
        <w:rPr>
          <w:rFonts w:ascii="宋体" w:hAnsi="宋体" w:cs="宋体"/>
          <w:color w:val="000000" w:themeColor="text1"/>
          <w:szCs w:val="21"/>
          <w14:textFill>
            <w14:solidFill>
              <w14:schemeClr w14:val="tx1"/>
            </w14:solidFill>
          </w14:textFill>
        </w:rPr>
      </w:pPr>
    </w:p>
    <w:p w14:paraId="434FDF6C">
      <w:pPr>
        <w:spacing w:line="360" w:lineRule="auto"/>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供应商法定代表人或其授权委托人</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签字或盖章</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___________________</w:t>
      </w:r>
    </w:p>
    <w:p w14:paraId="53910FB6">
      <w:pPr>
        <w:spacing w:line="360" w:lineRule="auto"/>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单位电子签章</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ab/>
      </w:r>
    </w:p>
    <w:p w14:paraId="32BFC03D">
      <w:pPr>
        <w:spacing w:line="360" w:lineRule="auto"/>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bookmarkStart w:id="1267" w:name="_Toc23978"/>
      <w:bookmarkStart w:id="1268" w:name="_Toc466298161"/>
      <w:bookmarkStart w:id="1269" w:name="_Toc25403"/>
      <w:bookmarkStart w:id="1270" w:name="_Toc555"/>
      <w:bookmarkStart w:id="1271" w:name="_Toc18287"/>
      <w:bookmarkStart w:id="1272" w:name="_Toc24653"/>
    </w:p>
    <w:p w14:paraId="438988F7">
      <w:pPr>
        <w:spacing w:line="360" w:lineRule="auto"/>
        <w:ind w:firstLine="420"/>
        <w:rPr>
          <w:rFonts w:ascii="宋体" w:hAnsi="宋体" w:cs="宋体"/>
          <w:color w:val="000000" w:themeColor="text1"/>
          <w:szCs w:val="21"/>
          <w14:textFill>
            <w14:solidFill>
              <w14:schemeClr w14:val="tx1"/>
            </w14:solidFill>
          </w14:textFill>
        </w:rPr>
      </w:pPr>
    </w:p>
    <w:p w14:paraId="3AB337B5">
      <w:pPr>
        <w:pStyle w:val="10"/>
        <w:rPr>
          <w:rFonts w:ascii="宋体" w:hAnsi="宋体" w:cs="宋体"/>
          <w:color w:val="000000" w:themeColor="text1"/>
          <w:szCs w:val="21"/>
          <w14:textFill>
            <w14:solidFill>
              <w14:schemeClr w14:val="tx1"/>
            </w14:solidFill>
          </w14:textFill>
        </w:rPr>
      </w:pPr>
    </w:p>
    <w:p w14:paraId="4605812F">
      <w:pPr>
        <w:pStyle w:val="10"/>
        <w:rPr>
          <w:rFonts w:ascii="宋体" w:hAnsi="宋体" w:cs="宋体"/>
          <w:color w:val="000000" w:themeColor="text1"/>
          <w:szCs w:val="21"/>
          <w14:textFill>
            <w14:solidFill>
              <w14:schemeClr w14:val="tx1"/>
            </w14:solidFill>
          </w14:textFill>
        </w:rPr>
      </w:pPr>
    </w:p>
    <w:p w14:paraId="0EAA8179">
      <w:pPr>
        <w:pStyle w:val="4"/>
        <w:ind w:firstLine="482"/>
        <w:jc w:val="center"/>
        <w:rPr>
          <w:rFonts w:ascii="宋体" w:hAnsi="宋体" w:eastAsia="宋体" w:cs="宋体"/>
          <w:color w:val="000000" w:themeColor="text1"/>
          <w14:textFill>
            <w14:solidFill>
              <w14:schemeClr w14:val="tx1"/>
            </w14:solidFill>
          </w14:textFill>
        </w:rPr>
      </w:pPr>
      <w:bookmarkStart w:id="1273" w:name="_Toc1490"/>
      <w:r>
        <w:rPr>
          <w:rFonts w:hint="eastAsia" w:ascii="宋体" w:hAnsi="宋体" w:eastAsia="宋体" w:cs="宋体"/>
          <w:color w:val="000000" w:themeColor="text1"/>
          <w14:textFill>
            <w14:solidFill>
              <w14:schemeClr w14:val="tx1"/>
            </w14:solidFill>
          </w14:textFill>
        </w:rPr>
        <w:t>二、</w:t>
      </w:r>
      <w:bookmarkEnd w:id="1263"/>
      <w:bookmarkEnd w:id="1264"/>
      <w:bookmarkEnd w:id="1265"/>
      <w:bookmarkEnd w:id="1266"/>
      <w:r>
        <w:rPr>
          <w:rFonts w:hint="eastAsia" w:ascii="宋体" w:hAnsi="宋体" w:eastAsia="宋体" w:cs="宋体"/>
          <w:color w:val="000000" w:themeColor="text1"/>
          <w14:textFill>
            <w14:solidFill>
              <w14:schemeClr w14:val="tx1"/>
            </w14:solidFill>
          </w14:textFill>
        </w:rPr>
        <w:t>法定代表身份证明</w:t>
      </w:r>
      <w:bookmarkEnd w:id="1267"/>
      <w:bookmarkEnd w:id="1268"/>
      <w:bookmarkEnd w:id="1269"/>
      <w:bookmarkEnd w:id="1270"/>
      <w:bookmarkEnd w:id="1271"/>
      <w:bookmarkEnd w:id="1272"/>
      <w:bookmarkEnd w:id="1273"/>
    </w:p>
    <w:p w14:paraId="516CDA9A">
      <w:pPr>
        <w:spacing w:line="440" w:lineRule="exact"/>
        <w:ind w:firstLine="400"/>
        <w:jc w:val="center"/>
        <w:rPr>
          <w:rFonts w:ascii="宋体" w:hAnsi="宋体" w:cs="宋体"/>
          <w:color w:val="000000" w:themeColor="text1"/>
          <w:sz w:val="20"/>
          <w:szCs w:val="20"/>
          <w14:textFill>
            <w14:solidFill>
              <w14:schemeClr w14:val="tx1"/>
            </w14:solidFill>
          </w14:textFill>
        </w:rPr>
      </w:pPr>
    </w:p>
    <w:p w14:paraId="01B1D49A">
      <w:pPr>
        <w:spacing w:line="440" w:lineRule="exact"/>
        <w:ind w:firstLine="440"/>
        <w:rPr>
          <w:rFonts w:ascii="宋体" w:hAnsi="宋体" w:cs="宋体"/>
          <w:color w:val="000000" w:themeColor="text1"/>
          <w:sz w:val="22"/>
          <w:szCs w:val="20"/>
          <w14:textFill>
            <w14:solidFill>
              <w14:schemeClr w14:val="tx1"/>
            </w14:solidFill>
          </w14:textFill>
        </w:rPr>
      </w:pPr>
      <w:r>
        <w:rPr>
          <w:rFonts w:hint="eastAsia" w:ascii="宋体" w:hAnsi="宋体" w:cs="宋体"/>
          <w:color w:val="000000" w:themeColor="text1"/>
          <w:sz w:val="22"/>
          <w:szCs w:val="20"/>
          <w14:textFill>
            <w14:solidFill>
              <w14:schemeClr w14:val="tx1"/>
            </w14:solidFill>
          </w14:textFill>
        </w:rPr>
        <w:t>供应商名称：</w:t>
      </w: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 xml:space="preserve"> </w:t>
      </w:r>
    </w:p>
    <w:p w14:paraId="0BC442B8">
      <w:pPr>
        <w:spacing w:line="440" w:lineRule="exact"/>
        <w:ind w:firstLine="440"/>
        <w:rPr>
          <w:rFonts w:ascii="宋体" w:hAnsi="宋体" w:cs="宋体"/>
          <w:color w:val="000000" w:themeColor="text1"/>
          <w:sz w:val="22"/>
          <w:szCs w:val="20"/>
          <w14:textFill>
            <w14:solidFill>
              <w14:schemeClr w14:val="tx1"/>
            </w14:solidFill>
          </w14:textFill>
        </w:rPr>
      </w:pPr>
      <w:r>
        <w:rPr>
          <w:rFonts w:hint="eastAsia" w:ascii="宋体" w:hAnsi="宋体" w:cs="宋体"/>
          <w:color w:val="000000" w:themeColor="text1"/>
          <w:sz w:val="22"/>
          <w:szCs w:val="20"/>
          <w14:textFill>
            <w14:solidFill>
              <w14:schemeClr w14:val="tx1"/>
            </w14:solidFill>
          </w14:textFill>
        </w:rPr>
        <w:t>单位性质：</w:t>
      </w: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 xml:space="preserve"> </w:t>
      </w:r>
    </w:p>
    <w:p w14:paraId="296E8FD3">
      <w:pPr>
        <w:spacing w:line="440" w:lineRule="exact"/>
        <w:ind w:firstLine="440"/>
        <w:rPr>
          <w:rFonts w:ascii="宋体" w:hAnsi="宋体" w:cs="宋体"/>
          <w:color w:val="000000" w:themeColor="text1"/>
          <w:sz w:val="22"/>
          <w:szCs w:val="20"/>
          <w14:textFill>
            <w14:solidFill>
              <w14:schemeClr w14:val="tx1"/>
            </w14:solidFill>
          </w14:textFill>
        </w:rPr>
      </w:pPr>
      <w:r>
        <w:rPr>
          <w:rFonts w:hint="eastAsia" w:ascii="宋体" w:hAnsi="宋体" w:cs="宋体"/>
          <w:color w:val="000000" w:themeColor="text1"/>
          <w:sz w:val="22"/>
          <w:szCs w:val="20"/>
          <w14:textFill>
            <w14:solidFill>
              <w14:schemeClr w14:val="tx1"/>
            </w14:solidFill>
          </w14:textFill>
        </w:rPr>
        <w:t>地址：</w:t>
      </w:r>
      <w:r>
        <w:rPr>
          <w:rFonts w:hint="eastAsia" w:ascii="宋体" w:hAnsi="宋体" w:cs="宋体"/>
          <w:color w:val="000000" w:themeColor="text1"/>
          <w:sz w:val="22"/>
          <w:szCs w:val="20"/>
          <w:u w:val="single"/>
          <w14:textFill>
            <w14:solidFill>
              <w14:schemeClr w14:val="tx1"/>
            </w14:solidFill>
          </w14:textFill>
        </w:rPr>
        <w:t xml:space="preserve">                                   </w:t>
      </w:r>
    </w:p>
    <w:p w14:paraId="209E64C5">
      <w:pPr>
        <w:spacing w:line="440" w:lineRule="exact"/>
        <w:ind w:firstLine="440"/>
        <w:rPr>
          <w:rFonts w:ascii="宋体" w:hAnsi="宋体" w:cs="宋体"/>
          <w:color w:val="000000" w:themeColor="text1"/>
          <w:sz w:val="22"/>
          <w:szCs w:val="20"/>
          <w14:textFill>
            <w14:solidFill>
              <w14:schemeClr w14:val="tx1"/>
            </w14:solidFill>
          </w14:textFill>
        </w:rPr>
      </w:pPr>
      <w:r>
        <w:rPr>
          <w:rFonts w:hint="eastAsia" w:ascii="宋体" w:hAnsi="宋体" w:cs="宋体"/>
          <w:color w:val="000000" w:themeColor="text1"/>
          <w:sz w:val="22"/>
          <w:szCs w:val="20"/>
          <w14:textFill>
            <w14:solidFill>
              <w14:schemeClr w14:val="tx1"/>
            </w14:solidFill>
          </w14:textFill>
        </w:rPr>
        <w:t>成立时间：</w:t>
      </w: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 xml:space="preserve"> 年</w:t>
      </w: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 xml:space="preserve"> 月</w:t>
      </w: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 xml:space="preserve"> 日</w:t>
      </w:r>
    </w:p>
    <w:p w14:paraId="55A18C2A">
      <w:pPr>
        <w:spacing w:line="440" w:lineRule="exact"/>
        <w:ind w:firstLine="440"/>
        <w:rPr>
          <w:rFonts w:ascii="宋体" w:hAnsi="宋体" w:cs="宋体"/>
          <w:color w:val="000000" w:themeColor="text1"/>
          <w:sz w:val="22"/>
          <w:szCs w:val="20"/>
          <w14:textFill>
            <w14:solidFill>
              <w14:schemeClr w14:val="tx1"/>
            </w14:solidFill>
          </w14:textFill>
        </w:rPr>
      </w:pPr>
      <w:r>
        <w:rPr>
          <w:rFonts w:hint="eastAsia" w:ascii="宋体" w:hAnsi="宋体" w:cs="宋体"/>
          <w:color w:val="000000" w:themeColor="text1"/>
          <w:sz w:val="22"/>
          <w:szCs w:val="20"/>
          <w14:textFill>
            <w14:solidFill>
              <w14:schemeClr w14:val="tx1"/>
            </w14:solidFill>
          </w14:textFill>
        </w:rPr>
        <w:t>经营期限：</w:t>
      </w:r>
      <w:r>
        <w:rPr>
          <w:rFonts w:hint="eastAsia" w:ascii="宋体" w:hAnsi="宋体" w:cs="宋体"/>
          <w:color w:val="000000" w:themeColor="text1"/>
          <w:sz w:val="22"/>
          <w:szCs w:val="20"/>
          <w:u w:val="single"/>
          <w14:textFill>
            <w14:solidFill>
              <w14:schemeClr w14:val="tx1"/>
            </w14:solidFill>
          </w14:textFill>
        </w:rPr>
        <w:t xml:space="preserve">                               </w:t>
      </w:r>
    </w:p>
    <w:p w14:paraId="4579C45F">
      <w:pPr>
        <w:spacing w:line="440" w:lineRule="exact"/>
        <w:ind w:firstLine="440"/>
        <w:rPr>
          <w:rFonts w:ascii="宋体" w:hAnsi="宋体" w:cs="宋体"/>
          <w:color w:val="000000" w:themeColor="text1"/>
          <w:sz w:val="22"/>
          <w:szCs w:val="20"/>
          <w14:textFill>
            <w14:solidFill>
              <w14:schemeClr w14:val="tx1"/>
            </w14:solidFill>
          </w14:textFill>
        </w:rPr>
      </w:pPr>
      <w:r>
        <w:rPr>
          <w:rFonts w:hint="eastAsia" w:ascii="宋体" w:hAnsi="宋体" w:cs="宋体"/>
          <w:color w:val="000000" w:themeColor="text1"/>
          <w:sz w:val="22"/>
          <w:szCs w:val="20"/>
          <w14:textFill>
            <w14:solidFill>
              <w14:schemeClr w14:val="tx1"/>
            </w14:solidFill>
          </w14:textFill>
        </w:rPr>
        <w:t>姓名：</w:t>
      </w: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 xml:space="preserve"> 性别：</w:t>
      </w: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 xml:space="preserve"> 年龄：</w:t>
      </w: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职务：</w:t>
      </w:r>
      <w:r>
        <w:rPr>
          <w:rFonts w:hint="eastAsia" w:ascii="宋体" w:hAnsi="宋体" w:cs="宋体"/>
          <w:color w:val="000000" w:themeColor="text1"/>
          <w:sz w:val="22"/>
          <w:szCs w:val="20"/>
          <w:u w:val="single"/>
          <w14:textFill>
            <w14:solidFill>
              <w14:schemeClr w14:val="tx1"/>
            </w14:solidFill>
          </w14:textFill>
        </w:rPr>
        <w:t xml:space="preserve">        </w:t>
      </w:r>
    </w:p>
    <w:p w14:paraId="65D74E60">
      <w:pPr>
        <w:spacing w:line="440" w:lineRule="exact"/>
        <w:ind w:firstLine="440"/>
        <w:rPr>
          <w:rFonts w:ascii="宋体" w:hAnsi="宋体" w:cs="宋体"/>
          <w:color w:val="000000" w:themeColor="text1"/>
          <w:sz w:val="22"/>
          <w:szCs w:val="20"/>
          <w14:textFill>
            <w14:solidFill>
              <w14:schemeClr w14:val="tx1"/>
            </w14:solidFill>
          </w14:textFill>
        </w:rPr>
      </w:pPr>
      <w:r>
        <w:rPr>
          <w:rFonts w:hint="eastAsia" w:ascii="宋体" w:hAnsi="宋体" w:cs="宋体"/>
          <w:color w:val="000000" w:themeColor="text1"/>
          <w:sz w:val="22"/>
          <w:szCs w:val="20"/>
          <w14:textFill>
            <w14:solidFill>
              <w14:schemeClr w14:val="tx1"/>
            </w14:solidFill>
          </w14:textFill>
        </w:rPr>
        <w:t>系</w:t>
      </w: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 xml:space="preserve"> （供应商名称）的法定代表人。</w:t>
      </w:r>
    </w:p>
    <w:p w14:paraId="18C3E06E">
      <w:pPr>
        <w:spacing w:line="440" w:lineRule="exact"/>
        <w:ind w:firstLine="440"/>
        <w:rPr>
          <w:rFonts w:ascii="宋体" w:hAnsi="宋体" w:cs="宋体"/>
          <w:color w:val="000000" w:themeColor="text1"/>
          <w:sz w:val="22"/>
          <w:szCs w:val="20"/>
          <w14:textFill>
            <w14:solidFill>
              <w14:schemeClr w14:val="tx1"/>
            </w14:solidFill>
          </w14:textFill>
        </w:rPr>
      </w:pPr>
      <w:r>
        <w:rPr>
          <w:rFonts w:hint="eastAsia" w:ascii="宋体" w:hAnsi="宋体" w:cs="宋体"/>
          <w:color w:val="000000" w:themeColor="text1"/>
          <w:sz w:val="22"/>
          <w:szCs w:val="20"/>
          <w14:textFill>
            <w14:solidFill>
              <w14:schemeClr w14:val="tx1"/>
            </w14:solidFill>
          </w14:textFill>
        </w:rPr>
        <w:t>特此证明。</w:t>
      </w:r>
    </w:p>
    <w:p w14:paraId="49E77800">
      <w:pPr>
        <w:spacing w:line="440" w:lineRule="exact"/>
        <w:ind w:firstLine="440"/>
        <w:rPr>
          <w:rFonts w:ascii="宋体" w:hAnsi="宋体" w:cs="宋体"/>
          <w:color w:val="000000" w:themeColor="text1"/>
          <w:sz w:val="22"/>
          <w:szCs w:val="20"/>
          <w14:textFill>
            <w14:solidFill>
              <w14:schemeClr w14:val="tx1"/>
            </w14:solidFill>
          </w14:textFill>
        </w:rPr>
      </w:pPr>
    </w:p>
    <w:p w14:paraId="4486AC82">
      <w:pPr>
        <w:spacing w:line="440" w:lineRule="exact"/>
        <w:ind w:firstLine="440"/>
        <w:rPr>
          <w:rFonts w:ascii="宋体" w:hAnsi="宋体" w:cs="宋体"/>
          <w:color w:val="000000" w:themeColor="text1"/>
          <w:sz w:val="22"/>
          <w:szCs w:val="20"/>
          <w14:textFill>
            <w14:solidFill>
              <w14:schemeClr w14:val="tx1"/>
            </w14:solidFill>
          </w14:textFill>
        </w:rPr>
      </w:pPr>
    </w:p>
    <w:p w14:paraId="60BB02A5">
      <w:pPr>
        <w:spacing w:line="440" w:lineRule="exact"/>
        <w:ind w:firstLine="440"/>
        <w:jc w:val="right"/>
        <w:rPr>
          <w:rFonts w:ascii="宋体" w:hAnsi="宋体" w:cs="宋体"/>
          <w:color w:val="000000" w:themeColor="text1"/>
          <w:sz w:val="22"/>
          <w:szCs w:val="20"/>
          <w14:textFill>
            <w14:solidFill>
              <w14:schemeClr w14:val="tx1"/>
            </w14:solidFill>
          </w14:textFill>
        </w:rPr>
      </w:pPr>
      <w:r>
        <w:rPr>
          <w:rFonts w:hint="eastAsia" w:ascii="宋体" w:hAnsi="宋体" w:cs="宋体"/>
          <w:color w:val="000000" w:themeColor="text1"/>
          <w:sz w:val="22"/>
          <w:szCs w:val="20"/>
          <w14:textFill>
            <w14:solidFill>
              <w14:schemeClr w14:val="tx1"/>
            </w14:solidFill>
          </w14:textFill>
        </w:rPr>
        <w:t xml:space="preserve">                          供应商：</w:t>
      </w: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（盖单位公章）</w:t>
      </w:r>
    </w:p>
    <w:p w14:paraId="52F55183">
      <w:pPr>
        <w:spacing w:line="440" w:lineRule="exact"/>
        <w:ind w:firstLine="440"/>
        <w:jc w:val="right"/>
        <w:rPr>
          <w:rFonts w:ascii="宋体" w:hAnsi="宋体" w:cs="宋体"/>
          <w:color w:val="000000" w:themeColor="text1"/>
          <w:sz w:val="22"/>
          <w:szCs w:val="20"/>
          <w14:textFill>
            <w14:solidFill>
              <w14:schemeClr w14:val="tx1"/>
            </w14:solidFill>
          </w14:textFill>
        </w:rPr>
      </w:pPr>
      <w:r>
        <w:rPr>
          <w:rFonts w:hint="eastAsia" w:ascii="宋体" w:hAnsi="宋体" w:cs="宋体"/>
          <w:color w:val="000000" w:themeColor="text1"/>
          <w:sz w:val="22"/>
          <w:szCs w:val="20"/>
          <w14:textFill>
            <w14:solidFill>
              <w14:schemeClr w14:val="tx1"/>
            </w14:solidFill>
          </w14:textFill>
        </w:rPr>
        <w:t xml:space="preserve">                                   </w:t>
      </w: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年</w:t>
      </w: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月</w:t>
      </w: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 xml:space="preserve">日 </w:t>
      </w:r>
    </w:p>
    <w:p w14:paraId="4B594FE9">
      <w:pPr>
        <w:spacing w:line="440" w:lineRule="exact"/>
        <w:ind w:firstLine="400"/>
        <w:rPr>
          <w:rFonts w:ascii="宋体" w:hAnsi="宋体" w:cs="宋体"/>
          <w:color w:val="000000" w:themeColor="text1"/>
          <w:sz w:val="20"/>
          <w:szCs w:val="20"/>
          <w14:textFill>
            <w14:solidFill>
              <w14:schemeClr w14:val="tx1"/>
            </w14:solidFill>
          </w14:textFill>
        </w:rPr>
      </w:pPr>
    </w:p>
    <w:p w14:paraId="7523BD18">
      <w:pPr>
        <w:spacing w:line="440" w:lineRule="exact"/>
        <w:ind w:firstLine="400"/>
        <w:rPr>
          <w:rFonts w:ascii="宋体" w:hAnsi="宋体" w:cs="宋体"/>
          <w:color w:val="000000" w:themeColor="text1"/>
          <w:sz w:val="20"/>
          <w:szCs w:val="20"/>
          <w14:textFill>
            <w14:solidFill>
              <w14:schemeClr w14:val="tx1"/>
            </w14:solidFill>
          </w14:textFill>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97A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trPr>
        <w:tc>
          <w:tcPr>
            <w:tcW w:w="8528" w:type="dxa"/>
            <w:vAlign w:val="center"/>
          </w:tcPr>
          <w:p w14:paraId="39954181">
            <w:pPr>
              <w:spacing w:line="440" w:lineRule="exact"/>
              <w:ind w:firstLine="44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法定代表人身份证扫描件</w:t>
            </w:r>
          </w:p>
          <w:p w14:paraId="5B35B875">
            <w:pPr>
              <w:spacing w:line="440" w:lineRule="exact"/>
              <w:ind w:firstLine="400"/>
              <w:jc w:val="center"/>
              <w:rPr>
                <w:rFonts w:ascii="宋体" w:hAnsi="宋体" w:cs="宋体"/>
                <w:color w:val="000000" w:themeColor="text1"/>
                <w:sz w:val="20"/>
                <w:szCs w:val="20"/>
                <w14:textFill>
                  <w14:solidFill>
                    <w14:schemeClr w14:val="tx1"/>
                  </w14:solidFill>
                </w14:textFill>
              </w:rPr>
            </w:pPr>
          </w:p>
        </w:tc>
      </w:tr>
    </w:tbl>
    <w:p w14:paraId="1FF9873F">
      <w:pPr>
        <w:spacing w:line="440" w:lineRule="exact"/>
        <w:ind w:firstLine="400"/>
        <w:rPr>
          <w:rFonts w:ascii="宋体" w:hAnsi="宋体" w:cs="宋体"/>
          <w:color w:val="000000" w:themeColor="text1"/>
          <w:sz w:val="20"/>
          <w:szCs w:val="20"/>
          <w14:textFill>
            <w14:solidFill>
              <w14:schemeClr w14:val="tx1"/>
            </w14:solidFill>
          </w14:textFill>
        </w:rPr>
      </w:pPr>
    </w:p>
    <w:p w14:paraId="1944EA53">
      <w:pPr>
        <w:spacing w:line="440" w:lineRule="exact"/>
        <w:ind w:firstLine="400"/>
        <w:rPr>
          <w:rFonts w:ascii="宋体" w:hAnsi="宋体" w:cs="宋体"/>
          <w:color w:val="000000" w:themeColor="text1"/>
          <w:sz w:val="20"/>
          <w:szCs w:val="20"/>
          <w14:textFill>
            <w14:solidFill>
              <w14:schemeClr w14:val="tx1"/>
            </w14:solidFill>
          </w14:textFill>
        </w:rPr>
      </w:pPr>
    </w:p>
    <w:p w14:paraId="3CD4F598">
      <w:pPr>
        <w:spacing w:line="440" w:lineRule="exact"/>
        <w:ind w:firstLine="360"/>
        <w:rPr>
          <w:rFonts w:ascii="宋体" w:hAnsi="宋体" w:cs="宋体"/>
          <w:color w:val="000000" w:themeColor="text1"/>
          <w:sz w:val="18"/>
          <w:szCs w:val="18"/>
          <w14:textFill>
            <w14:solidFill>
              <w14:schemeClr w14:val="tx1"/>
            </w14:solidFill>
          </w14:textFill>
        </w:rPr>
      </w:pPr>
    </w:p>
    <w:p w14:paraId="15A41C9F">
      <w:pPr>
        <w:spacing w:line="440" w:lineRule="exact"/>
        <w:ind w:firstLine="360"/>
        <w:rPr>
          <w:rFonts w:ascii="宋体" w:hAnsi="宋体" w:cs="宋体"/>
          <w:color w:val="000000" w:themeColor="text1"/>
          <w:sz w:val="18"/>
          <w:szCs w:val="18"/>
          <w14:textFill>
            <w14:solidFill>
              <w14:schemeClr w14:val="tx1"/>
            </w14:solidFill>
          </w14:textFill>
        </w:rPr>
      </w:pPr>
    </w:p>
    <w:p w14:paraId="363D15BC">
      <w:pPr>
        <w:pStyle w:val="4"/>
        <w:ind w:firstLine="482"/>
        <w:jc w:val="center"/>
        <w:rPr>
          <w:rFonts w:ascii="宋体" w:hAnsi="宋体" w:eastAsia="宋体" w:cs="宋体"/>
          <w:color w:val="000000" w:themeColor="text1"/>
          <w14:textFill>
            <w14:solidFill>
              <w14:schemeClr w14:val="tx1"/>
            </w14:solidFill>
          </w14:textFill>
        </w:rPr>
      </w:pPr>
      <w:bookmarkStart w:id="1274" w:name="_Toc318989765"/>
      <w:bookmarkStart w:id="1275" w:name="_Toc202941490"/>
      <w:bookmarkStart w:id="1276" w:name="_Toc4868"/>
      <w:bookmarkStart w:id="1277" w:name="_Toc466298162"/>
      <w:bookmarkStart w:id="1278" w:name="_Toc21874"/>
      <w:bookmarkStart w:id="1279" w:name="_Toc21616"/>
      <w:bookmarkStart w:id="1280" w:name="_Toc18014"/>
      <w:bookmarkStart w:id="1281" w:name="_Toc4444"/>
      <w:bookmarkStart w:id="1282" w:name="_Toc441791190"/>
      <w:bookmarkStart w:id="1283" w:name="_Toc23371"/>
      <w:r>
        <w:rPr>
          <w:rFonts w:hint="eastAsia" w:ascii="宋体" w:hAnsi="宋体" w:eastAsia="宋体" w:cs="宋体"/>
          <w:color w:val="000000" w:themeColor="text1"/>
          <w14:textFill>
            <w14:solidFill>
              <w14:schemeClr w14:val="tx1"/>
            </w14:solidFill>
          </w14:textFill>
        </w:rPr>
        <w:t>三、授权委托书</w:t>
      </w:r>
      <w:bookmarkEnd w:id="1274"/>
      <w:bookmarkEnd w:id="1275"/>
      <w:bookmarkEnd w:id="1276"/>
      <w:bookmarkEnd w:id="1277"/>
      <w:bookmarkEnd w:id="1278"/>
      <w:bookmarkEnd w:id="1279"/>
      <w:bookmarkEnd w:id="1280"/>
      <w:bookmarkEnd w:id="1281"/>
      <w:bookmarkEnd w:id="1282"/>
      <w:bookmarkEnd w:id="1283"/>
    </w:p>
    <w:p w14:paraId="692A9081">
      <w:pPr>
        <w:topLinePunct/>
        <w:spacing w:line="440" w:lineRule="exact"/>
        <w:ind w:firstLine="440"/>
        <w:rPr>
          <w:rFonts w:ascii="宋体" w:hAnsi="宋体" w:cs="宋体"/>
          <w:color w:val="000000" w:themeColor="text1"/>
          <w:sz w:val="22"/>
          <w:szCs w:val="20"/>
          <w14:textFill>
            <w14:solidFill>
              <w14:schemeClr w14:val="tx1"/>
            </w14:solidFill>
          </w14:textFill>
        </w:rPr>
      </w:pPr>
      <w:r>
        <w:rPr>
          <w:rFonts w:hint="eastAsia" w:ascii="宋体" w:hAnsi="宋体" w:cs="宋体"/>
          <w:color w:val="000000" w:themeColor="text1"/>
          <w:sz w:val="22"/>
          <w:szCs w:val="20"/>
          <w14:textFill>
            <w14:solidFill>
              <w14:schemeClr w14:val="tx1"/>
            </w14:solidFill>
          </w14:textFill>
        </w:rPr>
        <w:t>本人</w:t>
      </w: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（姓名）系</w:t>
      </w: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（供应商名称）的法定代表人，现委托</w:t>
      </w: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（姓名）为我方代理人。代理人根据授权，以我方名义签署、澄清、说明、补正、递交、撤回、修改</w:t>
      </w: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（项目名称）响应文件、签订合同和处理有关事宜，其法律后果由我方承担。</w:t>
      </w:r>
    </w:p>
    <w:p w14:paraId="4CF7F5F8">
      <w:pPr>
        <w:spacing w:line="440" w:lineRule="exact"/>
        <w:ind w:firstLine="440"/>
        <w:rPr>
          <w:rFonts w:ascii="宋体" w:hAnsi="宋体" w:cs="宋体"/>
          <w:color w:val="000000" w:themeColor="text1"/>
          <w:sz w:val="22"/>
          <w:szCs w:val="20"/>
          <w14:textFill>
            <w14:solidFill>
              <w14:schemeClr w14:val="tx1"/>
            </w14:solidFill>
          </w14:textFill>
        </w:rPr>
      </w:pPr>
      <w:r>
        <w:rPr>
          <w:rFonts w:hint="eastAsia" w:ascii="宋体" w:hAnsi="宋体" w:cs="宋体"/>
          <w:color w:val="000000" w:themeColor="text1"/>
          <w:sz w:val="22"/>
          <w:szCs w:val="20"/>
          <w14:textFill>
            <w14:solidFill>
              <w14:schemeClr w14:val="tx1"/>
            </w14:solidFill>
          </w14:textFill>
        </w:rPr>
        <w:t xml:space="preserve">    委托期限：</w:t>
      </w:r>
      <w:r>
        <w:rPr>
          <w:rFonts w:hint="eastAsia" w:ascii="宋体" w:hAnsi="宋体" w:cs="宋体"/>
          <w:color w:val="000000" w:themeColor="text1"/>
          <w:sz w:val="22"/>
          <w:szCs w:val="20"/>
          <w:u w:val="single"/>
          <w14:textFill>
            <w14:solidFill>
              <w14:schemeClr w14:val="tx1"/>
            </w14:solidFill>
          </w14:textFill>
        </w:rPr>
        <w:t xml:space="preserve">长期 </w:t>
      </w:r>
      <w:r>
        <w:rPr>
          <w:rFonts w:hint="eastAsia" w:ascii="宋体" w:hAnsi="宋体" w:cs="宋体"/>
          <w:color w:val="000000" w:themeColor="text1"/>
          <w:sz w:val="22"/>
          <w:szCs w:val="20"/>
          <w14:textFill>
            <w14:solidFill>
              <w14:schemeClr w14:val="tx1"/>
            </w14:solidFill>
          </w14:textFill>
        </w:rPr>
        <w:t>。</w:t>
      </w:r>
    </w:p>
    <w:p w14:paraId="6B3668B9">
      <w:pPr>
        <w:spacing w:line="440" w:lineRule="exact"/>
        <w:ind w:firstLine="440"/>
        <w:rPr>
          <w:rFonts w:ascii="宋体" w:hAnsi="宋体" w:cs="宋体"/>
          <w:color w:val="000000" w:themeColor="text1"/>
          <w:sz w:val="22"/>
          <w:szCs w:val="20"/>
          <w14:textFill>
            <w14:solidFill>
              <w14:schemeClr w14:val="tx1"/>
            </w14:solidFill>
          </w14:textFill>
        </w:rPr>
      </w:pPr>
      <w:r>
        <w:rPr>
          <w:rFonts w:hint="eastAsia" w:ascii="宋体" w:hAnsi="宋体" w:cs="宋体"/>
          <w:color w:val="000000" w:themeColor="text1"/>
          <w:sz w:val="22"/>
          <w:szCs w:val="20"/>
          <w14:textFill>
            <w14:solidFill>
              <w14:schemeClr w14:val="tx1"/>
            </w14:solidFill>
          </w14:textFill>
        </w:rPr>
        <w:t>代理人无转委托权。</w:t>
      </w:r>
    </w:p>
    <w:p w14:paraId="0214937F">
      <w:pPr>
        <w:spacing w:line="440" w:lineRule="exact"/>
        <w:ind w:firstLine="440"/>
        <w:rPr>
          <w:rFonts w:ascii="宋体" w:hAnsi="宋体" w:cs="宋体"/>
          <w:color w:val="000000" w:themeColor="text1"/>
          <w:sz w:val="22"/>
          <w:szCs w:val="20"/>
          <w14:textFill>
            <w14:solidFill>
              <w14:schemeClr w14:val="tx1"/>
            </w14:solidFill>
          </w14:textFill>
        </w:rPr>
      </w:pPr>
    </w:p>
    <w:p w14:paraId="56FD519F">
      <w:pPr>
        <w:spacing w:line="440" w:lineRule="exact"/>
        <w:ind w:firstLine="440"/>
        <w:rPr>
          <w:rFonts w:ascii="宋体" w:hAnsi="宋体" w:cs="宋体"/>
          <w:color w:val="000000" w:themeColor="text1"/>
          <w:sz w:val="22"/>
          <w:szCs w:val="20"/>
          <w14:textFill>
            <w14:solidFill>
              <w14:schemeClr w14:val="tx1"/>
            </w14:solidFill>
          </w14:textFill>
        </w:rPr>
      </w:pPr>
    </w:p>
    <w:p w14:paraId="5658A91B">
      <w:pPr>
        <w:spacing w:line="440" w:lineRule="exact"/>
        <w:ind w:firstLine="440"/>
        <w:rPr>
          <w:rFonts w:ascii="宋体" w:hAnsi="宋体" w:cs="宋体"/>
          <w:color w:val="000000" w:themeColor="text1"/>
          <w:sz w:val="22"/>
          <w:szCs w:val="20"/>
          <w14:textFill>
            <w14:solidFill>
              <w14:schemeClr w14:val="tx1"/>
            </w14:solidFill>
          </w14:textFill>
        </w:rPr>
      </w:pPr>
    </w:p>
    <w:p w14:paraId="072B46C9">
      <w:pPr>
        <w:spacing w:line="440" w:lineRule="exact"/>
        <w:ind w:left="2730" w:leftChars="1300" w:firstLine="440"/>
        <w:rPr>
          <w:rFonts w:ascii="宋体" w:hAnsi="宋体" w:cs="宋体"/>
          <w:color w:val="000000" w:themeColor="text1"/>
          <w:sz w:val="22"/>
          <w:szCs w:val="20"/>
          <w14:textFill>
            <w14:solidFill>
              <w14:schemeClr w14:val="tx1"/>
            </w14:solidFill>
          </w14:textFill>
        </w:rPr>
      </w:pPr>
      <w:r>
        <w:rPr>
          <w:rFonts w:hint="eastAsia" w:ascii="宋体" w:hAnsi="宋体" w:cs="宋体"/>
          <w:color w:val="000000" w:themeColor="text1"/>
          <w:sz w:val="22"/>
          <w:szCs w:val="20"/>
          <w14:textFill>
            <w14:solidFill>
              <w14:schemeClr w14:val="tx1"/>
            </w14:solidFill>
          </w14:textFill>
        </w:rPr>
        <w:t>供应商：</w:t>
      </w: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（盖单位公章）</w:t>
      </w:r>
    </w:p>
    <w:p w14:paraId="5AB37A41">
      <w:pPr>
        <w:spacing w:line="440" w:lineRule="exact"/>
        <w:ind w:left="2730" w:leftChars="1300" w:firstLine="440"/>
        <w:rPr>
          <w:rFonts w:ascii="宋体" w:hAnsi="宋体" w:cs="宋体"/>
          <w:color w:val="000000" w:themeColor="text1"/>
          <w:sz w:val="22"/>
          <w:szCs w:val="20"/>
          <w14:textFill>
            <w14:solidFill>
              <w14:schemeClr w14:val="tx1"/>
            </w14:solidFill>
          </w14:textFill>
        </w:rPr>
      </w:pPr>
      <w:r>
        <w:rPr>
          <w:rFonts w:hint="eastAsia" w:ascii="宋体" w:hAnsi="宋体" w:cs="宋体"/>
          <w:color w:val="000000" w:themeColor="text1"/>
          <w:sz w:val="22"/>
          <w:szCs w:val="20"/>
          <w14:textFill>
            <w14:solidFill>
              <w14:schemeClr w14:val="tx1"/>
            </w14:solidFill>
          </w14:textFill>
        </w:rPr>
        <w:t>法定代表人：</w:t>
      </w: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（签字或盖章）</w:t>
      </w:r>
    </w:p>
    <w:p w14:paraId="32627FB2">
      <w:pPr>
        <w:spacing w:line="440" w:lineRule="exact"/>
        <w:ind w:left="2730" w:leftChars="1300" w:firstLine="440"/>
        <w:rPr>
          <w:rFonts w:ascii="宋体" w:hAnsi="宋体" w:cs="宋体"/>
          <w:color w:val="000000" w:themeColor="text1"/>
          <w:sz w:val="22"/>
          <w:szCs w:val="20"/>
          <w14:textFill>
            <w14:solidFill>
              <w14:schemeClr w14:val="tx1"/>
            </w14:solidFill>
          </w14:textFill>
        </w:rPr>
      </w:pPr>
      <w:r>
        <w:rPr>
          <w:rFonts w:hint="eastAsia" w:ascii="宋体" w:hAnsi="宋体" w:cs="宋体"/>
          <w:color w:val="000000" w:themeColor="text1"/>
          <w:sz w:val="22"/>
          <w:szCs w:val="20"/>
          <w14:textFill>
            <w14:solidFill>
              <w14:schemeClr w14:val="tx1"/>
            </w14:solidFill>
          </w14:textFill>
        </w:rPr>
        <w:t>身份证号码：</w:t>
      </w:r>
      <w:r>
        <w:rPr>
          <w:rFonts w:hint="eastAsia" w:ascii="宋体" w:hAnsi="宋体" w:cs="宋体"/>
          <w:color w:val="000000" w:themeColor="text1"/>
          <w:sz w:val="22"/>
          <w:szCs w:val="20"/>
          <w:u w:val="single"/>
          <w14:textFill>
            <w14:solidFill>
              <w14:schemeClr w14:val="tx1"/>
            </w14:solidFill>
          </w14:textFill>
        </w:rPr>
        <w:t xml:space="preserve">                                        </w:t>
      </w:r>
    </w:p>
    <w:p w14:paraId="0A6F077B">
      <w:pPr>
        <w:spacing w:line="440" w:lineRule="exact"/>
        <w:ind w:left="2730" w:leftChars="1300" w:firstLine="440"/>
        <w:rPr>
          <w:rFonts w:ascii="宋体" w:hAnsi="宋体" w:cs="宋体"/>
          <w:color w:val="000000" w:themeColor="text1"/>
          <w:sz w:val="22"/>
          <w:szCs w:val="20"/>
          <w14:textFill>
            <w14:solidFill>
              <w14:schemeClr w14:val="tx1"/>
            </w14:solidFill>
          </w14:textFill>
        </w:rPr>
      </w:pPr>
      <w:r>
        <w:rPr>
          <w:rFonts w:hint="eastAsia" w:ascii="宋体" w:hAnsi="宋体" w:cs="宋体"/>
          <w:color w:val="000000" w:themeColor="text1"/>
          <w:sz w:val="22"/>
          <w:szCs w:val="20"/>
          <w14:textFill>
            <w14:solidFill>
              <w14:schemeClr w14:val="tx1"/>
            </w14:solidFill>
          </w14:textFill>
        </w:rPr>
        <w:t>委托代理人：</w:t>
      </w: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（签字或盖章）</w:t>
      </w:r>
    </w:p>
    <w:p w14:paraId="199D10F9">
      <w:pPr>
        <w:spacing w:line="440" w:lineRule="exact"/>
        <w:ind w:left="2730" w:leftChars="1300" w:firstLine="440"/>
        <w:rPr>
          <w:rFonts w:ascii="宋体" w:hAnsi="宋体" w:cs="宋体"/>
          <w:color w:val="000000" w:themeColor="text1"/>
          <w:sz w:val="22"/>
          <w:szCs w:val="20"/>
          <w14:textFill>
            <w14:solidFill>
              <w14:schemeClr w14:val="tx1"/>
            </w14:solidFill>
          </w14:textFill>
        </w:rPr>
      </w:pPr>
      <w:r>
        <w:rPr>
          <w:rFonts w:hint="eastAsia" w:ascii="宋体" w:hAnsi="宋体" w:cs="宋体"/>
          <w:color w:val="000000" w:themeColor="text1"/>
          <w:sz w:val="22"/>
          <w:szCs w:val="20"/>
          <w14:textFill>
            <w14:solidFill>
              <w14:schemeClr w14:val="tx1"/>
            </w14:solidFill>
          </w14:textFill>
        </w:rPr>
        <w:t>身份证号码：</w:t>
      </w:r>
      <w:r>
        <w:rPr>
          <w:rFonts w:hint="eastAsia" w:ascii="宋体" w:hAnsi="宋体" w:cs="宋体"/>
          <w:color w:val="000000" w:themeColor="text1"/>
          <w:sz w:val="22"/>
          <w:szCs w:val="20"/>
          <w:u w:val="single"/>
          <w14:textFill>
            <w14:solidFill>
              <w14:schemeClr w14:val="tx1"/>
            </w14:solidFill>
          </w14:textFill>
        </w:rPr>
        <w:t xml:space="preserve">                                        </w:t>
      </w:r>
    </w:p>
    <w:p w14:paraId="2FD6258A">
      <w:pPr>
        <w:spacing w:line="440" w:lineRule="exact"/>
        <w:ind w:firstLine="440"/>
        <w:jc w:val="right"/>
        <w:rPr>
          <w:rFonts w:ascii="宋体" w:hAnsi="宋体" w:cs="宋体"/>
          <w:color w:val="000000" w:themeColor="text1"/>
          <w:sz w:val="22"/>
          <w:szCs w:val="20"/>
          <w14:textFill>
            <w14:solidFill>
              <w14:schemeClr w14:val="tx1"/>
            </w14:solidFill>
          </w14:textFill>
        </w:rPr>
      </w:pP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年</w:t>
      </w: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月</w:t>
      </w:r>
      <w:r>
        <w:rPr>
          <w:rFonts w:hint="eastAsia" w:ascii="宋体" w:hAnsi="宋体" w:cs="宋体"/>
          <w:color w:val="000000" w:themeColor="text1"/>
          <w:sz w:val="22"/>
          <w:szCs w:val="20"/>
          <w:u w:val="single"/>
          <w14:textFill>
            <w14:solidFill>
              <w14:schemeClr w14:val="tx1"/>
            </w14:solidFill>
          </w14:textFill>
        </w:rPr>
        <w:t xml:space="preserve">       </w:t>
      </w:r>
      <w:r>
        <w:rPr>
          <w:rFonts w:hint="eastAsia" w:ascii="宋体" w:hAnsi="宋体" w:cs="宋体"/>
          <w:color w:val="000000" w:themeColor="text1"/>
          <w:sz w:val="22"/>
          <w:szCs w:val="20"/>
          <w14:textFill>
            <w14:solidFill>
              <w14:schemeClr w14:val="tx1"/>
            </w14:solidFill>
          </w14:textFill>
        </w:rPr>
        <w:t>日</w:t>
      </w:r>
    </w:p>
    <w:p w14:paraId="4E8C55BF">
      <w:pPr>
        <w:spacing w:line="440" w:lineRule="exact"/>
        <w:ind w:firstLine="400"/>
        <w:rPr>
          <w:rFonts w:ascii="宋体" w:hAnsi="宋体" w:cs="宋体"/>
          <w:color w:val="000000" w:themeColor="text1"/>
          <w:sz w:val="20"/>
          <w:szCs w:val="20"/>
          <w14:textFill>
            <w14:solidFill>
              <w14:schemeClr w14:val="tx1"/>
            </w14:solidFill>
          </w14:textFill>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5B0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vAlign w:val="center"/>
          </w:tcPr>
          <w:p w14:paraId="35DD1E63">
            <w:pPr>
              <w:spacing w:line="440" w:lineRule="exact"/>
              <w:ind w:firstLine="44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委托代理人身份证扫描件</w:t>
            </w:r>
          </w:p>
          <w:p w14:paraId="6C4CB3FB">
            <w:pPr>
              <w:spacing w:line="440" w:lineRule="exact"/>
              <w:ind w:firstLine="400"/>
              <w:jc w:val="center"/>
              <w:rPr>
                <w:rFonts w:ascii="宋体" w:hAnsi="宋体" w:cs="宋体"/>
                <w:color w:val="000000" w:themeColor="text1"/>
                <w:sz w:val="20"/>
                <w:szCs w:val="20"/>
                <w14:textFill>
                  <w14:solidFill>
                    <w14:schemeClr w14:val="tx1"/>
                  </w14:solidFill>
                </w14:textFill>
              </w:rPr>
            </w:pPr>
          </w:p>
        </w:tc>
      </w:tr>
    </w:tbl>
    <w:p w14:paraId="7E2E882B">
      <w:pPr>
        <w:spacing w:line="440" w:lineRule="exact"/>
        <w:ind w:firstLine="400"/>
        <w:rPr>
          <w:rFonts w:ascii="宋体" w:hAnsi="宋体" w:cs="宋体"/>
          <w:color w:val="000000" w:themeColor="text1"/>
          <w:sz w:val="20"/>
          <w:szCs w:val="20"/>
          <w14:textFill>
            <w14:solidFill>
              <w14:schemeClr w14:val="tx1"/>
            </w14:solidFill>
          </w14:textFill>
        </w:rPr>
      </w:pPr>
    </w:p>
    <w:p w14:paraId="7C114204">
      <w:pPr>
        <w:ind w:firstLine="420"/>
        <w:rPr>
          <w:color w:val="000000" w:themeColor="text1"/>
          <w14:textFill>
            <w14:solidFill>
              <w14:schemeClr w14:val="tx1"/>
            </w14:solidFill>
          </w14:textFill>
        </w:rPr>
      </w:pPr>
      <w:bookmarkStart w:id="1284" w:name="_Toc17791"/>
      <w:bookmarkStart w:id="1285" w:name="_Toc15039"/>
      <w:bookmarkStart w:id="1286" w:name="_Toc8208"/>
      <w:bookmarkStart w:id="1287" w:name="_Toc14223"/>
    </w:p>
    <w:p w14:paraId="7BCB72F8">
      <w:pPr>
        <w:ind w:firstLine="422"/>
        <w:rPr>
          <w:rFonts w:ascii="宋体" w:hAnsi="宋体" w:cs="宋体"/>
          <w:b/>
          <w:bCs/>
          <w:color w:val="000000" w:themeColor="text1"/>
          <w14:textFill>
            <w14:solidFill>
              <w14:schemeClr w14:val="tx1"/>
            </w14:solidFill>
          </w14:textFill>
        </w:rPr>
      </w:pPr>
    </w:p>
    <w:p w14:paraId="1BA06A3A">
      <w:pPr>
        <w:pStyle w:val="29"/>
        <w:spacing w:before="156" w:after="156"/>
        <w:ind w:firstLine="210"/>
        <w:rPr>
          <w:color w:val="000000" w:themeColor="text1"/>
          <w14:textFill>
            <w14:solidFill>
              <w14:schemeClr w14:val="tx1"/>
            </w14:solidFill>
          </w14:textFill>
        </w:rPr>
      </w:pPr>
    </w:p>
    <w:p w14:paraId="6B023F38">
      <w:pPr>
        <w:pStyle w:val="4"/>
        <w:ind w:firstLine="482"/>
        <w:jc w:val="center"/>
        <w:rPr>
          <w:rFonts w:ascii="宋体" w:hAnsi="宋体" w:eastAsia="宋体" w:cs="宋体"/>
          <w:color w:val="000000" w:themeColor="text1"/>
          <w14:textFill>
            <w14:solidFill>
              <w14:schemeClr w14:val="tx1"/>
            </w14:solidFill>
          </w14:textFill>
        </w:rPr>
      </w:pPr>
      <w:bookmarkStart w:id="1288" w:name="_Toc14712"/>
      <w:bookmarkStart w:id="1289" w:name="_Toc22620"/>
      <w:r>
        <w:rPr>
          <w:rFonts w:hint="eastAsia" w:ascii="宋体" w:hAnsi="宋体" w:eastAsia="宋体" w:cs="宋体"/>
          <w:color w:val="000000" w:themeColor="text1"/>
          <w14:textFill>
            <w14:solidFill>
              <w14:schemeClr w14:val="tx1"/>
            </w14:solidFill>
          </w14:textFill>
        </w:rPr>
        <w:t>四、资格证明文件</w:t>
      </w:r>
      <w:bookmarkEnd w:id="1284"/>
      <w:bookmarkEnd w:id="1285"/>
      <w:bookmarkEnd w:id="1286"/>
      <w:bookmarkEnd w:id="1287"/>
      <w:bookmarkEnd w:id="1288"/>
      <w:bookmarkEnd w:id="1289"/>
    </w:p>
    <w:p w14:paraId="128620F2">
      <w:pPr>
        <w:pStyle w:val="5"/>
        <w:ind w:firstLine="422"/>
        <w:jc w:val="center"/>
        <w:rPr>
          <w:rFonts w:ascii="宋体" w:hAnsi="宋体" w:cs="宋体"/>
          <w:color w:val="000000" w:themeColor="text1"/>
          <w14:textFill>
            <w14:solidFill>
              <w14:schemeClr w14:val="tx1"/>
            </w14:solidFill>
          </w14:textFill>
        </w:rPr>
      </w:pPr>
      <w:bookmarkStart w:id="1290" w:name="_Toc8976"/>
      <w:bookmarkStart w:id="1291" w:name="_Toc1102"/>
      <w:bookmarkStart w:id="1292" w:name="_Toc16788"/>
      <w:bookmarkStart w:id="1293" w:name="_Toc8642"/>
      <w:r>
        <w:rPr>
          <w:rFonts w:hint="eastAsia" w:ascii="宋体" w:hAnsi="宋体" w:cs="宋体"/>
          <w:color w:val="000000" w:themeColor="text1"/>
          <w14:textFill>
            <w14:solidFill>
              <w14:schemeClr w14:val="tx1"/>
            </w14:solidFill>
          </w14:textFill>
        </w:rPr>
        <w:t>（一）供应商基本情况表</w:t>
      </w:r>
      <w:bookmarkEnd w:id="1290"/>
      <w:bookmarkEnd w:id="1291"/>
      <w:bookmarkEnd w:id="1292"/>
      <w:bookmarkEnd w:id="1293"/>
    </w:p>
    <w:p w14:paraId="3F6EF67B">
      <w:pPr>
        <w:spacing w:line="480" w:lineRule="exact"/>
        <w:ind w:firstLine="643"/>
        <w:rPr>
          <w:rFonts w:ascii="宋体" w:hAnsi="宋体" w:cs="宋体"/>
          <w:b/>
          <w:color w:val="000000" w:themeColor="text1"/>
          <w:sz w:val="32"/>
          <w:szCs w:val="32"/>
          <w14:textFill>
            <w14:solidFill>
              <w14:schemeClr w14:val="tx1"/>
            </w14:solidFill>
          </w14:textFill>
        </w:rPr>
      </w:pPr>
    </w:p>
    <w:tbl>
      <w:tblPr>
        <w:tblStyle w:val="32"/>
        <w:tblW w:w="8787"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
      <w:tblGrid>
        <w:gridCol w:w="1818"/>
        <w:gridCol w:w="983"/>
        <w:gridCol w:w="1463"/>
        <w:gridCol w:w="1454"/>
        <w:gridCol w:w="927"/>
        <w:gridCol w:w="978"/>
        <w:gridCol w:w="1164"/>
      </w:tblGrid>
      <w:tr w14:paraId="2D8C14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575F4CF5">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供应商名称</w:t>
            </w:r>
          </w:p>
        </w:tc>
        <w:tc>
          <w:tcPr>
            <w:tcW w:w="6969" w:type="dxa"/>
            <w:gridSpan w:val="6"/>
            <w:vAlign w:val="center"/>
          </w:tcPr>
          <w:p w14:paraId="1880DDA0">
            <w:pPr>
              <w:ind w:firstLine="0" w:firstLineChars="0"/>
              <w:jc w:val="center"/>
              <w:rPr>
                <w:rFonts w:ascii="宋体" w:hAnsi="宋体" w:cs="宋体"/>
                <w:color w:val="000000" w:themeColor="text1"/>
                <w14:textFill>
                  <w14:solidFill>
                    <w14:schemeClr w14:val="tx1"/>
                  </w14:solidFill>
                </w14:textFill>
              </w:rPr>
            </w:pPr>
          </w:p>
        </w:tc>
      </w:tr>
      <w:tr w14:paraId="52DC0A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3839169C">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注册地址</w:t>
            </w:r>
          </w:p>
        </w:tc>
        <w:tc>
          <w:tcPr>
            <w:tcW w:w="3900" w:type="dxa"/>
            <w:gridSpan w:val="3"/>
            <w:vAlign w:val="center"/>
          </w:tcPr>
          <w:p w14:paraId="11802AEF">
            <w:pPr>
              <w:ind w:firstLine="0" w:firstLineChars="0"/>
              <w:jc w:val="center"/>
              <w:rPr>
                <w:rFonts w:ascii="宋体" w:hAnsi="宋体" w:cs="宋体"/>
                <w:color w:val="000000" w:themeColor="text1"/>
                <w14:textFill>
                  <w14:solidFill>
                    <w14:schemeClr w14:val="tx1"/>
                  </w14:solidFill>
                </w14:textFill>
              </w:rPr>
            </w:pPr>
          </w:p>
        </w:tc>
        <w:tc>
          <w:tcPr>
            <w:tcW w:w="927" w:type="dxa"/>
            <w:vAlign w:val="center"/>
          </w:tcPr>
          <w:p w14:paraId="44764067">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邮政编码</w:t>
            </w:r>
          </w:p>
        </w:tc>
        <w:tc>
          <w:tcPr>
            <w:tcW w:w="2142" w:type="dxa"/>
            <w:gridSpan w:val="2"/>
            <w:vAlign w:val="center"/>
          </w:tcPr>
          <w:p w14:paraId="7EF3C52E">
            <w:pPr>
              <w:ind w:firstLine="0" w:firstLineChars="0"/>
              <w:jc w:val="center"/>
              <w:rPr>
                <w:rFonts w:ascii="宋体" w:hAnsi="宋体" w:cs="宋体"/>
                <w:color w:val="000000" w:themeColor="text1"/>
                <w14:textFill>
                  <w14:solidFill>
                    <w14:schemeClr w14:val="tx1"/>
                  </w14:solidFill>
                </w14:textFill>
              </w:rPr>
            </w:pPr>
          </w:p>
        </w:tc>
      </w:tr>
      <w:tr w14:paraId="0E8084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Merge w:val="restart"/>
            <w:vAlign w:val="center"/>
          </w:tcPr>
          <w:p w14:paraId="1626CA34">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联系方式</w:t>
            </w:r>
          </w:p>
        </w:tc>
        <w:tc>
          <w:tcPr>
            <w:tcW w:w="983" w:type="dxa"/>
            <w:vAlign w:val="center"/>
          </w:tcPr>
          <w:p w14:paraId="2616C8D3">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联系人</w:t>
            </w:r>
          </w:p>
        </w:tc>
        <w:tc>
          <w:tcPr>
            <w:tcW w:w="2917" w:type="dxa"/>
            <w:gridSpan w:val="2"/>
            <w:vAlign w:val="center"/>
          </w:tcPr>
          <w:p w14:paraId="189CCA75">
            <w:pPr>
              <w:ind w:firstLine="0" w:firstLineChars="0"/>
              <w:jc w:val="center"/>
              <w:rPr>
                <w:rFonts w:ascii="宋体" w:hAnsi="宋体" w:cs="宋体"/>
                <w:color w:val="000000" w:themeColor="text1"/>
                <w14:textFill>
                  <w14:solidFill>
                    <w14:schemeClr w14:val="tx1"/>
                  </w14:solidFill>
                </w14:textFill>
              </w:rPr>
            </w:pPr>
          </w:p>
        </w:tc>
        <w:tc>
          <w:tcPr>
            <w:tcW w:w="927" w:type="dxa"/>
            <w:vAlign w:val="center"/>
          </w:tcPr>
          <w:p w14:paraId="4840D72F">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电  话</w:t>
            </w:r>
          </w:p>
        </w:tc>
        <w:tc>
          <w:tcPr>
            <w:tcW w:w="2142" w:type="dxa"/>
            <w:gridSpan w:val="2"/>
            <w:vAlign w:val="center"/>
          </w:tcPr>
          <w:p w14:paraId="5AB1A332">
            <w:pPr>
              <w:ind w:firstLine="0" w:firstLineChars="0"/>
              <w:jc w:val="center"/>
              <w:rPr>
                <w:rFonts w:ascii="宋体" w:hAnsi="宋体" w:cs="宋体"/>
                <w:color w:val="000000" w:themeColor="text1"/>
                <w14:textFill>
                  <w14:solidFill>
                    <w14:schemeClr w14:val="tx1"/>
                  </w14:solidFill>
                </w14:textFill>
              </w:rPr>
            </w:pPr>
          </w:p>
        </w:tc>
      </w:tr>
      <w:tr w14:paraId="7A1032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Merge w:val="continue"/>
            <w:vAlign w:val="center"/>
          </w:tcPr>
          <w:p w14:paraId="79A7685B">
            <w:pPr>
              <w:ind w:firstLine="0" w:firstLineChars="0"/>
              <w:jc w:val="center"/>
              <w:rPr>
                <w:rFonts w:ascii="宋体" w:hAnsi="宋体" w:cs="宋体"/>
                <w:b/>
                <w:bCs/>
                <w:color w:val="000000" w:themeColor="text1"/>
                <w14:textFill>
                  <w14:solidFill>
                    <w14:schemeClr w14:val="tx1"/>
                  </w14:solidFill>
                </w14:textFill>
              </w:rPr>
            </w:pPr>
          </w:p>
        </w:tc>
        <w:tc>
          <w:tcPr>
            <w:tcW w:w="983" w:type="dxa"/>
            <w:vAlign w:val="center"/>
          </w:tcPr>
          <w:p w14:paraId="5BBC94DD">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传  真</w:t>
            </w:r>
          </w:p>
        </w:tc>
        <w:tc>
          <w:tcPr>
            <w:tcW w:w="2917" w:type="dxa"/>
            <w:gridSpan w:val="2"/>
            <w:vAlign w:val="center"/>
          </w:tcPr>
          <w:p w14:paraId="11C4500E">
            <w:pPr>
              <w:ind w:firstLine="0" w:firstLineChars="0"/>
              <w:jc w:val="center"/>
              <w:rPr>
                <w:rFonts w:ascii="宋体" w:hAnsi="宋体" w:cs="宋体"/>
                <w:color w:val="000000" w:themeColor="text1"/>
                <w14:textFill>
                  <w14:solidFill>
                    <w14:schemeClr w14:val="tx1"/>
                  </w14:solidFill>
                </w14:textFill>
              </w:rPr>
            </w:pPr>
          </w:p>
        </w:tc>
        <w:tc>
          <w:tcPr>
            <w:tcW w:w="927" w:type="dxa"/>
            <w:vAlign w:val="center"/>
          </w:tcPr>
          <w:p w14:paraId="659B48C6">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网  址</w:t>
            </w:r>
          </w:p>
        </w:tc>
        <w:tc>
          <w:tcPr>
            <w:tcW w:w="2142" w:type="dxa"/>
            <w:gridSpan w:val="2"/>
            <w:vAlign w:val="center"/>
          </w:tcPr>
          <w:p w14:paraId="7CCA1CE6">
            <w:pPr>
              <w:ind w:firstLine="0" w:firstLineChars="0"/>
              <w:jc w:val="center"/>
              <w:rPr>
                <w:rFonts w:ascii="宋体" w:hAnsi="宋体" w:cs="宋体"/>
                <w:color w:val="000000" w:themeColor="text1"/>
                <w14:textFill>
                  <w14:solidFill>
                    <w14:schemeClr w14:val="tx1"/>
                  </w14:solidFill>
                </w14:textFill>
              </w:rPr>
            </w:pPr>
          </w:p>
        </w:tc>
      </w:tr>
      <w:tr w14:paraId="6D0490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609AF2CB">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法定代表人</w:t>
            </w:r>
          </w:p>
        </w:tc>
        <w:tc>
          <w:tcPr>
            <w:tcW w:w="983" w:type="dxa"/>
            <w:vAlign w:val="center"/>
          </w:tcPr>
          <w:p w14:paraId="6539B30A">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姓  名</w:t>
            </w:r>
          </w:p>
        </w:tc>
        <w:tc>
          <w:tcPr>
            <w:tcW w:w="1463" w:type="dxa"/>
            <w:vAlign w:val="center"/>
          </w:tcPr>
          <w:p w14:paraId="582384F4">
            <w:pPr>
              <w:ind w:firstLine="0" w:firstLineChars="0"/>
              <w:jc w:val="center"/>
              <w:rPr>
                <w:rFonts w:ascii="宋体" w:hAnsi="宋体" w:cs="宋体"/>
                <w:color w:val="000000" w:themeColor="text1"/>
                <w14:textFill>
                  <w14:solidFill>
                    <w14:schemeClr w14:val="tx1"/>
                  </w14:solidFill>
                </w14:textFill>
              </w:rPr>
            </w:pPr>
          </w:p>
        </w:tc>
        <w:tc>
          <w:tcPr>
            <w:tcW w:w="1454" w:type="dxa"/>
            <w:vAlign w:val="center"/>
          </w:tcPr>
          <w:p w14:paraId="3703A0F0">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技术职称</w:t>
            </w:r>
          </w:p>
        </w:tc>
        <w:tc>
          <w:tcPr>
            <w:tcW w:w="927" w:type="dxa"/>
            <w:vAlign w:val="center"/>
          </w:tcPr>
          <w:p w14:paraId="0CA79180">
            <w:pPr>
              <w:ind w:firstLine="0" w:firstLineChars="0"/>
              <w:jc w:val="center"/>
              <w:rPr>
                <w:rFonts w:ascii="宋体" w:hAnsi="宋体" w:cs="宋体"/>
                <w:color w:val="000000" w:themeColor="text1"/>
                <w14:textFill>
                  <w14:solidFill>
                    <w14:schemeClr w14:val="tx1"/>
                  </w14:solidFill>
                </w14:textFill>
              </w:rPr>
            </w:pPr>
          </w:p>
        </w:tc>
        <w:tc>
          <w:tcPr>
            <w:tcW w:w="978" w:type="dxa"/>
            <w:vAlign w:val="center"/>
          </w:tcPr>
          <w:p w14:paraId="33CE7D1C">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电  话</w:t>
            </w:r>
          </w:p>
        </w:tc>
        <w:tc>
          <w:tcPr>
            <w:tcW w:w="1164" w:type="dxa"/>
            <w:vAlign w:val="center"/>
          </w:tcPr>
          <w:p w14:paraId="791C6351">
            <w:pPr>
              <w:ind w:firstLine="0" w:firstLineChars="0"/>
              <w:jc w:val="center"/>
              <w:rPr>
                <w:rFonts w:ascii="宋体" w:hAnsi="宋体" w:cs="宋体"/>
                <w:color w:val="000000" w:themeColor="text1"/>
                <w14:textFill>
                  <w14:solidFill>
                    <w14:schemeClr w14:val="tx1"/>
                  </w14:solidFill>
                </w14:textFill>
              </w:rPr>
            </w:pPr>
          </w:p>
        </w:tc>
      </w:tr>
      <w:tr w14:paraId="1045E2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14BEC2FC">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技术负责人</w:t>
            </w:r>
          </w:p>
        </w:tc>
        <w:tc>
          <w:tcPr>
            <w:tcW w:w="983" w:type="dxa"/>
            <w:vAlign w:val="center"/>
          </w:tcPr>
          <w:p w14:paraId="6922F95E">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姓  名</w:t>
            </w:r>
          </w:p>
        </w:tc>
        <w:tc>
          <w:tcPr>
            <w:tcW w:w="1463" w:type="dxa"/>
            <w:vAlign w:val="center"/>
          </w:tcPr>
          <w:p w14:paraId="4E6FAAE0">
            <w:pPr>
              <w:ind w:firstLine="0" w:firstLineChars="0"/>
              <w:jc w:val="center"/>
              <w:rPr>
                <w:rFonts w:ascii="宋体" w:hAnsi="宋体" w:cs="宋体"/>
                <w:color w:val="000000" w:themeColor="text1"/>
                <w14:textFill>
                  <w14:solidFill>
                    <w14:schemeClr w14:val="tx1"/>
                  </w14:solidFill>
                </w14:textFill>
              </w:rPr>
            </w:pPr>
          </w:p>
        </w:tc>
        <w:tc>
          <w:tcPr>
            <w:tcW w:w="1454" w:type="dxa"/>
            <w:vAlign w:val="center"/>
          </w:tcPr>
          <w:p w14:paraId="64B15FA2">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技术职称</w:t>
            </w:r>
          </w:p>
        </w:tc>
        <w:tc>
          <w:tcPr>
            <w:tcW w:w="927" w:type="dxa"/>
            <w:vAlign w:val="center"/>
          </w:tcPr>
          <w:p w14:paraId="2AEE1FEC">
            <w:pPr>
              <w:ind w:firstLine="0" w:firstLineChars="0"/>
              <w:jc w:val="center"/>
              <w:rPr>
                <w:rFonts w:ascii="宋体" w:hAnsi="宋体" w:cs="宋体"/>
                <w:color w:val="000000" w:themeColor="text1"/>
                <w14:textFill>
                  <w14:solidFill>
                    <w14:schemeClr w14:val="tx1"/>
                  </w14:solidFill>
                </w14:textFill>
              </w:rPr>
            </w:pPr>
          </w:p>
        </w:tc>
        <w:tc>
          <w:tcPr>
            <w:tcW w:w="978" w:type="dxa"/>
            <w:vAlign w:val="center"/>
          </w:tcPr>
          <w:p w14:paraId="46727D60">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电  话</w:t>
            </w:r>
          </w:p>
        </w:tc>
        <w:tc>
          <w:tcPr>
            <w:tcW w:w="1164" w:type="dxa"/>
            <w:vAlign w:val="center"/>
          </w:tcPr>
          <w:p w14:paraId="766361BB">
            <w:pPr>
              <w:ind w:firstLine="0" w:firstLineChars="0"/>
              <w:jc w:val="center"/>
              <w:rPr>
                <w:rFonts w:ascii="宋体" w:hAnsi="宋体" w:cs="宋体"/>
                <w:color w:val="000000" w:themeColor="text1"/>
                <w14:textFill>
                  <w14:solidFill>
                    <w14:schemeClr w14:val="tx1"/>
                  </w14:solidFill>
                </w14:textFill>
              </w:rPr>
            </w:pPr>
          </w:p>
        </w:tc>
      </w:tr>
      <w:tr w14:paraId="3D270C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5A89A3A4">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成立时间</w:t>
            </w:r>
          </w:p>
        </w:tc>
        <w:tc>
          <w:tcPr>
            <w:tcW w:w="2446" w:type="dxa"/>
            <w:gridSpan w:val="2"/>
            <w:vAlign w:val="center"/>
          </w:tcPr>
          <w:p w14:paraId="5D97E58D">
            <w:pPr>
              <w:ind w:firstLine="0" w:firstLineChars="0"/>
              <w:jc w:val="center"/>
              <w:rPr>
                <w:rFonts w:ascii="宋体" w:hAnsi="宋体" w:cs="宋体"/>
                <w:color w:val="000000" w:themeColor="text1"/>
                <w14:textFill>
                  <w14:solidFill>
                    <w14:schemeClr w14:val="tx1"/>
                  </w14:solidFill>
                </w14:textFill>
              </w:rPr>
            </w:pPr>
          </w:p>
        </w:tc>
        <w:tc>
          <w:tcPr>
            <w:tcW w:w="1454" w:type="dxa"/>
            <w:vAlign w:val="center"/>
          </w:tcPr>
          <w:p w14:paraId="3525D3A2">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员工总人数</w:t>
            </w:r>
          </w:p>
        </w:tc>
        <w:tc>
          <w:tcPr>
            <w:tcW w:w="3069" w:type="dxa"/>
            <w:gridSpan w:val="3"/>
            <w:vAlign w:val="center"/>
          </w:tcPr>
          <w:p w14:paraId="7245BEA9">
            <w:pPr>
              <w:ind w:firstLine="0" w:firstLineChars="0"/>
              <w:jc w:val="center"/>
              <w:rPr>
                <w:rFonts w:ascii="宋体" w:hAnsi="宋体" w:cs="宋体"/>
                <w:color w:val="000000" w:themeColor="text1"/>
                <w14:textFill>
                  <w14:solidFill>
                    <w14:schemeClr w14:val="tx1"/>
                  </w14:solidFill>
                </w14:textFill>
              </w:rPr>
            </w:pPr>
          </w:p>
        </w:tc>
      </w:tr>
      <w:tr w14:paraId="04085B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3495E8C0">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营业执照号</w:t>
            </w:r>
          </w:p>
        </w:tc>
        <w:tc>
          <w:tcPr>
            <w:tcW w:w="6969" w:type="dxa"/>
            <w:gridSpan w:val="6"/>
            <w:vAlign w:val="center"/>
          </w:tcPr>
          <w:p w14:paraId="2371824B">
            <w:pPr>
              <w:ind w:firstLine="0" w:firstLineChars="0"/>
              <w:jc w:val="center"/>
              <w:rPr>
                <w:rFonts w:ascii="宋体" w:hAnsi="宋体" w:cs="宋体"/>
                <w:color w:val="000000" w:themeColor="text1"/>
                <w14:textFill>
                  <w14:solidFill>
                    <w14:schemeClr w14:val="tx1"/>
                  </w14:solidFill>
                </w14:textFill>
              </w:rPr>
            </w:pPr>
          </w:p>
          <w:p w14:paraId="0C7A11D2">
            <w:pPr>
              <w:pStyle w:val="51"/>
              <w:ind w:firstLine="0" w:firstLineChars="0"/>
              <w:rPr>
                <w:rFonts w:hAnsi="宋体"/>
                <w:color w:val="000000" w:themeColor="text1"/>
                <w14:textFill>
                  <w14:solidFill>
                    <w14:schemeClr w14:val="tx1"/>
                  </w14:solidFill>
                </w14:textFill>
              </w:rPr>
            </w:pPr>
          </w:p>
        </w:tc>
      </w:tr>
      <w:tr w14:paraId="2990C2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3C48DCCB">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注册资金</w:t>
            </w:r>
          </w:p>
        </w:tc>
        <w:tc>
          <w:tcPr>
            <w:tcW w:w="6969" w:type="dxa"/>
            <w:gridSpan w:val="6"/>
            <w:vAlign w:val="center"/>
          </w:tcPr>
          <w:p w14:paraId="6B7D1D37">
            <w:pPr>
              <w:ind w:firstLine="0" w:firstLineChars="0"/>
              <w:jc w:val="center"/>
              <w:rPr>
                <w:rFonts w:ascii="宋体" w:hAnsi="宋体" w:cs="宋体"/>
                <w:color w:val="000000" w:themeColor="text1"/>
                <w14:textFill>
                  <w14:solidFill>
                    <w14:schemeClr w14:val="tx1"/>
                  </w14:solidFill>
                </w14:textFill>
              </w:rPr>
            </w:pPr>
          </w:p>
        </w:tc>
      </w:tr>
      <w:tr w14:paraId="4EF049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0D0D3EB7">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开户银行</w:t>
            </w:r>
          </w:p>
        </w:tc>
        <w:tc>
          <w:tcPr>
            <w:tcW w:w="6969" w:type="dxa"/>
            <w:gridSpan w:val="6"/>
            <w:vAlign w:val="center"/>
          </w:tcPr>
          <w:p w14:paraId="3C0A95AE">
            <w:pPr>
              <w:ind w:firstLine="0" w:firstLineChars="0"/>
              <w:jc w:val="center"/>
              <w:rPr>
                <w:rFonts w:ascii="宋体" w:hAnsi="宋体" w:cs="宋体"/>
                <w:color w:val="000000" w:themeColor="text1"/>
                <w14:textFill>
                  <w14:solidFill>
                    <w14:schemeClr w14:val="tx1"/>
                  </w14:solidFill>
                </w14:textFill>
              </w:rPr>
            </w:pPr>
          </w:p>
        </w:tc>
      </w:tr>
      <w:tr w14:paraId="405605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466A769D">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账号</w:t>
            </w:r>
          </w:p>
        </w:tc>
        <w:tc>
          <w:tcPr>
            <w:tcW w:w="6969" w:type="dxa"/>
            <w:gridSpan w:val="6"/>
            <w:vAlign w:val="center"/>
          </w:tcPr>
          <w:p w14:paraId="7CC896BB">
            <w:pPr>
              <w:ind w:firstLine="0" w:firstLineChars="0"/>
              <w:jc w:val="center"/>
              <w:rPr>
                <w:rFonts w:ascii="宋体" w:hAnsi="宋体" w:cs="宋体"/>
                <w:color w:val="000000" w:themeColor="text1"/>
                <w14:textFill>
                  <w14:solidFill>
                    <w14:schemeClr w14:val="tx1"/>
                  </w14:solidFill>
                </w14:textFill>
              </w:rPr>
            </w:pPr>
          </w:p>
        </w:tc>
      </w:tr>
      <w:tr w14:paraId="328431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7219847A">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经营范围</w:t>
            </w:r>
          </w:p>
        </w:tc>
        <w:tc>
          <w:tcPr>
            <w:tcW w:w="6969" w:type="dxa"/>
            <w:gridSpan w:val="6"/>
            <w:vAlign w:val="center"/>
          </w:tcPr>
          <w:p w14:paraId="272B5858">
            <w:pPr>
              <w:ind w:firstLine="0" w:firstLineChars="0"/>
              <w:rPr>
                <w:rFonts w:ascii="宋体" w:hAnsi="宋体" w:cs="宋体"/>
                <w:color w:val="000000" w:themeColor="text1"/>
                <w14:textFill>
                  <w14:solidFill>
                    <w14:schemeClr w14:val="tx1"/>
                  </w14:solidFill>
                </w14:textFill>
              </w:rPr>
            </w:pPr>
          </w:p>
          <w:p w14:paraId="67C9627C">
            <w:pPr>
              <w:pStyle w:val="51"/>
              <w:ind w:firstLine="0" w:firstLineChars="0"/>
              <w:rPr>
                <w:rFonts w:hAnsi="宋体"/>
                <w:color w:val="000000" w:themeColor="text1"/>
                <w14:textFill>
                  <w14:solidFill>
                    <w14:schemeClr w14:val="tx1"/>
                  </w14:solidFill>
                </w14:textFill>
              </w:rPr>
            </w:pPr>
          </w:p>
        </w:tc>
      </w:tr>
      <w:tr w14:paraId="524490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43A9F786">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备注</w:t>
            </w:r>
          </w:p>
        </w:tc>
        <w:tc>
          <w:tcPr>
            <w:tcW w:w="6969" w:type="dxa"/>
            <w:gridSpan w:val="6"/>
            <w:vAlign w:val="center"/>
          </w:tcPr>
          <w:p w14:paraId="5DCE0ED3">
            <w:pPr>
              <w:pStyle w:val="51"/>
              <w:ind w:firstLine="0" w:firstLineChars="0"/>
              <w:rPr>
                <w:rFonts w:hAnsi="宋体"/>
                <w:color w:val="000000" w:themeColor="text1"/>
                <w14:textFill>
                  <w14:solidFill>
                    <w14:schemeClr w14:val="tx1"/>
                  </w14:solidFill>
                </w14:textFill>
              </w:rPr>
            </w:pPr>
          </w:p>
        </w:tc>
      </w:tr>
    </w:tbl>
    <w:p w14:paraId="01568489">
      <w:pPr>
        <w:spacing w:line="480" w:lineRule="exact"/>
        <w:ind w:firstLine="420"/>
        <w:rPr>
          <w:rFonts w:ascii="宋体" w:hAnsi="宋体" w:cs="宋体"/>
          <w:color w:val="000000" w:themeColor="text1"/>
          <w14:textFill>
            <w14:solidFill>
              <w14:schemeClr w14:val="tx1"/>
            </w14:solidFill>
          </w14:textFill>
        </w:rPr>
      </w:pPr>
    </w:p>
    <w:p w14:paraId="637FB28C">
      <w:pPr>
        <w:ind w:firstLine="400"/>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注：1.根据供应商须知第3.5项的要求在本表后附供应商信用承诺函。</w:t>
      </w:r>
    </w:p>
    <w:p w14:paraId="4AB54D81">
      <w:pPr>
        <w:numPr>
          <w:ilvl w:val="0"/>
          <w:numId w:val="8"/>
        </w:numPr>
        <w:ind w:firstLine="400"/>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本项目的特定资格要求（如有）：需提供相应的证明材料。</w:t>
      </w:r>
    </w:p>
    <w:p w14:paraId="1185641B">
      <w:pPr>
        <w:pStyle w:val="6"/>
        <w:ind w:firstLine="562"/>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w:t>
      </w:r>
    </w:p>
    <w:p w14:paraId="6470F53A">
      <w:pPr>
        <w:pStyle w:val="7"/>
        <w:spacing w:line="480" w:lineRule="auto"/>
        <w:ind w:firstLine="482"/>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信阳市政府采购供应商信用承诺</w:t>
      </w:r>
    </w:p>
    <w:p w14:paraId="0DB1EB6D">
      <w:pPr>
        <w:pStyle w:val="10"/>
        <w:ind w:firstLine="0" w:firstLineChars="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致（采购人或采购代理机构）：               </w:t>
      </w:r>
    </w:p>
    <w:p w14:paraId="4008263C">
      <w:pPr>
        <w:pStyle w:val="10"/>
        <w:ind w:firstLine="0" w:firstLineChars="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单位名称（自然人姓名）：   </w:t>
      </w:r>
    </w:p>
    <w:p w14:paraId="53F9DEE9">
      <w:pPr>
        <w:pStyle w:val="10"/>
        <w:ind w:firstLine="0" w:firstLineChars="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统一社会信用代码（身份证号码）： </w:t>
      </w:r>
    </w:p>
    <w:p w14:paraId="105D9C79">
      <w:pPr>
        <w:pStyle w:val="10"/>
        <w:ind w:firstLine="0" w:firstLineChars="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法定代表人（负责人）：   </w:t>
      </w:r>
    </w:p>
    <w:p w14:paraId="5CB8C13A">
      <w:pPr>
        <w:pStyle w:val="10"/>
        <w:ind w:firstLine="0" w:firstLineChars="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联系地址和电话：              </w:t>
      </w:r>
    </w:p>
    <w:p w14:paraId="2B3021D7">
      <w:pPr>
        <w:pStyle w:val="1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为维护公平、公正、公开的政府采购市场秩序，树立诚实守信的政府采购供应商形象，我单位（本人）自愿作出以下承诺：</w:t>
      </w:r>
    </w:p>
    <w:p w14:paraId="38195874">
      <w:pPr>
        <w:pStyle w:val="1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4527F98">
      <w:pPr>
        <w:pStyle w:val="10"/>
        <w:numPr>
          <w:ilvl w:val="0"/>
          <w:numId w:val="9"/>
        </w:numPr>
        <w:ind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具有独立承担民事责任的能力；</w:t>
      </w:r>
    </w:p>
    <w:p w14:paraId="4B898ED3">
      <w:pPr>
        <w:pStyle w:val="10"/>
        <w:numPr>
          <w:ilvl w:val="0"/>
          <w:numId w:val="9"/>
        </w:numPr>
        <w:ind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w:t>
      </w:r>
      <w:r>
        <w:rPr>
          <w:rFonts w:hint="eastAsia" w:ascii="宋体" w:hAnsi="宋体" w:cs="宋体"/>
          <w:color w:val="000000" w:themeColor="text1"/>
          <w:lang w:eastAsia="zh-CN"/>
          <w14:textFill>
            <w14:solidFill>
              <w14:schemeClr w14:val="tx1"/>
            </w14:solidFill>
          </w14:textFill>
        </w:rPr>
        <w:t>有</w:t>
      </w:r>
      <w:r>
        <w:rPr>
          <w:rFonts w:hint="eastAsia" w:ascii="宋体" w:hAnsi="宋体" w:cs="宋体"/>
          <w:color w:val="000000" w:themeColor="text1"/>
          <w14:textFill>
            <w14:solidFill>
              <w14:schemeClr w14:val="tx1"/>
            </w14:solidFill>
          </w14:textFill>
        </w:rPr>
        <w:t xml:space="preserve">良好的商业信誉和健全的财务会计制度； </w:t>
      </w:r>
    </w:p>
    <w:p w14:paraId="67F301CE">
      <w:pPr>
        <w:pStyle w:val="10"/>
        <w:numPr>
          <w:ilvl w:val="0"/>
          <w:numId w:val="9"/>
        </w:numPr>
        <w:ind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具有履行合同所必需的设备和专业技术能力；</w:t>
      </w:r>
    </w:p>
    <w:p w14:paraId="74012FDF">
      <w:pPr>
        <w:pStyle w:val="10"/>
        <w:numPr>
          <w:ilvl w:val="0"/>
          <w:numId w:val="9"/>
        </w:numPr>
        <w:ind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有依法缴纳税收和社会保障资金的良好记录； </w:t>
      </w:r>
    </w:p>
    <w:p w14:paraId="7C889AD4">
      <w:pPr>
        <w:pStyle w:val="10"/>
        <w:numPr>
          <w:ilvl w:val="0"/>
          <w:numId w:val="9"/>
        </w:numPr>
        <w:ind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参加政府采购活动前三年内，在经营活动中没有重大违法记录； </w:t>
      </w:r>
    </w:p>
    <w:p w14:paraId="6B5E6AB3">
      <w:pPr>
        <w:pStyle w:val="10"/>
        <w:numPr>
          <w:ilvl w:val="0"/>
          <w:numId w:val="9"/>
        </w:numPr>
        <w:ind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未被列入经营异常名录或者严重违法失信名单、失信被执行人、重大税收违法案件当事人名单、政府采购严重违法失信行为记录名单；</w:t>
      </w:r>
    </w:p>
    <w:p w14:paraId="04388D4A">
      <w:pPr>
        <w:pStyle w:val="10"/>
        <w:numPr>
          <w:ilvl w:val="0"/>
          <w:numId w:val="9"/>
        </w:numPr>
        <w:ind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未被相关监管部门作出行政处罚且尚在处罚有效期内； </w:t>
      </w:r>
    </w:p>
    <w:p w14:paraId="2036C4CF">
      <w:pPr>
        <w:pStyle w:val="10"/>
        <w:numPr>
          <w:ilvl w:val="0"/>
          <w:numId w:val="9"/>
        </w:numPr>
        <w:ind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未曾做出虚假采购承诺； </w:t>
      </w:r>
    </w:p>
    <w:p w14:paraId="411F8E75">
      <w:pPr>
        <w:pStyle w:val="10"/>
        <w:numPr>
          <w:ilvl w:val="0"/>
          <w:numId w:val="9"/>
        </w:numPr>
        <w:ind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符合法律、行政法规规定的其他条件。</w:t>
      </w:r>
    </w:p>
    <w:p w14:paraId="19F580D0">
      <w:pPr>
        <w:pStyle w:val="1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宋体" w:hAnsi="宋体" w:cs="宋体"/>
          <w:color w:val="000000" w:themeColor="text1"/>
          <w:lang w:eastAsia="zh-CN"/>
          <w14:textFill>
            <w14:solidFill>
              <w14:schemeClr w14:val="tx1"/>
            </w14:solidFill>
          </w14:textFill>
        </w:rPr>
        <w:t>中华人民共和国政府采购法</w:t>
      </w:r>
      <w:r>
        <w:rPr>
          <w:rFonts w:hint="eastAsia" w:ascii="宋体" w:hAnsi="宋体" w:cs="宋体"/>
          <w:color w:val="000000" w:themeColor="text1"/>
          <w14:textFill>
            <w14:solidFill>
              <w14:schemeClr w14:val="tx1"/>
            </w14:solidFill>
          </w14:textFill>
        </w:rPr>
        <w:t>》第七十</w:t>
      </w:r>
      <w:r>
        <w:rPr>
          <w:rFonts w:hint="eastAsia" w:ascii="宋体" w:hAnsi="宋体" w:cs="宋体"/>
          <w:color w:val="000000" w:themeColor="text1"/>
          <w:lang w:eastAsia="zh-CN"/>
          <w14:textFill>
            <w14:solidFill>
              <w14:schemeClr w14:val="tx1"/>
            </w14:solidFill>
          </w14:textFill>
        </w:rPr>
        <w:t>七条、第</w:t>
      </w:r>
      <w:r>
        <w:rPr>
          <w:rFonts w:hint="eastAsia" w:ascii="宋体" w:hAnsi="宋体" w:cs="宋体"/>
          <w:color w:val="000000" w:themeColor="text1"/>
          <w14:textFill>
            <w14:solidFill>
              <w14:schemeClr w14:val="tx1"/>
            </w14:solidFill>
          </w14:textFill>
        </w:rPr>
        <w:t xml:space="preserve">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4C32585B">
      <w:pPr>
        <w:pStyle w:val="10"/>
        <w:rPr>
          <w:rFonts w:ascii="宋体" w:hAnsi="宋体" w:cs="宋体"/>
          <w:color w:val="000000" w:themeColor="text1"/>
          <w14:textFill>
            <w14:solidFill>
              <w14:schemeClr w14:val="tx1"/>
            </w14:solidFill>
          </w14:textFill>
        </w:rPr>
      </w:pPr>
    </w:p>
    <w:p w14:paraId="79624B54">
      <w:pPr>
        <w:pStyle w:val="10"/>
        <w:ind w:left="420" w:leftChars="200"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供应商（公章）：</w:t>
      </w:r>
    </w:p>
    <w:p w14:paraId="784BDEFB">
      <w:pPr>
        <w:pStyle w:val="10"/>
        <w:ind w:left="420" w:leftChars="200"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法定代表人或授权代表人（签字或盖章）：</w:t>
      </w:r>
    </w:p>
    <w:p w14:paraId="472CF094">
      <w:pPr>
        <w:pStyle w:val="10"/>
        <w:ind w:left="420" w:leftChars="200"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日期：   年    月    日</w:t>
      </w:r>
    </w:p>
    <w:p w14:paraId="65CDF5EB">
      <w:pPr>
        <w:pStyle w:val="10"/>
        <w:ind w:left="420" w:leftChars="200" w:firstLine="0" w:firstLineChars="0"/>
        <w:rPr>
          <w:rFonts w:ascii="宋体" w:hAnsi="宋体" w:cs="宋体"/>
          <w:color w:val="000000" w:themeColor="text1"/>
          <w14:textFill>
            <w14:solidFill>
              <w14:schemeClr w14:val="tx1"/>
            </w14:solidFill>
          </w14:textFill>
        </w:rPr>
      </w:pPr>
    </w:p>
    <w:p w14:paraId="34E79987">
      <w:pPr>
        <w:pStyle w:val="1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注：1、供应商须在响应文件中按此模板提供承诺函，未提供视为未实质性响应招标文件要求，按无效投标处理。</w:t>
      </w:r>
    </w:p>
    <w:p w14:paraId="2894FCBE">
      <w:pPr>
        <w:pStyle w:val="10"/>
        <w:ind w:firstLine="840" w:firstLineChars="400"/>
        <w:rPr>
          <w:rFonts w:ascii="宋体" w:hAnsi="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供应商的法定代表人或者授权代表的签字或盖章应真实、有效，如由授权代表签字或盖章的，应提供“法定代表人授权书”。</w:t>
      </w:r>
    </w:p>
    <w:p w14:paraId="499A0380">
      <w:pPr>
        <w:ind w:firstLine="420"/>
        <w:rPr>
          <w:rFonts w:ascii="宋体" w:hAnsi="宋体" w:cs="宋体"/>
          <w:color w:val="000000" w:themeColor="text1"/>
          <w14:textFill>
            <w14:solidFill>
              <w14:schemeClr w14:val="tx1"/>
            </w14:solidFill>
          </w14:textFill>
        </w:rPr>
      </w:pPr>
    </w:p>
    <w:p w14:paraId="6B02E49A">
      <w:pPr>
        <w:pStyle w:val="57"/>
        <w:ind w:firstLine="420"/>
        <w:rPr>
          <w:rFonts w:ascii="宋体" w:hAnsi="宋体" w:cs="宋体"/>
          <w:color w:val="000000" w:themeColor="text1"/>
          <w14:textFill>
            <w14:solidFill>
              <w14:schemeClr w14:val="tx1"/>
            </w14:solidFill>
          </w14:textFill>
        </w:rPr>
      </w:pPr>
    </w:p>
    <w:p w14:paraId="7E146614">
      <w:pPr>
        <w:ind w:firstLine="420"/>
        <w:rPr>
          <w:rFonts w:ascii="宋体" w:hAnsi="宋体" w:cs="宋体"/>
          <w:color w:val="000000" w:themeColor="text1"/>
          <w14:textFill>
            <w14:solidFill>
              <w14:schemeClr w14:val="tx1"/>
            </w14:solidFill>
          </w14:textFill>
        </w:rPr>
      </w:pPr>
    </w:p>
    <w:p w14:paraId="1911A8DC">
      <w:pPr>
        <w:pStyle w:val="29"/>
        <w:spacing w:before="156" w:after="156"/>
        <w:ind w:firstLine="210"/>
        <w:rPr>
          <w:rFonts w:ascii="宋体" w:hAnsi="宋体" w:cs="宋体"/>
          <w:color w:val="000000" w:themeColor="text1"/>
          <w14:textFill>
            <w14:solidFill>
              <w14:schemeClr w14:val="tx1"/>
            </w14:solidFill>
          </w14:textFill>
        </w:rPr>
      </w:pPr>
    </w:p>
    <w:p w14:paraId="45473623">
      <w:pPr>
        <w:pStyle w:val="29"/>
        <w:spacing w:before="156" w:after="156"/>
        <w:ind w:firstLine="210"/>
        <w:rPr>
          <w:rFonts w:ascii="宋体" w:hAnsi="宋体" w:cs="宋体"/>
          <w:color w:val="000000" w:themeColor="text1"/>
          <w14:textFill>
            <w14:solidFill>
              <w14:schemeClr w14:val="tx1"/>
            </w14:solidFill>
          </w14:textFill>
        </w:rPr>
      </w:pPr>
    </w:p>
    <w:p w14:paraId="1CFA5843">
      <w:pPr>
        <w:pStyle w:val="5"/>
        <w:ind w:firstLine="422"/>
        <w:jc w:val="center"/>
        <w:rPr>
          <w:rFonts w:ascii="宋体" w:hAnsi="宋体" w:cs="宋体"/>
          <w:color w:val="000000" w:themeColor="text1"/>
          <w14:textFill>
            <w14:solidFill>
              <w14:schemeClr w14:val="tx1"/>
            </w14:solidFill>
          </w14:textFill>
        </w:rPr>
      </w:pPr>
      <w:bookmarkStart w:id="1294" w:name="_Toc24479"/>
      <w:bookmarkStart w:id="1295" w:name="_Toc12055"/>
      <w:bookmarkStart w:id="1296" w:name="_Toc332961933"/>
      <w:bookmarkStart w:id="1297" w:name="_Toc20925"/>
      <w:bookmarkStart w:id="1298" w:name="_Toc31216"/>
      <w:bookmarkStart w:id="1299" w:name="_Toc19310"/>
      <w:bookmarkStart w:id="1300" w:name="_Toc17242"/>
      <w:bookmarkStart w:id="1301" w:name="_Toc262746026"/>
      <w:bookmarkStart w:id="1302" w:name="_Toc14872"/>
      <w:bookmarkStart w:id="1303" w:name="_Toc262483524"/>
      <w:r>
        <w:rPr>
          <w:rFonts w:hint="eastAsia" w:ascii="宋体" w:hAnsi="宋体" w:cs="宋体"/>
          <w:color w:val="000000" w:themeColor="text1"/>
          <w14:textFill>
            <w14:solidFill>
              <w14:schemeClr w14:val="tx1"/>
            </w14:solidFill>
          </w14:textFill>
        </w:rPr>
        <w:t>（二）供应商资格证明文件</w:t>
      </w:r>
      <w:bookmarkEnd w:id="1294"/>
      <w:bookmarkEnd w:id="1295"/>
      <w:bookmarkEnd w:id="1296"/>
      <w:bookmarkEnd w:id="1297"/>
      <w:bookmarkEnd w:id="1298"/>
      <w:bookmarkEnd w:id="1299"/>
      <w:bookmarkEnd w:id="1300"/>
      <w:bookmarkEnd w:id="1301"/>
      <w:bookmarkEnd w:id="1302"/>
      <w:bookmarkEnd w:id="1303"/>
    </w:p>
    <w:p w14:paraId="4E29A021">
      <w:pPr>
        <w:spacing w:line="360" w:lineRule="auto"/>
        <w:ind w:firstLine="420"/>
        <w:rPr>
          <w:rFonts w:ascii="宋体" w:hAnsi="宋体" w:cs="宋体"/>
          <w:color w:val="000000" w:themeColor="text1"/>
          <w14:textFill>
            <w14:solidFill>
              <w14:schemeClr w14:val="tx1"/>
            </w14:solidFill>
          </w14:textFill>
        </w:rPr>
      </w:pPr>
      <w:bookmarkStart w:id="1304" w:name="_Toc30842"/>
      <w:bookmarkStart w:id="1305" w:name="_Toc14362"/>
    </w:p>
    <w:p w14:paraId="6963686E">
      <w:pPr>
        <w:spacing w:line="360" w:lineRule="auto"/>
        <w:ind w:firstLine="420"/>
        <w:rPr>
          <w:rFonts w:ascii="宋体" w:hAnsi="宋体" w:cs="宋体"/>
          <w:color w:val="000000" w:themeColor="text1"/>
          <w14:textFill>
            <w14:solidFill>
              <w14:schemeClr w14:val="tx1"/>
            </w14:solidFill>
          </w14:textFill>
        </w:rPr>
      </w:pPr>
    </w:p>
    <w:p w14:paraId="0D91D4E6">
      <w:pPr>
        <w:spacing w:line="360" w:lineRule="auto"/>
        <w:ind w:firstLine="420"/>
        <w:rPr>
          <w:rFonts w:ascii="宋体" w:hAnsi="宋体" w:cs="宋体"/>
          <w:color w:val="000000" w:themeColor="text1"/>
          <w14:textFill>
            <w14:solidFill>
              <w14:schemeClr w14:val="tx1"/>
            </w14:solidFill>
          </w14:textFill>
        </w:rPr>
      </w:pPr>
    </w:p>
    <w:p w14:paraId="1A4550D5">
      <w:pPr>
        <w:spacing w:line="360" w:lineRule="auto"/>
        <w:ind w:firstLine="420"/>
        <w:rPr>
          <w:rFonts w:ascii="宋体" w:hAnsi="宋体" w:cs="宋体"/>
          <w:color w:val="000000" w:themeColor="text1"/>
          <w14:textFill>
            <w14:solidFill>
              <w14:schemeClr w14:val="tx1"/>
            </w14:solidFill>
          </w14:textFill>
        </w:rPr>
      </w:pPr>
    </w:p>
    <w:p w14:paraId="69319A3A">
      <w:pPr>
        <w:spacing w:line="360" w:lineRule="auto"/>
        <w:ind w:firstLine="420"/>
        <w:rPr>
          <w:rFonts w:ascii="宋体" w:hAnsi="宋体" w:cs="宋体"/>
          <w:color w:val="000000" w:themeColor="text1"/>
          <w14:textFill>
            <w14:solidFill>
              <w14:schemeClr w14:val="tx1"/>
            </w14:solidFill>
          </w14:textFill>
        </w:rPr>
      </w:pPr>
    </w:p>
    <w:p w14:paraId="45D6502D">
      <w:pPr>
        <w:spacing w:line="360" w:lineRule="auto"/>
        <w:ind w:firstLine="420"/>
        <w:rPr>
          <w:rFonts w:ascii="宋体" w:hAnsi="宋体" w:cs="宋体"/>
          <w:color w:val="000000" w:themeColor="text1"/>
          <w14:textFill>
            <w14:solidFill>
              <w14:schemeClr w14:val="tx1"/>
            </w14:solidFill>
          </w14:textFill>
        </w:rPr>
      </w:pPr>
    </w:p>
    <w:p w14:paraId="795BCF70">
      <w:pPr>
        <w:spacing w:line="360" w:lineRule="auto"/>
        <w:ind w:firstLine="420"/>
        <w:rPr>
          <w:rFonts w:ascii="宋体" w:hAnsi="宋体" w:cs="宋体"/>
          <w:color w:val="000000" w:themeColor="text1"/>
          <w14:textFill>
            <w14:solidFill>
              <w14:schemeClr w14:val="tx1"/>
            </w14:solidFill>
          </w14:textFill>
        </w:rPr>
      </w:pPr>
    </w:p>
    <w:p w14:paraId="099A698C">
      <w:pPr>
        <w:spacing w:line="360" w:lineRule="auto"/>
        <w:ind w:firstLine="420"/>
        <w:rPr>
          <w:rFonts w:ascii="宋体" w:hAnsi="宋体" w:cs="宋体"/>
          <w:color w:val="000000" w:themeColor="text1"/>
          <w14:textFill>
            <w14:solidFill>
              <w14:schemeClr w14:val="tx1"/>
            </w14:solidFill>
          </w14:textFill>
        </w:rPr>
      </w:pPr>
    </w:p>
    <w:p w14:paraId="038A68D8">
      <w:pPr>
        <w:spacing w:line="360" w:lineRule="auto"/>
        <w:ind w:firstLine="420"/>
        <w:rPr>
          <w:rFonts w:ascii="宋体" w:hAnsi="宋体" w:cs="宋体"/>
          <w:color w:val="000000" w:themeColor="text1"/>
          <w14:textFill>
            <w14:solidFill>
              <w14:schemeClr w14:val="tx1"/>
            </w14:solidFill>
          </w14:textFill>
        </w:rPr>
      </w:pPr>
    </w:p>
    <w:p w14:paraId="039D57A9">
      <w:pPr>
        <w:spacing w:line="360" w:lineRule="auto"/>
        <w:ind w:firstLine="420"/>
        <w:rPr>
          <w:rFonts w:ascii="宋体" w:hAnsi="宋体" w:cs="宋体"/>
          <w:color w:val="000000" w:themeColor="text1"/>
          <w14:textFill>
            <w14:solidFill>
              <w14:schemeClr w14:val="tx1"/>
            </w14:solidFill>
          </w14:textFill>
        </w:rPr>
      </w:pPr>
    </w:p>
    <w:p w14:paraId="6DE02B22">
      <w:pPr>
        <w:spacing w:line="360" w:lineRule="auto"/>
        <w:ind w:firstLine="420"/>
        <w:rPr>
          <w:rFonts w:ascii="宋体" w:hAnsi="宋体" w:cs="宋体"/>
          <w:color w:val="000000" w:themeColor="text1"/>
          <w14:textFill>
            <w14:solidFill>
              <w14:schemeClr w14:val="tx1"/>
            </w14:solidFill>
          </w14:textFill>
        </w:rPr>
      </w:pPr>
    </w:p>
    <w:p w14:paraId="49F85040">
      <w:pPr>
        <w:spacing w:line="360" w:lineRule="auto"/>
        <w:ind w:firstLine="420"/>
        <w:rPr>
          <w:rFonts w:ascii="宋体" w:hAnsi="宋体" w:cs="宋体"/>
          <w:color w:val="000000" w:themeColor="text1"/>
          <w14:textFill>
            <w14:solidFill>
              <w14:schemeClr w14:val="tx1"/>
            </w14:solidFill>
          </w14:textFill>
        </w:rPr>
      </w:pPr>
    </w:p>
    <w:p w14:paraId="3CCF9D71">
      <w:pPr>
        <w:spacing w:line="360" w:lineRule="auto"/>
        <w:ind w:firstLine="420"/>
        <w:rPr>
          <w:rFonts w:ascii="宋体" w:hAnsi="宋体" w:cs="宋体"/>
          <w:color w:val="000000" w:themeColor="text1"/>
          <w14:textFill>
            <w14:solidFill>
              <w14:schemeClr w14:val="tx1"/>
            </w14:solidFill>
          </w14:textFill>
        </w:rPr>
      </w:pPr>
    </w:p>
    <w:p w14:paraId="4DC52274">
      <w:pPr>
        <w:spacing w:line="360" w:lineRule="auto"/>
        <w:ind w:firstLine="420"/>
        <w:rPr>
          <w:rFonts w:ascii="宋体" w:hAnsi="宋体" w:cs="宋体"/>
          <w:color w:val="000000" w:themeColor="text1"/>
          <w14:textFill>
            <w14:solidFill>
              <w14:schemeClr w14:val="tx1"/>
            </w14:solidFill>
          </w14:textFill>
        </w:rPr>
      </w:pPr>
    </w:p>
    <w:p w14:paraId="0392D276">
      <w:pPr>
        <w:spacing w:line="360" w:lineRule="auto"/>
        <w:ind w:firstLine="420"/>
        <w:rPr>
          <w:rFonts w:ascii="宋体" w:hAnsi="宋体" w:cs="宋体"/>
          <w:color w:val="000000" w:themeColor="text1"/>
          <w14:textFill>
            <w14:solidFill>
              <w14:schemeClr w14:val="tx1"/>
            </w14:solidFill>
          </w14:textFill>
        </w:rPr>
      </w:pPr>
    </w:p>
    <w:p w14:paraId="1D25446E">
      <w:pPr>
        <w:spacing w:line="360" w:lineRule="auto"/>
        <w:ind w:firstLine="420"/>
        <w:rPr>
          <w:rFonts w:ascii="宋体" w:hAnsi="宋体" w:cs="宋体"/>
          <w:color w:val="000000" w:themeColor="text1"/>
          <w14:textFill>
            <w14:solidFill>
              <w14:schemeClr w14:val="tx1"/>
            </w14:solidFill>
          </w14:textFill>
        </w:rPr>
      </w:pPr>
    </w:p>
    <w:p w14:paraId="3B162FB9">
      <w:pPr>
        <w:spacing w:line="360" w:lineRule="auto"/>
        <w:ind w:firstLine="420"/>
        <w:rPr>
          <w:rFonts w:ascii="宋体" w:hAnsi="宋体" w:cs="宋体"/>
          <w:color w:val="000000" w:themeColor="text1"/>
          <w14:textFill>
            <w14:solidFill>
              <w14:schemeClr w14:val="tx1"/>
            </w14:solidFill>
          </w14:textFill>
        </w:rPr>
      </w:pPr>
    </w:p>
    <w:p w14:paraId="75F88439">
      <w:pPr>
        <w:spacing w:line="360" w:lineRule="auto"/>
        <w:ind w:firstLine="420"/>
        <w:rPr>
          <w:rFonts w:ascii="宋体" w:hAnsi="宋体" w:cs="宋体"/>
          <w:color w:val="000000" w:themeColor="text1"/>
          <w14:textFill>
            <w14:solidFill>
              <w14:schemeClr w14:val="tx1"/>
            </w14:solidFill>
          </w14:textFill>
        </w:rPr>
      </w:pPr>
    </w:p>
    <w:p w14:paraId="634D3D97">
      <w:pPr>
        <w:spacing w:line="360" w:lineRule="auto"/>
        <w:ind w:firstLine="420"/>
        <w:rPr>
          <w:rFonts w:ascii="宋体" w:hAnsi="宋体" w:cs="宋体"/>
          <w:color w:val="000000" w:themeColor="text1"/>
          <w14:textFill>
            <w14:solidFill>
              <w14:schemeClr w14:val="tx1"/>
            </w14:solidFill>
          </w14:textFill>
        </w:rPr>
      </w:pPr>
    </w:p>
    <w:p w14:paraId="16AC4265">
      <w:pPr>
        <w:spacing w:line="360" w:lineRule="auto"/>
        <w:ind w:firstLine="420"/>
        <w:rPr>
          <w:rFonts w:ascii="宋体" w:hAnsi="宋体" w:cs="宋体"/>
          <w:color w:val="000000" w:themeColor="text1"/>
          <w14:textFill>
            <w14:solidFill>
              <w14:schemeClr w14:val="tx1"/>
            </w14:solidFill>
          </w14:textFill>
        </w:rPr>
      </w:pPr>
    </w:p>
    <w:p w14:paraId="39C79D29">
      <w:pPr>
        <w:spacing w:line="360" w:lineRule="auto"/>
        <w:ind w:firstLine="420"/>
        <w:rPr>
          <w:rFonts w:ascii="宋体" w:hAnsi="宋体" w:cs="宋体"/>
          <w:color w:val="000000" w:themeColor="text1"/>
          <w14:textFill>
            <w14:solidFill>
              <w14:schemeClr w14:val="tx1"/>
            </w14:solidFill>
          </w14:textFill>
        </w:rPr>
      </w:pPr>
    </w:p>
    <w:p w14:paraId="18F2B11D">
      <w:pPr>
        <w:spacing w:line="360" w:lineRule="auto"/>
        <w:ind w:firstLine="420"/>
        <w:rPr>
          <w:rFonts w:ascii="宋体" w:hAnsi="宋体" w:cs="宋体"/>
          <w:color w:val="000000" w:themeColor="text1"/>
          <w14:textFill>
            <w14:solidFill>
              <w14:schemeClr w14:val="tx1"/>
            </w14:solidFill>
          </w14:textFill>
        </w:rPr>
      </w:pPr>
    </w:p>
    <w:p w14:paraId="5C691A76">
      <w:pPr>
        <w:spacing w:line="360" w:lineRule="auto"/>
        <w:ind w:firstLine="420"/>
        <w:rPr>
          <w:rFonts w:ascii="宋体" w:hAnsi="宋体" w:cs="宋体"/>
          <w:color w:val="000000" w:themeColor="text1"/>
          <w14:textFill>
            <w14:solidFill>
              <w14:schemeClr w14:val="tx1"/>
            </w14:solidFill>
          </w14:textFill>
        </w:rPr>
      </w:pPr>
    </w:p>
    <w:p w14:paraId="62A5B80E">
      <w:pPr>
        <w:spacing w:line="360" w:lineRule="auto"/>
        <w:ind w:firstLine="420"/>
        <w:rPr>
          <w:rFonts w:ascii="宋体" w:hAnsi="宋体" w:cs="宋体"/>
          <w:color w:val="000000" w:themeColor="text1"/>
          <w14:textFill>
            <w14:solidFill>
              <w14:schemeClr w14:val="tx1"/>
            </w14:solidFill>
          </w14:textFill>
        </w:rPr>
      </w:pPr>
    </w:p>
    <w:p w14:paraId="0EDF36A0">
      <w:pPr>
        <w:ind w:firstLine="420"/>
        <w:rPr>
          <w:color w:val="000000" w:themeColor="text1"/>
          <w14:textFill>
            <w14:solidFill>
              <w14:schemeClr w14:val="tx1"/>
            </w14:solidFill>
          </w14:textFill>
        </w:rPr>
      </w:pPr>
      <w:bookmarkStart w:id="1306" w:name="_Toc19988"/>
      <w:bookmarkStart w:id="1307" w:name="_Toc21900"/>
      <w:bookmarkStart w:id="1308" w:name="_Toc16051"/>
      <w:bookmarkStart w:id="1309" w:name="_Toc16255"/>
    </w:p>
    <w:p w14:paraId="615B4B28">
      <w:pPr>
        <w:ind w:firstLine="420"/>
        <w:rPr>
          <w:color w:val="000000" w:themeColor="text1"/>
          <w14:textFill>
            <w14:solidFill>
              <w14:schemeClr w14:val="tx1"/>
            </w14:solidFill>
          </w14:textFill>
        </w:rPr>
      </w:pPr>
    </w:p>
    <w:p w14:paraId="515B87E7">
      <w:pPr>
        <w:ind w:firstLine="420"/>
        <w:rPr>
          <w:color w:val="000000" w:themeColor="text1"/>
          <w14:textFill>
            <w14:solidFill>
              <w14:schemeClr w14:val="tx1"/>
            </w14:solidFill>
          </w14:textFill>
        </w:rPr>
      </w:pPr>
    </w:p>
    <w:p w14:paraId="3AA86EF9">
      <w:pPr>
        <w:pStyle w:val="5"/>
        <w:ind w:firstLine="422"/>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（三）反商业贿赂承诺书</w:t>
      </w:r>
      <w:bookmarkEnd w:id="1304"/>
      <w:bookmarkEnd w:id="1305"/>
      <w:bookmarkEnd w:id="1306"/>
      <w:bookmarkEnd w:id="1307"/>
      <w:bookmarkEnd w:id="1308"/>
      <w:bookmarkEnd w:id="1309"/>
    </w:p>
    <w:p w14:paraId="36BB2070">
      <w:pPr>
        <w:spacing w:line="360" w:lineRule="auto"/>
        <w:ind w:firstLine="420"/>
        <w:rPr>
          <w:rFonts w:ascii="宋体" w:hAnsi="宋体" w:cs="宋体"/>
          <w:color w:val="000000" w:themeColor="text1"/>
          <w:szCs w:val="21"/>
          <w14:textFill>
            <w14:solidFill>
              <w14:schemeClr w14:val="tx1"/>
            </w14:solidFill>
          </w14:textFill>
        </w:rPr>
      </w:pPr>
    </w:p>
    <w:p w14:paraId="4CDDC997">
      <w:pPr>
        <w:pStyle w:val="10"/>
        <w:ind w:firstLine="0" w:firstLineChars="0"/>
        <w:rPr>
          <w:rFonts w:ascii="宋体" w:hAnsi="宋体" w:cs="宋体"/>
          <w:color w:val="000000" w:themeColor="text1"/>
          <w14:textFill>
            <w14:solidFill>
              <w14:schemeClr w14:val="tx1"/>
            </w14:solidFill>
          </w14:textFill>
        </w:rPr>
      </w:pPr>
      <w:bookmarkStart w:id="1310" w:name="_Toc19379"/>
      <w:bookmarkStart w:id="1311" w:name="_Toc20346"/>
      <w:bookmarkStart w:id="1312" w:name="_Toc22153"/>
      <w:bookmarkStart w:id="1313" w:name="_Toc1184"/>
      <w:bookmarkStart w:id="1314" w:name="_Toc6636"/>
      <w:bookmarkStart w:id="1315" w:name="_Toc26336"/>
      <w:bookmarkStart w:id="1316" w:name="_Toc24989"/>
      <w:r>
        <w:rPr>
          <w:rFonts w:hint="eastAsia" w:ascii="宋体" w:hAnsi="宋体" w:cs="宋体"/>
          <w:color w:val="000000" w:themeColor="text1"/>
          <w14:textFill>
            <w14:solidFill>
              <w14:schemeClr w14:val="tx1"/>
            </w14:solidFill>
          </w14:textFill>
        </w:rPr>
        <w:t>我公司承诺：</w:t>
      </w:r>
      <w:bookmarkEnd w:id="1310"/>
      <w:bookmarkEnd w:id="1311"/>
      <w:bookmarkEnd w:id="1312"/>
      <w:bookmarkEnd w:id="1313"/>
      <w:bookmarkEnd w:id="1314"/>
      <w:bookmarkEnd w:id="1315"/>
      <w:bookmarkEnd w:id="1316"/>
    </w:p>
    <w:p w14:paraId="305E99FC">
      <w:pPr>
        <w:pStyle w:val="10"/>
        <w:rPr>
          <w:rFonts w:ascii="宋体" w:hAnsi="宋体" w:cs="宋体"/>
          <w:color w:val="000000" w:themeColor="text1"/>
          <w14:textFill>
            <w14:solidFill>
              <w14:schemeClr w14:val="tx1"/>
            </w14:solidFill>
          </w14:textFill>
        </w:rPr>
      </w:pPr>
      <w:bookmarkStart w:id="1317" w:name="_Toc22187"/>
      <w:bookmarkStart w:id="1318" w:name="_Toc10849"/>
      <w:bookmarkStart w:id="1319" w:name="_Toc3905"/>
      <w:bookmarkStart w:id="1320" w:name="_Toc2826"/>
      <w:bookmarkStart w:id="1321" w:name="_Toc24819"/>
      <w:bookmarkStart w:id="1322" w:name="_Toc2973"/>
      <w:bookmarkStart w:id="1323" w:name="_Toc16567"/>
      <w:r>
        <w:rPr>
          <w:rFonts w:hint="eastAsia" w:ascii="宋体" w:hAnsi="宋体" w:cs="宋体"/>
          <w:color w:val="000000" w:themeColor="text1"/>
          <w14:textFill>
            <w14:solidFill>
              <w14:schemeClr w14:val="tx1"/>
            </w14:solidFill>
          </w14:textFill>
        </w:rPr>
        <w:t>在 （采购项目名称）投标活动中，我公司保证做到：</w:t>
      </w:r>
      <w:bookmarkEnd w:id="1317"/>
      <w:bookmarkEnd w:id="1318"/>
      <w:bookmarkEnd w:id="1319"/>
      <w:bookmarkEnd w:id="1320"/>
      <w:bookmarkEnd w:id="1321"/>
      <w:bookmarkEnd w:id="1322"/>
      <w:bookmarkEnd w:id="1323"/>
    </w:p>
    <w:p w14:paraId="6FFB5A53">
      <w:pPr>
        <w:pStyle w:val="10"/>
        <w:rPr>
          <w:rFonts w:ascii="宋体" w:hAnsi="宋体" w:cs="宋体"/>
          <w:color w:val="000000" w:themeColor="text1"/>
          <w14:textFill>
            <w14:solidFill>
              <w14:schemeClr w14:val="tx1"/>
            </w14:solidFill>
          </w14:textFill>
        </w:rPr>
      </w:pPr>
      <w:bookmarkStart w:id="1324" w:name="_Toc23826"/>
      <w:bookmarkStart w:id="1325" w:name="_Toc19562"/>
      <w:bookmarkStart w:id="1326" w:name="_Toc28790"/>
      <w:bookmarkStart w:id="1327" w:name="_Toc31445"/>
      <w:bookmarkStart w:id="1328" w:name="_Toc1786"/>
      <w:bookmarkStart w:id="1329" w:name="_Toc7856"/>
      <w:bookmarkStart w:id="1330" w:name="_Toc28791"/>
      <w:r>
        <w:rPr>
          <w:rFonts w:hint="eastAsia" w:ascii="宋体" w:hAnsi="宋体" w:cs="宋体"/>
          <w:color w:val="000000" w:themeColor="text1"/>
          <w14:textFill>
            <w14:solidFill>
              <w14:schemeClr w14:val="tx1"/>
            </w14:solidFill>
          </w14:textFill>
        </w:rPr>
        <w:t>一、公平竞争参加本次采购活动。</w:t>
      </w:r>
      <w:bookmarkEnd w:id="1324"/>
      <w:bookmarkEnd w:id="1325"/>
      <w:bookmarkEnd w:id="1326"/>
      <w:bookmarkEnd w:id="1327"/>
      <w:bookmarkEnd w:id="1328"/>
      <w:bookmarkEnd w:id="1329"/>
      <w:bookmarkEnd w:id="1330"/>
    </w:p>
    <w:p w14:paraId="644C177C">
      <w:pPr>
        <w:pStyle w:val="10"/>
        <w:rPr>
          <w:rFonts w:ascii="宋体" w:hAnsi="宋体" w:cs="宋体"/>
          <w:color w:val="000000" w:themeColor="text1"/>
          <w14:textFill>
            <w14:solidFill>
              <w14:schemeClr w14:val="tx1"/>
            </w14:solidFill>
          </w14:textFill>
        </w:rPr>
      </w:pPr>
      <w:bookmarkStart w:id="1331" w:name="_Toc3473"/>
      <w:bookmarkStart w:id="1332" w:name="_Toc4479"/>
      <w:bookmarkStart w:id="1333" w:name="_Toc4051"/>
      <w:bookmarkStart w:id="1334" w:name="_Toc4016"/>
      <w:bookmarkStart w:id="1335" w:name="_Toc15277"/>
      <w:bookmarkStart w:id="1336" w:name="_Toc6152"/>
      <w:bookmarkStart w:id="1337" w:name="_Toc13021"/>
      <w:r>
        <w:rPr>
          <w:rFonts w:hint="eastAsia" w:ascii="宋体" w:hAnsi="宋体" w:cs="宋体"/>
          <w:color w:val="000000" w:themeColor="text1"/>
          <w14:textFill>
            <w14:solidFill>
              <w14:schemeClr w14:val="tx1"/>
            </w14:solidFill>
          </w14:textFill>
        </w:rPr>
        <w:t>二、杜绝任何形式的商业贿赂行为。不向国家工作人员、政府招标代理机构工作人员、评审专家及其亲属提供礼品礼金、有价证券、购物券、回扣、佣金、咨询费、劳务费、赞助费、宣传费、宴</w:t>
      </w:r>
      <w:r>
        <w:rPr>
          <w:rFonts w:hint="eastAsia" w:ascii="宋体" w:hAnsi="宋体" w:cs="宋体"/>
          <w:color w:val="000000" w:themeColor="text1"/>
          <w:lang w:eastAsia="zh-CN"/>
          <w14:textFill>
            <w14:solidFill>
              <w14:schemeClr w14:val="tx1"/>
            </w14:solidFill>
          </w14:textFill>
        </w:rPr>
        <w:t>请等</w:t>
      </w:r>
      <w:r>
        <w:rPr>
          <w:rFonts w:hint="eastAsia" w:ascii="宋体" w:hAnsi="宋体" w:cs="宋体"/>
          <w:color w:val="000000" w:themeColor="text1"/>
          <w14:textFill>
            <w14:solidFill>
              <w14:schemeClr w14:val="tx1"/>
            </w14:solidFill>
          </w14:textFill>
        </w:rPr>
        <w:t>；不为其报销各种消费凭证，不支付其旅游、娱乐等费用。</w:t>
      </w:r>
      <w:bookmarkEnd w:id="1331"/>
      <w:bookmarkEnd w:id="1332"/>
      <w:bookmarkEnd w:id="1333"/>
      <w:bookmarkEnd w:id="1334"/>
      <w:bookmarkEnd w:id="1335"/>
      <w:bookmarkEnd w:id="1336"/>
      <w:bookmarkEnd w:id="1337"/>
    </w:p>
    <w:p w14:paraId="1449C7B6">
      <w:pPr>
        <w:pStyle w:val="10"/>
        <w:rPr>
          <w:rFonts w:ascii="宋体" w:hAnsi="宋体" w:cs="宋体"/>
          <w:color w:val="000000" w:themeColor="text1"/>
          <w14:textFill>
            <w14:solidFill>
              <w14:schemeClr w14:val="tx1"/>
            </w14:solidFill>
          </w14:textFill>
        </w:rPr>
      </w:pPr>
      <w:bookmarkStart w:id="1338" w:name="_Toc31052"/>
      <w:bookmarkStart w:id="1339" w:name="_Toc25771"/>
      <w:bookmarkStart w:id="1340" w:name="_Toc27402"/>
      <w:bookmarkStart w:id="1341" w:name="_Toc16301"/>
      <w:bookmarkStart w:id="1342" w:name="_Toc30520"/>
      <w:bookmarkStart w:id="1343" w:name="_Toc9023"/>
      <w:bookmarkStart w:id="1344" w:name="_Toc19340"/>
      <w:r>
        <w:rPr>
          <w:rFonts w:hint="eastAsia" w:ascii="宋体" w:hAnsi="宋体" w:cs="宋体"/>
          <w:color w:val="000000" w:themeColor="text1"/>
          <w14:textFill>
            <w14:solidFill>
              <w14:schemeClr w14:val="tx1"/>
            </w14:solidFill>
          </w14:textFill>
        </w:rPr>
        <w:t>三、若出现上述行为，我公司及参与采购的工作人员愿意接受按照国家法律法规等有关规定给予的处罚。</w:t>
      </w:r>
      <w:bookmarkEnd w:id="1338"/>
      <w:bookmarkEnd w:id="1339"/>
      <w:bookmarkEnd w:id="1340"/>
      <w:bookmarkEnd w:id="1341"/>
      <w:bookmarkEnd w:id="1342"/>
      <w:bookmarkEnd w:id="1343"/>
      <w:bookmarkEnd w:id="1344"/>
    </w:p>
    <w:p w14:paraId="5C5848F3">
      <w:pPr>
        <w:spacing w:line="360" w:lineRule="auto"/>
        <w:ind w:firstLine="420"/>
        <w:rPr>
          <w:rFonts w:ascii="宋体" w:hAnsi="宋体" w:cs="宋体"/>
          <w:color w:val="000000" w:themeColor="text1"/>
          <w14:textFill>
            <w14:solidFill>
              <w14:schemeClr w14:val="tx1"/>
            </w14:solidFill>
          </w14:textFill>
        </w:rPr>
      </w:pPr>
    </w:p>
    <w:p w14:paraId="74693DBC">
      <w:pPr>
        <w:spacing w:line="360" w:lineRule="auto"/>
        <w:ind w:left="1050" w:leftChars="500" w:firstLine="420"/>
        <w:rPr>
          <w:rFonts w:ascii="宋体" w:hAnsi="宋体" w:cs="宋体"/>
          <w:color w:val="000000" w:themeColor="text1"/>
          <w14:textFill>
            <w14:solidFill>
              <w14:schemeClr w14:val="tx1"/>
            </w14:solidFill>
          </w14:textFill>
        </w:rPr>
      </w:pPr>
    </w:p>
    <w:p w14:paraId="0AC88986">
      <w:pPr>
        <w:spacing w:line="360" w:lineRule="auto"/>
        <w:ind w:left="1050" w:leftChars="500" w:firstLine="2520" w:firstLineChars="1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（盖单位章）</w:t>
      </w:r>
    </w:p>
    <w:p w14:paraId="6049C100">
      <w:pPr>
        <w:spacing w:line="360" w:lineRule="auto"/>
        <w:ind w:left="1050" w:leftChars="500" w:firstLine="2520" w:firstLineChars="1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法定代表人或其委托代理人：______（签字或盖章）</w:t>
      </w:r>
    </w:p>
    <w:p w14:paraId="11B650D1">
      <w:pPr>
        <w:spacing w:line="360" w:lineRule="auto"/>
        <w:ind w:left="1050" w:leftChars="500" w:firstLine="2520" w:firstLineChars="1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日期：</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u w:val="single"/>
          <w14:textFill>
            <w14:solidFill>
              <w14:schemeClr w14:val="tx1"/>
            </w14:solidFill>
          </w14:textFill>
        </w:rPr>
        <w:tab/>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日</w:t>
      </w:r>
    </w:p>
    <w:p w14:paraId="52069109">
      <w:pPr>
        <w:pStyle w:val="51"/>
        <w:ind w:firstLine="480"/>
        <w:rPr>
          <w:rFonts w:hAnsi="宋体"/>
          <w:color w:val="000000" w:themeColor="text1"/>
          <w14:textFill>
            <w14:solidFill>
              <w14:schemeClr w14:val="tx1"/>
            </w14:solidFill>
          </w14:textFill>
        </w:rPr>
      </w:pPr>
    </w:p>
    <w:p w14:paraId="3EE67EFF">
      <w:pPr>
        <w:ind w:firstLine="420"/>
        <w:rPr>
          <w:rFonts w:ascii="宋体" w:hAnsi="宋体" w:cs="宋体"/>
          <w:color w:val="000000" w:themeColor="text1"/>
          <w14:textFill>
            <w14:solidFill>
              <w14:schemeClr w14:val="tx1"/>
            </w14:solidFill>
          </w14:textFill>
        </w:rPr>
      </w:pPr>
    </w:p>
    <w:p w14:paraId="42DF3862">
      <w:pPr>
        <w:pStyle w:val="51"/>
        <w:ind w:firstLine="480"/>
        <w:rPr>
          <w:rFonts w:hAnsi="宋体"/>
          <w:color w:val="000000" w:themeColor="text1"/>
          <w14:textFill>
            <w14:solidFill>
              <w14:schemeClr w14:val="tx1"/>
            </w14:solidFill>
          </w14:textFill>
        </w:rPr>
      </w:pPr>
    </w:p>
    <w:p w14:paraId="531A6F9F">
      <w:pPr>
        <w:ind w:firstLine="420"/>
        <w:rPr>
          <w:rFonts w:ascii="宋体" w:hAnsi="宋体" w:cs="宋体"/>
          <w:color w:val="000000" w:themeColor="text1"/>
          <w14:textFill>
            <w14:solidFill>
              <w14:schemeClr w14:val="tx1"/>
            </w14:solidFill>
          </w14:textFill>
        </w:rPr>
      </w:pPr>
    </w:p>
    <w:p w14:paraId="44222DD3">
      <w:pPr>
        <w:pStyle w:val="51"/>
        <w:ind w:firstLine="480"/>
        <w:rPr>
          <w:rFonts w:hAnsi="宋体"/>
          <w:color w:val="000000" w:themeColor="text1"/>
          <w14:textFill>
            <w14:solidFill>
              <w14:schemeClr w14:val="tx1"/>
            </w14:solidFill>
          </w14:textFill>
        </w:rPr>
      </w:pPr>
    </w:p>
    <w:p w14:paraId="232DF806">
      <w:pPr>
        <w:ind w:firstLine="420"/>
        <w:rPr>
          <w:rFonts w:ascii="宋体" w:hAnsi="宋体" w:cs="宋体"/>
          <w:color w:val="000000" w:themeColor="text1"/>
          <w14:textFill>
            <w14:solidFill>
              <w14:schemeClr w14:val="tx1"/>
            </w14:solidFill>
          </w14:textFill>
        </w:rPr>
      </w:pPr>
    </w:p>
    <w:p w14:paraId="536EF6C7">
      <w:pPr>
        <w:pStyle w:val="51"/>
        <w:ind w:firstLine="480"/>
        <w:rPr>
          <w:rFonts w:hAnsi="宋体"/>
          <w:color w:val="000000" w:themeColor="text1"/>
          <w14:textFill>
            <w14:solidFill>
              <w14:schemeClr w14:val="tx1"/>
            </w14:solidFill>
          </w14:textFill>
        </w:rPr>
      </w:pPr>
    </w:p>
    <w:p w14:paraId="2665ED1B">
      <w:pPr>
        <w:ind w:firstLine="420"/>
        <w:rPr>
          <w:rFonts w:ascii="宋体" w:hAnsi="宋体" w:cs="宋体"/>
          <w:color w:val="000000" w:themeColor="text1"/>
          <w14:textFill>
            <w14:solidFill>
              <w14:schemeClr w14:val="tx1"/>
            </w14:solidFill>
          </w14:textFill>
        </w:rPr>
      </w:pPr>
    </w:p>
    <w:p w14:paraId="302A7F2B">
      <w:pPr>
        <w:pStyle w:val="4"/>
        <w:ind w:firstLine="482"/>
        <w:jc w:val="center"/>
        <w:rPr>
          <w:rFonts w:ascii="宋体" w:hAnsi="宋体" w:eastAsia="宋体" w:cs="宋体"/>
          <w:color w:val="000000" w:themeColor="text1"/>
          <w14:textFill>
            <w14:solidFill>
              <w14:schemeClr w14:val="tx1"/>
            </w14:solidFill>
          </w14:textFill>
        </w:rPr>
      </w:pPr>
      <w:bookmarkStart w:id="1345" w:name="_Toc27770"/>
      <w:bookmarkStart w:id="1346" w:name="_Toc13838"/>
      <w:bookmarkStart w:id="1347" w:name="_Toc6287"/>
      <w:bookmarkStart w:id="1348" w:name="_Toc23585"/>
      <w:bookmarkStart w:id="1349" w:name="_Toc18695"/>
      <w:bookmarkStart w:id="1350" w:name="_Toc15515"/>
      <w:r>
        <w:rPr>
          <w:rFonts w:hint="eastAsia" w:ascii="宋体" w:hAnsi="宋体" w:eastAsia="宋体" w:cs="宋体"/>
          <w:color w:val="000000" w:themeColor="text1"/>
          <w14:textFill>
            <w14:solidFill>
              <w14:schemeClr w14:val="tx1"/>
            </w14:solidFill>
          </w14:textFill>
        </w:rPr>
        <w:t>五、拟投入本项目人员</w:t>
      </w:r>
      <w:bookmarkEnd w:id="1345"/>
      <w:bookmarkEnd w:id="1346"/>
      <w:bookmarkEnd w:id="1347"/>
      <w:bookmarkEnd w:id="1348"/>
      <w:bookmarkEnd w:id="1349"/>
      <w:bookmarkEnd w:id="1350"/>
      <w:bookmarkStart w:id="1351" w:name="_Toc475624457"/>
    </w:p>
    <w:p w14:paraId="2063C671">
      <w:pPr>
        <w:pStyle w:val="5"/>
        <w:ind w:firstLine="422"/>
        <w:jc w:val="center"/>
        <w:rPr>
          <w:rFonts w:ascii="宋体" w:hAnsi="宋体" w:cs="宋体"/>
          <w:color w:val="000000" w:themeColor="text1"/>
          <w14:textFill>
            <w14:solidFill>
              <w14:schemeClr w14:val="tx1"/>
            </w14:solidFill>
          </w14:textFill>
        </w:rPr>
      </w:pPr>
      <w:bookmarkStart w:id="1352" w:name="_Toc28655"/>
      <w:bookmarkStart w:id="1353" w:name="_Toc12502"/>
      <w:bookmarkStart w:id="1354" w:name="_Toc23611"/>
      <w:bookmarkStart w:id="1355" w:name="_Toc6951"/>
      <w:r>
        <w:rPr>
          <w:rFonts w:hint="eastAsia" w:ascii="宋体" w:hAnsi="宋体" w:cs="宋体"/>
          <w:color w:val="000000" w:themeColor="text1"/>
          <w14:textFill>
            <w14:solidFill>
              <w14:schemeClr w14:val="tx1"/>
            </w14:solidFill>
          </w14:textFill>
        </w:rPr>
        <w:t>（一）项目负责人简历表</w:t>
      </w:r>
      <w:bookmarkEnd w:id="1352"/>
      <w:bookmarkEnd w:id="1353"/>
      <w:bookmarkEnd w:id="1354"/>
      <w:bookmarkEnd w:id="1355"/>
    </w:p>
    <w:p w14:paraId="539A5A91">
      <w:pPr>
        <w:ind w:firstLine="420"/>
        <w:rPr>
          <w:rFonts w:ascii="宋体" w:hAnsi="宋体" w:cs="宋体"/>
          <w:color w:val="000000" w:themeColor="text1"/>
          <w14:textFill>
            <w14:solidFill>
              <w14:schemeClr w14:val="tx1"/>
            </w14:solidFill>
          </w14:textFill>
        </w:rPr>
      </w:pPr>
    </w:p>
    <w:tbl>
      <w:tblPr>
        <w:tblStyle w:val="32"/>
        <w:tblW w:w="878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130"/>
        <w:gridCol w:w="1072"/>
        <w:gridCol w:w="1174"/>
        <w:gridCol w:w="1318"/>
        <w:gridCol w:w="1901"/>
        <w:gridCol w:w="2192"/>
      </w:tblGrid>
      <w:tr w14:paraId="184AA6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vAlign w:val="center"/>
          </w:tcPr>
          <w:p w14:paraId="37012D51">
            <w:pPr>
              <w:spacing w:line="400" w:lineRule="exact"/>
              <w:ind w:firstLine="0" w:firstLineChars="0"/>
              <w:jc w:val="cente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姓  名</w:t>
            </w:r>
          </w:p>
        </w:tc>
        <w:tc>
          <w:tcPr>
            <w:tcW w:w="1110" w:type="dxa"/>
            <w:vAlign w:val="center"/>
          </w:tcPr>
          <w:p w14:paraId="75F45FBB">
            <w:pPr>
              <w:spacing w:line="400" w:lineRule="exact"/>
              <w:ind w:firstLine="0" w:firstLineChars="0"/>
              <w:textAlignment w:val="center"/>
              <w:rPr>
                <w:rFonts w:ascii="宋体" w:hAnsi="宋体" w:cs="宋体"/>
                <w:b/>
                <w:bCs/>
                <w:color w:val="000000" w:themeColor="text1"/>
                <w14:textFill>
                  <w14:solidFill>
                    <w14:schemeClr w14:val="tx1"/>
                  </w14:solidFill>
                </w14:textFill>
              </w:rPr>
            </w:pPr>
          </w:p>
        </w:tc>
        <w:tc>
          <w:tcPr>
            <w:tcW w:w="1216" w:type="dxa"/>
            <w:vAlign w:val="center"/>
          </w:tcPr>
          <w:p w14:paraId="58182E03">
            <w:pPr>
              <w:spacing w:line="400" w:lineRule="exact"/>
              <w:ind w:firstLine="0" w:firstLineChars="0"/>
              <w:jc w:val="cente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年  龄</w:t>
            </w:r>
          </w:p>
        </w:tc>
        <w:tc>
          <w:tcPr>
            <w:tcW w:w="1367" w:type="dxa"/>
            <w:vAlign w:val="center"/>
          </w:tcPr>
          <w:p w14:paraId="563908D5">
            <w:pPr>
              <w:spacing w:line="400" w:lineRule="exact"/>
              <w:ind w:firstLine="0" w:firstLineChars="0"/>
              <w:textAlignment w:val="center"/>
              <w:rPr>
                <w:rFonts w:ascii="宋体" w:hAnsi="宋体" w:cs="宋体"/>
                <w:b/>
                <w:bCs/>
                <w:color w:val="000000" w:themeColor="text1"/>
                <w14:textFill>
                  <w14:solidFill>
                    <w14:schemeClr w14:val="tx1"/>
                  </w14:solidFill>
                </w14:textFill>
              </w:rPr>
            </w:pPr>
          </w:p>
        </w:tc>
        <w:tc>
          <w:tcPr>
            <w:tcW w:w="1976" w:type="dxa"/>
            <w:vAlign w:val="center"/>
          </w:tcPr>
          <w:p w14:paraId="70C18823">
            <w:pPr>
              <w:spacing w:line="400" w:lineRule="exact"/>
              <w:ind w:firstLine="0" w:firstLineChars="0"/>
              <w:jc w:val="cente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学历</w:t>
            </w:r>
          </w:p>
        </w:tc>
        <w:tc>
          <w:tcPr>
            <w:tcW w:w="2280" w:type="dxa"/>
            <w:vAlign w:val="center"/>
          </w:tcPr>
          <w:p w14:paraId="65E7D547">
            <w:pPr>
              <w:spacing w:line="400" w:lineRule="exact"/>
              <w:ind w:firstLine="0" w:firstLineChars="0"/>
              <w:textAlignment w:val="center"/>
              <w:rPr>
                <w:rFonts w:ascii="宋体" w:hAnsi="宋体" w:cs="宋体"/>
                <w:b/>
                <w:bCs/>
                <w:color w:val="000000" w:themeColor="text1"/>
                <w14:textFill>
                  <w14:solidFill>
                    <w14:schemeClr w14:val="tx1"/>
                  </w14:solidFill>
                </w14:textFill>
              </w:rPr>
            </w:pPr>
          </w:p>
        </w:tc>
      </w:tr>
      <w:tr w14:paraId="0B3754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vAlign w:val="center"/>
          </w:tcPr>
          <w:p w14:paraId="648705E7">
            <w:pPr>
              <w:spacing w:line="400" w:lineRule="exact"/>
              <w:ind w:firstLine="0" w:firstLineChars="0"/>
              <w:jc w:val="cente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职  称</w:t>
            </w:r>
          </w:p>
        </w:tc>
        <w:tc>
          <w:tcPr>
            <w:tcW w:w="1110" w:type="dxa"/>
            <w:vAlign w:val="center"/>
          </w:tcPr>
          <w:p w14:paraId="5BE7C0B3">
            <w:pPr>
              <w:spacing w:line="400" w:lineRule="exact"/>
              <w:ind w:firstLine="0" w:firstLineChars="0"/>
              <w:jc w:val="center"/>
              <w:textAlignment w:val="center"/>
              <w:rPr>
                <w:rFonts w:ascii="宋体" w:hAnsi="宋体" w:cs="宋体"/>
                <w:b/>
                <w:bCs/>
                <w:color w:val="000000" w:themeColor="text1"/>
                <w14:textFill>
                  <w14:solidFill>
                    <w14:schemeClr w14:val="tx1"/>
                  </w14:solidFill>
                </w14:textFill>
              </w:rPr>
            </w:pPr>
          </w:p>
        </w:tc>
        <w:tc>
          <w:tcPr>
            <w:tcW w:w="1216" w:type="dxa"/>
            <w:vAlign w:val="center"/>
          </w:tcPr>
          <w:p w14:paraId="1206F81C">
            <w:pPr>
              <w:spacing w:line="400" w:lineRule="exact"/>
              <w:ind w:firstLine="0" w:firstLineChars="0"/>
              <w:jc w:val="cente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职  务</w:t>
            </w:r>
          </w:p>
        </w:tc>
        <w:tc>
          <w:tcPr>
            <w:tcW w:w="1367" w:type="dxa"/>
            <w:vAlign w:val="center"/>
          </w:tcPr>
          <w:p w14:paraId="3383CF5D">
            <w:pPr>
              <w:spacing w:line="400" w:lineRule="exact"/>
              <w:ind w:firstLine="0" w:firstLineChars="0"/>
              <w:jc w:val="center"/>
              <w:textAlignment w:val="center"/>
              <w:rPr>
                <w:rFonts w:ascii="宋体" w:hAnsi="宋体" w:cs="宋体"/>
                <w:b/>
                <w:bCs/>
                <w:color w:val="000000" w:themeColor="text1"/>
                <w14:textFill>
                  <w14:solidFill>
                    <w14:schemeClr w14:val="tx1"/>
                  </w14:solidFill>
                </w14:textFill>
              </w:rPr>
            </w:pPr>
          </w:p>
        </w:tc>
        <w:tc>
          <w:tcPr>
            <w:tcW w:w="1976" w:type="dxa"/>
            <w:vAlign w:val="center"/>
          </w:tcPr>
          <w:p w14:paraId="56A34D4E">
            <w:pPr>
              <w:spacing w:line="400" w:lineRule="exact"/>
              <w:ind w:firstLine="0" w:firstLineChars="0"/>
              <w:jc w:val="cente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拟在本合同任职</w:t>
            </w:r>
          </w:p>
        </w:tc>
        <w:tc>
          <w:tcPr>
            <w:tcW w:w="2280" w:type="dxa"/>
            <w:vAlign w:val="center"/>
          </w:tcPr>
          <w:p w14:paraId="7D68F5F5">
            <w:pPr>
              <w:spacing w:line="400" w:lineRule="exact"/>
              <w:ind w:firstLine="0" w:firstLineChars="0"/>
              <w:jc w:val="cente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 </w:t>
            </w:r>
          </w:p>
        </w:tc>
      </w:tr>
      <w:tr w14:paraId="7090F5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vAlign w:val="center"/>
          </w:tcPr>
          <w:p w14:paraId="6558ED97">
            <w:pPr>
              <w:spacing w:line="400" w:lineRule="exact"/>
              <w:ind w:firstLine="0" w:firstLineChars="0"/>
              <w:jc w:val="cente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毕业    学校</w:t>
            </w:r>
          </w:p>
        </w:tc>
        <w:tc>
          <w:tcPr>
            <w:tcW w:w="7949" w:type="dxa"/>
            <w:gridSpan w:val="5"/>
            <w:vAlign w:val="center"/>
          </w:tcPr>
          <w:p w14:paraId="0404885E">
            <w:pPr>
              <w:spacing w:line="400" w:lineRule="exact"/>
              <w:ind w:firstLine="0" w:firstLineChars="0"/>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年毕业于                  学校            专业</w:t>
            </w:r>
          </w:p>
        </w:tc>
      </w:tr>
      <w:tr w14:paraId="64EE5EB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9120" w:type="dxa"/>
            <w:gridSpan w:val="6"/>
            <w:vAlign w:val="center"/>
          </w:tcPr>
          <w:p w14:paraId="38CE9244">
            <w:pPr>
              <w:spacing w:line="400" w:lineRule="exact"/>
              <w:ind w:firstLine="0" w:firstLineChars="0"/>
              <w:jc w:val="cente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主要工作经历</w:t>
            </w:r>
          </w:p>
        </w:tc>
      </w:tr>
      <w:tr w14:paraId="15AE93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vAlign w:val="center"/>
          </w:tcPr>
          <w:p w14:paraId="06E8F0BF">
            <w:pPr>
              <w:spacing w:line="400" w:lineRule="exact"/>
              <w:ind w:firstLine="0" w:firstLineChars="0"/>
              <w:jc w:val="cente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时  间</w:t>
            </w:r>
          </w:p>
        </w:tc>
        <w:tc>
          <w:tcPr>
            <w:tcW w:w="3693" w:type="dxa"/>
            <w:gridSpan w:val="3"/>
            <w:vAlign w:val="center"/>
          </w:tcPr>
          <w:p w14:paraId="7DD92E46">
            <w:pPr>
              <w:spacing w:line="400" w:lineRule="exact"/>
              <w:ind w:firstLine="0" w:firstLineChars="0"/>
              <w:jc w:val="cente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 xml:space="preserve">参加过的类似项目 </w:t>
            </w:r>
          </w:p>
        </w:tc>
        <w:tc>
          <w:tcPr>
            <w:tcW w:w="1976" w:type="dxa"/>
            <w:vAlign w:val="center"/>
          </w:tcPr>
          <w:p w14:paraId="7D74831B">
            <w:pPr>
              <w:spacing w:line="400" w:lineRule="exact"/>
              <w:ind w:firstLine="0" w:firstLineChars="0"/>
              <w:jc w:val="cente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担任职务</w:t>
            </w:r>
          </w:p>
        </w:tc>
        <w:tc>
          <w:tcPr>
            <w:tcW w:w="2280" w:type="dxa"/>
            <w:vAlign w:val="center"/>
          </w:tcPr>
          <w:p w14:paraId="2DEA93A2">
            <w:pPr>
              <w:spacing w:line="400" w:lineRule="exact"/>
              <w:ind w:firstLine="0" w:firstLineChars="0"/>
              <w:jc w:val="cente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委托人</w:t>
            </w:r>
          </w:p>
        </w:tc>
      </w:tr>
      <w:tr w14:paraId="6E09F1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vAlign w:val="center"/>
          </w:tcPr>
          <w:p w14:paraId="4D38E7AF">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c>
          <w:tcPr>
            <w:tcW w:w="3693" w:type="dxa"/>
            <w:gridSpan w:val="3"/>
            <w:vAlign w:val="center"/>
          </w:tcPr>
          <w:p w14:paraId="0E0CE3F7">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c>
          <w:tcPr>
            <w:tcW w:w="1976" w:type="dxa"/>
            <w:vAlign w:val="center"/>
          </w:tcPr>
          <w:p w14:paraId="6BCD2C9E">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c>
          <w:tcPr>
            <w:tcW w:w="2280" w:type="dxa"/>
            <w:vAlign w:val="center"/>
          </w:tcPr>
          <w:p w14:paraId="440946D5">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r>
      <w:tr w14:paraId="4C78C2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vAlign w:val="center"/>
          </w:tcPr>
          <w:p w14:paraId="30CFA06A">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c>
          <w:tcPr>
            <w:tcW w:w="3693" w:type="dxa"/>
            <w:gridSpan w:val="3"/>
            <w:vAlign w:val="center"/>
          </w:tcPr>
          <w:p w14:paraId="2AFB2364">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c>
          <w:tcPr>
            <w:tcW w:w="1976" w:type="dxa"/>
            <w:vAlign w:val="center"/>
          </w:tcPr>
          <w:p w14:paraId="22CC79F8">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c>
          <w:tcPr>
            <w:tcW w:w="2280" w:type="dxa"/>
            <w:vAlign w:val="center"/>
          </w:tcPr>
          <w:p w14:paraId="3D2E152C">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r>
      <w:tr w14:paraId="4F4568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vAlign w:val="center"/>
          </w:tcPr>
          <w:p w14:paraId="3C8BCB81">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c>
          <w:tcPr>
            <w:tcW w:w="3693" w:type="dxa"/>
            <w:gridSpan w:val="3"/>
            <w:vAlign w:val="center"/>
          </w:tcPr>
          <w:p w14:paraId="6784798F">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c>
          <w:tcPr>
            <w:tcW w:w="1976" w:type="dxa"/>
            <w:vAlign w:val="center"/>
          </w:tcPr>
          <w:p w14:paraId="3FBE5A3F">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c>
          <w:tcPr>
            <w:tcW w:w="2280" w:type="dxa"/>
            <w:vAlign w:val="center"/>
          </w:tcPr>
          <w:p w14:paraId="62BD1F45">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r>
      <w:tr w14:paraId="44C846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vAlign w:val="center"/>
          </w:tcPr>
          <w:p w14:paraId="30FF1C1B">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c>
          <w:tcPr>
            <w:tcW w:w="3693" w:type="dxa"/>
            <w:gridSpan w:val="3"/>
            <w:vAlign w:val="center"/>
          </w:tcPr>
          <w:p w14:paraId="6387A0FF">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c>
          <w:tcPr>
            <w:tcW w:w="1976" w:type="dxa"/>
            <w:vAlign w:val="center"/>
          </w:tcPr>
          <w:p w14:paraId="063EC993">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c>
          <w:tcPr>
            <w:tcW w:w="2280" w:type="dxa"/>
            <w:vAlign w:val="center"/>
          </w:tcPr>
          <w:p w14:paraId="26411D7C">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r>
      <w:tr w14:paraId="4696EC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vAlign w:val="center"/>
          </w:tcPr>
          <w:p w14:paraId="7C563971">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c>
          <w:tcPr>
            <w:tcW w:w="3693" w:type="dxa"/>
            <w:gridSpan w:val="3"/>
            <w:vAlign w:val="center"/>
          </w:tcPr>
          <w:p w14:paraId="0E60B562">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c>
          <w:tcPr>
            <w:tcW w:w="1976" w:type="dxa"/>
            <w:vAlign w:val="center"/>
          </w:tcPr>
          <w:p w14:paraId="39B7BF37">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c>
          <w:tcPr>
            <w:tcW w:w="2280" w:type="dxa"/>
            <w:vAlign w:val="center"/>
          </w:tcPr>
          <w:p w14:paraId="0E33A93F">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r>
      <w:tr w14:paraId="770F53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vAlign w:val="center"/>
          </w:tcPr>
          <w:p w14:paraId="2FEA964F">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c>
          <w:tcPr>
            <w:tcW w:w="3693" w:type="dxa"/>
            <w:gridSpan w:val="3"/>
            <w:vAlign w:val="center"/>
          </w:tcPr>
          <w:p w14:paraId="16E985D6">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c>
          <w:tcPr>
            <w:tcW w:w="1976" w:type="dxa"/>
            <w:vAlign w:val="center"/>
          </w:tcPr>
          <w:p w14:paraId="383CAE62">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c>
          <w:tcPr>
            <w:tcW w:w="2280" w:type="dxa"/>
            <w:vAlign w:val="center"/>
          </w:tcPr>
          <w:p w14:paraId="22468FB0">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r>
      <w:tr w14:paraId="3771BD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vAlign w:val="center"/>
          </w:tcPr>
          <w:p w14:paraId="00191E8C">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c>
          <w:tcPr>
            <w:tcW w:w="3693" w:type="dxa"/>
            <w:gridSpan w:val="3"/>
            <w:vAlign w:val="center"/>
          </w:tcPr>
          <w:p w14:paraId="76644A6B">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c>
          <w:tcPr>
            <w:tcW w:w="1976" w:type="dxa"/>
            <w:vAlign w:val="center"/>
          </w:tcPr>
          <w:p w14:paraId="1EB33BD8">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c>
          <w:tcPr>
            <w:tcW w:w="2280" w:type="dxa"/>
            <w:vAlign w:val="center"/>
          </w:tcPr>
          <w:p w14:paraId="3DCD9053">
            <w:pPr>
              <w:spacing w:line="400" w:lineRule="exact"/>
              <w:ind w:firstLine="0" w:firstLineChars="0"/>
              <w:jc w:val="center"/>
              <w:textAlignment w:val="center"/>
              <w:rPr>
                <w:rFonts w:ascii="宋体" w:hAnsi="宋体" w:cs="宋体"/>
                <w:color w:val="000000" w:themeColor="text1"/>
                <w14:textFill>
                  <w14:solidFill>
                    <w14:schemeClr w14:val="tx1"/>
                  </w14:solidFill>
                </w14:textFill>
              </w:rPr>
            </w:pPr>
          </w:p>
        </w:tc>
      </w:tr>
    </w:tbl>
    <w:p w14:paraId="1D159368">
      <w:pPr>
        <w:spacing w:line="316" w:lineRule="auto"/>
        <w:ind w:right="160" w:firstLine="420"/>
        <w:rPr>
          <w:rFonts w:ascii="宋体" w:hAnsi="宋体" w:cs="宋体"/>
          <w:color w:val="000000" w:themeColor="text1"/>
          <w14:textFill>
            <w14:solidFill>
              <w14:schemeClr w14:val="tx1"/>
            </w14:solidFill>
          </w14:textFill>
        </w:rPr>
      </w:pPr>
    </w:p>
    <w:p w14:paraId="3C6588C7">
      <w:pPr>
        <w:spacing w:line="316" w:lineRule="auto"/>
        <w:ind w:right="160"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注：应附身份证、注册证、职称证、社保证明等材料的扫描件。</w:t>
      </w:r>
    </w:p>
    <w:p w14:paraId="13038656">
      <w:pPr>
        <w:spacing w:line="200" w:lineRule="exact"/>
        <w:ind w:firstLine="420"/>
        <w:rPr>
          <w:rFonts w:ascii="宋体" w:hAnsi="宋体" w:cs="宋体"/>
          <w:color w:val="000000" w:themeColor="text1"/>
          <w14:textFill>
            <w14:solidFill>
              <w14:schemeClr w14:val="tx1"/>
            </w14:solidFill>
          </w14:textFill>
        </w:rPr>
      </w:pPr>
    </w:p>
    <w:p w14:paraId="3E1EA58D">
      <w:pPr>
        <w:widowControl/>
        <w:wordWrap w:val="0"/>
        <w:spacing w:line="480" w:lineRule="auto"/>
        <w:ind w:firstLine="42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         </w:t>
      </w:r>
    </w:p>
    <w:p w14:paraId="3496C805">
      <w:pPr>
        <w:ind w:left="0" w:leftChars="0" w:firstLine="0" w:firstLineChars="0"/>
        <w:rPr>
          <w:color w:val="000000" w:themeColor="text1"/>
          <w14:textFill>
            <w14:solidFill>
              <w14:schemeClr w14:val="tx1"/>
            </w14:solidFill>
          </w14:textFill>
        </w:rPr>
      </w:pPr>
      <w:bookmarkStart w:id="1356" w:name="_Toc14941"/>
      <w:bookmarkStart w:id="1357" w:name="_Toc833"/>
      <w:bookmarkStart w:id="1358" w:name="_Toc12469"/>
      <w:bookmarkStart w:id="1359" w:name="_Toc16752"/>
    </w:p>
    <w:p w14:paraId="5E0C9B0B">
      <w:pPr>
        <w:pStyle w:val="5"/>
        <w:ind w:firstLine="422"/>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w:t>
      </w:r>
      <w:bookmarkEnd w:id="1356"/>
      <w:bookmarkEnd w:id="1357"/>
      <w:bookmarkEnd w:id="1358"/>
      <w:bookmarkEnd w:id="1359"/>
      <w:r>
        <w:rPr>
          <w:rFonts w:hint="eastAsia" w:ascii="宋体" w:hAnsi="宋体" w:cs="宋体"/>
          <w:color w:val="000000" w:themeColor="text1"/>
          <w14:textFill>
            <w14:solidFill>
              <w14:schemeClr w14:val="tx1"/>
            </w14:solidFill>
          </w14:textFill>
        </w:rPr>
        <w:t>项目组成员构成表</w:t>
      </w:r>
    </w:p>
    <w:p w14:paraId="1940AE40">
      <w:pPr>
        <w:ind w:firstLine="420"/>
        <w:rPr>
          <w:rFonts w:ascii="宋体" w:hAnsi="宋体" w:cs="宋体"/>
          <w:color w:val="000000" w:themeColor="text1"/>
          <w14:textFill>
            <w14:solidFill>
              <w14:schemeClr w14:val="tx1"/>
            </w14:solidFill>
          </w14:textFill>
        </w:rPr>
      </w:pPr>
    </w:p>
    <w:tbl>
      <w:tblPr>
        <w:tblStyle w:val="32"/>
        <w:tblW w:w="878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387"/>
        <w:gridCol w:w="1005"/>
        <w:gridCol w:w="886"/>
        <w:gridCol w:w="1267"/>
        <w:gridCol w:w="965"/>
        <w:gridCol w:w="1040"/>
        <w:gridCol w:w="1107"/>
        <w:gridCol w:w="1130"/>
      </w:tblGrid>
      <w:tr w14:paraId="68A182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Merge w:val="restart"/>
            <w:vAlign w:val="center"/>
          </w:tcPr>
          <w:p w14:paraId="6A7D9794">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职务</w:t>
            </w:r>
          </w:p>
        </w:tc>
        <w:tc>
          <w:tcPr>
            <w:tcW w:w="1005" w:type="dxa"/>
            <w:vMerge w:val="restart"/>
            <w:vAlign w:val="center"/>
          </w:tcPr>
          <w:p w14:paraId="16851A77">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姓名</w:t>
            </w:r>
          </w:p>
        </w:tc>
        <w:tc>
          <w:tcPr>
            <w:tcW w:w="886" w:type="dxa"/>
            <w:vMerge w:val="restart"/>
            <w:vAlign w:val="center"/>
          </w:tcPr>
          <w:p w14:paraId="011A03A5">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职称</w:t>
            </w:r>
          </w:p>
        </w:tc>
        <w:tc>
          <w:tcPr>
            <w:tcW w:w="4379" w:type="dxa"/>
            <w:gridSpan w:val="4"/>
            <w:vAlign w:val="center"/>
          </w:tcPr>
          <w:p w14:paraId="0C66735D">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执业或职业资格证明</w:t>
            </w:r>
          </w:p>
        </w:tc>
        <w:tc>
          <w:tcPr>
            <w:tcW w:w="1130" w:type="dxa"/>
            <w:vMerge w:val="restart"/>
            <w:vAlign w:val="center"/>
          </w:tcPr>
          <w:p w14:paraId="28200BE2">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备注</w:t>
            </w:r>
          </w:p>
        </w:tc>
      </w:tr>
      <w:tr w14:paraId="0F5A90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Merge w:val="continue"/>
            <w:vAlign w:val="center"/>
          </w:tcPr>
          <w:p w14:paraId="23D84BCF">
            <w:pPr>
              <w:ind w:firstLine="0" w:firstLineChars="0"/>
              <w:rPr>
                <w:rFonts w:ascii="宋体" w:hAnsi="宋体" w:cs="宋体"/>
                <w:color w:val="000000" w:themeColor="text1"/>
                <w14:textFill>
                  <w14:solidFill>
                    <w14:schemeClr w14:val="tx1"/>
                  </w14:solidFill>
                </w14:textFill>
              </w:rPr>
            </w:pPr>
          </w:p>
        </w:tc>
        <w:tc>
          <w:tcPr>
            <w:tcW w:w="1005" w:type="dxa"/>
            <w:vMerge w:val="continue"/>
            <w:vAlign w:val="center"/>
          </w:tcPr>
          <w:p w14:paraId="5767A921">
            <w:pPr>
              <w:ind w:firstLine="0" w:firstLineChars="0"/>
              <w:rPr>
                <w:rFonts w:ascii="宋体" w:hAnsi="宋体" w:cs="宋体"/>
                <w:color w:val="000000" w:themeColor="text1"/>
                <w14:textFill>
                  <w14:solidFill>
                    <w14:schemeClr w14:val="tx1"/>
                  </w14:solidFill>
                </w14:textFill>
              </w:rPr>
            </w:pPr>
          </w:p>
        </w:tc>
        <w:tc>
          <w:tcPr>
            <w:tcW w:w="886" w:type="dxa"/>
            <w:vMerge w:val="continue"/>
            <w:vAlign w:val="center"/>
          </w:tcPr>
          <w:p w14:paraId="7DE60CE7">
            <w:pPr>
              <w:ind w:firstLine="0" w:firstLineChars="0"/>
              <w:rPr>
                <w:rFonts w:ascii="宋体" w:hAnsi="宋体" w:cs="宋体"/>
                <w:color w:val="000000" w:themeColor="text1"/>
                <w14:textFill>
                  <w14:solidFill>
                    <w14:schemeClr w14:val="tx1"/>
                  </w14:solidFill>
                </w14:textFill>
              </w:rPr>
            </w:pPr>
          </w:p>
        </w:tc>
        <w:tc>
          <w:tcPr>
            <w:tcW w:w="1267" w:type="dxa"/>
            <w:vAlign w:val="center"/>
          </w:tcPr>
          <w:p w14:paraId="4B4585FC">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证书名称</w:t>
            </w:r>
          </w:p>
        </w:tc>
        <w:tc>
          <w:tcPr>
            <w:tcW w:w="965" w:type="dxa"/>
            <w:vAlign w:val="center"/>
          </w:tcPr>
          <w:p w14:paraId="3F8BA826">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级别</w:t>
            </w:r>
          </w:p>
        </w:tc>
        <w:tc>
          <w:tcPr>
            <w:tcW w:w="1040" w:type="dxa"/>
            <w:vAlign w:val="center"/>
          </w:tcPr>
          <w:p w14:paraId="234FCED1">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证号</w:t>
            </w:r>
          </w:p>
        </w:tc>
        <w:tc>
          <w:tcPr>
            <w:tcW w:w="1107" w:type="dxa"/>
            <w:vAlign w:val="center"/>
          </w:tcPr>
          <w:p w14:paraId="14D2D822">
            <w:pPr>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专业</w:t>
            </w:r>
          </w:p>
        </w:tc>
        <w:tc>
          <w:tcPr>
            <w:tcW w:w="1130" w:type="dxa"/>
            <w:vMerge w:val="continue"/>
            <w:vAlign w:val="center"/>
          </w:tcPr>
          <w:p w14:paraId="5C706D6A">
            <w:pPr>
              <w:ind w:firstLine="0" w:firstLineChars="0"/>
              <w:rPr>
                <w:rFonts w:ascii="宋体" w:hAnsi="宋体" w:cs="宋体"/>
                <w:color w:val="000000" w:themeColor="text1"/>
                <w14:textFill>
                  <w14:solidFill>
                    <w14:schemeClr w14:val="tx1"/>
                  </w14:solidFill>
                </w14:textFill>
              </w:rPr>
            </w:pPr>
          </w:p>
        </w:tc>
      </w:tr>
      <w:tr w14:paraId="1B6CB9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Align w:val="center"/>
          </w:tcPr>
          <w:p w14:paraId="28372F57">
            <w:pPr>
              <w:ind w:firstLine="0" w:firstLineChars="0"/>
              <w:jc w:val="center"/>
              <w:rPr>
                <w:rFonts w:ascii="宋体" w:hAnsi="宋体" w:cs="宋体"/>
                <w:color w:val="000000" w:themeColor="text1"/>
                <w14:textFill>
                  <w14:solidFill>
                    <w14:schemeClr w14:val="tx1"/>
                  </w14:solidFill>
                </w14:textFill>
              </w:rPr>
            </w:pPr>
          </w:p>
        </w:tc>
        <w:tc>
          <w:tcPr>
            <w:tcW w:w="1005" w:type="dxa"/>
            <w:vAlign w:val="center"/>
          </w:tcPr>
          <w:p w14:paraId="60063FEF">
            <w:pPr>
              <w:ind w:firstLine="0" w:firstLineChars="0"/>
              <w:jc w:val="center"/>
              <w:rPr>
                <w:rFonts w:ascii="宋体" w:hAnsi="宋体" w:cs="宋体"/>
                <w:color w:val="000000" w:themeColor="text1"/>
                <w14:textFill>
                  <w14:solidFill>
                    <w14:schemeClr w14:val="tx1"/>
                  </w14:solidFill>
                </w14:textFill>
              </w:rPr>
            </w:pPr>
          </w:p>
        </w:tc>
        <w:tc>
          <w:tcPr>
            <w:tcW w:w="886" w:type="dxa"/>
            <w:vAlign w:val="center"/>
          </w:tcPr>
          <w:p w14:paraId="021DC33C">
            <w:pPr>
              <w:ind w:firstLine="0" w:firstLineChars="0"/>
              <w:jc w:val="center"/>
              <w:rPr>
                <w:rFonts w:ascii="宋体" w:hAnsi="宋体" w:cs="宋体"/>
                <w:color w:val="000000" w:themeColor="text1"/>
                <w14:textFill>
                  <w14:solidFill>
                    <w14:schemeClr w14:val="tx1"/>
                  </w14:solidFill>
                </w14:textFill>
              </w:rPr>
            </w:pPr>
          </w:p>
        </w:tc>
        <w:tc>
          <w:tcPr>
            <w:tcW w:w="1267" w:type="dxa"/>
            <w:vAlign w:val="center"/>
          </w:tcPr>
          <w:p w14:paraId="2291097A">
            <w:pPr>
              <w:ind w:firstLine="0" w:firstLineChars="0"/>
              <w:jc w:val="center"/>
              <w:rPr>
                <w:rFonts w:ascii="宋体" w:hAnsi="宋体" w:cs="宋体"/>
                <w:color w:val="000000" w:themeColor="text1"/>
                <w14:textFill>
                  <w14:solidFill>
                    <w14:schemeClr w14:val="tx1"/>
                  </w14:solidFill>
                </w14:textFill>
              </w:rPr>
            </w:pPr>
          </w:p>
        </w:tc>
        <w:tc>
          <w:tcPr>
            <w:tcW w:w="965" w:type="dxa"/>
            <w:vAlign w:val="center"/>
          </w:tcPr>
          <w:p w14:paraId="4B9C5691">
            <w:pPr>
              <w:ind w:firstLine="0" w:firstLineChars="0"/>
              <w:jc w:val="center"/>
              <w:rPr>
                <w:rFonts w:ascii="宋体" w:hAnsi="宋体" w:cs="宋体"/>
                <w:color w:val="000000" w:themeColor="text1"/>
                <w14:textFill>
                  <w14:solidFill>
                    <w14:schemeClr w14:val="tx1"/>
                  </w14:solidFill>
                </w14:textFill>
              </w:rPr>
            </w:pPr>
          </w:p>
        </w:tc>
        <w:tc>
          <w:tcPr>
            <w:tcW w:w="1040" w:type="dxa"/>
            <w:vAlign w:val="center"/>
          </w:tcPr>
          <w:p w14:paraId="7CB01C08">
            <w:pPr>
              <w:ind w:firstLine="0" w:firstLineChars="0"/>
              <w:jc w:val="center"/>
              <w:rPr>
                <w:rFonts w:ascii="宋体" w:hAnsi="宋体" w:cs="宋体"/>
                <w:color w:val="000000" w:themeColor="text1"/>
                <w14:textFill>
                  <w14:solidFill>
                    <w14:schemeClr w14:val="tx1"/>
                  </w14:solidFill>
                </w14:textFill>
              </w:rPr>
            </w:pPr>
          </w:p>
        </w:tc>
        <w:tc>
          <w:tcPr>
            <w:tcW w:w="1107" w:type="dxa"/>
            <w:vAlign w:val="center"/>
          </w:tcPr>
          <w:p w14:paraId="21F8638A">
            <w:pPr>
              <w:ind w:firstLine="0" w:firstLineChars="0"/>
              <w:jc w:val="center"/>
              <w:rPr>
                <w:rFonts w:ascii="宋体" w:hAnsi="宋体" w:cs="宋体"/>
                <w:color w:val="000000" w:themeColor="text1"/>
                <w14:textFill>
                  <w14:solidFill>
                    <w14:schemeClr w14:val="tx1"/>
                  </w14:solidFill>
                </w14:textFill>
              </w:rPr>
            </w:pPr>
          </w:p>
        </w:tc>
        <w:tc>
          <w:tcPr>
            <w:tcW w:w="1130" w:type="dxa"/>
            <w:vAlign w:val="center"/>
          </w:tcPr>
          <w:p w14:paraId="4DA1766D">
            <w:pPr>
              <w:ind w:firstLine="0" w:firstLineChars="0"/>
              <w:jc w:val="center"/>
              <w:rPr>
                <w:rFonts w:ascii="宋体" w:hAnsi="宋体" w:cs="宋体"/>
                <w:color w:val="000000" w:themeColor="text1"/>
                <w14:textFill>
                  <w14:solidFill>
                    <w14:schemeClr w14:val="tx1"/>
                  </w14:solidFill>
                </w14:textFill>
              </w:rPr>
            </w:pPr>
          </w:p>
        </w:tc>
      </w:tr>
      <w:tr w14:paraId="198945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Align w:val="center"/>
          </w:tcPr>
          <w:p w14:paraId="74287324">
            <w:pPr>
              <w:ind w:firstLine="0" w:firstLineChars="0"/>
              <w:jc w:val="center"/>
              <w:rPr>
                <w:rFonts w:ascii="宋体" w:hAnsi="宋体" w:cs="宋体"/>
                <w:color w:val="000000" w:themeColor="text1"/>
                <w14:textFill>
                  <w14:solidFill>
                    <w14:schemeClr w14:val="tx1"/>
                  </w14:solidFill>
                </w14:textFill>
              </w:rPr>
            </w:pPr>
          </w:p>
        </w:tc>
        <w:tc>
          <w:tcPr>
            <w:tcW w:w="1005" w:type="dxa"/>
            <w:vAlign w:val="center"/>
          </w:tcPr>
          <w:p w14:paraId="6210C60B">
            <w:pPr>
              <w:ind w:firstLine="0" w:firstLineChars="0"/>
              <w:jc w:val="center"/>
              <w:rPr>
                <w:rFonts w:ascii="宋体" w:hAnsi="宋体" w:cs="宋体"/>
                <w:color w:val="000000" w:themeColor="text1"/>
                <w14:textFill>
                  <w14:solidFill>
                    <w14:schemeClr w14:val="tx1"/>
                  </w14:solidFill>
                </w14:textFill>
              </w:rPr>
            </w:pPr>
          </w:p>
        </w:tc>
        <w:tc>
          <w:tcPr>
            <w:tcW w:w="886" w:type="dxa"/>
            <w:vAlign w:val="center"/>
          </w:tcPr>
          <w:p w14:paraId="57E0E9FC">
            <w:pPr>
              <w:ind w:firstLine="0" w:firstLineChars="0"/>
              <w:jc w:val="center"/>
              <w:rPr>
                <w:rFonts w:ascii="宋体" w:hAnsi="宋体" w:cs="宋体"/>
                <w:color w:val="000000" w:themeColor="text1"/>
                <w14:textFill>
                  <w14:solidFill>
                    <w14:schemeClr w14:val="tx1"/>
                  </w14:solidFill>
                </w14:textFill>
              </w:rPr>
            </w:pPr>
          </w:p>
        </w:tc>
        <w:tc>
          <w:tcPr>
            <w:tcW w:w="1267" w:type="dxa"/>
            <w:vAlign w:val="center"/>
          </w:tcPr>
          <w:p w14:paraId="0EF5E229">
            <w:pPr>
              <w:ind w:firstLine="0" w:firstLineChars="0"/>
              <w:jc w:val="center"/>
              <w:rPr>
                <w:rFonts w:ascii="宋体" w:hAnsi="宋体" w:cs="宋体"/>
                <w:color w:val="000000" w:themeColor="text1"/>
                <w14:textFill>
                  <w14:solidFill>
                    <w14:schemeClr w14:val="tx1"/>
                  </w14:solidFill>
                </w14:textFill>
              </w:rPr>
            </w:pPr>
          </w:p>
        </w:tc>
        <w:tc>
          <w:tcPr>
            <w:tcW w:w="965" w:type="dxa"/>
            <w:vAlign w:val="center"/>
          </w:tcPr>
          <w:p w14:paraId="5B7752BF">
            <w:pPr>
              <w:ind w:firstLine="0" w:firstLineChars="0"/>
              <w:jc w:val="center"/>
              <w:rPr>
                <w:rFonts w:ascii="宋体" w:hAnsi="宋体" w:cs="宋体"/>
                <w:color w:val="000000" w:themeColor="text1"/>
                <w14:textFill>
                  <w14:solidFill>
                    <w14:schemeClr w14:val="tx1"/>
                  </w14:solidFill>
                </w14:textFill>
              </w:rPr>
            </w:pPr>
          </w:p>
        </w:tc>
        <w:tc>
          <w:tcPr>
            <w:tcW w:w="1040" w:type="dxa"/>
            <w:vAlign w:val="center"/>
          </w:tcPr>
          <w:p w14:paraId="0EDB344D">
            <w:pPr>
              <w:ind w:firstLine="0" w:firstLineChars="0"/>
              <w:jc w:val="center"/>
              <w:rPr>
                <w:rFonts w:ascii="宋体" w:hAnsi="宋体" w:cs="宋体"/>
                <w:color w:val="000000" w:themeColor="text1"/>
                <w14:textFill>
                  <w14:solidFill>
                    <w14:schemeClr w14:val="tx1"/>
                  </w14:solidFill>
                </w14:textFill>
              </w:rPr>
            </w:pPr>
          </w:p>
        </w:tc>
        <w:tc>
          <w:tcPr>
            <w:tcW w:w="1107" w:type="dxa"/>
            <w:vAlign w:val="center"/>
          </w:tcPr>
          <w:p w14:paraId="187952F6">
            <w:pPr>
              <w:ind w:firstLine="0" w:firstLineChars="0"/>
              <w:jc w:val="center"/>
              <w:rPr>
                <w:rFonts w:ascii="宋体" w:hAnsi="宋体" w:cs="宋体"/>
                <w:color w:val="000000" w:themeColor="text1"/>
                <w14:textFill>
                  <w14:solidFill>
                    <w14:schemeClr w14:val="tx1"/>
                  </w14:solidFill>
                </w14:textFill>
              </w:rPr>
            </w:pPr>
          </w:p>
        </w:tc>
        <w:tc>
          <w:tcPr>
            <w:tcW w:w="1130" w:type="dxa"/>
            <w:vAlign w:val="center"/>
          </w:tcPr>
          <w:p w14:paraId="7C207962">
            <w:pPr>
              <w:ind w:firstLine="0" w:firstLineChars="0"/>
              <w:jc w:val="center"/>
              <w:rPr>
                <w:rFonts w:ascii="宋体" w:hAnsi="宋体" w:cs="宋体"/>
                <w:color w:val="000000" w:themeColor="text1"/>
                <w14:textFill>
                  <w14:solidFill>
                    <w14:schemeClr w14:val="tx1"/>
                  </w14:solidFill>
                </w14:textFill>
              </w:rPr>
            </w:pPr>
          </w:p>
        </w:tc>
      </w:tr>
      <w:tr w14:paraId="5B6CE2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Align w:val="center"/>
          </w:tcPr>
          <w:p w14:paraId="6B816F01">
            <w:pPr>
              <w:ind w:firstLine="0" w:firstLineChars="0"/>
              <w:jc w:val="center"/>
              <w:rPr>
                <w:rFonts w:ascii="宋体" w:hAnsi="宋体" w:cs="宋体"/>
                <w:color w:val="000000" w:themeColor="text1"/>
                <w14:textFill>
                  <w14:solidFill>
                    <w14:schemeClr w14:val="tx1"/>
                  </w14:solidFill>
                </w14:textFill>
              </w:rPr>
            </w:pPr>
          </w:p>
        </w:tc>
        <w:tc>
          <w:tcPr>
            <w:tcW w:w="1005" w:type="dxa"/>
            <w:vAlign w:val="center"/>
          </w:tcPr>
          <w:p w14:paraId="4EFA8215">
            <w:pPr>
              <w:ind w:firstLine="0" w:firstLineChars="0"/>
              <w:jc w:val="center"/>
              <w:rPr>
                <w:rFonts w:ascii="宋体" w:hAnsi="宋体" w:cs="宋体"/>
                <w:color w:val="000000" w:themeColor="text1"/>
                <w14:textFill>
                  <w14:solidFill>
                    <w14:schemeClr w14:val="tx1"/>
                  </w14:solidFill>
                </w14:textFill>
              </w:rPr>
            </w:pPr>
          </w:p>
        </w:tc>
        <w:tc>
          <w:tcPr>
            <w:tcW w:w="886" w:type="dxa"/>
            <w:vAlign w:val="center"/>
          </w:tcPr>
          <w:p w14:paraId="2B8312EB">
            <w:pPr>
              <w:ind w:firstLine="0" w:firstLineChars="0"/>
              <w:jc w:val="center"/>
              <w:rPr>
                <w:rFonts w:ascii="宋体" w:hAnsi="宋体" w:cs="宋体"/>
                <w:color w:val="000000" w:themeColor="text1"/>
                <w14:textFill>
                  <w14:solidFill>
                    <w14:schemeClr w14:val="tx1"/>
                  </w14:solidFill>
                </w14:textFill>
              </w:rPr>
            </w:pPr>
          </w:p>
        </w:tc>
        <w:tc>
          <w:tcPr>
            <w:tcW w:w="1267" w:type="dxa"/>
            <w:vAlign w:val="center"/>
          </w:tcPr>
          <w:p w14:paraId="295D72AD">
            <w:pPr>
              <w:ind w:firstLine="0" w:firstLineChars="0"/>
              <w:jc w:val="center"/>
              <w:rPr>
                <w:rFonts w:ascii="宋体" w:hAnsi="宋体" w:cs="宋体"/>
                <w:color w:val="000000" w:themeColor="text1"/>
                <w14:textFill>
                  <w14:solidFill>
                    <w14:schemeClr w14:val="tx1"/>
                  </w14:solidFill>
                </w14:textFill>
              </w:rPr>
            </w:pPr>
          </w:p>
        </w:tc>
        <w:tc>
          <w:tcPr>
            <w:tcW w:w="965" w:type="dxa"/>
            <w:vAlign w:val="center"/>
          </w:tcPr>
          <w:p w14:paraId="4E678FB4">
            <w:pPr>
              <w:ind w:firstLine="0" w:firstLineChars="0"/>
              <w:jc w:val="center"/>
              <w:rPr>
                <w:rFonts w:ascii="宋体" w:hAnsi="宋体" w:cs="宋体"/>
                <w:color w:val="000000" w:themeColor="text1"/>
                <w14:textFill>
                  <w14:solidFill>
                    <w14:schemeClr w14:val="tx1"/>
                  </w14:solidFill>
                </w14:textFill>
              </w:rPr>
            </w:pPr>
          </w:p>
        </w:tc>
        <w:tc>
          <w:tcPr>
            <w:tcW w:w="1040" w:type="dxa"/>
            <w:vAlign w:val="center"/>
          </w:tcPr>
          <w:p w14:paraId="613586E7">
            <w:pPr>
              <w:ind w:firstLine="0" w:firstLineChars="0"/>
              <w:jc w:val="center"/>
              <w:rPr>
                <w:rFonts w:ascii="宋体" w:hAnsi="宋体" w:cs="宋体"/>
                <w:color w:val="000000" w:themeColor="text1"/>
                <w14:textFill>
                  <w14:solidFill>
                    <w14:schemeClr w14:val="tx1"/>
                  </w14:solidFill>
                </w14:textFill>
              </w:rPr>
            </w:pPr>
          </w:p>
        </w:tc>
        <w:tc>
          <w:tcPr>
            <w:tcW w:w="1107" w:type="dxa"/>
            <w:vAlign w:val="center"/>
          </w:tcPr>
          <w:p w14:paraId="2B48DF78">
            <w:pPr>
              <w:ind w:firstLine="0" w:firstLineChars="0"/>
              <w:jc w:val="center"/>
              <w:rPr>
                <w:rFonts w:ascii="宋体" w:hAnsi="宋体" w:cs="宋体"/>
                <w:color w:val="000000" w:themeColor="text1"/>
                <w14:textFill>
                  <w14:solidFill>
                    <w14:schemeClr w14:val="tx1"/>
                  </w14:solidFill>
                </w14:textFill>
              </w:rPr>
            </w:pPr>
          </w:p>
        </w:tc>
        <w:tc>
          <w:tcPr>
            <w:tcW w:w="1130" w:type="dxa"/>
            <w:vAlign w:val="center"/>
          </w:tcPr>
          <w:p w14:paraId="10546B44">
            <w:pPr>
              <w:ind w:firstLine="0" w:firstLineChars="0"/>
              <w:jc w:val="center"/>
              <w:rPr>
                <w:rFonts w:ascii="宋体" w:hAnsi="宋体" w:cs="宋体"/>
                <w:color w:val="000000" w:themeColor="text1"/>
                <w14:textFill>
                  <w14:solidFill>
                    <w14:schemeClr w14:val="tx1"/>
                  </w14:solidFill>
                </w14:textFill>
              </w:rPr>
            </w:pPr>
          </w:p>
        </w:tc>
      </w:tr>
      <w:tr w14:paraId="54FD3A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Align w:val="center"/>
          </w:tcPr>
          <w:p w14:paraId="62BC8854">
            <w:pPr>
              <w:ind w:firstLine="0" w:firstLineChars="0"/>
              <w:jc w:val="center"/>
              <w:rPr>
                <w:rFonts w:ascii="宋体" w:hAnsi="宋体" w:cs="宋体"/>
                <w:color w:val="000000" w:themeColor="text1"/>
                <w14:textFill>
                  <w14:solidFill>
                    <w14:schemeClr w14:val="tx1"/>
                  </w14:solidFill>
                </w14:textFill>
              </w:rPr>
            </w:pPr>
          </w:p>
        </w:tc>
        <w:tc>
          <w:tcPr>
            <w:tcW w:w="1005" w:type="dxa"/>
            <w:vAlign w:val="center"/>
          </w:tcPr>
          <w:p w14:paraId="14C1DECE">
            <w:pPr>
              <w:ind w:firstLine="0" w:firstLineChars="0"/>
              <w:jc w:val="center"/>
              <w:rPr>
                <w:rFonts w:ascii="宋体" w:hAnsi="宋体" w:cs="宋体"/>
                <w:color w:val="000000" w:themeColor="text1"/>
                <w14:textFill>
                  <w14:solidFill>
                    <w14:schemeClr w14:val="tx1"/>
                  </w14:solidFill>
                </w14:textFill>
              </w:rPr>
            </w:pPr>
          </w:p>
        </w:tc>
        <w:tc>
          <w:tcPr>
            <w:tcW w:w="886" w:type="dxa"/>
            <w:vAlign w:val="center"/>
          </w:tcPr>
          <w:p w14:paraId="2C4AF4A3">
            <w:pPr>
              <w:ind w:firstLine="0" w:firstLineChars="0"/>
              <w:jc w:val="center"/>
              <w:rPr>
                <w:rFonts w:ascii="宋体" w:hAnsi="宋体" w:cs="宋体"/>
                <w:color w:val="000000" w:themeColor="text1"/>
                <w14:textFill>
                  <w14:solidFill>
                    <w14:schemeClr w14:val="tx1"/>
                  </w14:solidFill>
                </w14:textFill>
              </w:rPr>
            </w:pPr>
          </w:p>
        </w:tc>
        <w:tc>
          <w:tcPr>
            <w:tcW w:w="1267" w:type="dxa"/>
            <w:vAlign w:val="center"/>
          </w:tcPr>
          <w:p w14:paraId="7A4A3790">
            <w:pPr>
              <w:ind w:firstLine="0" w:firstLineChars="0"/>
              <w:jc w:val="center"/>
              <w:rPr>
                <w:rFonts w:ascii="宋体" w:hAnsi="宋体" w:cs="宋体"/>
                <w:color w:val="000000" w:themeColor="text1"/>
                <w14:textFill>
                  <w14:solidFill>
                    <w14:schemeClr w14:val="tx1"/>
                  </w14:solidFill>
                </w14:textFill>
              </w:rPr>
            </w:pPr>
          </w:p>
        </w:tc>
        <w:tc>
          <w:tcPr>
            <w:tcW w:w="965" w:type="dxa"/>
            <w:vAlign w:val="center"/>
          </w:tcPr>
          <w:p w14:paraId="1C742903">
            <w:pPr>
              <w:ind w:firstLine="0" w:firstLineChars="0"/>
              <w:jc w:val="center"/>
              <w:rPr>
                <w:rFonts w:ascii="宋体" w:hAnsi="宋体" w:cs="宋体"/>
                <w:color w:val="000000" w:themeColor="text1"/>
                <w14:textFill>
                  <w14:solidFill>
                    <w14:schemeClr w14:val="tx1"/>
                  </w14:solidFill>
                </w14:textFill>
              </w:rPr>
            </w:pPr>
          </w:p>
        </w:tc>
        <w:tc>
          <w:tcPr>
            <w:tcW w:w="1040" w:type="dxa"/>
            <w:vAlign w:val="center"/>
          </w:tcPr>
          <w:p w14:paraId="5ED87631">
            <w:pPr>
              <w:ind w:firstLine="0" w:firstLineChars="0"/>
              <w:jc w:val="center"/>
              <w:rPr>
                <w:rFonts w:ascii="宋体" w:hAnsi="宋体" w:cs="宋体"/>
                <w:color w:val="000000" w:themeColor="text1"/>
                <w14:textFill>
                  <w14:solidFill>
                    <w14:schemeClr w14:val="tx1"/>
                  </w14:solidFill>
                </w14:textFill>
              </w:rPr>
            </w:pPr>
          </w:p>
        </w:tc>
        <w:tc>
          <w:tcPr>
            <w:tcW w:w="1107" w:type="dxa"/>
            <w:vAlign w:val="center"/>
          </w:tcPr>
          <w:p w14:paraId="35DC3956">
            <w:pPr>
              <w:ind w:firstLine="0" w:firstLineChars="0"/>
              <w:jc w:val="center"/>
              <w:rPr>
                <w:rFonts w:ascii="宋体" w:hAnsi="宋体" w:cs="宋体"/>
                <w:color w:val="000000" w:themeColor="text1"/>
                <w14:textFill>
                  <w14:solidFill>
                    <w14:schemeClr w14:val="tx1"/>
                  </w14:solidFill>
                </w14:textFill>
              </w:rPr>
            </w:pPr>
          </w:p>
        </w:tc>
        <w:tc>
          <w:tcPr>
            <w:tcW w:w="1130" w:type="dxa"/>
            <w:vAlign w:val="center"/>
          </w:tcPr>
          <w:p w14:paraId="3C505A83">
            <w:pPr>
              <w:ind w:firstLine="0" w:firstLineChars="0"/>
              <w:jc w:val="center"/>
              <w:rPr>
                <w:rFonts w:ascii="宋体" w:hAnsi="宋体" w:cs="宋体"/>
                <w:color w:val="000000" w:themeColor="text1"/>
                <w14:textFill>
                  <w14:solidFill>
                    <w14:schemeClr w14:val="tx1"/>
                  </w14:solidFill>
                </w14:textFill>
              </w:rPr>
            </w:pPr>
          </w:p>
        </w:tc>
      </w:tr>
      <w:tr w14:paraId="3D0ADA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Align w:val="center"/>
          </w:tcPr>
          <w:p w14:paraId="015629EE">
            <w:pPr>
              <w:ind w:firstLine="0" w:firstLineChars="0"/>
              <w:jc w:val="center"/>
              <w:rPr>
                <w:rFonts w:ascii="宋体" w:hAnsi="宋体" w:cs="宋体"/>
                <w:color w:val="000000" w:themeColor="text1"/>
                <w14:textFill>
                  <w14:solidFill>
                    <w14:schemeClr w14:val="tx1"/>
                  </w14:solidFill>
                </w14:textFill>
              </w:rPr>
            </w:pPr>
          </w:p>
        </w:tc>
        <w:tc>
          <w:tcPr>
            <w:tcW w:w="1005" w:type="dxa"/>
            <w:vAlign w:val="center"/>
          </w:tcPr>
          <w:p w14:paraId="5C074328">
            <w:pPr>
              <w:ind w:firstLine="0" w:firstLineChars="0"/>
              <w:jc w:val="center"/>
              <w:rPr>
                <w:rFonts w:ascii="宋体" w:hAnsi="宋体" w:cs="宋体"/>
                <w:color w:val="000000" w:themeColor="text1"/>
                <w14:textFill>
                  <w14:solidFill>
                    <w14:schemeClr w14:val="tx1"/>
                  </w14:solidFill>
                </w14:textFill>
              </w:rPr>
            </w:pPr>
          </w:p>
        </w:tc>
        <w:tc>
          <w:tcPr>
            <w:tcW w:w="886" w:type="dxa"/>
            <w:vAlign w:val="center"/>
          </w:tcPr>
          <w:p w14:paraId="480BEA68">
            <w:pPr>
              <w:ind w:firstLine="0" w:firstLineChars="0"/>
              <w:jc w:val="center"/>
              <w:rPr>
                <w:rFonts w:ascii="宋体" w:hAnsi="宋体" w:cs="宋体"/>
                <w:color w:val="000000" w:themeColor="text1"/>
                <w14:textFill>
                  <w14:solidFill>
                    <w14:schemeClr w14:val="tx1"/>
                  </w14:solidFill>
                </w14:textFill>
              </w:rPr>
            </w:pPr>
          </w:p>
        </w:tc>
        <w:tc>
          <w:tcPr>
            <w:tcW w:w="1267" w:type="dxa"/>
            <w:vAlign w:val="center"/>
          </w:tcPr>
          <w:p w14:paraId="33CACA33">
            <w:pPr>
              <w:ind w:firstLine="0" w:firstLineChars="0"/>
              <w:jc w:val="center"/>
              <w:rPr>
                <w:rFonts w:ascii="宋体" w:hAnsi="宋体" w:cs="宋体"/>
                <w:color w:val="000000" w:themeColor="text1"/>
                <w14:textFill>
                  <w14:solidFill>
                    <w14:schemeClr w14:val="tx1"/>
                  </w14:solidFill>
                </w14:textFill>
              </w:rPr>
            </w:pPr>
          </w:p>
        </w:tc>
        <w:tc>
          <w:tcPr>
            <w:tcW w:w="965" w:type="dxa"/>
            <w:vAlign w:val="center"/>
          </w:tcPr>
          <w:p w14:paraId="2E3B3777">
            <w:pPr>
              <w:ind w:firstLine="0" w:firstLineChars="0"/>
              <w:jc w:val="center"/>
              <w:rPr>
                <w:rFonts w:ascii="宋体" w:hAnsi="宋体" w:cs="宋体"/>
                <w:color w:val="000000" w:themeColor="text1"/>
                <w14:textFill>
                  <w14:solidFill>
                    <w14:schemeClr w14:val="tx1"/>
                  </w14:solidFill>
                </w14:textFill>
              </w:rPr>
            </w:pPr>
          </w:p>
        </w:tc>
        <w:tc>
          <w:tcPr>
            <w:tcW w:w="1040" w:type="dxa"/>
            <w:vAlign w:val="center"/>
          </w:tcPr>
          <w:p w14:paraId="3BF7DC5A">
            <w:pPr>
              <w:ind w:firstLine="0" w:firstLineChars="0"/>
              <w:jc w:val="center"/>
              <w:rPr>
                <w:rFonts w:ascii="宋体" w:hAnsi="宋体" w:cs="宋体"/>
                <w:color w:val="000000" w:themeColor="text1"/>
                <w14:textFill>
                  <w14:solidFill>
                    <w14:schemeClr w14:val="tx1"/>
                  </w14:solidFill>
                </w14:textFill>
              </w:rPr>
            </w:pPr>
          </w:p>
        </w:tc>
        <w:tc>
          <w:tcPr>
            <w:tcW w:w="1107" w:type="dxa"/>
            <w:vAlign w:val="center"/>
          </w:tcPr>
          <w:p w14:paraId="2A759398">
            <w:pPr>
              <w:ind w:firstLine="0" w:firstLineChars="0"/>
              <w:jc w:val="center"/>
              <w:rPr>
                <w:rFonts w:ascii="宋体" w:hAnsi="宋体" w:cs="宋体"/>
                <w:color w:val="000000" w:themeColor="text1"/>
                <w14:textFill>
                  <w14:solidFill>
                    <w14:schemeClr w14:val="tx1"/>
                  </w14:solidFill>
                </w14:textFill>
              </w:rPr>
            </w:pPr>
          </w:p>
        </w:tc>
        <w:tc>
          <w:tcPr>
            <w:tcW w:w="1130" w:type="dxa"/>
            <w:vAlign w:val="center"/>
          </w:tcPr>
          <w:p w14:paraId="37F79919">
            <w:pPr>
              <w:ind w:firstLine="0" w:firstLineChars="0"/>
              <w:jc w:val="center"/>
              <w:rPr>
                <w:rFonts w:ascii="宋体" w:hAnsi="宋体" w:cs="宋体"/>
                <w:color w:val="000000" w:themeColor="text1"/>
                <w14:textFill>
                  <w14:solidFill>
                    <w14:schemeClr w14:val="tx1"/>
                  </w14:solidFill>
                </w14:textFill>
              </w:rPr>
            </w:pPr>
          </w:p>
        </w:tc>
      </w:tr>
      <w:tr w14:paraId="7D9A59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Align w:val="center"/>
          </w:tcPr>
          <w:p w14:paraId="7DF9276B">
            <w:pPr>
              <w:ind w:firstLine="0" w:firstLineChars="0"/>
              <w:jc w:val="center"/>
              <w:rPr>
                <w:rFonts w:ascii="宋体" w:hAnsi="宋体" w:cs="宋体"/>
                <w:color w:val="000000" w:themeColor="text1"/>
                <w14:textFill>
                  <w14:solidFill>
                    <w14:schemeClr w14:val="tx1"/>
                  </w14:solidFill>
                </w14:textFill>
              </w:rPr>
            </w:pPr>
          </w:p>
        </w:tc>
        <w:tc>
          <w:tcPr>
            <w:tcW w:w="1005" w:type="dxa"/>
            <w:vAlign w:val="center"/>
          </w:tcPr>
          <w:p w14:paraId="33CA430E">
            <w:pPr>
              <w:ind w:firstLine="0" w:firstLineChars="0"/>
              <w:jc w:val="center"/>
              <w:rPr>
                <w:rFonts w:ascii="宋体" w:hAnsi="宋体" w:cs="宋体"/>
                <w:color w:val="000000" w:themeColor="text1"/>
                <w14:textFill>
                  <w14:solidFill>
                    <w14:schemeClr w14:val="tx1"/>
                  </w14:solidFill>
                </w14:textFill>
              </w:rPr>
            </w:pPr>
          </w:p>
        </w:tc>
        <w:tc>
          <w:tcPr>
            <w:tcW w:w="886" w:type="dxa"/>
            <w:vAlign w:val="center"/>
          </w:tcPr>
          <w:p w14:paraId="0944584F">
            <w:pPr>
              <w:ind w:firstLine="0" w:firstLineChars="0"/>
              <w:jc w:val="center"/>
              <w:rPr>
                <w:rFonts w:ascii="宋体" w:hAnsi="宋体" w:cs="宋体"/>
                <w:color w:val="000000" w:themeColor="text1"/>
                <w14:textFill>
                  <w14:solidFill>
                    <w14:schemeClr w14:val="tx1"/>
                  </w14:solidFill>
                </w14:textFill>
              </w:rPr>
            </w:pPr>
          </w:p>
        </w:tc>
        <w:tc>
          <w:tcPr>
            <w:tcW w:w="1267" w:type="dxa"/>
            <w:vAlign w:val="center"/>
          </w:tcPr>
          <w:p w14:paraId="13C54F71">
            <w:pPr>
              <w:ind w:firstLine="0" w:firstLineChars="0"/>
              <w:jc w:val="center"/>
              <w:rPr>
                <w:rFonts w:ascii="宋体" w:hAnsi="宋体" w:cs="宋体"/>
                <w:color w:val="000000" w:themeColor="text1"/>
                <w14:textFill>
                  <w14:solidFill>
                    <w14:schemeClr w14:val="tx1"/>
                  </w14:solidFill>
                </w14:textFill>
              </w:rPr>
            </w:pPr>
          </w:p>
        </w:tc>
        <w:tc>
          <w:tcPr>
            <w:tcW w:w="965" w:type="dxa"/>
            <w:vAlign w:val="center"/>
          </w:tcPr>
          <w:p w14:paraId="73B3F644">
            <w:pPr>
              <w:ind w:firstLine="0" w:firstLineChars="0"/>
              <w:jc w:val="center"/>
              <w:rPr>
                <w:rFonts w:ascii="宋体" w:hAnsi="宋体" w:cs="宋体"/>
                <w:color w:val="000000" w:themeColor="text1"/>
                <w14:textFill>
                  <w14:solidFill>
                    <w14:schemeClr w14:val="tx1"/>
                  </w14:solidFill>
                </w14:textFill>
              </w:rPr>
            </w:pPr>
          </w:p>
        </w:tc>
        <w:tc>
          <w:tcPr>
            <w:tcW w:w="1040" w:type="dxa"/>
            <w:vAlign w:val="center"/>
          </w:tcPr>
          <w:p w14:paraId="4AF1037D">
            <w:pPr>
              <w:ind w:firstLine="0" w:firstLineChars="0"/>
              <w:jc w:val="center"/>
              <w:rPr>
                <w:rFonts w:ascii="宋体" w:hAnsi="宋体" w:cs="宋体"/>
                <w:color w:val="000000" w:themeColor="text1"/>
                <w14:textFill>
                  <w14:solidFill>
                    <w14:schemeClr w14:val="tx1"/>
                  </w14:solidFill>
                </w14:textFill>
              </w:rPr>
            </w:pPr>
          </w:p>
        </w:tc>
        <w:tc>
          <w:tcPr>
            <w:tcW w:w="1107" w:type="dxa"/>
            <w:vAlign w:val="center"/>
          </w:tcPr>
          <w:p w14:paraId="42022928">
            <w:pPr>
              <w:ind w:firstLine="0" w:firstLineChars="0"/>
              <w:jc w:val="center"/>
              <w:rPr>
                <w:rFonts w:ascii="宋体" w:hAnsi="宋体" w:cs="宋体"/>
                <w:color w:val="000000" w:themeColor="text1"/>
                <w14:textFill>
                  <w14:solidFill>
                    <w14:schemeClr w14:val="tx1"/>
                  </w14:solidFill>
                </w14:textFill>
              </w:rPr>
            </w:pPr>
          </w:p>
        </w:tc>
        <w:tc>
          <w:tcPr>
            <w:tcW w:w="1130" w:type="dxa"/>
            <w:vAlign w:val="center"/>
          </w:tcPr>
          <w:p w14:paraId="7A44231D">
            <w:pPr>
              <w:ind w:firstLine="0" w:firstLineChars="0"/>
              <w:jc w:val="center"/>
              <w:rPr>
                <w:rFonts w:ascii="宋体" w:hAnsi="宋体" w:cs="宋体"/>
                <w:color w:val="000000" w:themeColor="text1"/>
                <w14:textFill>
                  <w14:solidFill>
                    <w14:schemeClr w14:val="tx1"/>
                  </w14:solidFill>
                </w14:textFill>
              </w:rPr>
            </w:pPr>
          </w:p>
        </w:tc>
      </w:tr>
      <w:tr w14:paraId="644E43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Align w:val="center"/>
          </w:tcPr>
          <w:p w14:paraId="17A611E7">
            <w:pPr>
              <w:ind w:firstLine="0" w:firstLineChars="0"/>
              <w:jc w:val="center"/>
              <w:rPr>
                <w:rFonts w:ascii="宋体" w:hAnsi="宋体" w:cs="宋体"/>
                <w:color w:val="000000" w:themeColor="text1"/>
                <w14:textFill>
                  <w14:solidFill>
                    <w14:schemeClr w14:val="tx1"/>
                  </w14:solidFill>
                </w14:textFill>
              </w:rPr>
            </w:pPr>
          </w:p>
        </w:tc>
        <w:tc>
          <w:tcPr>
            <w:tcW w:w="1005" w:type="dxa"/>
            <w:vAlign w:val="center"/>
          </w:tcPr>
          <w:p w14:paraId="3C35B4C5">
            <w:pPr>
              <w:ind w:firstLine="0" w:firstLineChars="0"/>
              <w:jc w:val="center"/>
              <w:rPr>
                <w:rFonts w:ascii="宋体" w:hAnsi="宋体" w:cs="宋体"/>
                <w:color w:val="000000" w:themeColor="text1"/>
                <w14:textFill>
                  <w14:solidFill>
                    <w14:schemeClr w14:val="tx1"/>
                  </w14:solidFill>
                </w14:textFill>
              </w:rPr>
            </w:pPr>
          </w:p>
        </w:tc>
        <w:tc>
          <w:tcPr>
            <w:tcW w:w="886" w:type="dxa"/>
            <w:vAlign w:val="center"/>
          </w:tcPr>
          <w:p w14:paraId="354D95CE">
            <w:pPr>
              <w:ind w:firstLine="0" w:firstLineChars="0"/>
              <w:jc w:val="center"/>
              <w:rPr>
                <w:rFonts w:ascii="宋体" w:hAnsi="宋体" w:cs="宋体"/>
                <w:color w:val="000000" w:themeColor="text1"/>
                <w14:textFill>
                  <w14:solidFill>
                    <w14:schemeClr w14:val="tx1"/>
                  </w14:solidFill>
                </w14:textFill>
              </w:rPr>
            </w:pPr>
          </w:p>
        </w:tc>
        <w:tc>
          <w:tcPr>
            <w:tcW w:w="1267" w:type="dxa"/>
            <w:vAlign w:val="center"/>
          </w:tcPr>
          <w:p w14:paraId="15827594">
            <w:pPr>
              <w:ind w:firstLine="0" w:firstLineChars="0"/>
              <w:jc w:val="center"/>
              <w:rPr>
                <w:rFonts w:ascii="宋体" w:hAnsi="宋体" w:cs="宋体"/>
                <w:color w:val="000000" w:themeColor="text1"/>
                <w14:textFill>
                  <w14:solidFill>
                    <w14:schemeClr w14:val="tx1"/>
                  </w14:solidFill>
                </w14:textFill>
              </w:rPr>
            </w:pPr>
          </w:p>
        </w:tc>
        <w:tc>
          <w:tcPr>
            <w:tcW w:w="965" w:type="dxa"/>
            <w:vAlign w:val="center"/>
          </w:tcPr>
          <w:p w14:paraId="1C3FD723">
            <w:pPr>
              <w:ind w:firstLine="0" w:firstLineChars="0"/>
              <w:jc w:val="center"/>
              <w:rPr>
                <w:rFonts w:ascii="宋体" w:hAnsi="宋体" w:cs="宋体"/>
                <w:color w:val="000000" w:themeColor="text1"/>
                <w14:textFill>
                  <w14:solidFill>
                    <w14:schemeClr w14:val="tx1"/>
                  </w14:solidFill>
                </w14:textFill>
              </w:rPr>
            </w:pPr>
          </w:p>
        </w:tc>
        <w:tc>
          <w:tcPr>
            <w:tcW w:w="1040" w:type="dxa"/>
            <w:vAlign w:val="center"/>
          </w:tcPr>
          <w:p w14:paraId="5513F074">
            <w:pPr>
              <w:ind w:firstLine="0" w:firstLineChars="0"/>
              <w:jc w:val="center"/>
              <w:rPr>
                <w:rFonts w:ascii="宋体" w:hAnsi="宋体" w:cs="宋体"/>
                <w:color w:val="000000" w:themeColor="text1"/>
                <w14:textFill>
                  <w14:solidFill>
                    <w14:schemeClr w14:val="tx1"/>
                  </w14:solidFill>
                </w14:textFill>
              </w:rPr>
            </w:pPr>
          </w:p>
        </w:tc>
        <w:tc>
          <w:tcPr>
            <w:tcW w:w="1107" w:type="dxa"/>
            <w:vAlign w:val="center"/>
          </w:tcPr>
          <w:p w14:paraId="6EFB69A0">
            <w:pPr>
              <w:ind w:firstLine="0" w:firstLineChars="0"/>
              <w:jc w:val="center"/>
              <w:rPr>
                <w:rFonts w:ascii="宋体" w:hAnsi="宋体" w:cs="宋体"/>
                <w:color w:val="000000" w:themeColor="text1"/>
                <w14:textFill>
                  <w14:solidFill>
                    <w14:schemeClr w14:val="tx1"/>
                  </w14:solidFill>
                </w14:textFill>
              </w:rPr>
            </w:pPr>
          </w:p>
        </w:tc>
        <w:tc>
          <w:tcPr>
            <w:tcW w:w="1130" w:type="dxa"/>
            <w:vAlign w:val="center"/>
          </w:tcPr>
          <w:p w14:paraId="57CECB1E">
            <w:pPr>
              <w:ind w:firstLine="0" w:firstLineChars="0"/>
              <w:jc w:val="center"/>
              <w:rPr>
                <w:rFonts w:ascii="宋体" w:hAnsi="宋体" w:cs="宋体"/>
                <w:color w:val="000000" w:themeColor="text1"/>
                <w14:textFill>
                  <w14:solidFill>
                    <w14:schemeClr w14:val="tx1"/>
                  </w14:solidFill>
                </w14:textFill>
              </w:rPr>
            </w:pPr>
          </w:p>
        </w:tc>
      </w:tr>
      <w:tr w14:paraId="46F21A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Align w:val="center"/>
          </w:tcPr>
          <w:p w14:paraId="24BEA0FC">
            <w:pPr>
              <w:ind w:firstLine="0" w:firstLineChars="0"/>
              <w:jc w:val="center"/>
              <w:rPr>
                <w:rFonts w:ascii="宋体" w:hAnsi="宋体" w:cs="宋体"/>
                <w:color w:val="000000" w:themeColor="text1"/>
                <w14:textFill>
                  <w14:solidFill>
                    <w14:schemeClr w14:val="tx1"/>
                  </w14:solidFill>
                </w14:textFill>
              </w:rPr>
            </w:pPr>
          </w:p>
        </w:tc>
        <w:tc>
          <w:tcPr>
            <w:tcW w:w="1005" w:type="dxa"/>
            <w:vAlign w:val="center"/>
          </w:tcPr>
          <w:p w14:paraId="14A17D26">
            <w:pPr>
              <w:ind w:firstLine="0" w:firstLineChars="0"/>
              <w:jc w:val="center"/>
              <w:rPr>
                <w:rFonts w:ascii="宋体" w:hAnsi="宋体" w:cs="宋体"/>
                <w:color w:val="000000" w:themeColor="text1"/>
                <w14:textFill>
                  <w14:solidFill>
                    <w14:schemeClr w14:val="tx1"/>
                  </w14:solidFill>
                </w14:textFill>
              </w:rPr>
            </w:pPr>
          </w:p>
        </w:tc>
        <w:tc>
          <w:tcPr>
            <w:tcW w:w="886" w:type="dxa"/>
            <w:vAlign w:val="center"/>
          </w:tcPr>
          <w:p w14:paraId="6F775183">
            <w:pPr>
              <w:ind w:firstLine="0" w:firstLineChars="0"/>
              <w:jc w:val="center"/>
              <w:rPr>
                <w:rFonts w:ascii="宋体" w:hAnsi="宋体" w:cs="宋体"/>
                <w:color w:val="000000" w:themeColor="text1"/>
                <w14:textFill>
                  <w14:solidFill>
                    <w14:schemeClr w14:val="tx1"/>
                  </w14:solidFill>
                </w14:textFill>
              </w:rPr>
            </w:pPr>
          </w:p>
        </w:tc>
        <w:tc>
          <w:tcPr>
            <w:tcW w:w="1267" w:type="dxa"/>
            <w:vAlign w:val="center"/>
          </w:tcPr>
          <w:p w14:paraId="4F2B89D1">
            <w:pPr>
              <w:ind w:firstLine="0" w:firstLineChars="0"/>
              <w:jc w:val="center"/>
              <w:rPr>
                <w:rFonts w:ascii="宋体" w:hAnsi="宋体" w:cs="宋体"/>
                <w:color w:val="000000" w:themeColor="text1"/>
                <w14:textFill>
                  <w14:solidFill>
                    <w14:schemeClr w14:val="tx1"/>
                  </w14:solidFill>
                </w14:textFill>
              </w:rPr>
            </w:pPr>
          </w:p>
        </w:tc>
        <w:tc>
          <w:tcPr>
            <w:tcW w:w="965" w:type="dxa"/>
            <w:vAlign w:val="center"/>
          </w:tcPr>
          <w:p w14:paraId="77234D95">
            <w:pPr>
              <w:ind w:firstLine="0" w:firstLineChars="0"/>
              <w:jc w:val="center"/>
              <w:rPr>
                <w:rFonts w:ascii="宋体" w:hAnsi="宋体" w:cs="宋体"/>
                <w:color w:val="000000" w:themeColor="text1"/>
                <w14:textFill>
                  <w14:solidFill>
                    <w14:schemeClr w14:val="tx1"/>
                  </w14:solidFill>
                </w14:textFill>
              </w:rPr>
            </w:pPr>
          </w:p>
        </w:tc>
        <w:tc>
          <w:tcPr>
            <w:tcW w:w="1040" w:type="dxa"/>
            <w:vAlign w:val="center"/>
          </w:tcPr>
          <w:p w14:paraId="6E1977B3">
            <w:pPr>
              <w:ind w:firstLine="0" w:firstLineChars="0"/>
              <w:jc w:val="center"/>
              <w:rPr>
                <w:rFonts w:ascii="宋体" w:hAnsi="宋体" w:cs="宋体"/>
                <w:color w:val="000000" w:themeColor="text1"/>
                <w14:textFill>
                  <w14:solidFill>
                    <w14:schemeClr w14:val="tx1"/>
                  </w14:solidFill>
                </w14:textFill>
              </w:rPr>
            </w:pPr>
          </w:p>
        </w:tc>
        <w:tc>
          <w:tcPr>
            <w:tcW w:w="1107" w:type="dxa"/>
            <w:vAlign w:val="center"/>
          </w:tcPr>
          <w:p w14:paraId="7CDF1E1A">
            <w:pPr>
              <w:ind w:firstLine="0" w:firstLineChars="0"/>
              <w:jc w:val="center"/>
              <w:rPr>
                <w:rFonts w:ascii="宋体" w:hAnsi="宋体" w:cs="宋体"/>
                <w:color w:val="000000" w:themeColor="text1"/>
                <w14:textFill>
                  <w14:solidFill>
                    <w14:schemeClr w14:val="tx1"/>
                  </w14:solidFill>
                </w14:textFill>
              </w:rPr>
            </w:pPr>
          </w:p>
        </w:tc>
        <w:tc>
          <w:tcPr>
            <w:tcW w:w="1130" w:type="dxa"/>
            <w:vAlign w:val="center"/>
          </w:tcPr>
          <w:p w14:paraId="658C1CD7">
            <w:pPr>
              <w:ind w:firstLine="0" w:firstLineChars="0"/>
              <w:jc w:val="center"/>
              <w:rPr>
                <w:rFonts w:ascii="宋体" w:hAnsi="宋体" w:cs="宋体"/>
                <w:color w:val="000000" w:themeColor="text1"/>
                <w14:textFill>
                  <w14:solidFill>
                    <w14:schemeClr w14:val="tx1"/>
                  </w14:solidFill>
                </w14:textFill>
              </w:rPr>
            </w:pPr>
          </w:p>
        </w:tc>
      </w:tr>
      <w:tr w14:paraId="0B7529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Align w:val="center"/>
          </w:tcPr>
          <w:p w14:paraId="13085F5D">
            <w:pPr>
              <w:ind w:firstLine="0" w:firstLineChars="0"/>
              <w:jc w:val="center"/>
              <w:rPr>
                <w:rFonts w:ascii="宋体" w:hAnsi="宋体" w:cs="宋体"/>
                <w:color w:val="000000" w:themeColor="text1"/>
                <w14:textFill>
                  <w14:solidFill>
                    <w14:schemeClr w14:val="tx1"/>
                  </w14:solidFill>
                </w14:textFill>
              </w:rPr>
            </w:pPr>
          </w:p>
        </w:tc>
        <w:tc>
          <w:tcPr>
            <w:tcW w:w="1005" w:type="dxa"/>
            <w:vAlign w:val="center"/>
          </w:tcPr>
          <w:p w14:paraId="3C7EA5BD">
            <w:pPr>
              <w:ind w:firstLine="0" w:firstLineChars="0"/>
              <w:jc w:val="center"/>
              <w:rPr>
                <w:rFonts w:ascii="宋体" w:hAnsi="宋体" w:cs="宋体"/>
                <w:color w:val="000000" w:themeColor="text1"/>
                <w14:textFill>
                  <w14:solidFill>
                    <w14:schemeClr w14:val="tx1"/>
                  </w14:solidFill>
                </w14:textFill>
              </w:rPr>
            </w:pPr>
          </w:p>
        </w:tc>
        <w:tc>
          <w:tcPr>
            <w:tcW w:w="886" w:type="dxa"/>
            <w:vAlign w:val="center"/>
          </w:tcPr>
          <w:p w14:paraId="1977AF26">
            <w:pPr>
              <w:ind w:firstLine="0" w:firstLineChars="0"/>
              <w:jc w:val="center"/>
              <w:rPr>
                <w:rFonts w:ascii="宋体" w:hAnsi="宋体" w:cs="宋体"/>
                <w:color w:val="000000" w:themeColor="text1"/>
                <w14:textFill>
                  <w14:solidFill>
                    <w14:schemeClr w14:val="tx1"/>
                  </w14:solidFill>
                </w14:textFill>
              </w:rPr>
            </w:pPr>
          </w:p>
        </w:tc>
        <w:tc>
          <w:tcPr>
            <w:tcW w:w="1267" w:type="dxa"/>
            <w:vAlign w:val="center"/>
          </w:tcPr>
          <w:p w14:paraId="74C67772">
            <w:pPr>
              <w:ind w:firstLine="0" w:firstLineChars="0"/>
              <w:jc w:val="center"/>
              <w:rPr>
                <w:rFonts w:ascii="宋体" w:hAnsi="宋体" w:cs="宋体"/>
                <w:color w:val="000000" w:themeColor="text1"/>
                <w14:textFill>
                  <w14:solidFill>
                    <w14:schemeClr w14:val="tx1"/>
                  </w14:solidFill>
                </w14:textFill>
              </w:rPr>
            </w:pPr>
          </w:p>
        </w:tc>
        <w:tc>
          <w:tcPr>
            <w:tcW w:w="965" w:type="dxa"/>
            <w:vAlign w:val="center"/>
          </w:tcPr>
          <w:p w14:paraId="21915F3A">
            <w:pPr>
              <w:ind w:firstLine="0" w:firstLineChars="0"/>
              <w:jc w:val="center"/>
              <w:rPr>
                <w:rFonts w:ascii="宋体" w:hAnsi="宋体" w:cs="宋体"/>
                <w:color w:val="000000" w:themeColor="text1"/>
                <w14:textFill>
                  <w14:solidFill>
                    <w14:schemeClr w14:val="tx1"/>
                  </w14:solidFill>
                </w14:textFill>
              </w:rPr>
            </w:pPr>
          </w:p>
        </w:tc>
        <w:tc>
          <w:tcPr>
            <w:tcW w:w="1040" w:type="dxa"/>
            <w:vAlign w:val="center"/>
          </w:tcPr>
          <w:p w14:paraId="2ACBAE39">
            <w:pPr>
              <w:ind w:firstLine="0" w:firstLineChars="0"/>
              <w:jc w:val="center"/>
              <w:rPr>
                <w:rFonts w:ascii="宋体" w:hAnsi="宋体" w:cs="宋体"/>
                <w:color w:val="000000" w:themeColor="text1"/>
                <w14:textFill>
                  <w14:solidFill>
                    <w14:schemeClr w14:val="tx1"/>
                  </w14:solidFill>
                </w14:textFill>
              </w:rPr>
            </w:pPr>
          </w:p>
        </w:tc>
        <w:tc>
          <w:tcPr>
            <w:tcW w:w="1107" w:type="dxa"/>
            <w:vAlign w:val="center"/>
          </w:tcPr>
          <w:p w14:paraId="4409DFC4">
            <w:pPr>
              <w:ind w:firstLine="0" w:firstLineChars="0"/>
              <w:jc w:val="center"/>
              <w:rPr>
                <w:rFonts w:ascii="宋体" w:hAnsi="宋体" w:cs="宋体"/>
                <w:color w:val="000000" w:themeColor="text1"/>
                <w14:textFill>
                  <w14:solidFill>
                    <w14:schemeClr w14:val="tx1"/>
                  </w14:solidFill>
                </w14:textFill>
              </w:rPr>
            </w:pPr>
          </w:p>
        </w:tc>
        <w:tc>
          <w:tcPr>
            <w:tcW w:w="1130" w:type="dxa"/>
            <w:vAlign w:val="center"/>
          </w:tcPr>
          <w:p w14:paraId="0105E642">
            <w:pPr>
              <w:ind w:firstLine="0" w:firstLineChars="0"/>
              <w:jc w:val="center"/>
              <w:rPr>
                <w:rFonts w:ascii="宋体" w:hAnsi="宋体" w:cs="宋体"/>
                <w:color w:val="000000" w:themeColor="text1"/>
                <w14:textFill>
                  <w14:solidFill>
                    <w14:schemeClr w14:val="tx1"/>
                  </w14:solidFill>
                </w14:textFill>
              </w:rPr>
            </w:pPr>
          </w:p>
        </w:tc>
      </w:tr>
      <w:tr w14:paraId="4B2A6B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Align w:val="center"/>
          </w:tcPr>
          <w:p w14:paraId="4FF84A45">
            <w:pPr>
              <w:ind w:firstLine="0" w:firstLineChars="0"/>
              <w:jc w:val="center"/>
              <w:rPr>
                <w:rFonts w:ascii="宋体" w:hAnsi="宋体" w:cs="宋体"/>
                <w:color w:val="000000" w:themeColor="text1"/>
                <w14:textFill>
                  <w14:solidFill>
                    <w14:schemeClr w14:val="tx1"/>
                  </w14:solidFill>
                </w14:textFill>
              </w:rPr>
            </w:pPr>
          </w:p>
        </w:tc>
        <w:tc>
          <w:tcPr>
            <w:tcW w:w="1005" w:type="dxa"/>
            <w:vAlign w:val="center"/>
          </w:tcPr>
          <w:p w14:paraId="0B50BE1F">
            <w:pPr>
              <w:ind w:firstLine="0" w:firstLineChars="0"/>
              <w:jc w:val="center"/>
              <w:rPr>
                <w:rFonts w:ascii="宋体" w:hAnsi="宋体" w:cs="宋体"/>
                <w:color w:val="000000" w:themeColor="text1"/>
                <w14:textFill>
                  <w14:solidFill>
                    <w14:schemeClr w14:val="tx1"/>
                  </w14:solidFill>
                </w14:textFill>
              </w:rPr>
            </w:pPr>
          </w:p>
        </w:tc>
        <w:tc>
          <w:tcPr>
            <w:tcW w:w="886" w:type="dxa"/>
            <w:vAlign w:val="center"/>
          </w:tcPr>
          <w:p w14:paraId="501DD8BF">
            <w:pPr>
              <w:ind w:firstLine="0" w:firstLineChars="0"/>
              <w:jc w:val="center"/>
              <w:rPr>
                <w:rFonts w:ascii="宋体" w:hAnsi="宋体" w:cs="宋体"/>
                <w:color w:val="000000" w:themeColor="text1"/>
                <w14:textFill>
                  <w14:solidFill>
                    <w14:schemeClr w14:val="tx1"/>
                  </w14:solidFill>
                </w14:textFill>
              </w:rPr>
            </w:pPr>
          </w:p>
        </w:tc>
        <w:tc>
          <w:tcPr>
            <w:tcW w:w="1267" w:type="dxa"/>
            <w:vAlign w:val="center"/>
          </w:tcPr>
          <w:p w14:paraId="7C8442A0">
            <w:pPr>
              <w:ind w:firstLine="0" w:firstLineChars="0"/>
              <w:jc w:val="center"/>
              <w:rPr>
                <w:rFonts w:ascii="宋体" w:hAnsi="宋体" w:cs="宋体"/>
                <w:color w:val="000000" w:themeColor="text1"/>
                <w14:textFill>
                  <w14:solidFill>
                    <w14:schemeClr w14:val="tx1"/>
                  </w14:solidFill>
                </w14:textFill>
              </w:rPr>
            </w:pPr>
          </w:p>
        </w:tc>
        <w:tc>
          <w:tcPr>
            <w:tcW w:w="965" w:type="dxa"/>
            <w:vAlign w:val="center"/>
          </w:tcPr>
          <w:p w14:paraId="1927364F">
            <w:pPr>
              <w:ind w:firstLine="0" w:firstLineChars="0"/>
              <w:jc w:val="center"/>
              <w:rPr>
                <w:rFonts w:ascii="宋体" w:hAnsi="宋体" w:cs="宋体"/>
                <w:color w:val="000000" w:themeColor="text1"/>
                <w14:textFill>
                  <w14:solidFill>
                    <w14:schemeClr w14:val="tx1"/>
                  </w14:solidFill>
                </w14:textFill>
              </w:rPr>
            </w:pPr>
          </w:p>
        </w:tc>
        <w:tc>
          <w:tcPr>
            <w:tcW w:w="1040" w:type="dxa"/>
            <w:vAlign w:val="center"/>
          </w:tcPr>
          <w:p w14:paraId="1839BE0C">
            <w:pPr>
              <w:ind w:firstLine="0" w:firstLineChars="0"/>
              <w:jc w:val="center"/>
              <w:rPr>
                <w:rFonts w:ascii="宋体" w:hAnsi="宋体" w:cs="宋体"/>
                <w:color w:val="000000" w:themeColor="text1"/>
                <w14:textFill>
                  <w14:solidFill>
                    <w14:schemeClr w14:val="tx1"/>
                  </w14:solidFill>
                </w14:textFill>
              </w:rPr>
            </w:pPr>
          </w:p>
        </w:tc>
        <w:tc>
          <w:tcPr>
            <w:tcW w:w="1107" w:type="dxa"/>
            <w:vAlign w:val="center"/>
          </w:tcPr>
          <w:p w14:paraId="6BE0DED0">
            <w:pPr>
              <w:ind w:firstLine="0" w:firstLineChars="0"/>
              <w:jc w:val="center"/>
              <w:rPr>
                <w:rFonts w:ascii="宋体" w:hAnsi="宋体" w:cs="宋体"/>
                <w:color w:val="000000" w:themeColor="text1"/>
                <w14:textFill>
                  <w14:solidFill>
                    <w14:schemeClr w14:val="tx1"/>
                  </w14:solidFill>
                </w14:textFill>
              </w:rPr>
            </w:pPr>
          </w:p>
        </w:tc>
        <w:tc>
          <w:tcPr>
            <w:tcW w:w="1130" w:type="dxa"/>
            <w:vAlign w:val="center"/>
          </w:tcPr>
          <w:p w14:paraId="12D78D9B">
            <w:pPr>
              <w:ind w:firstLine="0" w:firstLineChars="0"/>
              <w:jc w:val="center"/>
              <w:rPr>
                <w:rFonts w:ascii="宋体" w:hAnsi="宋体" w:cs="宋体"/>
                <w:color w:val="000000" w:themeColor="text1"/>
                <w14:textFill>
                  <w14:solidFill>
                    <w14:schemeClr w14:val="tx1"/>
                  </w14:solidFill>
                </w14:textFill>
              </w:rPr>
            </w:pPr>
          </w:p>
        </w:tc>
      </w:tr>
      <w:tr w14:paraId="0FDA34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Align w:val="center"/>
          </w:tcPr>
          <w:p w14:paraId="5630EE31">
            <w:pPr>
              <w:ind w:firstLine="0" w:firstLineChars="0"/>
              <w:jc w:val="center"/>
              <w:rPr>
                <w:rFonts w:ascii="宋体" w:hAnsi="宋体" w:cs="宋体"/>
                <w:color w:val="000000" w:themeColor="text1"/>
                <w14:textFill>
                  <w14:solidFill>
                    <w14:schemeClr w14:val="tx1"/>
                  </w14:solidFill>
                </w14:textFill>
              </w:rPr>
            </w:pPr>
          </w:p>
        </w:tc>
        <w:tc>
          <w:tcPr>
            <w:tcW w:w="1005" w:type="dxa"/>
            <w:vAlign w:val="center"/>
          </w:tcPr>
          <w:p w14:paraId="3A54DD86">
            <w:pPr>
              <w:ind w:firstLine="0" w:firstLineChars="0"/>
              <w:jc w:val="center"/>
              <w:rPr>
                <w:rFonts w:ascii="宋体" w:hAnsi="宋体" w:cs="宋体"/>
                <w:color w:val="000000" w:themeColor="text1"/>
                <w14:textFill>
                  <w14:solidFill>
                    <w14:schemeClr w14:val="tx1"/>
                  </w14:solidFill>
                </w14:textFill>
              </w:rPr>
            </w:pPr>
          </w:p>
        </w:tc>
        <w:tc>
          <w:tcPr>
            <w:tcW w:w="886" w:type="dxa"/>
            <w:vAlign w:val="center"/>
          </w:tcPr>
          <w:p w14:paraId="258C0B6F">
            <w:pPr>
              <w:ind w:firstLine="0" w:firstLineChars="0"/>
              <w:jc w:val="center"/>
              <w:rPr>
                <w:rFonts w:ascii="宋体" w:hAnsi="宋体" w:cs="宋体"/>
                <w:color w:val="000000" w:themeColor="text1"/>
                <w14:textFill>
                  <w14:solidFill>
                    <w14:schemeClr w14:val="tx1"/>
                  </w14:solidFill>
                </w14:textFill>
              </w:rPr>
            </w:pPr>
          </w:p>
        </w:tc>
        <w:tc>
          <w:tcPr>
            <w:tcW w:w="1267" w:type="dxa"/>
            <w:vAlign w:val="center"/>
          </w:tcPr>
          <w:p w14:paraId="4D923B07">
            <w:pPr>
              <w:ind w:firstLine="0" w:firstLineChars="0"/>
              <w:jc w:val="center"/>
              <w:rPr>
                <w:rFonts w:ascii="宋体" w:hAnsi="宋体" w:cs="宋体"/>
                <w:color w:val="000000" w:themeColor="text1"/>
                <w14:textFill>
                  <w14:solidFill>
                    <w14:schemeClr w14:val="tx1"/>
                  </w14:solidFill>
                </w14:textFill>
              </w:rPr>
            </w:pPr>
          </w:p>
        </w:tc>
        <w:tc>
          <w:tcPr>
            <w:tcW w:w="965" w:type="dxa"/>
            <w:vAlign w:val="center"/>
          </w:tcPr>
          <w:p w14:paraId="0CFCB3DF">
            <w:pPr>
              <w:ind w:firstLine="0" w:firstLineChars="0"/>
              <w:jc w:val="center"/>
              <w:rPr>
                <w:rFonts w:ascii="宋体" w:hAnsi="宋体" w:cs="宋体"/>
                <w:color w:val="000000" w:themeColor="text1"/>
                <w14:textFill>
                  <w14:solidFill>
                    <w14:schemeClr w14:val="tx1"/>
                  </w14:solidFill>
                </w14:textFill>
              </w:rPr>
            </w:pPr>
          </w:p>
        </w:tc>
        <w:tc>
          <w:tcPr>
            <w:tcW w:w="1040" w:type="dxa"/>
            <w:vAlign w:val="center"/>
          </w:tcPr>
          <w:p w14:paraId="14F486D4">
            <w:pPr>
              <w:ind w:firstLine="0" w:firstLineChars="0"/>
              <w:jc w:val="center"/>
              <w:rPr>
                <w:rFonts w:ascii="宋体" w:hAnsi="宋体" w:cs="宋体"/>
                <w:color w:val="000000" w:themeColor="text1"/>
                <w14:textFill>
                  <w14:solidFill>
                    <w14:schemeClr w14:val="tx1"/>
                  </w14:solidFill>
                </w14:textFill>
              </w:rPr>
            </w:pPr>
          </w:p>
        </w:tc>
        <w:tc>
          <w:tcPr>
            <w:tcW w:w="1107" w:type="dxa"/>
            <w:vAlign w:val="center"/>
          </w:tcPr>
          <w:p w14:paraId="3262CFC4">
            <w:pPr>
              <w:ind w:firstLine="0" w:firstLineChars="0"/>
              <w:jc w:val="center"/>
              <w:rPr>
                <w:rFonts w:ascii="宋体" w:hAnsi="宋体" w:cs="宋体"/>
                <w:color w:val="000000" w:themeColor="text1"/>
                <w14:textFill>
                  <w14:solidFill>
                    <w14:schemeClr w14:val="tx1"/>
                  </w14:solidFill>
                </w14:textFill>
              </w:rPr>
            </w:pPr>
          </w:p>
        </w:tc>
        <w:tc>
          <w:tcPr>
            <w:tcW w:w="1130" w:type="dxa"/>
            <w:vAlign w:val="center"/>
          </w:tcPr>
          <w:p w14:paraId="4352B882">
            <w:pPr>
              <w:ind w:firstLine="0" w:firstLineChars="0"/>
              <w:jc w:val="center"/>
              <w:rPr>
                <w:rFonts w:ascii="宋体" w:hAnsi="宋体" w:cs="宋体"/>
                <w:color w:val="000000" w:themeColor="text1"/>
                <w14:textFill>
                  <w14:solidFill>
                    <w14:schemeClr w14:val="tx1"/>
                  </w14:solidFill>
                </w14:textFill>
              </w:rPr>
            </w:pPr>
          </w:p>
        </w:tc>
      </w:tr>
      <w:tr w14:paraId="44A568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Align w:val="center"/>
          </w:tcPr>
          <w:p w14:paraId="1BE659E7">
            <w:pPr>
              <w:ind w:firstLine="0" w:firstLineChars="0"/>
              <w:jc w:val="center"/>
              <w:rPr>
                <w:rFonts w:ascii="宋体" w:hAnsi="宋体" w:cs="宋体"/>
                <w:color w:val="000000" w:themeColor="text1"/>
                <w14:textFill>
                  <w14:solidFill>
                    <w14:schemeClr w14:val="tx1"/>
                  </w14:solidFill>
                </w14:textFill>
              </w:rPr>
            </w:pPr>
          </w:p>
        </w:tc>
        <w:tc>
          <w:tcPr>
            <w:tcW w:w="1005" w:type="dxa"/>
            <w:vAlign w:val="center"/>
          </w:tcPr>
          <w:p w14:paraId="57F6B3B2">
            <w:pPr>
              <w:ind w:firstLine="0" w:firstLineChars="0"/>
              <w:jc w:val="center"/>
              <w:rPr>
                <w:rFonts w:ascii="宋体" w:hAnsi="宋体" w:cs="宋体"/>
                <w:color w:val="000000" w:themeColor="text1"/>
                <w14:textFill>
                  <w14:solidFill>
                    <w14:schemeClr w14:val="tx1"/>
                  </w14:solidFill>
                </w14:textFill>
              </w:rPr>
            </w:pPr>
          </w:p>
        </w:tc>
        <w:tc>
          <w:tcPr>
            <w:tcW w:w="886" w:type="dxa"/>
            <w:vAlign w:val="center"/>
          </w:tcPr>
          <w:p w14:paraId="36D5B2E4">
            <w:pPr>
              <w:ind w:firstLine="0" w:firstLineChars="0"/>
              <w:jc w:val="center"/>
              <w:rPr>
                <w:rFonts w:ascii="宋体" w:hAnsi="宋体" w:cs="宋体"/>
                <w:color w:val="000000" w:themeColor="text1"/>
                <w14:textFill>
                  <w14:solidFill>
                    <w14:schemeClr w14:val="tx1"/>
                  </w14:solidFill>
                </w14:textFill>
              </w:rPr>
            </w:pPr>
          </w:p>
        </w:tc>
        <w:tc>
          <w:tcPr>
            <w:tcW w:w="1267" w:type="dxa"/>
            <w:vAlign w:val="center"/>
          </w:tcPr>
          <w:p w14:paraId="223C5578">
            <w:pPr>
              <w:ind w:firstLine="0" w:firstLineChars="0"/>
              <w:jc w:val="center"/>
              <w:rPr>
                <w:rFonts w:ascii="宋体" w:hAnsi="宋体" w:cs="宋体"/>
                <w:color w:val="000000" w:themeColor="text1"/>
                <w14:textFill>
                  <w14:solidFill>
                    <w14:schemeClr w14:val="tx1"/>
                  </w14:solidFill>
                </w14:textFill>
              </w:rPr>
            </w:pPr>
          </w:p>
        </w:tc>
        <w:tc>
          <w:tcPr>
            <w:tcW w:w="965" w:type="dxa"/>
            <w:vAlign w:val="center"/>
          </w:tcPr>
          <w:p w14:paraId="6E3A0CF1">
            <w:pPr>
              <w:ind w:firstLine="0" w:firstLineChars="0"/>
              <w:jc w:val="center"/>
              <w:rPr>
                <w:rFonts w:ascii="宋体" w:hAnsi="宋体" w:cs="宋体"/>
                <w:color w:val="000000" w:themeColor="text1"/>
                <w14:textFill>
                  <w14:solidFill>
                    <w14:schemeClr w14:val="tx1"/>
                  </w14:solidFill>
                </w14:textFill>
              </w:rPr>
            </w:pPr>
          </w:p>
        </w:tc>
        <w:tc>
          <w:tcPr>
            <w:tcW w:w="1040" w:type="dxa"/>
            <w:vAlign w:val="center"/>
          </w:tcPr>
          <w:p w14:paraId="0C3F7648">
            <w:pPr>
              <w:ind w:firstLine="0" w:firstLineChars="0"/>
              <w:jc w:val="center"/>
              <w:rPr>
                <w:rFonts w:ascii="宋体" w:hAnsi="宋体" w:cs="宋体"/>
                <w:color w:val="000000" w:themeColor="text1"/>
                <w14:textFill>
                  <w14:solidFill>
                    <w14:schemeClr w14:val="tx1"/>
                  </w14:solidFill>
                </w14:textFill>
              </w:rPr>
            </w:pPr>
          </w:p>
        </w:tc>
        <w:tc>
          <w:tcPr>
            <w:tcW w:w="1107" w:type="dxa"/>
            <w:vAlign w:val="center"/>
          </w:tcPr>
          <w:p w14:paraId="6638B260">
            <w:pPr>
              <w:ind w:firstLine="0" w:firstLineChars="0"/>
              <w:jc w:val="center"/>
              <w:rPr>
                <w:rFonts w:ascii="宋体" w:hAnsi="宋体" w:cs="宋体"/>
                <w:color w:val="000000" w:themeColor="text1"/>
                <w14:textFill>
                  <w14:solidFill>
                    <w14:schemeClr w14:val="tx1"/>
                  </w14:solidFill>
                </w14:textFill>
              </w:rPr>
            </w:pPr>
          </w:p>
        </w:tc>
        <w:tc>
          <w:tcPr>
            <w:tcW w:w="1130" w:type="dxa"/>
            <w:vAlign w:val="center"/>
          </w:tcPr>
          <w:p w14:paraId="579D289F">
            <w:pPr>
              <w:ind w:firstLine="0" w:firstLineChars="0"/>
              <w:jc w:val="center"/>
              <w:rPr>
                <w:rFonts w:ascii="宋体" w:hAnsi="宋体" w:cs="宋体"/>
                <w:color w:val="000000" w:themeColor="text1"/>
                <w14:textFill>
                  <w14:solidFill>
                    <w14:schemeClr w14:val="tx1"/>
                  </w14:solidFill>
                </w14:textFill>
              </w:rPr>
            </w:pPr>
          </w:p>
        </w:tc>
      </w:tr>
      <w:tr w14:paraId="5BB58D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Align w:val="center"/>
          </w:tcPr>
          <w:p w14:paraId="5BF84485">
            <w:pPr>
              <w:ind w:firstLine="0" w:firstLineChars="0"/>
              <w:jc w:val="center"/>
              <w:rPr>
                <w:rFonts w:ascii="宋体" w:hAnsi="宋体" w:cs="宋体"/>
                <w:color w:val="000000" w:themeColor="text1"/>
                <w14:textFill>
                  <w14:solidFill>
                    <w14:schemeClr w14:val="tx1"/>
                  </w14:solidFill>
                </w14:textFill>
              </w:rPr>
            </w:pPr>
          </w:p>
        </w:tc>
        <w:tc>
          <w:tcPr>
            <w:tcW w:w="1005" w:type="dxa"/>
            <w:vAlign w:val="center"/>
          </w:tcPr>
          <w:p w14:paraId="283F32AB">
            <w:pPr>
              <w:ind w:firstLine="0" w:firstLineChars="0"/>
              <w:jc w:val="center"/>
              <w:rPr>
                <w:rFonts w:ascii="宋体" w:hAnsi="宋体" w:cs="宋体"/>
                <w:color w:val="000000" w:themeColor="text1"/>
                <w14:textFill>
                  <w14:solidFill>
                    <w14:schemeClr w14:val="tx1"/>
                  </w14:solidFill>
                </w14:textFill>
              </w:rPr>
            </w:pPr>
          </w:p>
        </w:tc>
        <w:tc>
          <w:tcPr>
            <w:tcW w:w="886" w:type="dxa"/>
            <w:vAlign w:val="center"/>
          </w:tcPr>
          <w:p w14:paraId="067D2C23">
            <w:pPr>
              <w:ind w:firstLine="0" w:firstLineChars="0"/>
              <w:jc w:val="center"/>
              <w:rPr>
                <w:rFonts w:ascii="宋体" w:hAnsi="宋体" w:cs="宋体"/>
                <w:color w:val="000000" w:themeColor="text1"/>
                <w14:textFill>
                  <w14:solidFill>
                    <w14:schemeClr w14:val="tx1"/>
                  </w14:solidFill>
                </w14:textFill>
              </w:rPr>
            </w:pPr>
          </w:p>
        </w:tc>
        <w:tc>
          <w:tcPr>
            <w:tcW w:w="1267" w:type="dxa"/>
            <w:vAlign w:val="center"/>
          </w:tcPr>
          <w:p w14:paraId="700BC625">
            <w:pPr>
              <w:ind w:firstLine="0" w:firstLineChars="0"/>
              <w:jc w:val="center"/>
              <w:rPr>
                <w:rFonts w:ascii="宋体" w:hAnsi="宋体" w:cs="宋体"/>
                <w:color w:val="000000" w:themeColor="text1"/>
                <w14:textFill>
                  <w14:solidFill>
                    <w14:schemeClr w14:val="tx1"/>
                  </w14:solidFill>
                </w14:textFill>
              </w:rPr>
            </w:pPr>
          </w:p>
        </w:tc>
        <w:tc>
          <w:tcPr>
            <w:tcW w:w="965" w:type="dxa"/>
            <w:vAlign w:val="center"/>
          </w:tcPr>
          <w:p w14:paraId="4C90A2E6">
            <w:pPr>
              <w:ind w:firstLine="0" w:firstLineChars="0"/>
              <w:jc w:val="center"/>
              <w:rPr>
                <w:rFonts w:ascii="宋体" w:hAnsi="宋体" w:cs="宋体"/>
                <w:color w:val="000000" w:themeColor="text1"/>
                <w14:textFill>
                  <w14:solidFill>
                    <w14:schemeClr w14:val="tx1"/>
                  </w14:solidFill>
                </w14:textFill>
              </w:rPr>
            </w:pPr>
          </w:p>
        </w:tc>
        <w:tc>
          <w:tcPr>
            <w:tcW w:w="1040" w:type="dxa"/>
            <w:vAlign w:val="center"/>
          </w:tcPr>
          <w:p w14:paraId="60E869E2">
            <w:pPr>
              <w:ind w:firstLine="0" w:firstLineChars="0"/>
              <w:jc w:val="center"/>
              <w:rPr>
                <w:rFonts w:ascii="宋体" w:hAnsi="宋体" w:cs="宋体"/>
                <w:color w:val="000000" w:themeColor="text1"/>
                <w14:textFill>
                  <w14:solidFill>
                    <w14:schemeClr w14:val="tx1"/>
                  </w14:solidFill>
                </w14:textFill>
              </w:rPr>
            </w:pPr>
          </w:p>
        </w:tc>
        <w:tc>
          <w:tcPr>
            <w:tcW w:w="1107" w:type="dxa"/>
            <w:vAlign w:val="center"/>
          </w:tcPr>
          <w:p w14:paraId="127D1A5E">
            <w:pPr>
              <w:ind w:firstLine="0" w:firstLineChars="0"/>
              <w:jc w:val="center"/>
              <w:rPr>
                <w:rFonts w:ascii="宋体" w:hAnsi="宋体" w:cs="宋体"/>
                <w:color w:val="000000" w:themeColor="text1"/>
                <w14:textFill>
                  <w14:solidFill>
                    <w14:schemeClr w14:val="tx1"/>
                  </w14:solidFill>
                </w14:textFill>
              </w:rPr>
            </w:pPr>
          </w:p>
        </w:tc>
        <w:tc>
          <w:tcPr>
            <w:tcW w:w="1130" w:type="dxa"/>
            <w:vAlign w:val="center"/>
          </w:tcPr>
          <w:p w14:paraId="46BA5F70">
            <w:pPr>
              <w:ind w:firstLine="0" w:firstLineChars="0"/>
              <w:jc w:val="center"/>
              <w:rPr>
                <w:rFonts w:ascii="宋体" w:hAnsi="宋体" w:cs="宋体"/>
                <w:color w:val="000000" w:themeColor="text1"/>
                <w14:textFill>
                  <w14:solidFill>
                    <w14:schemeClr w14:val="tx1"/>
                  </w14:solidFill>
                </w14:textFill>
              </w:rPr>
            </w:pPr>
          </w:p>
        </w:tc>
      </w:tr>
      <w:tr w14:paraId="38DFC5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Align w:val="center"/>
          </w:tcPr>
          <w:p w14:paraId="7CF3AB3E">
            <w:pPr>
              <w:ind w:firstLine="0" w:firstLineChars="0"/>
              <w:jc w:val="center"/>
              <w:rPr>
                <w:rFonts w:ascii="宋体" w:hAnsi="宋体" w:cs="宋体"/>
                <w:color w:val="000000" w:themeColor="text1"/>
                <w14:textFill>
                  <w14:solidFill>
                    <w14:schemeClr w14:val="tx1"/>
                  </w14:solidFill>
                </w14:textFill>
              </w:rPr>
            </w:pPr>
          </w:p>
        </w:tc>
        <w:tc>
          <w:tcPr>
            <w:tcW w:w="1005" w:type="dxa"/>
            <w:vAlign w:val="center"/>
          </w:tcPr>
          <w:p w14:paraId="3793BDC2">
            <w:pPr>
              <w:ind w:firstLine="0" w:firstLineChars="0"/>
              <w:jc w:val="center"/>
              <w:rPr>
                <w:rFonts w:ascii="宋体" w:hAnsi="宋体" w:cs="宋体"/>
                <w:color w:val="000000" w:themeColor="text1"/>
                <w14:textFill>
                  <w14:solidFill>
                    <w14:schemeClr w14:val="tx1"/>
                  </w14:solidFill>
                </w14:textFill>
              </w:rPr>
            </w:pPr>
          </w:p>
        </w:tc>
        <w:tc>
          <w:tcPr>
            <w:tcW w:w="886" w:type="dxa"/>
            <w:vAlign w:val="center"/>
          </w:tcPr>
          <w:p w14:paraId="60596D71">
            <w:pPr>
              <w:ind w:firstLine="0" w:firstLineChars="0"/>
              <w:jc w:val="center"/>
              <w:rPr>
                <w:rFonts w:ascii="宋体" w:hAnsi="宋体" w:cs="宋体"/>
                <w:color w:val="000000" w:themeColor="text1"/>
                <w14:textFill>
                  <w14:solidFill>
                    <w14:schemeClr w14:val="tx1"/>
                  </w14:solidFill>
                </w14:textFill>
              </w:rPr>
            </w:pPr>
          </w:p>
        </w:tc>
        <w:tc>
          <w:tcPr>
            <w:tcW w:w="1267" w:type="dxa"/>
            <w:vAlign w:val="center"/>
          </w:tcPr>
          <w:p w14:paraId="00C276E7">
            <w:pPr>
              <w:ind w:firstLine="0" w:firstLineChars="0"/>
              <w:jc w:val="center"/>
              <w:rPr>
                <w:rFonts w:ascii="宋体" w:hAnsi="宋体" w:cs="宋体"/>
                <w:color w:val="000000" w:themeColor="text1"/>
                <w14:textFill>
                  <w14:solidFill>
                    <w14:schemeClr w14:val="tx1"/>
                  </w14:solidFill>
                </w14:textFill>
              </w:rPr>
            </w:pPr>
          </w:p>
        </w:tc>
        <w:tc>
          <w:tcPr>
            <w:tcW w:w="965" w:type="dxa"/>
            <w:vAlign w:val="center"/>
          </w:tcPr>
          <w:p w14:paraId="70DF0A30">
            <w:pPr>
              <w:ind w:firstLine="0" w:firstLineChars="0"/>
              <w:jc w:val="center"/>
              <w:rPr>
                <w:rFonts w:ascii="宋体" w:hAnsi="宋体" w:cs="宋体"/>
                <w:color w:val="000000" w:themeColor="text1"/>
                <w14:textFill>
                  <w14:solidFill>
                    <w14:schemeClr w14:val="tx1"/>
                  </w14:solidFill>
                </w14:textFill>
              </w:rPr>
            </w:pPr>
          </w:p>
        </w:tc>
        <w:tc>
          <w:tcPr>
            <w:tcW w:w="1040" w:type="dxa"/>
            <w:vAlign w:val="center"/>
          </w:tcPr>
          <w:p w14:paraId="5D03FB3E">
            <w:pPr>
              <w:ind w:firstLine="0" w:firstLineChars="0"/>
              <w:jc w:val="center"/>
              <w:rPr>
                <w:rFonts w:ascii="宋体" w:hAnsi="宋体" w:cs="宋体"/>
                <w:color w:val="000000" w:themeColor="text1"/>
                <w14:textFill>
                  <w14:solidFill>
                    <w14:schemeClr w14:val="tx1"/>
                  </w14:solidFill>
                </w14:textFill>
              </w:rPr>
            </w:pPr>
          </w:p>
        </w:tc>
        <w:tc>
          <w:tcPr>
            <w:tcW w:w="1107" w:type="dxa"/>
            <w:vAlign w:val="center"/>
          </w:tcPr>
          <w:p w14:paraId="066AC5B7">
            <w:pPr>
              <w:ind w:firstLine="0" w:firstLineChars="0"/>
              <w:jc w:val="center"/>
              <w:rPr>
                <w:rFonts w:ascii="宋体" w:hAnsi="宋体" w:cs="宋体"/>
                <w:color w:val="000000" w:themeColor="text1"/>
                <w14:textFill>
                  <w14:solidFill>
                    <w14:schemeClr w14:val="tx1"/>
                  </w14:solidFill>
                </w14:textFill>
              </w:rPr>
            </w:pPr>
          </w:p>
        </w:tc>
        <w:tc>
          <w:tcPr>
            <w:tcW w:w="1130" w:type="dxa"/>
            <w:vAlign w:val="center"/>
          </w:tcPr>
          <w:p w14:paraId="085847BD">
            <w:pPr>
              <w:ind w:firstLine="0" w:firstLineChars="0"/>
              <w:jc w:val="center"/>
              <w:rPr>
                <w:rFonts w:ascii="宋体" w:hAnsi="宋体" w:cs="宋体"/>
                <w:color w:val="000000" w:themeColor="text1"/>
                <w14:textFill>
                  <w14:solidFill>
                    <w14:schemeClr w14:val="tx1"/>
                  </w14:solidFill>
                </w14:textFill>
              </w:rPr>
            </w:pPr>
          </w:p>
        </w:tc>
      </w:tr>
      <w:tr w14:paraId="0D7385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Align w:val="center"/>
          </w:tcPr>
          <w:p w14:paraId="2019B8DC">
            <w:pPr>
              <w:ind w:firstLine="0" w:firstLineChars="0"/>
              <w:jc w:val="center"/>
              <w:rPr>
                <w:rFonts w:ascii="宋体" w:hAnsi="宋体" w:cs="宋体"/>
                <w:color w:val="000000" w:themeColor="text1"/>
                <w14:textFill>
                  <w14:solidFill>
                    <w14:schemeClr w14:val="tx1"/>
                  </w14:solidFill>
                </w14:textFill>
              </w:rPr>
            </w:pPr>
          </w:p>
        </w:tc>
        <w:tc>
          <w:tcPr>
            <w:tcW w:w="1005" w:type="dxa"/>
            <w:vAlign w:val="center"/>
          </w:tcPr>
          <w:p w14:paraId="0A65A0E7">
            <w:pPr>
              <w:ind w:firstLine="0" w:firstLineChars="0"/>
              <w:jc w:val="center"/>
              <w:rPr>
                <w:rFonts w:ascii="宋体" w:hAnsi="宋体" w:cs="宋体"/>
                <w:color w:val="000000" w:themeColor="text1"/>
                <w14:textFill>
                  <w14:solidFill>
                    <w14:schemeClr w14:val="tx1"/>
                  </w14:solidFill>
                </w14:textFill>
              </w:rPr>
            </w:pPr>
          </w:p>
        </w:tc>
        <w:tc>
          <w:tcPr>
            <w:tcW w:w="886" w:type="dxa"/>
            <w:vAlign w:val="center"/>
          </w:tcPr>
          <w:p w14:paraId="04926CCF">
            <w:pPr>
              <w:ind w:firstLine="0" w:firstLineChars="0"/>
              <w:jc w:val="center"/>
              <w:rPr>
                <w:rFonts w:ascii="宋体" w:hAnsi="宋体" w:cs="宋体"/>
                <w:color w:val="000000" w:themeColor="text1"/>
                <w14:textFill>
                  <w14:solidFill>
                    <w14:schemeClr w14:val="tx1"/>
                  </w14:solidFill>
                </w14:textFill>
              </w:rPr>
            </w:pPr>
          </w:p>
        </w:tc>
        <w:tc>
          <w:tcPr>
            <w:tcW w:w="1267" w:type="dxa"/>
            <w:vAlign w:val="center"/>
          </w:tcPr>
          <w:p w14:paraId="40DCEA71">
            <w:pPr>
              <w:ind w:firstLine="0" w:firstLineChars="0"/>
              <w:jc w:val="center"/>
              <w:rPr>
                <w:rFonts w:ascii="宋体" w:hAnsi="宋体" w:cs="宋体"/>
                <w:color w:val="000000" w:themeColor="text1"/>
                <w14:textFill>
                  <w14:solidFill>
                    <w14:schemeClr w14:val="tx1"/>
                  </w14:solidFill>
                </w14:textFill>
              </w:rPr>
            </w:pPr>
          </w:p>
        </w:tc>
        <w:tc>
          <w:tcPr>
            <w:tcW w:w="965" w:type="dxa"/>
            <w:vAlign w:val="center"/>
          </w:tcPr>
          <w:p w14:paraId="2F505E6E">
            <w:pPr>
              <w:ind w:firstLine="0" w:firstLineChars="0"/>
              <w:jc w:val="center"/>
              <w:rPr>
                <w:rFonts w:ascii="宋体" w:hAnsi="宋体" w:cs="宋体"/>
                <w:color w:val="000000" w:themeColor="text1"/>
                <w14:textFill>
                  <w14:solidFill>
                    <w14:schemeClr w14:val="tx1"/>
                  </w14:solidFill>
                </w14:textFill>
              </w:rPr>
            </w:pPr>
          </w:p>
        </w:tc>
        <w:tc>
          <w:tcPr>
            <w:tcW w:w="1040" w:type="dxa"/>
            <w:vAlign w:val="center"/>
          </w:tcPr>
          <w:p w14:paraId="4CE8D6F2">
            <w:pPr>
              <w:ind w:firstLine="0" w:firstLineChars="0"/>
              <w:jc w:val="center"/>
              <w:rPr>
                <w:rFonts w:ascii="宋体" w:hAnsi="宋体" w:cs="宋体"/>
                <w:color w:val="000000" w:themeColor="text1"/>
                <w14:textFill>
                  <w14:solidFill>
                    <w14:schemeClr w14:val="tx1"/>
                  </w14:solidFill>
                </w14:textFill>
              </w:rPr>
            </w:pPr>
          </w:p>
        </w:tc>
        <w:tc>
          <w:tcPr>
            <w:tcW w:w="1107" w:type="dxa"/>
            <w:vAlign w:val="center"/>
          </w:tcPr>
          <w:p w14:paraId="052AF8E2">
            <w:pPr>
              <w:ind w:firstLine="0" w:firstLineChars="0"/>
              <w:jc w:val="center"/>
              <w:rPr>
                <w:rFonts w:ascii="宋体" w:hAnsi="宋体" w:cs="宋体"/>
                <w:color w:val="000000" w:themeColor="text1"/>
                <w14:textFill>
                  <w14:solidFill>
                    <w14:schemeClr w14:val="tx1"/>
                  </w14:solidFill>
                </w14:textFill>
              </w:rPr>
            </w:pPr>
          </w:p>
        </w:tc>
        <w:tc>
          <w:tcPr>
            <w:tcW w:w="1130" w:type="dxa"/>
            <w:vAlign w:val="center"/>
          </w:tcPr>
          <w:p w14:paraId="0814F467">
            <w:pPr>
              <w:ind w:firstLine="0" w:firstLineChars="0"/>
              <w:jc w:val="center"/>
              <w:rPr>
                <w:rFonts w:ascii="宋体" w:hAnsi="宋体" w:cs="宋体"/>
                <w:color w:val="000000" w:themeColor="text1"/>
                <w14:textFill>
                  <w14:solidFill>
                    <w14:schemeClr w14:val="tx1"/>
                  </w14:solidFill>
                </w14:textFill>
              </w:rPr>
            </w:pPr>
          </w:p>
        </w:tc>
      </w:tr>
    </w:tbl>
    <w:p w14:paraId="5C9FFEE8">
      <w:pPr>
        <w:spacing w:after="120"/>
        <w:ind w:firstLine="420"/>
        <w:rPr>
          <w:rFonts w:ascii="宋体" w:hAnsi="宋体" w:cs="宋体"/>
          <w:color w:val="000000" w:themeColor="text1"/>
          <w:kern w:val="0"/>
          <w14:textFill>
            <w14:solidFill>
              <w14:schemeClr w14:val="tx1"/>
            </w14:solidFill>
          </w14:textFill>
        </w:rPr>
      </w:pPr>
    </w:p>
    <w:p w14:paraId="2DB62BD6">
      <w:pPr>
        <w:spacing w:before="156" w:beforeLines="50" w:after="156" w:afterLines="50" w:line="44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附：附相关人员的身份证、执业或职业资格证明、社保等材料的复印件或扫描件。</w:t>
      </w:r>
      <w:bookmarkStart w:id="1360" w:name="_Toc8371"/>
      <w:bookmarkStart w:id="1361" w:name="_Toc13339"/>
      <w:bookmarkStart w:id="1362" w:name="_Toc24963"/>
      <w:bookmarkStart w:id="1363" w:name="_Toc31389"/>
      <w:bookmarkStart w:id="1364" w:name="_Toc25732"/>
      <w:bookmarkStart w:id="1365" w:name="_Toc17117"/>
    </w:p>
    <w:p w14:paraId="785D77DC">
      <w:pPr>
        <w:pStyle w:val="4"/>
        <w:ind w:firstLine="482"/>
        <w:jc w:val="center"/>
        <w:rPr>
          <w:rFonts w:hint="eastAsia" w:ascii="宋体" w:hAnsi="宋体" w:eastAsia="宋体" w:cs="宋体"/>
          <w:color w:val="000000" w:themeColor="text1"/>
          <w14:textFill>
            <w14:solidFill>
              <w14:schemeClr w14:val="tx1"/>
            </w14:solidFill>
          </w14:textFill>
        </w:rPr>
      </w:pPr>
    </w:p>
    <w:p w14:paraId="689FE1C7">
      <w:pPr>
        <w:pStyle w:val="4"/>
        <w:ind w:firstLine="482"/>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六、</w:t>
      </w:r>
      <w:bookmarkEnd w:id="1351"/>
      <w:bookmarkEnd w:id="1360"/>
      <w:bookmarkEnd w:id="1361"/>
      <w:bookmarkEnd w:id="1362"/>
      <w:bookmarkEnd w:id="1363"/>
      <w:bookmarkStart w:id="1366" w:name="_Toc21363"/>
      <w:bookmarkStart w:id="1367" w:name="_Toc27330"/>
      <w:bookmarkStart w:id="1368" w:name="_Toc6620"/>
      <w:bookmarkStart w:id="1369" w:name="_Toc28090"/>
      <w:r>
        <w:rPr>
          <w:rFonts w:hint="eastAsia" w:ascii="宋体" w:hAnsi="宋体" w:eastAsia="宋体" w:cs="宋体"/>
          <w:color w:val="000000" w:themeColor="text1"/>
          <w14:textFill>
            <w14:solidFill>
              <w14:schemeClr w14:val="tx1"/>
            </w14:solidFill>
          </w14:textFill>
        </w:rPr>
        <w:t>技术方案</w:t>
      </w:r>
      <w:bookmarkEnd w:id="1364"/>
      <w:bookmarkEnd w:id="1365"/>
    </w:p>
    <w:p w14:paraId="3E6ED8CD">
      <w:pPr>
        <w:ind w:firstLine="420"/>
        <w:rPr>
          <w:color w:val="000000" w:themeColor="text1"/>
          <w14:textFill>
            <w14:solidFill>
              <w14:schemeClr w14:val="tx1"/>
            </w14:solidFill>
          </w14:textFill>
        </w:rPr>
      </w:pPr>
    </w:p>
    <w:p w14:paraId="5540E955">
      <w:pPr>
        <w:ind w:firstLine="420"/>
        <w:rPr>
          <w:color w:val="000000" w:themeColor="text1"/>
          <w14:textFill>
            <w14:solidFill>
              <w14:schemeClr w14:val="tx1"/>
            </w14:solidFill>
          </w14:textFill>
        </w:rPr>
      </w:pPr>
    </w:p>
    <w:p w14:paraId="08C190B5">
      <w:pPr>
        <w:ind w:firstLine="420"/>
        <w:rPr>
          <w:color w:val="000000" w:themeColor="text1"/>
          <w14:textFill>
            <w14:solidFill>
              <w14:schemeClr w14:val="tx1"/>
            </w14:solidFill>
          </w14:textFill>
        </w:rPr>
      </w:pPr>
    </w:p>
    <w:p w14:paraId="2423B052">
      <w:pPr>
        <w:ind w:firstLine="420"/>
        <w:rPr>
          <w:color w:val="000000" w:themeColor="text1"/>
          <w14:textFill>
            <w14:solidFill>
              <w14:schemeClr w14:val="tx1"/>
            </w14:solidFill>
          </w14:textFill>
        </w:rPr>
      </w:pPr>
    </w:p>
    <w:p w14:paraId="6124272D">
      <w:pPr>
        <w:ind w:firstLine="420"/>
        <w:rPr>
          <w:color w:val="000000" w:themeColor="text1"/>
          <w14:textFill>
            <w14:solidFill>
              <w14:schemeClr w14:val="tx1"/>
            </w14:solidFill>
          </w14:textFill>
        </w:rPr>
      </w:pPr>
    </w:p>
    <w:p w14:paraId="476BC933">
      <w:pPr>
        <w:ind w:firstLine="420"/>
        <w:rPr>
          <w:color w:val="000000" w:themeColor="text1"/>
          <w14:textFill>
            <w14:solidFill>
              <w14:schemeClr w14:val="tx1"/>
            </w14:solidFill>
          </w14:textFill>
        </w:rPr>
      </w:pPr>
    </w:p>
    <w:p w14:paraId="0DDD7204">
      <w:pPr>
        <w:ind w:firstLine="420"/>
        <w:rPr>
          <w:color w:val="000000" w:themeColor="text1"/>
          <w14:textFill>
            <w14:solidFill>
              <w14:schemeClr w14:val="tx1"/>
            </w14:solidFill>
          </w14:textFill>
        </w:rPr>
      </w:pPr>
    </w:p>
    <w:p w14:paraId="26801319">
      <w:pPr>
        <w:ind w:firstLine="420"/>
        <w:rPr>
          <w:color w:val="000000" w:themeColor="text1"/>
          <w14:textFill>
            <w14:solidFill>
              <w14:schemeClr w14:val="tx1"/>
            </w14:solidFill>
          </w14:textFill>
        </w:rPr>
      </w:pPr>
    </w:p>
    <w:p w14:paraId="5E13D8C9">
      <w:pPr>
        <w:ind w:firstLine="420"/>
        <w:rPr>
          <w:color w:val="000000" w:themeColor="text1"/>
          <w14:textFill>
            <w14:solidFill>
              <w14:schemeClr w14:val="tx1"/>
            </w14:solidFill>
          </w14:textFill>
        </w:rPr>
      </w:pPr>
    </w:p>
    <w:p w14:paraId="669BE98C">
      <w:pPr>
        <w:ind w:firstLine="420"/>
        <w:rPr>
          <w:color w:val="000000" w:themeColor="text1"/>
          <w14:textFill>
            <w14:solidFill>
              <w14:schemeClr w14:val="tx1"/>
            </w14:solidFill>
          </w14:textFill>
        </w:rPr>
      </w:pPr>
    </w:p>
    <w:p w14:paraId="27429988">
      <w:pPr>
        <w:ind w:firstLine="420"/>
        <w:rPr>
          <w:color w:val="000000" w:themeColor="text1"/>
          <w14:textFill>
            <w14:solidFill>
              <w14:schemeClr w14:val="tx1"/>
            </w14:solidFill>
          </w14:textFill>
        </w:rPr>
      </w:pPr>
    </w:p>
    <w:p w14:paraId="7EBF195E">
      <w:pPr>
        <w:ind w:firstLine="420"/>
        <w:rPr>
          <w:color w:val="000000" w:themeColor="text1"/>
          <w14:textFill>
            <w14:solidFill>
              <w14:schemeClr w14:val="tx1"/>
            </w14:solidFill>
          </w14:textFill>
        </w:rPr>
      </w:pPr>
    </w:p>
    <w:p w14:paraId="14BF9EDE">
      <w:pPr>
        <w:ind w:firstLine="420"/>
        <w:rPr>
          <w:color w:val="000000" w:themeColor="text1"/>
          <w14:textFill>
            <w14:solidFill>
              <w14:schemeClr w14:val="tx1"/>
            </w14:solidFill>
          </w14:textFill>
        </w:rPr>
      </w:pPr>
    </w:p>
    <w:p w14:paraId="5831E499">
      <w:pPr>
        <w:ind w:firstLine="420"/>
        <w:rPr>
          <w:color w:val="000000" w:themeColor="text1"/>
          <w14:textFill>
            <w14:solidFill>
              <w14:schemeClr w14:val="tx1"/>
            </w14:solidFill>
          </w14:textFill>
        </w:rPr>
      </w:pPr>
    </w:p>
    <w:p w14:paraId="2F2F84F6">
      <w:pPr>
        <w:ind w:firstLine="420"/>
        <w:rPr>
          <w:color w:val="000000" w:themeColor="text1"/>
          <w14:textFill>
            <w14:solidFill>
              <w14:schemeClr w14:val="tx1"/>
            </w14:solidFill>
          </w14:textFill>
        </w:rPr>
      </w:pPr>
    </w:p>
    <w:p w14:paraId="3E899988">
      <w:pPr>
        <w:ind w:firstLine="420"/>
        <w:rPr>
          <w:color w:val="000000" w:themeColor="text1"/>
          <w14:textFill>
            <w14:solidFill>
              <w14:schemeClr w14:val="tx1"/>
            </w14:solidFill>
          </w14:textFill>
        </w:rPr>
      </w:pPr>
    </w:p>
    <w:p w14:paraId="6A246111">
      <w:pPr>
        <w:ind w:firstLine="420"/>
        <w:rPr>
          <w:color w:val="000000" w:themeColor="text1"/>
          <w14:textFill>
            <w14:solidFill>
              <w14:schemeClr w14:val="tx1"/>
            </w14:solidFill>
          </w14:textFill>
        </w:rPr>
      </w:pPr>
    </w:p>
    <w:p w14:paraId="7EC7ACCA">
      <w:pPr>
        <w:ind w:firstLine="420"/>
        <w:rPr>
          <w:color w:val="000000" w:themeColor="text1"/>
          <w14:textFill>
            <w14:solidFill>
              <w14:schemeClr w14:val="tx1"/>
            </w14:solidFill>
          </w14:textFill>
        </w:rPr>
      </w:pPr>
    </w:p>
    <w:p w14:paraId="6844A6EB">
      <w:pPr>
        <w:ind w:firstLine="420"/>
        <w:rPr>
          <w:color w:val="000000" w:themeColor="text1"/>
          <w14:textFill>
            <w14:solidFill>
              <w14:schemeClr w14:val="tx1"/>
            </w14:solidFill>
          </w14:textFill>
        </w:rPr>
      </w:pPr>
    </w:p>
    <w:p w14:paraId="74849F08">
      <w:pPr>
        <w:ind w:firstLine="420"/>
        <w:rPr>
          <w:color w:val="000000" w:themeColor="text1"/>
          <w14:textFill>
            <w14:solidFill>
              <w14:schemeClr w14:val="tx1"/>
            </w14:solidFill>
          </w14:textFill>
        </w:rPr>
      </w:pPr>
    </w:p>
    <w:p w14:paraId="4E490EB4">
      <w:pPr>
        <w:pStyle w:val="4"/>
        <w:ind w:firstLine="482"/>
        <w:jc w:val="center"/>
        <w:rPr>
          <w:rFonts w:ascii="宋体" w:hAnsi="宋体" w:eastAsia="宋体" w:cs="宋体"/>
          <w:color w:val="000000" w:themeColor="text1"/>
          <w14:textFill>
            <w14:solidFill>
              <w14:schemeClr w14:val="tx1"/>
            </w14:solidFill>
          </w14:textFill>
        </w:rPr>
      </w:pPr>
      <w:bookmarkStart w:id="1370" w:name="_Toc6718"/>
      <w:bookmarkStart w:id="1371" w:name="_Toc2540"/>
      <w:r>
        <w:rPr>
          <w:rFonts w:hint="eastAsia" w:ascii="宋体" w:hAnsi="宋体" w:eastAsia="宋体" w:cs="宋体"/>
          <w:color w:val="000000" w:themeColor="text1"/>
          <w14:textFill>
            <w14:solidFill>
              <w14:schemeClr w14:val="tx1"/>
            </w14:solidFill>
          </w14:textFill>
        </w:rPr>
        <w:t>七、类似项目业绩</w:t>
      </w:r>
      <w:bookmarkEnd w:id="1366"/>
      <w:bookmarkEnd w:id="1367"/>
      <w:bookmarkEnd w:id="1368"/>
      <w:bookmarkEnd w:id="1369"/>
      <w:bookmarkEnd w:id="1370"/>
      <w:bookmarkEnd w:id="1371"/>
    </w:p>
    <w:p w14:paraId="43C50074">
      <w:pPr>
        <w:ind w:firstLine="420"/>
        <w:rPr>
          <w:rFonts w:ascii="宋体" w:hAnsi="宋体" w:cs="宋体"/>
          <w:color w:val="000000" w:themeColor="text1"/>
          <w14:textFill>
            <w14:solidFill>
              <w14:schemeClr w14:val="tx1"/>
            </w14:solidFill>
          </w14:textFill>
        </w:rPr>
      </w:pPr>
    </w:p>
    <w:tbl>
      <w:tblPr>
        <w:tblStyle w:val="32"/>
        <w:tblW w:w="878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288"/>
        <w:gridCol w:w="4698"/>
        <w:gridCol w:w="1315"/>
        <w:gridCol w:w="1486"/>
      </w:tblGrid>
      <w:tr w14:paraId="7767D7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73A26091">
            <w:pPr>
              <w:widowControl/>
              <w:spacing w:line="360" w:lineRule="auto"/>
              <w:ind w:firstLine="422"/>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序号</w:t>
            </w:r>
          </w:p>
        </w:tc>
        <w:tc>
          <w:tcPr>
            <w:tcW w:w="4842" w:type="dxa"/>
            <w:vAlign w:val="center"/>
          </w:tcPr>
          <w:p w14:paraId="2C333548">
            <w:pPr>
              <w:widowControl/>
              <w:spacing w:line="360" w:lineRule="auto"/>
              <w:ind w:firstLine="422"/>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项目名称</w:t>
            </w:r>
          </w:p>
        </w:tc>
        <w:tc>
          <w:tcPr>
            <w:tcW w:w="1350" w:type="dxa"/>
            <w:vAlign w:val="center"/>
          </w:tcPr>
          <w:p w14:paraId="1D3E30CB">
            <w:pPr>
              <w:widowControl/>
              <w:spacing w:line="360" w:lineRule="auto"/>
              <w:ind w:firstLine="422"/>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业主</w:t>
            </w:r>
          </w:p>
        </w:tc>
        <w:tc>
          <w:tcPr>
            <w:tcW w:w="1526" w:type="dxa"/>
            <w:vAlign w:val="center"/>
          </w:tcPr>
          <w:p w14:paraId="23BE2344">
            <w:pPr>
              <w:widowControl/>
              <w:spacing w:line="360" w:lineRule="auto"/>
              <w:ind w:firstLine="422"/>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签订日期</w:t>
            </w:r>
          </w:p>
        </w:tc>
      </w:tr>
      <w:tr w14:paraId="54721F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240B09CA">
            <w:pPr>
              <w:widowControl/>
              <w:spacing w:line="360" w:lineRule="auto"/>
              <w:ind w:firstLine="42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4842" w:type="dxa"/>
            <w:vAlign w:val="center"/>
          </w:tcPr>
          <w:p w14:paraId="3BCE9088">
            <w:pPr>
              <w:widowControl/>
              <w:spacing w:line="360" w:lineRule="auto"/>
              <w:ind w:firstLine="420"/>
              <w:rPr>
                <w:rFonts w:ascii="宋体" w:hAnsi="宋体" w:cs="宋体"/>
                <w:color w:val="000000" w:themeColor="text1"/>
                <w:kern w:val="0"/>
                <w14:textFill>
                  <w14:solidFill>
                    <w14:schemeClr w14:val="tx1"/>
                  </w14:solidFill>
                </w14:textFill>
              </w:rPr>
            </w:pPr>
          </w:p>
        </w:tc>
        <w:tc>
          <w:tcPr>
            <w:tcW w:w="1350" w:type="dxa"/>
            <w:vAlign w:val="center"/>
          </w:tcPr>
          <w:p w14:paraId="429062CB">
            <w:pPr>
              <w:widowControl/>
              <w:spacing w:line="360" w:lineRule="auto"/>
              <w:ind w:firstLine="420"/>
              <w:rPr>
                <w:rFonts w:ascii="宋体" w:hAnsi="宋体" w:cs="宋体"/>
                <w:color w:val="000000" w:themeColor="text1"/>
                <w:kern w:val="0"/>
                <w14:textFill>
                  <w14:solidFill>
                    <w14:schemeClr w14:val="tx1"/>
                  </w14:solidFill>
                </w14:textFill>
              </w:rPr>
            </w:pPr>
          </w:p>
        </w:tc>
        <w:tc>
          <w:tcPr>
            <w:tcW w:w="1526" w:type="dxa"/>
            <w:vAlign w:val="center"/>
          </w:tcPr>
          <w:p w14:paraId="0ABA4E19">
            <w:pPr>
              <w:widowControl/>
              <w:spacing w:line="360" w:lineRule="auto"/>
              <w:ind w:firstLine="420"/>
              <w:rPr>
                <w:rFonts w:ascii="宋体" w:hAnsi="宋体" w:cs="宋体"/>
                <w:color w:val="000000" w:themeColor="text1"/>
                <w:kern w:val="0"/>
                <w14:textFill>
                  <w14:solidFill>
                    <w14:schemeClr w14:val="tx1"/>
                  </w14:solidFill>
                </w14:textFill>
              </w:rPr>
            </w:pPr>
          </w:p>
        </w:tc>
      </w:tr>
      <w:tr w14:paraId="2028C0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6FC5B54B">
            <w:pPr>
              <w:widowControl/>
              <w:spacing w:line="360" w:lineRule="auto"/>
              <w:ind w:firstLine="42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p>
        </w:tc>
        <w:tc>
          <w:tcPr>
            <w:tcW w:w="4842" w:type="dxa"/>
            <w:vAlign w:val="center"/>
          </w:tcPr>
          <w:p w14:paraId="50103620">
            <w:pPr>
              <w:widowControl/>
              <w:spacing w:line="360" w:lineRule="auto"/>
              <w:ind w:firstLine="420"/>
              <w:rPr>
                <w:rFonts w:ascii="宋体" w:hAnsi="宋体" w:cs="宋体"/>
                <w:color w:val="000000" w:themeColor="text1"/>
                <w:kern w:val="0"/>
                <w14:textFill>
                  <w14:solidFill>
                    <w14:schemeClr w14:val="tx1"/>
                  </w14:solidFill>
                </w14:textFill>
              </w:rPr>
            </w:pPr>
          </w:p>
        </w:tc>
        <w:tc>
          <w:tcPr>
            <w:tcW w:w="1350" w:type="dxa"/>
            <w:vAlign w:val="center"/>
          </w:tcPr>
          <w:p w14:paraId="71F86B6F">
            <w:pPr>
              <w:widowControl/>
              <w:spacing w:line="360" w:lineRule="auto"/>
              <w:ind w:firstLine="420"/>
              <w:rPr>
                <w:rFonts w:ascii="宋体" w:hAnsi="宋体" w:cs="宋体"/>
                <w:color w:val="000000" w:themeColor="text1"/>
                <w:kern w:val="0"/>
                <w14:textFill>
                  <w14:solidFill>
                    <w14:schemeClr w14:val="tx1"/>
                  </w14:solidFill>
                </w14:textFill>
              </w:rPr>
            </w:pPr>
          </w:p>
        </w:tc>
        <w:tc>
          <w:tcPr>
            <w:tcW w:w="1526" w:type="dxa"/>
            <w:vAlign w:val="center"/>
          </w:tcPr>
          <w:p w14:paraId="37B3A249">
            <w:pPr>
              <w:widowControl/>
              <w:spacing w:line="360" w:lineRule="auto"/>
              <w:ind w:firstLine="420"/>
              <w:rPr>
                <w:rFonts w:ascii="宋体" w:hAnsi="宋体" w:cs="宋体"/>
                <w:color w:val="000000" w:themeColor="text1"/>
                <w:kern w:val="0"/>
                <w14:textFill>
                  <w14:solidFill>
                    <w14:schemeClr w14:val="tx1"/>
                  </w14:solidFill>
                </w14:textFill>
              </w:rPr>
            </w:pPr>
          </w:p>
        </w:tc>
      </w:tr>
      <w:tr w14:paraId="1B7199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32C648A1">
            <w:pPr>
              <w:widowControl/>
              <w:spacing w:line="360" w:lineRule="auto"/>
              <w:ind w:firstLine="42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w:t>
            </w:r>
          </w:p>
        </w:tc>
        <w:tc>
          <w:tcPr>
            <w:tcW w:w="4842" w:type="dxa"/>
            <w:vAlign w:val="center"/>
          </w:tcPr>
          <w:p w14:paraId="3A990026">
            <w:pPr>
              <w:widowControl/>
              <w:spacing w:line="360" w:lineRule="auto"/>
              <w:ind w:firstLine="420"/>
              <w:rPr>
                <w:rFonts w:ascii="宋体" w:hAnsi="宋体" w:cs="宋体"/>
                <w:color w:val="000000" w:themeColor="text1"/>
                <w:kern w:val="0"/>
                <w14:textFill>
                  <w14:solidFill>
                    <w14:schemeClr w14:val="tx1"/>
                  </w14:solidFill>
                </w14:textFill>
              </w:rPr>
            </w:pPr>
          </w:p>
        </w:tc>
        <w:tc>
          <w:tcPr>
            <w:tcW w:w="1350" w:type="dxa"/>
            <w:vAlign w:val="center"/>
          </w:tcPr>
          <w:p w14:paraId="41AF3482">
            <w:pPr>
              <w:widowControl/>
              <w:spacing w:line="360" w:lineRule="auto"/>
              <w:ind w:firstLine="420"/>
              <w:rPr>
                <w:rFonts w:ascii="宋体" w:hAnsi="宋体" w:cs="宋体"/>
                <w:color w:val="000000" w:themeColor="text1"/>
                <w:kern w:val="0"/>
                <w14:textFill>
                  <w14:solidFill>
                    <w14:schemeClr w14:val="tx1"/>
                  </w14:solidFill>
                </w14:textFill>
              </w:rPr>
            </w:pPr>
          </w:p>
        </w:tc>
        <w:tc>
          <w:tcPr>
            <w:tcW w:w="1526" w:type="dxa"/>
            <w:vAlign w:val="center"/>
          </w:tcPr>
          <w:p w14:paraId="6A30C0C0">
            <w:pPr>
              <w:widowControl/>
              <w:spacing w:line="360" w:lineRule="auto"/>
              <w:ind w:firstLine="420"/>
              <w:rPr>
                <w:rFonts w:ascii="宋体" w:hAnsi="宋体" w:cs="宋体"/>
                <w:color w:val="000000" w:themeColor="text1"/>
                <w:kern w:val="0"/>
                <w14:textFill>
                  <w14:solidFill>
                    <w14:schemeClr w14:val="tx1"/>
                  </w14:solidFill>
                </w14:textFill>
              </w:rPr>
            </w:pPr>
          </w:p>
        </w:tc>
      </w:tr>
      <w:tr w14:paraId="25D58F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663D22F9">
            <w:pPr>
              <w:widowControl/>
              <w:spacing w:line="360" w:lineRule="auto"/>
              <w:ind w:firstLine="42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w:t>
            </w:r>
          </w:p>
        </w:tc>
        <w:tc>
          <w:tcPr>
            <w:tcW w:w="4842" w:type="dxa"/>
            <w:vAlign w:val="center"/>
          </w:tcPr>
          <w:p w14:paraId="06B9D0CB">
            <w:pPr>
              <w:widowControl/>
              <w:spacing w:line="360" w:lineRule="auto"/>
              <w:ind w:firstLine="420"/>
              <w:rPr>
                <w:rFonts w:ascii="宋体" w:hAnsi="宋体" w:cs="宋体"/>
                <w:color w:val="000000" w:themeColor="text1"/>
                <w:kern w:val="0"/>
                <w14:textFill>
                  <w14:solidFill>
                    <w14:schemeClr w14:val="tx1"/>
                  </w14:solidFill>
                </w14:textFill>
              </w:rPr>
            </w:pPr>
          </w:p>
        </w:tc>
        <w:tc>
          <w:tcPr>
            <w:tcW w:w="1350" w:type="dxa"/>
            <w:vAlign w:val="center"/>
          </w:tcPr>
          <w:p w14:paraId="4F2E4246">
            <w:pPr>
              <w:widowControl/>
              <w:spacing w:line="360" w:lineRule="auto"/>
              <w:ind w:firstLine="420"/>
              <w:rPr>
                <w:rFonts w:ascii="宋体" w:hAnsi="宋体" w:cs="宋体"/>
                <w:color w:val="000000" w:themeColor="text1"/>
                <w:kern w:val="0"/>
                <w14:textFill>
                  <w14:solidFill>
                    <w14:schemeClr w14:val="tx1"/>
                  </w14:solidFill>
                </w14:textFill>
              </w:rPr>
            </w:pPr>
          </w:p>
        </w:tc>
        <w:tc>
          <w:tcPr>
            <w:tcW w:w="1526" w:type="dxa"/>
            <w:vAlign w:val="center"/>
          </w:tcPr>
          <w:p w14:paraId="49AC6E27">
            <w:pPr>
              <w:widowControl/>
              <w:spacing w:line="360" w:lineRule="auto"/>
              <w:ind w:firstLine="420"/>
              <w:rPr>
                <w:rFonts w:ascii="宋体" w:hAnsi="宋体" w:cs="宋体"/>
                <w:color w:val="000000" w:themeColor="text1"/>
                <w:kern w:val="0"/>
                <w14:textFill>
                  <w14:solidFill>
                    <w14:schemeClr w14:val="tx1"/>
                  </w14:solidFill>
                </w14:textFill>
              </w:rPr>
            </w:pPr>
          </w:p>
        </w:tc>
      </w:tr>
      <w:tr w14:paraId="5044F9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07A91958">
            <w:pPr>
              <w:widowControl/>
              <w:spacing w:line="360" w:lineRule="auto"/>
              <w:ind w:firstLine="42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w:t>
            </w:r>
          </w:p>
        </w:tc>
        <w:tc>
          <w:tcPr>
            <w:tcW w:w="4842" w:type="dxa"/>
            <w:vAlign w:val="center"/>
          </w:tcPr>
          <w:p w14:paraId="05FA64AF">
            <w:pPr>
              <w:widowControl/>
              <w:spacing w:line="360" w:lineRule="auto"/>
              <w:ind w:firstLine="420"/>
              <w:rPr>
                <w:rFonts w:ascii="宋体" w:hAnsi="宋体" w:cs="宋体"/>
                <w:color w:val="000000" w:themeColor="text1"/>
                <w:kern w:val="0"/>
                <w14:textFill>
                  <w14:solidFill>
                    <w14:schemeClr w14:val="tx1"/>
                  </w14:solidFill>
                </w14:textFill>
              </w:rPr>
            </w:pPr>
          </w:p>
        </w:tc>
        <w:tc>
          <w:tcPr>
            <w:tcW w:w="1350" w:type="dxa"/>
            <w:vAlign w:val="center"/>
          </w:tcPr>
          <w:p w14:paraId="3C32BB08">
            <w:pPr>
              <w:widowControl/>
              <w:spacing w:line="360" w:lineRule="auto"/>
              <w:ind w:firstLine="420"/>
              <w:rPr>
                <w:rFonts w:ascii="宋体" w:hAnsi="宋体" w:cs="宋体"/>
                <w:color w:val="000000" w:themeColor="text1"/>
                <w:kern w:val="0"/>
                <w14:textFill>
                  <w14:solidFill>
                    <w14:schemeClr w14:val="tx1"/>
                  </w14:solidFill>
                </w14:textFill>
              </w:rPr>
            </w:pPr>
          </w:p>
        </w:tc>
        <w:tc>
          <w:tcPr>
            <w:tcW w:w="1526" w:type="dxa"/>
            <w:vAlign w:val="center"/>
          </w:tcPr>
          <w:p w14:paraId="6493DC23">
            <w:pPr>
              <w:widowControl/>
              <w:spacing w:line="360" w:lineRule="auto"/>
              <w:ind w:firstLine="420"/>
              <w:rPr>
                <w:rFonts w:ascii="宋体" w:hAnsi="宋体" w:cs="宋体"/>
                <w:color w:val="000000" w:themeColor="text1"/>
                <w:kern w:val="0"/>
                <w14:textFill>
                  <w14:solidFill>
                    <w14:schemeClr w14:val="tx1"/>
                  </w14:solidFill>
                </w14:textFill>
              </w:rPr>
            </w:pPr>
          </w:p>
        </w:tc>
      </w:tr>
      <w:tr w14:paraId="6C2C2A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5392B375">
            <w:pPr>
              <w:widowControl/>
              <w:spacing w:line="360" w:lineRule="auto"/>
              <w:ind w:firstLine="42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w:t>
            </w:r>
          </w:p>
        </w:tc>
        <w:tc>
          <w:tcPr>
            <w:tcW w:w="4842" w:type="dxa"/>
            <w:vAlign w:val="center"/>
          </w:tcPr>
          <w:p w14:paraId="4783388E">
            <w:pPr>
              <w:widowControl/>
              <w:spacing w:line="360" w:lineRule="auto"/>
              <w:ind w:firstLine="420"/>
              <w:rPr>
                <w:rFonts w:ascii="宋体" w:hAnsi="宋体" w:cs="宋体"/>
                <w:color w:val="000000" w:themeColor="text1"/>
                <w:kern w:val="0"/>
                <w14:textFill>
                  <w14:solidFill>
                    <w14:schemeClr w14:val="tx1"/>
                  </w14:solidFill>
                </w14:textFill>
              </w:rPr>
            </w:pPr>
          </w:p>
        </w:tc>
        <w:tc>
          <w:tcPr>
            <w:tcW w:w="1350" w:type="dxa"/>
            <w:vAlign w:val="center"/>
          </w:tcPr>
          <w:p w14:paraId="0DB76C74">
            <w:pPr>
              <w:widowControl/>
              <w:spacing w:line="360" w:lineRule="auto"/>
              <w:ind w:firstLine="420"/>
              <w:rPr>
                <w:rFonts w:ascii="宋体" w:hAnsi="宋体" w:cs="宋体"/>
                <w:color w:val="000000" w:themeColor="text1"/>
                <w:kern w:val="0"/>
                <w14:textFill>
                  <w14:solidFill>
                    <w14:schemeClr w14:val="tx1"/>
                  </w14:solidFill>
                </w14:textFill>
              </w:rPr>
            </w:pPr>
          </w:p>
        </w:tc>
        <w:tc>
          <w:tcPr>
            <w:tcW w:w="1526" w:type="dxa"/>
            <w:vAlign w:val="center"/>
          </w:tcPr>
          <w:p w14:paraId="411B07CE">
            <w:pPr>
              <w:widowControl/>
              <w:spacing w:line="360" w:lineRule="auto"/>
              <w:ind w:firstLine="420"/>
              <w:rPr>
                <w:rFonts w:ascii="宋体" w:hAnsi="宋体" w:cs="宋体"/>
                <w:color w:val="000000" w:themeColor="text1"/>
                <w:kern w:val="0"/>
                <w14:textFill>
                  <w14:solidFill>
                    <w14:schemeClr w14:val="tx1"/>
                  </w14:solidFill>
                </w14:textFill>
              </w:rPr>
            </w:pPr>
          </w:p>
        </w:tc>
      </w:tr>
      <w:tr w14:paraId="204BC8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60F55C64">
            <w:pPr>
              <w:widowControl/>
              <w:spacing w:line="360" w:lineRule="auto"/>
              <w:ind w:firstLine="42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w:t>
            </w:r>
          </w:p>
        </w:tc>
        <w:tc>
          <w:tcPr>
            <w:tcW w:w="4842" w:type="dxa"/>
            <w:vAlign w:val="center"/>
          </w:tcPr>
          <w:p w14:paraId="2A7B535E">
            <w:pPr>
              <w:widowControl/>
              <w:spacing w:line="360" w:lineRule="auto"/>
              <w:ind w:firstLine="420"/>
              <w:rPr>
                <w:rFonts w:ascii="宋体" w:hAnsi="宋体" w:cs="宋体"/>
                <w:color w:val="000000" w:themeColor="text1"/>
                <w:kern w:val="0"/>
                <w14:textFill>
                  <w14:solidFill>
                    <w14:schemeClr w14:val="tx1"/>
                  </w14:solidFill>
                </w14:textFill>
              </w:rPr>
            </w:pPr>
          </w:p>
        </w:tc>
        <w:tc>
          <w:tcPr>
            <w:tcW w:w="1350" w:type="dxa"/>
            <w:vAlign w:val="center"/>
          </w:tcPr>
          <w:p w14:paraId="587CA3DD">
            <w:pPr>
              <w:widowControl/>
              <w:spacing w:line="360" w:lineRule="auto"/>
              <w:ind w:firstLine="420"/>
              <w:rPr>
                <w:rFonts w:ascii="宋体" w:hAnsi="宋体" w:cs="宋体"/>
                <w:color w:val="000000" w:themeColor="text1"/>
                <w:kern w:val="0"/>
                <w14:textFill>
                  <w14:solidFill>
                    <w14:schemeClr w14:val="tx1"/>
                  </w14:solidFill>
                </w14:textFill>
              </w:rPr>
            </w:pPr>
          </w:p>
        </w:tc>
        <w:tc>
          <w:tcPr>
            <w:tcW w:w="1526" w:type="dxa"/>
            <w:vAlign w:val="center"/>
          </w:tcPr>
          <w:p w14:paraId="6E986843">
            <w:pPr>
              <w:widowControl/>
              <w:spacing w:line="360" w:lineRule="auto"/>
              <w:ind w:firstLine="420"/>
              <w:rPr>
                <w:rFonts w:ascii="宋体" w:hAnsi="宋体" w:cs="宋体"/>
                <w:color w:val="000000" w:themeColor="text1"/>
                <w:kern w:val="0"/>
                <w14:textFill>
                  <w14:solidFill>
                    <w14:schemeClr w14:val="tx1"/>
                  </w14:solidFill>
                </w14:textFill>
              </w:rPr>
            </w:pPr>
          </w:p>
        </w:tc>
      </w:tr>
    </w:tbl>
    <w:p w14:paraId="159BB6C1">
      <w:pPr>
        <w:widowControl/>
        <w:spacing w:line="360" w:lineRule="auto"/>
        <w:ind w:firstLine="420"/>
        <w:rPr>
          <w:rFonts w:ascii="宋体" w:hAnsi="宋体" w:cs="宋体"/>
          <w:color w:val="000000" w:themeColor="text1"/>
          <w:kern w:val="0"/>
          <w14:textFill>
            <w14:solidFill>
              <w14:schemeClr w14:val="tx1"/>
            </w14:solidFill>
          </w14:textFill>
        </w:rPr>
      </w:pPr>
    </w:p>
    <w:p w14:paraId="51D033E4">
      <w:pPr>
        <w:widowControl/>
        <w:spacing w:line="360" w:lineRule="auto"/>
        <w:ind w:firstLine="42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注：后附</w:t>
      </w:r>
      <w:r>
        <w:rPr>
          <w:rFonts w:hint="eastAsia" w:ascii="宋体" w:hAnsi="宋体" w:cs="宋体"/>
          <w:color w:val="000000" w:themeColor="text1"/>
          <w14:textFill>
            <w14:solidFill>
              <w14:schemeClr w14:val="tx1"/>
            </w14:solidFill>
          </w14:textFill>
        </w:rPr>
        <w:t>类似项目</w:t>
      </w:r>
      <w:r>
        <w:rPr>
          <w:rFonts w:hint="eastAsia" w:ascii="宋体" w:hAnsi="宋体" w:eastAsia="宋体" w:cs="宋体"/>
          <w:color w:val="000000" w:themeColor="text1"/>
          <w:szCs w:val="21"/>
          <w14:textFill>
            <w14:solidFill>
              <w14:schemeClr w14:val="tx1"/>
            </w14:solidFill>
          </w14:textFill>
        </w:rPr>
        <w:t>中标通知书及业绩合同</w:t>
      </w:r>
      <w:r>
        <w:rPr>
          <w:rFonts w:hint="eastAsia" w:ascii="宋体" w:hAnsi="宋体" w:cs="宋体"/>
          <w:color w:val="000000" w:themeColor="text1"/>
          <w14:textFill>
            <w14:solidFill>
              <w14:schemeClr w14:val="tx1"/>
            </w14:solidFill>
          </w14:textFill>
        </w:rPr>
        <w:t>扫描件</w:t>
      </w:r>
      <w:r>
        <w:rPr>
          <w:rFonts w:hint="eastAsia" w:ascii="宋体" w:hAnsi="宋体" w:cs="宋体"/>
          <w:color w:val="000000" w:themeColor="text1"/>
          <w:kern w:val="0"/>
          <w14:textFill>
            <w14:solidFill>
              <w14:schemeClr w14:val="tx1"/>
            </w14:solidFill>
          </w14:textFill>
        </w:rPr>
        <w:t>（合同至少包括首页、签字盖章页、服务内容页）</w:t>
      </w:r>
    </w:p>
    <w:p w14:paraId="5BBBBF2B">
      <w:pPr>
        <w:ind w:firstLine="420"/>
        <w:rPr>
          <w:color w:val="000000" w:themeColor="text1"/>
          <w14:textFill>
            <w14:solidFill>
              <w14:schemeClr w14:val="tx1"/>
            </w14:solidFill>
          </w14:textFill>
        </w:rPr>
      </w:pPr>
    </w:p>
    <w:p w14:paraId="2BC73E31">
      <w:pPr>
        <w:ind w:firstLine="420"/>
        <w:rPr>
          <w:color w:val="000000" w:themeColor="text1"/>
          <w14:textFill>
            <w14:solidFill>
              <w14:schemeClr w14:val="tx1"/>
            </w14:solidFill>
          </w14:textFill>
        </w:rPr>
      </w:pPr>
    </w:p>
    <w:p w14:paraId="1206217F">
      <w:pPr>
        <w:ind w:firstLine="420"/>
        <w:rPr>
          <w:color w:val="000000" w:themeColor="text1"/>
          <w14:textFill>
            <w14:solidFill>
              <w14:schemeClr w14:val="tx1"/>
            </w14:solidFill>
          </w14:textFill>
        </w:rPr>
      </w:pPr>
    </w:p>
    <w:p w14:paraId="7373D31B">
      <w:pPr>
        <w:ind w:firstLine="420"/>
        <w:rPr>
          <w:color w:val="000000" w:themeColor="text1"/>
          <w14:textFill>
            <w14:solidFill>
              <w14:schemeClr w14:val="tx1"/>
            </w14:solidFill>
          </w14:textFill>
        </w:rPr>
      </w:pPr>
    </w:p>
    <w:p w14:paraId="7D7DE84C">
      <w:pPr>
        <w:ind w:firstLine="420"/>
        <w:rPr>
          <w:color w:val="000000" w:themeColor="text1"/>
          <w14:textFill>
            <w14:solidFill>
              <w14:schemeClr w14:val="tx1"/>
            </w14:solidFill>
          </w14:textFill>
        </w:rPr>
      </w:pPr>
    </w:p>
    <w:p w14:paraId="5828F858">
      <w:pPr>
        <w:ind w:firstLine="420"/>
        <w:rPr>
          <w:color w:val="000000" w:themeColor="text1"/>
          <w14:textFill>
            <w14:solidFill>
              <w14:schemeClr w14:val="tx1"/>
            </w14:solidFill>
          </w14:textFill>
        </w:rPr>
      </w:pPr>
      <w:bookmarkStart w:id="1372" w:name="_Toc15445"/>
      <w:bookmarkStart w:id="1373" w:name="_Toc32701"/>
      <w:bookmarkStart w:id="1374" w:name="_Toc7574"/>
      <w:bookmarkStart w:id="1375" w:name="_Toc13548"/>
    </w:p>
    <w:p w14:paraId="40CF2FBB">
      <w:pPr>
        <w:ind w:firstLine="420"/>
        <w:rPr>
          <w:color w:val="000000" w:themeColor="text1"/>
          <w14:textFill>
            <w14:solidFill>
              <w14:schemeClr w14:val="tx1"/>
            </w14:solidFill>
          </w14:textFill>
        </w:rPr>
      </w:pPr>
    </w:p>
    <w:p w14:paraId="0972AA36">
      <w:pPr>
        <w:ind w:firstLine="420"/>
        <w:rPr>
          <w:color w:val="000000" w:themeColor="text1"/>
          <w14:textFill>
            <w14:solidFill>
              <w14:schemeClr w14:val="tx1"/>
            </w14:solidFill>
          </w14:textFill>
        </w:rPr>
      </w:pPr>
    </w:p>
    <w:p w14:paraId="53208936">
      <w:pPr>
        <w:ind w:firstLine="420"/>
        <w:rPr>
          <w:color w:val="000000" w:themeColor="text1"/>
          <w14:textFill>
            <w14:solidFill>
              <w14:schemeClr w14:val="tx1"/>
            </w14:solidFill>
          </w14:textFill>
        </w:rPr>
      </w:pPr>
    </w:p>
    <w:p w14:paraId="022CC87D">
      <w:pPr>
        <w:ind w:firstLine="420"/>
        <w:rPr>
          <w:color w:val="000000" w:themeColor="text1"/>
          <w14:textFill>
            <w14:solidFill>
              <w14:schemeClr w14:val="tx1"/>
            </w14:solidFill>
          </w14:textFill>
        </w:rPr>
      </w:pPr>
    </w:p>
    <w:bookmarkEnd w:id="1184"/>
    <w:bookmarkEnd w:id="1185"/>
    <w:bookmarkEnd w:id="1372"/>
    <w:bookmarkEnd w:id="1373"/>
    <w:bookmarkEnd w:id="1374"/>
    <w:bookmarkEnd w:id="1375"/>
    <w:p w14:paraId="3AC7782D">
      <w:pPr>
        <w:pStyle w:val="4"/>
        <w:ind w:firstLine="482"/>
        <w:jc w:val="center"/>
        <w:rPr>
          <w:rFonts w:ascii="宋体" w:hAnsi="宋体" w:eastAsia="宋体" w:cs="宋体"/>
          <w:color w:val="000000" w:themeColor="text1"/>
          <w14:textFill>
            <w14:solidFill>
              <w14:schemeClr w14:val="tx1"/>
            </w14:solidFill>
          </w14:textFill>
        </w:rPr>
      </w:pPr>
      <w:bookmarkStart w:id="1376" w:name="_Toc27755"/>
      <w:bookmarkStart w:id="1377" w:name="_Toc2040"/>
      <w:r>
        <w:rPr>
          <w:rFonts w:hint="eastAsia" w:ascii="宋体" w:hAnsi="宋体" w:eastAsia="宋体" w:cs="宋体"/>
          <w:color w:val="000000" w:themeColor="text1"/>
          <w14:textFill>
            <w14:solidFill>
              <w14:schemeClr w14:val="tx1"/>
            </w14:solidFill>
          </w14:textFill>
        </w:rPr>
        <w:t>八、</w:t>
      </w:r>
      <w:bookmarkStart w:id="1378" w:name="_Toc525210051"/>
      <w:bookmarkStart w:id="1379" w:name="_Toc523494085"/>
      <w:r>
        <w:rPr>
          <w:rFonts w:hint="eastAsia" w:ascii="宋体" w:hAnsi="宋体" w:eastAsia="宋体" w:cs="宋体"/>
          <w:color w:val="000000" w:themeColor="text1"/>
          <w14:textFill>
            <w14:solidFill>
              <w14:schemeClr w14:val="tx1"/>
            </w14:solidFill>
          </w14:textFill>
        </w:rPr>
        <w:t>中小企业声明函</w:t>
      </w:r>
      <w:bookmarkEnd w:id="1376"/>
      <w:bookmarkEnd w:id="1377"/>
      <w:bookmarkEnd w:id="1378"/>
      <w:bookmarkEnd w:id="1379"/>
    </w:p>
    <w:p w14:paraId="32D47C12">
      <w:pPr>
        <w:ind w:firstLine="420"/>
        <w:rPr>
          <w:rFonts w:ascii="宋体" w:hAnsi="宋体" w:cs="宋体"/>
          <w:color w:val="000000" w:themeColor="text1"/>
          <w14:textFill>
            <w14:solidFill>
              <w14:schemeClr w14:val="tx1"/>
            </w14:solidFill>
          </w14:textFill>
        </w:rPr>
      </w:pPr>
    </w:p>
    <w:p w14:paraId="4FD54288">
      <w:pPr>
        <w:pStyle w:val="1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u w:val="single"/>
          <w14:textFill>
            <w14:solidFill>
              <w14:schemeClr w14:val="tx1"/>
            </w14:solidFill>
          </w14:textFill>
        </w:rPr>
        <w:t xml:space="preserve">  （单位名称）  </w:t>
      </w:r>
      <w:r>
        <w:rPr>
          <w:rFonts w:hint="eastAsia" w:ascii="宋体" w:hAnsi="宋体" w:cs="宋体"/>
          <w:color w:val="000000" w:themeColor="text1"/>
          <w14:textFill>
            <w14:solidFill>
              <w14:schemeClr w14:val="tx1"/>
            </w14:solidFill>
          </w14:textFill>
        </w:rPr>
        <w:t>的</w:t>
      </w:r>
      <w:r>
        <w:rPr>
          <w:rFonts w:hint="eastAsia" w:ascii="宋体" w:hAnsi="宋体" w:cs="宋体"/>
          <w:color w:val="000000" w:themeColor="text1"/>
          <w:u w:val="single"/>
          <w14:textFill>
            <w14:solidFill>
              <w14:schemeClr w14:val="tx1"/>
            </w14:solidFill>
          </w14:textFill>
        </w:rPr>
        <w:t xml:space="preserve">  （项目名称）  </w:t>
      </w:r>
      <w:r>
        <w:rPr>
          <w:rFonts w:hint="eastAsia" w:ascii="宋体" w:hAnsi="宋体" w:cs="宋体"/>
          <w:color w:val="000000" w:themeColor="text1"/>
          <w14:textFill>
            <w14:solidFill>
              <w14:schemeClr w14:val="tx1"/>
            </w14:solidFill>
          </w14:textFill>
        </w:rPr>
        <w:t xml:space="preserve">采购活动，服务全部由符合政策要求的中小企业承接。相关企业（含联合）体中的中小企业、签订分包意向协议的中小企业）的具体情 况如下： </w:t>
      </w:r>
    </w:p>
    <w:p w14:paraId="67D8DC88">
      <w:pPr>
        <w:pStyle w:val="1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 </w:t>
      </w:r>
      <w:r>
        <w:rPr>
          <w:rFonts w:hint="eastAsia" w:ascii="宋体" w:hAnsi="宋体" w:cs="宋体"/>
          <w:color w:val="000000" w:themeColor="text1"/>
          <w:u w:val="single"/>
          <w14:textFill>
            <w14:solidFill>
              <w14:schemeClr w14:val="tx1"/>
            </w14:solidFill>
          </w14:textFill>
        </w:rPr>
        <w:t xml:space="preserve">（标的名称） </w:t>
      </w:r>
      <w:r>
        <w:rPr>
          <w:rFonts w:hint="eastAsia" w:ascii="宋体" w:hAnsi="宋体" w:cs="宋体"/>
          <w:color w:val="000000" w:themeColor="text1"/>
          <w14:textFill>
            <w14:solidFill>
              <w14:schemeClr w14:val="tx1"/>
            </w14:solidFill>
          </w14:textFill>
        </w:rPr>
        <w:t>，属于（采购文件中明确的所属行业）；承建（承接）企业为</w:t>
      </w:r>
      <w:r>
        <w:rPr>
          <w:rFonts w:hint="eastAsia" w:ascii="宋体" w:hAnsi="宋体" w:cs="宋体"/>
          <w:color w:val="000000" w:themeColor="text1"/>
          <w:u w:val="single"/>
          <w14:textFill>
            <w14:solidFill>
              <w14:schemeClr w14:val="tx1"/>
            </w14:solidFill>
          </w14:textFill>
        </w:rPr>
        <w:t>（企业名称）</w:t>
      </w:r>
      <w:r>
        <w:rPr>
          <w:rFonts w:hint="eastAsia" w:ascii="宋体" w:hAnsi="宋体" w:cs="宋体"/>
          <w:color w:val="000000" w:themeColor="text1"/>
          <w14:textFill>
            <w14:solidFill>
              <w14:schemeClr w14:val="tx1"/>
            </w14:solidFill>
          </w14:textFill>
        </w:rPr>
        <w:t>，从业人员</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人，营业收入为</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万元，资产总额为</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万元，属于</w:t>
      </w:r>
      <w:r>
        <w:rPr>
          <w:rFonts w:hint="eastAsia" w:ascii="宋体" w:hAnsi="宋体" w:cs="宋体"/>
          <w:color w:val="000000" w:themeColor="text1"/>
          <w:u w:val="single"/>
          <w14:textFill>
            <w14:solidFill>
              <w14:schemeClr w14:val="tx1"/>
            </w14:solidFill>
          </w14:textFill>
        </w:rPr>
        <w:t>（中型企业、小型企业、微型企业）</w:t>
      </w:r>
      <w:r>
        <w:rPr>
          <w:rFonts w:hint="eastAsia" w:ascii="宋体" w:hAnsi="宋体" w:cs="宋体"/>
          <w:color w:val="000000" w:themeColor="text1"/>
          <w14:textFill>
            <w14:solidFill>
              <w14:schemeClr w14:val="tx1"/>
            </w14:solidFill>
          </w14:textFill>
        </w:rPr>
        <w:t xml:space="preserve">； </w:t>
      </w:r>
    </w:p>
    <w:p w14:paraId="23C63857">
      <w:pPr>
        <w:pStyle w:val="1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2. </w:t>
      </w:r>
      <w:r>
        <w:rPr>
          <w:rFonts w:hint="eastAsia" w:ascii="宋体" w:hAnsi="宋体" w:cs="宋体"/>
          <w:color w:val="000000" w:themeColor="text1"/>
          <w:u w:val="single"/>
          <w14:textFill>
            <w14:solidFill>
              <w14:schemeClr w14:val="tx1"/>
            </w14:solidFill>
          </w14:textFill>
        </w:rPr>
        <w:t>（标的名称）</w:t>
      </w:r>
      <w:r>
        <w:rPr>
          <w:rFonts w:hint="eastAsia" w:ascii="宋体" w:hAnsi="宋体" w:cs="宋体"/>
          <w:color w:val="000000" w:themeColor="text1"/>
          <w14:textFill>
            <w14:solidFill>
              <w14:schemeClr w14:val="tx1"/>
            </w14:solidFill>
          </w14:textFill>
        </w:rPr>
        <w:t xml:space="preserve"> ，属于（采购文件中明确的所属行业）；承建（承接）企业为</w:t>
      </w:r>
      <w:r>
        <w:rPr>
          <w:rFonts w:hint="eastAsia" w:ascii="宋体" w:hAnsi="宋体" w:cs="宋体"/>
          <w:color w:val="000000" w:themeColor="text1"/>
          <w:u w:val="single"/>
          <w14:textFill>
            <w14:solidFill>
              <w14:schemeClr w14:val="tx1"/>
            </w14:solidFill>
          </w14:textFill>
        </w:rPr>
        <w:t>（企业名称）</w:t>
      </w:r>
      <w:r>
        <w:rPr>
          <w:rFonts w:hint="eastAsia" w:ascii="宋体" w:hAnsi="宋体" w:cs="宋体"/>
          <w:color w:val="000000" w:themeColor="text1"/>
          <w14:textFill>
            <w14:solidFill>
              <w14:schemeClr w14:val="tx1"/>
            </w14:solidFill>
          </w14:textFill>
        </w:rPr>
        <w:t>，从业人员</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人，营业收入为</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万元，资产总额为</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万元，属于</w:t>
      </w:r>
      <w:r>
        <w:rPr>
          <w:rFonts w:hint="eastAsia" w:ascii="宋体" w:hAnsi="宋体" w:cs="宋体"/>
          <w:color w:val="000000" w:themeColor="text1"/>
          <w:u w:val="single"/>
          <w14:textFill>
            <w14:solidFill>
              <w14:schemeClr w14:val="tx1"/>
            </w14:solidFill>
          </w14:textFill>
        </w:rPr>
        <w:t>（中型企业、小型企业、微型企业）</w:t>
      </w:r>
      <w:r>
        <w:rPr>
          <w:rFonts w:hint="eastAsia" w:ascii="宋体" w:hAnsi="宋体" w:cs="宋体"/>
          <w:color w:val="000000" w:themeColor="text1"/>
          <w14:textFill>
            <w14:solidFill>
              <w14:schemeClr w14:val="tx1"/>
            </w14:solidFill>
          </w14:textFill>
        </w:rPr>
        <w:t xml:space="preserve">； </w:t>
      </w:r>
    </w:p>
    <w:p w14:paraId="09A3123F">
      <w:pPr>
        <w:pStyle w:val="1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7B59F808">
      <w:pPr>
        <w:pStyle w:val="1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以上企业，不属于大企业的分支机构，不存在控股股东为大企业的情形，也不存在与大企业的负责人为同一人的情形。 </w:t>
      </w:r>
    </w:p>
    <w:p w14:paraId="0972DBE3">
      <w:pPr>
        <w:pStyle w:val="1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本企业对上述声明内容的真实性负责。如有虚假，将依 法承担相应责任。 </w:t>
      </w:r>
    </w:p>
    <w:p w14:paraId="5E970B77">
      <w:pPr>
        <w:pStyle w:val="10"/>
        <w:ind w:firstLine="0" w:firstLineChars="0"/>
        <w:rPr>
          <w:rFonts w:ascii="宋体" w:hAnsi="宋体" w:cs="宋体"/>
          <w:color w:val="000000" w:themeColor="text1"/>
          <w14:textFill>
            <w14:solidFill>
              <w14:schemeClr w14:val="tx1"/>
            </w14:solidFill>
          </w14:textFill>
        </w:rPr>
      </w:pPr>
    </w:p>
    <w:p w14:paraId="5F846E54">
      <w:pPr>
        <w:pStyle w:val="10"/>
        <w:ind w:left="3360" w:leftChars="160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企业名称（盖章）：</w:t>
      </w:r>
      <w:r>
        <w:rPr>
          <w:rFonts w:hint="eastAsia" w:ascii="宋体" w:hAnsi="宋体" w:cs="宋体"/>
          <w:color w:val="000000" w:themeColor="text1"/>
          <w:u w:val="single"/>
          <w14:textFill>
            <w14:solidFill>
              <w14:schemeClr w14:val="tx1"/>
            </w14:solidFill>
          </w14:textFill>
        </w:rPr>
        <w:t xml:space="preserve">                     </w:t>
      </w:r>
    </w:p>
    <w:p w14:paraId="658EE92F">
      <w:pPr>
        <w:pStyle w:val="10"/>
        <w:ind w:left="3360" w:leftChars="160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日 期：</w:t>
      </w:r>
      <w:r>
        <w:rPr>
          <w:rFonts w:hint="eastAsia" w:ascii="宋体" w:hAnsi="宋体" w:cs="宋体"/>
          <w:color w:val="000000" w:themeColor="text1"/>
          <w:u w:val="single"/>
          <w14:textFill>
            <w14:solidFill>
              <w14:schemeClr w14:val="tx1"/>
            </w14:solidFill>
          </w14:textFill>
        </w:rPr>
        <w:t xml:space="preserve">                                 </w:t>
      </w:r>
    </w:p>
    <w:p w14:paraId="54A469C8">
      <w:pPr>
        <w:pStyle w:val="10"/>
        <w:ind w:left="3360" w:leftChars="1600"/>
        <w:rPr>
          <w:rFonts w:ascii="宋体" w:hAnsi="宋体" w:cs="宋体"/>
          <w:color w:val="000000" w:themeColor="text1"/>
          <w:u w:val="single"/>
          <w14:textFill>
            <w14:solidFill>
              <w14:schemeClr w14:val="tx1"/>
            </w14:solidFill>
          </w14:textFill>
        </w:rPr>
      </w:pPr>
    </w:p>
    <w:p w14:paraId="3E67664C">
      <w:pPr>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1.</w:t>
      </w:r>
      <w:r>
        <w:rPr>
          <w:rFonts w:hint="eastAsia" w:ascii="宋体" w:hAnsi="宋体" w:cs="宋体"/>
          <w:color w:val="000000" w:themeColor="text1"/>
          <w14:textFill>
            <w14:solidFill>
              <w14:schemeClr w14:val="tx1"/>
            </w14:solidFill>
          </w14:textFill>
        </w:rPr>
        <w:t>从业人员、营业收入、资产总额填报上一年度数据，无上一年度数据的新成立企业可不填报。</w:t>
      </w:r>
    </w:p>
    <w:p w14:paraId="6D4A37E4">
      <w:pPr>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所投项目供应商属于中小微企业的填写，不属于的无需填写此项内容</w:t>
      </w:r>
      <w:r>
        <w:rPr>
          <w:rFonts w:hint="eastAsia" w:ascii="宋体" w:hAnsi="宋体" w:cs="宋体"/>
          <w:color w:val="000000" w:themeColor="text1"/>
          <w:lang w:eastAsia="zh-CN"/>
          <w14:textFill>
            <w14:solidFill>
              <w14:schemeClr w14:val="tx1"/>
            </w14:solidFill>
          </w14:textFill>
        </w:rPr>
        <w:t>，加</w:t>
      </w:r>
      <w:r>
        <w:rPr>
          <w:rFonts w:hint="eastAsia" w:ascii="宋体" w:hAnsi="宋体" w:cs="宋体"/>
          <w:color w:val="000000" w:themeColor="text1"/>
          <w14:textFill>
            <w14:solidFill>
              <w14:schemeClr w14:val="tx1"/>
            </w14:solidFill>
          </w14:textFill>
        </w:rPr>
        <w:t>盖本单位公章即可。</w:t>
      </w:r>
      <w:bookmarkStart w:id="1380" w:name="_Toc24002"/>
      <w:bookmarkStart w:id="1381" w:name="_Toc4766"/>
      <w:bookmarkStart w:id="1382" w:name="_Toc8309"/>
      <w:bookmarkStart w:id="1383" w:name="_Toc13679"/>
      <w:bookmarkStart w:id="1384" w:name="_Toc7101"/>
    </w:p>
    <w:p w14:paraId="4ADDC6E2">
      <w:pPr>
        <w:widowControl/>
        <w:spacing w:line="330" w:lineRule="atLeast"/>
        <w:ind w:firstLine="0" w:firstLineChars="0"/>
        <w:jc w:val="left"/>
        <w:rPr>
          <w:rFonts w:ascii="宋体" w:hAnsi="宋体" w:cs="宋体"/>
          <w:b/>
          <w:bCs/>
          <w:color w:val="000000" w:themeColor="text1"/>
          <w:kern w:val="0"/>
          <w:sz w:val="32"/>
          <w:szCs w:val="32"/>
          <w14:textFill>
            <w14:solidFill>
              <w14:schemeClr w14:val="tx1"/>
            </w14:solidFill>
          </w14:textFill>
        </w:rPr>
      </w:pPr>
      <w:bookmarkStart w:id="1385" w:name="_Toc836"/>
      <w:bookmarkStart w:id="1386" w:name="_Toc14345"/>
      <w:r>
        <w:rPr>
          <w:rFonts w:hint="eastAsia" w:ascii="宋体" w:hAnsi="宋体" w:cs="宋体"/>
          <w:b/>
          <w:bCs/>
          <w:color w:val="000000" w:themeColor="text1"/>
          <w:kern w:val="0"/>
          <w:sz w:val="32"/>
          <w:szCs w:val="32"/>
          <w14:textFill>
            <w14:solidFill>
              <w14:schemeClr w14:val="tx1"/>
            </w14:solidFill>
          </w14:textFill>
        </w:rPr>
        <w:t>附表：</w:t>
      </w:r>
    </w:p>
    <w:p w14:paraId="02EDF370">
      <w:pPr>
        <w:widowControl/>
        <w:spacing w:line="330" w:lineRule="atLeast"/>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国家统计局《统计上大中小微型企业划分标准》</w:t>
      </w:r>
    </w:p>
    <w:tbl>
      <w:tblPr>
        <w:tblStyle w:val="3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2031"/>
        <w:gridCol w:w="709"/>
        <w:gridCol w:w="1125"/>
        <w:gridCol w:w="1701"/>
        <w:gridCol w:w="1426"/>
        <w:gridCol w:w="992"/>
      </w:tblGrid>
      <w:tr w14:paraId="1DFA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51" w:type="dxa"/>
            <w:vAlign w:val="center"/>
          </w:tcPr>
          <w:p w14:paraId="668D1E8C">
            <w:pPr>
              <w:widowControl/>
              <w:snapToGrid w:val="0"/>
              <w:spacing w:line="36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行业名称</w:t>
            </w:r>
          </w:p>
        </w:tc>
        <w:tc>
          <w:tcPr>
            <w:tcW w:w="2031" w:type="dxa"/>
            <w:vAlign w:val="center"/>
          </w:tcPr>
          <w:p w14:paraId="4BA490CD">
            <w:pPr>
              <w:widowControl/>
              <w:snapToGrid w:val="0"/>
              <w:spacing w:line="36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指标名称</w:t>
            </w:r>
          </w:p>
        </w:tc>
        <w:tc>
          <w:tcPr>
            <w:tcW w:w="709" w:type="dxa"/>
            <w:vAlign w:val="center"/>
          </w:tcPr>
          <w:p w14:paraId="2EA7AE31">
            <w:pPr>
              <w:widowControl/>
              <w:snapToGrid w:val="0"/>
              <w:spacing w:line="36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计量</w:t>
            </w:r>
          </w:p>
          <w:p w14:paraId="1783B218">
            <w:pPr>
              <w:widowControl/>
              <w:snapToGrid w:val="0"/>
              <w:spacing w:line="36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单位</w:t>
            </w:r>
          </w:p>
        </w:tc>
        <w:tc>
          <w:tcPr>
            <w:tcW w:w="1125" w:type="dxa"/>
            <w:vAlign w:val="center"/>
          </w:tcPr>
          <w:p w14:paraId="29635135">
            <w:pPr>
              <w:widowControl/>
              <w:snapToGrid w:val="0"/>
              <w:spacing w:line="36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大型</w:t>
            </w:r>
          </w:p>
        </w:tc>
        <w:tc>
          <w:tcPr>
            <w:tcW w:w="1701" w:type="dxa"/>
            <w:vAlign w:val="center"/>
          </w:tcPr>
          <w:p w14:paraId="6A150183">
            <w:pPr>
              <w:widowControl/>
              <w:snapToGrid w:val="0"/>
              <w:spacing w:line="36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中型</w:t>
            </w:r>
          </w:p>
        </w:tc>
        <w:tc>
          <w:tcPr>
            <w:tcW w:w="1426" w:type="dxa"/>
            <w:vAlign w:val="center"/>
          </w:tcPr>
          <w:p w14:paraId="4C3DC48F">
            <w:pPr>
              <w:widowControl/>
              <w:snapToGrid w:val="0"/>
              <w:spacing w:line="36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小型</w:t>
            </w:r>
          </w:p>
        </w:tc>
        <w:tc>
          <w:tcPr>
            <w:tcW w:w="992" w:type="dxa"/>
            <w:vAlign w:val="center"/>
          </w:tcPr>
          <w:p w14:paraId="52794B35">
            <w:pPr>
              <w:widowControl/>
              <w:snapToGrid w:val="0"/>
              <w:spacing w:line="36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微型</w:t>
            </w:r>
          </w:p>
        </w:tc>
      </w:tr>
      <w:tr w14:paraId="2A08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451" w:type="dxa"/>
            <w:vAlign w:val="center"/>
          </w:tcPr>
          <w:p w14:paraId="3D32DC6F">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农、林、牧、渔业</w:t>
            </w:r>
          </w:p>
        </w:tc>
        <w:tc>
          <w:tcPr>
            <w:tcW w:w="2031" w:type="dxa"/>
            <w:vAlign w:val="center"/>
          </w:tcPr>
          <w:p w14:paraId="79E52FB5">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447027C0">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vAlign w:val="center"/>
          </w:tcPr>
          <w:p w14:paraId="3064B39D">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Y≥20000</w:t>
            </w:r>
          </w:p>
        </w:tc>
        <w:tc>
          <w:tcPr>
            <w:tcW w:w="1701" w:type="dxa"/>
            <w:vAlign w:val="center"/>
          </w:tcPr>
          <w:p w14:paraId="029F2CE3">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20000</w:t>
            </w:r>
          </w:p>
        </w:tc>
        <w:tc>
          <w:tcPr>
            <w:tcW w:w="1426" w:type="dxa"/>
            <w:vAlign w:val="center"/>
          </w:tcPr>
          <w:p w14:paraId="22AB3713">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500</w:t>
            </w:r>
          </w:p>
        </w:tc>
        <w:tc>
          <w:tcPr>
            <w:tcW w:w="992" w:type="dxa"/>
            <w:vAlign w:val="center"/>
          </w:tcPr>
          <w:p w14:paraId="11502535">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50</w:t>
            </w:r>
          </w:p>
        </w:tc>
      </w:tr>
      <w:tr w14:paraId="040D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restart"/>
            <w:vAlign w:val="center"/>
          </w:tcPr>
          <w:p w14:paraId="0FAD9FAC">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工业 *</w:t>
            </w:r>
          </w:p>
        </w:tc>
        <w:tc>
          <w:tcPr>
            <w:tcW w:w="2031" w:type="dxa"/>
            <w:vAlign w:val="center"/>
          </w:tcPr>
          <w:p w14:paraId="07063AEA">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009929E5">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vAlign w:val="center"/>
          </w:tcPr>
          <w:p w14:paraId="7CF7E61F">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X≥1000</w:t>
            </w:r>
          </w:p>
        </w:tc>
        <w:tc>
          <w:tcPr>
            <w:tcW w:w="1701" w:type="dxa"/>
            <w:vAlign w:val="center"/>
          </w:tcPr>
          <w:p w14:paraId="3E5E069B">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1000</w:t>
            </w:r>
          </w:p>
        </w:tc>
        <w:tc>
          <w:tcPr>
            <w:tcW w:w="1426" w:type="dxa"/>
            <w:vAlign w:val="center"/>
          </w:tcPr>
          <w:p w14:paraId="5F41CDFC">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300</w:t>
            </w:r>
          </w:p>
        </w:tc>
        <w:tc>
          <w:tcPr>
            <w:tcW w:w="992" w:type="dxa"/>
            <w:vAlign w:val="center"/>
          </w:tcPr>
          <w:p w14:paraId="291C01BD">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20</w:t>
            </w:r>
          </w:p>
        </w:tc>
      </w:tr>
      <w:tr w14:paraId="5EB1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continue"/>
            <w:vAlign w:val="center"/>
          </w:tcPr>
          <w:p w14:paraId="4DFCFC16">
            <w:pPr>
              <w:widowControl/>
              <w:ind w:firstLine="360"/>
              <w:jc w:val="center"/>
              <w:rPr>
                <w:rFonts w:ascii="宋体" w:hAnsi="宋体" w:cs="宋体"/>
                <w:color w:val="000000" w:themeColor="text1"/>
                <w:kern w:val="0"/>
                <w:sz w:val="18"/>
                <w:szCs w:val="18"/>
                <w14:textFill>
                  <w14:solidFill>
                    <w14:schemeClr w14:val="tx1"/>
                  </w14:solidFill>
                </w14:textFill>
              </w:rPr>
            </w:pPr>
          </w:p>
        </w:tc>
        <w:tc>
          <w:tcPr>
            <w:tcW w:w="2031" w:type="dxa"/>
            <w:vAlign w:val="center"/>
          </w:tcPr>
          <w:p w14:paraId="7B82E568">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7CFAACA2">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vAlign w:val="center"/>
          </w:tcPr>
          <w:p w14:paraId="7D29E578">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Y≥40000</w:t>
            </w:r>
          </w:p>
        </w:tc>
        <w:tc>
          <w:tcPr>
            <w:tcW w:w="1701" w:type="dxa"/>
            <w:vAlign w:val="center"/>
          </w:tcPr>
          <w:p w14:paraId="3D2DC186">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40000</w:t>
            </w:r>
          </w:p>
        </w:tc>
        <w:tc>
          <w:tcPr>
            <w:tcW w:w="1426" w:type="dxa"/>
            <w:vAlign w:val="center"/>
          </w:tcPr>
          <w:p w14:paraId="64130460">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2000</w:t>
            </w:r>
          </w:p>
        </w:tc>
        <w:tc>
          <w:tcPr>
            <w:tcW w:w="992" w:type="dxa"/>
            <w:vAlign w:val="center"/>
          </w:tcPr>
          <w:p w14:paraId="53093BD2">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300</w:t>
            </w:r>
          </w:p>
        </w:tc>
      </w:tr>
      <w:tr w14:paraId="1F1E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451" w:type="dxa"/>
            <w:vMerge w:val="restart"/>
            <w:vAlign w:val="center"/>
          </w:tcPr>
          <w:p w14:paraId="46194460">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建筑业</w:t>
            </w:r>
          </w:p>
        </w:tc>
        <w:tc>
          <w:tcPr>
            <w:tcW w:w="2031" w:type="dxa"/>
            <w:vAlign w:val="center"/>
          </w:tcPr>
          <w:p w14:paraId="2C90662A">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2741E404">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vAlign w:val="center"/>
          </w:tcPr>
          <w:p w14:paraId="67F5FE04">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Y≥80000</w:t>
            </w:r>
          </w:p>
        </w:tc>
        <w:tc>
          <w:tcPr>
            <w:tcW w:w="1701" w:type="dxa"/>
            <w:vAlign w:val="center"/>
          </w:tcPr>
          <w:p w14:paraId="4206BB77">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6000≤Y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80000</w:t>
            </w:r>
          </w:p>
        </w:tc>
        <w:tc>
          <w:tcPr>
            <w:tcW w:w="1426" w:type="dxa"/>
            <w:vAlign w:val="center"/>
          </w:tcPr>
          <w:p w14:paraId="1B28608C">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6000</w:t>
            </w:r>
          </w:p>
        </w:tc>
        <w:tc>
          <w:tcPr>
            <w:tcW w:w="992" w:type="dxa"/>
            <w:vAlign w:val="center"/>
          </w:tcPr>
          <w:p w14:paraId="08F07FC3">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300</w:t>
            </w:r>
          </w:p>
        </w:tc>
      </w:tr>
      <w:tr w14:paraId="0C45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451" w:type="dxa"/>
            <w:vMerge w:val="continue"/>
            <w:vAlign w:val="center"/>
          </w:tcPr>
          <w:p w14:paraId="321E0EB2">
            <w:pPr>
              <w:widowControl/>
              <w:ind w:firstLine="360"/>
              <w:jc w:val="center"/>
              <w:rPr>
                <w:rFonts w:ascii="宋体" w:hAnsi="宋体" w:cs="宋体"/>
                <w:color w:val="000000" w:themeColor="text1"/>
                <w:kern w:val="0"/>
                <w:sz w:val="18"/>
                <w:szCs w:val="18"/>
                <w14:textFill>
                  <w14:solidFill>
                    <w14:schemeClr w14:val="tx1"/>
                  </w14:solidFill>
                </w14:textFill>
              </w:rPr>
            </w:pPr>
          </w:p>
        </w:tc>
        <w:tc>
          <w:tcPr>
            <w:tcW w:w="2031" w:type="dxa"/>
            <w:vAlign w:val="center"/>
          </w:tcPr>
          <w:p w14:paraId="2AC86B5E">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资产总额</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Z</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21646A7C">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vAlign w:val="center"/>
          </w:tcPr>
          <w:p w14:paraId="24900611">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Z≥80000</w:t>
            </w:r>
          </w:p>
        </w:tc>
        <w:tc>
          <w:tcPr>
            <w:tcW w:w="1701" w:type="dxa"/>
            <w:vAlign w:val="center"/>
          </w:tcPr>
          <w:p w14:paraId="71294BAB">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5000≤Z</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80000</w:t>
            </w:r>
          </w:p>
        </w:tc>
        <w:tc>
          <w:tcPr>
            <w:tcW w:w="1426" w:type="dxa"/>
            <w:vAlign w:val="center"/>
          </w:tcPr>
          <w:p w14:paraId="3438536D">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300≤Z</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5000</w:t>
            </w:r>
          </w:p>
        </w:tc>
        <w:tc>
          <w:tcPr>
            <w:tcW w:w="992" w:type="dxa"/>
            <w:vAlign w:val="center"/>
          </w:tcPr>
          <w:p w14:paraId="7A0B3A85">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300</w:t>
            </w:r>
          </w:p>
        </w:tc>
      </w:tr>
      <w:tr w14:paraId="1365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vAlign w:val="center"/>
          </w:tcPr>
          <w:p w14:paraId="6B4A9621">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批发业</w:t>
            </w:r>
          </w:p>
        </w:tc>
        <w:tc>
          <w:tcPr>
            <w:tcW w:w="2031" w:type="dxa"/>
            <w:vAlign w:val="center"/>
          </w:tcPr>
          <w:p w14:paraId="1F4709C0">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2D049E01">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vAlign w:val="center"/>
          </w:tcPr>
          <w:p w14:paraId="251FA4F6">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X≥200</w:t>
            </w:r>
          </w:p>
        </w:tc>
        <w:tc>
          <w:tcPr>
            <w:tcW w:w="1701" w:type="dxa"/>
            <w:vAlign w:val="center"/>
          </w:tcPr>
          <w:p w14:paraId="6BE02875">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200</w:t>
            </w:r>
          </w:p>
        </w:tc>
        <w:tc>
          <w:tcPr>
            <w:tcW w:w="1426" w:type="dxa"/>
            <w:vAlign w:val="center"/>
          </w:tcPr>
          <w:p w14:paraId="4758A963">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20</w:t>
            </w:r>
          </w:p>
        </w:tc>
        <w:tc>
          <w:tcPr>
            <w:tcW w:w="992" w:type="dxa"/>
            <w:vAlign w:val="center"/>
          </w:tcPr>
          <w:p w14:paraId="3966051F">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5</w:t>
            </w:r>
          </w:p>
        </w:tc>
      </w:tr>
      <w:tr w14:paraId="1613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451" w:type="dxa"/>
            <w:vMerge w:val="continue"/>
            <w:vAlign w:val="center"/>
          </w:tcPr>
          <w:p w14:paraId="7D8714A8">
            <w:pPr>
              <w:widowControl/>
              <w:ind w:firstLine="360"/>
              <w:jc w:val="center"/>
              <w:rPr>
                <w:rFonts w:ascii="宋体" w:hAnsi="宋体" w:cs="宋体"/>
                <w:color w:val="000000" w:themeColor="text1"/>
                <w:kern w:val="0"/>
                <w:sz w:val="18"/>
                <w:szCs w:val="18"/>
                <w14:textFill>
                  <w14:solidFill>
                    <w14:schemeClr w14:val="tx1"/>
                  </w14:solidFill>
                </w14:textFill>
              </w:rPr>
            </w:pPr>
          </w:p>
        </w:tc>
        <w:tc>
          <w:tcPr>
            <w:tcW w:w="2031" w:type="dxa"/>
            <w:vAlign w:val="center"/>
          </w:tcPr>
          <w:p w14:paraId="67518B6C">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21111848">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vAlign w:val="center"/>
          </w:tcPr>
          <w:p w14:paraId="6AF9962E">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Y≥40000</w:t>
            </w:r>
          </w:p>
        </w:tc>
        <w:tc>
          <w:tcPr>
            <w:tcW w:w="1701" w:type="dxa"/>
            <w:vAlign w:val="center"/>
          </w:tcPr>
          <w:p w14:paraId="69071EEE">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40000</w:t>
            </w:r>
          </w:p>
        </w:tc>
        <w:tc>
          <w:tcPr>
            <w:tcW w:w="1426" w:type="dxa"/>
            <w:vAlign w:val="center"/>
          </w:tcPr>
          <w:p w14:paraId="3661435E">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5000</w:t>
            </w:r>
          </w:p>
        </w:tc>
        <w:tc>
          <w:tcPr>
            <w:tcW w:w="992" w:type="dxa"/>
            <w:vAlign w:val="center"/>
          </w:tcPr>
          <w:p w14:paraId="2BBAFF99">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1000</w:t>
            </w:r>
          </w:p>
        </w:tc>
      </w:tr>
      <w:tr w14:paraId="585C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451" w:type="dxa"/>
            <w:vMerge w:val="restart"/>
            <w:vAlign w:val="center"/>
          </w:tcPr>
          <w:p w14:paraId="09F8B4D9">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零售业</w:t>
            </w:r>
          </w:p>
        </w:tc>
        <w:tc>
          <w:tcPr>
            <w:tcW w:w="2031" w:type="dxa"/>
            <w:vAlign w:val="center"/>
          </w:tcPr>
          <w:p w14:paraId="5B049FD4">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2C6A224C">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vAlign w:val="center"/>
          </w:tcPr>
          <w:p w14:paraId="2446950D">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701" w:type="dxa"/>
            <w:vAlign w:val="center"/>
          </w:tcPr>
          <w:p w14:paraId="65779858">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300</w:t>
            </w:r>
          </w:p>
        </w:tc>
        <w:tc>
          <w:tcPr>
            <w:tcW w:w="1426" w:type="dxa"/>
            <w:vAlign w:val="center"/>
          </w:tcPr>
          <w:p w14:paraId="5C1733F4">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50</w:t>
            </w:r>
          </w:p>
        </w:tc>
        <w:tc>
          <w:tcPr>
            <w:tcW w:w="992" w:type="dxa"/>
            <w:vAlign w:val="center"/>
          </w:tcPr>
          <w:p w14:paraId="3CA10CC5">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w:t>
            </w:r>
          </w:p>
        </w:tc>
      </w:tr>
      <w:tr w14:paraId="76A3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451" w:type="dxa"/>
            <w:vMerge w:val="continue"/>
            <w:vAlign w:val="center"/>
          </w:tcPr>
          <w:p w14:paraId="1A17E009">
            <w:pPr>
              <w:widowControl/>
              <w:ind w:firstLine="360"/>
              <w:jc w:val="center"/>
              <w:rPr>
                <w:rFonts w:ascii="宋体" w:hAnsi="宋体" w:cs="宋体"/>
                <w:color w:val="000000" w:themeColor="text1"/>
                <w:kern w:val="0"/>
                <w:sz w:val="18"/>
                <w:szCs w:val="18"/>
                <w14:textFill>
                  <w14:solidFill>
                    <w14:schemeClr w14:val="tx1"/>
                  </w14:solidFill>
                </w14:textFill>
              </w:rPr>
            </w:pPr>
          </w:p>
        </w:tc>
        <w:tc>
          <w:tcPr>
            <w:tcW w:w="2031" w:type="dxa"/>
            <w:vAlign w:val="center"/>
          </w:tcPr>
          <w:p w14:paraId="509C84DB">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2ECD1992">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vAlign w:val="center"/>
          </w:tcPr>
          <w:p w14:paraId="4174D512">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Y≥20000</w:t>
            </w:r>
          </w:p>
        </w:tc>
        <w:tc>
          <w:tcPr>
            <w:tcW w:w="1701" w:type="dxa"/>
            <w:vAlign w:val="center"/>
          </w:tcPr>
          <w:p w14:paraId="295735F4">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20000</w:t>
            </w:r>
          </w:p>
        </w:tc>
        <w:tc>
          <w:tcPr>
            <w:tcW w:w="1426" w:type="dxa"/>
            <w:vAlign w:val="center"/>
          </w:tcPr>
          <w:p w14:paraId="6CD51A18">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500</w:t>
            </w:r>
          </w:p>
        </w:tc>
        <w:tc>
          <w:tcPr>
            <w:tcW w:w="992" w:type="dxa"/>
            <w:vAlign w:val="center"/>
          </w:tcPr>
          <w:p w14:paraId="33AB1E24">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w:t>
            </w:r>
          </w:p>
        </w:tc>
      </w:tr>
      <w:tr w14:paraId="03BB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1451" w:type="dxa"/>
            <w:vMerge w:val="restart"/>
            <w:vAlign w:val="center"/>
          </w:tcPr>
          <w:p w14:paraId="415C5A21">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交通运输业*</w:t>
            </w:r>
          </w:p>
        </w:tc>
        <w:tc>
          <w:tcPr>
            <w:tcW w:w="2031" w:type="dxa"/>
            <w:vAlign w:val="center"/>
          </w:tcPr>
          <w:p w14:paraId="09A728B4">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2A310FB1">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vAlign w:val="center"/>
          </w:tcPr>
          <w:p w14:paraId="3BA17005">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X≥1000</w:t>
            </w:r>
          </w:p>
        </w:tc>
        <w:tc>
          <w:tcPr>
            <w:tcW w:w="1701" w:type="dxa"/>
            <w:vAlign w:val="center"/>
          </w:tcPr>
          <w:p w14:paraId="6FD4AE13">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1000</w:t>
            </w:r>
          </w:p>
        </w:tc>
        <w:tc>
          <w:tcPr>
            <w:tcW w:w="1426" w:type="dxa"/>
            <w:vAlign w:val="center"/>
          </w:tcPr>
          <w:p w14:paraId="6D0ED0DA">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300</w:t>
            </w:r>
          </w:p>
        </w:tc>
        <w:tc>
          <w:tcPr>
            <w:tcW w:w="992" w:type="dxa"/>
            <w:vAlign w:val="center"/>
          </w:tcPr>
          <w:p w14:paraId="47BD86D8">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20</w:t>
            </w:r>
          </w:p>
        </w:tc>
      </w:tr>
      <w:tr w14:paraId="7E86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continue"/>
            <w:vAlign w:val="center"/>
          </w:tcPr>
          <w:p w14:paraId="2B053BBD">
            <w:pPr>
              <w:widowControl/>
              <w:ind w:firstLine="360"/>
              <w:jc w:val="center"/>
              <w:rPr>
                <w:rFonts w:ascii="宋体" w:hAnsi="宋体" w:cs="宋体"/>
                <w:color w:val="000000" w:themeColor="text1"/>
                <w:kern w:val="0"/>
                <w:sz w:val="18"/>
                <w:szCs w:val="18"/>
                <w14:textFill>
                  <w14:solidFill>
                    <w14:schemeClr w14:val="tx1"/>
                  </w14:solidFill>
                </w14:textFill>
              </w:rPr>
            </w:pPr>
          </w:p>
        </w:tc>
        <w:tc>
          <w:tcPr>
            <w:tcW w:w="2031" w:type="dxa"/>
            <w:vAlign w:val="center"/>
          </w:tcPr>
          <w:p w14:paraId="4FD121D6">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7C2EFA13">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vAlign w:val="center"/>
          </w:tcPr>
          <w:p w14:paraId="3CD62057">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Y≥30000</w:t>
            </w:r>
          </w:p>
        </w:tc>
        <w:tc>
          <w:tcPr>
            <w:tcW w:w="1701" w:type="dxa"/>
            <w:vAlign w:val="center"/>
          </w:tcPr>
          <w:p w14:paraId="63D202EF">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30000</w:t>
            </w:r>
          </w:p>
        </w:tc>
        <w:tc>
          <w:tcPr>
            <w:tcW w:w="1426" w:type="dxa"/>
            <w:vAlign w:val="center"/>
          </w:tcPr>
          <w:p w14:paraId="395EC58B">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3000</w:t>
            </w:r>
          </w:p>
        </w:tc>
        <w:tc>
          <w:tcPr>
            <w:tcW w:w="992" w:type="dxa"/>
            <w:vAlign w:val="center"/>
          </w:tcPr>
          <w:p w14:paraId="4F09FA0A">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200</w:t>
            </w:r>
          </w:p>
        </w:tc>
      </w:tr>
      <w:tr w14:paraId="6367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restart"/>
            <w:vAlign w:val="center"/>
          </w:tcPr>
          <w:p w14:paraId="0B0B2F5A">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仓储业*</w:t>
            </w:r>
          </w:p>
        </w:tc>
        <w:tc>
          <w:tcPr>
            <w:tcW w:w="2031" w:type="dxa"/>
            <w:vAlign w:val="center"/>
          </w:tcPr>
          <w:p w14:paraId="3EEFD97A">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2627595F">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vAlign w:val="center"/>
          </w:tcPr>
          <w:p w14:paraId="5A579B25">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X≥200</w:t>
            </w:r>
          </w:p>
        </w:tc>
        <w:tc>
          <w:tcPr>
            <w:tcW w:w="1701" w:type="dxa"/>
            <w:vAlign w:val="center"/>
          </w:tcPr>
          <w:p w14:paraId="7998BBEF">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200</w:t>
            </w:r>
          </w:p>
        </w:tc>
        <w:tc>
          <w:tcPr>
            <w:tcW w:w="1426" w:type="dxa"/>
            <w:vAlign w:val="center"/>
          </w:tcPr>
          <w:p w14:paraId="57C6CD8A">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w:t>
            </w:r>
          </w:p>
        </w:tc>
        <w:tc>
          <w:tcPr>
            <w:tcW w:w="992" w:type="dxa"/>
            <w:vAlign w:val="center"/>
          </w:tcPr>
          <w:p w14:paraId="56EBBE8E">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20</w:t>
            </w:r>
          </w:p>
        </w:tc>
      </w:tr>
      <w:tr w14:paraId="0A4A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continue"/>
            <w:vAlign w:val="center"/>
          </w:tcPr>
          <w:p w14:paraId="75824482">
            <w:pPr>
              <w:widowControl/>
              <w:ind w:firstLine="360"/>
              <w:jc w:val="center"/>
              <w:rPr>
                <w:rFonts w:ascii="宋体" w:hAnsi="宋体" w:cs="宋体"/>
                <w:color w:val="000000" w:themeColor="text1"/>
                <w:kern w:val="0"/>
                <w:sz w:val="18"/>
                <w:szCs w:val="18"/>
                <w14:textFill>
                  <w14:solidFill>
                    <w14:schemeClr w14:val="tx1"/>
                  </w14:solidFill>
                </w14:textFill>
              </w:rPr>
            </w:pPr>
          </w:p>
        </w:tc>
        <w:tc>
          <w:tcPr>
            <w:tcW w:w="2031" w:type="dxa"/>
            <w:vAlign w:val="center"/>
          </w:tcPr>
          <w:p w14:paraId="482FC665">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22AAD0DD">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vAlign w:val="center"/>
          </w:tcPr>
          <w:p w14:paraId="5867E04C">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Y≥30000</w:t>
            </w:r>
          </w:p>
        </w:tc>
        <w:tc>
          <w:tcPr>
            <w:tcW w:w="1701" w:type="dxa"/>
            <w:vAlign w:val="center"/>
          </w:tcPr>
          <w:p w14:paraId="4FDEB160">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30000</w:t>
            </w:r>
          </w:p>
        </w:tc>
        <w:tc>
          <w:tcPr>
            <w:tcW w:w="1426" w:type="dxa"/>
            <w:vAlign w:val="center"/>
          </w:tcPr>
          <w:p w14:paraId="2B8685B8">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1000</w:t>
            </w:r>
          </w:p>
        </w:tc>
        <w:tc>
          <w:tcPr>
            <w:tcW w:w="992" w:type="dxa"/>
            <w:vAlign w:val="center"/>
          </w:tcPr>
          <w:p w14:paraId="2435DE62">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w:t>
            </w:r>
          </w:p>
        </w:tc>
      </w:tr>
      <w:tr w14:paraId="36D9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vAlign w:val="center"/>
          </w:tcPr>
          <w:p w14:paraId="28852382">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邮政业</w:t>
            </w:r>
          </w:p>
        </w:tc>
        <w:tc>
          <w:tcPr>
            <w:tcW w:w="2031" w:type="dxa"/>
            <w:vAlign w:val="center"/>
          </w:tcPr>
          <w:p w14:paraId="76E41CC3">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19CCC3CF">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vAlign w:val="center"/>
          </w:tcPr>
          <w:p w14:paraId="0AF3F316">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X≥1000</w:t>
            </w:r>
          </w:p>
        </w:tc>
        <w:tc>
          <w:tcPr>
            <w:tcW w:w="1701" w:type="dxa"/>
            <w:vAlign w:val="center"/>
          </w:tcPr>
          <w:p w14:paraId="1FDC69F4">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1000</w:t>
            </w:r>
          </w:p>
        </w:tc>
        <w:tc>
          <w:tcPr>
            <w:tcW w:w="1426" w:type="dxa"/>
            <w:vAlign w:val="center"/>
          </w:tcPr>
          <w:p w14:paraId="17292954">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300</w:t>
            </w:r>
          </w:p>
        </w:tc>
        <w:tc>
          <w:tcPr>
            <w:tcW w:w="992" w:type="dxa"/>
            <w:vAlign w:val="center"/>
          </w:tcPr>
          <w:p w14:paraId="1858727A">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20</w:t>
            </w:r>
          </w:p>
        </w:tc>
      </w:tr>
      <w:tr w14:paraId="1852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continue"/>
            <w:vAlign w:val="center"/>
          </w:tcPr>
          <w:p w14:paraId="3A5A2EBE">
            <w:pPr>
              <w:widowControl/>
              <w:ind w:firstLine="360"/>
              <w:jc w:val="center"/>
              <w:rPr>
                <w:rFonts w:ascii="宋体" w:hAnsi="宋体" w:cs="宋体"/>
                <w:color w:val="000000" w:themeColor="text1"/>
                <w:kern w:val="0"/>
                <w:sz w:val="18"/>
                <w:szCs w:val="18"/>
                <w14:textFill>
                  <w14:solidFill>
                    <w14:schemeClr w14:val="tx1"/>
                  </w14:solidFill>
                </w14:textFill>
              </w:rPr>
            </w:pPr>
          </w:p>
        </w:tc>
        <w:tc>
          <w:tcPr>
            <w:tcW w:w="2031" w:type="dxa"/>
            <w:vAlign w:val="center"/>
          </w:tcPr>
          <w:p w14:paraId="310D7FAD">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6C71A124">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vAlign w:val="center"/>
          </w:tcPr>
          <w:p w14:paraId="419D9E27">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Y≥30000</w:t>
            </w:r>
          </w:p>
        </w:tc>
        <w:tc>
          <w:tcPr>
            <w:tcW w:w="1701" w:type="dxa"/>
            <w:vAlign w:val="center"/>
          </w:tcPr>
          <w:p w14:paraId="3D57A6D4">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30000</w:t>
            </w:r>
          </w:p>
        </w:tc>
        <w:tc>
          <w:tcPr>
            <w:tcW w:w="1426" w:type="dxa"/>
            <w:vAlign w:val="center"/>
          </w:tcPr>
          <w:p w14:paraId="28C71710">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2000</w:t>
            </w:r>
          </w:p>
        </w:tc>
        <w:tc>
          <w:tcPr>
            <w:tcW w:w="992" w:type="dxa"/>
            <w:vAlign w:val="center"/>
          </w:tcPr>
          <w:p w14:paraId="7A8CC9B7">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w:t>
            </w:r>
          </w:p>
        </w:tc>
      </w:tr>
      <w:tr w14:paraId="1E48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vAlign w:val="center"/>
          </w:tcPr>
          <w:p w14:paraId="1EC72819">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住宿业</w:t>
            </w:r>
          </w:p>
        </w:tc>
        <w:tc>
          <w:tcPr>
            <w:tcW w:w="2031" w:type="dxa"/>
            <w:vAlign w:val="center"/>
          </w:tcPr>
          <w:p w14:paraId="2F57ADA2">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087C1F83">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vAlign w:val="center"/>
          </w:tcPr>
          <w:p w14:paraId="315D0365">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701" w:type="dxa"/>
            <w:vAlign w:val="center"/>
          </w:tcPr>
          <w:p w14:paraId="0BA33693">
            <w:pPr>
              <w:widowControl/>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300</w:t>
            </w:r>
          </w:p>
        </w:tc>
        <w:tc>
          <w:tcPr>
            <w:tcW w:w="1426" w:type="dxa"/>
            <w:vAlign w:val="center"/>
          </w:tcPr>
          <w:p w14:paraId="4F478777">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w:t>
            </w:r>
          </w:p>
        </w:tc>
        <w:tc>
          <w:tcPr>
            <w:tcW w:w="992" w:type="dxa"/>
            <w:vAlign w:val="center"/>
          </w:tcPr>
          <w:p w14:paraId="1AE905F2">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w:t>
            </w:r>
          </w:p>
        </w:tc>
      </w:tr>
      <w:tr w14:paraId="53A0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continue"/>
            <w:vAlign w:val="center"/>
          </w:tcPr>
          <w:p w14:paraId="23C7BA18">
            <w:pPr>
              <w:widowControl/>
              <w:ind w:firstLine="360"/>
              <w:jc w:val="center"/>
              <w:rPr>
                <w:rFonts w:ascii="宋体" w:hAnsi="宋体" w:cs="宋体"/>
                <w:color w:val="000000" w:themeColor="text1"/>
                <w:kern w:val="0"/>
                <w:sz w:val="18"/>
                <w:szCs w:val="18"/>
                <w14:textFill>
                  <w14:solidFill>
                    <w14:schemeClr w14:val="tx1"/>
                  </w14:solidFill>
                </w14:textFill>
              </w:rPr>
            </w:pPr>
          </w:p>
        </w:tc>
        <w:tc>
          <w:tcPr>
            <w:tcW w:w="2031" w:type="dxa"/>
            <w:vAlign w:val="center"/>
          </w:tcPr>
          <w:p w14:paraId="7D4E602C">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77C5A0E4">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vAlign w:val="center"/>
          </w:tcPr>
          <w:p w14:paraId="0FD973FB">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Y≥10000</w:t>
            </w:r>
          </w:p>
        </w:tc>
        <w:tc>
          <w:tcPr>
            <w:tcW w:w="1701" w:type="dxa"/>
            <w:vAlign w:val="center"/>
          </w:tcPr>
          <w:p w14:paraId="0009CDAA">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10000</w:t>
            </w:r>
          </w:p>
        </w:tc>
        <w:tc>
          <w:tcPr>
            <w:tcW w:w="1426" w:type="dxa"/>
            <w:vAlign w:val="center"/>
          </w:tcPr>
          <w:p w14:paraId="33ACD156">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2000</w:t>
            </w:r>
          </w:p>
        </w:tc>
        <w:tc>
          <w:tcPr>
            <w:tcW w:w="992" w:type="dxa"/>
            <w:vAlign w:val="center"/>
          </w:tcPr>
          <w:p w14:paraId="32FF3DAB">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w:t>
            </w:r>
          </w:p>
        </w:tc>
      </w:tr>
      <w:tr w14:paraId="000C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restart"/>
            <w:vAlign w:val="center"/>
          </w:tcPr>
          <w:p w14:paraId="13052EEB">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餐饮业</w:t>
            </w:r>
          </w:p>
        </w:tc>
        <w:tc>
          <w:tcPr>
            <w:tcW w:w="2031" w:type="dxa"/>
            <w:vAlign w:val="center"/>
          </w:tcPr>
          <w:p w14:paraId="750E299F">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5443A407">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vAlign w:val="center"/>
          </w:tcPr>
          <w:p w14:paraId="53005F91">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701" w:type="dxa"/>
            <w:vAlign w:val="center"/>
          </w:tcPr>
          <w:p w14:paraId="6011C14C">
            <w:pPr>
              <w:widowControl/>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300</w:t>
            </w:r>
          </w:p>
        </w:tc>
        <w:tc>
          <w:tcPr>
            <w:tcW w:w="1426" w:type="dxa"/>
            <w:vAlign w:val="center"/>
          </w:tcPr>
          <w:p w14:paraId="68B30094">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w:t>
            </w:r>
          </w:p>
        </w:tc>
        <w:tc>
          <w:tcPr>
            <w:tcW w:w="992" w:type="dxa"/>
            <w:vAlign w:val="center"/>
          </w:tcPr>
          <w:p w14:paraId="6F3F7DF3">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w:t>
            </w:r>
          </w:p>
        </w:tc>
      </w:tr>
      <w:tr w14:paraId="4768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451" w:type="dxa"/>
            <w:vMerge w:val="continue"/>
            <w:vAlign w:val="center"/>
          </w:tcPr>
          <w:p w14:paraId="11CD6F0E">
            <w:pPr>
              <w:widowControl/>
              <w:ind w:firstLine="360"/>
              <w:jc w:val="center"/>
              <w:rPr>
                <w:rFonts w:ascii="宋体" w:hAnsi="宋体" w:cs="宋体"/>
                <w:color w:val="000000" w:themeColor="text1"/>
                <w:kern w:val="0"/>
                <w:sz w:val="18"/>
                <w:szCs w:val="18"/>
                <w14:textFill>
                  <w14:solidFill>
                    <w14:schemeClr w14:val="tx1"/>
                  </w14:solidFill>
                </w14:textFill>
              </w:rPr>
            </w:pPr>
          </w:p>
        </w:tc>
        <w:tc>
          <w:tcPr>
            <w:tcW w:w="2031" w:type="dxa"/>
            <w:vAlign w:val="center"/>
          </w:tcPr>
          <w:p w14:paraId="48EB26D8">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0AA7FEF0">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vAlign w:val="center"/>
          </w:tcPr>
          <w:p w14:paraId="5F6DE5C9">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Y≥10000</w:t>
            </w:r>
          </w:p>
        </w:tc>
        <w:tc>
          <w:tcPr>
            <w:tcW w:w="1701" w:type="dxa"/>
            <w:vAlign w:val="center"/>
          </w:tcPr>
          <w:p w14:paraId="7B4C7732">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10000</w:t>
            </w:r>
          </w:p>
        </w:tc>
        <w:tc>
          <w:tcPr>
            <w:tcW w:w="1426" w:type="dxa"/>
            <w:vAlign w:val="center"/>
          </w:tcPr>
          <w:p w14:paraId="16099D75">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2000</w:t>
            </w:r>
          </w:p>
        </w:tc>
        <w:tc>
          <w:tcPr>
            <w:tcW w:w="992" w:type="dxa"/>
            <w:vAlign w:val="center"/>
          </w:tcPr>
          <w:p w14:paraId="1307467F">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w:t>
            </w:r>
          </w:p>
        </w:tc>
      </w:tr>
      <w:tr w14:paraId="4A43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451" w:type="dxa"/>
            <w:vMerge w:val="restart"/>
            <w:vAlign w:val="center"/>
          </w:tcPr>
          <w:p w14:paraId="40A9CA56">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信息传输业 *</w:t>
            </w:r>
          </w:p>
        </w:tc>
        <w:tc>
          <w:tcPr>
            <w:tcW w:w="2031" w:type="dxa"/>
            <w:vAlign w:val="center"/>
          </w:tcPr>
          <w:p w14:paraId="2E73F3BE">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134F6EEF">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vAlign w:val="center"/>
          </w:tcPr>
          <w:p w14:paraId="5FFC7A36">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X≥2000</w:t>
            </w:r>
          </w:p>
        </w:tc>
        <w:tc>
          <w:tcPr>
            <w:tcW w:w="1701" w:type="dxa"/>
            <w:vAlign w:val="center"/>
          </w:tcPr>
          <w:p w14:paraId="7289CE6D">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2000</w:t>
            </w:r>
          </w:p>
        </w:tc>
        <w:tc>
          <w:tcPr>
            <w:tcW w:w="1426" w:type="dxa"/>
            <w:vAlign w:val="center"/>
          </w:tcPr>
          <w:p w14:paraId="6A3C4201">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w:t>
            </w:r>
          </w:p>
        </w:tc>
        <w:tc>
          <w:tcPr>
            <w:tcW w:w="992" w:type="dxa"/>
            <w:vAlign w:val="center"/>
          </w:tcPr>
          <w:p w14:paraId="4A01FF88">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w:t>
            </w:r>
          </w:p>
        </w:tc>
      </w:tr>
      <w:tr w14:paraId="2423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1451" w:type="dxa"/>
            <w:vMerge w:val="continue"/>
            <w:vAlign w:val="center"/>
          </w:tcPr>
          <w:p w14:paraId="667AD1FD">
            <w:pPr>
              <w:widowControl/>
              <w:ind w:firstLine="360"/>
              <w:jc w:val="center"/>
              <w:rPr>
                <w:rFonts w:ascii="宋体" w:hAnsi="宋体" w:cs="宋体"/>
                <w:color w:val="000000" w:themeColor="text1"/>
                <w:kern w:val="0"/>
                <w:sz w:val="18"/>
                <w:szCs w:val="18"/>
                <w14:textFill>
                  <w14:solidFill>
                    <w14:schemeClr w14:val="tx1"/>
                  </w14:solidFill>
                </w14:textFill>
              </w:rPr>
            </w:pPr>
          </w:p>
        </w:tc>
        <w:tc>
          <w:tcPr>
            <w:tcW w:w="2031" w:type="dxa"/>
            <w:vAlign w:val="center"/>
          </w:tcPr>
          <w:p w14:paraId="6E0DE67C">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29FA93A7">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vAlign w:val="center"/>
          </w:tcPr>
          <w:p w14:paraId="3E5A3ED0">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Y≥100000</w:t>
            </w:r>
          </w:p>
        </w:tc>
        <w:tc>
          <w:tcPr>
            <w:tcW w:w="1701" w:type="dxa"/>
            <w:vAlign w:val="center"/>
          </w:tcPr>
          <w:p w14:paraId="266D2B74">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100000</w:t>
            </w:r>
          </w:p>
        </w:tc>
        <w:tc>
          <w:tcPr>
            <w:tcW w:w="1426" w:type="dxa"/>
            <w:vAlign w:val="center"/>
          </w:tcPr>
          <w:p w14:paraId="32EE4110">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1000</w:t>
            </w:r>
          </w:p>
        </w:tc>
        <w:tc>
          <w:tcPr>
            <w:tcW w:w="992" w:type="dxa"/>
            <w:vAlign w:val="center"/>
          </w:tcPr>
          <w:p w14:paraId="1997DE7A">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w:t>
            </w:r>
          </w:p>
        </w:tc>
      </w:tr>
      <w:tr w14:paraId="3B12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1451" w:type="dxa"/>
            <w:vMerge w:val="restart"/>
            <w:vAlign w:val="center"/>
          </w:tcPr>
          <w:p w14:paraId="00C289B9">
            <w:pPr>
              <w:widowControl/>
              <w:spacing w:line="240" w:lineRule="exact"/>
              <w:ind w:firstLine="0" w:firstLineChars="0"/>
              <w:jc w:val="center"/>
              <w:rPr>
                <w:rFonts w:ascii="宋体" w:hAnsi="宋体" w:cs="宋体"/>
                <w:color w:val="000000" w:themeColor="text1"/>
                <w:spacing w:val="-12"/>
                <w:kern w:val="0"/>
                <w:sz w:val="18"/>
                <w:szCs w:val="18"/>
                <w14:textFill>
                  <w14:solidFill>
                    <w14:schemeClr w14:val="tx1"/>
                  </w14:solidFill>
                </w14:textFill>
              </w:rPr>
            </w:pPr>
            <w:r>
              <w:rPr>
                <w:rFonts w:hint="eastAsia" w:ascii="宋体" w:hAnsi="宋体" w:cs="宋体"/>
                <w:color w:val="000000" w:themeColor="text1"/>
                <w:spacing w:val="-12"/>
                <w:kern w:val="0"/>
                <w:sz w:val="18"/>
                <w:szCs w:val="18"/>
                <w14:textFill>
                  <w14:solidFill>
                    <w14:schemeClr w14:val="tx1"/>
                  </w14:solidFill>
                </w14:textFill>
              </w:rPr>
              <w:t>软件和信息技术服</w:t>
            </w:r>
            <w:r>
              <w:rPr>
                <w:rFonts w:hint="eastAsia" w:ascii="宋体" w:hAnsi="宋体" w:cs="宋体"/>
                <w:color w:val="000000" w:themeColor="text1"/>
                <w:kern w:val="0"/>
                <w:sz w:val="18"/>
                <w:szCs w:val="18"/>
                <w14:textFill>
                  <w14:solidFill>
                    <w14:schemeClr w14:val="tx1"/>
                  </w14:solidFill>
                </w14:textFill>
              </w:rPr>
              <w:t>务业</w:t>
            </w:r>
          </w:p>
        </w:tc>
        <w:tc>
          <w:tcPr>
            <w:tcW w:w="2031" w:type="dxa"/>
            <w:vAlign w:val="center"/>
          </w:tcPr>
          <w:p w14:paraId="4827B51A">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2F138375">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vAlign w:val="center"/>
          </w:tcPr>
          <w:p w14:paraId="48DFD6FA">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701" w:type="dxa"/>
            <w:vAlign w:val="center"/>
          </w:tcPr>
          <w:p w14:paraId="1E1DAF86">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300</w:t>
            </w:r>
          </w:p>
        </w:tc>
        <w:tc>
          <w:tcPr>
            <w:tcW w:w="1426" w:type="dxa"/>
            <w:vAlign w:val="center"/>
          </w:tcPr>
          <w:p w14:paraId="2AFBB700">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w:t>
            </w:r>
          </w:p>
        </w:tc>
        <w:tc>
          <w:tcPr>
            <w:tcW w:w="992" w:type="dxa"/>
            <w:vAlign w:val="center"/>
          </w:tcPr>
          <w:p w14:paraId="50E156CA">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w:t>
            </w:r>
          </w:p>
        </w:tc>
      </w:tr>
      <w:tr w14:paraId="2A6D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451" w:type="dxa"/>
            <w:vMerge w:val="continue"/>
            <w:vAlign w:val="center"/>
          </w:tcPr>
          <w:p w14:paraId="0A5130D0">
            <w:pPr>
              <w:widowControl/>
              <w:ind w:firstLine="312"/>
              <w:jc w:val="center"/>
              <w:rPr>
                <w:rFonts w:ascii="宋体" w:hAnsi="宋体" w:cs="宋体"/>
                <w:color w:val="000000" w:themeColor="text1"/>
                <w:spacing w:val="-12"/>
                <w:kern w:val="0"/>
                <w:sz w:val="18"/>
                <w:szCs w:val="18"/>
                <w14:textFill>
                  <w14:solidFill>
                    <w14:schemeClr w14:val="tx1"/>
                  </w14:solidFill>
                </w14:textFill>
              </w:rPr>
            </w:pPr>
          </w:p>
        </w:tc>
        <w:tc>
          <w:tcPr>
            <w:tcW w:w="2031" w:type="dxa"/>
            <w:vAlign w:val="center"/>
          </w:tcPr>
          <w:p w14:paraId="27191947">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0F6C4CC7">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vAlign w:val="center"/>
          </w:tcPr>
          <w:p w14:paraId="37CE79F2">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Y≥10000</w:t>
            </w:r>
          </w:p>
        </w:tc>
        <w:tc>
          <w:tcPr>
            <w:tcW w:w="1701" w:type="dxa"/>
            <w:vAlign w:val="center"/>
          </w:tcPr>
          <w:p w14:paraId="20236850">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10000</w:t>
            </w:r>
          </w:p>
        </w:tc>
        <w:tc>
          <w:tcPr>
            <w:tcW w:w="1426" w:type="dxa"/>
            <w:vAlign w:val="center"/>
          </w:tcPr>
          <w:p w14:paraId="1EAB0BCB">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1000</w:t>
            </w:r>
          </w:p>
        </w:tc>
        <w:tc>
          <w:tcPr>
            <w:tcW w:w="992" w:type="dxa"/>
            <w:vAlign w:val="center"/>
          </w:tcPr>
          <w:p w14:paraId="37AC0A43">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50</w:t>
            </w:r>
          </w:p>
        </w:tc>
      </w:tr>
      <w:tr w14:paraId="5F0A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451" w:type="dxa"/>
            <w:vMerge w:val="restart"/>
            <w:vAlign w:val="center"/>
          </w:tcPr>
          <w:p w14:paraId="0A244736">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房地产开发经营</w:t>
            </w:r>
          </w:p>
        </w:tc>
        <w:tc>
          <w:tcPr>
            <w:tcW w:w="2031" w:type="dxa"/>
            <w:vAlign w:val="center"/>
          </w:tcPr>
          <w:p w14:paraId="15180D45">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2F35A0B7">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vAlign w:val="center"/>
          </w:tcPr>
          <w:p w14:paraId="4B4041B9">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Y≥200000</w:t>
            </w:r>
          </w:p>
        </w:tc>
        <w:tc>
          <w:tcPr>
            <w:tcW w:w="1701" w:type="dxa"/>
            <w:vAlign w:val="center"/>
          </w:tcPr>
          <w:p w14:paraId="65C60BE5">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200000</w:t>
            </w:r>
          </w:p>
        </w:tc>
        <w:tc>
          <w:tcPr>
            <w:tcW w:w="1426" w:type="dxa"/>
            <w:vAlign w:val="center"/>
          </w:tcPr>
          <w:p w14:paraId="3E7A3ED9">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1000</w:t>
            </w:r>
          </w:p>
        </w:tc>
        <w:tc>
          <w:tcPr>
            <w:tcW w:w="992" w:type="dxa"/>
            <w:vAlign w:val="center"/>
          </w:tcPr>
          <w:p w14:paraId="06212288">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w:t>
            </w:r>
          </w:p>
        </w:tc>
      </w:tr>
      <w:tr w14:paraId="5320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1451" w:type="dxa"/>
            <w:vMerge w:val="continue"/>
            <w:vAlign w:val="center"/>
          </w:tcPr>
          <w:p w14:paraId="1027A9A8">
            <w:pPr>
              <w:widowControl/>
              <w:ind w:firstLine="360"/>
              <w:jc w:val="center"/>
              <w:rPr>
                <w:rFonts w:ascii="宋体" w:hAnsi="宋体" w:cs="宋体"/>
                <w:color w:val="000000" w:themeColor="text1"/>
                <w:kern w:val="0"/>
                <w:sz w:val="18"/>
                <w:szCs w:val="18"/>
                <w14:textFill>
                  <w14:solidFill>
                    <w14:schemeClr w14:val="tx1"/>
                  </w14:solidFill>
                </w14:textFill>
              </w:rPr>
            </w:pPr>
          </w:p>
        </w:tc>
        <w:tc>
          <w:tcPr>
            <w:tcW w:w="2031" w:type="dxa"/>
            <w:vAlign w:val="center"/>
          </w:tcPr>
          <w:p w14:paraId="43736655">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资产总额</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Z</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06AA3B10">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vAlign w:val="center"/>
          </w:tcPr>
          <w:p w14:paraId="25C03237">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Z≥10000</w:t>
            </w:r>
          </w:p>
        </w:tc>
        <w:tc>
          <w:tcPr>
            <w:tcW w:w="1701" w:type="dxa"/>
            <w:vAlign w:val="center"/>
          </w:tcPr>
          <w:p w14:paraId="3752114D">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5000≤Z</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10000</w:t>
            </w:r>
          </w:p>
        </w:tc>
        <w:tc>
          <w:tcPr>
            <w:tcW w:w="1426" w:type="dxa"/>
            <w:vAlign w:val="center"/>
          </w:tcPr>
          <w:p w14:paraId="5B688AB4">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2000≤Z</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5000</w:t>
            </w:r>
          </w:p>
        </w:tc>
        <w:tc>
          <w:tcPr>
            <w:tcW w:w="992" w:type="dxa"/>
            <w:vAlign w:val="center"/>
          </w:tcPr>
          <w:p w14:paraId="0CDEB503">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2000</w:t>
            </w:r>
          </w:p>
        </w:tc>
      </w:tr>
      <w:tr w14:paraId="7736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51" w:type="dxa"/>
            <w:vMerge w:val="restart"/>
            <w:vAlign w:val="center"/>
          </w:tcPr>
          <w:p w14:paraId="70DDC5C8">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物业管理</w:t>
            </w:r>
          </w:p>
        </w:tc>
        <w:tc>
          <w:tcPr>
            <w:tcW w:w="2031" w:type="dxa"/>
            <w:vAlign w:val="center"/>
          </w:tcPr>
          <w:p w14:paraId="484E50C1">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6CB0E280">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vAlign w:val="center"/>
          </w:tcPr>
          <w:p w14:paraId="2A204FF0">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X≥1000</w:t>
            </w:r>
          </w:p>
        </w:tc>
        <w:tc>
          <w:tcPr>
            <w:tcW w:w="1701" w:type="dxa"/>
            <w:vAlign w:val="center"/>
          </w:tcPr>
          <w:p w14:paraId="6374999A">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1000</w:t>
            </w:r>
          </w:p>
        </w:tc>
        <w:tc>
          <w:tcPr>
            <w:tcW w:w="1426" w:type="dxa"/>
            <w:vAlign w:val="center"/>
          </w:tcPr>
          <w:p w14:paraId="4284B880">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300</w:t>
            </w:r>
          </w:p>
        </w:tc>
        <w:tc>
          <w:tcPr>
            <w:tcW w:w="992" w:type="dxa"/>
            <w:vAlign w:val="center"/>
          </w:tcPr>
          <w:p w14:paraId="344F2102">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w:t>
            </w:r>
          </w:p>
        </w:tc>
      </w:tr>
      <w:tr w14:paraId="1AE2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51" w:type="dxa"/>
            <w:vMerge w:val="continue"/>
            <w:vAlign w:val="center"/>
          </w:tcPr>
          <w:p w14:paraId="7056422B">
            <w:pPr>
              <w:widowControl/>
              <w:ind w:firstLine="360"/>
              <w:jc w:val="center"/>
              <w:rPr>
                <w:rFonts w:ascii="宋体" w:hAnsi="宋体" w:cs="宋体"/>
                <w:color w:val="000000" w:themeColor="text1"/>
                <w:kern w:val="0"/>
                <w:sz w:val="18"/>
                <w:szCs w:val="18"/>
                <w14:textFill>
                  <w14:solidFill>
                    <w14:schemeClr w14:val="tx1"/>
                  </w14:solidFill>
                </w14:textFill>
              </w:rPr>
            </w:pPr>
          </w:p>
        </w:tc>
        <w:tc>
          <w:tcPr>
            <w:tcW w:w="2031" w:type="dxa"/>
            <w:vAlign w:val="center"/>
          </w:tcPr>
          <w:p w14:paraId="175A5BDE">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35D3800C">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vAlign w:val="center"/>
          </w:tcPr>
          <w:p w14:paraId="05CF4E54">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Y≥5000</w:t>
            </w:r>
          </w:p>
        </w:tc>
        <w:tc>
          <w:tcPr>
            <w:tcW w:w="1701" w:type="dxa"/>
            <w:vAlign w:val="center"/>
          </w:tcPr>
          <w:p w14:paraId="635C0379">
            <w:pPr>
              <w:widowControl/>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5000</w:t>
            </w:r>
          </w:p>
        </w:tc>
        <w:tc>
          <w:tcPr>
            <w:tcW w:w="1426" w:type="dxa"/>
            <w:vAlign w:val="center"/>
          </w:tcPr>
          <w:p w14:paraId="033A6C11">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1000</w:t>
            </w:r>
          </w:p>
        </w:tc>
        <w:tc>
          <w:tcPr>
            <w:tcW w:w="992" w:type="dxa"/>
            <w:vAlign w:val="center"/>
          </w:tcPr>
          <w:p w14:paraId="001F2BB5">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500</w:t>
            </w:r>
          </w:p>
        </w:tc>
      </w:tr>
      <w:tr w14:paraId="5EF7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1451" w:type="dxa"/>
            <w:vMerge w:val="restart"/>
            <w:vAlign w:val="center"/>
          </w:tcPr>
          <w:p w14:paraId="5EEC5B1C">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租赁和商务服务业</w:t>
            </w:r>
          </w:p>
        </w:tc>
        <w:tc>
          <w:tcPr>
            <w:tcW w:w="2031" w:type="dxa"/>
            <w:vAlign w:val="center"/>
          </w:tcPr>
          <w:p w14:paraId="34952CE8">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3E8C56C9">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vAlign w:val="center"/>
          </w:tcPr>
          <w:p w14:paraId="13540139">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701" w:type="dxa"/>
            <w:vAlign w:val="center"/>
          </w:tcPr>
          <w:p w14:paraId="2BE1B9C9">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300</w:t>
            </w:r>
          </w:p>
        </w:tc>
        <w:tc>
          <w:tcPr>
            <w:tcW w:w="1426" w:type="dxa"/>
            <w:vAlign w:val="center"/>
          </w:tcPr>
          <w:p w14:paraId="6CB4EA02">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w:t>
            </w:r>
          </w:p>
        </w:tc>
        <w:tc>
          <w:tcPr>
            <w:tcW w:w="992" w:type="dxa"/>
            <w:vAlign w:val="center"/>
          </w:tcPr>
          <w:p w14:paraId="75027654">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w:t>
            </w:r>
          </w:p>
        </w:tc>
      </w:tr>
      <w:tr w14:paraId="4132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1451" w:type="dxa"/>
            <w:vMerge w:val="continue"/>
            <w:vAlign w:val="center"/>
          </w:tcPr>
          <w:p w14:paraId="50D39CD9">
            <w:pPr>
              <w:widowControl/>
              <w:ind w:firstLine="360"/>
              <w:jc w:val="center"/>
              <w:rPr>
                <w:rFonts w:ascii="宋体" w:hAnsi="宋体" w:cs="宋体"/>
                <w:color w:val="000000" w:themeColor="text1"/>
                <w:kern w:val="0"/>
                <w:sz w:val="18"/>
                <w:szCs w:val="18"/>
                <w14:textFill>
                  <w14:solidFill>
                    <w14:schemeClr w14:val="tx1"/>
                  </w14:solidFill>
                </w14:textFill>
              </w:rPr>
            </w:pPr>
          </w:p>
        </w:tc>
        <w:tc>
          <w:tcPr>
            <w:tcW w:w="2031" w:type="dxa"/>
            <w:vAlign w:val="center"/>
          </w:tcPr>
          <w:p w14:paraId="52EE9BA9">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资产总额</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Z</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3C1E4BC8">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vAlign w:val="center"/>
          </w:tcPr>
          <w:p w14:paraId="12223E48">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Z≥120000</w:t>
            </w:r>
          </w:p>
        </w:tc>
        <w:tc>
          <w:tcPr>
            <w:tcW w:w="1701" w:type="dxa"/>
            <w:vAlign w:val="center"/>
          </w:tcPr>
          <w:p w14:paraId="214ACDE2">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8000≤Z</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120000</w:t>
            </w:r>
          </w:p>
        </w:tc>
        <w:tc>
          <w:tcPr>
            <w:tcW w:w="1426" w:type="dxa"/>
            <w:vAlign w:val="center"/>
          </w:tcPr>
          <w:p w14:paraId="05FA6245">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100≤Z</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8000</w:t>
            </w:r>
          </w:p>
        </w:tc>
        <w:tc>
          <w:tcPr>
            <w:tcW w:w="992" w:type="dxa"/>
            <w:vAlign w:val="center"/>
          </w:tcPr>
          <w:p w14:paraId="2AC5562B">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w:t>
            </w:r>
          </w:p>
        </w:tc>
      </w:tr>
      <w:tr w14:paraId="6EA1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451" w:type="dxa"/>
            <w:vAlign w:val="center"/>
          </w:tcPr>
          <w:p w14:paraId="32BD01BE">
            <w:pPr>
              <w:widowControl/>
              <w:spacing w:line="240" w:lineRule="exact"/>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其他未列明行业 *</w:t>
            </w:r>
          </w:p>
        </w:tc>
        <w:tc>
          <w:tcPr>
            <w:tcW w:w="2031" w:type="dxa"/>
            <w:vAlign w:val="center"/>
          </w:tcPr>
          <w:p w14:paraId="296776DF">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w:t>
            </w:r>
          </w:p>
        </w:tc>
        <w:tc>
          <w:tcPr>
            <w:tcW w:w="709" w:type="dxa"/>
            <w:vAlign w:val="center"/>
          </w:tcPr>
          <w:p w14:paraId="6C064DFB">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vAlign w:val="center"/>
          </w:tcPr>
          <w:p w14:paraId="129EB921">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701" w:type="dxa"/>
            <w:vAlign w:val="center"/>
          </w:tcPr>
          <w:p w14:paraId="28F4635D">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300</w:t>
            </w:r>
          </w:p>
        </w:tc>
        <w:tc>
          <w:tcPr>
            <w:tcW w:w="1426" w:type="dxa"/>
            <w:vAlign w:val="center"/>
          </w:tcPr>
          <w:p w14:paraId="409F781D">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100</w:t>
            </w:r>
          </w:p>
        </w:tc>
        <w:tc>
          <w:tcPr>
            <w:tcW w:w="992" w:type="dxa"/>
            <w:vAlign w:val="center"/>
          </w:tcPr>
          <w:p w14:paraId="5DE41F89">
            <w:pPr>
              <w:widowControl/>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w:t>
            </w:r>
            <w:r>
              <w:rPr>
                <w:rFonts w:hint="eastAsia" w:ascii="宋体" w:hAnsi="宋体" w:cs="宋体"/>
                <w:color w:val="000000" w:themeColor="text1"/>
                <w:kern w:val="0"/>
                <w:sz w:val="18"/>
                <w:szCs w:val="18"/>
                <w:lang w:eastAsia="zh-CN"/>
                <w14:textFill>
                  <w14:solidFill>
                    <w14:schemeClr w14:val="tx1"/>
                  </w14:solidFill>
                </w14:textFill>
              </w:rPr>
              <w:t>&lt;</w:t>
            </w:r>
            <w:r>
              <w:rPr>
                <w:rFonts w:hint="eastAsia" w:ascii="宋体" w:hAnsi="宋体" w:cs="宋体"/>
                <w:color w:val="000000" w:themeColor="text1"/>
                <w:kern w:val="0"/>
                <w:sz w:val="18"/>
                <w:szCs w:val="18"/>
                <w14:textFill>
                  <w14:solidFill>
                    <w14:schemeClr w14:val="tx1"/>
                  </w14:solidFill>
                </w14:textFill>
              </w:rPr>
              <w:t>10</w:t>
            </w:r>
          </w:p>
        </w:tc>
      </w:tr>
    </w:tbl>
    <w:p w14:paraId="627FBFC2">
      <w:pPr>
        <w:widowControl/>
        <w:spacing w:line="540" w:lineRule="exact"/>
        <w:ind w:firstLine="0" w:firstLineChars="0"/>
        <w:rPr>
          <w:rFonts w:ascii="宋体" w:hAnsi="宋体" w:cs="宋体"/>
          <w:b/>
          <w:bCs/>
          <w:color w:val="000000" w:themeColor="text1"/>
          <w:spacing w:val="8"/>
          <w:kern w:val="0"/>
          <w:sz w:val="24"/>
          <w:szCs w:val="24"/>
          <w14:textFill>
            <w14:solidFill>
              <w14:schemeClr w14:val="tx1"/>
            </w14:solidFill>
          </w14:textFill>
        </w:rPr>
      </w:pPr>
      <w:r>
        <w:rPr>
          <w:rFonts w:hint="eastAsia" w:ascii="宋体" w:hAnsi="宋体" w:cs="宋体"/>
          <w:b/>
          <w:bCs/>
          <w:color w:val="000000" w:themeColor="text1"/>
          <w:spacing w:val="8"/>
          <w:kern w:val="0"/>
          <w:sz w:val="24"/>
          <w:szCs w:val="24"/>
          <w14:textFill>
            <w14:solidFill>
              <w14:schemeClr w14:val="tx1"/>
            </w14:solidFill>
          </w14:textFill>
        </w:rPr>
        <w:t>说明：</w:t>
      </w:r>
    </w:p>
    <w:p w14:paraId="54EC0933">
      <w:pPr>
        <w:widowControl/>
        <w:spacing w:line="540" w:lineRule="exact"/>
        <w:ind w:firstLine="226" w:firstLineChars="100"/>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1.大型、中型和小型企业须同时满足所列指标的下限，否则下划一档；微型企业只需满足所列指标中的一项即可。</w:t>
      </w:r>
    </w:p>
    <w:p w14:paraId="03C231C4">
      <w:pPr>
        <w:spacing w:line="540" w:lineRule="exact"/>
        <w:ind w:firstLine="226" w:firstLineChars="100"/>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color w:val="000000" w:themeColor="text1"/>
          <w:spacing w:val="8"/>
          <w:kern w:val="0"/>
          <w:szCs w:val="21"/>
          <w:lang w:eastAsia="zh-CN"/>
          <w14:textFill>
            <w14:solidFill>
              <w14:schemeClr w14:val="tx1"/>
            </w14:solidFill>
          </w14:textFill>
        </w:rPr>
        <w:t>；</w:t>
      </w:r>
      <w:r>
        <w:rPr>
          <w:rFonts w:hint="eastAsia" w:ascii="宋体" w:hAnsi="宋体" w:cs="宋体"/>
          <w:color w:val="000000" w:themeColor="text1"/>
          <w:spacing w:val="8"/>
          <w:kern w:val="0"/>
          <w:szCs w:val="21"/>
          <w14:textFill>
            <w14:solidFill>
              <w14:schemeClr w14:val="tx1"/>
            </w14:solidFill>
          </w14:textFill>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BB1A8C6">
      <w:pPr>
        <w:pStyle w:val="27"/>
        <w:widowControl w:val="0"/>
        <w:spacing w:beforeAutospacing="0" w:afterAutospacing="0" w:line="546" w:lineRule="exact"/>
        <w:ind w:firstLine="452"/>
        <w:jc w:val="both"/>
        <w:rPr>
          <w:color w:val="000000" w:themeColor="text1"/>
          <w:spacing w:val="8"/>
          <w:sz w:val="21"/>
          <w:szCs w:val="21"/>
          <w14:textFill>
            <w14:solidFill>
              <w14:schemeClr w14:val="tx1"/>
            </w14:solidFill>
          </w14:textFill>
        </w:rPr>
      </w:pPr>
      <w:r>
        <w:rPr>
          <w:rFonts w:hint="eastAsia"/>
          <w:color w:val="000000" w:themeColor="text1"/>
          <w:spacing w:val="8"/>
          <w:sz w:val="21"/>
          <w:szCs w:val="21"/>
          <w14:textFill>
            <w14:solidFill>
              <w14:schemeClr w14:val="tx1"/>
            </w14:solidFill>
          </w14:textFill>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E8A92D9">
      <w:pPr>
        <w:pStyle w:val="27"/>
        <w:widowControl w:val="0"/>
        <w:spacing w:beforeAutospacing="0" w:afterAutospacing="0" w:line="546" w:lineRule="exact"/>
        <w:ind w:firstLine="452"/>
        <w:jc w:val="both"/>
        <w:rPr>
          <w:color w:val="000000" w:themeColor="text1"/>
          <w:spacing w:val="8"/>
          <w:sz w:val="21"/>
          <w:szCs w:val="21"/>
          <w14:textFill>
            <w14:solidFill>
              <w14:schemeClr w14:val="tx1"/>
            </w14:solidFill>
          </w14:textFill>
        </w:rPr>
      </w:pPr>
    </w:p>
    <w:p w14:paraId="6A2E7548">
      <w:pPr>
        <w:pStyle w:val="27"/>
        <w:widowControl w:val="0"/>
        <w:spacing w:beforeAutospacing="0" w:afterAutospacing="0" w:line="546" w:lineRule="exact"/>
        <w:ind w:firstLine="452"/>
        <w:jc w:val="both"/>
        <w:rPr>
          <w:color w:val="000000" w:themeColor="text1"/>
          <w:spacing w:val="8"/>
          <w:sz w:val="21"/>
          <w:szCs w:val="21"/>
          <w14:textFill>
            <w14:solidFill>
              <w14:schemeClr w14:val="tx1"/>
            </w14:solidFill>
          </w14:textFill>
        </w:rPr>
      </w:pPr>
    </w:p>
    <w:p w14:paraId="0EBA362C">
      <w:pPr>
        <w:pStyle w:val="27"/>
        <w:widowControl w:val="0"/>
        <w:spacing w:beforeAutospacing="0" w:afterAutospacing="0" w:line="546" w:lineRule="exact"/>
        <w:ind w:firstLine="452"/>
        <w:jc w:val="both"/>
        <w:rPr>
          <w:color w:val="000000" w:themeColor="text1"/>
          <w:spacing w:val="8"/>
          <w:sz w:val="21"/>
          <w:szCs w:val="21"/>
          <w14:textFill>
            <w14:solidFill>
              <w14:schemeClr w14:val="tx1"/>
            </w14:solidFill>
          </w14:textFill>
        </w:rPr>
      </w:pPr>
    </w:p>
    <w:p w14:paraId="0D135074">
      <w:pPr>
        <w:pStyle w:val="27"/>
        <w:widowControl w:val="0"/>
        <w:spacing w:beforeAutospacing="0" w:afterAutospacing="0" w:line="546" w:lineRule="exact"/>
        <w:ind w:firstLine="452"/>
        <w:jc w:val="both"/>
        <w:rPr>
          <w:color w:val="000000" w:themeColor="text1"/>
          <w:spacing w:val="8"/>
          <w:sz w:val="21"/>
          <w:szCs w:val="21"/>
          <w14:textFill>
            <w14:solidFill>
              <w14:schemeClr w14:val="tx1"/>
            </w14:solidFill>
          </w14:textFill>
        </w:rPr>
      </w:pPr>
    </w:p>
    <w:p w14:paraId="305485E7">
      <w:pPr>
        <w:pStyle w:val="27"/>
        <w:widowControl w:val="0"/>
        <w:spacing w:beforeAutospacing="0" w:afterAutospacing="0" w:line="546" w:lineRule="exact"/>
        <w:ind w:firstLine="452"/>
        <w:jc w:val="both"/>
        <w:rPr>
          <w:color w:val="000000" w:themeColor="text1"/>
          <w:spacing w:val="8"/>
          <w:sz w:val="21"/>
          <w:szCs w:val="21"/>
          <w14:textFill>
            <w14:solidFill>
              <w14:schemeClr w14:val="tx1"/>
            </w14:solidFill>
          </w14:textFill>
        </w:rPr>
      </w:pPr>
    </w:p>
    <w:p w14:paraId="6B7AA276">
      <w:pPr>
        <w:pStyle w:val="27"/>
        <w:widowControl w:val="0"/>
        <w:spacing w:beforeAutospacing="0" w:afterAutospacing="0" w:line="546" w:lineRule="exact"/>
        <w:ind w:firstLine="452"/>
        <w:jc w:val="both"/>
        <w:rPr>
          <w:color w:val="000000" w:themeColor="text1"/>
          <w:spacing w:val="8"/>
          <w:sz w:val="21"/>
          <w:szCs w:val="21"/>
          <w14:textFill>
            <w14:solidFill>
              <w14:schemeClr w14:val="tx1"/>
            </w14:solidFill>
          </w14:textFill>
        </w:rPr>
      </w:pPr>
    </w:p>
    <w:p w14:paraId="04BB34BA">
      <w:pPr>
        <w:pStyle w:val="27"/>
        <w:widowControl w:val="0"/>
        <w:spacing w:beforeAutospacing="0" w:afterAutospacing="0" w:line="546" w:lineRule="exact"/>
        <w:ind w:firstLine="452"/>
        <w:jc w:val="both"/>
        <w:rPr>
          <w:color w:val="000000" w:themeColor="text1"/>
          <w:spacing w:val="8"/>
          <w:sz w:val="21"/>
          <w:szCs w:val="21"/>
          <w14:textFill>
            <w14:solidFill>
              <w14:schemeClr w14:val="tx1"/>
            </w14:solidFill>
          </w14:textFill>
        </w:rPr>
      </w:pPr>
    </w:p>
    <w:p w14:paraId="5CCAC01B">
      <w:pPr>
        <w:pStyle w:val="27"/>
        <w:widowControl w:val="0"/>
        <w:spacing w:beforeAutospacing="0" w:afterAutospacing="0" w:line="546" w:lineRule="exact"/>
        <w:ind w:firstLine="452"/>
        <w:jc w:val="both"/>
        <w:rPr>
          <w:color w:val="000000" w:themeColor="text1"/>
          <w:spacing w:val="8"/>
          <w:sz w:val="21"/>
          <w:szCs w:val="21"/>
          <w14:textFill>
            <w14:solidFill>
              <w14:schemeClr w14:val="tx1"/>
            </w14:solidFill>
          </w14:textFill>
        </w:rPr>
      </w:pPr>
    </w:p>
    <w:p w14:paraId="5B11BA0A">
      <w:pPr>
        <w:pStyle w:val="27"/>
        <w:widowControl w:val="0"/>
        <w:spacing w:beforeAutospacing="0" w:afterAutospacing="0" w:line="546" w:lineRule="exact"/>
        <w:ind w:firstLine="452"/>
        <w:jc w:val="both"/>
        <w:rPr>
          <w:color w:val="000000" w:themeColor="text1"/>
          <w:spacing w:val="8"/>
          <w:sz w:val="21"/>
          <w:szCs w:val="21"/>
          <w14:textFill>
            <w14:solidFill>
              <w14:schemeClr w14:val="tx1"/>
            </w14:solidFill>
          </w14:textFill>
        </w:rPr>
      </w:pPr>
    </w:p>
    <w:p w14:paraId="4F00E33F">
      <w:pPr>
        <w:pStyle w:val="27"/>
        <w:widowControl w:val="0"/>
        <w:spacing w:beforeAutospacing="0" w:afterAutospacing="0" w:line="546" w:lineRule="exact"/>
        <w:ind w:firstLine="452"/>
        <w:jc w:val="both"/>
        <w:rPr>
          <w:color w:val="000000" w:themeColor="text1"/>
          <w:spacing w:val="8"/>
          <w:sz w:val="21"/>
          <w:szCs w:val="21"/>
          <w14:textFill>
            <w14:solidFill>
              <w14:schemeClr w14:val="tx1"/>
            </w14:solidFill>
          </w14:textFill>
        </w:rPr>
      </w:pPr>
    </w:p>
    <w:p w14:paraId="20E7A03E">
      <w:pPr>
        <w:pStyle w:val="27"/>
        <w:widowControl w:val="0"/>
        <w:spacing w:beforeAutospacing="0" w:afterAutospacing="0" w:line="546" w:lineRule="exact"/>
        <w:ind w:firstLine="452"/>
        <w:jc w:val="both"/>
        <w:rPr>
          <w:color w:val="000000" w:themeColor="text1"/>
          <w:spacing w:val="8"/>
          <w:sz w:val="21"/>
          <w:szCs w:val="21"/>
          <w14:textFill>
            <w14:solidFill>
              <w14:schemeClr w14:val="tx1"/>
            </w14:solidFill>
          </w14:textFill>
        </w:rPr>
      </w:pPr>
    </w:p>
    <w:p w14:paraId="16DBC572">
      <w:pPr>
        <w:pStyle w:val="27"/>
        <w:widowControl w:val="0"/>
        <w:spacing w:beforeAutospacing="0" w:afterAutospacing="0" w:line="546" w:lineRule="exact"/>
        <w:ind w:firstLine="452"/>
        <w:jc w:val="both"/>
        <w:rPr>
          <w:color w:val="000000" w:themeColor="text1"/>
          <w:spacing w:val="8"/>
          <w:sz w:val="21"/>
          <w:szCs w:val="21"/>
          <w14:textFill>
            <w14:solidFill>
              <w14:schemeClr w14:val="tx1"/>
            </w14:solidFill>
          </w14:textFill>
        </w:rPr>
      </w:pPr>
    </w:p>
    <w:p w14:paraId="007F5122">
      <w:pPr>
        <w:ind w:firstLine="420"/>
        <w:rPr>
          <w:color w:val="000000" w:themeColor="text1"/>
          <w14:textFill>
            <w14:solidFill>
              <w14:schemeClr w14:val="tx1"/>
            </w14:solidFill>
          </w14:textFill>
        </w:rPr>
      </w:pPr>
    </w:p>
    <w:p w14:paraId="3E18E03C">
      <w:pPr>
        <w:pStyle w:val="4"/>
        <w:ind w:firstLine="482"/>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九、残疾人福利性单位声明函</w:t>
      </w:r>
      <w:bookmarkEnd w:id="1380"/>
      <w:bookmarkEnd w:id="1381"/>
      <w:bookmarkEnd w:id="1382"/>
      <w:bookmarkEnd w:id="1383"/>
      <w:bookmarkEnd w:id="1384"/>
      <w:bookmarkEnd w:id="1385"/>
      <w:bookmarkEnd w:id="1386"/>
    </w:p>
    <w:p w14:paraId="42979C9B">
      <w:pPr>
        <w:ind w:firstLine="420"/>
        <w:jc w:val="center"/>
        <w:rPr>
          <w:rFonts w:ascii="宋体" w:hAnsi="宋体" w:cs="宋体"/>
          <w:color w:val="000000" w:themeColor="text1"/>
          <w14:textFill>
            <w14:solidFill>
              <w14:schemeClr w14:val="tx1"/>
            </w14:solidFill>
          </w14:textFill>
        </w:rPr>
      </w:pPr>
    </w:p>
    <w:p w14:paraId="59C761D4">
      <w:pPr>
        <w:ind w:firstLine="42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（属于残疾人福利企业的填写，不属于的无需填写此项内容</w:t>
      </w:r>
      <w:r>
        <w:rPr>
          <w:rFonts w:hint="eastAsia" w:ascii="宋体" w:hAnsi="宋体" w:cs="宋体"/>
          <w:color w:val="000000" w:themeColor="text1"/>
          <w:lang w:eastAsia="zh-CN"/>
          <w14:textFill>
            <w14:solidFill>
              <w14:schemeClr w14:val="tx1"/>
            </w14:solidFill>
          </w14:textFill>
        </w:rPr>
        <w:t>，加</w:t>
      </w:r>
      <w:r>
        <w:rPr>
          <w:rFonts w:hint="eastAsia" w:ascii="宋体" w:hAnsi="宋体"/>
          <w:b/>
          <w:bCs/>
          <w:color w:val="000000" w:themeColor="text1"/>
          <w:szCs w:val="21"/>
          <w14:textFill>
            <w14:solidFill>
              <w14:schemeClr w14:val="tx1"/>
            </w14:solidFill>
          </w14:textFill>
        </w:rPr>
        <w:t>盖本单位公章即可</w:t>
      </w:r>
      <w:r>
        <w:rPr>
          <w:rFonts w:hint="eastAsia" w:ascii="宋体" w:hAnsi="宋体" w:cs="宋体"/>
          <w:color w:val="000000" w:themeColor="text1"/>
          <w14:textFill>
            <w14:solidFill>
              <w14:schemeClr w14:val="tx1"/>
            </w14:solidFill>
          </w14:textFill>
        </w:rPr>
        <w:t>）</w:t>
      </w:r>
    </w:p>
    <w:p w14:paraId="34B619BB">
      <w:pPr>
        <w:ind w:firstLine="420"/>
        <w:rPr>
          <w:rFonts w:ascii="宋体" w:hAnsi="宋体" w:cs="宋体"/>
          <w:color w:val="000000" w:themeColor="text1"/>
          <w14:textFill>
            <w14:solidFill>
              <w14:schemeClr w14:val="tx1"/>
            </w14:solidFill>
          </w14:textFill>
        </w:rPr>
      </w:pPr>
    </w:p>
    <w:p w14:paraId="18A81214">
      <w:pPr>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由本单位承担工程/提供服务），或者提供（其他残疾人福利性单位名称）制造的货物（不包括使用非残疾人福利性单位注册商标的货物）。货物的名称品牌型号是</w:t>
      </w:r>
      <w:r>
        <w:rPr>
          <w:rFonts w:hint="eastAsia" w:ascii="宋体" w:hAnsi="宋体" w:cs="宋体"/>
          <w:color w:val="000000" w:themeColor="text1"/>
          <w:u w:val="single"/>
          <w14:textFill>
            <w14:solidFill>
              <w14:schemeClr w14:val="tx1"/>
            </w14:solidFill>
          </w14:textFill>
        </w:rPr>
        <w:t xml:space="preserve">      /      </w:t>
      </w:r>
      <w:r>
        <w:rPr>
          <w:rFonts w:hint="eastAsia" w:ascii="宋体" w:hAnsi="宋体" w:cs="宋体"/>
          <w:color w:val="000000" w:themeColor="text1"/>
          <w14:textFill>
            <w14:solidFill>
              <w14:schemeClr w14:val="tx1"/>
            </w14:solidFill>
          </w14:textFill>
        </w:rPr>
        <w:t>。</w:t>
      </w:r>
    </w:p>
    <w:p w14:paraId="14616AF4">
      <w:pPr>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本单位对上述声明的真实性负责。如有虚假，将承担相应的法律责任。</w:t>
      </w:r>
    </w:p>
    <w:p w14:paraId="30358310">
      <w:pPr>
        <w:ind w:firstLine="420"/>
        <w:rPr>
          <w:rFonts w:ascii="宋体" w:hAnsi="宋体" w:cs="宋体"/>
          <w:color w:val="000000" w:themeColor="text1"/>
          <w14:textFill>
            <w14:solidFill>
              <w14:schemeClr w14:val="tx1"/>
            </w14:solidFill>
          </w14:textFill>
        </w:rPr>
      </w:pPr>
    </w:p>
    <w:p w14:paraId="6594E39C">
      <w:pPr>
        <w:ind w:firstLine="420"/>
        <w:rPr>
          <w:rFonts w:ascii="宋体" w:hAnsi="宋体" w:cs="宋体"/>
          <w:color w:val="000000" w:themeColor="text1"/>
          <w14:textFill>
            <w14:solidFill>
              <w14:schemeClr w14:val="tx1"/>
            </w14:solidFill>
          </w14:textFill>
        </w:rPr>
      </w:pPr>
    </w:p>
    <w:p w14:paraId="4640C29C">
      <w:pPr>
        <w:ind w:left="3360" w:leftChars="1600"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供应商名称（单位电子签章）：</w:t>
      </w:r>
      <w:r>
        <w:rPr>
          <w:rFonts w:hint="eastAsia" w:ascii="宋体" w:hAnsi="宋体" w:cs="宋体"/>
          <w:color w:val="000000" w:themeColor="text1"/>
          <w:u w:val="single"/>
          <w14:textFill>
            <w14:solidFill>
              <w14:schemeClr w14:val="tx1"/>
            </w14:solidFill>
          </w14:textFill>
        </w:rPr>
        <w:t xml:space="preserve">         </w:t>
      </w:r>
    </w:p>
    <w:p w14:paraId="20D78D98">
      <w:pPr>
        <w:ind w:left="3360" w:leftChars="1600"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   期：</w:t>
      </w:r>
      <w:r>
        <w:rPr>
          <w:rFonts w:hint="eastAsia" w:ascii="宋体" w:hAnsi="宋体" w:cs="宋体"/>
          <w:color w:val="000000" w:themeColor="text1"/>
          <w:u w:val="single"/>
          <w14:textFill>
            <w14:solidFill>
              <w14:schemeClr w14:val="tx1"/>
            </w14:solidFill>
          </w14:textFill>
        </w:rPr>
        <w:t xml:space="preserve">                            </w:t>
      </w:r>
    </w:p>
    <w:p w14:paraId="7D55801F">
      <w:pPr>
        <w:ind w:firstLine="422"/>
        <w:rPr>
          <w:rFonts w:ascii="宋体" w:hAnsi="宋体" w:cs="宋体"/>
          <w:b/>
          <w:color w:val="000000" w:themeColor="text1"/>
          <w:szCs w:val="21"/>
          <w14:textFill>
            <w14:solidFill>
              <w14:schemeClr w14:val="tx1"/>
            </w14:solidFill>
          </w14:textFill>
        </w:rPr>
      </w:pPr>
    </w:p>
    <w:p w14:paraId="48D900AC">
      <w:pPr>
        <w:pStyle w:val="25"/>
        <w:ind w:firstLine="422"/>
        <w:rPr>
          <w:rFonts w:ascii="宋体" w:hAnsi="宋体" w:cs="宋体"/>
          <w:b/>
          <w:color w:val="000000" w:themeColor="text1"/>
          <w:sz w:val="21"/>
          <w:szCs w:val="21"/>
          <w14:textFill>
            <w14:solidFill>
              <w14:schemeClr w14:val="tx1"/>
            </w14:solidFill>
          </w14:textFill>
        </w:rPr>
      </w:pPr>
    </w:p>
    <w:p w14:paraId="0301E008">
      <w:pPr>
        <w:pStyle w:val="25"/>
        <w:ind w:firstLine="422"/>
        <w:rPr>
          <w:rFonts w:ascii="宋体" w:hAnsi="宋体" w:cs="宋体"/>
          <w:b/>
          <w:color w:val="000000" w:themeColor="text1"/>
          <w:sz w:val="21"/>
          <w:szCs w:val="21"/>
          <w14:textFill>
            <w14:solidFill>
              <w14:schemeClr w14:val="tx1"/>
            </w14:solidFill>
          </w14:textFill>
        </w:rPr>
      </w:pPr>
    </w:p>
    <w:p w14:paraId="213A2A1A">
      <w:pPr>
        <w:pStyle w:val="25"/>
        <w:ind w:firstLine="422"/>
        <w:rPr>
          <w:rFonts w:ascii="宋体" w:hAnsi="宋体" w:cs="宋体"/>
          <w:b/>
          <w:color w:val="000000" w:themeColor="text1"/>
          <w:sz w:val="21"/>
          <w:szCs w:val="21"/>
          <w14:textFill>
            <w14:solidFill>
              <w14:schemeClr w14:val="tx1"/>
            </w14:solidFill>
          </w14:textFill>
        </w:rPr>
      </w:pPr>
    </w:p>
    <w:p w14:paraId="129348D2">
      <w:pPr>
        <w:pStyle w:val="25"/>
        <w:ind w:firstLine="422"/>
        <w:rPr>
          <w:rFonts w:ascii="宋体" w:hAnsi="宋体" w:cs="宋体"/>
          <w:b/>
          <w:color w:val="000000" w:themeColor="text1"/>
          <w:sz w:val="21"/>
          <w:szCs w:val="21"/>
          <w14:textFill>
            <w14:solidFill>
              <w14:schemeClr w14:val="tx1"/>
            </w14:solidFill>
          </w14:textFill>
        </w:rPr>
      </w:pPr>
    </w:p>
    <w:p w14:paraId="25DD1217">
      <w:pPr>
        <w:pStyle w:val="25"/>
        <w:ind w:firstLine="422"/>
        <w:rPr>
          <w:rFonts w:ascii="宋体" w:hAnsi="宋体" w:cs="宋体"/>
          <w:b/>
          <w:color w:val="000000" w:themeColor="text1"/>
          <w:sz w:val="21"/>
          <w:szCs w:val="21"/>
          <w14:textFill>
            <w14:solidFill>
              <w14:schemeClr w14:val="tx1"/>
            </w14:solidFill>
          </w14:textFill>
        </w:rPr>
      </w:pPr>
    </w:p>
    <w:p w14:paraId="124D8FB7">
      <w:pPr>
        <w:pStyle w:val="25"/>
        <w:ind w:firstLine="422"/>
        <w:rPr>
          <w:rFonts w:ascii="宋体" w:hAnsi="宋体" w:cs="宋体"/>
          <w:b/>
          <w:color w:val="000000" w:themeColor="text1"/>
          <w:sz w:val="21"/>
          <w:szCs w:val="21"/>
          <w14:textFill>
            <w14:solidFill>
              <w14:schemeClr w14:val="tx1"/>
            </w14:solidFill>
          </w14:textFill>
        </w:rPr>
      </w:pPr>
    </w:p>
    <w:p w14:paraId="0B6C7D4C">
      <w:pPr>
        <w:pStyle w:val="25"/>
        <w:ind w:firstLine="422"/>
        <w:rPr>
          <w:rFonts w:ascii="宋体" w:hAnsi="宋体" w:cs="宋体"/>
          <w:b/>
          <w:color w:val="000000" w:themeColor="text1"/>
          <w:sz w:val="21"/>
          <w:szCs w:val="21"/>
          <w14:textFill>
            <w14:solidFill>
              <w14:schemeClr w14:val="tx1"/>
            </w14:solidFill>
          </w14:textFill>
        </w:rPr>
      </w:pPr>
    </w:p>
    <w:p w14:paraId="47DA2373">
      <w:pPr>
        <w:pStyle w:val="4"/>
        <w:ind w:firstLine="482"/>
        <w:jc w:val="center"/>
        <w:rPr>
          <w:rFonts w:ascii="宋体" w:hAnsi="宋体" w:eastAsia="宋体" w:cs="宋体"/>
          <w:color w:val="000000" w:themeColor="text1"/>
          <w14:textFill>
            <w14:solidFill>
              <w14:schemeClr w14:val="tx1"/>
            </w14:solidFill>
          </w14:textFill>
        </w:rPr>
      </w:pPr>
      <w:bookmarkStart w:id="1387" w:name="_Toc19344"/>
      <w:bookmarkStart w:id="1388" w:name="_Toc19926"/>
      <w:bookmarkStart w:id="1389" w:name="_Toc13466"/>
      <w:bookmarkStart w:id="1390" w:name="_Toc31282"/>
      <w:bookmarkStart w:id="1391" w:name="_Toc28460"/>
      <w:bookmarkStart w:id="1392" w:name="_Toc22779"/>
      <w:bookmarkStart w:id="1393" w:name="_Toc8793"/>
      <w:bookmarkStart w:id="1394" w:name="_Toc28285"/>
      <w:r>
        <w:rPr>
          <w:rFonts w:hint="eastAsia" w:ascii="宋体" w:hAnsi="宋体" w:eastAsia="宋体" w:cs="宋体"/>
          <w:color w:val="000000" w:themeColor="text1"/>
          <w14:textFill>
            <w14:solidFill>
              <w14:schemeClr w14:val="tx1"/>
            </w14:solidFill>
          </w14:textFill>
        </w:rPr>
        <w:t>十、监狱企业证明文件（如有）</w:t>
      </w:r>
      <w:bookmarkEnd w:id="1387"/>
      <w:bookmarkEnd w:id="1388"/>
      <w:bookmarkEnd w:id="1389"/>
      <w:bookmarkEnd w:id="1390"/>
      <w:bookmarkEnd w:id="1391"/>
      <w:bookmarkEnd w:id="1392"/>
      <w:bookmarkEnd w:id="1393"/>
      <w:bookmarkEnd w:id="1394"/>
    </w:p>
    <w:p w14:paraId="4DA71814">
      <w:pPr>
        <w:ind w:firstLine="420"/>
        <w:rPr>
          <w:rFonts w:ascii="宋体" w:hAnsi="宋体" w:cs="宋体"/>
          <w:color w:val="000000" w:themeColor="text1"/>
          <w14:textFill>
            <w14:solidFill>
              <w14:schemeClr w14:val="tx1"/>
            </w14:solidFill>
          </w14:textFill>
        </w:rPr>
      </w:pPr>
    </w:p>
    <w:p w14:paraId="42E554FC">
      <w:pPr>
        <w:pStyle w:val="1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根据财政部、司法部联合印发《关于政府采购支持监狱企业发展有关问题的通知》（财库</w:t>
      </w:r>
      <w:r>
        <w:rPr>
          <w:rFonts w:hint="eastAsia" w:ascii="宋体" w:hAnsi="宋体" w:cs="宋体"/>
          <w:color w:val="000000" w:themeColor="text1"/>
          <w:lang w:eastAsia="zh-CN"/>
          <w14:textFill>
            <w14:solidFill>
              <w14:schemeClr w14:val="tx1"/>
            </w14:solidFill>
          </w14:textFill>
        </w:rPr>
        <w:t>〔2014〕68号</w:t>
      </w:r>
      <w:r>
        <w:rPr>
          <w:rFonts w:hint="eastAsia" w:ascii="宋体" w:hAnsi="宋体" w:cs="宋体"/>
          <w:color w:val="000000" w:themeColor="text1"/>
          <w14:textFill>
            <w14:solidFill>
              <w14:schemeClr w14:val="tx1"/>
            </w14:solidFill>
          </w14:textFill>
        </w:rPr>
        <w:t>）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14:paraId="7624C05A">
      <w:pPr>
        <w:pStyle w:val="10"/>
        <w:rPr>
          <w:rFonts w:ascii="宋体" w:hAnsi="宋体" w:cs="宋体"/>
          <w:color w:val="000000" w:themeColor="text1"/>
          <w14:textFill>
            <w14:solidFill>
              <w14:schemeClr w14:val="tx1"/>
            </w14:solidFill>
          </w14:textFill>
        </w:rPr>
      </w:pPr>
    </w:p>
    <w:p w14:paraId="55DADC9E">
      <w:pPr>
        <w:pStyle w:val="10"/>
        <w:rPr>
          <w:rFonts w:ascii="宋体" w:hAnsi="宋体" w:cs="宋体"/>
          <w:color w:val="000000" w:themeColor="text1"/>
          <w14:textFill>
            <w14:solidFill>
              <w14:schemeClr w14:val="tx1"/>
            </w14:solidFill>
          </w14:textFill>
        </w:rPr>
      </w:pPr>
    </w:p>
    <w:p w14:paraId="77B6B7D5">
      <w:pPr>
        <w:spacing w:line="400" w:lineRule="exact"/>
        <w:ind w:firstLine="420"/>
        <w:rPr>
          <w:rFonts w:ascii="宋体" w:hAnsi="宋体"/>
          <w:color w:val="000000" w:themeColor="text1"/>
          <w:sz w:val="20"/>
          <w:szCs w:val="20"/>
          <w14:textFill>
            <w14:solidFill>
              <w14:schemeClr w14:val="tx1"/>
            </w14:solidFill>
          </w14:textFill>
        </w:rPr>
      </w:pPr>
      <w:r>
        <w:rPr>
          <w:rFonts w:hint="eastAsia" w:ascii="宋体" w:hAnsi="宋体" w:cs="宋体"/>
          <w:color w:val="000000" w:themeColor="text1"/>
          <w14:textFill>
            <w14:solidFill>
              <w14:schemeClr w14:val="tx1"/>
            </w14:solidFill>
          </w14:textFill>
        </w:rPr>
        <w:t>注：在投标文件中附扫描件。</w:t>
      </w:r>
      <w:r>
        <w:rPr>
          <w:rFonts w:hint="eastAsia" w:ascii="宋体" w:hAnsi="宋体"/>
          <w:b/>
          <w:bCs/>
          <w:color w:val="000000" w:themeColor="text1"/>
          <w:sz w:val="20"/>
          <w:szCs w:val="20"/>
          <w14:textFill>
            <w14:solidFill>
              <w14:schemeClr w14:val="tx1"/>
            </w14:solidFill>
          </w14:textFill>
        </w:rPr>
        <w:t>（如若不是，此项可不填写，加盖本单位公章即可）</w:t>
      </w:r>
    </w:p>
    <w:p w14:paraId="5CE3E827">
      <w:pPr>
        <w:pStyle w:val="10"/>
        <w:rPr>
          <w:rFonts w:ascii="宋体" w:hAnsi="宋体" w:cs="宋体"/>
          <w:color w:val="000000" w:themeColor="text1"/>
          <w14:textFill>
            <w14:solidFill>
              <w14:schemeClr w14:val="tx1"/>
            </w14:solidFill>
          </w14:textFill>
        </w:rPr>
      </w:pPr>
    </w:p>
    <w:p w14:paraId="318CC1CB">
      <w:pPr>
        <w:ind w:firstLine="420"/>
        <w:rPr>
          <w:rFonts w:ascii="宋体" w:hAnsi="宋体" w:cs="宋体"/>
          <w:color w:val="000000" w:themeColor="text1"/>
          <w14:textFill>
            <w14:solidFill>
              <w14:schemeClr w14:val="tx1"/>
            </w14:solidFill>
          </w14:textFill>
        </w:rPr>
      </w:pPr>
    </w:p>
    <w:p w14:paraId="54CC6086">
      <w:pPr>
        <w:ind w:firstLine="420"/>
        <w:rPr>
          <w:rFonts w:ascii="宋体" w:hAnsi="宋体" w:cs="宋体"/>
          <w:color w:val="000000" w:themeColor="text1"/>
          <w14:textFill>
            <w14:solidFill>
              <w14:schemeClr w14:val="tx1"/>
            </w14:solidFill>
          </w14:textFill>
        </w:rPr>
      </w:pPr>
    </w:p>
    <w:p w14:paraId="2D8A7207">
      <w:pPr>
        <w:ind w:firstLine="420"/>
        <w:rPr>
          <w:rFonts w:ascii="宋体" w:hAnsi="宋体" w:cs="宋体"/>
          <w:color w:val="000000" w:themeColor="text1"/>
          <w14:textFill>
            <w14:solidFill>
              <w14:schemeClr w14:val="tx1"/>
            </w14:solidFill>
          </w14:textFill>
        </w:rPr>
      </w:pPr>
    </w:p>
    <w:p w14:paraId="1079C058">
      <w:pPr>
        <w:ind w:firstLine="420"/>
        <w:rPr>
          <w:rFonts w:ascii="宋体" w:hAnsi="宋体" w:cs="宋体"/>
          <w:color w:val="000000" w:themeColor="text1"/>
          <w14:textFill>
            <w14:solidFill>
              <w14:schemeClr w14:val="tx1"/>
            </w14:solidFill>
          </w14:textFill>
        </w:rPr>
      </w:pPr>
    </w:p>
    <w:p w14:paraId="600E031C">
      <w:pPr>
        <w:ind w:firstLine="420"/>
        <w:rPr>
          <w:rFonts w:ascii="宋体" w:hAnsi="宋体" w:cs="宋体"/>
          <w:color w:val="000000" w:themeColor="text1"/>
          <w14:textFill>
            <w14:solidFill>
              <w14:schemeClr w14:val="tx1"/>
            </w14:solidFill>
          </w14:textFill>
        </w:rPr>
      </w:pPr>
    </w:p>
    <w:p w14:paraId="4DE7F35B">
      <w:pPr>
        <w:ind w:firstLine="420"/>
        <w:rPr>
          <w:rFonts w:ascii="宋体" w:hAnsi="宋体" w:cs="宋体"/>
          <w:color w:val="000000" w:themeColor="text1"/>
          <w14:textFill>
            <w14:solidFill>
              <w14:schemeClr w14:val="tx1"/>
            </w14:solidFill>
          </w14:textFill>
        </w:rPr>
      </w:pPr>
    </w:p>
    <w:p w14:paraId="79E76485">
      <w:pPr>
        <w:ind w:firstLine="420"/>
        <w:rPr>
          <w:rFonts w:ascii="宋体" w:hAnsi="宋体" w:cs="宋体"/>
          <w:color w:val="000000" w:themeColor="text1"/>
          <w14:textFill>
            <w14:solidFill>
              <w14:schemeClr w14:val="tx1"/>
            </w14:solidFill>
          </w14:textFill>
        </w:rPr>
      </w:pPr>
    </w:p>
    <w:p w14:paraId="3EA0AD55">
      <w:pPr>
        <w:ind w:firstLine="420"/>
        <w:rPr>
          <w:rFonts w:ascii="宋体" w:hAnsi="宋体" w:cs="宋体"/>
          <w:color w:val="000000" w:themeColor="text1"/>
          <w14:textFill>
            <w14:solidFill>
              <w14:schemeClr w14:val="tx1"/>
            </w14:solidFill>
          </w14:textFill>
        </w:rPr>
      </w:pPr>
    </w:p>
    <w:p w14:paraId="75A3206E">
      <w:pPr>
        <w:ind w:firstLine="420"/>
        <w:rPr>
          <w:rFonts w:ascii="宋体" w:hAnsi="宋体" w:cs="宋体"/>
          <w:color w:val="000000" w:themeColor="text1"/>
          <w14:textFill>
            <w14:solidFill>
              <w14:schemeClr w14:val="tx1"/>
            </w14:solidFill>
          </w14:textFill>
        </w:rPr>
      </w:pPr>
    </w:p>
    <w:p w14:paraId="381154B2">
      <w:pPr>
        <w:ind w:firstLine="0" w:firstLineChars="0"/>
        <w:rPr>
          <w:rFonts w:ascii="宋体" w:hAnsi="宋体" w:cs="宋体"/>
          <w:color w:val="000000" w:themeColor="text1"/>
          <w14:textFill>
            <w14:solidFill>
              <w14:schemeClr w14:val="tx1"/>
            </w14:solidFill>
          </w14:textFill>
        </w:rPr>
      </w:pPr>
      <w:bookmarkStart w:id="1395" w:name="_Toc24731"/>
      <w:bookmarkStart w:id="1396" w:name="_Toc30624"/>
    </w:p>
    <w:p w14:paraId="605E2088">
      <w:pPr>
        <w:pStyle w:val="4"/>
        <w:ind w:firstLine="482"/>
        <w:jc w:val="center"/>
        <w:rPr>
          <w:rFonts w:ascii="宋体" w:hAnsi="宋体" w:eastAsia="宋体" w:cs="宋体"/>
          <w:color w:val="000000" w:themeColor="text1"/>
          <w14:textFill>
            <w14:solidFill>
              <w14:schemeClr w14:val="tx1"/>
            </w14:solidFill>
          </w14:textFill>
        </w:rPr>
      </w:pPr>
      <w:bookmarkStart w:id="1397" w:name="_Toc19521"/>
      <w:bookmarkStart w:id="1398" w:name="_Toc20441"/>
      <w:bookmarkStart w:id="1399" w:name="_Toc16988"/>
      <w:bookmarkStart w:id="1400" w:name="_Toc29950"/>
      <w:bookmarkStart w:id="1401" w:name="_Toc28665"/>
      <w:bookmarkStart w:id="1402" w:name="_Toc481"/>
      <w:r>
        <w:rPr>
          <w:rFonts w:hint="eastAsia" w:ascii="宋体" w:hAnsi="宋体" w:eastAsia="宋体" w:cs="宋体"/>
          <w:color w:val="000000" w:themeColor="text1"/>
          <w14:textFill>
            <w14:solidFill>
              <w14:schemeClr w14:val="tx1"/>
            </w14:solidFill>
          </w14:textFill>
        </w:rPr>
        <w:t>十一、其他材料</w:t>
      </w:r>
      <w:bookmarkEnd w:id="1395"/>
      <w:bookmarkEnd w:id="1396"/>
      <w:bookmarkEnd w:id="1397"/>
      <w:bookmarkEnd w:id="1398"/>
      <w:bookmarkEnd w:id="1399"/>
      <w:bookmarkEnd w:id="1400"/>
      <w:bookmarkEnd w:id="1401"/>
      <w:bookmarkEnd w:id="1402"/>
    </w:p>
    <w:p w14:paraId="7D3701B2">
      <w:pPr>
        <w:pStyle w:val="5"/>
        <w:ind w:firstLine="422"/>
        <w:jc w:val="center"/>
        <w:rPr>
          <w:rFonts w:ascii="宋体" w:hAnsi="宋体" w:cs="宋体"/>
          <w:color w:val="000000" w:themeColor="text1"/>
          <w14:textFill>
            <w14:solidFill>
              <w14:schemeClr w14:val="tx1"/>
            </w14:solidFill>
          </w14:textFill>
        </w:rPr>
      </w:pPr>
      <w:bookmarkStart w:id="1403" w:name="_Toc22434"/>
      <w:bookmarkStart w:id="1404" w:name="_Toc9444"/>
      <w:bookmarkStart w:id="1405" w:name="_Toc26902"/>
      <w:bookmarkStart w:id="1406" w:name="_Toc11806"/>
      <w:bookmarkStart w:id="1407" w:name="_Toc29325"/>
      <w:r>
        <w:rPr>
          <w:rFonts w:hint="eastAsia" w:ascii="宋体" w:hAnsi="宋体" w:cs="宋体"/>
          <w:color w:val="000000" w:themeColor="text1"/>
          <w:lang w:eastAsia="zh-CN"/>
          <w14:textFill>
            <w14:solidFill>
              <w14:schemeClr w14:val="tx1"/>
            </w14:solidFill>
          </w14:textFill>
        </w:rPr>
        <w:t>1.</w:t>
      </w:r>
      <w:r>
        <w:rPr>
          <w:rFonts w:hint="eastAsia" w:ascii="宋体" w:hAnsi="宋体" w:cs="宋体"/>
          <w:color w:val="000000" w:themeColor="text1"/>
          <w14:textFill>
            <w14:solidFill>
              <w14:schemeClr w14:val="tx1"/>
            </w14:solidFill>
          </w14:textFill>
        </w:rPr>
        <w:t>磋商承诺函</w:t>
      </w:r>
      <w:bookmarkEnd w:id="1403"/>
      <w:bookmarkEnd w:id="1404"/>
      <w:bookmarkEnd w:id="1405"/>
      <w:bookmarkEnd w:id="1406"/>
      <w:bookmarkEnd w:id="1407"/>
    </w:p>
    <w:p w14:paraId="6FE7DFAB">
      <w:pPr>
        <w:spacing w:line="400" w:lineRule="atLeast"/>
        <w:ind w:firstLine="42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致</w:t>
      </w:r>
      <w:r>
        <w:rPr>
          <w:rFonts w:hint="eastAsia" w:ascii="宋体" w:hAnsi="宋体" w:cs="宋体"/>
          <w:color w:val="000000" w:themeColor="text1"/>
          <w:u w:val="single"/>
          <w14:textFill>
            <w14:solidFill>
              <w14:schemeClr w14:val="tx1"/>
            </w14:solidFill>
          </w14:textFill>
        </w:rPr>
        <w:t>（采购人及采购代理机构）：</w:t>
      </w:r>
    </w:p>
    <w:p w14:paraId="296721F9">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我公司作为本次采购项目的供应商，根据招标文件要求，现郑重承诺如下：</w:t>
      </w:r>
    </w:p>
    <w:p w14:paraId="2BB11C78">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一、具备《中华人民共和国政府采购法》第二十二条第一款和本项目规定的条件：</w:t>
      </w:r>
    </w:p>
    <w:p w14:paraId="030CC538">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（一）具有独立承担民事责任的能力； 　　</w:t>
      </w:r>
    </w:p>
    <w:p w14:paraId="3D172AA8">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（二）具</w:t>
      </w:r>
      <w:r>
        <w:rPr>
          <w:rFonts w:hint="eastAsia" w:ascii="宋体" w:hAnsi="宋体" w:cs="宋体"/>
          <w:color w:val="000000" w:themeColor="text1"/>
          <w:lang w:eastAsia="zh-CN"/>
          <w14:textFill>
            <w14:solidFill>
              <w14:schemeClr w14:val="tx1"/>
            </w14:solidFill>
          </w14:textFill>
        </w:rPr>
        <w:t>有</w:t>
      </w:r>
      <w:r>
        <w:rPr>
          <w:rFonts w:hint="eastAsia" w:ascii="宋体" w:hAnsi="宋体" w:cs="宋体"/>
          <w:color w:val="000000" w:themeColor="text1"/>
          <w14:textFill>
            <w14:solidFill>
              <w14:schemeClr w14:val="tx1"/>
            </w14:solidFill>
          </w14:textFill>
        </w:rPr>
        <w:t>良好的商业信誉和健全的财务会计制度； 　</w:t>
      </w:r>
    </w:p>
    <w:p w14:paraId="1226B938">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（三）具有履行合同所必需的设备和专业技术能力； 　　</w:t>
      </w:r>
    </w:p>
    <w:p w14:paraId="2D7183AB">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（四）有依法缴纳税收和社会保障资金的良好记录； 　　</w:t>
      </w:r>
    </w:p>
    <w:p w14:paraId="7749E1A3">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（五）参加政府采购活动前三年内，在经营活动中没有重大违法记录；</w:t>
      </w:r>
    </w:p>
    <w:p w14:paraId="68DD0062">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（六）法律、行政法规规定的其他条件；</w:t>
      </w:r>
    </w:p>
    <w:p w14:paraId="4EE8C262">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（七）根据采购项目提出的特殊条件。</w:t>
      </w:r>
    </w:p>
    <w:p w14:paraId="0D588E3E">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6633BD3F">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三、参加本次招标采购活动，不存在与单位负责人为同一人或者存在直接控股、管理关系的其他供应商参与同一合同项下的政府采购活动的行为。    </w:t>
      </w:r>
    </w:p>
    <w:p w14:paraId="30FE4675">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四、参加本次招标采购活动，不存在为采购项目提供整体设计、规范编制或者项目管理、监理、检测等服务的行为。</w:t>
      </w:r>
    </w:p>
    <w:p w14:paraId="53492424">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五、参加本次招标采购活动，不存在和其他供应商在同一合同项下的采购项目中，同时委托同一个自然人、同一家庭的人员、同一单位的人员作为代理人的行为。</w:t>
      </w:r>
    </w:p>
    <w:p w14:paraId="75BCD4FC">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六、供应商参加本次政府采购活动要求在近三年内供应商和其法定代表人没有行贿犯罪行为。</w:t>
      </w:r>
    </w:p>
    <w:p w14:paraId="53BC74B7">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七、投标文件中提供的能够</w:t>
      </w:r>
      <w:r>
        <w:rPr>
          <w:rFonts w:hint="eastAsia" w:ascii="宋体" w:hAnsi="宋体" w:cs="宋体"/>
          <w:color w:val="000000" w:themeColor="text1"/>
          <w:lang w:eastAsia="zh-CN"/>
          <w14:textFill>
            <w14:solidFill>
              <w14:schemeClr w14:val="tx1"/>
            </w14:solidFill>
          </w14:textFill>
        </w:rPr>
        <w:t>给</w:t>
      </w:r>
      <w:r>
        <w:rPr>
          <w:rFonts w:hint="eastAsia" w:ascii="宋体" w:hAnsi="宋体" w:cs="宋体"/>
          <w:color w:val="000000" w:themeColor="text1"/>
          <w14:textFill>
            <w14:solidFill>
              <w14:schemeClr w14:val="tx1"/>
            </w14:solidFill>
          </w14:textFill>
        </w:rPr>
        <w:t>我公司带来优惠、好处的任何材料资料和技术、服务、商务等相应承诺情况都是真实的、有效的、合法的。</w:t>
      </w:r>
    </w:p>
    <w:p w14:paraId="59F30E1B">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67FEA62C">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九、存在以下行为之一的愿意接受相关部门的处理：</w:t>
      </w:r>
    </w:p>
    <w:p w14:paraId="3AA816C3">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（一）投标有效期内撤销投标文件的；</w:t>
      </w:r>
    </w:p>
    <w:p w14:paraId="35F353DB">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（二）在采购人确定成交人以前放弃中标候选资格的；</w:t>
      </w:r>
    </w:p>
    <w:p w14:paraId="23E18459">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（三）由于成交人的原因未能按照招标文件的规定与采购人签订合同；</w:t>
      </w:r>
    </w:p>
    <w:p w14:paraId="7AFB6010">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（四）在投标文件中提供虚假材料谋取中标；</w:t>
      </w:r>
    </w:p>
    <w:p w14:paraId="2B22A37E">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（五）与采购人、其他供应商或者采购代理机构恶意串通的；</w:t>
      </w:r>
    </w:p>
    <w:p w14:paraId="37DA7042">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（六）投标有效期内，供应商在政府采购活动中有违法、违规、违纪行为。</w:t>
      </w:r>
    </w:p>
    <w:p w14:paraId="4C97E67D">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由此产生的一切法律后果和责任由我公司承担。我公司声明放弃对此提出任何异议和追索的权利。</w:t>
      </w:r>
    </w:p>
    <w:p w14:paraId="7AF38F4E">
      <w:pPr>
        <w:spacing w:line="40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本公司对上述承诺的内容事项真实性负责。如经查实上述承诺的内容事项存在虚假，我公司愿意接受以提供虚假材料谋取中标追究法律责任。</w:t>
      </w:r>
    </w:p>
    <w:p w14:paraId="6B78826D">
      <w:pPr>
        <w:spacing w:line="400" w:lineRule="atLeast"/>
        <w:ind w:left="840" w:leftChars="400"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p w14:paraId="01D72667">
      <w:pPr>
        <w:pStyle w:val="51"/>
        <w:ind w:firstLine="480"/>
        <w:rPr>
          <w:rFonts w:hAnsi="宋体"/>
          <w:color w:val="000000" w:themeColor="text1"/>
          <w14:textFill>
            <w14:solidFill>
              <w14:schemeClr w14:val="tx1"/>
            </w14:solidFill>
          </w14:textFill>
        </w:rPr>
      </w:pPr>
    </w:p>
    <w:p w14:paraId="41A9FC5E">
      <w:pPr>
        <w:ind w:firstLine="420"/>
        <w:rPr>
          <w:rFonts w:ascii="宋体" w:hAnsi="宋体" w:cs="宋体"/>
          <w:color w:val="000000" w:themeColor="text1"/>
          <w14:textFill>
            <w14:solidFill>
              <w14:schemeClr w14:val="tx1"/>
            </w14:solidFill>
          </w14:textFill>
        </w:rPr>
      </w:pPr>
    </w:p>
    <w:p w14:paraId="6D4E0168">
      <w:pPr>
        <w:spacing w:line="360" w:lineRule="auto"/>
        <w:ind w:left="2730" w:leftChars="1300"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供应商名称：</w:t>
      </w:r>
      <w:r>
        <w:rPr>
          <w:rFonts w:hint="eastAsia" w:ascii="宋体" w:hAnsi="宋体" w:cs="宋体"/>
          <w:color w:val="000000" w:themeColor="text1"/>
          <w:u w:val="single"/>
          <w14:textFill>
            <w14:solidFill>
              <w14:schemeClr w14:val="tx1"/>
            </w14:solidFill>
          </w14:textFill>
        </w:rPr>
        <w:t>              </w:t>
      </w:r>
      <w:r>
        <w:rPr>
          <w:rFonts w:hint="eastAsia" w:ascii="宋体" w:hAnsi="宋体" w:cs="宋体"/>
          <w:color w:val="000000" w:themeColor="text1"/>
          <w14:textFill>
            <w14:solidFill>
              <w14:schemeClr w14:val="tx1"/>
            </w14:solidFill>
          </w14:textFill>
        </w:rPr>
        <w:t>（单位电子签章）</w:t>
      </w:r>
    </w:p>
    <w:p w14:paraId="2D299F1C">
      <w:pPr>
        <w:spacing w:line="360" w:lineRule="auto"/>
        <w:ind w:left="2730" w:leftChars="1300"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法定代表人或授权代表：</w:t>
      </w:r>
      <w:r>
        <w:rPr>
          <w:rFonts w:hint="eastAsia" w:ascii="宋体" w:hAnsi="宋体" w:cs="宋体"/>
          <w:color w:val="000000" w:themeColor="text1"/>
          <w:u w:val="single"/>
          <w14:textFill>
            <w14:solidFill>
              <w14:schemeClr w14:val="tx1"/>
            </w14:solidFill>
          </w14:textFill>
        </w:rPr>
        <w:t>      </w:t>
      </w:r>
      <w:r>
        <w:rPr>
          <w:rFonts w:hint="eastAsia" w:ascii="宋体" w:hAnsi="宋体" w:cs="宋体"/>
          <w:color w:val="000000" w:themeColor="text1"/>
          <w14:textFill>
            <w14:solidFill>
              <w14:schemeClr w14:val="tx1"/>
            </w14:solidFill>
          </w14:textFill>
        </w:rPr>
        <w:t>（签字或盖章）</w:t>
      </w:r>
    </w:p>
    <w:p w14:paraId="2A9FA47C">
      <w:pPr>
        <w:spacing w:line="360" w:lineRule="auto"/>
        <w:ind w:left="2730" w:leftChars="1300" w:firstLine="42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日      期：</w:t>
      </w:r>
      <w:r>
        <w:rPr>
          <w:rFonts w:hint="eastAsia" w:ascii="宋体" w:hAnsi="宋体" w:cs="宋体"/>
          <w:color w:val="000000" w:themeColor="text1"/>
          <w:u w:val="single"/>
          <w14:textFill>
            <w14:solidFill>
              <w14:schemeClr w14:val="tx1"/>
            </w14:solidFill>
          </w14:textFill>
        </w:rPr>
        <w:t>               </w:t>
      </w:r>
      <w:bookmarkStart w:id="1408" w:name="_Toc27552"/>
      <w:bookmarkStart w:id="1409" w:name="_Toc19284"/>
      <w:bookmarkStart w:id="1410" w:name="_Toc5434"/>
      <w:bookmarkStart w:id="1411" w:name="_Toc20300"/>
      <w:bookmarkStart w:id="1412" w:name="_Toc20232"/>
      <w:bookmarkStart w:id="1413" w:name="_Toc27882"/>
    </w:p>
    <w:p w14:paraId="03D2E2B0">
      <w:pPr>
        <w:ind w:firstLine="420"/>
        <w:rPr>
          <w:color w:val="000000" w:themeColor="text1"/>
          <w14:textFill>
            <w14:solidFill>
              <w14:schemeClr w14:val="tx1"/>
            </w14:solidFill>
          </w14:textFill>
        </w:rPr>
      </w:pPr>
    </w:p>
    <w:bookmarkEnd w:id="1408"/>
    <w:bookmarkEnd w:id="1409"/>
    <w:bookmarkEnd w:id="1410"/>
    <w:bookmarkEnd w:id="1411"/>
    <w:bookmarkEnd w:id="1412"/>
    <w:bookmarkEnd w:id="1413"/>
    <w:p w14:paraId="1B8A6D7F">
      <w:pPr>
        <w:pStyle w:val="13"/>
        <w:spacing w:before="156" w:after="156"/>
        <w:ind w:firstLine="420"/>
        <w:rPr>
          <w:rFonts w:ascii="宋体" w:hAnsi="宋体" w:cs="宋体"/>
          <w:color w:val="000000" w:themeColor="text1"/>
          <w14:textFill>
            <w14:solidFill>
              <w14:schemeClr w14:val="tx1"/>
            </w14:solidFill>
          </w14:textFill>
        </w:rPr>
      </w:pPr>
    </w:p>
    <w:p w14:paraId="145A51EC">
      <w:pPr>
        <w:pStyle w:val="51"/>
        <w:ind w:firstLine="480"/>
        <w:rPr>
          <w:rFonts w:hAnsi="宋体"/>
          <w:color w:val="000000" w:themeColor="text1"/>
          <w14:textFill>
            <w14:solidFill>
              <w14:schemeClr w14:val="tx1"/>
            </w14:solidFill>
          </w14:textFill>
        </w:rPr>
      </w:pPr>
    </w:p>
    <w:p w14:paraId="5D72C287">
      <w:pPr>
        <w:pStyle w:val="5"/>
        <w:ind w:firstLine="422"/>
        <w:jc w:val="center"/>
        <w:rPr>
          <w:rFonts w:hint="eastAsia" w:ascii="宋体" w:hAnsi="宋体" w:cs="宋体"/>
          <w:color w:val="000000" w:themeColor="text1"/>
          <w:lang w:eastAsia="zh-CN"/>
          <w14:textFill>
            <w14:solidFill>
              <w14:schemeClr w14:val="tx1"/>
            </w14:solidFill>
          </w14:textFill>
        </w:rPr>
      </w:pPr>
      <w:bookmarkStart w:id="1414" w:name="_Toc7652"/>
      <w:bookmarkStart w:id="1415" w:name="_Toc173"/>
      <w:bookmarkStart w:id="1416" w:name="_Toc19686"/>
      <w:bookmarkStart w:id="1417" w:name="_Toc13180"/>
      <w:bookmarkStart w:id="1418" w:name="_Toc32575"/>
      <w:bookmarkStart w:id="1419" w:name="_Toc17802"/>
    </w:p>
    <w:p w14:paraId="5CE125E8">
      <w:pPr>
        <w:rPr>
          <w:rFonts w:hint="eastAsia" w:ascii="宋体" w:hAnsi="宋体" w:cs="宋体"/>
          <w:color w:val="000000" w:themeColor="text1"/>
          <w:lang w:eastAsia="zh-CN"/>
          <w14:textFill>
            <w14:solidFill>
              <w14:schemeClr w14:val="tx1"/>
            </w14:solidFill>
          </w14:textFill>
        </w:rPr>
      </w:pPr>
    </w:p>
    <w:p w14:paraId="2C3439B6">
      <w:pPr>
        <w:rPr>
          <w:rFonts w:hint="eastAsia" w:ascii="宋体" w:hAnsi="宋体" w:cs="宋体"/>
          <w:color w:val="000000" w:themeColor="text1"/>
          <w:lang w:eastAsia="zh-CN"/>
          <w14:textFill>
            <w14:solidFill>
              <w14:schemeClr w14:val="tx1"/>
            </w14:solidFill>
          </w14:textFill>
        </w:rPr>
      </w:pPr>
    </w:p>
    <w:p w14:paraId="13CC1EF9">
      <w:pPr>
        <w:rPr>
          <w:rFonts w:hint="eastAsia" w:ascii="宋体" w:hAnsi="宋体" w:cs="宋体"/>
          <w:color w:val="000000" w:themeColor="text1"/>
          <w:lang w:eastAsia="zh-CN"/>
          <w14:textFill>
            <w14:solidFill>
              <w14:schemeClr w14:val="tx1"/>
            </w14:solidFill>
          </w14:textFill>
        </w:rPr>
      </w:pPr>
    </w:p>
    <w:p w14:paraId="533EB3CE">
      <w:pPr>
        <w:rPr>
          <w:rFonts w:hint="eastAsia" w:ascii="宋体" w:hAnsi="宋体" w:cs="宋体"/>
          <w:color w:val="000000" w:themeColor="text1"/>
          <w:lang w:eastAsia="zh-CN"/>
          <w14:textFill>
            <w14:solidFill>
              <w14:schemeClr w14:val="tx1"/>
            </w14:solidFill>
          </w14:textFill>
        </w:rPr>
      </w:pPr>
    </w:p>
    <w:p w14:paraId="64E2AC7D">
      <w:pPr>
        <w:rPr>
          <w:rFonts w:hint="eastAsia" w:ascii="宋体" w:hAnsi="宋体" w:cs="宋体"/>
          <w:color w:val="000000" w:themeColor="text1"/>
          <w:lang w:eastAsia="zh-CN"/>
          <w14:textFill>
            <w14:solidFill>
              <w14:schemeClr w14:val="tx1"/>
            </w14:solidFill>
          </w14:textFill>
        </w:rPr>
      </w:pPr>
    </w:p>
    <w:p w14:paraId="00A1AD8F">
      <w:pPr>
        <w:rPr>
          <w:rFonts w:hint="eastAsia" w:ascii="宋体" w:hAnsi="宋体" w:cs="宋体"/>
          <w:color w:val="000000" w:themeColor="text1"/>
          <w:lang w:eastAsia="zh-CN"/>
          <w14:textFill>
            <w14:solidFill>
              <w14:schemeClr w14:val="tx1"/>
            </w14:solidFill>
          </w14:textFill>
        </w:rPr>
      </w:pPr>
    </w:p>
    <w:p w14:paraId="04B1FFD3">
      <w:pPr>
        <w:rPr>
          <w:rFonts w:hint="eastAsia" w:ascii="宋体" w:hAnsi="宋体" w:cs="宋体"/>
          <w:color w:val="000000" w:themeColor="text1"/>
          <w:lang w:eastAsia="zh-CN"/>
          <w14:textFill>
            <w14:solidFill>
              <w14:schemeClr w14:val="tx1"/>
            </w14:solidFill>
          </w14:textFill>
        </w:rPr>
      </w:pPr>
    </w:p>
    <w:p w14:paraId="00FADE95">
      <w:pPr>
        <w:pStyle w:val="5"/>
        <w:ind w:firstLine="422"/>
        <w:jc w:val="center"/>
        <w:rPr>
          <w:rFonts w:hint="eastAsia" w:ascii="宋体" w:hAnsi="宋体" w:cs="宋体"/>
          <w:color w:val="000000" w:themeColor="text1"/>
          <w:lang w:eastAsia="zh-CN"/>
          <w14:textFill>
            <w14:solidFill>
              <w14:schemeClr w14:val="tx1"/>
            </w14:solidFill>
          </w14:textFill>
        </w:rPr>
      </w:pPr>
    </w:p>
    <w:p w14:paraId="564B2FD7">
      <w:pPr>
        <w:pStyle w:val="5"/>
        <w:ind w:firstLine="422"/>
        <w:jc w:val="center"/>
        <w:rPr>
          <w:rFonts w:hint="eastAsia" w:ascii="宋体" w:hAnsi="宋体" w:cs="宋体"/>
          <w:color w:val="000000" w:themeColor="text1"/>
          <w:lang w:eastAsia="zh-CN"/>
          <w14:textFill>
            <w14:solidFill>
              <w14:schemeClr w14:val="tx1"/>
            </w14:solidFill>
          </w14:textFill>
        </w:rPr>
      </w:pPr>
    </w:p>
    <w:p w14:paraId="1C1E38E9">
      <w:pPr>
        <w:pStyle w:val="5"/>
        <w:ind w:firstLine="422"/>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采购代理服务费承诺函</w:t>
      </w:r>
    </w:p>
    <w:p w14:paraId="49743C97">
      <w:pPr>
        <w:spacing w:line="480" w:lineRule="atLeast"/>
        <w:ind w:firstLine="42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致</w:t>
      </w:r>
      <w:r>
        <w:rPr>
          <w:rFonts w:hint="eastAsia" w:ascii="宋体" w:hAnsi="宋体" w:cs="宋体"/>
          <w:color w:val="000000" w:themeColor="text1"/>
          <w:u w:val="single"/>
          <w14:textFill>
            <w14:solidFill>
              <w14:schemeClr w14:val="tx1"/>
            </w14:solidFill>
          </w14:textFill>
        </w:rPr>
        <w:t>（采购人及采购代理机构） ：</w:t>
      </w:r>
    </w:p>
    <w:p w14:paraId="5B2EF66B">
      <w:pPr>
        <w:spacing w:line="48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我们在贵公司组织的（项目名称：</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，采购编号：</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14:paraId="2D82DDC2">
      <w:pPr>
        <w:spacing w:line="480" w:lineRule="atLeas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特此承诺。</w:t>
      </w:r>
    </w:p>
    <w:p w14:paraId="1B83A05D">
      <w:pPr>
        <w:spacing w:line="360" w:lineRule="auto"/>
        <w:ind w:left="2520" w:leftChars="1200" w:firstLine="420"/>
        <w:rPr>
          <w:rFonts w:ascii="宋体" w:hAnsi="宋体" w:cs="宋体"/>
          <w:color w:val="000000" w:themeColor="text1"/>
          <w14:textFill>
            <w14:solidFill>
              <w14:schemeClr w14:val="tx1"/>
            </w14:solidFill>
          </w14:textFill>
        </w:rPr>
      </w:pPr>
    </w:p>
    <w:p w14:paraId="632AE7A9">
      <w:pPr>
        <w:spacing w:line="360" w:lineRule="auto"/>
        <w:ind w:left="2520" w:leftChars="1200" w:firstLine="420"/>
        <w:rPr>
          <w:rFonts w:ascii="宋体" w:hAnsi="宋体" w:cs="宋体"/>
          <w:color w:val="000000" w:themeColor="text1"/>
          <w14:textFill>
            <w14:solidFill>
              <w14:schemeClr w14:val="tx1"/>
            </w14:solidFill>
          </w14:textFill>
        </w:rPr>
      </w:pPr>
    </w:p>
    <w:p w14:paraId="639A5C77">
      <w:pPr>
        <w:spacing w:line="360" w:lineRule="auto"/>
        <w:ind w:left="2520" w:leftChars="1200"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供应商名称：</w:t>
      </w:r>
      <w:r>
        <w:rPr>
          <w:rFonts w:hint="eastAsia" w:ascii="宋体" w:hAnsi="宋体" w:cs="宋体"/>
          <w:color w:val="000000" w:themeColor="text1"/>
          <w:u w:val="single"/>
          <w14:textFill>
            <w14:solidFill>
              <w14:schemeClr w14:val="tx1"/>
            </w14:solidFill>
          </w14:textFill>
        </w:rPr>
        <w:t>         </w:t>
      </w:r>
      <w:r>
        <w:rPr>
          <w:rFonts w:hint="eastAsia" w:ascii="宋体" w:hAnsi="宋体" w:cs="宋体"/>
          <w:color w:val="000000" w:themeColor="text1"/>
          <w14:textFill>
            <w14:solidFill>
              <w14:schemeClr w14:val="tx1"/>
            </w14:solidFill>
          </w14:textFill>
        </w:rPr>
        <w:t>（单位电子签章）</w:t>
      </w:r>
    </w:p>
    <w:p w14:paraId="119241F3">
      <w:pPr>
        <w:spacing w:line="360" w:lineRule="auto"/>
        <w:ind w:left="2520" w:leftChars="1200"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法定代表人或授权代表：</w:t>
      </w:r>
      <w:r>
        <w:rPr>
          <w:rFonts w:hint="eastAsia" w:ascii="宋体" w:hAnsi="宋体" w:cs="宋体"/>
          <w:color w:val="000000" w:themeColor="text1"/>
          <w:u w:val="single"/>
          <w14:textFill>
            <w14:solidFill>
              <w14:schemeClr w14:val="tx1"/>
            </w14:solidFill>
          </w14:textFill>
        </w:rPr>
        <w:t>        </w:t>
      </w:r>
      <w:r>
        <w:rPr>
          <w:rFonts w:hint="eastAsia" w:ascii="宋体" w:hAnsi="宋体" w:cs="宋体"/>
          <w:color w:val="000000" w:themeColor="text1"/>
          <w14:textFill>
            <w14:solidFill>
              <w14:schemeClr w14:val="tx1"/>
            </w14:solidFill>
          </w14:textFill>
        </w:rPr>
        <w:t>（签字或盖章）</w:t>
      </w:r>
    </w:p>
    <w:p w14:paraId="14BED841">
      <w:pPr>
        <w:spacing w:line="360" w:lineRule="auto"/>
        <w:ind w:left="2520" w:leftChars="1200" w:firstLine="42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日      期：</w:t>
      </w:r>
      <w:r>
        <w:rPr>
          <w:rFonts w:hint="eastAsia" w:ascii="宋体" w:hAnsi="宋体" w:cs="宋体"/>
          <w:color w:val="000000" w:themeColor="text1"/>
          <w:u w:val="single"/>
          <w14:textFill>
            <w14:solidFill>
              <w14:schemeClr w14:val="tx1"/>
            </w14:solidFill>
          </w14:textFill>
        </w:rPr>
        <w:t>                  </w:t>
      </w:r>
      <w:bookmarkEnd w:id="1414"/>
      <w:bookmarkEnd w:id="1415"/>
      <w:bookmarkEnd w:id="1416"/>
      <w:bookmarkEnd w:id="1417"/>
      <w:bookmarkEnd w:id="1418"/>
      <w:bookmarkEnd w:id="1419"/>
    </w:p>
    <w:p w14:paraId="5E1B0CC5">
      <w:pPr>
        <w:pStyle w:val="5"/>
        <w:ind w:firstLine="422"/>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u w:val="single"/>
          <w14:textFill>
            <w14:solidFill>
              <w14:schemeClr w14:val="tx1"/>
            </w14:solidFill>
          </w14:textFill>
        </w:rPr>
        <w:br w:type="page"/>
      </w:r>
      <w:r>
        <w:rPr>
          <w:rFonts w:hint="eastAsia" w:ascii="宋体" w:hAnsi="宋体" w:cs="宋体"/>
          <w:color w:val="000000" w:themeColor="text1"/>
          <w:u w:val="single"/>
          <w:lang w:eastAsia="zh-CN"/>
          <w14:textFill>
            <w14:solidFill>
              <w14:schemeClr w14:val="tx1"/>
            </w14:solidFill>
          </w14:textFill>
        </w:rPr>
        <w:t>3.</w:t>
      </w:r>
      <w:r>
        <w:rPr>
          <w:rFonts w:hint="eastAsia" w:ascii="宋体" w:hAnsi="宋体" w:cs="宋体"/>
          <w:color w:val="000000" w:themeColor="text1"/>
          <w14:textFill>
            <w14:solidFill>
              <w14:schemeClr w14:val="tx1"/>
            </w14:solidFill>
          </w14:textFill>
        </w:rPr>
        <w:t>供应商认为需要的其他资料</w:t>
      </w:r>
    </w:p>
    <w:p w14:paraId="7D96F100">
      <w:pPr>
        <w:ind w:firstLine="0" w:firstLineChars="0"/>
        <w:jc w:val="center"/>
        <w:outlineLvl w:val="0"/>
        <w:rPr>
          <w:rFonts w:ascii="宋体" w:hAnsi="宋体"/>
          <w:b/>
          <w:bCs/>
          <w:color w:val="000000" w:themeColor="text1"/>
          <w:sz w:val="28"/>
          <w:szCs w:val="28"/>
          <w14:textFill>
            <w14:solidFill>
              <w14:schemeClr w14:val="tx1"/>
            </w14:solidFill>
          </w14:textFill>
        </w:rPr>
      </w:pPr>
      <w:r>
        <w:rPr>
          <w:rFonts w:hint="eastAsia" w:ascii="宋体" w:hAnsi="宋体" w:cs="宋体"/>
          <w:color w:val="000000" w:themeColor="text1"/>
          <w:u w:val="single"/>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河南省政府采购合同融资政策告知函</w:t>
      </w:r>
    </w:p>
    <w:p w14:paraId="5A02C6D8">
      <w:pPr>
        <w:ind w:firstLine="420"/>
        <w:rPr>
          <w:rFonts w:ascii="宋体" w:hAnsi="宋体"/>
          <w:color w:val="000000" w:themeColor="text1"/>
          <w:szCs w:val="21"/>
          <w14:textFill>
            <w14:solidFill>
              <w14:schemeClr w14:val="tx1"/>
            </w14:solidFill>
          </w14:textFill>
        </w:rPr>
      </w:pPr>
    </w:p>
    <w:p w14:paraId="1121219A">
      <w:pPr>
        <w:spacing w:line="480" w:lineRule="auto"/>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各投标人：</w:t>
      </w:r>
    </w:p>
    <w:p w14:paraId="16D28295">
      <w:pPr>
        <w:spacing w:line="480" w:lineRule="auto"/>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欢迎贵公司参与河南省政府采购活动！</w:t>
      </w:r>
    </w:p>
    <w:p w14:paraId="680383AA">
      <w:pPr>
        <w:spacing w:line="480" w:lineRule="auto"/>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09066AEA">
      <w:pPr>
        <w:wordWrap w:val="0"/>
        <w:spacing w:line="480" w:lineRule="auto"/>
        <w:ind w:firstLine="420"/>
        <w:jc w:val="left"/>
        <w:rPr>
          <w:rFonts w:ascii="宋体" w:hAnsi="宋体"/>
          <w:color w:val="000000" w:themeColor="text1"/>
          <w:spacing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贷款渠道和提供贷款的金融机构，可在河南省政府采购网“河南省政府采购合同融资平台”查询联</w:t>
      </w:r>
      <w:r>
        <w:rPr>
          <w:rFonts w:hint="eastAsia" w:ascii="宋体" w:hAnsi="宋体"/>
          <w:color w:val="000000" w:themeColor="text1"/>
          <w:spacing w:val="-6"/>
          <w:szCs w:val="21"/>
          <w14:textFill>
            <w14:solidFill>
              <w14:schemeClr w14:val="tx1"/>
            </w14:solidFill>
          </w14:textFill>
        </w:rPr>
        <w:t>系。政策解读网址：http://www.hngp.gov.cn/henan/content?infoId=1601449567470800&amp;channelCode=H6016</w:t>
      </w:r>
    </w:p>
    <w:p w14:paraId="4F3C03C8">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注：此项仅为告知，无须附到投标文件中。</w:t>
      </w:r>
    </w:p>
    <w:p w14:paraId="47EA60F9">
      <w:pPr>
        <w:ind w:firstLine="420"/>
        <w:rPr>
          <w:rFonts w:ascii="宋体" w:hAnsi="宋体" w:cs="宋体"/>
          <w:color w:val="000000" w:themeColor="text1"/>
          <w:u w:val="single"/>
          <w14:textFill>
            <w14:solidFill>
              <w14:schemeClr w14:val="tx1"/>
            </w14:solidFill>
          </w14:textFill>
        </w:rPr>
      </w:pPr>
    </w:p>
    <w:sectPr>
      <w:headerReference r:id="rId11" w:type="first"/>
      <w:footerReference r:id="rId14" w:type="first"/>
      <w:headerReference r:id="rId9" w:type="default"/>
      <w:footerReference r:id="rId12" w:type="default"/>
      <w:headerReference r:id="rId10" w:type="even"/>
      <w:footerReference r:id="rId13" w:type="even"/>
      <w:pgSz w:w="11906" w:h="16838"/>
      <w:pgMar w:top="1701" w:right="1418" w:bottom="1701"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ECC4F">
    <w:pPr>
      <w:pStyle w:val="2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4D19A">
    <w:pPr>
      <w:pStyle w:val="22"/>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54E53BB">
                          <w:pPr>
                            <w:pStyle w:val="22"/>
                            <w:ind w:firstLine="360"/>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254E53BB">
                    <w:pPr>
                      <w:pStyle w:val="22"/>
                      <w:ind w:firstLine="36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55E01">
    <w:pPr>
      <w:pStyle w:val="22"/>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242A3C">
                          <w:pPr>
                            <w:pStyle w:val="22"/>
                            <w:ind w:firstLine="360"/>
                          </w:pPr>
                          <w:r>
                            <w:fldChar w:fldCharType="begin"/>
                          </w:r>
                          <w:r>
                            <w:instrText xml:space="preserve"> PAGE  \* MERGEFORMAT </w:instrText>
                          </w:r>
                          <w:r>
                            <w:fldChar w:fldCharType="separate"/>
                          </w:r>
                          <w:r>
                            <w:t>40</w:t>
                          </w:r>
                          <w:r>
                            <w:fldChar w:fldCharType="end"/>
                          </w:r>
                        </w:p>
                      </w:txbxContent>
                    </wps:txbx>
                    <wps:bodyPr wrap="none" lIns="0" tIns="0" rIns="0" bIns="0">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lKSMQBAACQAwAADgAAAGRycy9lMm9Eb2MueG1srVPNjtMwEL4j8Q6W&#10;79RpF6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L2+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A7lKSMQBAACQAwAADgAAAAAAAAABACAAAAAeAQAAZHJzL2Uyb0RvYy54bWxQ&#10;SwUGAAAAAAYABgBZAQAAVAUAAAAA&#10;">
              <v:fill on="f" focussize="0,0"/>
              <v:stroke on="f"/>
              <v:imagedata o:title=""/>
              <o:lock v:ext="edit" aspectratio="f"/>
              <v:textbox inset="0mm,0mm,0mm,0mm" style="mso-fit-shape-to-text:t;">
                <w:txbxContent>
                  <w:p w14:paraId="25242A3C">
                    <w:pPr>
                      <w:pStyle w:val="22"/>
                      <w:ind w:firstLine="36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81D65">
    <w:pPr>
      <w:pStyle w:val="2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422546">
                          <w:pPr>
                            <w:pStyle w:val="22"/>
                            <w:ind w:firstLine="360"/>
                          </w:pPr>
                          <w:r>
                            <w:fldChar w:fldCharType="begin"/>
                          </w:r>
                          <w:r>
                            <w:instrText xml:space="preserve"> PAGE  \* MERGEFORMAT </w:instrText>
                          </w:r>
                          <w:r>
                            <w:fldChar w:fldCharType="separate"/>
                          </w:r>
                          <w:r>
                            <w:t>67</w:t>
                          </w:r>
                          <w: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1A422546">
                    <w:pPr>
                      <w:pStyle w:val="22"/>
                      <w:ind w:firstLine="36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921304"/>
    </w:sdtPr>
    <w:sdtContent>
      <w:p w14:paraId="53CAEFFE">
        <w:pPr>
          <w:pStyle w:val="22"/>
          <w:ind w:firstLine="360"/>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r>
          <w:rPr>
            <w:rFonts w:hint="eastAsia" w:asciiTheme="minorEastAsia" w:hAnsiTheme="minorEastAsia"/>
            <w:sz w:val="28"/>
            <w:szCs w:val="28"/>
          </w:rPr>
          <w:t>-</w:t>
        </w:r>
      </w:p>
    </w:sdtContent>
  </w:sdt>
  <w:p w14:paraId="1B4BF89C">
    <w:pPr>
      <w:pStyle w:val="2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887E6">
    <w:pPr>
      <w:pStyle w:val="2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F3C6B">
    <w:pPr>
      <w:pStyle w:val="23"/>
      <w:pBdr>
        <w:bottom w:val="none" w:color="auto" w:sz="0" w:space="1"/>
      </w:pBdr>
      <w:ind w:firstLine="0" w:firstLineChars="0"/>
      <w:jc w:val="both"/>
      <w:rPr>
        <w:rFonts w:ascii="宋体" w:hAnsi="宋体"/>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8B707">
    <w:pPr>
      <w:pStyle w:val="23"/>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2BA41">
    <w:pPr>
      <w:pStyle w:val="23"/>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93A47">
    <w:pPr>
      <w:pStyle w:val="2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64D61"/>
    <w:multiLevelType w:val="singleLevel"/>
    <w:tmpl w:val="C7864D61"/>
    <w:lvl w:ilvl="0" w:tentative="0">
      <w:start w:val="5"/>
      <w:numFmt w:val="chineseCounting"/>
      <w:suff w:val="space"/>
      <w:lvlText w:val="第%1章"/>
      <w:lvlJc w:val="left"/>
      <w:rPr>
        <w:rFonts w:hint="eastAsia"/>
      </w:rPr>
    </w:lvl>
  </w:abstractNum>
  <w:abstractNum w:abstractNumId="1">
    <w:nsid w:val="0000000E"/>
    <w:multiLevelType w:val="multilevel"/>
    <w:tmpl w:val="0000000E"/>
    <w:lvl w:ilvl="0" w:tentative="0">
      <w:start w:val="1"/>
      <w:numFmt w:val="decimal"/>
      <w:suff w:val="nothing"/>
      <w:lvlText w:val="第%1章 "/>
      <w:lvlJc w:val="left"/>
      <w:pPr>
        <w:ind w:left="0" w:firstLine="0"/>
      </w:pPr>
      <w:rPr>
        <w:rFonts w:hint="eastAsia" w:ascii="Cambria" w:eastAsia="Cambria"/>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0" w:firstLine="0"/>
      </w:pPr>
      <w:rPr>
        <w:rFonts w:hint="eastAsia" w:ascii="微软雅黑" w:eastAsia="微软雅黑"/>
        <w:b/>
        <w:i w:val="0"/>
        <w:sz w:val="30"/>
        <w:szCs w:val="30"/>
      </w:rPr>
    </w:lvl>
    <w:lvl w:ilvl="2" w:tentative="0">
      <w:start w:val="1"/>
      <w:numFmt w:val="decimal"/>
      <w:suff w:val="nothing"/>
      <w:lvlText w:val="    %2.%3 "/>
      <w:lvlJc w:val="left"/>
      <w:pPr>
        <w:ind w:left="459" w:firstLine="0"/>
      </w:pPr>
      <w:rPr>
        <w:rFonts w:cs="楷体_GB2312"/>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monospace" w:eastAsia="monospace"/>
        <w:b/>
        <w:i w:val="0"/>
        <w:sz w:val="28"/>
        <w:szCs w:val="28"/>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62C345E"/>
    <w:multiLevelType w:val="singleLevel"/>
    <w:tmpl w:val="062C345E"/>
    <w:lvl w:ilvl="0" w:tentative="0">
      <w:start w:val="5"/>
      <w:numFmt w:val="decimal"/>
      <w:suff w:val="nothing"/>
      <w:lvlText w:val="%1、"/>
      <w:lvlJc w:val="left"/>
    </w:lvl>
  </w:abstractNum>
  <w:abstractNum w:abstractNumId="3">
    <w:nsid w:val="20055CD9"/>
    <w:multiLevelType w:val="singleLevel"/>
    <w:tmpl w:val="20055CD9"/>
    <w:lvl w:ilvl="0" w:tentative="0">
      <w:start w:val="1"/>
      <w:numFmt w:val="chineseCounting"/>
      <w:suff w:val="nothing"/>
      <w:lvlText w:val="（%1）"/>
      <w:lvlJc w:val="left"/>
      <w:pPr>
        <w:ind w:left="0" w:firstLine="420"/>
      </w:pPr>
      <w:rPr>
        <w:rFonts w:hint="eastAsia"/>
      </w:rPr>
    </w:lvl>
  </w:abstractNum>
  <w:abstractNum w:abstractNumId="4">
    <w:nsid w:val="28C67FDE"/>
    <w:multiLevelType w:val="multilevel"/>
    <w:tmpl w:val="28C67FD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57207B36"/>
    <w:multiLevelType w:val="singleLevel"/>
    <w:tmpl w:val="57207B36"/>
    <w:lvl w:ilvl="0" w:tentative="0">
      <w:start w:val="3"/>
      <w:numFmt w:val="decimal"/>
      <w:suff w:val="nothing"/>
      <w:lvlText w:val="%1、"/>
      <w:lvlJc w:val="left"/>
    </w:lvl>
  </w:abstractNum>
  <w:abstractNum w:abstractNumId="6">
    <w:nsid w:val="5A4A420D"/>
    <w:multiLevelType w:val="singleLevel"/>
    <w:tmpl w:val="5A4A420D"/>
    <w:lvl w:ilvl="0" w:tentative="0">
      <w:start w:val="1"/>
      <w:numFmt w:val="chineseCounting"/>
      <w:suff w:val="nothing"/>
      <w:lvlText w:val="%1、"/>
      <w:lvlJc w:val="left"/>
      <w:rPr>
        <w:rFonts w:hint="eastAsia"/>
      </w:rPr>
    </w:lvl>
  </w:abstractNum>
  <w:abstractNum w:abstractNumId="7">
    <w:nsid w:val="64A5DBB2"/>
    <w:multiLevelType w:val="singleLevel"/>
    <w:tmpl w:val="64A5DBB2"/>
    <w:lvl w:ilvl="0" w:tentative="0">
      <w:start w:val="1"/>
      <w:numFmt w:val="decimal"/>
      <w:suff w:val="space"/>
      <w:lvlText w:val="%1."/>
      <w:lvlJc w:val="left"/>
    </w:lvl>
  </w:abstractNum>
  <w:abstractNum w:abstractNumId="8">
    <w:nsid w:val="6E9372FF"/>
    <w:multiLevelType w:val="singleLevel"/>
    <w:tmpl w:val="6E9372FF"/>
    <w:lvl w:ilvl="0" w:tentative="0">
      <w:start w:val="2"/>
      <w:numFmt w:val="decimal"/>
      <w:lvlText w:val="%1."/>
      <w:lvlJc w:val="left"/>
      <w:pPr>
        <w:tabs>
          <w:tab w:val="left" w:pos="312"/>
        </w:tabs>
        <w:ind w:left="400" w:firstLine="0"/>
      </w:pPr>
    </w:lvl>
  </w:abstractNum>
  <w:num w:numId="1">
    <w:abstractNumId w:val="1"/>
  </w:num>
  <w:num w:numId="2">
    <w:abstractNumId w:val="2"/>
  </w:num>
  <w:num w:numId="3">
    <w:abstractNumId w:val="5"/>
  </w:num>
  <w:num w:numId="4">
    <w:abstractNumId w:val="7"/>
  </w:num>
  <w:num w:numId="5">
    <w:abstractNumId w:val="0"/>
  </w:num>
  <w:num w:numId="6">
    <w:abstractNumId w:val="4"/>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MzIyN2ZiZmE0N2UxNDczMmNmYTFkZjdkOGE1ODIifQ=="/>
  </w:docVars>
  <w:rsids>
    <w:rsidRoot w:val="005F7F29"/>
    <w:rsid w:val="0002117A"/>
    <w:rsid w:val="00037C70"/>
    <w:rsid w:val="00070034"/>
    <w:rsid w:val="000D4473"/>
    <w:rsid w:val="000E4995"/>
    <w:rsid w:val="000F4ABB"/>
    <w:rsid w:val="00115114"/>
    <w:rsid w:val="001402FA"/>
    <w:rsid w:val="00144E11"/>
    <w:rsid w:val="00146E8C"/>
    <w:rsid w:val="00155351"/>
    <w:rsid w:val="00155D77"/>
    <w:rsid w:val="00197FA8"/>
    <w:rsid w:val="00207852"/>
    <w:rsid w:val="00252E78"/>
    <w:rsid w:val="0027491C"/>
    <w:rsid w:val="00294A18"/>
    <w:rsid w:val="002A7BFE"/>
    <w:rsid w:val="002C29D5"/>
    <w:rsid w:val="002F2062"/>
    <w:rsid w:val="00340787"/>
    <w:rsid w:val="00344E47"/>
    <w:rsid w:val="003962CF"/>
    <w:rsid w:val="003A567B"/>
    <w:rsid w:val="003B17DC"/>
    <w:rsid w:val="003B549C"/>
    <w:rsid w:val="003C0BFB"/>
    <w:rsid w:val="003D3D2F"/>
    <w:rsid w:val="0048631C"/>
    <w:rsid w:val="00487EBB"/>
    <w:rsid w:val="004B1EED"/>
    <w:rsid w:val="004E318D"/>
    <w:rsid w:val="00506C08"/>
    <w:rsid w:val="00527F80"/>
    <w:rsid w:val="00557DFD"/>
    <w:rsid w:val="005873C2"/>
    <w:rsid w:val="005A2146"/>
    <w:rsid w:val="005C2551"/>
    <w:rsid w:val="005C6ADC"/>
    <w:rsid w:val="005E08D0"/>
    <w:rsid w:val="005F46D3"/>
    <w:rsid w:val="005F7F29"/>
    <w:rsid w:val="006B4F71"/>
    <w:rsid w:val="006C4BE3"/>
    <w:rsid w:val="006F735B"/>
    <w:rsid w:val="007306C8"/>
    <w:rsid w:val="00746EDC"/>
    <w:rsid w:val="007B0927"/>
    <w:rsid w:val="007F1BAB"/>
    <w:rsid w:val="008142D6"/>
    <w:rsid w:val="008E4D0E"/>
    <w:rsid w:val="008F6C18"/>
    <w:rsid w:val="00A57016"/>
    <w:rsid w:val="00A6528B"/>
    <w:rsid w:val="00B20DF2"/>
    <w:rsid w:val="00B24C30"/>
    <w:rsid w:val="00B3323C"/>
    <w:rsid w:val="00B83EE6"/>
    <w:rsid w:val="00BB1B2B"/>
    <w:rsid w:val="00BB2CC5"/>
    <w:rsid w:val="00BD1A50"/>
    <w:rsid w:val="00BD5AE6"/>
    <w:rsid w:val="00BF745E"/>
    <w:rsid w:val="00CB5A10"/>
    <w:rsid w:val="00CC248A"/>
    <w:rsid w:val="00CE759D"/>
    <w:rsid w:val="00CF58F9"/>
    <w:rsid w:val="00D0063A"/>
    <w:rsid w:val="00D26B29"/>
    <w:rsid w:val="00DA206C"/>
    <w:rsid w:val="00E40930"/>
    <w:rsid w:val="00E60299"/>
    <w:rsid w:val="00E645F8"/>
    <w:rsid w:val="00E64B3E"/>
    <w:rsid w:val="00E64D26"/>
    <w:rsid w:val="00E90D98"/>
    <w:rsid w:val="00EB6732"/>
    <w:rsid w:val="00EE5312"/>
    <w:rsid w:val="00F77F05"/>
    <w:rsid w:val="00FB40EA"/>
    <w:rsid w:val="00FD0BE9"/>
    <w:rsid w:val="010158D6"/>
    <w:rsid w:val="013E61E2"/>
    <w:rsid w:val="013F518A"/>
    <w:rsid w:val="014324AF"/>
    <w:rsid w:val="01610122"/>
    <w:rsid w:val="01910A08"/>
    <w:rsid w:val="023E7384"/>
    <w:rsid w:val="02663C42"/>
    <w:rsid w:val="02750329"/>
    <w:rsid w:val="02783976"/>
    <w:rsid w:val="02987CF5"/>
    <w:rsid w:val="02BE0A08"/>
    <w:rsid w:val="02CD5A0E"/>
    <w:rsid w:val="02DA4B38"/>
    <w:rsid w:val="03303116"/>
    <w:rsid w:val="035017A2"/>
    <w:rsid w:val="03555A65"/>
    <w:rsid w:val="03627DF1"/>
    <w:rsid w:val="03B10EED"/>
    <w:rsid w:val="03D35138"/>
    <w:rsid w:val="0409725E"/>
    <w:rsid w:val="04246422"/>
    <w:rsid w:val="045A1585"/>
    <w:rsid w:val="04E715DC"/>
    <w:rsid w:val="052C61D4"/>
    <w:rsid w:val="05340028"/>
    <w:rsid w:val="05676E89"/>
    <w:rsid w:val="05ED01D7"/>
    <w:rsid w:val="05F17CC7"/>
    <w:rsid w:val="06426774"/>
    <w:rsid w:val="065B5A88"/>
    <w:rsid w:val="06654211"/>
    <w:rsid w:val="06A72A7B"/>
    <w:rsid w:val="06DF451E"/>
    <w:rsid w:val="074E68E3"/>
    <w:rsid w:val="07547B8E"/>
    <w:rsid w:val="075524D7"/>
    <w:rsid w:val="079F5DEC"/>
    <w:rsid w:val="07F5077D"/>
    <w:rsid w:val="080A5070"/>
    <w:rsid w:val="0842480A"/>
    <w:rsid w:val="08943F23"/>
    <w:rsid w:val="08986B20"/>
    <w:rsid w:val="08F15A21"/>
    <w:rsid w:val="08FB2C0B"/>
    <w:rsid w:val="091361A6"/>
    <w:rsid w:val="09366A61"/>
    <w:rsid w:val="09AA6B0A"/>
    <w:rsid w:val="09B94F9F"/>
    <w:rsid w:val="09D41DD9"/>
    <w:rsid w:val="09E04896"/>
    <w:rsid w:val="0A157CFC"/>
    <w:rsid w:val="0A257920"/>
    <w:rsid w:val="0A8C6210"/>
    <w:rsid w:val="0A932B49"/>
    <w:rsid w:val="0A9B084E"/>
    <w:rsid w:val="0AE95411"/>
    <w:rsid w:val="0B043FF8"/>
    <w:rsid w:val="0B0C516A"/>
    <w:rsid w:val="0B5331D2"/>
    <w:rsid w:val="0C3703FE"/>
    <w:rsid w:val="0C3A5795"/>
    <w:rsid w:val="0C8D00B3"/>
    <w:rsid w:val="0C9A12CF"/>
    <w:rsid w:val="0CA27F6D"/>
    <w:rsid w:val="0CAE3C8A"/>
    <w:rsid w:val="0D006A41"/>
    <w:rsid w:val="0D633294"/>
    <w:rsid w:val="0D6E60A1"/>
    <w:rsid w:val="0D7511DD"/>
    <w:rsid w:val="0DBE2B84"/>
    <w:rsid w:val="0E5B33B7"/>
    <w:rsid w:val="0EB6675E"/>
    <w:rsid w:val="0EE20AF5"/>
    <w:rsid w:val="0EEC54CF"/>
    <w:rsid w:val="0F0C1BCE"/>
    <w:rsid w:val="0FC63F72"/>
    <w:rsid w:val="0FE4089C"/>
    <w:rsid w:val="10150A56"/>
    <w:rsid w:val="104B4477"/>
    <w:rsid w:val="10F22D3D"/>
    <w:rsid w:val="115E01DA"/>
    <w:rsid w:val="11AD14E4"/>
    <w:rsid w:val="11B146B5"/>
    <w:rsid w:val="12093231"/>
    <w:rsid w:val="125A4E46"/>
    <w:rsid w:val="12850115"/>
    <w:rsid w:val="129278AC"/>
    <w:rsid w:val="13141499"/>
    <w:rsid w:val="13953CC6"/>
    <w:rsid w:val="13CA424E"/>
    <w:rsid w:val="14812B5E"/>
    <w:rsid w:val="148D1503"/>
    <w:rsid w:val="14A30806"/>
    <w:rsid w:val="14BA748E"/>
    <w:rsid w:val="14C03BFB"/>
    <w:rsid w:val="14F56B39"/>
    <w:rsid w:val="15673B02"/>
    <w:rsid w:val="15775423"/>
    <w:rsid w:val="15CC605B"/>
    <w:rsid w:val="160B6B83"/>
    <w:rsid w:val="166B7ACC"/>
    <w:rsid w:val="167F7C9B"/>
    <w:rsid w:val="168D11CA"/>
    <w:rsid w:val="16EB4DB8"/>
    <w:rsid w:val="174409AB"/>
    <w:rsid w:val="174D31CB"/>
    <w:rsid w:val="179F6766"/>
    <w:rsid w:val="17DB17A7"/>
    <w:rsid w:val="183A54FD"/>
    <w:rsid w:val="184049EC"/>
    <w:rsid w:val="184C5231"/>
    <w:rsid w:val="18892E95"/>
    <w:rsid w:val="18D95B8F"/>
    <w:rsid w:val="18DE232D"/>
    <w:rsid w:val="199C7AF2"/>
    <w:rsid w:val="19A90B8D"/>
    <w:rsid w:val="19C257AA"/>
    <w:rsid w:val="19C77265"/>
    <w:rsid w:val="19ED659F"/>
    <w:rsid w:val="1A5B79AD"/>
    <w:rsid w:val="1A620D3B"/>
    <w:rsid w:val="1A703458"/>
    <w:rsid w:val="1AA11864"/>
    <w:rsid w:val="1AA2382E"/>
    <w:rsid w:val="1AA2738A"/>
    <w:rsid w:val="1AD02149"/>
    <w:rsid w:val="1B8D1DE8"/>
    <w:rsid w:val="1BBB0703"/>
    <w:rsid w:val="1C883C6F"/>
    <w:rsid w:val="1D7C13CA"/>
    <w:rsid w:val="1D8A7EF3"/>
    <w:rsid w:val="1DCC309C"/>
    <w:rsid w:val="1DE54759"/>
    <w:rsid w:val="1F8654CC"/>
    <w:rsid w:val="1FD20611"/>
    <w:rsid w:val="204D5FEA"/>
    <w:rsid w:val="206B4350"/>
    <w:rsid w:val="20EB5EB9"/>
    <w:rsid w:val="21076199"/>
    <w:rsid w:val="21CC0274"/>
    <w:rsid w:val="21FE759C"/>
    <w:rsid w:val="220F766F"/>
    <w:rsid w:val="221A34A8"/>
    <w:rsid w:val="221F6070"/>
    <w:rsid w:val="222363F6"/>
    <w:rsid w:val="22904457"/>
    <w:rsid w:val="23333275"/>
    <w:rsid w:val="237B0335"/>
    <w:rsid w:val="23A91789"/>
    <w:rsid w:val="241F68F2"/>
    <w:rsid w:val="24341BFC"/>
    <w:rsid w:val="245D180D"/>
    <w:rsid w:val="24B34E27"/>
    <w:rsid w:val="24D26ABE"/>
    <w:rsid w:val="24F64D25"/>
    <w:rsid w:val="24FB7DC2"/>
    <w:rsid w:val="251175E6"/>
    <w:rsid w:val="254E083A"/>
    <w:rsid w:val="256C0CC0"/>
    <w:rsid w:val="25817846"/>
    <w:rsid w:val="25A81612"/>
    <w:rsid w:val="261D1FBA"/>
    <w:rsid w:val="26DD1E76"/>
    <w:rsid w:val="26EC25BC"/>
    <w:rsid w:val="26EF1618"/>
    <w:rsid w:val="26F23447"/>
    <w:rsid w:val="27607E24"/>
    <w:rsid w:val="277125BE"/>
    <w:rsid w:val="278E4165"/>
    <w:rsid w:val="27EE1E60"/>
    <w:rsid w:val="27F751B9"/>
    <w:rsid w:val="27F76F67"/>
    <w:rsid w:val="28456613"/>
    <w:rsid w:val="28461C9C"/>
    <w:rsid w:val="284E0B51"/>
    <w:rsid w:val="294207DB"/>
    <w:rsid w:val="297E036A"/>
    <w:rsid w:val="29960578"/>
    <w:rsid w:val="29DC7A22"/>
    <w:rsid w:val="29EC23D0"/>
    <w:rsid w:val="29FA4AED"/>
    <w:rsid w:val="2A04559B"/>
    <w:rsid w:val="2A264090"/>
    <w:rsid w:val="2A965577"/>
    <w:rsid w:val="2AC31382"/>
    <w:rsid w:val="2B4F0E68"/>
    <w:rsid w:val="2B8A00F2"/>
    <w:rsid w:val="2C057779"/>
    <w:rsid w:val="2C866D62"/>
    <w:rsid w:val="2D1759B5"/>
    <w:rsid w:val="2D3C75E5"/>
    <w:rsid w:val="2D8E640E"/>
    <w:rsid w:val="2F022ED2"/>
    <w:rsid w:val="2F6D5D61"/>
    <w:rsid w:val="2F7470EF"/>
    <w:rsid w:val="2F776BDF"/>
    <w:rsid w:val="2F7B222C"/>
    <w:rsid w:val="2FB256BE"/>
    <w:rsid w:val="2FE222AB"/>
    <w:rsid w:val="301A11A4"/>
    <w:rsid w:val="30ED387E"/>
    <w:rsid w:val="31266FA0"/>
    <w:rsid w:val="31397A57"/>
    <w:rsid w:val="3163566D"/>
    <w:rsid w:val="317A74AA"/>
    <w:rsid w:val="31A41DB5"/>
    <w:rsid w:val="31BC5CBA"/>
    <w:rsid w:val="32764A7C"/>
    <w:rsid w:val="32955444"/>
    <w:rsid w:val="32A23ACC"/>
    <w:rsid w:val="331309CD"/>
    <w:rsid w:val="33422219"/>
    <w:rsid w:val="33F24A4C"/>
    <w:rsid w:val="34AA5361"/>
    <w:rsid w:val="353758FE"/>
    <w:rsid w:val="3574045C"/>
    <w:rsid w:val="35BE7316"/>
    <w:rsid w:val="36147E72"/>
    <w:rsid w:val="363D425A"/>
    <w:rsid w:val="364105D4"/>
    <w:rsid w:val="36453593"/>
    <w:rsid w:val="376E08C8"/>
    <w:rsid w:val="37BB320A"/>
    <w:rsid w:val="37C130EE"/>
    <w:rsid w:val="37E813AF"/>
    <w:rsid w:val="381F690D"/>
    <w:rsid w:val="38453523"/>
    <w:rsid w:val="38877E93"/>
    <w:rsid w:val="38B474D8"/>
    <w:rsid w:val="38DE1A7D"/>
    <w:rsid w:val="38EF77E6"/>
    <w:rsid w:val="39363667"/>
    <w:rsid w:val="393C086A"/>
    <w:rsid w:val="395C2C1B"/>
    <w:rsid w:val="398E0DAD"/>
    <w:rsid w:val="39C26CA9"/>
    <w:rsid w:val="39C80763"/>
    <w:rsid w:val="39F53C22"/>
    <w:rsid w:val="39F77406"/>
    <w:rsid w:val="39F94DC1"/>
    <w:rsid w:val="3A3000B7"/>
    <w:rsid w:val="3A7601BF"/>
    <w:rsid w:val="3AA80370"/>
    <w:rsid w:val="3AC54CA3"/>
    <w:rsid w:val="3ACD1DA9"/>
    <w:rsid w:val="3AFD61EB"/>
    <w:rsid w:val="3B0532F1"/>
    <w:rsid w:val="3B7A1263"/>
    <w:rsid w:val="3BB6283D"/>
    <w:rsid w:val="3BF770DE"/>
    <w:rsid w:val="3C6346EB"/>
    <w:rsid w:val="3CC82828"/>
    <w:rsid w:val="3D344A99"/>
    <w:rsid w:val="3D393726"/>
    <w:rsid w:val="3D5D7415"/>
    <w:rsid w:val="3D654FA6"/>
    <w:rsid w:val="3D78424E"/>
    <w:rsid w:val="3E157CEF"/>
    <w:rsid w:val="3E1C2297"/>
    <w:rsid w:val="3E265A58"/>
    <w:rsid w:val="3E726EF0"/>
    <w:rsid w:val="3ECC39EA"/>
    <w:rsid w:val="3EE32283"/>
    <w:rsid w:val="3F5E1222"/>
    <w:rsid w:val="3F8C2233"/>
    <w:rsid w:val="3F9115F7"/>
    <w:rsid w:val="3F9E5AC2"/>
    <w:rsid w:val="3FF022BD"/>
    <w:rsid w:val="402C217F"/>
    <w:rsid w:val="408353E4"/>
    <w:rsid w:val="40FA626B"/>
    <w:rsid w:val="40FE4A6B"/>
    <w:rsid w:val="413C5593"/>
    <w:rsid w:val="413D380E"/>
    <w:rsid w:val="41CE369A"/>
    <w:rsid w:val="426E79CE"/>
    <w:rsid w:val="4281242F"/>
    <w:rsid w:val="42D72041"/>
    <w:rsid w:val="43504C0C"/>
    <w:rsid w:val="43873D13"/>
    <w:rsid w:val="43AC4C52"/>
    <w:rsid w:val="43B14016"/>
    <w:rsid w:val="43B753A5"/>
    <w:rsid w:val="43D05124"/>
    <w:rsid w:val="43E6398E"/>
    <w:rsid w:val="44226A1E"/>
    <w:rsid w:val="4486676E"/>
    <w:rsid w:val="44867251"/>
    <w:rsid w:val="449000D0"/>
    <w:rsid w:val="44E2484F"/>
    <w:rsid w:val="44FA379B"/>
    <w:rsid w:val="45243044"/>
    <w:rsid w:val="460567F2"/>
    <w:rsid w:val="46511AE0"/>
    <w:rsid w:val="46DD3374"/>
    <w:rsid w:val="47013507"/>
    <w:rsid w:val="470A0C21"/>
    <w:rsid w:val="471C4971"/>
    <w:rsid w:val="47431429"/>
    <w:rsid w:val="47F72214"/>
    <w:rsid w:val="48861F15"/>
    <w:rsid w:val="48A26623"/>
    <w:rsid w:val="48A759E8"/>
    <w:rsid w:val="48F6071D"/>
    <w:rsid w:val="497A560D"/>
    <w:rsid w:val="4A056E6A"/>
    <w:rsid w:val="4A233794"/>
    <w:rsid w:val="4A547DF1"/>
    <w:rsid w:val="4A835FE1"/>
    <w:rsid w:val="4AD54A8E"/>
    <w:rsid w:val="4B1E3247"/>
    <w:rsid w:val="4B46598C"/>
    <w:rsid w:val="4B8E2E8F"/>
    <w:rsid w:val="4BDF36EB"/>
    <w:rsid w:val="4C001FDF"/>
    <w:rsid w:val="4C28087F"/>
    <w:rsid w:val="4C6836E0"/>
    <w:rsid w:val="4C746529"/>
    <w:rsid w:val="4C92075D"/>
    <w:rsid w:val="4C9A553A"/>
    <w:rsid w:val="4CA238E9"/>
    <w:rsid w:val="4CBD1C7E"/>
    <w:rsid w:val="4D294B06"/>
    <w:rsid w:val="4D8E361A"/>
    <w:rsid w:val="4D92310A"/>
    <w:rsid w:val="4DD6155F"/>
    <w:rsid w:val="4DE1199C"/>
    <w:rsid w:val="4DE47862"/>
    <w:rsid w:val="4DF91468"/>
    <w:rsid w:val="4E10402F"/>
    <w:rsid w:val="4E125FF9"/>
    <w:rsid w:val="4E60700D"/>
    <w:rsid w:val="4E6879C7"/>
    <w:rsid w:val="4EDB63EB"/>
    <w:rsid w:val="4EDF4950"/>
    <w:rsid w:val="4EE26A2D"/>
    <w:rsid w:val="4F495A4B"/>
    <w:rsid w:val="4F532C8B"/>
    <w:rsid w:val="4FB160A5"/>
    <w:rsid w:val="4FF77255"/>
    <w:rsid w:val="50C33A43"/>
    <w:rsid w:val="51383FC9"/>
    <w:rsid w:val="51656440"/>
    <w:rsid w:val="519D3E2C"/>
    <w:rsid w:val="51BF3DA2"/>
    <w:rsid w:val="51D140A4"/>
    <w:rsid w:val="522B22B8"/>
    <w:rsid w:val="52A7658C"/>
    <w:rsid w:val="52D65847"/>
    <w:rsid w:val="53004672"/>
    <w:rsid w:val="531E2D4A"/>
    <w:rsid w:val="536E269D"/>
    <w:rsid w:val="53E30ECE"/>
    <w:rsid w:val="54B0031A"/>
    <w:rsid w:val="54BE47E5"/>
    <w:rsid w:val="5540344C"/>
    <w:rsid w:val="55622FB6"/>
    <w:rsid w:val="558A7637"/>
    <w:rsid w:val="55974496"/>
    <w:rsid w:val="55AC288F"/>
    <w:rsid w:val="55BD4869"/>
    <w:rsid w:val="55BE25C3"/>
    <w:rsid w:val="55CA0F67"/>
    <w:rsid w:val="561B7A15"/>
    <w:rsid w:val="56A31EE4"/>
    <w:rsid w:val="56D46542"/>
    <w:rsid w:val="575C5ED5"/>
    <w:rsid w:val="57825F9E"/>
    <w:rsid w:val="5840354A"/>
    <w:rsid w:val="586631C9"/>
    <w:rsid w:val="58C15CEE"/>
    <w:rsid w:val="58DA7713"/>
    <w:rsid w:val="59077660"/>
    <w:rsid w:val="59205A6E"/>
    <w:rsid w:val="59A0095D"/>
    <w:rsid w:val="5A8570CB"/>
    <w:rsid w:val="5ABF3065"/>
    <w:rsid w:val="5AC84C04"/>
    <w:rsid w:val="5B5C6B06"/>
    <w:rsid w:val="5BE014E5"/>
    <w:rsid w:val="5C643EC4"/>
    <w:rsid w:val="5CD31049"/>
    <w:rsid w:val="5CE71FD7"/>
    <w:rsid w:val="5CFC5FEF"/>
    <w:rsid w:val="5D5E0913"/>
    <w:rsid w:val="5D635F29"/>
    <w:rsid w:val="5D9A56C3"/>
    <w:rsid w:val="5F105200"/>
    <w:rsid w:val="5F5C0E82"/>
    <w:rsid w:val="5F8C0A2D"/>
    <w:rsid w:val="5FB52D33"/>
    <w:rsid w:val="5FCA6734"/>
    <w:rsid w:val="602C4A56"/>
    <w:rsid w:val="605B738C"/>
    <w:rsid w:val="60765F74"/>
    <w:rsid w:val="6098238E"/>
    <w:rsid w:val="60A26D69"/>
    <w:rsid w:val="60D15131"/>
    <w:rsid w:val="61261A91"/>
    <w:rsid w:val="61C96577"/>
    <w:rsid w:val="61FE0917"/>
    <w:rsid w:val="6208709F"/>
    <w:rsid w:val="62375AA1"/>
    <w:rsid w:val="625E13B5"/>
    <w:rsid w:val="62623E4E"/>
    <w:rsid w:val="62AD7C47"/>
    <w:rsid w:val="635447A6"/>
    <w:rsid w:val="63A96660"/>
    <w:rsid w:val="63BB1512"/>
    <w:rsid w:val="63C5259B"/>
    <w:rsid w:val="64555BF0"/>
    <w:rsid w:val="64C418C0"/>
    <w:rsid w:val="64F97586"/>
    <w:rsid w:val="650F6997"/>
    <w:rsid w:val="656E7B61"/>
    <w:rsid w:val="65817895"/>
    <w:rsid w:val="65FA450E"/>
    <w:rsid w:val="65FF2EBD"/>
    <w:rsid w:val="66012783"/>
    <w:rsid w:val="664310AC"/>
    <w:rsid w:val="667F4123"/>
    <w:rsid w:val="66B617C0"/>
    <w:rsid w:val="66BC3D6A"/>
    <w:rsid w:val="66D94689"/>
    <w:rsid w:val="66F45E44"/>
    <w:rsid w:val="67386679"/>
    <w:rsid w:val="675C6D3D"/>
    <w:rsid w:val="676D66BE"/>
    <w:rsid w:val="677133AF"/>
    <w:rsid w:val="67746F85"/>
    <w:rsid w:val="67DA3E79"/>
    <w:rsid w:val="67F307F2"/>
    <w:rsid w:val="683326BB"/>
    <w:rsid w:val="68A37B22"/>
    <w:rsid w:val="68CD2DF1"/>
    <w:rsid w:val="68E8706E"/>
    <w:rsid w:val="690F51B7"/>
    <w:rsid w:val="6930468D"/>
    <w:rsid w:val="693B41FE"/>
    <w:rsid w:val="693C17F3"/>
    <w:rsid w:val="6990454A"/>
    <w:rsid w:val="699456BD"/>
    <w:rsid w:val="69F11723"/>
    <w:rsid w:val="69F83E9D"/>
    <w:rsid w:val="6A2A06C5"/>
    <w:rsid w:val="6B264A3A"/>
    <w:rsid w:val="6B431148"/>
    <w:rsid w:val="6C450EF0"/>
    <w:rsid w:val="6C7672FB"/>
    <w:rsid w:val="6D0D5EB2"/>
    <w:rsid w:val="6D2A25C0"/>
    <w:rsid w:val="6D4F2026"/>
    <w:rsid w:val="6D605FE2"/>
    <w:rsid w:val="6D9143ED"/>
    <w:rsid w:val="6DF64287"/>
    <w:rsid w:val="6E056B89"/>
    <w:rsid w:val="6E3663FC"/>
    <w:rsid w:val="6E510020"/>
    <w:rsid w:val="6F23123B"/>
    <w:rsid w:val="6FBD7CF3"/>
    <w:rsid w:val="6FF87AD9"/>
    <w:rsid w:val="707F3EC5"/>
    <w:rsid w:val="711772FF"/>
    <w:rsid w:val="71453E6C"/>
    <w:rsid w:val="717402AD"/>
    <w:rsid w:val="71A843FB"/>
    <w:rsid w:val="72A526E9"/>
    <w:rsid w:val="72B25F01"/>
    <w:rsid w:val="72CB03A1"/>
    <w:rsid w:val="72DD6345"/>
    <w:rsid w:val="734343DB"/>
    <w:rsid w:val="734C7A2C"/>
    <w:rsid w:val="735E5441"/>
    <w:rsid w:val="73CD1EF7"/>
    <w:rsid w:val="73F90F3E"/>
    <w:rsid w:val="74041E48"/>
    <w:rsid w:val="741D2E7E"/>
    <w:rsid w:val="744E128A"/>
    <w:rsid w:val="74554E1A"/>
    <w:rsid w:val="749B64FC"/>
    <w:rsid w:val="74AE4B52"/>
    <w:rsid w:val="75802AC1"/>
    <w:rsid w:val="758E7E69"/>
    <w:rsid w:val="75C80BC8"/>
    <w:rsid w:val="75C87B01"/>
    <w:rsid w:val="765863F0"/>
    <w:rsid w:val="76BD44A5"/>
    <w:rsid w:val="76FE3487"/>
    <w:rsid w:val="7702635B"/>
    <w:rsid w:val="7731279D"/>
    <w:rsid w:val="77370B62"/>
    <w:rsid w:val="77631821"/>
    <w:rsid w:val="776C7C79"/>
    <w:rsid w:val="7773713D"/>
    <w:rsid w:val="77C903B7"/>
    <w:rsid w:val="786F5C73"/>
    <w:rsid w:val="78970D25"/>
    <w:rsid w:val="78A70F68"/>
    <w:rsid w:val="78FF6FF6"/>
    <w:rsid w:val="79727F8F"/>
    <w:rsid w:val="799B65F3"/>
    <w:rsid w:val="79C30DE1"/>
    <w:rsid w:val="7A016D9E"/>
    <w:rsid w:val="7A044199"/>
    <w:rsid w:val="7A440A39"/>
    <w:rsid w:val="7A664E53"/>
    <w:rsid w:val="7B064216"/>
    <w:rsid w:val="7B503B39"/>
    <w:rsid w:val="7B71585E"/>
    <w:rsid w:val="7BB200CE"/>
    <w:rsid w:val="7BDA3403"/>
    <w:rsid w:val="7C7F0171"/>
    <w:rsid w:val="7C8D5D00"/>
    <w:rsid w:val="7CCC5441"/>
    <w:rsid w:val="7D1B0177"/>
    <w:rsid w:val="7D5E1E12"/>
    <w:rsid w:val="7DBA10EA"/>
    <w:rsid w:val="7DF34C50"/>
    <w:rsid w:val="7E0557AD"/>
    <w:rsid w:val="7E9F0934"/>
    <w:rsid w:val="7EC85326"/>
    <w:rsid w:val="7F1B620C"/>
    <w:rsid w:val="7FBB35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jc w:val="center"/>
      <w:outlineLvl w:val="0"/>
    </w:pPr>
    <w:rPr>
      <w:b/>
      <w:bCs/>
      <w:color w:val="000000"/>
      <w:sz w:val="32"/>
    </w:rPr>
  </w:style>
  <w:style w:type="paragraph" w:styleId="3">
    <w:name w:val="heading 2"/>
    <w:basedOn w:val="1"/>
    <w:next w:val="1"/>
    <w:qFormat/>
    <w:uiPriority w:val="0"/>
    <w:pPr>
      <w:keepNext/>
      <w:keepLines/>
      <w:spacing w:line="460" w:lineRule="exact"/>
      <w:outlineLvl w:val="1"/>
    </w:pPr>
    <w:rPr>
      <w:rFonts w:ascii="宋体" w:hAnsi="宋体"/>
      <w:b/>
      <w:sz w:val="30"/>
      <w:szCs w:val="30"/>
    </w:rPr>
  </w:style>
  <w:style w:type="paragraph" w:styleId="4">
    <w:name w:val="heading 3"/>
    <w:basedOn w:val="1"/>
    <w:next w:val="1"/>
    <w:qFormat/>
    <w:uiPriority w:val="0"/>
    <w:pPr>
      <w:keepNext/>
      <w:keepLines/>
      <w:spacing w:line="460" w:lineRule="exact"/>
      <w:jc w:val="left"/>
      <w:outlineLvl w:val="2"/>
    </w:pPr>
    <w:rPr>
      <w:b/>
      <w:sz w:val="24"/>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5"/>
    <w:basedOn w:val="1"/>
    <w:next w:val="1"/>
    <w:qFormat/>
    <w:uiPriority w:val="0"/>
    <w:pPr>
      <w:keepNext/>
      <w:keepLines/>
      <w:numPr>
        <w:ilvl w:val="4"/>
        <w:numId w:val="1"/>
      </w:numPr>
      <w:spacing w:before="280" w:after="290" w:line="374" w:lineRule="auto"/>
      <w:outlineLvl w:val="4"/>
    </w:pPr>
    <w:rPr>
      <w:rFonts w:ascii="楷体_GB2312" w:hAnsi="楷体_GB2312" w:eastAsia="monospace"/>
      <w:b/>
      <w:bCs/>
      <w:kern w:val="0"/>
      <w:sz w:val="28"/>
      <w:szCs w:val="28"/>
    </w:rPr>
  </w:style>
  <w:style w:type="paragraph" w:styleId="7">
    <w:name w:val="heading 6"/>
    <w:basedOn w:val="1"/>
    <w:next w:val="1"/>
    <w:qFormat/>
    <w:uiPriority w:val="0"/>
    <w:pPr>
      <w:keepNext/>
      <w:keepLines/>
      <w:numPr>
        <w:ilvl w:val="5"/>
        <w:numId w:val="1"/>
      </w:numPr>
      <w:spacing w:before="240" w:after="64" w:line="319" w:lineRule="auto"/>
      <w:outlineLvl w:val="5"/>
    </w:pPr>
    <w:rPr>
      <w:rFonts w:ascii="Arial Unicode MS" w:hAnsi="Arial Unicode MS" w:eastAsia="微软雅黑"/>
      <w:b/>
      <w:bCs/>
      <w:kern w:val="0"/>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39"/>
    <w:pPr>
      <w:spacing w:before="50" w:beforeLines="50" w:after="50" w:afterLines="50" w:line="560" w:lineRule="atLeast"/>
      <w:ind w:firstLine="480"/>
    </w:pPr>
    <w:rPr>
      <w:rFonts w:ascii="Tahoma" w:hAnsi="Tahoma"/>
      <w:sz w:val="28"/>
    </w:rPr>
  </w:style>
  <w:style w:type="paragraph" w:styleId="9">
    <w:name w:val="table of authorities"/>
    <w:basedOn w:val="1"/>
    <w:next w:val="1"/>
    <w:qFormat/>
    <w:uiPriority w:val="0"/>
    <w:pPr>
      <w:spacing w:line="240" w:lineRule="auto"/>
      <w:ind w:left="420" w:firstLine="0"/>
    </w:pPr>
    <w:rPr>
      <w:rFonts w:ascii="Calibri" w:eastAsia="宋体"/>
    </w:rPr>
  </w:style>
  <w:style w:type="paragraph" w:styleId="10">
    <w:name w:val="Normal Indent"/>
    <w:basedOn w:val="1"/>
    <w:qFormat/>
    <w:uiPriority w:val="0"/>
    <w:pPr>
      <w:ind w:firstLine="420"/>
    </w:pPr>
  </w:style>
  <w:style w:type="paragraph" w:styleId="11">
    <w:name w:val="annotation text"/>
    <w:basedOn w:val="1"/>
    <w:qFormat/>
    <w:uiPriority w:val="99"/>
    <w:pPr>
      <w:jc w:val="left"/>
    </w:pPr>
  </w:style>
  <w:style w:type="paragraph" w:styleId="12">
    <w:name w:val="Body Text 3"/>
    <w:basedOn w:val="1"/>
    <w:qFormat/>
    <w:uiPriority w:val="0"/>
    <w:rPr>
      <w:rFonts w:hAnsi="Times New Roman"/>
      <w:kern w:val="0"/>
      <w:sz w:val="24"/>
      <w:szCs w:val="20"/>
    </w:rPr>
  </w:style>
  <w:style w:type="paragraph" w:styleId="13">
    <w:name w:val="Body Text"/>
    <w:basedOn w:val="1"/>
    <w:next w:val="14"/>
    <w:qFormat/>
    <w:uiPriority w:val="0"/>
  </w:style>
  <w:style w:type="paragraph" w:styleId="14">
    <w:name w:val="Body Text 2"/>
    <w:basedOn w:val="1"/>
    <w:qFormat/>
    <w:uiPriority w:val="0"/>
    <w:pPr>
      <w:spacing w:line="480" w:lineRule="auto"/>
    </w:pPr>
  </w:style>
  <w:style w:type="paragraph" w:styleId="15">
    <w:name w:val="Body Text Indent"/>
    <w:basedOn w:val="1"/>
    <w:next w:val="16"/>
    <w:qFormat/>
    <w:uiPriority w:val="0"/>
    <w:pPr>
      <w:spacing w:line="312" w:lineRule="auto"/>
      <w:ind w:firstLine="735" w:firstLineChars="245"/>
    </w:pPr>
  </w:style>
  <w:style w:type="paragraph" w:styleId="16">
    <w:name w:val="envelope return"/>
    <w:basedOn w:val="1"/>
    <w:unhideWhenUsed/>
    <w:qFormat/>
    <w:uiPriority w:val="99"/>
    <w:pPr>
      <w:snapToGrid w:val="0"/>
    </w:pPr>
    <w:rPr>
      <w:rFonts w:ascii="Arial" w:hAnsi="Arial"/>
    </w:rPr>
  </w:style>
  <w:style w:type="paragraph" w:styleId="17">
    <w:name w:val="List 2"/>
    <w:basedOn w:val="1"/>
    <w:qFormat/>
    <w:uiPriority w:val="0"/>
    <w:pPr>
      <w:ind w:left="100" w:leftChars="200" w:hanging="200" w:hangingChars="200"/>
    </w:pPr>
    <w:rPr>
      <w:szCs w:val="24"/>
    </w:rPr>
  </w:style>
  <w:style w:type="paragraph" w:styleId="18">
    <w:name w:val="toc 3"/>
    <w:basedOn w:val="1"/>
    <w:next w:val="1"/>
    <w:semiHidden/>
    <w:unhideWhenUsed/>
    <w:qFormat/>
    <w:uiPriority w:val="39"/>
    <w:pPr>
      <w:ind w:left="840" w:leftChars="400"/>
    </w:pPr>
  </w:style>
  <w:style w:type="paragraph" w:styleId="19">
    <w:name w:val="Plain Text"/>
    <w:basedOn w:val="1"/>
    <w:next w:val="13"/>
    <w:qFormat/>
    <w:uiPriority w:val="0"/>
    <w:rPr>
      <w:rFonts w:ascii="宋体" w:hAnsi="Courier New" w:cs="Courier New"/>
      <w:szCs w:val="21"/>
    </w:rPr>
  </w:style>
  <w:style w:type="paragraph" w:styleId="20">
    <w:name w:val="Date"/>
    <w:basedOn w:val="1"/>
    <w:next w:val="1"/>
    <w:qFormat/>
    <w:uiPriority w:val="0"/>
    <w:rPr>
      <w:rFonts w:ascii="楷体_GB2312" w:hAnsi="楷体_GB2312"/>
      <w:kern w:val="0"/>
      <w:sz w:val="24"/>
      <w:szCs w:val="20"/>
    </w:rPr>
  </w:style>
  <w:style w:type="paragraph" w:styleId="21">
    <w:name w:val="Balloon Text"/>
    <w:basedOn w:val="1"/>
    <w:link w:val="80"/>
    <w:semiHidden/>
    <w:unhideWhenUsed/>
    <w:qFormat/>
    <w:uiPriority w:val="99"/>
    <w:pPr>
      <w:spacing w:line="240" w:lineRule="auto"/>
    </w:pPr>
    <w:rPr>
      <w:sz w:val="18"/>
      <w:szCs w:val="18"/>
    </w:rPr>
  </w:style>
  <w:style w:type="paragraph" w:styleId="22">
    <w:name w:val="footer"/>
    <w:basedOn w:val="1"/>
    <w:link w:val="56"/>
    <w:unhideWhenUsed/>
    <w:qFormat/>
    <w:uiPriority w:val="99"/>
    <w:pPr>
      <w:tabs>
        <w:tab w:val="center" w:pos="4153"/>
        <w:tab w:val="right" w:pos="8306"/>
      </w:tabs>
      <w:snapToGrid w:val="0"/>
      <w:spacing w:line="240" w:lineRule="atLeast"/>
      <w:jc w:val="left"/>
    </w:pPr>
    <w:rPr>
      <w:sz w:val="18"/>
      <w:szCs w:val="18"/>
    </w:rPr>
  </w:style>
  <w:style w:type="paragraph" w:styleId="23">
    <w:name w:val="header"/>
    <w:basedOn w:val="1"/>
    <w:link w:val="5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4">
    <w:name w:val="toc 1"/>
    <w:basedOn w:val="1"/>
    <w:next w:val="1"/>
    <w:qFormat/>
    <w:uiPriority w:val="39"/>
  </w:style>
  <w:style w:type="paragraph" w:styleId="25">
    <w:name w:val="footnote text"/>
    <w:basedOn w:val="1"/>
    <w:qFormat/>
    <w:uiPriority w:val="0"/>
    <w:pPr>
      <w:snapToGrid w:val="0"/>
      <w:jc w:val="left"/>
    </w:pPr>
    <w:rPr>
      <w:sz w:val="18"/>
      <w:szCs w:val="18"/>
    </w:rPr>
  </w:style>
  <w:style w:type="paragraph" w:styleId="26">
    <w:name w:val="toc 2"/>
    <w:basedOn w:val="1"/>
    <w:next w:val="1"/>
    <w:qFormat/>
    <w:uiPriority w:val="39"/>
    <w:pPr>
      <w:widowControl/>
      <w:spacing w:line="276" w:lineRule="auto"/>
      <w:ind w:left="220"/>
      <w:jc w:val="left"/>
    </w:pPr>
    <w:rPr>
      <w:rFonts w:ascii="Calibri" w:hAnsi="Calibri"/>
      <w:kern w:val="0"/>
      <w:sz w:val="22"/>
    </w:rPr>
  </w:style>
  <w:style w:type="paragraph" w:styleId="27">
    <w:name w:val="Normal (Web)"/>
    <w:basedOn w:val="1"/>
    <w:qFormat/>
    <w:uiPriority w:val="0"/>
    <w:pPr>
      <w:widowControl/>
      <w:spacing w:beforeAutospacing="1" w:afterAutospacing="1"/>
      <w:jc w:val="left"/>
    </w:pPr>
    <w:rPr>
      <w:rFonts w:ascii="宋体" w:hAnsi="宋体" w:cs="宋体"/>
      <w:kern w:val="0"/>
      <w:sz w:val="24"/>
      <w:szCs w:val="24"/>
    </w:rPr>
  </w:style>
  <w:style w:type="paragraph" w:styleId="28">
    <w:name w:val="Title"/>
    <w:basedOn w:val="1"/>
    <w:next w:val="1"/>
    <w:qFormat/>
    <w:uiPriority w:val="0"/>
    <w:pPr>
      <w:jc w:val="center"/>
      <w:outlineLvl w:val="0"/>
    </w:pPr>
    <w:rPr>
      <w:rFonts w:ascii="Cambria" w:hAnsi="Cambria"/>
      <w:b/>
      <w:bCs/>
      <w:sz w:val="32"/>
      <w:szCs w:val="32"/>
    </w:rPr>
  </w:style>
  <w:style w:type="paragraph" w:styleId="29">
    <w:name w:val="Body Text First Indent"/>
    <w:basedOn w:val="13"/>
    <w:next w:val="1"/>
    <w:qFormat/>
    <w:uiPriority w:val="0"/>
    <w:pPr>
      <w:ind w:firstLine="420" w:firstLineChars="100"/>
    </w:pPr>
  </w:style>
  <w:style w:type="paragraph" w:styleId="30">
    <w:name w:val="Body Text First Indent 2"/>
    <w:basedOn w:val="15"/>
    <w:next w:val="31"/>
    <w:qFormat/>
    <w:uiPriority w:val="0"/>
    <w:pPr>
      <w:spacing w:line="240" w:lineRule="auto"/>
      <w:ind w:left="420" w:leftChars="200" w:firstLine="420" w:firstLineChars="200"/>
    </w:pPr>
  </w:style>
  <w:style w:type="paragraph" w:customStyle="1" w:styleId="31">
    <w:name w:val="样式 正文首行缩进 2 + Arial"/>
    <w:basedOn w:val="1"/>
    <w:next w:val="1"/>
    <w:qFormat/>
    <w:uiPriority w:val="0"/>
    <w:pPr>
      <w:spacing w:after="120" w:line="320" w:lineRule="atLeast"/>
    </w:pPr>
    <w:rPr>
      <w:rFonts w:ascii="Arial" w:hAnsi="Arial"/>
      <w:kern w:val="0"/>
    </w:rPr>
  </w:style>
  <w:style w:type="table" w:styleId="33">
    <w:name w:val="Table Grid"/>
    <w:basedOn w:val="3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basedOn w:val="34"/>
    <w:semiHidden/>
    <w:unhideWhenUsed/>
    <w:qFormat/>
    <w:uiPriority w:val="99"/>
    <w:rPr>
      <w:color w:val="800080"/>
      <w:u w:val="none"/>
    </w:rPr>
  </w:style>
  <w:style w:type="character" w:styleId="38">
    <w:name w:val="HTML Definition"/>
    <w:basedOn w:val="34"/>
    <w:semiHidden/>
    <w:unhideWhenUsed/>
    <w:qFormat/>
    <w:uiPriority w:val="99"/>
  </w:style>
  <w:style w:type="character" w:styleId="39">
    <w:name w:val="HTML Typewriter"/>
    <w:basedOn w:val="34"/>
    <w:semiHidden/>
    <w:unhideWhenUsed/>
    <w:qFormat/>
    <w:uiPriority w:val="99"/>
    <w:rPr>
      <w:rFonts w:hint="default" w:ascii="monospace" w:hAnsi="monospace" w:eastAsia="monospace" w:cs="monospace"/>
      <w:sz w:val="20"/>
    </w:rPr>
  </w:style>
  <w:style w:type="character" w:styleId="40">
    <w:name w:val="HTML Acronym"/>
    <w:basedOn w:val="34"/>
    <w:semiHidden/>
    <w:unhideWhenUsed/>
    <w:qFormat/>
    <w:uiPriority w:val="99"/>
  </w:style>
  <w:style w:type="character" w:styleId="41">
    <w:name w:val="HTML Variable"/>
    <w:basedOn w:val="34"/>
    <w:semiHidden/>
    <w:unhideWhenUsed/>
    <w:qFormat/>
    <w:uiPriority w:val="99"/>
  </w:style>
  <w:style w:type="character" w:styleId="42">
    <w:name w:val="Hyperlink"/>
    <w:basedOn w:val="34"/>
    <w:semiHidden/>
    <w:unhideWhenUsed/>
    <w:qFormat/>
    <w:uiPriority w:val="99"/>
    <w:rPr>
      <w:color w:val="0000FF"/>
      <w:u w:val="none"/>
    </w:rPr>
  </w:style>
  <w:style w:type="character" w:styleId="43">
    <w:name w:val="HTML Code"/>
    <w:basedOn w:val="34"/>
    <w:semiHidden/>
    <w:unhideWhenUsed/>
    <w:qFormat/>
    <w:uiPriority w:val="99"/>
    <w:rPr>
      <w:rFonts w:hint="default" w:ascii="monospace" w:hAnsi="monospace" w:eastAsia="monospace" w:cs="monospace"/>
      <w:sz w:val="20"/>
    </w:rPr>
  </w:style>
  <w:style w:type="character" w:styleId="44">
    <w:name w:val="HTML Cite"/>
    <w:basedOn w:val="34"/>
    <w:semiHidden/>
    <w:unhideWhenUsed/>
    <w:qFormat/>
    <w:uiPriority w:val="99"/>
  </w:style>
  <w:style w:type="character" w:styleId="45">
    <w:name w:val="HTML Keyboard"/>
    <w:basedOn w:val="34"/>
    <w:semiHidden/>
    <w:unhideWhenUsed/>
    <w:qFormat/>
    <w:uiPriority w:val="99"/>
    <w:rPr>
      <w:rFonts w:ascii="monospace" w:hAnsi="monospace" w:eastAsia="monospace" w:cs="monospace"/>
      <w:sz w:val="20"/>
    </w:rPr>
  </w:style>
  <w:style w:type="character" w:styleId="46">
    <w:name w:val="HTML Sample"/>
    <w:basedOn w:val="34"/>
    <w:semiHidden/>
    <w:unhideWhenUsed/>
    <w:qFormat/>
    <w:uiPriority w:val="99"/>
    <w:rPr>
      <w:rFonts w:hint="default" w:ascii="monospace" w:hAnsi="monospace" w:eastAsia="monospace" w:cs="monospace"/>
    </w:rPr>
  </w:style>
  <w:style w:type="paragraph" w:customStyle="1" w:styleId="47">
    <w:name w:val="style4"/>
    <w:basedOn w:val="48"/>
    <w:qFormat/>
    <w:uiPriority w:val="0"/>
    <w:pPr>
      <w:widowControl/>
      <w:spacing w:beforeAutospacing="1" w:afterAutospacing="1"/>
      <w:jc w:val="left"/>
    </w:pPr>
    <w:rPr>
      <w:rFonts w:ascii="宋体" w:hAnsi="宋体" w:cs="宋体"/>
      <w:kern w:val="0"/>
      <w:sz w:val="18"/>
      <w:szCs w:val="18"/>
    </w:rPr>
  </w:style>
  <w:style w:type="paragraph" w:customStyle="1" w:styleId="48">
    <w:name w:val="正文_0"/>
    <w:next w:val="2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BodyText"/>
    <w:basedOn w:val="1"/>
    <w:next w:val="1"/>
    <w:qFormat/>
    <w:uiPriority w:val="0"/>
    <w:pPr>
      <w:widowControl/>
      <w:textAlignment w:val="baseline"/>
    </w:pPr>
    <w:rPr>
      <w:sz w:val="24"/>
      <w:szCs w:val="24"/>
    </w:rPr>
  </w:style>
  <w:style w:type="paragraph" w:customStyle="1" w:styleId="50">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51">
    <w:name w:val="Default"/>
    <w:basedOn w:val="19"/>
    <w:next w:val="1"/>
    <w:qFormat/>
    <w:uiPriority w:val="0"/>
    <w:pPr>
      <w:autoSpaceDE w:val="0"/>
      <w:autoSpaceDN w:val="0"/>
      <w:adjustRightInd w:val="0"/>
    </w:pPr>
    <w:rPr>
      <w:rFonts w:hAnsi="Times New Roman" w:eastAsia="宋体" w:cs="宋体"/>
      <w:color w:val="000000"/>
      <w:sz w:val="24"/>
      <w:szCs w:val="24"/>
    </w:rPr>
  </w:style>
  <w:style w:type="paragraph" w:customStyle="1" w:styleId="52">
    <w:name w:val="正文1"/>
    <w:next w:val="53"/>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53">
    <w:name w:val="正文文本1"/>
    <w:basedOn w:val="52"/>
    <w:next w:val="47"/>
    <w:qFormat/>
    <w:uiPriority w:val="0"/>
    <w:pPr>
      <w:spacing w:after="120"/>
    </w:pPr>
    <w:rPr>
      <w:kern w:val="0"/>
      <w:sz w:val="20"/>
      <w:szCs w:val="20"/>
    </w:rPr>
  </w:style>
  <w:style w:type="table" w:customStyle="1" w:styleId="54">
    <w:name w:val="浅色底纹1"/>
    <w:basedOn w:val="32"/>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55">
    <w:name w:val="页眉 Char"/>
    <w:basedOn w:val="34"/>
    <w:link w:val="23"/>
    <w:semiHidden/>
    <w:qFormat/>
    <w:uiPriority w:val="99"/>
    <w:rPr>
      <w:kern w:val="2"/>
      <w:sz w:val="18"/>
      <w:szCs w:val="18"/>
    </w:rPr>
  </w:style>
  <w:style w:type="character" w:customStyle="1" w:styleId="56">
    <w:name w:val="页脚 Char"/>
    <w:basedOn w:val="34"/>
    <w:link w:val="22"/>
    <w:qFormat/>
    <w:uiPriority w:val="99"/>
    <w:rPr>
      <w:kern w:val="2"/>
      <w:sz w:val="18"/>
      <w:szCs w:val="18"/>
    </w:rPr>
  </w:style>
  <w:style w:type="paragraph" w:customStyle="1" w:styleId="57">
    <w:name w:val="无间隔1"/>
    <w:basedOn w:val="1"/>
    <w:next w:val="1"/>
    <w:qFormat/>
    <w:uiPriority w:val="1"/>
    <w:pPr>
      <w:spacing w:line="400" w:lineRule="exact"/>
    </w:pPr>
  </w:style>
  <w:style w:type="paragraph" w:customStyle="1" w:styleId="58">
    <w:name w:val="*正文"/>
    <w:basedOn w:val="1"/>
    <w:next w:val="1"/>
    <w:qFormat/>
    <w:uiPriority w:val="0"/>
    <w:pPr>
      <w:spacing w:line="360" w:lineRule="auto"/>
    </w:pPr>
    <w:rPr>
      <w:rFonts w:hint="eastAsia" w:ascii="宋体" w:hAnsi="宋体" w:eastAsia="宋体" w:cs="Times New Roman"/>
      <w:kern w:val="0"/>
      <w:sz w:val="20"/>
      <w:szCs w:val="24"/>
    </w:rPr>
  </w:style>
  <w:style w:type="paragraph" w:customStyle="1" w:styleId="59">
    <w:name w:val="WPSOffice手动目录 1"/>
    <w:qFormat/>
    <w:uiPriority w:val="0"/>
    <w:rPr>
      <w:rFonts w:ascii="Times New Roman" w:hAnsi="Times New Roman" w:eastAsia="宋体" w:cs="Times New Roman"/>
      <w:lang w:val="en-US" w:eastAsia="zh-CN" w:bidi="ar-SA"/>
    </w:rPr>
  </w:style>
  <w:style w:type="paragraph" w:styleId="60">
    <w:name w:val="List Paragraph"/>
    <w:basedOn w:val="1"/>
    <w:qFormat/>
    <w:uiPriority w:val="0"/>
    <w:pPr>
      <w:ind w:firstLine="420"/>
    </w:pPr>
    <w:rPr>
      <w:szCs w:val="24"/>
    </w:rPr>
  </w:style>
  <w:style w:type="paragraph" w:customStyle="1" w:styleId="61">
    <w:name w:val="招标正文"/>
    <w:basedOn w:val="1"/>
    <w:qFormat/>
    <w:uiPriority w:val="0"/>
    <w:pPr>
      <w:spacing w:line="360" w:lineRule="auto"/>
      <w:ind w:firstLine="480"/>
    </w:pPr>
    <w:rPr>
      <w:rFonts w:ascii="宋体" w:hAnsi="宋体"/>
      <w:sz w:val="24"/>
      <w:szCs w:val="24"/>
    </w:rPr>
  </w:style>
  <w:style w:type="paragraph" w:customStyle="1" w:styleId="62">
    <w:name w:val="Table Paragraph"/>
    <w:basedOn w:val="1"/>
    <w:qFormat/>
    <w:uiPriority w:val="0"/>
    <w:pPr>
      <w:autoSpaceDE w:val="0"/>
      <w:autoSpaceDN w:val="0"/>
      <w:jc w:val="left"/>
    </w:pPr>
    <w:rPr>
      <w:rFonts w:hint="eastAsia" w:ascii="宋体" w:hAnsi="宋体" w:eastAsia="宋体" w:cs="Times New Roman"/>
      <w:kern w:val="0"/>
      <w:sz w:val="22"/>
    </w:rPr>
  </w:style>
  <w:style w:type="paragraph" w:customStyle="1" w:styleId="63">
    <w:name w:val="BodyText1I2"/>
    <w:basedOn w:val="64"/>
    <w:next w:val="65"/>
    <w:qFormat/>
    <w:uiPriority w:val="0"/>
    <w:pPr>
      <w:ind w:firstLine="420"/>
    </w:pPr>
    <w:rPr>
      <w:rFonts w:ascii="Calibri" w:hAnsi="Calibri" w:eastAsia="楷体_GB2312"/>
      <w:kern w:val="44"/>
      <w:sz w:val="44"/>
    </w:rPr>
  </w:style>
  <w:style w:type="paragraph" w:customStyle="1" w:styleId="64">
    <w:name w:val="BodyTextIndent"/>
    <w:basedOn w:val="1"/>
    <w:qFormat/>
    <w:uiPriority w:val="0"/>
    <w:pPr>
      <w:spacing w:after="120"/>
      <w:ind w:left="420" w:leftChars="200"/>
    </w:pPr>
    <w:rPr>
      <w:rFonts w:ascii="Times New Roman" w:hAnsi="Times New Roman"/>
      <w:kern w:val="0"/>
      <w:sz w:val="20"/>
    </w:rPr>
  </w:style>
  <w:style w:type="paragraph" w:customStyle="1" w:styleId="65">
    <w:name w:val="UserStyle_136"/>
    <w:basedOn w:val="1"/>
    <w:next w:val="1"/>
    <w:qFormat/>
    <w:uiPriority w:val="0"/>
    <w:pPr>
      <w:spacing w:after="120" w:line="320" w:lineRule="atLeast"/>
    </w:pPr>
    <w:rPr>
      <w:rFonts w:ascii="Arial" w:hAnsi="Arial"/>
      <w:kern w:val="0"/>
    </w:rPr>
  </w:style>
  <w:style w:type="paragraph" w:customStyle="1" w:styleId="6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7">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69">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样式 标题 2 + Times New Roman 四号 非加粗 段前: 5 磅 段后: 0 磅 行距: 固定值 20..."/>
    <w:basedOn w:val="3"/>
    <w:qFormat/>
    <w:uiPriority w:val="0"/>
    <w:pPr>
      <w:spacing w:line="400" w:lineRule="exact"/>
    </w:pPr>
    <w:rPr>
      <w:rFonts w:ascii="Times New Roman" w:hAnsi="Times New Roman" w:cs="宋体"/>
      <w:b w:val="0"/>
      <w:sz w:val="28"/>
      <w:szCs w:val="20"/>
    </w:rPr>
  </w:style>
  <w:style w:type="paragraph" w:customStyle="1" w:styleId="71">
    <w:name w:val="样式 标题 3 + (中文) 黑体 小四 非加粗 段前: 7.8 磅 段后: 0 磅 行距: 固定值 20 磅"/>
    <w:basedOn w:val="4"/>
    <w:qFormat/>
    <w:uiPriority w:val="0"/>
    <w:pPr>
      <w:spacing w:line="400" w:lineRule="exact"/>
    </w:pPr>
    <w:rPr>
      <w:rFonts w:eastAsia="黑体" w:cs="宋体"/>
      <w:b w:val="0"/>
      <w:szCs w:val="20"/>
    </w:rPr>
  </w:style>
  <w:style w:type="paragraph" w:customStyle="1" w:styleId="72">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73">
    <w:name w:val="TOC 标题1"/>
    <w:basedOn w:val="2"/>
    <w:next w:val="1"/>
    <w:qFormat/>
    <w:uiPriority w:val="99"/>
    <w:pPr>
      <w:outlineLvl w:val="9"/>
    </w:pPr>
    <w:rPr>
      <w:rFonts w:ascii="Calibri" w:hAnsi="Calibri"/>
    </w:rPr>
  </w:style>
  <w:style w:type="paragraph" w:customStyle="1" w:styleId="74">
    <w:name w:val="正文11"/>
    <w:next w:val="29"/>
    <w:qFormat/>
    <w:uiPriority w:val="0"/>
    <w:pPr>
      <w:widowControl w:val="0"/>
      <w:jc w:val="both"/>
    </w:pPr>
    <w:rPr>
      <w:rFonts w:ascii="仿宋_GB2312" w:hAnsi="仿宋_GB2312" w:eastAsia="仿宋_GB2312" w:cs="??"/>
      <w:kern w:val="2"/>
      <w:sz w:val="21"/>
      <w:szCs w:val="24"/>
      <w:lang w:val="en-US" w:eastAsia="zh-CN" w:bidi="ar-SA"/>
    </w:rPr>
  </w:style>
  <w:style w:type="character" w:customStyle="1" w:styleId="75">
    <w:name w:val="on"/>
    <w:basedOn w:val="34"/>
    <w:qFormat/>
    <w:uiPriority w:val="0"/>
    <w:rPr>
      <w:shd w:val="clear" w:color="auto" w:fill="FFFFFF"/>
    </w:rPr>
  </w:style>
  <w:style w:type="paragraph" w:customStyle="1" w:styleId="76">
    <w:name w:val="Table Text"/>
    <w:basedOn w:val="1"/>
    <w:semiHidden/>
    <w:qFormat/>
    <w:uiPriority w:val="0"/>
    <w:rPr>
      <w:rFonts w:ascii="宋体" w:hAnsi="宋体" w:eastAsia="宋体" w:cs="宋体"/>
      <w:sz w:val="20"/>
      <w:szCs w:val="20"/>
      <w:lang w:eastAsia="en-US"/>
    </w:rPr>
  </w:style>
  <w:style w:type="table" w:customStyle="1" w:styleId="77">
    <w:name w:val="Table Normal"/>
    <w:semiHidden/>
    <w:unhideWhenUsed/>
    <w:qFormat/>
    <w:uiPriority w:val="0"/>
    <w:tblPr>
      <w:tblCellMar>
        <w:top w:w="0" w:type="dxa"/>
        <w:left w:w="0" w:type="dxa"/>
        <w:bottom w:w="0" w:type="dxa"/>
        <w:right w:w="0" w:type="dxa"/>
      </w:tblCellMar>
    </w:tblPr>
  </w:style>
  <w:style w:type="character" w:customStyle="1" w:styleId="78">
    <w:name w:val="hover17"/>
    <w:basedOn w:val="34"/>
    <w:qFormat/>
    <w:uiPriority w:val="0"/>
  </w:style>
  <w:style w:type="character" w:customStyle="1" w:styleId="79">
    <w:name w:val="hover18"/>
    <w:basedOn w:val="34"/>
    <w:qFormat/>
    <w:uiPriority w:val="0"/>
  </w:style>
  <w:style w:type="character" w:customStyle="1" w:styleId="80">
    <w:name w:val="批注框文本 Char"/>
    <w:basedOn w:val="34"/>
    <w:link w:val="21"/>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459982-BCB3-42CD-8E53-5067CDAE816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66</Pages>
  <Words>1799</Words>
  <Characters>1931</Characters>
  <Lines>245</Lines>
  <Paragraphs>69</Paragraphs>
  <TotalTime>94</TotalTime>
  <ScaleCrop>false</ScaleCrop>
  <LinksUpToDate>false</LinksUpToDate>
  <CharactersWithSpaces>1979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2021-11-03T13:26:00Z</dcterms:created>
  <dc:creator>wxk</dc:creator>
  <cp:lastModifiedBy>NTKO</cp:lastModifiedBy>
  <cp:lastPrinted>2024-09-18T10:08:00Z</cp:lastPrinted>
  <dcterms:modified xsi:type="dcterms:W3CDTF">2025-10-31T08:45:40Z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CD6591A461BD4633975C2F0E06A4A6F2_13</vt:lpwstr>
  </property>
  <property fmtid="{D5CDD505-2E9C-101B-9397-08002B2CF9AE}" pid="4" name="KSOTemplateDocerSaveRecord">
    <vt:lpwstr>eyJoZGlkIjoiMjYxNDg0MDM0Y2FlN2IzYzI0NWYzMWYxYTIxNjM4N2QiLCJ1c2VySWQiOiI1NjE4MjY4OTMifQ==</vt:lpwstr>
  </property>
</Properties>
</file>