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235"/>
        <w:gridCol w:w="8684"/>
        <w:gridCol w:w="780"/>
        <w:gridCol w:w="930"/>
      </w:tblGrid>
      <w:tr w14:paraId="0E4E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66" w:type="dxa"/>
            <w:shd w:val="clear" w:color="auto" w:fill="auto"/>
            <w:vAlign w:val="center"/>
          </w:tcPr>
          <w:p w14:paraId="0F6B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BE6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EC8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0DA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EA9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79A5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696" w:type="dxa"/>
            <w:gridSpan w:val="5"/>
            <w:shd w:val="clear" w:color="auto" w:fill="auto"/>
            <w:vAlign w:val="center"/>
          </w:tcPr>
          <w:p w14:paraId="0D55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S335长陵乡浏桥东点位</w:t>
            </w:r>
          </w:p>
        </w:tc>
      </w:tr>
      <w:tr w14:paraId="5000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0489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一、动态称重子系统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BC261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8D157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C10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066" w:type="dxa"/>
            <w:shd w:val="clear" w:color="auto" w:fill="auto"/>
            <w:vAlign w:val="center"/>
          </w:tcPr>
          <w:p w14:paraId="10DB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D67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称重平板主体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2F87C6C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1.整体式结构，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无检测死角；</w:t>
            </w:r>
          </w:p>
          <w:p w14:paraId="591D05BF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.单轴最大载荷≥40吨且速度范围：0.5-100km/h；</w:t>
            </w:r>
          </w:p>
          <w:p w14:paraId="3B82CF3B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.最大过载150%；检测误差≤±2.5%；并且具备速度在0.5-40km/h，整车总重量的准确度等级2级的技术能力；</w:t>
            </w:r>
          </w:p>
          <w:p w14:paraId="46FBF07F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.工作环境温度：-40℃~+80℃；</w:t>
            </w:r>
          </w:p>
          <w:p w14:paraId="4EBD5255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.每车道两台面，可按照路面宽度定制。</w:t>
            </w:r>
          </w:p>
          <w:p w14:paraId="4BF22F7F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具备针对异常行驶行为的防作弊能力，异常行驶行为必须包括以下六种：“跨双车道沿中线行驶”、“压秤台接缝行驶”、“单车断续行驶（走走停停）”、“跨双秤台S型行驶”、“双车同向并行行驶”、“双车反向行驶”。含安装集成服务。（提供省级及以上专业计量检测单位出具的第三方检测报告）</w:t>
            </w:r>
          </w:p>
          <w:p w14:paraId="7F1422A3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.相邻称重平板主体之间采用“无缝”拼接技术；</w:t>
            </w:r>
          </w:p>
          <w:p w14:paraId="3D09C220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.称重平板主体的测速精度≤1km/h；</w:t>
            </w:r>
          </w:p>
          <w:p w14:paraId="0732D435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.称重平板主体需通过盐雾试验检测，并且试验时间不少于500h；（提供专业检测单位出具的第三方检测报告）；</w:t>
            </w:r>
          </w:p>
          <w:p w14:paraId="38633275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.抗疲劳性能：通过专业检测机构抗疲劳实验 ，且实验轴次不低于4500万次（提供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检测单位出具的第三方检测报告）；</w:t>
            </w:r>
          </w:p>
          <w:p w14:paraId="576DF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.最大过载能力 ：通过专业检测机构最大过载能力试验，连续以最大称量能力的150%的载荷试验不少于 30 万次 （提供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检测单位出具的第三方检测报告）；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3D3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A12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593C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066" w:type="dxa"/>
            <w:shd w:val="clear" w:color="auto" w:fill="auto"/>
            <w:vAlign w:val="center"/>
          </w:tcPr>
          <w:p w14:paraId="4DC4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AC7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称重传感器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D77C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1.合金钢外壳材质；</w:t>
            </w:r>
          </w:p>
          <w:p w14:paraId="0545E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2.量程20t，安全过载能力150%；</w:t>
            </w:r>
          </w:p>
          <w:p w14:paraId="637EA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3.灵敏度2.0±0.01mV；</w:t>
            </w:r>
          </w:p>
          <w:p w14:paraId="6B35E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4.防护等级IP68；</w:t>
            </w:r>
          </w:p>
          <w:p w14:paraId="4B75F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5.电阻应变式传感器；</w:t>
            </w:r>
          </w:p>
          <w:p w14:paraId="1679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6.绝缘等级＞5000MΩ（50 VDC）；</w:t>
            </w:r>
          </w:p>
          <w:p w14:paraId="41C84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7.工作温度范围-35℃～65℃；</w:t>
            </w:r>
          </w:p>
          <w:p w14:paraId="7C449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b/>
                <w:bCs/>
                <w:color w:val="auto"/>
                <w:highlight w:val="none"/>
                <w:lang w:val="en-US" w:eastAsia="zh-CN" w:bidi="ar"/>
              </w:rPr>
              <w:t>*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8.称重传感器需通过盐雾试验，并且试验时间不少于140h；（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提供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检测单位出具的第三方检测报告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）；</w:t>
            </w:r>
          </w:p>
          <w:p w14:paraId="0F479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9.传感器在频率范围5Hz～200Hz、加速度10m/s²、恒定振幅20mm、最大速度2m/s、X/Y/Z轴正弦振动实验下无损伤；传感器在半正弦波、冲击加速度30G、持续时间10ms、X/Y/Z3轴方向上冲击实验下无损伤；</w:t>
            </w:r>
          </w:p>
          <w:p w14:paraId="22177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10.传感器通过电磁兼容测试；</w:t>
            </w:r>
          </w:p>
          <w:p w14:paraId="4F5EE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11.传感器通过抗冲击测试；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B25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D6B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 w14:paraId="4F48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066" w:type="dxa"/>
            <w:shd w:val="clear" w:color="auto" w:fill="auto"/>
            <w:vAlign w:val="center"/>
          </w:tcPr>
          <w:p w14:paraId="16C8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960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称重设备基础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2CD0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重区引道路面地基改造工程包括：路面破除开挖、渣土清运、渣土清运机械费、钢筋网铺设、秤台地基立模、承台吊装、吊装机械费、道路硬化、养护、镀锌钢管、接地制作（包括角钢、扁铁等）、焊接费、临时取电、硅芯管铺设、排水管铺设、拉力杆、人工费；高强度灌浆料，快速硬化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D91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4C1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710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66" w:type="dxa"/>
            <w:shd w:val="clear" w:color="auto" w:fill="auto"/>
            <w:vAlign w:val="center"/>
          </w:tcPr>
          <w:p w14:paraId="20C9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0EC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信号采集器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E285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采集器支持AD转换；支持8路传感器同步采样模拟输入，高采样率及24位分辨率；支持跨道识别和计算，集成动态车辆运行判别数据模型；含安装集成服务。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20C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542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766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66" w:type="dxa"/>
            <w:shd w:val="clear" w:color="auto" w:fill="auto"/>
            <w:vAlign w:val="center"/>
          </w:tcPr>
          <w:p w14:paraId="6354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19E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动态称重仪表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A5A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1.准确度：5级，分度值：d=50kg；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7寸电阻式触摸显示屏，可在屏幕上显示出轴重、轴组重、整车重、轴数、车速、检测时间等信息；可对各项检测参数进行校正、修改、标定；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3.最高运行速度：Vmax=100km/h，最低运行速度：Vmin=0.5km/h；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4.最大秤量：Max=40t，最小秤量：Min=0.5t；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5.工作电压：AC 220V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6.数据通信接口：标准的RS232/485,CAN总线，RJ485网络接口；通信速率：≥9600bps；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7.采用模块化设计，可根据实际车道数量进行扩容，最大同时支持8个车道；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8.支持开关量输出，实现对相机的抓拍控制；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9.具备自动缓存功能，可存储20000条的车辆信息数据，支持重发数据，保持数据的唯一性和完整性；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10.输出车道号、速度、轴数、轴重、轴间距、车型、总重、过车时间等信息；并按照数据通讯协议上传到指定存储设备；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11.采集称重传感器、线圈车辆检测器的检测数据、工作状态和故障信息，并按要求实时上传到现场检测工控机；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12.内置软件能自动判断正向、逆向行驶行为，准确定义行驶方向和车道；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13.内置软件自动判断单车跨道模块，压缝行驶行为，准确合并车辆数据；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14.内置软件具备反作弊能力，自动判断超低速、走走停停行为，保证车辆判断不断轴；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.可以实现按车型、按速度、按车道等多种标定方式，其中按车型标定可以覆盖从2轴到6轴多种国家标准货车车型的标定，按速度标定可以覆盖从0到100km/h速度区间的标定，按车道标定可以实现正常车道、跨车道等多类行驶方式的标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16.具有防雷击保护措施；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17.具有铅封功能，实现对仪表一系列设置开关功能；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18.</w:t>
            </w:r>
            <w:r>
              <w:rPr>
                <w:rFonts w:hint="eastAsia"/>
                <w:color w:val="auto"/>
                <w:highlight w:val="none"/>
              </w:rPr>
              <w:t>高度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≤</w:t>
            </w:r>
            <w:r>
              <w:rPr>
                <w:rFonts w:hint="eastAsia"/>
                <w:color w:val="auto"/>
                <w:highlight w:val="none"/>
              </w:rPr>
              <w:t>4U,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尺寸≤</w:t>
            </w:r>
            <w:r>
              <w:rPr>
                <w:rFonts w:hint="eastAsia"/>
                <w:color w:val="auto"/>
                <w:highlight w:val="none"/>
              </w:rPr>
              <w:t>430*178*200mm(长*宽*高)；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含安装集成服务。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A4C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BC9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585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66" w:type="dxa"/>
            <w:shd w:val="clear" w:color="auto" w:fill="auto"/>
            <w:vAlign w:val="center"/>
          </w:tcPr>
          <w:p w14:paraId="52AE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429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前端数据处理主机（工控机）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0FD9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19”标准机架，4U；CPU核心数≥4，线程数≥4，基本频率≥2000M；双硬盘：不低于500G机械+120G固态硬盘；内存≥8G；网络：10/100M/1000M自适应网卡*2；支持 1 个 VGA，1 个DVI 显示；无声卡，全天候连续工作；断电后来电自动开机。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372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D80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9CD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066" w:type="dxa"/>
            <w:shd w:val="clear" w:color="auto" w:fill="auto"/>
            <w:vAlign w:val="center"/>
          </w:tcPr>
          <w:p w14:paraId="1F41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7F0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控制机柜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B63F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控制柜箱体厚度为≥1.5mm的冷轧板，使用防盗锁；机柜规格≥600*700*1900，带制冷设备；控制柜采用落地安装，使用寿命l0年；相对湿度：0～95％R.H；工作温度：-30℃～+60℃；含安装集成服务。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549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5C1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FBC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66" w:type="dxa"/>
            <w:shd w:val="clear" w:color="auto" w:fill="auto"/>
            <w:vAlign w:val="center"/>
          </w:tcPr>
          <w:p w14:paraId="30B0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1.8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002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机柜防护笼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B26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不锈钢管，防护笼尺寸≥640*740*2000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DBB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B70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6FF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66" w:type="dxa"/>
            <w:shd w:val="clear" w:color="auto" w:fill="auto"/>
            <w:vAlign w:val="center"/>
          </w:tcPr>
          <w:p w14:paraId="179B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1.9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F9E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机柜基础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0602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混凝土灌浆料。尺寸≥800*900*500（mm）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66B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343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92B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66" w:type="dxa"/>
            <w:shd w:val="clear" w:color="auto" w:fill="auto"/>
            <w:vAlign w:val="center"/>
          </w:tcPr>
          <w:p w14:paraId="030B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A0B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车辆检测器（含线圈）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6F6A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支持4路线圈信号接入；支持线圈状态检测指示和故障指示；支持线圈频率4级可调；DC12V供电；工作温度－30℃～70℃；捕获率不小于99%；设备具备防雷保护功能。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A4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3C5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AD2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66" w:type="dxa"/>
            <w:shd w:val="clear" w:color="auto" w:fill="auto"/>
            <w:vAlign w:val="center"/>
          </w:tcPr>
          <w:p w14:paraId="4E1D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09F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以太网交换机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2D7E9428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24口千兆交换机；固定端口：24 个 10/100/1000Base-T 电口(包含两个 uplink 口，可作为上行口)，2 个 10G Base-X SFP+光口，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外形尺寸（</w:t>
            </w:r>
            <w:r>
              <w:rPr>
                <w:rFonts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×</w:t>
            </w:r>
            <w:r>
              <w:rPr>
                <w:rFonts w:hint="default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×</w:t>
            </w:r>
            <w:r>
              <w:rPr>
                <w:rFonts w:hint="default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mm</w:t>
            </w:r>
            <w:r>
              <w:rPr>
                <w:rFonts w:hint="eastAsia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440mm x 174mm x 44mm</w:t>
            </w:r>
            <w:r>
              <w:rPr>
                <w:rFonts w:hint="eastAsia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工作温度</w:t>
            </w:r>
          </w:p>
          <w:p w14:paraId="05B9A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º</w:t>
            </w:r>
            <w:r>
              <w:rPr>
                <w:rFonts w:hint="default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Fonts w:hint="default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40ºC</w:t>
            </w:r>
            <w:r>
              <w:rPr>
                <w:rFonts w:hint="eastAsia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Fonts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MTBF </w:t>
            </w:r>
            <w:r>
              <w:rPr>
                <w:rFonts w:hint="default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&gt;50000H</w:t>
            </w:r>
            <w:r>
              <w:rPr>
                <w:rFonts w:hint="eastAsia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一键模式切换，支持“标准交换、端口隔离、汇聚上联、网络克隆” 四种工作模式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99E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3A2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0F7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66" w:type="dxa"/>
            <w:shd w:val="clear" w:color="auto" w:fill="auto"/>
            <w:vAlign w:val="center"/>
          </w:tcPr>
          <w:p w14:paraId="5CF3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CE0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车辆复杂行驶判别软件定制服务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DC46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定制软件：1、软件用来判别公路车辆特殊过衡状态行驶行为；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2、自动判断正向、逆向行驶行为，准确定义行驶方向和车道；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3、自动判断单车跨道模块，压缝行驶行为，准确合并车辆数据；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4、加强反作弊能力，自动判断跨双车道沿中线行驶，压称台接缝行驶、单车断续行驶（走走停停）、跨双称台S型行驶、双车同向并行行驶、双车反向行驶等等，最大允许误差±2.5%；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B4A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996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38B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66" w:type="dxa"/>
            <w:shd w:val="clear" w:color="auto" w:fill="auto"/>
            <w:vAlign w:val="center"/>
          </w:tcPr>
          <w:p w14:paraId="1435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7E5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智能运维检测数据采集软件定制服务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0FD9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定制软件：1.实时获取现场称重系统所有设备的工作状态（正常/异常）；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2.实时分类推送设备异常状态到后端管理平台；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3.准确判断设备异常的故障原因。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3CD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0C5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7B8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6" w:type="dxa"/>
            <w:shd w:val="clear" w:color="auto" w:fill="auto"/>
            <w:vAlign w:val="center"/>
          </w:tcPr>
          <w:p w14:paraId="2DDF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CA1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货运车辆不停车超限超载检测系统（站级）软件定制服务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8F2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定制软件：1.可以实现对称重仪表、抓拍相机、LED情报板、宽高检测仪、数据库、上传地址等多种类型设备参数的修改配置；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2.当车辆完成驶出称重区域后，实时接收称重仪表、抓拍相机、宽高检测仪等设备的数据，并依据专业匹配算法，实现1秒内将上述数据进行自动智能分析匹配，生成完整的车辆信息结果；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3.通过数据通讯接口，实现对LED情报板的显示内容和显示时间长短的精准控制；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4.按照数据通讯协议，将车辆信息结果实时上传到后台存储设备或指定的其他接收设备；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5.当判断出当前车辆超载时，1秒内将超载车辆信息发送到LED情报板，实现对驾驶员的提示；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6.提供超载车辆语音报警功能；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7.提供车辆数据的检索查询、黑白名单管理等功能；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8.实时显示最新一辆车的车头图片、车型图片；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9.为保障软件整体质量，软件开发厂家具备CMMI-5资质；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软件开发商需绝具备“高速动态称重”、“高速动态信号采集”、“车辆信息采集匹配”、“车辆信息上传存储”、“视频录像截取下载”、“LED情报板传输服务管理”、“图片叠加文字信息”、“货运车辆车型判别”等全系列软件的相关自主知识产权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24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57A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2C6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66" w:type="dxa"/>
            <w:shd w:val="clear" w:color="auto" w:fill="auto"/>
            <w:vAlign w:val="center"/>
          </w:tcPr>
          <w:p w14:paraId="436E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64B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前端点位数据接入定制服务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29EA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前端检测点位与治超平台进行对接，将点位的过车数据、车辆照片（正拍、侧拍、尾拍、车牌）、超载车辆的过车小视频数据实时上传至治超平台，实现前端与中心平台的数据实时互互通。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1A1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524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C74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656C9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二、车辆抓拍+视频监控子系统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48C5D8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E0A66D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DA6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E8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1EF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900万像素高清车牌识别摄像机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EB2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高清抓拍单元 ; 包含摄像机、高清镜头、室外防护罩、电源适配器、安装万向节等 ; 像素：900W ; 分辨率：最大支持4096*2160 ; 帧率：25fps ; 图像传感器：采用1英寸传感器 ; 镜头：25mm镜头 ; 视频压缩标准：H.265/H.264/MJPEG ; 图像输出格式：JPEG ; 通讯接口：2个RJ45 100M/1000M自适应网口，2个RS485接口，1个RS232接口 ; 触发输入：1个触发/报警输入 ; 存储支持：支持TF卡；自动光圈镜头：支持 ; 工作电压：100VAC～240VAC；功耗：20W MAX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CE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5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CFC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0E3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23A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500万像素抓拍摄像机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442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高清抓拍单元 ; 包含摄像机、高清镜头、室外防护罩、电源适配器、安装万向节等 ; 像素：500W ; 帧率：25fps ; 视频压缩标准：H.265/H.264/MJPEG ; 图像输出格式：JPEG ; 通讯接口：2个RJ45 100M/1000M自适应网口，2个RS485接口，1个RS232接口 ; 触发输入：1个触发/报警输入 ; 存储支持：支持TF卡；自动光圈镜头：支持 ; 工作电压：100VAC~240VAC；功耗：20W MAX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E6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6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A46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E5F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CDF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爆闪灯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57E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电压：AC220V±10%，回电时间＜67ms，有效补光距离(米) 16-25；触发方式：开关量；使用寿命（万次）1000。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E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63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4C6E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2F2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F30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补光灯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579C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16颗大功率LED，单车道环境补光灯；最佳补光距离16m～25m。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4BC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563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465D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ACB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8B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7B9E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持1个HDMI，1个VGA（含有4T硬盘1个）支持4路报警输入、2路报警输出;支持2个USB接口（1个前置USB2.0接口、1个后置USB3.0接口）;支持1个千兆以太网口;支持云联APP远程监控、预览、回放;支持硬盘、外接USB存储设备、DVD刻录等存储方式，支持U盘，eSATA方式，DVD刻录备份方式支持4K显示;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DA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D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404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74D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802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龙门架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212F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高度：不低于6米；跨度：依据路面宽度确定；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56C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712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96E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352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E56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龙门架基础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0DF4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基础（单立柱法兰：600*600*20厚，基础采用C30混凝土,单立柱基坑尺寸满足国标要求,不低于1800*1800*1600mm。），含设备的接货、卸货、存放、运送、安装、接线接地、地笼、法兰盘、混凝土、手孔井、配合调试及联网调试等一切施工工序（含所有施工材料及安装辅材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79D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B05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730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C03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2.8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C15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512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24口汇聚交换机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E10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82A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BB0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376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2.9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C77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配套抱杆箱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8430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定制，含空开、防雷器、浪涌保护器等设备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949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2E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03D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AC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33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球型摄像机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833F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光学变焦不低于32倍光学变倍；不低于400万像素1/2.8英寸CMOS传感器；支持H.265编码，实现低码流传输；配备150米红外灯补光；6000V防雷、防浪涌和防突波保护。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8E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6C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5EE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2D163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三、信息显示发布子系统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70F684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A8B90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F5C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6" w:type="dxa"/>
            <w:shd w:val="clear" w:color="auto" w:fill="auto"/>
            <w:vAlign w:val="center"/>
          </w:tcPr>
          <w:p w14:paraId="0285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24F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可变信息情报板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9C5A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室外双色显示屏；像素点间距P10；屏体尺寸≥1.6m*3.2m；含边框和控制卡。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9D3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119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BA5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6" w:type="dxa"/>
            <w:shd w:val="clear" w:color="auto" w:fill="auto"/>
            <w:vAlign w:val="center"/>
          </w:tcPr>
          <w:p w14:paraId="1B24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728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监控摄像机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8061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200万像素1/2.9英寸CMOS传感器； 支持超低照度；支持H.265编码，实现超低码流传输；水平方向360°连续旋转，垂直方向-15°～90°自动翻转180°后连续监视，无监视盲区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E0C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8C3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9FF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66" w:type="dxa"/>
            <w:shd w:val="clear" w:color="auto" w:fill="auto"/>
            <w:vAlign w:val="center"/>
          </w:tcPr>
          <w:p w14:paraId="28D6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18E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F型立杆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036F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立柱(热镀锌) 377*10*7800mm，顶部配避雷针。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339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CA3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66E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66" w:type="dxa"/>
            <w:shd w:val="clear" w:color="auto" w:fill="auto"/>
            <w:vAlign w:val="center"/>
          </w:tcPr>
          <w:p w14:paraId="7D67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8B7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立杆基础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19CC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含接地；混凝土浇筑；含配套地笼、法兰，支模浇筑。基础法兰盘规格≥900*900*20（mm）；基础混凝土≥1800*1800*2200(mm)(C30)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AE6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3E4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F9D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6" w:type="dxa"/>
            <w:shd w:val="clear" w:color="auto" w:fill="auto"/>
            <w:vAlign w:val="center"/>
          </w:tcPr>
          <w:p w14:paraId="4508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807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配套抱杆箱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2A348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定制，含空开、防雷器、浪涌保护器等设备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7CD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493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88E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6" w:type="dxa"/>
            <w:shd w:val="clear" w:color="auto" w:fill="auto"/>
            <w:vAlign w:val="center"/>
          </w:tcPr>
          <w:p w14:paraId="0773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D99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536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1个百兆电口,传输距离20km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B36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9C1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89E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2A7A7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四、标志标牌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60A3F4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D5C73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192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66" w:type="dxa"/>
            <w:shd w:val="clear" w:color="auto" w:fill="auto"/>
            <w:vAlign w:val="center"/>
          </w:tcPr>
          <w:p w14:paraId="00D1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BAD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检测点前方500m称重预告提示牌（含立杆）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E824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"前方XXXm货运车辆动态称重抓拍取证”"交通标志提示牌。尺寸：4000*3000*3mm，与称重检测区距离不小于500m；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4AC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FB1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774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66" w:type="dxa"/>
            <w:shd w:val="clear" w:color="auto" w:fill="auto"/>
            <w:vAlign w:val="center"/>
          </w:tcPr>
          <w:p w14:paraId="0B80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5F4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检测点前方150m辅助提示牌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ABB0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"禁止超车"禁令标志，"最低限速(80km/h)"指示标志和"向前300m"辅助标志，三者共杆单独设置;钢管立柱规格：89*4.5*4700（mm）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415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ADA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367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66" w:type="dxa"/>
            <w:shd w:val="clear" w:color="auto" w:fill="auto"/>
            <w:vAlign w:val="center"/>
          </w:tcPr>
          <w:p w14:paraId="0BF7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C6C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检测区域内动态称重提示牌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39A8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“动态称重 抓拍取证”交通标志提示牌，尺寸：75*145*3mm，安装在车尾抓拍相机杆件立柱上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CF4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0E1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835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66" w:type="dxa"/>
            <w:shd w:val="clear" w:color="auto" w:fill="auto"/>
            <w:vAlign w:val="center"/>
          </w:tcPr>
          <w:p w14:paraId="70F5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570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检测区域内全天监控提示牌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1DE0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“全天监控 破坏严惩”交通标志提示牌，尺寸：75*145*3mm，“逆行抓拍”，尺寸：135*45*3mm，安装在车头抓拍相机杆件立柱上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4A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8D2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5D4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66" w:type="dxa"/>
            <w:shd w:val="clear" w:color="auto" w:fill="auto"/>
            <w:vAlign w:val="center"/>
          </w:tcPr>
          <w:p w14:paraId="3F16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9C8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检测前后方150m解除禁止超车提示牌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EF69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在检测点后方150m处设置"解除禁止超车"标志提示牌，单独立杆设置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950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A5F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135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66" w:type="dxa"/>
            <w:shd w:val="clear" w:color="auto" w:fill="auto"/>
            <w:vAlign w:val="center"/>
          </w:tcPr>
          <w:p w14:paraId="0666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92E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LED 屏后方 150m 处卸货警告提示牌（含立杆）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68BE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“超限超载车辆请前往XXXX卸货并接受处理，联系电话：xxxxxxxxx, 地址：xxxxxxxx”提示牌。尺寸：4000*3000*3mm，安装在距离显示屏后方不低于150m处，单独立杆设置;钢管立柱规格：351*8*9000（mm）；钢管横梁规格：159*5*5000（mm），法兰盘大小：800*800*20（mm）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502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313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7F7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66" w:type="dxa"/>
            <w:shd w:val="clear" w:color="auto" w:fill="auto"/>
            <w:vAlign w:val="center"/>
          </w:tcPr>
          <w:p w14:paraId="11E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DF7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主提示牌立杆基础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6AAB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立杆基础，含接地，混凝土浇筑，含配套地笼，支模浇筑；基础混凝土：1400*2000*2500（mm）(C25)、1600*2200*100（mm）（C10）；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E77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D84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5783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66" w:type="dxa"/>
            <w:shd w:val="clear" w:color="auto" w:fill="auto"/>
            <w:vAlign w:val="center"/>
          </w:tcPr>
          <w:p w14:paraId="2C4D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4.8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12A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辅助提示牌立杆基础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BCF8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立杆基础，混凝土浇筑；加劲法兰盘：400*400*15（mm）；底座法兰盘：400*400*10（mm）；基础混凝土：900*700*800（mm）（C20）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25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5FF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5F4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7C12E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五、线材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F620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2E42C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1CE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6" w:type="dxa"/>
            <w:shd w:val="clear" w:color="auto" w:fill="auto"/>
            <w:vAlign w:val="center"/>
          </w:tcPr>
          <w:p w14:paraId="69A5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74C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显示屏电缆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AB0B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RVV3*6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F11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F5D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650</w:t>
            </w:r>
          </w:p>
        </w:tc>
      </w:tr>
      <w:tr w14:paraId="1148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6" w:type="dxa"/>
            <w:shd w:val="clear" w:color="auto" w:fill="auto"/>
            <w:vAlign w:val="center"/>
          </w:tcPr>
          <w:p w14:paraId="4927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1F3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8034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超五类网线UTP-5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9B1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E2B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350</w:t>
            </w:r>
          </w:p>
        </w:tc>
      </w:tr>
      <w:tr w14:paraId="37CF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6" w:type="dxa"/>
            <w:shd w:val="clear" w:color="auto" w:fill="auto"/>
            <w:vAlign w:val="center"/>
          </w:tcPr>
          <w:p w14:paraId="480B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FE7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光纤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B233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单模4芯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51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59B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</w:t>
            </w:r>
          </w:p>
        </w:tc>
      </w:tr>
      <w:tr w14:paraId="451F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6" w:type="dxa"/>
            <w:shd w:val="clear" w:color="auto" w:fill="auto"/>
            <w:vAlign w:val="center"/>
          </w:tcPr>
          <w:p w14:paraId="2EF5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5CE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抓拍触发线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EB0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RVSP 2*0.75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852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F52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330</w:t>
            </w:r>
          </w:p>
        </w:tc>
      </w:tr>
      <w:tr w14:paraId="098B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66" w:type="dxa"/>
            <w:shd w:val="clear" w:color="auto" w:fill="auto"/>
            <w:vAlign w:val="center"/>
          </w:tcPr>
          <w:p w14:paraId="04F2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AE1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外部接入电源线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199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RVV3*10（从取电点至野外机柜），含管道开挖及管道敷设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D96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45E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0E6E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6" w:type="dxa"/>
            <w:shd w:val="clear" w:color="auto" w:fill="auto"/>
            <w:vAlign w:val="center"/>
          </w:tcPr>
          <w:p w14:paraId="2027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36E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接地线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9D41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防雷接地引下线，BV-4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F78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553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45BF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6" w:type="dxa"/>
            <w:shd w:val="clear" w:color="auto" w:fill="auto"/>
            <w:vAlign w:val="center"/>
          </w:tcPr>
          <w:p w14:paraId="05D6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68E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相机电源线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5F9E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RVV2*1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019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52C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</w:t>
            </w:r>
          </w:p>
        </w:tc>
      </w:tr>
      <w:tr w14:paraId="4AA2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6" w:type="dxa"/>
            <w:shd w:val="clear" w:color="auto" w:fill="auto"/>
            <w:vAlign w:val="center"/>
          </w:tcPr>
          <w:p w14:paraId="6048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5.8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DC8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PE线管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7174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PE线管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D82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8FD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 w14:paraId="43D9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6" w:type="dxa"/>
            <w:shd w:val="clear" w:color="auto" w:fill="auto"/>
            <w:vAlign w:val="center"/>
          </w:tcPr>
          <w:p w14:paraId="45A3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5.9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99C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熔纤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2809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20芯，含尾纤、2个终端盒、ODF配线架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103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2CE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13D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6" w:type="dxa"/>
            <w:shd w:val="clear" w:color="auto" w:fill="auto"/>
            <w:vAlign w:val="center"/>
          </w:tcPr>
          <w:p w14:paraId="592A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5.10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F95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辅材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EFE4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水晶头、空开、插线板、胶带等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AC6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D74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56B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04E09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六、其他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47929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BAD7B2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345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66" w:type="dxa"/>
            <w:shd w:val="clear" w:color="auto" w:fill="auto"/>
            <w:vAlign w:val="center"/>
          </w:tcPr>
          <w:p w14:paraId="679F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B3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7ED8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路面封道施工时安全维护所需的隔离水马、反光锥、交通指示提醒标志牌等交通设施、垃圾清运及其它安全文明施工工作。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184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886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 w14:paraId="6F85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6" w:type="dxa"/>
            <w:shd w:val="clear" w:color="auto" w:fill="auto"/>
            <w:vAlign w:val="center"/>
          </w:tcPr>
          <w:p w14:paraId="7ED9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901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波形防护栏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49CA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每4米立柱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9A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EED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779C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6" w:type="dxa"/>
            <w:shd w:val="clear" w:color="auto" w:fill="auto"/>
            <w:vAlign w:val="center"/>
          </w:tcPr>
          <w:p w14:paraId="56E0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168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路面标线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1829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白实线，热熔标线。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483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76A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2AB2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6" w:type="dxa"/>
            <w:shd w:val="clear" w:color="auto" w:fill="auto"/>
            <w:vAlign w:val="center"/>
          </w:tcPr>
          <w:p w14:paraId="6F5B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22E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路面标线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846D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黄实线，热熔标线。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968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B05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14C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72A54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七、供电、数据传输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D9A21F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9FD27F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234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66" w:type="dxa"/>
            <w:shd w:val="clear" w:color="auto" w:fill="auto"/>
            <w:vAlign w:val="center"/>
          </w:tcPr>
          <w:p w14:paraId="63D6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4FF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取电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7BAE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1.供电局包装新增用电，挂电表费用。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2.包含施工期间产生的电费。点位验收后电费由业主单位支付。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3.架空、地埋、挖沟、穿管、标识桩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B9C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0ED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ABC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6" w:type="dxa"/>
            <w:shd w:val="clear" w:color="auto" w:fill="auto"/>
            <w:vAlign w:val="center"/>
          </w:tcPr>
          <w:p w14:paraId="390F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997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网络租用费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1C07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100M带宽网络租用费（云专线）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DB4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174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7670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73BDE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八、系统调试+计量检定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A8AEFE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92EF63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8C3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6" w:type="dxa"/>
            <w:shd w:val="clear" w:color="auto" w:fill="auto"/>
            <w:vAlign w:val="center"/>
          </w:tcPr>
          <w:p w14:paraId="4CFE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C82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计量检定费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0612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通过省级专业计量检定，每半年检定一次，三年总共检定6次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594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867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38F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66" w:type="dxa"/>
            <w:shd w:val="clear" w:color="auto" w:fill="auto"/>
            <w:vAlign w:val="center"/>
          </w:tcPr>
          <w:p w14:paraId="669C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221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租车调试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4DC8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第一次计量检定前租用各轴型车对动态称重设备进行调试校准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825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E7A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AE7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66" w:type="dxa"/>
            <w:shd w:val="clear" w:color="auto" w:fill="auto"/>
            <w:vAlign w:val="center"/>
          </w:tcPr>
          <w:p w14:paraId="4D8F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D7C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系统综合调试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D26D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称重系统调试、抓拍系统调试、信息发布系统调试、各子系统联合调试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EB4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B5E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338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1A790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九、其它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59780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B971DC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6C6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66" w:type="dxa"/>
            <w:shd w:val="clear" w:color="auto" w:fill="auto"/>
            <w:vAlign w:val="center"/>
          </w:tcPr>
          <w:p w14:paraId="2110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6BD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智能雷达感应警示装置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6B0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预警装置 为 矩 形 结 构 ， LED 可 变 预 警 机 箱 体 尺 寸 ： 480mm*210mm*3000mm；预警机颜色：黄色。1、 红蓝爆闪：4 只灯，2 红 2 蓝 2、 LED 信息发布竖屏面积：0.32 米*0.96 米， LED 发光颜色：红色、绿色、 黄色，发光角度 30 度，红色最高亮度≥8000cd/m2，红绿都亮最高亮度≥10000cd/m2； 有效视距 200~50M；亮度自动调节； 3、雷达测速：0-200KM/S，识别车型。 4、 高音号角：150W，声音传输识别距离≥80 米； 5、防护等级：IP55； 6、工作环境温度：-25℃~55℃ 7、平均无故障时间（MTBF）:≥10000h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ABC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BB7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3C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5B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517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自发光道钉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0F57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太阳能板：单晶硅 0.3W 2V/150mA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Ø 电 池： 1.2V/600mAH NI-MH 耐高温电池 Ø 尺 寸：118*108*71mm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Ø 重 量：420g/个 Ø 显示方式：闪烁（90±10 次/分钟）或常亮 。 Ø 显示颜色：黄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Ø 工作方式：光控 Ø 设计寿命：&gt;3 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Ø 工作环境：-30℃ ~ 70℃。 Ø 防护等级：IP68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Ø 可视距离：&gt;500 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E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1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1D75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96" w:type="dxa"/>
            <w:gridSpan w:val="5"/>
            <w:shd w:val="clear" w:color="auto" w:fill="auto"/>
            <w:vAlign w:val="center"/>
          </w:tcPr>
          <w:p w14:paraId="045B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G106陈棚乡陶庄点位</w:t>
            </w:r>
          </w:p>
        </w:tc>
      </w:tr>
      <w:tr w14:paraId="2013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13894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一、动态称重子系统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CF1B7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950AB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4B1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066" w:type="dxa"/>
            <w:shd w:val="clear" w:color="auto" w:fill="auto"/>
            <w:vAlign w:val="center"/>
          </w:tcPr>
          <w:p w14:paraId="572C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127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称重平板主体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162FD4A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1.整体式结构，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无检测死角；</w:t>
            </w:r>
          </w:p>
          <w:p w14:paraId="6CB4B806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.单轴最大载荷≥40吨且速度范围：0.5-100km/h；</w:t>
            </w:r>
          </w:p>
          <w:p w14:paraId="03799C7C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.最大过载150%；检测误差≤±2.5%；并且具备速度在0.5-40km/h，整车总重量的准确度等级2级的技术能力；</w:t>
            </w:r>
          </w:p>
          <w:p w14:paraId="175EDFDB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.工作环境温度：-40℃~+80℃；</w:t>
            </w:r>
          </w:p>
          <w:p w14:paraId="045DFEE7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.每车道两台面，可按照路面宽度定制。</w:t>
            </w:r>
          </w:p>
          <w:p w14:paraId="3ADA270E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具备针对异常行驶行为的防作弊能力，异常行驶行为必须包括以下六种：“跨双车道沿中线行驶”、“压秤台接缝行驶”、“单车断续行驶（走走停停）”、“跨双秤台S型行驶”、“双车同向并行行驶”、“双车反向行驶”。含安装集成服务。（提供省级及以上专业计量检测单位出具的第三方检测报告）</w:t>
            </w:r>
          </w:p>
          <w:p w14:paraId="5FB1B276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.相邻称重平板主体之间采用“无缝”拼接技术；</w:t>
            </w:r>
          </w:p>
          <w:p w14:paraId="0726D4A2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.称重平板主体的测速精度≤1km/h；</w:t>
            </w:r>
          </w:p>
          <w:p w14:paraId="399F1651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.称重平板主体需通过盐雾试验检测，并且试验时间不少于500h；（提供专业检测单位出具的第三方检测报告）；</w:t>
            </w:r>
          </w:p>
          <w:p w14:paraId="4BB07E50">
            <w:pPr>
              <w:spacing w:before="0" w:beforeLines="0" w:after="0" w:afterLines="0" w:line="240" w:lineRule="auto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.抗疲劳性能：通过专业检测机构抗疲劳实验 ，且实验轴次不低于4500万次（提供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检测单位出具的第三方检测报告）；</w:t>
            </w:r>
          </w:p>
          <w:p w14:paraId="5BAA6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.最大过载能力 ：通过专业检测机构最大过载能力试验，连续以最大称量能力的150%的载荷试验不少于 30 万次 （提供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检测单位出具的第三方检测报告）；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563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ACC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0AE8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66" w:type="dxa"/>
            <w:shd w:val="clear" w:color="auto" w:fill="auto"/>
            <w:vAlign w:val="center"/>
          </w:tcPr>
          <w:p w14:paraId="0024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8CC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称重传感器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834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1.合金钢外壳材质；</w:t>
            </w:r>
          </w:p>
          <w:p w14:paraId="7311C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2.量程20t，安全过载能力150%；</w:t>
            </w:r>
          </w:p>
          <w:p w14:paraId="3724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3.灵敏度2.0±0.01mV；</w:t>
            </w:r>
          </w:p>
          <w:p w14:paraId="49F26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4.防护等级IP68；</w:t>
            </w:r>
          </w:p>
          <w:p w14:paraId="1857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5.电阻应变式传感器；</w:t>
            </w:r>
          </w:p>
          <w:p w14:paraId="07F77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6.绝缘等级＞5000MΩ（50 VDC）；</w:t>
            </w:r>
          </w:p>
          <w:p w14:paraId="799E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7.工作温度范围-35℃～65℃；</w:t>
            </w:r>
          </w:p>
          <w:p w14:paraId="5F38A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*8.称重传感器需通过盐雾试验，并且试验时间不少于140h；（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提供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检测单位出具的第三方检测报告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）；</w:t>
            </w:r>
          </w:p>
          <w:p w14:paraId="6DD14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9.传感器在频率范围5Hz～200Hz、加速度10m/s²、恒定振幅20mm、最大速度2m/s、X/Y/Z轴正弦振动实验下无损伤；传感器在半正弦波、冲击加速度30G、持续时间10ms、X/Y/Z3轴方向上冲击实验下无损伤；</w:t>
            </w:r>
          </w:p>
          <w:p w14:paraId="6419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10.传感器通过电磁兼容测试；</w:t>
            </w:r>
          </w:p>
          <w:p w14:paraId="5A899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11.传感器通过抗冲击测试；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DCD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E6C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 w14:paraId="3A0F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66" w:type="dxa"/>
            <w:shd w:val="clear" w:color="auto" w:fill="auto"/>
            <w:vAlign w:val="center"/>
          </w:tcPr>
          <w:p w14:paraId="274D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C37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称重设备基础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89B9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重区引道路面地基改造工程包括：路面破除开挖、开挖机械费，渣土清运、渣土清运机械费、钢筋网铺设、秤台地基立模、承台吊装、吊装机械费、道路硬化、养护、镀锌钢管、接地制作（包括角钢、扁铁等）、焊接费、临时取电、硅芯管铺设、排水管铺设、拉力杆、人工费；高强度灌浆料，快速硬化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C89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BD2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8DA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6" w:type="dxa"/>
            <w:shd w:val="clear" w:color="auto" w:fill="auto"/>
            <w:vAlign w:val="center"/>
          </w:tcPr>
          <w:p w14:paraId="6497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0FB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信号采集器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2B30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采集器支持AD转换；支持8路传感器同步采样模拟输入，高采样率及24位分辨率，高可靠性；支持跨道识别和计算，集成动态车辆运行判别数据模型；含安装集成服务。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16B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DF4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2F7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</w:trPr>
        <w:tc>
          <w:tcPr>
            <w:tcW w:w="1066" w:type="dxa"/>
            <w:shd w:val="clear" w:color="auto" w:fill="auto"/>
            <w:vAlign w:val="center"/>
          </w:tcPr>
          <w:p w14:paraId="07DF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6B8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动态称重仪表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8362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1.准确度：5级，分度值：d=50kg；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 7寸电阻式触摸显示屏，可在屏幕上显示出轴重、轴组重、整车重、轴数、车速、检测时间等信息；可对各项检测参数进行校正、修改、标定；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3.最高运行速度：Vmax=100km/h，最低运行速度：Vmin=0.5km/h；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4.最大秤量：Max=40t，最小秤量：Min=0.5t；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5.工作电压：AC 220V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6.数据通信接口：标准的RS232/485,CAN总线，RJ485网络接口；通信速率：≥9600bps；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7.采用模块化设计，可根据实际车道数量进行扩容，最大同时支持8个车道；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8.支持开关量输出，实现对相机的抓拍控制；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9.具备自动缓存功能，可存储20000条的车辆信息数据，支持重发数据，保持数据的唯一性和完整性；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10.输出车道号、速度、轴数、轴重、轴间距、车型、总重、过车时间等信息；并按照数据通讯协议上传到指定存储设备；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11.采集称重传感器、线圈车辆检测器的检测数据、工作状态和故障信息，并按要求实时上传到现场检测工控机；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12.内置软件能自动判断正向、逆向行驶行为，准确定义行驶方向和车道；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13.内置软件自动判断单车跨道模块，压缝行驶行为，准确合并车辆数据；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14.内置软件具备反作弊能力，自动判断超低速、走走停停行为，保证车辆判断不断轴；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.可以实现按车型、按速度、按车道等多种标定方式，其中按车型标定可以覆盖从2轴到6轴多种国家标准货车车型的标定，按速度标定可以覆盖从0到100km/h速度区间的标定，按车道标定可以实现正常车道、跨车道等多类行驶方式的标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16.具有防雷击保护措施；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17.具有铅封功能，实现对仪表一系列设置开关功能；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18.</w:t>
            </w:r>
            <w:r>
              <w:rPr>
                <w:rFonts w:hint="eastAsia"/>
                <w:color w:val="auto"/>
                <w:highlight w:val="none"/>
              </w:rPr>
              <w:t>高度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≤</w:t>
            </w:r>
            <w:r>
              <w:rPr>
                <w:rFonts w:hint="eastAsia"/>
                <w:color w:val="auto"/>
                <w:highlight w:val="none"/>
              </w:rPr>
              <w:t>4U,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尺寸≤</w:t>
            </w:r>
            <w:r>
              <w:rPr>
                <w:rFonts w:hint="eastAsia"/>
                <w:color w:val="auto"/>
                <w:highlight w:val="none"/>
              </w:rPr>
              <w:t>430*178*200mm(长*宽*高)；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含安装集成服务。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911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9F9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B92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66" w:type="dxa"/>
            <w:shd w:val="clear" w:color="auto" w:fill="auto"/>
            <w:vAlign w:val="center"/>
          </w:tcPr>
          <w:p w14:paraId="3A0D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C1F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前端数据处理主机（工控机）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413D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19”标准机架，4U；CPU 核心数≥4,线程数≥4,基本频率≥2000M;；双硬盘：不低于500G机械+120G固态硬盘；内存≥8G；网络：10/100M/1000M自适应网卡*2；支持1个VGA，1个DVI显示;无声卡，全天候连续工作；断电后来电自动开机。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8CB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2E6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95E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6" w:type="dxa"/>
            <w:shd w:val="clear" w:color="auto" w:fill="auto"/>
            <w:vAlign w:val="center"/>
          </w:tcPr>
          <w:p w14:paraId="2AB9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C0B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控制机柜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A16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控制柜箱体厚度为≥1.5mm的冷轧板，使用防盗锁；机柜规格≥600*700*1900，带制冷设备；控制柜采用落地安装，使用寿命l0年；相对湿度：0～95％R.H；工作温度：-30℃～+60℃；含安装集成服务。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272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90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D26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01B8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1.8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366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机柜防护笼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33AD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不锈钢管，防护笼尺寸≥640*740*2000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B3D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E5B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515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47DF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1.9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B60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机柜基础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33C2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混凝土灌浆料。尺寸≥800*900*500（mm）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67B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B7D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294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2886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1DC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车辆检测器（含线圈）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0115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支持4路线圈信号接入；支持线圈状态检测指示和故障指示；支持线圈频率4级可调；DC12V供电；工作温度－30℃～70℃；捕获率不小于99%；设备具备防雷保护功能。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913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B4A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FAA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0054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60E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以太网交换机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554D81A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24口千兆交换机；固定端口：24 个 10/100/1000Base-T 电口(包含两个 uplink 口，可作为上行口)，2 个 10G Base-X SFP+光口，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外形尺寸（</w:t>
            </w:r>
            <w:r>
              <w:rPr>
                <w:rFonts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×</w:t>
            </w:r>
            <w:r>
              <w:rPr>
                <w:rFonts w:hint="default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×</w:t>
            </w:r>
            <w:r>
              <w:rPr>
                <w:rFonts w:hint="default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mm</w:t>
            </w:r>
            <w:r>
              <w:rPr>
                <w:rFonts w:hint="eastAsia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440mm x 174mm x 44mm</w:t>
            </w:r>
            <w:r>
              <w:rPr>
                <w:rFonts w:hint="eastAsia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工作温度</w:t>
            </w:r>
          </w:p>
          <w:p w14:paraId="69158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º</w:t>
            </w:r>
            <w:r>
              <w:rPr>
                <w:rFonts w:hint="default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Fonts w:hint="default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40ºC</w:t>
            </w:r>
            <w:r>
              <w:rPr>
                <w:rFonts w:hint="eastAsia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Fonts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MTBF </w:t>
            </w:r>
            <w:r>
              <w:rPr>
                <w:rFonts w:hint="default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&gt;50000H</w:t>
            </w:r>
            <w:r>
              <w:rPr>
                <w:rFonts w:hint="eastAsia" w:ascii="Segoe UI" w:hAnsi="Segoe UI" w:eastAsia="Segoe UI" w:cs="Segoe UI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一键模式切换，支持“标准交换、端口隔离、汇聚上联、网络克隆” 四种工作模式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A06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F3F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8A5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66" w:type="dxa"/>
            <w:shd w:val="clear" w:color="auto" w:fill="auto"/>
            <w:vAlign w:val="center"/>
          </w:tcPr>
          <w:p w14:paraId="10F4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01F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车辆复杂行驶判别软件定制服务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D73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定制软件：1、软件用来判别公路车辆特殊过衡状态行驶行为；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2、自动判断正向、逆向行驶行为，准确定义行驶方向和车道；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3、自动判断单车跨道模块，压缝行驶行为，准确合并车辆数据；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4、加强反作弊能力，自动判断跨双车道沿中线行驶，压称台接缝行驶、单车断续行驶（走走停停）、跨双称台S型行驶、双车同向并行行驶、双车反向行驶等等，最大允许误差±2.5%；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221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BE4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220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66" w:type="dxa"/>
            <w:shd w:val="clear" w:color="auto" w:fill="auto"/>
            <w:vAlign w:val="center"/>
          </w:tcPr>
          <w:p w14:paraId="6650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21B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智能运维检测数据采集软件定制服务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2136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定制软件：1.实时获取现场称重系统所有设备的工作状态（正常/异常）；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2.实时分类推送设备异常状态到后端管理平台；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3.准确判断设备异常的故障原因。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438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D35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F14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1066" w:type="dxa"/>
            <w:shd w:val="clear" w:color="auto" w:fill="auto"/>
            <w:vAlign w:val="center"/>
          </w:tcPr>
          <w:p w14:paraId="5FED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D42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货运车辆不停车超限超载检测系统（站级）软件定制服务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47B1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定制软件：1.可以实现对称重仪表、抓拍相机、LED情报板、宽高检测仪、数据库、上传地址等多种类型设备参数的修改配置；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2.当车辆完成驶出称重区域后，实时接收称重仪表、抓拍相机、宽高检测仪等设备的数据，并依据专业匹配算法，实现1秒内将上述数据进行自动智能分析匹配，生成完整的车辆信息结果；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3.通过数据通讯接口，实现对LED情报板的显示内容和显示时间长短的精准控制；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4.按照数据通讯协议，将车辆信息结果实时上传到后台存储设备或指定的其他接收设备；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5.当判断出当前车辆超载时，1秒内将超载车辆信息发送到LED情报板，实现对驾驶员的提示；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6.提供超载车辆语音报警功能；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7.提供车辆数据的检索查询、黑白名单管理等功能；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8.实时显示最新一辆车的车头图片、车型图片；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9.为保障软件整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体质量，软件开发厂家具备CMMI-5资质；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软件开发商需绝具备“高速动态称重”、“高速动态信号采集”、“车辆信息采集匹配”、“车辆信息上传存储”、“视频录像截取下载”、“LED情报板传输服务管理”、“图片叠加文字信息”、“货运车辆车型判别”等全系列软件的相关自主知识产权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C4C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B2D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016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66" w:type="dxa"/>
            <w:shd w:val="clear" w:color="auto" w:fill="auto"/>
            <w:vAlign w:val="center"/>
          </w:tcPr>
          <w:p w14:paraId="73C9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2E7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前端点位数据接入定制服务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7317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前端检测点位与治超平台进行对接，将点位的过车数据、车辆照片（正拍、侧拍、尾拍、车牌）、超载车辆的过车小视频数据实时上传至治超平台，实现前端与中心平台的数据实时互互通。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EB0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306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BE7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44726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二、车辆抓拍+视频监控子系统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12C9D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E9A77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28D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1D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AF3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900万像素高清车牌识别摄像机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100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高清抓拍单元 ; 包含摄像机、高清镜头、室外防护罩、电源适配器、安装万向节等 ; 像素：900W ; 分辨率：最大支持4096*2160 ; 帧率：25fps ; 图像传感器：采用1英寸传感器 ; 镜头：25mm镜头 ; 视频压缩标准：H.265/H.264/MJPEG ; 图像输出格式：JPEG ; 通讯接口：2个RJ45 100M/1000M自适应网口，2个RS485接口，1个RS232接口 ; 触发输入：1个触发/报警输入 ; 存储支持：支持TF卡；自动光圈镜头：支持 ; 工作电压：100VAC～240VAC；功耗：20W MAX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7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7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0E4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C72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7A7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500万像素抓拍摄像机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D75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高清抓拍单元 ; 包含摄像机、高清镜头、室外防护罩、电源适配器、安装万向节等 ; 像素：500W ; 帧率：25fps ; 视频压缩标准：H.265/H.264/MJPEG ; 图像输出格式：JPEG ; 通讯接口：2个RJ45 100M/1000M自适应网口，2个RS485接口，1个RS232接口 ; 触发输入：1个触发/报警输入 ; 存储支持：支持TF卡；自动光圈镜头：支持 ; 工作电压：100VAC~240VAC；功耗：20W MAX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68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2B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191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EC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C68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爆闪灯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60D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电压：AC220V±10%，回电时间＜67ms，有效补光距离(米) 16-25；触发方式：开关量；使用寿命（万次）1000。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9E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D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6AB2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A1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25F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补光灯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A3C6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16颗大功率LED，单车道环境补光灯；最佳补光距离16m～25m。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2A2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964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022D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6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88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537B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支持1个HDMI，1个VGA（含有4T硬盘1个）支持4路报警输入、2路报警输出;支持2个USB接口（1个前置USB2.0接口、1个后置USB3.0接口）;支持1个千兆以太网口;支持云联APP远程监控、预览、回放;支持硬盘、外接USB存储设备、DVD刻录等存储方式，支持U盘，eSATA方式，DVD刻录备份方式支持4K显示;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B2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6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CB0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4BE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2D8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龙门架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280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高度：不低于6米；跨度：依据路面宽度确定；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1B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826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08A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A9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D77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龙门架基础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0B73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基础（单立柱法兰：600*600*20厚，基础采用C30混凝土,单立柱基坑尺寸满足国标要求,不低于1800*1800*1600mm。），含设备的接货、卸货、存放、运送、安装、接线接地、地笼、法兰盘、混凝土、手孔井、配合调试及联网调试等一切施工工序（含所有施工材料及安装辅材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D61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E13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7B7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DA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2.8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A9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F19B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24口汇聚交换机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DD6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7B8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E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96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2.9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134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配套抱杆箱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675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定制，含空开、防雷器、浪涌保护器等设备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9DD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492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B2B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04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0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球型摄像机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1FA0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光学变焦不低于32倍光学变倍；不低于400万像素1/2.8英寸CMOS传感器；支持H.265编码，实现低码流传输；配备150米红外灯补光；6000V防雷、防浪涌和防突波保护。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2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9E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D4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55AA2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三、信息显示发布子系统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B7E8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A10EA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9A2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477A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4BE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可变信息情报板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858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室外双色显示屏；像素点间距P10；屏体尺寸≥1.6m*3.2m；含边框和控制卡。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C2A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5C4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ABB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6E20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D1A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监控摄像机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24B6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200万像素1/2.9英寸CMOS传感器； 支持超低照度；支持H.265编码，实现超低码流传输；水平方向360°连续旋转，垂直方向-15°～90°自动翻转180°后连续监视，无监视盲区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E4A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FBE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11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69F7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64A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F型立杆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F7D8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立柱(热镀锌) 377*10*7800mm，顶部配避雷针。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FC5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D90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856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256B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90F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立杆基础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F955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含接地；混凝土浇筑；含配套地笼、法兰，支模浇筑。基础法兰盘规格≥900*900*20（mm）；基础混凝土≥1800*1800*2200(mm)(C30)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4C4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35A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713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363B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AA7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配套抱杆箱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3153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定制，含空开、防雷器、浪涌保护器等设备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A23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430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D7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22D8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BF0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D203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1个百兆电口,传输距离20km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A6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131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B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74ABB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四、标志标牌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6BABF8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47561F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35C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66" w:type="dxa"/>
            <w:shd w:val="clear" w:color="auto" w:fill="auto"/>
            <w:vAlign w:val="center"/>
          </w:tcPr>
          <w:p w14:paraId="5743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BDA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检测点前方500m称重预告提示牌（含立杆）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1F42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"前方XXXm货运车辆动态称重抓拍取证”"交通标志提示牌。尺寸：4000*3000*3mm，与称重检测区距离不小于500m；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F42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A08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DD1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66" w:type="dxa"/>
            <w:shd w:val="clear" w:color="auto" w:fill="auto"/>
            <w:vAlign w:val="center"/>
          </w:tcPr>
          <w:p w14:paraId="05D1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AC3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检测点前方150m辅助提示牌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4A39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"禁止超车"禁令标志，"最低限速(80km/h)"指示标志和"向前300m"辅助标志，三者共杆单独设置;钢管立柱规格：89*4.5*4700（mm）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FAC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B3C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70C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5320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309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检测区域内动态称重提示牌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24456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“动态称重 抓拍取证”交通标志提示牌，尺寸：75*145*3mm，安装在车尾抓拍相机杆件立柱上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FFE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F99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1DE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6" w:type="dxa"/>
            <w:shd w:val="clear" w:color="auto" w:fill="auto"/>
            <w:vAlign w:val="center"/>
          </w:tcPr>
          <w:p w14:paraId="5AEF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85F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检测区域内全天监控提示牌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928E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“全天监控 破坏严惩”交通标志提示牌，尺寸：75*145*3mm，“逆行抓拍”，尺寸：135*45*3mm，安装在车头抓拍相机杆件立柱上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0D8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055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DC8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7B32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84A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检测前后方150m解除禁止超车提示牌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59AA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在检测点后方150m处设置"解除禁止超车"标志提示牌，单独立杆设置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783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6C4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9BB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66" w:type="dxa"/>
            <w:shd w:val="clear" w:color="auto" w:fill="auto"/>
            <w:vAlign w:val="center"/>
          </w:tcPr>
          <w:p w14:paraId="34F1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171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LED 屏后方 150m 处卸货警告提示牌（含立杆）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4B6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“超限超载车辆请前往XXXX卸货并接受处理，联系电话：xxxxxxxxx, 地址：xxxxxxxx”提示牌。尺寸：4000*3000*3mm，安装在距离显示屏后方不低于150m处，单独立杆设置;钢管立柱规格：351*8*9000（mm）；钢管横梁规格：159*5*5000（mm），法兰盘大小：800*800*20（mm）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F44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23B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86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6" w:type="dxa"/>
            <w:shd w:val="clear" w:color="auto" w:fill="auto"/>
            <w:vAlign w:val="center"/>
          </w:tcPr>
          <w:p w14:paraId="5218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60D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主提示牌立杆基础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7E65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立杆基础，含接地，混凝土浇筑，含配套地笼，支模浇筑；基础混凝土：1400*2000*2500（mm）(C25)、1600*2200*100（mm）（C10）；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069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8AD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E72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66" w:type="dxa"/>
            <w:shd w:val="clear" w:color="auto" w:fill="auto"/>
            <w:vAlign w:val="center"/>
          </w:tcPr>
          <w:p w14:paraId="3391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4.8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1D7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辅助提示牌立杆基础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6C70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立杆基础，混凝土浇筑；加劲法兰盘：400*400*15（mm）；底座法兰盘：400*400*10（mm）；基础混凝土：900*700*800（mm）（C20）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99E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BCD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AFE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555F5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五、线材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72934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4F840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377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01EF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F5F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显示屏电缆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90A8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RVV3*6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AF7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848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650</w:t>
            </w:r>
          </w:p>
        </w:tc>
      </w:tr>
      <w:tr w14:paraId="2389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01F7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9E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0D04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超五类网线UTP-5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628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C5F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350</w:t>
            </w:r>
          </w:p>
        </w:tc>
      </w:tr>
      <w:tr w14:paraId="5EDA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3E71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CB7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光纤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CDE9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单模4芯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BE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066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</w:t>
            </w:r>
          </w:p>
        </w:tc>
      </w:tr>
      <w:tr w14:paraId="1D64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4D95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D9C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抓拍触发线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E3D2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RVSP 2*0.75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F00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9B6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330</w:t>
            </w:r>
          </w:p>
        </w:tc>
      </w:tr>
      <w:tr w14:paraId="69B6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77AE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66D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外部接入电源线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4ABF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RVV3*10（从取电点至野外机柜），含管道开挖及管道敷设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095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CFA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1724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2418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A7A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接地线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EB62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防雷接地引下线，BV-4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85B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E20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076E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49BA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C33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相机电源线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2E81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RVV2*1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C4E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FF4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</w:t>
            </w:r>
          </w:p>
        </w:tc>
      </w:tr>
      <w:tr w14:paraId="0F6B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318E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5.8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6BD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PE线管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460A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PE线管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9CE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189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 w14:paraId="020B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3EF3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5.9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E95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熔纤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ADA9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20芯，含尾纤、2个终端盒、ODF配线架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27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F36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43E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6C20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5.10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0DB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辅材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920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水晶头、空开、插线板、胶带等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BFD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459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2AB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28107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六、其他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1DE910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CF650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87E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297B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8A2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336F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路面封道施工时安全维护所需的隔离水马、反光锥、交通指示提醒标志牌等交通设施、垃圾清运及其它安全文明施工工作。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86F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A8E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 w14:paraId="29F2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5368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CE8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波形防护栏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53E2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每4米立柱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3EF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C8E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45A8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0B4C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7E0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路面标线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202CD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白实线，热熔标线。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CBF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AC1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5FD9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2421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F43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路面标线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2EF1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黄实线，热熔标线。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BEB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503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04CF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717A4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七、供电、数据传输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D67A73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7D030D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F6E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66" w:type="dxa"/>
            <w:shd w:val="clear" w:color="auto" w:fill="auto"/>
            <w:vAlign w:val="center"/>
          </w:tcPr>
          <w:p w14:paraId="0036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94B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取电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23C0B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1.供电局包装新增用电，挂电表费用。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2.包含施工期间产生的电费。点位验收后电费由业主单位支付。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3.架空、地埋、挖沟、穿管、标识桩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2C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054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D3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0FA8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257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网络租用费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968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100M带宽网络租用费（云专线）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04F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371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7767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31215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八、系统调试+计量检定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C784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80E37C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2E5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59A0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6AE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计量检定费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4E7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通过省级专业计量检定，每半年检定一次，三年总共检定6次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13B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4C0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DDB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3625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0DA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租车调试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F27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第一次计量检定前租用各轴型车对动态称重设备进行调试校准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58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4A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0D82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2C2E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042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系统综合调试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393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称重系统调试、抓拍系统调试、信息发布系统调试、各子系统联合调试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0BC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492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6E1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3E3E4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九、其它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B6444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80DEF3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82F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66" w:type="dxa"/>
            <w:shd w:val="clear" w:color="auto" w:fill="auto"/>
            <w:vAlign w:val="center"/>
          </w:tcPr>
          <w:p w14:paraId="6F95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71A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智能雷达感应警示装置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E2BA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预 警装置 为 矩 形 结 构 ， LED 可 变 预 警 机 箱 体 尺 寸 ： 480mm*210mm*3000mm；预警机颜色：黄色。1、 红蓝爆闪：4 只灯，2 红 2 蓝 2、 LED 信息发布竖屏面积：0.32 米*0.96 米， LED 发光颜色：红色、绿色、 黄色，发光角度 30 度，红色最高亮度≥8000cd/m2，红绿都亮最高亮度≥10000cd/m2； 有效视距 200~50M；亮度自动调节； 3、雷达测速：0-200KM/S，识别车型。 4、 高音号角：150W，声音传输识别距离≥80 米； 5、防护等级：IP55； 6、工作环境温度：-25℃~55℃ 7、平均无故障时间（MTBF）:≥10000h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9D2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17A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C41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79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A58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自发光道钉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9D7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太阳能板：单晶硅 0.3W 2V/150mA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Ø 电 池： 1.2V/600mAH NI-MH 耐高温电池 Ø 尺 寸：118*108*71mm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Ø 重 量：420g/个 Ø 显示方式：闪烁（90±10 次/分钟）或常亮 。 Ø 显示颜色：黄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Ø 工作方式：光控 Ø 设计寿命：&gt;3 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Ø 工作环境：-30℃ ~ 70℃。 Ø 防护等级：IP68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Ø 可视距离：&gt;500 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7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E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496F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96" w:type="dxa"/>
            <w:gridSpan w:val="5"/>
            <w:shd w:val="clear" w:color="auto" w:fill="auto"/>
            <w:vAlign w:val="center"/>
          </w:tcPr>
          <w:p w14:paraId="544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监控指挥中心</w:t>
            </w:r>
          </w:p>
        </w:tc>
      </w:tr>
      <w:tr w14:paraId="43F5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15326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一、监控大屏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7AC6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F10E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4EB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1066" w:type="dxa"/>
            <w:shd w:val="clear" w:color="auto" w:fill="auto"/>
            <w:vAlign w:val="center"/>
          </w:tcPr>
          <w:p w14:paraId="307D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E28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LED小间距全彩模组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CCB3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物理点间距：1.86mm；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像素组成：1R1G1B；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显示屏亮度（nits）500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色温（K） 3000—9000 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水平视角（°） 140-160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垂直视角（°） 140-160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亮度均匀性 ≥97%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色度均匀性 ±0.003Cx,Cy 之内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最佳视距（m） ≥2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供电要求     AC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驱动方式   恒流驱动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换帧频率（Hz） 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刷新率（Hz） ≥3840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工作温度范围（℃） 0—40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存储温度范围（℃） -10—50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工作湿度范围（RH）无结露 10-60%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存储湿度范围（RH）无结露 10-70%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FC4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m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82B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14.7456</w:t>
            </w:r>
          </w:p>
        </w:tc>
      </w:tr>
      <w:tr w14:paraId="5E53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6" w:type="dxa"/>
            <w:shd w:val="clear" w:color="auto" w:fill="auto"/>
            <w:vAlign w:val="center"/>
          </w:tcPr>
          <w:p w14:paraId="33F9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738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749F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支持常见的视频接口，包括HDMI，DVI，LED小间距全彩显示屏功能实现配套设备。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947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BA5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91B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56FD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8F9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6618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小间距全彩LED显示屏控制系统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9B6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89A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792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2CD2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A76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电源系统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E72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显示屏开关电源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32E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FA1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E24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4664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842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屏体结构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D1C4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钢结构：定制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846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m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F72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14.75</w:t>
            </w:r>
          </w:p>
        </w:tc>
      </w:tr>
      <w:tr w14:paraId="2AB3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17566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二、网络设备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E01C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DE88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DD1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0EE6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698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B8CB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1.交换容量≥256Gbps，转发性能≥95Mpps;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2.配置电源；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3.网络管理功能；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4.配置不低于24个10/100/1000Base-T和4个千兆SFP端口；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A40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C06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F6E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78D8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BF6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操作台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E387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不少于6个座位; 配6个座椅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880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389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48E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4F46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4A8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激光黑白打印机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879A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黑白激光一体机，支持打印、复印和扫描3种功能，网络功能支持无线和有线网络打印，支持高速USB2.0端口和10Base-T/100Base-TX(RJ-45网络接口)。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88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4E1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A85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4612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737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空调器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011F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冷暖空调；功率3P；变频；能效等级3级及以上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BCE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D90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9D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018B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BAB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管理电脑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19B7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CPU：酷睿i5 10代系列，CPU主频：3.1GHz，最高睿频：4.5GHz；核心数量：六核心；线程数：十二线程；内存≥8G，硬盘≥1T，前面板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 个 LED 指示灯（系统电源指示灯和硬盘活动指示灯）</w:t>
            </w:r>
          </w:p>
          <w:p w14:paraId="23EFDC57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 个 USB 接口，1个电源开关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EF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62D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28FA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05AF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AC7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C4B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尺寸≥21英寸，分辨率：1920*1080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87E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72C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0917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13F9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2.8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348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饮水机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03C8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下置水桶，一秒加热，智能显示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E44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6DE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11C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1A432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三、机房配电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74D1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C285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A19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705C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1A7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配电箱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82A3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定制，含空开。尺寸：600*500*250（mm）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1D8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CD3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912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2681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E71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UPS不间断电源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75D9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20KVA在线式不间断电源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04B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EC7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A66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0886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641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蓄电池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DD57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技术参数:12V 100AH 单节电池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52F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AF4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1870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36CB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5B7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蓄电池柜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AA65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放置蓄电池，尺寸定制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617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564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9DA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16ED5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四、相关配套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8A3F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A768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6A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066" w:type="dxa"/>
            <w:shd w:val="clear" w:color="auto" w:fill="auto"/>
            <w:vAlign w:val="center"/>
          </w:tcPr>
          <w:p w14:paraId="2BA7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ACA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机房装修改造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2895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1、音响设备拆除、防空警报设备拆除及安装、主席台拆除、议室杂物搬运（4楼至1楼）、室内设施拆除搬迁、双开木门拆除、背景墙拆除、开关插座及线路拆除重新布设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2、吸顶灯6个、开关4个、插座7个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3、轻钢龙骨石膏板隔断50.76平方米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4、墙面乳胶漆380平方米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5、木门2个、防盗门1套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6、踢脚线34米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7、不锈钢盖板1m*1m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8、房间保洁及垃圾清运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F24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13A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15A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7F3E4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02C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网络租赁费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68A3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租用运营商VPN接入网，不低于100M带宽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9C2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178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61BE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6" w:type="dxa"/>
            <w:gridSpan w:val="3"/>
            <w:shd w:val="clear" w:color="auto" w:fill="auto"/>
            <w:vAlign w:val="center"/>
          </w:tcPr>
          <w:p w14:paraId="0516A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五、移动云资源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5B6C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0512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5F6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1A98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1DF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云主机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BBDA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计算型8核32G，系统盘100G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A28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82F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6CC8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2C49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58F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磁盘存储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1B21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标准存储容量包：20TB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95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328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4697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3E50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C05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弹性公网IP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EF70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带宽规格：20M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D00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0AC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4964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146C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8B0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云备份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6E91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200GB备份空间，云主机系统盘，数据盘备份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374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DEE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1CB3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66" w:type="dxa"/>
            <w:shd w:val="clear" w:color="auto" w:fill="auto"/>
            <w:vAlign w:val="center"/>
          </w:tcPr>
          <w:p w14:paraId="1AEB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487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云安全中心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2F788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安全中心提供统一的资产安全状况展示，实时安全威胁检测与响应功能。通过在服务器安装Agent方式，为您提供漏洞检测、异常登录、暴力破解、基线检查、云平台配置检测等多种安全检测能力，全方位保护云上资产安全并满足监管合规要求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1FF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EA1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106C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6" w:type="dxa"/>
            <w:shd w:val="clear" w:color="auto" w:fill="auto"/>
            <w:vAlign w:val="center"/>
          </w:tcPr>
          <w:p w14:paraId="0CD6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1A62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85" w:type="dxa"/>
            <w:shd w:val="clear" w:color="auto" w:fill="auto"/>
            <w:vAlign w:val="center"/>
          </w:tcPr>
          <w:p w14:paraId="5E76E3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D459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EAD8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6DB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96" w:type="dxa"/>
            <w:gridSpan w:val="5"/>
            <w:shd w:val="clear" w:color="auto" w:fill="auto"/>
            <w:vAlign w:val="center"/>
          </w:tcPr>
          <w:p w14:paraId="3C01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软件平台</w:t>
            </w:r>
          </w:p>
        </w:tc>
      </w:tr>
      <w:tr w14:paraId="0C62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shd w:val="clear" w:color="auto" w:fill="auto"/>
            <w:noWrap/>
            <w:vAlign w:val="center"/>
          </w:tcPr>
          <w:p w14:paraId="34A4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一、软件</w:t>
            </w:r>
          </w:p>
        </w:tc>
      </w:tr>
      <w:tr w14:paraId="7790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707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66A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门户管理系统定制服务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9A47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定制软件：包括统一登录、信息看板、可视化专题等功能模块。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298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D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21F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894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5DE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运行监管系统定制服务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1ED1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定制软件：包括基础信息管理、检测信息管理、运行监测、执法业务监督等功能模块。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F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0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205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E61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11C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执法管理系统定制服务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5AB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定制软件：包括非现场执法管理、案件信息管理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A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A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F5F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64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4EA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综合分析系统定制服务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5019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定制软件：包括综合查询统计、关键指标分析、治超业务分析、专题分析等功能模块。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5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3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C1C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8F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391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移动执法小程序定制服务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526C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定制软件：治超微信小程序超限检测信息查询处置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D7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82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BCC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D8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9ED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数据上传对接服务软件定制服务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7765A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定制软件：实现数据对上级或指定平台的上传对接，含数据、图片和视频等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3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3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C1F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58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1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其他点位接入定制服务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39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对接其它非现点位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EA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点位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6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425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05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33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北斗信号对接定制服务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D6D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定制软件功能：对接北斗信号数据，在非现平台做展示定制开发（不包含数据购买费用）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C7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D1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218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96" w:type="dxa"/>
            <w:gridSpan w:val="5"/>
            <w:shd w:val="clear" w:color="auto" w:fill="auto"/>
            <w:vAlign w:val="center"/>
          </w:tcPr>
          <w:p w14:paraId="12F1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号牌遮挡识别系统</w:t>
            </w:r>
          </w:p>
        </w:tc>
      </w:tr>
      <w:tr w14:paraId="6EF6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shd w:val="clear" w:color="auto" w:fill="auto"/>
            <w:noWrap/>
            <w:vAlign w:val="center"/>
          </w:tcPr>
          <w:p w14:paraId="1D4B9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一、车辆特征智能识别子系统</w:t>
            </w:r>
          </w:p>
        </w:tc>
      </w:tr>
      <w:tr w14:paraId="7E0C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6C8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285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车辆特征AI识别一体机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43C62E1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GPU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highlight w:val="none"/>
              </w:rPr>
              <w:t>512核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Volta GPU</w:t>
            </w:r>
          </w:p>
          <w:p w14:paraId="5AA08CDC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CPU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highlight w:val="none"/>
              </w:rPr>
              <w:t>8核 ARM v8.2 64 位 CPU</w:t>
            </w:r>
          </w:p>
          <w:p w14:paraId="30A25371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内存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highlight w:val="none"/>
              </w:rPr>
              <w:t>32 GB 256位,137 GB/秒</w:t>
            </w:r>
          </w:p>
          <w:p w14:paraId="47265909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存储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color w:val="auto"/>
                <w:highlight w:val="none"/>
              </w:rPr>
              <w:t>32 GB eMMC 5.1</w:t>
            </w:r>
          </w:p>
          <w:p w14:paraId="061EE28A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通讯接口 千兆以太网</w:t>
            </w:r>
          </w:p>
          <w:p w14:paraId="3DB7C861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处理算力 1张图片/秒</w:t>
            </w:r>
          </w:p>
          <w:p w14:paraId="2C01A7D1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车型判断推理时间 400ms</w:t>
            </w:r>
          </w:p>
          <w:p w14:paraId="1C85D3C3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全流程推理时间 1250ms</w:t>
            </w:r>
          </w:p>
          <w:p w14:paraId="76E9C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  <w:highlight w:val="none"/>
              </w:rPr>
              <w:t>含安装集成服务。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C2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BF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06FE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D15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7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云主机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E39B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内存网络优化型m4ni.4xlarge.8| 16C128G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系统盘:高性能型100G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数据盘:高性能型4TB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网卡: 10Gbps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操作系统， Cent0S 7.6 64位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9E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E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1355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5E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E97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弹性公网IP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24FA5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互联网接入，带宽: 10M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4A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C8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0584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C51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DB9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云备份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972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4000G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C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8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63C5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95A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1A1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云安全中心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35B88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4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FB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3766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3E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842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遮牌车辆识别软件定制服务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617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定制软件：基于车辆特征AI识别一体机 ，依靠视频图像处理技术 ，实时地对经过卡口的车辆进行全天候检测 、抓拍与记录 ，筛选出疑似遮挡车牌的车辆 ，分析记录并保存监控点位位置 、过车时间 、过车图片 、车型 、车标 、车身颜色等信息。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8C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B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886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CE0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CBD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遮牌车辆确认软件定制服务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CD1B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定制软件：基于卡口照片 、疑似车辆照片 ，支持对后台服务推送的疑似车辆进行比对分析 ，重点判断是否存在车牌被遮挡的情况 ，并识别出未被遮挡的字符位 。同时对车辆特征点进行分析，经管理人员确认后，将判断此车为遮挡号牌车辆，从而形成电子证据 。并将车辆特征信息存入特征库 ，以完善特征库数据 ，便于后期通过车辆特征点与特征库进行分析。可提取识别的车辆特征包括：车灯、车脸、后视镜、遮光板、车窗玻璃、实习标志及其他车身粘贴物等。可提取识别的车内特征包括：车辆挡风玻璃上的年检标志 、环保标志 ，车内挂件 、纸抽 、车宠 ，驾驶员及副驾驶员头像 、是否系安全带等复杂图像特征。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A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C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90F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02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1.8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ECE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车辆特征检索软件定制服务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2EB2B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定制软件：支持对车辆结构化数据进行快速检索 ，应包含“车辆品牌”、“车辆类型”、“车辆颜色 ”、“车牌类型”、“标志物”等检索条件 ，作为查询信息对接特征库，自动比对历史数据 ，检索对应的车辆信息 ，根据相似度从大到小返回相似车辆图像 ，可以调整相似度阈值 ，控制返回的图像数量 ，对搜索结果进行人工二次排查。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E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A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85F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399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1.9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8AE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图片检索软件定制服务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410BB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定制软件：通过疑似车辆车脸识别功能自动对疑似车辆进行识别 ，将源图像中提取的特征点与特征库进行分析 、比对 ，锁定相似度高的疑似车辆 ，并反馈疑似车辆图片 、相似度 、车牌号码等信息 ，根据相似度从大到小返回相似车辆图像，可以调整相似度阈值 ，控制返回的图像数量 ，辅助工作人员对疑似识别车辆结果确认。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B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05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E6E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A8B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843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电子证据制作软件定制服务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5EF6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定制软件：根据对疑似车辆的确认结果 ，系统支持手工生成电子证据记录 ，生成结果包车辆运行括途径卡口位置图片 、车辆途径图片及其途径信息水印信息等 ，从而支持电子证据打印。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2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0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A3F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B34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B49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识别信息推送软件定制服务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1310E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定制软件：将电子证据信息发送至相关执法系统 ，协助执法人员追踪车辆 ，开展执法稽查。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A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82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28B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4C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610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统计分析软件定制服务</w:t>
            </w:r>
          </w:p>
        </w:tc>
        <w:tc>
          <w:tcPr>
            <w:tcW w:w="8685" w:type="dxa"/>
            <w:shd w:val="clear" w:color="auto" w:fill="auto"/>
            <w:vAlign w:val="center"/>
          </w:tcPr>
          <w:p w14:paraId="02950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定制软件：1、遮牌车辆情况统计：系统实现对通过卡口监测到的遮牌车辆情况进行分析。分站点、分时间段（年 、月）  汇总，对遮牌车辆数量进行统计分析，支持按照指定的时间周期进行对比分析 ，以折线图、柱状图等形式展示；2、已确认疑似车辆情况统计：系统实现对通过监测到的疑似车辆已确认情况进行分析。分站点、分时间段（年 、月）  汇总，对疑似车辆已确认数量进行统计分析 ，支持按照指定的时间周期进行对比分析 ，以折线图、柱状图等形式展示；3、站点监测情况分析：按照指定的时间周期（年 、月 、周等），分站点统计监测到的疑似车辆数量 ，按照数量进行排序 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53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FA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0B4631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YmEzMTU0NTYyODkxNDEyZjBlODRmYmU3OTMzYWQifQ=="/>
  </w:docVars>
  <w:rsids>
    <w:rsidRoot w:val="6DF47E15"/>
    <w:rsid w:val="08CA0796"/>
    <w:rsid w:val="08DE1B79"/>
    <w:rsid w:val="0FAF3384"/>
    <w:rsid w:val="121D0637"/>
    <w:rsid w:val="13486082"/>
    <w:rsid w:val="18950986"/>
    <w:rsid w:val="1C652257"/>
    <w:rsid w:val="1CF27EE0"/>
    <w:rsid w:val="1DFE521F"/>
    <w:rsid w:val="24553972"/>
    <w:rsid w:val="2D6F591F"/>
    <w:rsid w:val="2F6B37F1"/>
    <w:rsid w:val="31B41CDA"/>
    <w:rsid w:val="39C54FD5"/>
    <w:rsid w:val="58760CEF"/>
    <w:rsid w:val="653705BB"/>
    <w:rsid w:val="6DF47E15"/>
    <w:rsid w:val="6E953183"/>
    <w:rsid w:val="70C9499B"/>
    <w:rsid w:val="7991580C"/>
    <w:rsid w:val="7BFC3845"/>
    <w:rsid w:val="7F85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Arial" w:hAnsi="Arial" w:eastAsia="黑体"/>
      <w:b/>
      <w:sz w:val="32"/>
      <w:szCs w:val="20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9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河南有限公司</Company>
  <Pages>28</Pages>
  <Words>13361</Words>
  <Characters>16420</Characters>
  <Lines>0</Lines>
  <Paragraphs>0</Paragraphs>
  <TotalTime>1</TotalTime>
  <ScaleCrop>false</ScaleCrop>
  <LinksUpToDate>false</LinksUpToDate>
  <CharactersWithSpaces>16873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2024-10-30T03:02:00Z</dcterms:created>
  <dc:creator>cc</dc:creator>
  <cp:lastModifiedBy>ZH</cp:lastModifiedBy>
  <dcterms:modified xsi:type="dcterms:W3CDTF">2024-11-01T02:11:35Z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E8D364077CC546F78E856015E38F0442_13</vt:lpwstr>
  </property>
</Properties>
</file>