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2B91F">
      <w:pPr>
        <w:spacing w:line="720" w:lineRule="auto"/>
        <w:ind w:firstLine="0" w:firstLineChars="0"/>
        <w:jc w:val="center"/>
        <w:rPr>
          <w:rStyle w:val="32"/>
          <w:rFonts w:hint="eastAsia" w:hAnsi="宋体"/>
          <w:sz w:val="52"/>
          <w:szCs w:val="52"/>
          <w:shd w:val="clear" w:color="auto" w:fill="FFFFFF"/>
          <w:lang w:eastAsia="zh-CN"/>
        </w:rPr>
      </w:pPr>
      <w:r>
        <w:rPr>
          <w:rStyle w:val="32"/>
          <w:rFonts w:hint="eastAsia" w:hAnsi="宋体"/>
          <w:sz w:val="52"/>
          <w:szCs w:val="52"/>
          <w:shd w:val="clear" w:color="auto" w:fill="FFFFFF"/>
          <w:lang w:eastAsia="zh-CN"/>
        </w:rPr>
        <w:t>息县人民医院综合业务楼</w:t>
      </w:r>
    </w:p>
    <w:p w14:paraId="6E285CBC">
      <w:pPr>
        <w:spacing w:line="720" w:lineRule="auto"/>
        <w:ind w:firstLine="0" w:firstLineChars="0"/>
        <w:jc w:val="center"/>
        <w:rPr>
          <w:rStyle w:val="32"/>
          <w:rFonts w:hint="eastAsia" w:hAnsi="宋体"/>
          <w:sz w:val="52"/>
          <w:szCs w:val="52"/>
          <w:shd w:val="clear" w:color="auto" w:fill="FFFFFF"/>
          <w:lang w:eastAsia="zh-CN"/>
        </w:rPr>
      </w:pPr>
      <w:r>
        <w:rPr>
          <w:rStyle w:val="32"/>
          <w:rFonts w:hint="eastAsia" w:hAnsi="宋体"/>
          <w:sz w:val="52"/>
          <w:szCs w:val="52"/>
          <w:shd w:val="clear" w:color="auto" w:fill="FFFFFF"/>
          <w:lang w:eastAsia="zh-CN"/>
        </w:rPr>
        <w:t>防火门更换项目</w:t>
      </w:r>
    </w:p>
    <w:p w14:paraId="5E53DB21">
      <w:pPr>
        <w:pStyle w:val="5"/>
        <w:rPr>
          <w:rFonts w:hint="eastAsia"/>
          <w:lang w:eastAsia="zh-CN"/>
        </w:rPr>
      </w:pPr>
    </w:p>
    <w:p w14:paraId="694ACEBC">
      <w:pPr>
        <w:spacing w:line="720" w:lineRule="auto"/>
        <w:ind w:firstLine="2168" w:firstLineChars="300"/>
        <w:rPr>
          <w:rFonts w:ascii="宋体" w:hAnsi="宋体" w:cs="宋体"/>
          <w:b/>
          <w:kern w:val="15"/>
          <w:sz w:val="72"/>
          <w:szCs w:val="72"/>
        </w:rPr>
      </w:pPr>
    </w:p>
    <w:p w14:paraId="090F2C44">
      <w:pPr>
        <w:spacing w:line="720" w:lineRule="auto"/>
        <w:ind w:firstLine="2168" w:firstLineChars="300"/>
        <w:rPr>
          <w:rFonts w:ascii="宋体" w:hAnsi="宋体" w:cs="宋体"/>
          <w:b/>
          <w:kern w:val="15"/>
          <w:sz w:val="72"/>
          <w:szCs w:val="72"/>
        </w:rPr>
      </w:pPr>
    </w:p>
    <w:p w14:paraId="47C36752">
      <w:pPr>
        <w:spacing w:line="720" w:lineRule="auto"/>
        <w:ind w:left="0" w:leftChars="0" w:firstLine="1928" w:firstLineChars="200"/>
        <w:rPr>
          <w:rFonts w:ascii="宋体" w:hAnsi="宋体" w:cs="宋体"/>
          <w:b/>
          <w:kern w:val="15"/>
          <w:sz w:val="96"/>
          <w:szCs w:val="96"/>
        </w:rPr>
      </w:pPr>
      <w:r>
        <w:rPr>
          <w:rFonts w:hint="eastAsia" w:ascii="宋体" w:hAnsi="宋体" w:cs="宋体"/>
          <w:b/>
          <w:kern w:val="15"/>
          <w:sz w:val="96"/>
          <w:szCs w:val="96"/>
        </w:rPr>
        <w:t>招 标 文 件</w:t>
      </w:r>
    </w:p>
    <w:p w14:paraId="721873F8">
      <w:pPr>
        <w:pStyle w:val="15"/>
        <w:spacing w:before="100" w:beforeAutospacing="1" w:after="100" w:afterAutospacing="1"/>
        <w:ind w:firstLine="0" w:firstLineChars="0"/>
        <w:jc w:val="both"/>
        <w:rPr>
          <w:rFonts w:ascii="宋体" w:hAnsi="宋体" w:cs="宋体"/>
          <w:b/>
          <w:sz w:val="36"/>
          <w:szCs w:val="36"/>
        </w:rPr>
      </w:pPr>
      <w:r>
        <w:rPr>
          <w:rFonts w:hint="eastAsia" w:ascii="宋体" w:hAnsi="宋体" w:cs="宋体"/>
          <w:b/>
          <w:bCs/>
          <w:sz w:val="30"/>
          <w:szCs w:val="30"/>
          <w:lang w:val="en-US" w:eastAsia="zh-CN"/>
        </w:rPr>
        <w:t xml:space="preserve">               </w:t>
      </w:r>
      <w:r>
        <w:rPr>
          <w:rFonts w:hint="eastAsia" w:ascii="宋体" w:hAnsi="宋体" w:cs="宋体" w:eastAsiaTheme="minorEastAsia"/>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22"/>
                    <a:srcRect l="11352" t="15442" r="7448"/>
                    <a:stretch>
                      <a:fillRect/>
                    </a:stretch>
                  </pic:blipFill>
                  <pic:spPr>
                    <a:xfrm>
                      <a:off x="0" y="0"/>
                      <a:ext cx="2644140" cy="2840990"/>
                    </a:xfrm>
                    <a:prstGeom prst="rect">
                      <a:avLst/>
                    </a:prstGeom>
                  </pic:spPr>
                </pic:pic>
              </a:graphicData>
            </a:graphic>
          </wp:inline>
        </w:drawing>
      </w:r>
    </w:p>
    <w:p w14:paraId="0ED504CF">
      <w:pPr>
        <w:pStyle w:val="51"/>
        <w:ind w:firstLine="420"/>
      </w:pPr>
    </w:p>
    <w:p w14:paraId="4ECD6898">
      <w:pPr>
        <w:pStyle w:val="51"/>
        <w:ind w:firstLine="420"/>
      </w:pPr>
    </w:p>
    <w:p w14:paraId="67D26E80">
      <w:pPr>
        <w:tabs>
          <w:tab w:val="left" w:pos="1080"/>
        </w:tabs>
        <w:spacing w:line="360" w:lineRule="auto"/>
        <w:ind w:firstLine="218" w:firstLineChars="68"/>
        <w:rPr>
          <w:rFonts w:hint="eastAsia" w:ascii="宋体" w:hAnsi="宋体" w:cs="宋体" w:eastAsiaTheme="minorEastAsia"/>
          <w:b/>
          <w:sz w:val="32"/>
          <w:lang w:eastAsia="zh-CN"/>
        </w:rPr>
      </w:pPr>
      <w:r>
        <w:rPr>
          <w:rFonts w:hint="eastAsia" w:ascii="宋体" w:hAnsi="宋体" w:cs="宋体"/>
          <w:b/>
          <w:sz w:val="32"/>
        </w:rPr>
        <w:t xml:space="preserve">     采   购   人：</w:t>
      </w:r>
      <w:r>
        <w:rPr>
          <w:rFonts w:hint="eastAsia" w:ascii="宋体" w:hAnsi="宋体" w:cs="宋体"/>
          <w:b/>
          <w:sz w:val="32"/>
          <w:lang w:eastAsia="zh-CN"/>
        </w:rPr>
        <w:t>息县人民医院</w:t>
      </w:r>
    </w:p>
    <w:p w14:paraId="6BD9A1E4">
      <w:pPr>
        <w:tabs>
          <w:tab w:val="left" w:pos="1080"/>
        </w:tabs>
        <w:spacing w:line="360" w:lineRule="auto"/>
        <w:ind w:firstLine="218" w:firstLineChars="68"/>
        <w:rPr>
          <w:rFonts w:hint="eastAsia" w:ascii="宋体" w:hAnsi="宋体" w:cs="宋体" w:eastAsiaTheme="minorEastAsia"/>
          <w:sz w:val="28"/>
          <w:lang w:eastAsia="zh-CN"/>
        </w:rPr>
      </w:pPr>
      <w:r>
        <w:rPr>
          <w:rFonts w:hint="eastAsia" w:ascii="宋体" w:hAnsi="宋体" w:cs="宋体"/>
          <w:b/>
          <w:sz w:val="32"/>
        </w:rPr>
        <w:t xml:space="preserve">     采购代理机构：</w:t>
      </w:r>
      <w:r>
        <w:rPr>
          <w:rFonts w:hint="eastAsia" w:ascii="宋体" w:hAnsi="宋体" w:cs="宋体"/>
          <w:b/>
          <w:sz w:val="32"/>
          <w:lang w:eastAsia="zh-CN"/>
        </w:rPr>
        <w:t>中诺天中工程管理有限公司</w:t>
      </w:r>
    </w:p>
    <w:p w14:paraId="641C31D9">
      <w:pPr>
        <w:spacing w:line="640" w:lineRule="exact"/>
        <w:ind w:firstLine="246" w:firstLineChars="68"/>
        <w:rPr>
          <w:rFonts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五</w:t>
      </w:r>
      <w:r>
        <w:rPr>
          <w:rFonts w:hint="eastAsia" w:ascii="宋体" w:hAnsi="宋体" w:cs="宋体"/>
          <w:b/>
          <w:sz w:val="32"/>
        </w:rPr>
        <w:t>年</w:t>
      </w:r>
      <w:r>
        <w:rPr>
          <w:rFonts w:hint="eastAsia" w:ascii="宋体" w:hAnsi="宋体" w:cs="宋体"/>
          <w:b/>
          <w:sz w:val="32"/>
          <w:lang w:val="en-US" w:eastAsia="zh-CN"/>
        </w:rPr>
        <w:t>十二</w:t>
      </w:r>
      <w:r>
        <w:rPr>
          <w:rFonts w:hint="eastAsia" w:ascii="宋体" w:hAnsi="宋体" w:cs="宋体"/>
          <w:b/>
          <w:sz w:val="32"/>
        </w:rPr>
        <w:t>月</w:t>
      </w:r>
    </w:p>
    <w:p w14:paraId="3D0B8F34">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08248293">
      <w:pPr>
        <w:pStyle w:val="8"/>
        <w:ind w:firstLine="643"/>
        <w:jc w:val="center"/>
        <w:rPr>
          <w:rFonts w:ascii="宋体" w:hAnsi="宋体" w:cs="宋体"/>
          <w:b/>
          <w:color w:val="000000"/>
          <w:sz w:val="32"/>
        </w:rPr>
      </w:pPr>
      <w:bookmarkStart w:id="0" w:name="_Toc12706"/>
      <w:r>
        <w:rPr>
          <w:rFonts w:hint="eastAsia" w:ascii="宋体" w:hAnsi="宋体" w:cs="宋体"/>
          <w:b/>
          <w:color w:val="000000"/>
          <w:sz w:val="32"/>
        </w:rPr>
        <w:t>目     录</w:t>
      </w:r>
    </w:p>
    <w:p w14:paraId="69EC80E1">
      <w:pPr>
        <w:pStyle w:val="22"/>
        <w:tabs>
          <w:tab w:val="right" w:leader="dot" w:pos="9571"/>
        </w:tabs>
        <w:spacing w:line="480" w:lineRule="exact"/>
        <w:ind w:firstLine="420" w:firstLineChars="156"/>
        <w:rPr>
          <w:rFonts w:ascii="宋体" w:hAnsi="宋体" w:eastAsia="宋体" w:cs="宋体"/>
          <w:sz w:val="24"/>
          <w:szCs w:val="24"/>
        </w:rPr>
      </w:pPr>
      <w:r>
        <w:rPr>
          <w:rFonts w:hint="eastAsia" w:ascii="宋体" w:hAnsi="宋体" w:eastAsia="宋体" w:cs="宋体"/>
          <w:b/>
          <w:color w:val="000000"/>
          <w:spacing w:val="14"/>
          <w:sz w:val="24"/>
          <w:szCs w:val="24"/>
        </w:rPr>
        <w:fldChar w:fldCharType="begin"/>
      </w:r>
      <w:r>
        <w:rPr>
          <w:rFonts w:hint="eastAsia" w:ascii="宋体" w:hAnsi="宋体" w:eastAsia="宋体" w:cs="宋体"/>
          <w:b/>
          <w:color w:val="000000"/>
          <w:spacing w:val="14"/>
          <w:sz w:val="24"/>
          <w:szCs w:val="24"/>
        </w:rPr>
        <w:instrText xml:space="preserve">TOC \o "1-3" \h \u </w:instrText>
      </w:r>
      <w:r>
        <w:rPr>
          <w:rFonts w:hint="eastAsia" w:ascii="宋体" w:hAnsi="宋体" w:eastAsia="宋体" w:cs="宋体"/>
          <w:b/>
          <w:color w:val="000000"/>
          <w:spacing w:val="14"/>
          <w:sz w:val="24"/>
          <w:szCs w:val="24"/>
        </w:rPr>
        <w:fldChar w:fldCharType="separate"/>
      </w:r>
      <w:r>
        <w:fldChar w:fldCharType="begin"/>
      </w:r>
      <w:r>
        <w:instrText xml:space="preserve"> HYPERLINK \l "_Toc29123" </w:instrText>
      </w:r>
      <w: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7C6F1C">
      <w:pPr>
        <w:pStyle w:val="22"/>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"_Toc20040" </w:instrText>
      </w:r>
      <w:r>
        <w:fldChar w:fldCharType="separate"/>
      </w:r>
      <w:r>
        <w:rPr>
          <w:rFonts w:hint="eastAsia" w:ascii="宋体" w:hAnsi="宋体" w:eastAsia="宋体" w:cs="宋体"/>
          <w:sz w:val="24"/>
          <w:szCs w:val="24"/>
        </w:rPr>
        <w:t>第二章 投标供应商须知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F92B51">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"_Toc17767" </w:instrText>
      </w:r>
      <w:r>
        <w:fldChar w:fldCharType="separate"/>
      </w:r>
      <w:r>
        <w:rPr>
          <w:rFonts w:hint="eastAsia" w:ascii="宋体" w:hAnsi="宋体" w:eastAsia="宋体" w:cs="宋体"/>
          <w:sz w:val="24"/>
          <w:szCs w:val="24"/>
        </w:rPr>
        <w:t>投标供应商须知前附表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FEBA25">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"_Toc14437" </w:instrText>
      </w:r>
      <w: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_Toc14437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1F7D42">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"_Toc5960" </w:instrText>
      </w:r>
      <w:r>
        <w:fldChar w:fldCharType="separate"/>
      </w:r>
      <w:r>
        <w:rPr>
          <w:rFonts w:hint="eastAsia" w:ascii="宋体" w:hAnsi="宋体" w:eastAsia="宋体" w:cs="宋体"/>
          <w:sz w:val="24"/>
          <w:szCs w:val="24"/>
        </w:rPr>
        <w:t>2.招标文件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234FE2">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"_Toc20536" </w:instrText>
      </w:r>
      <w:r>
        <w:fldChar w:fldCharType="separate"/>
      </w:r>
      <w:r>
        <w:rPr>
          <w:rFonts w:hint="eastAsia" w:ascii="宋体" w:hAnsi="宋体" w:eastAsia="宋体" w:cs="宋体"/>
          <w:sz w:val="24"/>
          <w:szCs w:val="24"/>
        </w:rPr>
        <w:t>3.投标文件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3408F1">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"_Toc27921" </w:instrText>
      </w:r>
      <w:r>
        <w:fldChar w:fldCharType="separate"/>
      </w:r>
      <w:r>
        <w:rPr>
          <w:rFonts w:hint="eastAsia" w:ascii="宋体" w:hAnsi="宋体" w:eastAsia="宋体" w:cs="宋体"/>
          <w:sz w:val="24"/>
          <w:szCs w:val="24"/>
        </w:rPr>
        <w:t>4.投标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BE475A">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"_Toc20295" </w:instrText>
      </w:r>
      <w:r>
        <w:fldChar w:fldCharType="separate"/>
      </w:r>
      <w:r>
        <w:rPr>
          <w:rFonts w:hint="eastAsia" w:ascii="宋体" w:hAnsi="宋体" w:eastAsia="宋体" w:cs="宋体"/>
          <w:sz w:val="24"/>
          <w:szCs w:val="24"/>
        </w:rPr>
        <w:t>5.开标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E7A106">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"_Toc10940" </w:instrText>
      </w:r>
      <w:r>
        <w:fldChar w:fldCharType="separate"/>
      </w:r>
      <w:r>
        <w:rPr>
          <w:rFonts w:hint="eastAsia" w:ascii="宋体" w:hAnsi="宋体" w:eastAsia="宋体" w:cs="宋体"/>
          <w:sz w:val="24"/>
          <w:szCs w:val="24"/>
        </w:rPr>
        <w:t>6.评标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_Toc10940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31FF61">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"_Toc5344" </w:instrText>
      </w:r>
      <w: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_Toc5344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37558C">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"_Toc19488" </w:instrText>
      </w:r>
      <w: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07BE4E">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"_Toc17354" </w:instrText>
      </w:r>
      <w: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9F9F12">
      <w:pPr>
        <w:pStyle w:val="24"/>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"_Toc18750" </w:instrText>
      </w:r>
      <w: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_Toc18750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5BDA86">
      <w:pPr>
        <w:pStyle w:val="22"/>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"_Toc25976" </w:instrText>
      </w:r>
      <w: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_Toc25976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D3A9DE">
      <w:pPr>
        <w:pStyle w:val="22"/>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"_Toc24496" </w:instrText>
      </w:r>
      <w:r>
        <w:fldChar w:fldCharType="separate"/>
      </w:r>
      <w:r>
        <w:rPr>
          <w:rFonts w:hint="eastAsia" w:ascii="宋体" w:hAnsi="宋体" w:eastAsia="宋体" w:cs="宋体"/>
          <w:bCs/>
          <w:sz w:val="24"/>
          <w:szCs w:val="24"/>
        </w:rPr>
        <w:t>第四章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_Toc24496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FD3DA6">
      <w:pPr>
        <w:pStyle w:val="24"/>
        <w:tabs>
          <w:tab w:val="right" w:leader="dot" w:pos="9571"/>
        </w:tabs>
        <w:spacing w:line="480" w:lineRule="exact"/>
        <w:ind w:left="0" w:leftChars="0" w:firstLine="420"/>
        <w:rPr>
          <w:rFonts w:ascii="宋体" w:hAnsi="宋体" w:eastAsia="宋体" w:cs="宋体"/>
          <w:sz w:val="24"/>
          <w:szCs w:val="24"/>
        </w:rPr>
      </w:pPr>
      <w:r>
        <w:fldChar w:fldCharType="begin"/>
      </w:r>
      <w:r>
        <w:instrText xml:space="preserve"> HYPERLINK \l "_Toc1005" </w:instrText>
      </w:r>
      <w:r>
        <w:fldChar w:fldCharType="separate"/>
      </w:r>
      <w:r>
        <w:rPr>
          <w:rFonts w:hint="eastAsia" w:ascii="宋体" w:hAnsi="宋体" w:eastAsia="宋体" w:cs="宋体"/>
          <w:sz w:val="24"/>
          <w:szCs w:val="24"/>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376115">
      <w:pPr>
        <w:pStyle w:val="22"/>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"_Toc5027" </w:instrText>
      </w:r>
      <w: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46F416">
      <w:pPr>
        <w:pStyle w:val="22"/>
        <w:tabs>
          <w:tab w:val="right" w:leader="dot" w:pos="9571"/>
        </w:tabs>
        <w:spacing w:line="480" w:lineRule="exact"/>
        <w:ind w:firstLine="829" w:firstLineChars="395"/>
        <w:rPr>
          <w:rFonts w:ascii="宋体" w:hAnsi="宋体" w:eastAsia="宋体" w:cs="宋体"/>
          <w:sz w:val="24"/>
          <w:szCs w:val="24"/>
        </w:rPr>
      </w:pPr>
      <w:r>
        <w:fldChar w:fldCharType="begin"/>
      </w:r>
      <w:r>
        <w:instrText xml:space="preserve"> HYPERLINK \l "_Toc24922" </w:instrText>
      </w:r>
      <w: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_Toc24922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E2A64D">
      <w:pPr>
        <w:pStyle w:val="18"/>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"_Toc903" </w:instrText>
      </w:r>
      <w: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0E8EAD">
      <w:pPr>
        <w:pStyle w:val="18"/>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"_Toc23976" </w:instrText>
      </w:r>
      <w: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_Toc23976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06B1FA">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"_Toc14269" </w:instrText>
      </w:r>
      <w:r>
        <w:fldChar w:fldCharType="separate"/>
      </w:r>
      <w:r>
        <w:rPr>
          <w:rFonts w:hint="eastAsia" w:ascii="宋体" w:hAnsi="宋体" w:eastAsia="宋体" w:cs="宋体"/>
          <w:sz w:val="24"/>
          <w:szCs w:val="24"/>
        </w:rPr>
        <w:t>四、分项报价表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_Toc14269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EA64CA">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"_Toc17554" </w:instrText>
      </w:r>
      <w:r>
        <w:fldChar w:fldCharType="separate"/>
      </w:r>
      <w:r>
        <w:rPr>
          <w:rFonts w:hint="eastAsia" w:ascii="宋体" w:hAnsi="宋体" w:eastAsia="宋体" w:cs="宋体"/>
          <w:sz w:val="24"/>
          <w:szCs w:val="24"/>
        </w:rPr>
        <w:t>五、商务及技术偏差表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_Toc17554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23A456">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"_Toc17431" </w:instrText>
      </w:r>
      <w:r>
        <w:fldChar w:fldCharType="separate"/>
      </w:r>
      <w:r>
        <w:rPr>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_Toc17431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51A781">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"_Toc29097" </w:instrText>
      </w:r>
      <w:r>
        <w:fldChar w:fldCharType="separate"/>
      </w:r>
      <w:r>
        <w:rPr>
          <w:rFonts w:hint="eastAsia" w:ascii="宋体" w:hAnsi="宋体" w:eastAsia="宋体" w:cs="宋体"/>
          <w:bCs/>
          <w:sz w:val="24"/>
          <w:szCs w:val="24"/>
        </w:rPr>
        <w:t>七、中小企业声明函（货物类）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89266">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"_Toc4490" </w:instrText>
      </w:r>
      <w:r>
        <w:fldChar w:fldCharType="separate"/>
      </w:r>
      <w:r>
        <w:rPr>
          <w:rFonts w:hint="eastAsia" w:ascii="宋体" w:hAnsi="宋体" w:eastAsia="宋体" w:cs="宋体"/>
          <w:bCs/>
          <w:sz w:val="24"/>
          <w:szCs w:val="24"/>
        </w:rPr>
        <w:t>八、残疾人福利性单位声明函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78373C">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"_Toc3891" </w:instrText>
      </w:r>
      <w:r>
        <w:fldChar w:fldCharType="separate"/>
      </w:r>
      <w:r>
        <w:rPr>
          <w:rFonts w:hint="eastAsia" w:ascii="宋体" w:hAnsi="宋体" w:eastAsia="宋体" w:cs="宋体"/>
          <w:bCs/>
          <w:sz w:val="24"/>
          <w:szCs w:val="24"/>
        </w:rPr>
        <w:t>九、监狱企业证明文件（如有）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_Toc3891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206092">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"_Toc1935" </w:instrText>
      </w:r>
      <w:r>
        <w:fldChar w:fldCharType="separate"/>
      </w:r>
      <w:r>
        <w:rPr>
          <w:rFonts w:hint="eastAsia" w:ascii="宋体" w:hAnsi="宋体" w:eastAsia="宋体" w:cs="宋体"/>
          <w:bCs/>
          <w:sz w:val="24"/>
          <w:szCs w:val="24"/>
        </w:rPr>
        <w:t>十、反商业贿赂承诺书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A21565">
      <w:pPr>
        <w:pStyle w:val="2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"_Toc28260" </w:instrText>
      </w:r>
      <w:r>
        <w:fldChar w:fldCharType="separate"/>
      </w:r>
      <w:r>
        <w:rPr>
          <w:rFonts w:hint="eastAsia" w:ascii="宋体" w:hAnsi="宋体" w:eastAsia="宋体" w:cs="宋体"/>
          <w:bCs/>
          <w:sz w:val="24"/>
          <w:szCs w:val="24"/>
        </w:rPr>
        <w:t>十一、其他材料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_Toc28260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D7EBF1">
      <w:pPr>
        <w:pStyle w:val="39"/>
        <w:spacing w:line="480" w:lineRule="exact"/>
        <w:ind w:firstLine="1072" w:firstLineChars="400"/>
        <w:rPr>
          <w:rFonts w:hint="default" w:cs="宋体"/>
          <w:b/>
          <w:color w:val="000000"/>
          <w:spacing w:val="14"/>
          <w:sz w:val="44"/>
          <w:szCs w:val="44"/>
        </w:rPr>
        <w:sectPr>
          <w:footerReference r:id="rId11" w:type="default"/>
          <w:pgSz w:w="11907" w:h="16840"/>
          <w:pgMar w:top="1230" w:right="1174" w:bottom="1191" w:left="1162" w:header="720" w:footer="720" w:gutter="0"/>
          <w:pgNumType w:start="1"/>
          <w:cols w:space="720" w:num="1"/>
          <w:docGrid w:linePitch="490" w:charSpace="0"/>
        </w:sectPr>
      </w:pPr>
      <w:r>
        <w:rPr>
          <w:rFonts w:cs="宋体"/>
          <w:color w:val="000000"/>
          <w:spacing w:val="14"/>
          <w:sz w:val="24"/>
        </w:rPr>
        <w:fldChar w:fldCharType="end"/>
      </w:r>
    </w:p>
    <w:p w14:paraId="7B481973">
      <w:pPr>
        <w:pStyle w:val="22"/>
        <w:widowControl/>
        <w:tabs>
          <w:tab w:val="right" w:leader="dot" w:pos="9232"/>
        </w:tabs>
        <w:spacing w:line="480" w:lineRule="auto"/>
        <w:ind w:firstLine="0" w:firstLineChars="0"/>
        <w:jc w:val="center"/>
        <w:outlineLvl w:val="0"/>
        <w:rPr>
          <w:rFonts w:ascii="宋体" w:hAnsi="宋体" w:eastAsia="宋体" w:cs="宋体"/>
          <w:color w:val="000000"/>
          <w:szCs w:val="21"/>
        </w:rPr>
      </w:pPr>
      <w:bookmarkStart w:id="1" w:name="_Toc29123"/>
      <w:r>
        <w:rPr>
          <w:rFonts w:hint="eastAsia" w:ascii="宋体" w:hAnsi="宋体" w:eastAsia="宋体" w:cs="宋体"/>
          <w:b/>
          <w:color w:val="000000"/>
          <w:sz w:val="36"/>
          <w:szCs w:val="36"/>
        </w:rPr>
        <w:t>第一章 招标公告</w:t>
      </w:r>
      <w:bookmarkEnd w:id="0"/>
      <w:bookmarkEnd w:id="1"/>
    </w:p>
    <w:p w14:paraId="43D5EFA4">
      <w:pPr>
        <w:widowControl/>
        <w:shd w:val="clear" w:color="auto" w:fill="FFFFFF"/>
        <w:spacing w:line="360" w:lineRule="auto"/>
        <w:ind w:firstLine="643"/>
        <w:jc w:val="center"/>
        <w:rPr>
          <w:rStyle w:val="32"/>
          <w:rFonts w:hint="eastAsia" w:ascii="宋体" w:hAnsi="宋体" w:eastAsia="宋体" w:cs="宋体"/>
          <w:kern w:val="0"/>
          <w:sz w:val="32"/>
          <w:szCs w:val="32"/>
          <w:shd w:val="clear" w:color="auto" w:fill="FFFFFF"/>
          <w:lang w:eastAsia="zh-CN"/>
        </w:rPr>
      </w:pPr>
      <w:bookmarkStart w:id="2" w:name="_Toc27887"/>
      <w:r>
        <w:rPr>
          <w:rStyle w:val="32"/>
          <w:rFonts w:hint="eastAsia" w:ascii="宋体" w:hAnsi="宋体" w:eastAsia="宋体" w:cs="宋体"/>
          <w:kern w:val="0"/>
          <w:sz w:val="32"/>
          <w:szCs w:val="32"/>
          <w:shd w:val="clear" w:color="auto" w:fill="FFFFFF"/>
          <w:lang w:eastAsia="zh-CN"/>
        </w:rPr>
        <w:t>息县人民医院综合业务楼防火门更换项目</w:t>
      </w:r>
    </w:p>
    <w:p w14:paraId="4ED8E9AC">
      <w:pPr>
        <w:widowControl/>
        <w:shd w:val="clear" w:color="auto" w:fill="FFFFFF"/>
        <w:spacing w:line="360" w:lineRule="auto"/>
        <w:ind w:firstLine="643"/>
        <w:jc w:val="center"/>
        <w:rPr>
          <w:rFonts w:ascii="宋体" w:hAnsi="宋体" w:eastAsia="宋体" w:cs="宋体"/>
          <w:b/>
          <w:sz w:val="32"/>
          <w:szCs w:val="32"/>
        </w:rPr>
      </w:pPr>
      <w:r>
        <w:rPr>
          <w:rStyle w:val="32"/>
          <w:rFonts w:hint="eastAsia" w:ascii="宋体" w:hAnsi="宋体" w:eastAsia="宋体" w:cs="宋体"/>
          <w:kern w:val="0"/>
          <w:sz w:val="32"/>
          <w:szCs w:val="32"/>
          <w:shd w:val="clear" w:color="auto" w:fill="FFFFFF"/>
        </w:rPr>
        <w:t>招标公告</w:t>
      </w:r>
    </w:p>
    <w:tbl>
      <w:tblPr>
        <w:tblStyle w:val="3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8"/>
      </w:tblGrid>
      <w:tr w14:paraId="6F8B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tcPr>
          <w:p w14:paraId="01579D0E">
            <w:pPr>
              <w:pStyle w:val="2"/>
              <w:shd w:val="clear"/>
              <w:tabs>
                <w:tab w:val="left" w:pos="0"/>
                <w:tab w:val="left" w:pos="3165"/>
                <w:tab w:val="center" w:pos="4153"/>
              </w:tabs>
              <w:autoSpaceDE w:val="0"/>
              <w:autoSpaceDN w:val="0"/>
              <w:adjustRightInd w:val="0"/>
              <w:ind w:left="0" w:leftChars="0" w:firstLine="240" w:firstLineChars="100"/>
              <w:jc w:val="left"/>
              <w:rPr>
                <w:rFonts w:hint="eastAsia" w:ascii="宋体" w:hAnsi="宋体" w:eastAsia="宋体" w:cs="宋体"/>
                <w:b w:val="0"/>
                <w:sz w:val="24"/>
                <w:szCs w:val="24"/>
                <w:highlight w:val="none"/>
                <w:u w:val="none"/>
                <w:lang w:val="en-US" w:eastAsia="zh-CN"/>
              </w:rPr>
            </w:pPr>
            <w:bookmarkStart w:id="3" w:name="_Toc3242"/>
            <w:bookmarkStart w:id="4" w:name="_Toc13447"/>
            <w:bookmarkStart w:id="5" w:name="_Toc2879"/>
            <w:bookmarkStart w:id="6" w:name="_Toc23807"/>
            <w:bookmarkStart w:id="7" w:name="_Toc30820"/>
            <w:bookmarkStart w:id="8" w:name="_Toc13894"/>
            <w:bookmarkStart w:id="9" w:name="_Toc5047"/>
            <w:bookmarkStart w:id="10" w:name="_Toc14537"/>
            <w:bookmarkStart w:id="11" w:name="_Toc5952"/>
            <w:bookmarkStart w:id="12" w:name="_Toc18576"/>
            <w:r>
              <w:rPr>
                <w:rFonts w:hint="eastAsia" w:ascii="宋体" w:hAnsi="宋体" w:eastAsia="宋体" w:cs="宋体"/>
                <w:b w:val="0"/>
                <w:sz w:val="24"/>
                <w:szCs w:val="24"/>
                <w:highlight w:val="none"/>
                <w:u w:val="none"/>
                <w:lang w:val="en-US" w:eastAsia="zh-CN"/>
              </w:rPr>
              <w:t>项目概况：</w:t>
            </w:r>
          </w:p>
          <w:p w14:paraId="033D73D9">
            <w:pPr>
              <w:pStyle w:val="2"/>
              <w:shd w:val="clear"/>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highlight w:val="none"/>
                <w:u w:val="single"/>
                <w:vertAlign w:val="baseline"/>
              </w:rPr>
            </w:pPr>
            <w:r>
              <w:rPr>
                <w:rFonts w:hint="eastAsia" w:ascii="宋体" w:hAnsi="宋体" w:eastAsia="宋体" w:cs="宋体"/>
                <w:b w:val="0"/>
                <w:sz w:val="24"/>
                <w:szCs w:val="24"/>
                <w:highlight w:val="none"/>
                <w:u w:val="single"/>
              </w:rPr>
              <w:t xml:space="preserve"> </w:t>
            </w:r>
            <w:bookmarkStart w:id="13" w:name="_Toc5766"/>
            <w:r>
              <w:rPr>
                <w:rFonts w:hint="eastAsia" w:ascii="宋体" w:hAnsi="宋体" w:eastAsia="宋体" w:cs="宋体"/>
                <w:b w:val="0"/>
                <w:sz w:val="24"/>
                <w:szCs w:val="24"/>
                <w:highlight w:val="none"/>
                <w:u w:val="single"/>
                <w:lang w:eastAsia="zh-CN"/>
              </w:rPr>
              <w:t>息县人民医院综合业务楼防火门更换项目</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rPr>
              <w:t>招标项目的潜在投标供应商应在</w:t>
            </w:r>
            <w:r>
              <w:rPr>
                <w:rFonts w:hint="eastAsia" w:ascii="宋体" w:hAnsi="宋体" w:eastAsia="宋体" w:cs="宋体"/>
                <w:b w:val="0"/>
                <w:sz w:val="24"/>
                <w:szCs w:val="24"/>
                <w:highlight w:val="none"/>
                <w:u w:val="single"/>
              </w:rPr>
              <w:t>（全国公共资源交易平台（河南省·息县）http://ggzyjy.xinyang.gov.cn/xixian/）</w:t>
            </w:r>
            <w:r>
              <w:rPr>
                <w:rFonts w:hint="eastAsia" w:ascii="宋体" w:hAnsi="宋体" w:eastAsia="宋体" w:cs="宋体"/>
                <w:b w:val="0"/>
                <w:sz w:val="24"/>
                <w:szCs w:val="24"/>
                <w:highlight w:val="none"/>
              </w:rPr>
              <w:t>获取招标文件，并于</w:t>
            </w:r>
            <w:r>
              <w:rPr>
                <w:rFonts w:hint="eastAsia" w:ascii="宋体" w:hAnsi="宋体" w:eastAsia="宋体" w:cs="宋体"/>
                <w:b w:val="0"/>
                <w:color w:val="auto"/>
                <w:sz w:val="24"/>
                <w:szCs w:val="24"/>
                <w:highlight w:val="none"/>
                <w:u w:val="single"/>
              </w:rPr>
              <w:t xml:space="preserve"> 202</w:t>
            </w:r>
            <w:r>
              <w:rPr>
                <w:rFonts w:hint="eastAsia" w:ascii="宋体" w:hAnsi="宋体" w:eastAsia="宋体" w:cs="宋体"/>
                <w:b w:val="0"/>
                <w:color w:val="auto"/>
                <w:sz w:val="24"/>
                <w:szCs w:val="24"/>
                <w:highlight w:val="none"/>
                <w:u w:val="single"/>
                <w:lang w:val="en-US" w:eastAsia="zh-CN"/>
              </w:rPr>
              <w:t>6</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01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27  </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rPr>
              <w:t xml:space="preserve">  09  </w:t>
            </w:r>
            <w:r>
              <w:rPr>
                <w:rFonts w:hint="eastAsia" w:ascii="宋体" w:hAnsi="宋体" w:eastAsia="宋体" w:cs="宋体"/>
                <w:b w:val="0"/>
                <w:color w:val="auto"/>
                <w:sz w:val="24"/>
                <w:szCs w:val="24"/>
                <w:highlight w:val="none"/>
              </w:rPr>
              <w:t>点</w:t>
            </w:r>
            <w:r>
              <w:rPr>
                <w:rFonts w:hint="eastAsia" w:ascii="宋体" w:hAnsi="宋体" w:eastAsia="宋体" w:cs="宋体"/>
                <w:b w:val="0"/>
                <w:color w:val="auto"/>
                <w:sz w:val="24"/>
                <w:szCs w:val="24"/>
                <w:highlight w:val="none"/>
                <w:u w:val="single"/>
              </w:rPr>
              <w:t xml:space="preserve">  30  </w:t>
            </w:r>
            <w:r>
              <w:rPr>
                <w:rFonts w:hint="eastAsia" w:ascii="宋体" w:hAnsi="宋体" w:eastAsia="宋体" w:cs="宋体"/>
                <w:b w:val="0"/>
                <w:color w:val="auto"/>
                <w:sz w:val="24"/>
                <w:szCs w:val="24"/>
                <w:highlight w:val="none"/>
              </w:rPr>
              <w:t>分</w:t>
            </w:r>
            <w:r>
              <w:rPr>
                <w:rFonts w:hint="eastAsia" w:ascii="宋体" w:hAnsi="宋体" w:eastAsia="宋体" w:cs="宋体"/>
                <w:b w:val="0"/>
                <w:sz w:val="24"/>
                <w:szCs w:val="24"/>
                <w:highlight w:val="none"/>
              </w:rPr>
              <w:t>（北京时间）前递交投标文件。</w:t>
            </w:r>
            <w:bookmarkEnd w:id="13"/>
          </w:p>
        </w:tc>
      </w:tr>
      <w:bookmarkEnd w:id="3"/>
      <w:bookmarkEnd w:id="4"/>
      <w:bookmarkEnd w:id="5"/>
      <w:bookmarkEnd w:id="6"/>
      <w:bookmarkEnd w:id="7"/>
      <w:bookmarkEnd w:id="8"/>
      <w:bookmarkEnd w:id="9"/>
      <w:bookmarkEnd w:id="10"/>
      <w:bookmarkEnd w:id="11"/>
      <w:bookmarkEnd w:id="12"/>
    </w:tbl>
    <w:p w14:paraId="540EA810">
      <w:pPr>
        <w:pStyle w:val="3"/>
        <w:shd w:val="clear"/>
        <w:spacing w:line="500" w:lineRule="exact"/>
        <w:ind w:firstLine="0" w:firstLineChars="0"/>
        <w:rPr>
          <w:rFonts w:eastAsia="宋体" w:cs="宋体"/>
          <w:bCs/>
          <w:sz w:val="24"/>
          <w:szCs w:val="24"/>
          <w:highlight w:val="none"/>
        </w:rPr>
      </w:pPr>
      <w:bookmarkStart w:id="14" w:name="_Toc32187"/>
      <w:bookmarkStart w:id="15" w:name="_Toc19184"/>
      <w:bookmarkStart w:id="16" w:name="_Toc11971"/>
      <w:bookmarkStart w:id="17" w:name="_Toc28359079"/>
      <w:bookmarkStart w:id="18" w:name="_Toc10379"/>
      <w:bookmarkStart w:id="19" w:name="_Toc35393621"/>
      <w:bookmarkStart w:id="20" w:name="_Toc10775"/>
      <w:bookmarkStart w:id="21" w:name="_Toc2571"/>
      <w:bookmarkStart w:id="22" w:name="_Toc35393790"/>
      <w:bookmarkStart w:id="23" w:name="_Toc3394"/>
      <w:bookmarkStart w:id="24" w:name="_Toc28359002"/>
      <w:bookmarkStart w:id="25" w:name="_Toc9734"/>
      <w:bookmarkStart w:id="26" w:name="_Toc21686"/>
      <w:bookmarkStart w:id="27" w:name="_Toc4610"/>
      <w:bookmarkStart w:id="28" w:name="_Toc26290"/>
      <w:bookmarkStart w:id="29" w:name="_Hlk24379207"/>
      <w:r>
        <w:rPr>
          <w:rFonts w:hint="eastAsia" w:eastAsia="宋体" w:cs="宋体"/>
          <w:bCs/>
          <w:sz w:val="24"/>
          <w:szCs w:val="24"/>
          <w:highlight w:val="none"/>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E55D5CA">
      <w:pPr>
        <w:shd w:val="clear"/>
        <w:spacing w:line="500" w:lineRule="exact"/>
        <w:ind w:firstLine="420" w:firstLineChars="175"/>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1.项目编号：息财公开-202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12-1</w:t>
      </w:r>
    </w:p>
    <w:p w14:paraId="3E75AE49">
      <w:pPr>
        <w:shd w:val="clear"/>
        <w:spacing w:line="500" w:lineRule="exact"/>
        <w:ind w:firstLine="420" w:firstLineChars="175"/>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2.项目名称：</w:t>
      </w:r>
      <w:bookmarkEnd w:id="29"/>
      <w:r>
        <w:rPr>
          <w:rFonts w:hint="eastAsia" w:ascii="宋体" w:hAnsi="宋体" w:eastAsia="宋体" w:cs="宋体"/>
          <w:sz w:val="24"/>
          <w:szCs w:val="24"/>
          <w:highlight w:val="none"/>
          <w:lang w:eastAsia="zh-CN"/>
        </w:rPr>
        <w:t>息县人民医院综合业务楼防火门更换项目</w:t>
      </w:r>
    </w:p>
    <w:p w14:paraId="20DB6A05">
      <w:pPr>
        <w:shd w:val="clear"/>
        <w:spacing w:line="500" w:lineRule="exact"/>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3.采购方式：公开招标</w:t>
      </w:r>
    </w:p>
    <w:p w14:paraId="152238DE">
      <w:pPr>
        <w:shd w:val="clear"/>
        <w:spacing w:line="500" w:lineRule="exact"/>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eastAsia="zh-CN"/>
        </w:rPr>
        <w:t>623961.65</w:t>
      </w:r>
      <w:r>
        <w:rPr>
          <w:rFonts w:hint="eastAsia" w:ascii="宋体" w:hAnsi="宋体" w:eastAsia="宋体" w:cs="宋体"/>
          <w:sz w:val="24"/>
          <w:szCs w:val="24"/>
          <w:highlight w:val="none"/>
        </w:rPr>
        <w:t>元</w:t>
      </w:r>
    </w:p>
    <w:p w14:paraId="695973F7">
      <w:pPr>
        <w:shd w:val="clear"/>
        <w:spacing w:line="500" w:lineRule="exact"/>
        <w:ind w:firstLine="660" w:firstLineChars="275"/>
        <w:jc w:val="left"/>
        <w:rPr>
          <w:rFonts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cs="宋体"/>
          <w:sz w:val="24"/>
          <w:szCs w:val="24"/>
          <w:highlight w:val="none"/>
          <w:lang w:eastAsia="zh-CN"/>
        </w:rPr>
        <w:t>623961.65</w:t>
      </w:r>
      <w:r>
        <w:rPr>
          <w:rFonts w:hint="eastAsia" w:ascii="宋体" w:hAnsi="宋体" w:cs="宋体"/>
          <w:sz w:val="24"/>
          <w:szCs w:val="24"/>
          <w:highlight w:val="none"/>
        </w:rPr>
        <w:t>元</w:t>
      </w:r>
    </w:p>
    <w:tbl>
      <w:tblPr>
        <w:tblStyle w:val="30"/>
        <w:tblW w:w="10244"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73"/>
        <w:gridCol w:w="3035"/>
        <w:gridCol w:w="1524"/>
        <w:gridCol w:w="2190"/>
      </w:tblGrid>
      <w:tr w14:paraId="4FCE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2" w:type="dxa"/>
          </w:tcPr>
          <w:p w14:paraId="6444283F">
            <w:pPr>
              <w:pStyle w:val="13"/>
              <w:shd w:val="clear"/>
              <w:ind w:left="0" w:leftChars="0" w:firstLine="0" w:firstLineChars="0"/>
              <w:jc w:val="both"/>
              <w:rPr>
                <w:rFonts w:hint="eastAsia" w:ascii="宋体" w:hAnsi="宋体" w:eastAsia="宋体" w:cs="宋体"/>
                <w:kern w:val="2"/>
                <w:sz w:val="24"/>
                <w:szCs w:val="24"/>
                <w:highlight w:val="none"/>
                <w:lang w:val="en-US" w:eastAsia="zh-CN" w:bidi="ar-SA"/>
              </w:rPr>
            </w:pPr>
            <w:bookmarkStart w:id="30" w:name="_Toc35393622"/>
            <w:bookmarkStart w:id="31" w:name="_Toc35393791"/>
            <w:bookmarkStart w:id="32" w:name="_Toc28359003"/>
            <w:bookmarkStart w:id="33" w:name="_Toc28359080"/>
            <w:bookmarkStart w:id="34" w:name="_Toc11612"/>
            <w:r>
              <w:rPr>
                <w:rFonts w:hint="eastAsia" w:ascii="宋体" w:hAnsi="宋体" w:eastAsia="宋体" w:cs="宋体"/>
                <w:kern w:val="2"/>
                <w:sz w:val="24"/>
                <w:szCs w:val="24"/>
                <w:highlight w:val="none"/>
                <w:lang w:val="en-US" w:eastAsia="zh-CN" w:bidi="ar-SA"/>
              </w:rPr>
              <w:t>序号</w:t>
            </w:r>
          </w:p>
        </w:tc>
        <w:tc>
          <w:tcPr>
            <w:tcW w:w="2773" w:type="dxa"/>
          </w:tcPr>
          <w:p w14:paraId="5826E571">
            <w:pPr>
              <w:pStyle w:val="13"/>
              <w:shd w:val="clea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包号</w:t>
            </w:r>
          </w:p>
        </w:tc>
        <w:tc>
          <w:tcPr>
            <w:tcW w:w="3035" w:type="dxa"/>
          </w:tcPr>
          <w:p w14:paraId="6F3F869F">
            <w:pPr>
              <w:pStyle w:val="13"/>
              <w:shd w:val="clea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包名称</w:t>
            </w:r>
          </w:p>
        </w:tc>
        <w:tc>
          <w:tcPr>
            <w:tcW w:w="1524" w:type="dxa"/>
          </w:tcPr>
          <w:p w14:paraId="5F940594">
            <w:pPr>
              <w:pStyle w:val="13"/>
              <w:shd w:val="clear"/>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包预算（元）</w:t>
            </w:r>
          </w:p>
        </w:tc>
        <w:tc>
          <w:tcPr>
            <w:tcW w:w="2190" w:type="dxa"/>
          </w:tcPr>
          <w:p w14:paraId="32BEA7E8">
            <w:pPr>
              <w:pStyle w:val="13"/>
              <w:shd w:val="clea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包最高限价（元）</w:t>
            </w:r>
          </w:p>
        </w:tc>
      </w:tr>
      <w:tr w14:paraId="2F25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2" w:type="dxa"/>
          </w:tcPr>
          <w:p w14:paraId="263671F4">
            <w:pPr>
              <w:pStyle w:val="13"/>
              <w:shd w:val="clear"/>
              <w:rPr>
                <w:rFonts w:hint="eastAsia" w:eastAsiaTheme="minorEastAsia"/>
                <w:highlight w:val="none"/>
                <w:vertAlign w:val="baseline"/>
                <w:lang w:val="en-US" w:eastAsia="zh-CN"/>
              </w:rPr>
            </w:pPr>
            <w:r>
              <w:rPr>
                <w:rFonts w:hint="eastAsia" w:ascii="宋体" w:hAnsi="宋体" w:eastAsia="宋体" w:cs="宋体"/>
                <w:kern w:val="2"/>
                <w:sz w:val="24"/>
                <w:szCs w:val="24"/>
                <w:highlight w:val="none"/>
                <w:lang w:val="en-US" w:eastAsia="zh-CN" w:bidi="ar-SA"/>
              </w:rPr>
              <w:t>1</w:t>
            </w:r>
          </w:p>
        </w:tc>
        <w:tc>
          <w:tcPr>
            <w:tcW w:w="2773" w:type="dxa"/>
          </w:tcPr>
          <w:p w14:paraId="54D054E8">
            <w:pPr>
              <w:pStyle w:val="13"/>
              <w:shd w:val="clear"/>
              <w:ind w:left="0" w:leftChars="0" w:firstLine="0" w:firstLineChars="0"/>
              <w:rPr>
                <w:rFonts w:hint="default" w:eastAsia="宋体"/>
                <w:highlight w:val="none"/>
                <w:vertAlign w:val="baseline"/>
                <w:lang w:val="en-US" w:eastAsia="zh-CN"/>
              </w:rPr>
            </w:pPr>
            <w:r>
              <w:rPr>
                <w:rFonts w:hint="eastAsia" w:ascii="宋体" w:hAnsi="宋体" w:eastAsia="宋体" w:cs="宋体"/>
                <w:sz w:val="24"/>
                <w:szCs w:val="24"/>
                <w:highlight w:val="none"/>
              </w:rPr>
              <w:t>息财公开-202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12-1-1</w:t>
            </w:r>
          </w:p>
        </w:tc>
        <w:tc>
          <w:tcPr>
            <w:tcW w:w="3035" w:type="dxa"/>
            <w:vAlign w:val="center"/>
          </w:tcPr>
          <w:p w14:paraId="5ED2879D">
            <w:pPr>
              <w:pStyle w:val="13"/>
              <w:shd w:val="clear"/>
              <w:spacing w:line="240" w:lineRule="auto"/>
              <w:ind w:left="0" w:leftChars="0" w:firstLine="0" w:firstLineChars="0"/>
              <w:jc w:val="center"/>
              <w:rPr>
                <w:rFonts w:hint="eastAsia"/>
                <w:highlight w:val="none"/>
                <w:vertAlign w:val="baseline"/>
              </w:rPr>
            </w:pPr>
            <w:r>
              <w:rPr>
                <w:rFonts w:hint="eastAsia" w:ascii="宋体" w:hAnsi="宋体" w:eastAsia="宋体" w:cs="宋体"/>
                <w:sz w:val="24"/>
                <w:szCs w:val="24"/>
                <w:highlight w:val="none"/>
                <w:lang w:eastAsia="zh-CN"/>
              </w:rPr>
              <w:t>息县人民医院综合业务楼防火门更换项目</w:t>
            </w:r>
          </w:p>
        </w:tc>
        <w:tc>
          <w:tcPr>
            <w:tcW w:w="1524" w:type="dxa"/>
          </w:tcPr>
          <w:p w14:paraId="59866948">
            <w:pPr>
              <w:shd w:val="clear"/>
              <w:ind w:left="0" w:leftChars="0" w:firstLine="0" w:firstLineChars="0"/>
              <w:rPr>
                <w:rFonts w:hint="eastAsia"/>
                <w:highlight w:val="none"/>
                <w:vertAlign w:val="baseline"/>
              </w:rPr>
            </w:pPr>
            <w:r>
              <w:rPr>
                <w:rFonts w:hint="eastAsia" w:ascii="宋体" w:hAnsi="宋体" w:eastAsia="宋体" w:cs="宋体"/>
                <w:sz w:val="24"/>
                <w:szCs w:val="24"/>
                <w:highlight w:val="none"/>
                <w:lang w:eastAsia="zh-CN"/>
              </w:rPr>
              <w:t>623961.65</w:t>
            </w:r>
          </w:p>
        </w:tc>
        <w:tc>
          <w:tcPr>
            <w:tcW w:w="2190" w:type="dxa"/>
          </w:tcPr>
          <w:p w14:paraId="4C843130">
            <w:pPr>
              <w:shd w:val="clear"/>
              <w:ind w:firstLine="480" w:firstLineChars="200"/>
              <w:rPr>
                <w:rFonts w:hint="eastAsia"/>
                <w:highlight w:val="none"/>
                <w:vertAlign w:val="baseline"/>
              </w:rPr>
            </w:pPr>
            <w:r>
              <w:rPr>
                <w:rFonts w:hint="eastAsia" w:ascii="宋体" w:hAnsi="宋体" w:eastAsia="宋体" w:cs="宋体"/>
                <w:sz w:val="24"/>
                <w:szCs w:val="24"/>
                <w:highlight w:val="none"/>
                <w:lang w:eastAsia="zh-CN"/>
              </w:rPr>
              <w:t>623961.65</w:t>
            </w:r>
          </w:p>
        </w:tc>
      </w:tr>
    </w:tbl>
    <w:p w14:paraId="241A1F63">
      <w:pPr>
        <w:shd w:val="clear"/>
        <w:spacing w:line="50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5.采购需求：</w:t>
      </w:r>
    </w:p>
    <w:p w14:paraId="28A9E078">
      <w:pPr>
        <w:widowControl/>
        <w:shd w:val="clear"/>
        <w:wordWrap w:val="0"/>
        <w:spacing w:line="500" w:lineRule="exact"/>
        <w:ind w:firstLine="638" w:firstLineChars="266"/>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5.1</w:t>
      </w:r>
      <w:r>
        <w:rPr>
          <w:rFonts w:hint="eastAsia" w:ascii="宋体" w:hAnsi="宋体" w:eastAsia="宋体" w:cs="宋体"/>
          <w:bCs/>
          <w:sz w:val="24"/>
          <w:szCs w:val="24"/>
          <w:highlight w:val="none"/>
          <w:lang w:eastAsia="zh-CN"/>
        </w:rPr>
        <w:t>采购内容：息县人民医院综合业务楼防火门更换</w:t>
      </w:r>
    </w:p>
    <w:p w14:paraId="0C424F3F">
      <w:pPr>
        <w:widowControl/>
        <w:shd w:val="clear"/>
        <w:wordWrap w:val="0"/>
        <w:spacing w:line="500" w:lineRule="exact"/>
        <w:ind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5.2</w:t>
      </w:r>
      <w:r>
        <w:rPr>
          <w:rFonts w:hint="eastAsia" w:ascii="宋体" w:hAnsi="宋体" w:eastAsia="宋体" w:cs="宋体"/>
          <w:bCs/>
          <w:sz w:val="24"/>
          <w:szCs w:val="24"/>
          <w:highlight w:val="none"/>
        </w:rPr>
        <w:t>资金来源：</w:t>
      </w:r>
      <w:r>
        <w:rPr>
          <w:rFonts w:hint="eastAsia" w:ascii="宋体" w:hAnsi="宋体" w:eastAsia="宋体" w:cs="宋体"/>
          <w:bCs/>
          <w:sz w:val="24"/>
          <w:szCs w:val="24"/>
          <w:highlight w:val="none"/>
          <w:lang w:eastAsia="zh-CN"/>
        </w:rPr>
        <w:t>财政资金</w:t>
      </w:r>
      <w:r>
        <w:rPr>
          <w:rFonts w:hint="eastAsia" w:ascii="宋体" w:hAnsi="宋体" w:eastAsia="宋体" w:cs="宋体"/>
          <w:bCs/>
          <w:sz w:val="24"/>
          <w:szCs w:val="24"/>
          <w:highlight w:val="none"/>
        </w:rPr>
        <w:t>，已落实</w:t>
      </w:r>
    </w:p>
    <w:p w14:paraId="4375003F">
      <w:pPr>
        <w:widowControl/>
        <w:shd w:val="clear"/>
        <w:wordWrap w:val="0"/>
        <w:spacing w:line="500" w:lineRule="exact"/>
        <w:ind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交货时间：自合同签订之日起30日内</w:t>
      </w:r>
    </w:p>
    <w:p w14:paraId="7BA5726E">
      <w:pPr>
        <w:widowControl/>
        <w:shd w:val="clear"/>
        <w:wordWrap w:val="0"/>
        <w:spacing w:line="500" w:lineRule="exact"/>
        <w:ind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交货地点：采购人指定地点</w:t>
      </w:r>
    </w:p>
    <w:p w14:paraId="6A176039">
      <w:pPr>
        <w:widowControl/>
        <w:shd w:val="clear"/>
        <w:wordWrap w:val="0"/>
        <w:spacing w:line="500" w:lineRule="exact"/>
        <w:ind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标段划分：本项目共划分为1个标段</w:t>
      </w:r>
    </w:p>
    <w:p w14:paraId="1A2E35FA">
      <w:pPr>
        <w:shd w:val="clear"/>
        <w:spacing w:line="500" w:lineRule="exact"/>
        <w:ind w:firstLine="420" w:firstLineChars="175"/>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6.合同履行期限：</w:t>
      </w:r>
      <w:r>
        <w:rPr>
          <w:rFonts w:hint="eastAsia" w:ascii="宋体" w:hAnsi="宋体" w:eastAsia="宋体" w:cs="宋体"/>
          <w:color w:val="000000"/>
          <w:sz w:val="24"/>
          <w:szCs w:val="24"/>
          <w:highlight w:val="none"/>
        </w:rPr>
        <w:t>自合同签订之日起30日内</w:t>
      </w:r>
    </w:p>
    <w:p w14:paraId="123C395E">
      <w:pPr>
        <w:shd w:val="clear"/>
        <w:spacing w:line="50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7.本项目（是/否）接受联合体投标：否</w:t>
      </w:r>
    </w:p>
    <w:p w14:paraId="49BB7864">
      <w:pPr>
        <w:pStyle w:val="3"/>
        <w:keepNext w:val="0"/>
        <w:shd w:val="clear"/>
        <w:spacing w:line="500" w:lineRule="exact"/>
        <w:ind w:left="0" w:leftChars="0" w:firstLine="420" w:firstLineChars="175"/>
        <w:rPr>
          <w:rFonts w:eastAsia="宋体" w:cs="宋体"/>
          <w:b w:val="0"/>
          <w:bCs/>
          <w:sz w:val="24"/>
          <w:szCs w:val="24"/>
          <w:highlight w:val="none"/>
        </w:rPr>
      </w:pPr>
      <w:r>
        <w:rPr>
          <w:rFonts w:hint="eastAsia" w:eastAsia="宋体" w:cs="宋体"/>
          <w:b w:val="0"/>
          <w:bCs/>
          <w:sz w:val="24"/>
          <w:szCs w:val="24"/>
          <w:highlight w:val="none"/>
        </w:rPr>
        <w:t>8.是否接受进口产品：否</w:t>
      </w:r>
    </w:p>
    <w:p w14:paraId="678BFC44">
      <w:pPr>
        <w:pStyle w:val="3"/>
        <w:keepNext w:val="0"/>
        <w:shd w:val="clear"/>
        <w:spacing w:line="500" w:lineRule="exact"/>
        <w:ind w:left="0" w:leftChars="0" w:firstLine="420" w:firstLineChars="175"/>
        <w:rPr>
          <w:rFonts w:hint="eastAsia" w:eastAsia="宋体" w:cs="宋体"/>
          <w:b w:val="0"/>
          <w:bCs/>
          <w:sz w:val="24"/>
          <w:szCs w:val="24"/>
          <w:highlight w:val="none"/>
          <w:lang w:eastAsia="zh-CN"/>
        </w:rPr>
      </w:pPr>
      <w:r>
        <w:rPr>
          <w:rFonts w:hint="eastAsia" w:eastAsia="宋体" w:cs="宋体"/>
          <w:b w:val="0"/>
          <w:bCs/>
          <w:sz w:val="24"/>
          <w:szCs w:val="24"/>
          <w:highlight w:val="none"/>
        </w:rPr>
        <w:t>9.是否专门面向中小企业：</w:t>
      </w:r>
      <w:r>
        <w:rPr>
          <w:rFonts w:hint="eastAsia" w:eastAsia="宋体" w:cs="宋体"/>
          <w:b w:val="0"/>
          <w:bCs/>
          <w:sz w:val="24"/>
          <w:szCs w:val="24"/>
          <w:highlight w:val="none"/>
          <w:lang w:val="en-US" w:eastAsia="zh-CN"/>
        </w:rPr>
        <w:t>是</w:t>
      </w:r>
    </w:p>
    <w:p w14:paraId="0CFCD827">
      <w:pPr>
        <w:pStyle w:val="3"/>
        <w:keepNext w:val="0"/>
        <w:spacing w:line="500" w:lineRule="exact"/>
        <w:ind w:left="0" w:leftChars="0" w:firstLine="420" w:firstLineChars="175"/>
        <w:rPr>
          <w:rFonts w:hint="eastAsia" w:eastAsia="宋体" w:cs="宋体"/>
          <w:b w:val="0"/>
          <w:bCs/>
          <w:sz w:val="24"/>
          <w:szCs w:val="24"/>
          <w:highlight w:val="none"/>
          <w:lang w:eastAsia="zh-CN"/>
        </w:rPr>
      </w:pPr>
      <w:r>
        <w:rPr>
          <w:rFonts w:hint="eastAsia" w:eastAsia="宋体" w:cs="宋体"/>
          <w:b w:val="0"/>
          <w:bCs/>
          <w:sz w:val="24"/>
          <w:szCs w:val="24"/>
          <w:highlight w:val="none"/>
          <w:lang w:val="en-US" w:eastAsia="zh-CN"/>
        </w:rPr>
        <w:t>10.</w:t>
      </w:r>
      <w:r>
        <w:rPr>
          <w:rFonts w:hint="eastAsia" w:eastAsia="宋体" w:cs="宋体"/>
          <w:b w:val="0"/>
          <w:bCs/>
          <w:sz w:val="24"/>
          <w:szCs w:val="24"/>
          <w:highlight w:val="none"/>
          <w:lang w:eastAsia="zh-CN"/>
        </w:rPr>
        <w:t>本次招投标实行全流程电子招投标，实行远程异地评标。</w:t>
      </w:r>
    </w:p>
    <w:p w14:paraId="2E6E0670">
      <w:pPr>
        <w:pStyle w:val="3"/>
        <w:keepNext w:val="0"/>
        <w:spacing w:line="500" w:lineRule="exact"/>
        <w:ind w:firstLine="0" w:firstLineChars="0"/>
        <w:rPr>
          <w:rFonts w:eastAsia="宋体" w:cs="宋体"/>
          <w:bCs/>
          <w:sz w:val="24"/>
          <w:szCs w:val="24"/>
        </w:rPr>
      </w:pPr>
      <w:bookmarkStart w:id="35" w:name="_Toc18482"/>
      <w:bookmarkStart w:id="36" w:name="_Toc22053"/>
      <w:bookmarkStart w:id="37" w:name="_Toc12386"/>
      <w:bookmarkStart w:id="38" w:name="_Toc16374"/>
      <w:bookmarkStart w:id="39" w:name="_Toc19286"/>
      <w:bookmarkStart w:id="40" w:name="_Toc916"/>
      <w:bookmarkStart w:id="41" w:name="_Toc11074"/>
      <w:bookmarkStart w:id="42" w:name="_Toc12685"/>
      <w:bookmarkStart w:id="43" w:name="_Toc20433"/>
      <w:bookmarkStart w:id="44" w:name="_Toc8027"/>
      <w:r>
        <w:rPr>
          <w:rFonts w:hint="eastAsia" w:eastAsia="宋体" w:cs="宋体"/>
          <w:bCs/>
          <w:sz w:val="24"/>
          <w:szCs w:val="24"/>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DC3F99C">
      <w:pPr>
        <w:keepLines/>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3BE992DD">
      <w:pPr>
        <w:keepLines/>
        <w:spacing w:line="500" w:lineRule="exact"/>
        <w:ind w:firstLine="482"/>
        <w:rPr>
          <w:rFonts w:hint="eastAsia" w:ascii="宋体" w:hAnsi="宋体" w:eastAsia="宋体" w:cs="宋体"/>
          <w:b w:val="0"/>
          <w:bCs w:val="0"/>
          <w:kern w:val="2"/>
          <w:sz w:val="24"/>
          <w:szCs w:val="24"/>
          <w:highlight w:val="none"/>
        </w:rPr>
      </w:pPr>
      <w:bookmarkStart w:id="45" w:name="_Toc28359081"/>
      <w:bookmarkStart w:id="46" w:name="_Toc28359004"/>
      <w:r>
        <w:rPr>
          <w:rFonts w:hint="eastAsia" w:ascii="宋体" w:hAnsi="宋体" w:eastAsia="宋体" w:cs="宋体"/>
          <w:b/>
          <w:bCs/>
          <w:sz w:val="24"/>
          <w:szCs w:val="24"/>
          <w:highlight w:val="none"/>
        </w:rPr>
        <w:t>2.落实政府采购政策需满足的资格要求：</w:t>
      </w:r>
      <w:r>
        <w:rPr>
          <w:rFonts w:hint="eastAsia" w:ascii="宋体" w:hAnsi="宋体" w:eastAsia="宋体" w:cs="宋体"/>
          <w:b/>
          <w:bCs/>
          <w:kern w:val="2"/>
          <w:sz w:val="24"/>
          <w:szCs w:val="24"/>
          <w:highlight w:val="none"/>
        </w:rPr>
        <w:t>本项目专门面向中小企业采购</w:t>
      </w:r>
      <w:r>
        <w:rPr>
          <w:rFonts w:hint="eastAsia" w:ascii="宋体" w:hAnsi="宋体" w:eastAsia="宋体" w:cs="宋体"/>
          <w:b/>
          <w:bCs/>
          <w:i w:val="0"/>
          <w:iCs w:val="0"/>
          <w:kern w:val="2"/>
          <w:sz w:val="24"/>
          <w:szCs w:val="24"/>
          <w:highlight w:val="none"/>
        </w:rPr>
        <w:t>。</w:t>
      </w:r>
    </w:p>
    <w:p w14:paraId="1ED6CA21">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本项目落实优先采购节能环保、环境标志性产品、优先采购自主创新产品，扶持不发达地区和少数民族地区，促进中小企业、监狱企业、残疾人福利性企业发展等相关政府采购政策</w:t>
      </w:r>
      <w:r>
        <w:rPr>
          <w:rFonts w:hint="eastAsia" w:ascii="宋体" w:hAnsi="宋体" w:eastAsia="宋体" w:cs="宋体"/>
          <w:b w:val="0"/>
          <w:bCs w:val="0"/>
          <w:i w:val="0"/>
          <w:iCs w:val="0"/>
          <w:kern w:val="2"/>
          <w:sz w:val="24"/>
          <w:szCs w:val="24"/>
          <w:highlight w:val="none"/>
        </w:rPr>
        <w:t>。</w:t>
      </w:r>
    </w:p>
    <w:p w14:paraId="25C63D95">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3.本项目的特定资格要求：</w:t>
      </w:r>
    </w:p>
    <w:p w14:paraId="6F1DAED0">
      <w:pPr>
        <w:pStyle w:val="3"/>
        <w:keepNext w:val="0"/>
        <w:keepLines w:val="0"/>
        <w:widowControl/>
        <w:spacing w:line="500" w:lineRule="atLeast"/>
        <w:ind w:firstLine="482"/>
        <w:jc w:val="left"/>
        <w:rPr>
          <w:rFonts w:eastAsia="宋体" w:cs="宋体"/>
          <w:bCs/>
          <w:sz w:val="24"/>
          <w:szCs w:val="24"/>
        </w:rPr>
      </w:pPr>
      <w:bookmarkStart w:id="47" w:name="_Toc4139"/>
      <w:r>
        <w:rPr>
          <w:rFonts w:hint="eastAsia" w:cs="宋体"/>
          <w:sz w:val="24"/>
          <w:szCs w:val="24"/>
        </w:rPr>
        <w:t>3.</w:t>
      </w:r>
      <w:r>
        <w:rPr>
          <w:rFonts w:hint="eastAsia" w:cs="宋体"/>
          <w:sz w:val="24"/>
          <w:szCs w:val="24"/>
          <w:lang w:val="en-US" w:eastAsia="zh-CN"/>
        </w:rPr>
        <w:t>1其他要求：</w:t>
      </w:r>
      <w:r>
        <w:rPr>
          <w:rFonts w:hint="eastAsia" w:eastAsia="宋体" w:cs="宋体"/>
          <w:b w:val="0"/>
          <w:bCs/>
          <w:sz w:val="24"/>
          <w:szCs w:val="24"/>
        </w:rPr>
        <w:t>单位负责人为同一人或者存在直接控股、管理关系的不同单位，不得同时参加同一合同项下的政府采购活动；</w:t>
      </w:r>
      <w:r>
        <w:rPr>
          <w:rFonts w:hint="eastAsia" w:eastAsia="宋体" w:cs="宋体"/>
          <w:bCs/>
          <w:sz w:val="24"/>
          <w:szCs w:val="24"/>
        </w:rPr>
        <w:t>【提供“国家企业信用信息公示系统”中公示的公司基础信息包含股东及出资信息截图】</w:t>
      </w:r>
      <w:bookmarkEnd w:id="47"/>
    </w:p>
    <w:p w14:paraId="57B02F2E">
      <w:pPr>
        <w:ind w:firstLine="482"/>
        <w:rPr>
          <w:rFonts w:ascii="宋体" w:hAnsi="宋体" w:eastAsia="宋体" w:cs="宋体"/>
          <w:b/>
          <w:bCs/>
          <w:sz w:val="24"/>
          <w:szCs w:val="28"/>
        </w:rPr>
      </w:pPr>
      <w:r>
        <w:rPr>
          <w:rFonts w:hint="eastAsia" w:ascii="宋体" w:hAnsi="宋体" w:eastAsia="宋体" w:cs="宋体"/>
          <w:b/>
          <w:bCs/>
          <w:sz w:val="24"/>
          <w:szCs w:val="28"/>
        </w:rPr>
        <w:t>3.</w:t>
      </w:r>
      <w:r>
        <w:rPr>
          <w:rFonts w:hint="eastAsia" w:ascii="宋体" w:hAnsi="宋体" w:eastAsia="宋体" w:cs="宋体"/>
          <w:b/>
          <w:bCs/>
          <w:sz w:val="24"/>
          <w:szCs w:val="28"/>
          <w:lang w:val="en-US" w:eastAsia="zh-CN"/>
        </w:rPr>
        <w:t>2</w:t>
      </w:r>
      <w:r>
        <w:rPr>
          <w:rFonts w:hint="eastAsia" w:ascii="宋体" w:hAnsi="宋体" w:eastAsia="宋体" w:cs="宋体"/>
          <w:b/>
          <w:bCs/>
          <w:sz w:val="24"/>
          <w:szCs w:val="28"/>
        </w:rPr>
        <w:t>本项目适用信用承诺（详见下述要求）</w:t>
      </w:r>
    </w:p>
    <w:p w14:paraId="7DF06C2B">
      <w:pPr>
        <w:spacing w:line="500" w:lineRule="exact"/>
        <w:ind w:firstLine="480"/>
        <w:jc w:val="left"/>
        <w:rPr>
          <w:rFonts w:ascii="宋体" w:hAnsi="宋体" w:cs="宋体"/>
          <w:sz w:val="24"/>
          <w:szCs w:val="24"/>
        </w:rPr>
      </w:pPr>
      <w:r>
        <w:rPr>
          <w:rFonts w:hint="eastAsia" w:ascii="宋体" w:hAnsi="宋体" w:cs="宋体"/>
          <w:sz w:val="24"/>
          <w:szCs w:val="24"/>
        </w:rPr>
        <w:t>（一）在本项目政府采购活动中，供应商在投标（响应）时，可对照资格要求进行自主核对，确定符合资格要求的，可按照规定提供相关承诺函（详见投标文件“六、资格审查资料”附件），供应商只需在资格审查环节提供满足相应条件的书面承诺书，不再需要提供以下证明材料：</w:t>
      </w:r>
    </w:p>
    <w:p w14:paraId="73382FE0">
      <w:pPr>
        <w:spacing w:line="500" w:lineRule="exact"/>
        <w:ind w:firstLine="480"/>
        <w:jc w:val="left"/>
        <w:rPr>
          <w:rFonts w:ascii="宋体" w:hAnsi="宋体" w:cs="宋体"/>
          <w:sz w:val="24"/>
          <w:szCs w:val="24"/>
        </w:rPr>
      </w:pPr>
      <w:r>
        <w:rPr>
          <w:rFonts w:hint="eastAsia" w:ascii="宋体" w:hAnsi="宋体" w:cs="宋体"/>
          <w:sz w:val="24"/>
          <w:szCs w:val="24"/>
        </w:rPr>
        <w:t>①符合国家相关规定的财务状况报告（默认202</w:t>
      </w:r>
      <w:r>
        <w:rPr>
          <w:rFonts w:hint="eastAsia" w:ascii="宋体" w:hAnsi="宋体" w:cs="宋体"/>
          <w:sz w:val="24"/>
          <w:szCs w:val="24"/>
          <w:lang w:val="en-US" w:eastAsia="zh-CN"/>
        </w:rPr>
        <w:t>3</w:t>
      </w:r>
      <w:r>
        <w:rPr>
          <w:rFonts w:hint="eastAsia" w:ascii="宋体" w:hAnsi="宋体" w:cs="宋体"/>
          <w:sz w:val="24"/>
          <w:szCs w:val="24"/>
        </w:rPr>
        <w:t>年度或202</w:t>
      </w:r>
      <w:r>
        <w:rPr>
          <w:rFonts w:hint="eastAsia" w:ascii="宋体" w:hAnsi="宋体" w:cs="宋体"/>
          <w:sz w:val="24"/>
          <w:szCs w:val="24"/>
          <w:lang w:val="en-US" w:eastAsia="zh-CN"/>
        </w:rPr>
        <w:t>4</w:t>
      </w:r>
      <w:r>
        <w:rPr>
          <w:rFonts w:hint="eastAsia" w:ascii="宋体" w:hAnsi="宋体" w:cs="宋体"/>
          <w:sz w:val="24"/>
          <w:szCs w:val="24"/>
        </w:rPr>
        <w:t>年度财务审计报告，若企业成立年份不足年份的，则以企业成立年份向后推算，提供相应年度的财务审计报告或其基本开户银行出具的资信证明）；</w:t>
      </w:r>
    </w:p>
    <w:p w14:paraId="6EBB7732">
      <w:pPr>
        <w:spacing w:line="500" w:lineRule="exact"/>
        <w:ind w:firstLine="480"/>
        <w:jc w:val="left"/>
        <w:rPr>
          <w:rFonts w:ascii="宋体" w:hAnsi="宋体" w:cs="宋体"/>
          <w:sz w:val="24"/>
          <w:szCs w:val="24"/>
        </w:rPr>
      </w:pPr>
      <w:r>
        <w:rPr>
          <w:rFonts w:hint="eastAsia" w:ascii="宋体" w:hAnsi="宋体" w:cs="宋体"/>
          <w:sz w:val="24"/>
          <w:szCs w:val="24"/>
        </w:rPr>
        <w:t>②依法缴纳税收的证明材料（默认开标前12个月内任</w:t>
      </w:r>
      <w:r>
        <w:rPr>
          <w:rFonts w:hint="eastAsia" w:ascii="宋体" w:hAnsi="宋体" w:cs="宋体"/>
          <w:sz w:val="24"/>
          <w:szCs w:val="24"/>
          <w:lang w:val="en-US" w:eastAsia="zh-CN"/>
        </w:rPr>
        <w:t>意</w:t>
      </w:r>
      <w:r>
        <w:rPr>
          <w:rFonts w:hint="eastAsia" w:ascii="宋体" w:hAnsi="宋体" w:cs="宋体"/>
          <w:sz w:val="24"/>
          <w:szCs w:val="24"/>
        </w:rPr>
        <w:t>1个月纳税证明；依法免税的供应商，应提供相应文件证明）；</w:t>
      </w:r>
    </w:p>
    <w:p w14:paraId="23DF7728">
      <w:pPr>
        <w:spacing w:line="500" w:lineRule="exact"/>
        <w:ind w:firstLine="480"/>
        <w:jc w:val="left"/>
        <w:rPr>
          <w:rFonts w:ascii="宋体" w:hAnsi="宋体" w:cs="宋体"/>
          <w:sz w:val="24"/>
          <w:szCs w:val="24"/>
        </w:rPr>
      </w:pPr>
      <w:r>
        <w:rPr>
          <w:rFonts w:hint="eastAsia" w:ascii="宋体" w:hAnsi="宋体" w:cs="宋体"/>
          <w:sz w:val="24"/>
          <w:szCs w:val="24"/>
        </w:rPr>
        <w:t>③依法缴纳社会保障资金的证明材料（默认开标前12个月内任</w:t>
      </w:r>
      <w:r>
        <w:rPr>
          <w:rFonts w:hint="eastAsia" w:ascii="宋体" w:hAnsi="宋体" w:cs="宋体"/>
          <w:sz w:val="24"/>
          <w:szCs w:val="24"/>
          <w:lang w:val="en-US" w:eastAsia="zh-CN"/>
        </w:rPr>
        <w:t>意</w:t>
      </w:r>
      <w:r>
        <w:rPr>
          <w:rFonts w:hint="eastAsia" w:ascii="宋体" w:hAnsi="宋体" w:cs="宋体"/>
          <w:sz w:val="24"/>
          <w:szCs w:val="24"/>
        </w:rPr>
        <w:t>1个月缴纳社会保障证明；依法不需要缴纳社会保障资金的供应商，应提供相应文件证明）；</w:t>
      </w:r>
    </w:p>
    <w:p w14:paraId="5B00B3C1">
      <w:pPr>
        <w:spacing w:line="500" w:lineRule="exact"/>
        <w:ind w:firstLine="480"/>
        <w:jc w:val="left"/>
        <w:rPr>
          <w:rFonts w:ascii="宋体" w:hAnsi="宋体" w:cs="宋体"/>
          <w:sz w:val="24"/>
          <w:szCs w:val="24"/>
        </w:rPr>
      </w:pPr>
      <w:r>
        <w:rPr>
          <w:rFonts w:hint="eastAsia" w:ascii="宋体" w:hAnsi="宋体" w:cs="宋体"/>
          <w:sz w:val="24"/>
          <w:szCs w:val="24"/>
        </w:rPr>
        <w:t>④具备履行政府采购合同所必需的设备和专业技术能力的证明材料（默认履行合同的法定营业执照及承诺书）；</w:t>
      </w:r>
    </w:p>
    <w:p w14:paraId="70435939">
      <w:pPr>
        <w:spacing w:line="500" w:lineRule="exact"/>
        <w:ind w:firstLine="480"/>
        <w:jc w:val="left"/>
        <w:rPr>
          <w:rFonts w:ascii="宋体" w:hAnsi="宋体" w:cs="宋体"/>
          <w:sz w:val="24"/>
          <w:szCs w:val="24"/>
        </w:rPr>
      </w:pPr>
      <w:r>
        <w:rPr>
          <w:rFonts w:hint="eastAsia" w:ascii="宋体" w:hAnsi="宋体" w:cs="宋体"/>
          <w:sz w:val="24"/>
          <w:szCs w:val="24"/>
        </w:rPr>
        <w:t>⑤参加政府采购活动前三年内在经营活动中没有重大违法记录的证明材料（默认书面声明）；</w:t>
      </w:r>
    </w:p>
    <w:p w14:paraId="4F8AA4C2">
      <w:pPr>
        <w:spacing w:line="500" w:lineRule="exact"/>
        <w:ind w:firstLine="480"/>
        <w:jc w:val="left"/>
        <w:rPr>
          <w:rFonts w:ascii="宋体" w:hAnsi="宋体" w:cs="宋体"/>
          <w:sz w:val="24"/>
          <w:szCs w:val="24"/>
          <w:highlight w:val="none"/>
        </w:rPr>
      </w:pPr>
      <w:r>
        <w:rPr>
          <w:rFonts w:hint="eastAsia" w:ascii="宋体" w:hAnsi="宋体" w:cs="宋体"/>
          <w:sz w:val="24"/>
          <w:szCs w:val="24"/>
        </w:rPr>
        <w:t>⑥未被列入失信被执行人、重大税收违法案件当事人名单政府采购严重违法失信行为记</w:t>
      </w:r>
      <w:r>
        <w:rPr>
          <w:rFonts w:hint="eastAsia" w:ascii="宋体" w:hAnsi="宋体" w:cs="宋体"/>
          <w:sz w:val="24"/>
          <w:szCs w:val="24"/>
          <w:highlight w:val="none"/>
        </w:rPr>
        <w:t>录名单的证明材料（默认网页截图）；</w:t>
      </w:r>
    </w:p>
    <w:p w14:paraId="3388BFAE">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4EF52934">
      <w:pPr>
        <w:pStyle w:val="3"/>
        <w:spacing w:line="500" w:lineRule="exact"/>
        <w:ind w:firstLine="0" w:firstLineChars="0"/>
        <w:rPr>
          <w:rFonts w:eastAsia="宋体" w:cs="宋体"/>
          <w:bCs/>
          <w:sz w:val="24"/>
          <w:szCs w:val="24"/>
          <w:highlight w:val="none"/>
        </w:rPr>
      </w:pPr>
      <w:bookmarkStart w:id="48" w:name="_Toc35393792"/>
      <w:bookmarkStart w:id="49" w:name="_Toc24912"/>
      <w:bookmarkStart w:id="50" w:name="_Toc14311"/>
      <w:bookmarkStart w:id="51" w:name="_Toc16528"/>
      <w:bookmarkStart w:id="52" w:name="_Toc5381"/>
      <w:bookmarkStart w:id="53" w:name="_Toc20474"/>
      <w:bookmarkStart w:id="54" w:name="_Toc20064"/>
      <w:bookmarkStart w:id="55" w:name="_Toc35393623"/>
      <w:bookmarkStart w:id="56" w:name="_Toc28101"/>
      <w:bookmarkStart w:id="57" w:name="_Toc32045"/>
      <w:bookmarkStart w:id="58" w:name="_Toc14521"/>
      <w:bookmarkStart w:id="59" w:name="_Toc32093"/>
      <w:bookmarkStart w:id="60" w:name="_Toc19593"/>
      <w:r>
        <w:rPr>
          <w:rFonts w:hint="eastAsia" w:eastAsia="宋体" w:cs="宋体"/>
          <w:bCs/>
          <w:sz w:val="24"/>
          <w:szCs w:val="24"/>
          <w:highlight w:val="none"/>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14:paraId="41BC3860">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01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04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01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08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14:paraId="3449F93F">
      <w:pPr>
        <w:spacing w:line="500" w:lineRule="exact"/>
        <w:ind w:firstLine="480"/>
        <w:jc w:val="left"/>
        <w:rPr>
          <w:rFonts w:ascii="宋体" w:hAnsi="宋体" w:cs="宋体"/>
          <w:sz w:val="24"/>
          <w:szCs w:val="24"/>
          <w:highlight w:val="none"/>
          <w:u w:val="single"/>
        </w:rPr>
      </w:pPr>
      <w:bookmarkStart w:id="61" w:name="_Toc35393627"/>
      <w:bookmarkStart w:id="62" w:name="_Toc28359085"/>
      <w:bookmarkStart w:id="63" w:name="_Toc28359008"/>
      <w:bookmarkStart w:id="64" w:name="_Toc28007"/>
      <w:bookmarkStart w:id="65" w:name="_Toc35393796"/>
      <w:r>
        <w:rPr>
          <w:rFonts w:hint="eastAsia" w:ascii="宋体" w:hAnsi="宋体" w:cs="宋体"/>
          <w:sz w:val="24"/>
          <w:szCs w:val="24"/>
          <w:highlight w:val="none"/>
        </w:rPr>
        <w:t>2.地点：全国公共资源交易平台（河南省·息县）官方网站</w:t>
      </w:r>
    </w:p>
    <w:p w14:paraId="1830F519">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3.方式：</w:t>
      </w:r>
    </w:p>
    <w:p w14:paraId="67E0F017">
      <w:pPr>
        <w:keepNext w:val="0"/>
        <w:keepLines w:val="0"/>
        <w:pageBreakBefore w:val="0"/>
        <w:widowControl w:val="0"/>
        <w:kinsoku/>
        <w:wordWrap w:val="0"/>
        <w:overflowPunct/>
        <w:topLinePunct w:val="0"/>
        <w:autoSpaceDE/>
        <w:autoSpaceDN/>
        <w:bidi w:val="0"/>
        <w:adjustRightInd/>
        <w:snapToGrid/>
        <w:spacing w:line="500" w:lineRule="exact"/>
        <w:ind w:firstLine="480"/>
        <w:jc w:val="left"/>
        <w:textAlignment w:val="auto"/>
        <w:rPr>
          <w:rFonts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“信阳市公共资源交易中心https://ggzyjy.xinyang.gov.cn”网站进行交易主体自主注册，按网站公告通知有关要求填报企业信息并上传有关原件扫描件，不需携带原件到信阳市公共资源交易中心进行审核。</w:t>
      </w:r>
    </w:p>
    <w:p w14:paraId="5EDD55D5">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5BF5CFC9">
      <w:pPr>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https://ggzyjy.xinyang.gov.cn”网站下载中心栏目内下载或招标文件领取页面下载）。</w:t>
      </w:r>
    </w:p>
    <w:p w14:paraId="0A06F3D7">
      <w:pPr>
        <w:numPr>
          <w:ilvl w:val="0"/>
          <w:numId w:val="2"/>
        </w:numPr>
        <w:tabs>
          <w:tab w:val="clear" w:pos="312"/>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售价：0元/份</w:t>
      </w:r>
    </w:p>
    <w:p w14:paraId="780D4829">
      <w:pPr>
        <w:pStyle w:val="3"/>
        <w:keepNext w:val="0"/>
        <w:spacing w:line="500" w:lineRule="exact"/>
        <w:ind w:firstLine="0" w:firstLineChars="0"/>
        <w:jc w:val="left"/>
        <w:rPr>
          <w:rFonts w:eastAsia="宋体" w:cs="宋体"/>
          <w:sz w:val="24"/>
          <w:szCs w:val="24"/>
          <w:highlight w:val="none"/>
        </w:rPr>
      </w:pPr>
      <w:bookmarkStart w:id="66" w:name="_Toc28359082"/>
      <w:bookmarkStart w:id="67" w:name="_Toc28359005"/>
      <w:bookmarkStart w:id="68" w:name="_Toc28899"/>
      <w:bookmarkStart w:id="69" w:name="_Toc12090"/>
      <w:bookmarkStart w:id="70" w:name="_Toc26456"/>
      <w:bookmarkStart w:id="71" w:name="_Toc25494"/>
      <w:bookmarkStart w:id="72" w:name="_Toc18728"/>
      <w:bookmarkStart w:id="73" w:name="_Toc22333"/>
      <w:bookmarkStart w:id="74" w:name="_Toc24666"/>
      <w:bookmarkStart w:id="75" w:name="_Toc24221"/>
      <w:bookmarkStart w:id="76" w:name="_Toc1743"/>
      <w:bookmarkStart w:id="77" w:name="_Toc21182"/>
      <w:bookmarkStart w:id="78" w:name="_Toc35393624"/>
      <w:bookmarkStart w:id="79" w:name="_Toc35393793"/>
      <w:bookmarkStart w:id="80" w:name="_Toc2214"/>
      <w:bookmarkStart w:id="81" w:name="_Toc28659"/>
      <w:r>
        <w:rPr>
          <w:rFonts w:hint="eastAsia" w:eastAsia="宋体" w:cs="宋体"/>
          <w:sz w:val="24"/>
          <w:szCs w:val="24"/>
          <w:highlight w:val="none"/>
        </w:rPr>
        <w:t>四、投标</w:t>
      </w:r>
      <w:bookmarkEnd w:id="66"/>
      <w:bookmarkEnd w:id="67"/>
      <w:r>
        <w:rPr>
          <w:rFonts w:hint="eastAsia" w:eastAsia="宋体" w:cs="宋体"/>
          <w:sz w:val="24"/>
          <w:szCs w:val="24"/>
          <w:highlight w:val="none"/>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719D518">
      <w:pPr>
        <w:pStyle w:val="3"/>
        <w:keepNext w:val="0"/>
        <w:spacing w:line="500" w:lineRule="exact"/>
        <w:ind w:firstLine="480"/>
        <w:jc w:val="left"/>
        <w:rPr>
          <w:rFonts w:hint="eastAsia" w:eastAsia="宋体" w:cs="宋体"/>
          <w:b w:val="0"/>
          <w:bCs/>
          <w:sz w:val="24"/>
          <w:szCs w:val="24"/>
          <w:highlight w:val="none"/>
        </w:rPr>
      </w:pPr>
      <w:bookmarkStart w:id="82" w:name="_Toc15839"/>
      <w:bookmarkStart w:id="83" w:name="_Toc2048"/>
      <w:bookmarkStart w:id="84" w:name="_Toc26941"/>
      <w:bookmarkStart w:id="85" w:name="_Toc11289"/>
      <w:bookmarkStart w:id="86" w:name="_Toc31533"/>
      <w:bookmarkStart w:id="87" w:name="_Toc30596"/>
      <w:bookmarkStart w:id="88" w:name="_Toc25895"/>
      <w:bookmarkStart w:id="89" w:name="_Toc2324"/>
      <w:bookmarkStart w:id="90" w:name="_Toc23500"/>
      <w:bookmarkStart w:id="91" w:name="_Toc22940"/>
      <w:r>
        <w:rPr>
          <w:rFonts w:hint="eastAsia" w:eastAsia="宋体" w:cs="宋体"/>
          <w:b w:val="0"/>
          <w:bCs/>
          <w:sz w:val="24"/>
          <w:szCs w:val="24"/>
          <w:highlight w:val="none"/>
        </w:rPr>
        <w:t>1.时间：</w:t>
      </w:r>
      <w:bookmarkEnd w:id="82"/>
      <w:bookmarkEnd w:id="83"/>
      <w:bookmarkEnd w:id="84"/>
      <w:bookmarkEnd w:id="85"/>
      <w:bookmarkEnd w:id="86"/>
      <w:bookmarkEnd w:id="87"/>
      <w:bookmarkEnd w:id="88"/>
      <w:bookmarkEnd w:id="89"/>
      <w:bookmarkEnd w:id="90"/>
      <w:bookmarkEnd w:id="91"/>
      <w:bookmarkStart w:id="92" w:name="_Toc8921"/>
      <w:bookmarkStart w:id="93" w:name="_Toc10231"/>
      <w:bookmarkStart w:id="94" w:name="_Toc25680"/>
      <w:bookmarkStart w:id="95" w:name="_Toc28466"/>
      <w:bookmarkStart w:id="96" w:name="_Toc328"/>
      <w:bookmarkStart w:id="97" w:name="_Toc14587"/>
      <w:bookmarkStart w:id="98" w:name="_Toc19366"/>
      <w:bookmarkStart w:id="99" w:name="_Toc28835"/>
      <w:bookmarkStart w:id="100" w:name="_Toc14920"/>
      <w:bookmarkStart w:id="101" w:name="_Toc30392"/>
      <w:r>
        <w:rPr>
          <w:rFonts w:hint="eastAsia" w:ascii="宋体" w:hAnsi="宋体" w:eastAsia="宋体" w:cs="宋体"/>
          <w:b w:val="0"/>
          <w:bCs/>
          <w:sz w:val="24"/>
          <w:szCs w:val="24"/>
          <w:highlight w:val="none"/>
          <w:u w:val="single"/>
        </w:rPr>
        <w:t xml:space="preserve"> 202</w:t>
      </w:r>
      <w:r>
        <w:rPr>
          <w:rFonts w:hint="eastAsia" w:eastAsia="宋体" w:cs="宋体"/>
          <w:b w:val="0"/>
          <w:bCs/>
          <w:sz w:val="24"/>
          <w:szCs w:val="24"/>
          <w:highlight w:val="none"/>
          <w:u w:val="single"/>
          <w:lang w:val="en-US" w:eastAsia="zh-CN"/>
        </w:rPr>
        <w:t>6</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eastAsia="宋体" w:cs="宋体"/>
          <w:b w:val="0"/>
          <w:bCs/>
          <w:sz w:val="24"/>
          <w:szCs w:val="24"/>
          <w:highlight w:val="none"/>
          <w:u w:val="single"/>
          <w:lang w:val="en-US" w:eastAsia="zh-CN"/>
        </w:rPr>
        <w:t>01</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eastAsia="宋体" w:cs="宋体"/>
          <w:b w:val="0"/>
          <w:bCs/>
          <w:sz w:val="24"/>
          <w:szCs w:val="24"/>
          <w:highlight w:val="none"/>
          <w:u w:val="single"/>
          <w:lang w:val="en-US" w:eastAsia="zh-CN"/>
        </w:rPr>
        <w:t>27</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14:paraId="0A85C6AF">
      <w:pPr>
        <w:pStyle w:val="3"/>
        <w:keepNext w:val="0"/>
        <w:spacing w:line="500" w:lineRule="exact"/>
        <w:ind w:firstLine="480"/>
        <w:jc w:val="left"/>
        <w:rPr>
          <w:rFonts w:eastAsia="宋体" w:cs="宋体"/>
          <w:b w:val="0"/>
          <w:bCs/>
          <w:sz w:val="24"/>
          <w:szCs w:val="24"/>
          <w:highlight w:val="none"/>
        </w:rPr>
      </w:pPr>
      <w:r>
        <w:rPr>
          <w:rFonts w:hint="eastAsia" w:eastAsia="宋体" w:cs="宋体"/>
          <w:b w:val="0"/>
          <w:bCs/>
          <w:sz w:val="24"/>
          <w:szCs w:val="24"/>
          <w:highlight w:val="none"/>
        </w:rPr>
        <w:t>2.地点：全国公共资源交易平台（河南省·息县）不见面开标大厅</w:t>
      </w:r>
      <w:bookmarkEnd w:id="92"/>
      <w:bookmarkEnd w:id="93"/>
      <w:bookmarkEnd w:id="94"/>
      <w:bookmarkEnd w:id="95"/>
      <w:bookmarkEnd w:id="96"/>
      <w:bookmarkEnd w:id="97"/>
      <w:bookmarkEnd w:id="98"/>
      <w:bookmarkEnd w:id="99"/>
      <w:bookmarkEnd w:id="100"/>
      <w:bookmarkEnd w:id="101"/>
    </w:p>
    <w:p w14:paraId="466D9C62">
      <w:pPr>
        <w:pStyle w:val="3"/>
        <w:keepNext w:val="0"/>
        <w:keepLines w:val="0"/>
        <w:pageBreakBefore w:val="0"/>
        <w:widowControl w:val="0"/>
        <w:kinsoku/>
        <w:wordWrap w:val="0"/>
        <w:overflowPunct/>
        <w:topLinePunct w:val="0"/>
        <w:autoSpaceDE/>
        <w:autoSpaceDN/>
        <w:bidi w:val="0"/>
        <w:adjustRightInd/>
        <w:snapToGrid/>
        <w:spacing w:line="500" w:lineRule="exact"/>
        <w:ind w:firstLine="480"/>
        <w:jc w:val="left"/>
        <w:textAlignment w:val="auto"/>
        <w:rPr>
          <w:rFonts w:eastAsia="宋体" w:cs="宋体"/>
          <w:b w:val="0"/>
          <w:bCs/>
          <w:sz w:val="24"/>
          <w:szCs w:val="24"/>
          <w:highlight w:val="none"/>
        </w:rPr>
      </w:pPr>
      <w:bookmarkStart w:id="102" w:name="_Toc23767"/>
      <w:bookmarkStart w:id="103" w:name="_Toc11325"/>
      <w:bookmarkStart w:id="104" w:name="_Toc28441"/>
      <w:bookmarkStart w:id="105" w:name="_Toc25866"/>
      <w:bookmarkStart w:id="106" w:name="_Toc7317"/>
      <w:bookmarkStart w:id="107" w:name="_Toc31630"/>
      <w:bookmarkStart w:id="108" w:name="_Toc2182"/>
      <w:bookmarkStart w:id="109" w:name="_Toc15874"/>
      <w:bookmarkStart w:id="110" w:name="_Toc32545"/>
      <w:bookmarkStart w:id="111" w:name="_Toc7243"/>
      <w:r>
        <w:rPr>
          <w:rFonts w:hint="eastAsia" w:eastAsia="宋体" w:cs="宋体"/>
          <w:b w:val="0"/>
          <w:bCs/>
          <w:sz w:val="24"/>
          <w:szCs w:val="24"/>
          <w:highlight w:val="none"/>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14:paraId="7C920923">
      <w:pPr>
        <w:pStyle w:val="3"/>
        <w:keepNext w:val="0"/>
        <w:keepLines w:val="0"/>
        <w:pageBreakBefore w:val="0"/>
        <w:widowControl w:val="0"/>
        <w:kinsoku/>
        <w:wordWrap w:val="0"/>
        <w:overflowPunct/>
        <w:topLinePunct w:val="0"/>
        <w:autoSpaceDE/>
        <w:autoSpaceDN/>
        <w:bidi w:val="0"/>
        <w:adjustRightInd/>
        <w:snapToGrid/>
        <w:spacing w:line="500" w:lineRule="exact"/>
        <w:ind w:firstLine="480"/>
        <w:jc w:val="left"/>
        <w:textAlignment w:val="auto"/>
        <w:rPr>
          <w:rFonts w:eastAsia="宋体" w:cs="宋体"/>
          <w:b w:val="0"/>
          <w:bCs/>
          <w:sz w:val="24"/>
          <w:szCs w:val="24"/>
          <w:highlight w:val="none"/>
        </w:rPr>
      </w:pPr>
      <w:bookmarkStart w:id="112" w:name="_Toc9478"/>
      <w:bookmarkStart w:id="113" w:name="_Toc17779"/>
      <w:bookmarkStart w:id="114" w:name="_Toc14260"/>
      <w:bookmarkStart w:id="115" w:name="_Toc16935"/>
      <w:bookmarkStart w:id="116" w:name="_Toc17737"/>
      <w:bookmarkStart w:id="117" w:name="_Toc16807"/>
      <w:bookmarkStart w:id="118" w:name="_Toc11600"/>
      <w:bookmarkStart w:id="119" w:name="_Toc25105"/>
      <w:bookmarkStart w:id="120" w:name="_Toc30521"/>
      <w:bookmarkStart w:id="121" w:name="_Toc9137"/>
      <w:r>
        <w:rPr>
          <w:rFonts w:hint="eastAsia" w:eastAsia="宋体" w:cs="宋体"/>
          <w:b w:val="0"/>
          <w:bCs/>
          <w:sz w:val="24"/>
          <w:szCs w:val="24"/>
          <w:highlight w:val="none"/>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14:paraId="64C537C2">
      <w:pPr>
        <w:pStyle w:val="3"/>
        <w:keepNext w:val="0"/>
        <w:spacing w:line="500" w:lineRule="exact"/>
        <w:ind w:firstLine="0" w:firstLineChars="0"/>
        <w:jc w:val="left"/>
        <w:rPr>
          <w:rFonts w:eastAsia="宋体" w:cs="宋体"/>
          <w:sz w:val="24"/>
          <w:szCs w:val="24"/>
        </w:rPr>
      </w:pPr>
      <w:bookmarkStart w:id="122" w:name="_Toc28719"/>
      <w:bookmarkStart w:id="123" w:name="_Toc2840"/>
      <w:bookmarkStart w:id="124" w:name="_Toc27583"/>
      <w:bookmarkStart w:id="125" w:name="_Toc16961"/>
      <w:bookmarkStart w:id="126" w:name="_Toc11178"/>
      <w:bookmarkStart w:id="127" w:name="_Toc1532"/>
      <w:bookmarkStart w:id="128" w:name="_Toc7664"/>
      <w:bookmarkStart w:id="129" w:name="_Toc21050"/>
      <w:bookmarkStart w:id="130" w:name="_Toc16686"/>
      <w:bookmarkStart w:id="131" w:name="_Toc7462"/>
      <w:r>
        <w:rPr>
          <w:rFonts w:hint="eastAsia" w:eastAsia="宋体" w:cs="宋体"/>
          <w:sz w:val="24"/>
          <w:szCs w:val="24"/>
        </w:rPr>
        <w:t>五、开标时间及地点</w:t>
      </w:r>
      <w:bookmarkEnd w:id="122"/>
      <w:bookmarkEnd w:id="123"/>
      <w:bookmarkEnd w:id="124"/>
      <w:bookmarkEnd w:id="125"/>
      <w:bookmarkEnd w:id="126"/>
      <w:bookmarkEnd w:id="127"/>
      <w:bookmarkEnd w:id="128"/>
      <w:bookmarkEnd w:id="129"/>
      <w:bookmarkEnd w:id="130"/>
      <w:bookmarkEnd w:id="131"/>
    </w:p>
    <w:p w14:paraId="4491E63F">
      <w:pPr>
        <w:pStyle w:val="3"/>
        <w:keepNext w:val="0"/>
        <w:spacing w:line="500" w:lineRule="exact"/>
        <w:ind w:firstLine="480"/>
        <w:jc w:val="left"/>
        <w:rPr>
          <w:rFonts w:eastAsia="宋体" w:cs="宋体"/>
          <w:b w:val="0"/>
          <w:bCs/>
          <w:sz w:val="24"/>
          <w:szCs w:val="24"/>
          <w:highlight w:val="none"/>
        </w:rPr>
      </w:pPr>
      <w:bookmarkStart w:id="132" w:name="_Toc3059"/>
      <w:bookmarkStart w:id="133" w:name="_Toc19881"/>
      <w:bookmarkStart w:id="134" w:name="_Toc1152"/>
      <w:bookmarkStart w:id="135" w:name="_Toc7463"/>
      <w:bookmarkStart w:id="136" w:name="_Toc755"/>
      <w:bookmarkStart w:id="137" w:name="_Toc27822"/>
      <w:bookmarkStart w:id="138" w:name="_Toc21129"/>
      <w:bookmarkStart w:id="139" w:name="_Toc2794"/>
      <w:bookmarkStart w:id="140" w:name="_Toc29052"/>
      <w:bookmarkStart w:id="141" w:name="_Toc2372"/>
      <w:r>
        <w:rPr>
          <w:rFonts w:hint="eastAsia" w:eastAsia="宋体" w:cs="宋体"/>
          <w:b w:val="0"/>
          <w:bCs/>
          <w:sz w:val="24"/>
          <w:szCs w:val="24"/>
          <w:highlight w:val="none"/>
        </w:rPr>
        <w:t>1.时间：</w:t>
      </w:r>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b w:val="0"/>
          <w:bCs/>
          <w:sz w:val="24"/>
          <w:szCs w:val="24"/>
          <w:highlight w:val="none"/>
          <w:u w:val="single"/>
        </w:rPr>
        <w:t xml:space="preserve"> 202</w:t>
      </w:r>
      <w:r>
        <w:rPr>
          <w:rFonts w:hint="eastAsia" w:eastAsia="宋体" w:cs="宋体"/>
          <w:b w:val="0"/>
          <w:bCs/>
          <w:sz w:val="24"/>
          <w:szCs w:val="24"/>
          <w:highlight w:val="none"/>
          <w:u w:val="single"/>
          <w:lang w:val="en-US" w:eastAsia="zh-CN"/>
        </w:rPr>
        <w:t>6</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eastAsia="宋体" w:cs="宋体"/>
          <w:b w:val="0"/>
          <w:bCs/>
          <w:sz w:val="24"/>
          <w:szCs w:val="24"/>
          <w:highlight w:val="none"/>
          <w:u w:val="single"/>
          <w:lang w:val="en-US" w:eastAsia="zh-CN"/>
        </w:rPr>
        <w:t>01</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eastAsia="宋体" w:cs="宋体"/>
          <w:b w:val="0"/>
          <w:bCs/>
          <w:sz w:val="24"/>
          <w:szCs w:val="24"/>
          <w:highlight w:val="none"/>
          <w:u w:val="single"/>
          <w:lang w:val="en-US" w:eastAsia="zh-CN"/>
        </w:rPr>
        <w:t>27</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14:paraId="20D90CDF">
      <w:pPr>
        <w:pStyle w:val="3"/>
        <w:keepNext w:val="0"/>
        <w:spacing w:line="500" w:lineRule="exact"/>
        <w:ind w:firstLine="480"/>
        <w:jc w:val="left"/>
        <w:rPr>
          <w:b w:val="0"/>
          <w:bCs/>
        </w:rPr>
      </w:pPr>
      <w:bookmarkStart w:id="142" w:name="_Toc31679"/>
      <w:bookmarkStart w:id="143" w:name="_Toc14979"/>
      <w:bookmarkStart w:id="144" w:name="_Toc26839"/>
      <w:bookmarkStart w:id="145" w:name="_Toc27477"/>
      <w:bookmarkStart w:id="146" w:name="_Toc27884"/>
      <w:bookmarkStart w:id="147" w:name="_Toc18566"/>
      <w:bookmarkStart w:id="148" w:name="_Toc10512"/>
      <w:bookmarkStart w:id="149" w:name="_Toc7958"/>
      <w:bookmarkStart w:id="150" w:name="_Toc12188"/>
      <w:bookmarkStart w:id="151" w:name="_Toc14725"/>
      <w:r>
        <w:rPr>
          <w:rFonts w:hint="eastAsia" w:eastAsia="宋体" w:cs="宋体"/>
          <w:b w:val="0"/>
          <w:bCs/>
          <w:sz w:val="24"/>
          <w:szCs w:val="24"/>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14:paraId="6074FDDC">
      <w:pPr>
        <w:pStyle w:val="3"/>
        <w:keepNext w:val="0"/>
        <w:spacing w:line="500" w:lineRule="exact"/>
        <w:ind w:firstLine="0" w:firstLineChars="0"/>
        <w:jc w:val="left"/>
        <w:rPr>
          <w:rFonts w:eastAsia="宋体" w:cs="宋体"/>
          <w:sz w:val="24"/>
          <w:szCs w:val="24"/>
        </w:rPr>
      </w:pPr>
      <w:bookmarkStart w:id="152" w:name="_Toc35393794"/>
      <w:bookmarkStart w:id="153" w:name="_Toc27202"/>
      <w:bookmarkStart w:id="154" w:name="_Toc6833"/>
      <w:bookmarkStart w:id="155" w:name="_Toc28359007"/>
      <w:bookmarkStart w:id="156" w:name="_Toc27385"/>
      <w:bookmarkStart w:id="157" w:name="_Toc35393625"/>
      <w:bookmarkStart w:id="158" w:name="_Toc23584"/>
      <w:bookmarkStart w:id="159" w:name="_Toc17628"/>
      <w:bookmarkStart w:id="160" w:name="_Toc26190"/>
      <w:bookmarkStart w:id="161" w:name="_Toc15386"/>
      <w:bookmarkStart w:id="162" w:name="_Toc28359084"/>
      <w:bookmarkStart w:id="163" w:name="_Toc23757"/>
      <w:bookmarkStart w:id="164" w:name="_Toc3470"/>
      <w:bookmarkStart w:id="165" w:name="_Toc29366"/>
      <w:bookmarkStart w:id="166" w:name="_Toc39"/>
      <w:bookmarkStart w:id="167" w:name="_Toc31972"/>
      <w:r>
        <w:rPr>
          <w:rFonts w:hint="eastAsia" w:eastAsia="宋体" w:cs="宋体"/>
          <w:sz w:val="24"/>
          <w:szCs w:val="24"/>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18DB28B">
      <w:pPr>
        <w:keepLines/>
        <w:spacing w:line="500" w:lineRule="exact"/>
        <w:ind w:firstLine="480"/>
        <w:jc w:val="left"/>
        <w:rPr>
          <w:rFonts w:ascii="宋体" w:hAnsi="宋体" w:cs="宋体"/>
          <w:kern w:val="0"/>
          <w:sz w:val="24"/>
          <w:szCs w:val="24"/>
          <w:highlight w:val="yellow"/>
        </w:rPr>
      </w:pPr>
      <w:r>
        <w:rPr>
          <w:rFonts w:hint="eastAsia" w:ascii="宋体" w:hAnsi="宋体" w:cs="宋体"/>
          <w:kern w:val="0"/>
          <w:sz w:val="24"/>
          <w:szCs w:val="24"/>
        </w:rPr>
        <w:t>本次招标公告在《河南省政府采购网》、《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》及《全国公共资源交易平台（河南省•息县）》上发布。 招标公告期限为五个工作日</w:t>
      </w:r>
    </w:p>
    <w:p w14:paraId="39214FD1">
      <w:pPr>
        <w:pStyle w:val="3"/>
        <w:spacing w:line="500" w:lineRule="exact"/>
        <w:ind w:firstLine="0" w:firstLineChars="0"/>
        <w:jc w:val="left"/>
        <w:rPr>
          <w:rFonts w:eastAsia="宋体" w:cs="宋体"/>
          <w:sz w:val="24"/>
          <w:szCs w:val="24"/>
        </w:rPr>
      </w:pPr>
      <w:bookmarkStart w:id="168" w:name="_Toc25922"/>
      <w:bookmarkStart w:id="169" w:name="_Toc895"/>
      <w:bookmarkStart w:id="170" w:name="_Toc14484"/>
      <w:bookmarkStart w:id="171" w:name="_Toc3122"/>
      <w:bookmarkStart w:id="172" w:name="_Toc35393795"/>
      <w:bookmarkStart w:id="173" w:name="_Toc29600"/>
      <w:bookmarkStart w:id="174" w:name="_Toc9215"/>
      <w:bookmarkStart w:id="175" w:name="_Toc24560"/>
      <w:bookmarkStart w:id="176" w:name="_Toc4537"/>
      <w:bookmarkStart w:id="177" w:name="_Toc35393626"/>
      <w:bookmarkStart w:id="178" w:name="_Toc2104"/>
      <w:bookmarkStart w:id="179" w:name="_Toc22102"/>
      <w:bookmarkStart w:id="180" w:name="_Toc26552"/>
      <w:bookmarkStart w:id="181" w:name="_Toc14215"/>
      <w:r>
        <w:rPr>
          <w:rFonts w:hint="eastAsia" w:eastAsia="宋体" w:cs="宋体"/>
          <w:sz w:val="24"/>
          <w:szCs w:val="24"/>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3E6AED6">
      <w:pPr>
        <w:keepNext w:val="0"/>
        <w:keepLines w:val="0"/>
        <w:pageBreakBefore w:val="0"/>
        <w:widowControl w:val="0"/>
        <w:kinsoku/>
        <w:wordWrap w:val="0"/>
        <w:overflowPunct/>
        <w:topLinePunct w:val="0"/>
        <w:autoSpaceDE/>
        <w:autoSpaceDN/>
        <w:bidi w:val="0"/>
        <w:adjustRightInd/>
        <w:snapToGrid/>
        <w:spacing w:line="500" w:lineRule="exact"/>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1.本项目采用“不见面开标”交易方式，不见面开标大厅网址为 https://ggzyjy.xinyang.gov.cn，投标供应商无需寄送和递交非加密的电子投标文件，无需到现场参加开标会议，无需到达现场提交原件资料。</w:t>
      </w:r>
    </w:p>
    <w:p w14:paraId="16766317">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2.投标供应商应当在投标截止时间前，使用投标供应商CA数字证书登录不见面开标大厅，在线签到并准时参加开标活动，并在规定时间内完成投标文件解密、答疑澄清等。</w:t>
      </w:r>
    </w:p>
    <w:p w14:paraId="550B5FB9">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3.逾期解密或者没有准时在线参加开标活动导致的一切后果投标供应商自行承担。</w:t>
      </w:r>
    </w:p>
    <w:p w14:paraId="4F48FF4B">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4.不见面开标服务的具体事宜，请查阅信阳市公共资源交易中心网站首页—下载中心—信阳市不见面开标大厅系统操作手册 。</w:t>
      </w:r>
    </w:p>
    <w:p w14:paraId="4B17A3C0">
      <w:pPr>
        <w:spacing w:line="500" w:lineRule="exact"/>
        <w:ind w:firstLine="482"/>
        <w:rPr>
          <w:rFonts w:ascii="宋体" w:hAnsi="宋体" w:eastAsia="宋体" w:cs="宋体"/>
          <w:b/>
          <w:bCs/>
          <w:kern w:val="0"/>
          <w:sz w:val="24"/>
          <w:szCs w:val="24"/>
        </w:rPr>
      </w:pPr>
      <w:r>
        <w:rPr>
          <w:rFonts w:hint="eastAsia" w:ascii="宋体" w:hAnsi="宋体" w:eastAsia="宋体" w:cs="宋体"/>
          <w:b/>
          <w:bCs/>
          <w:kern w:val="0"/>
          <w:sz w:val="24"/>
          <w:szCs w:val="24"/>
        </w:rPr>
        <w:t>特别提示：投标供应商在线签到时，应如实准确的填写授权委托人的联系电话，开标当天请务必保证电话保持畅通。</w:t>
      </w:r>
    </w:p>
    <w:p w14:paraId="62AAA845">
      <w:pPr>
        <w:pStyle w:val="3"/>
        <w:spacing w:line="500" w:lineRule="exact"/>
        <w:ind w:firstLine="0" w:firstLineChars="0"/>
        <w:rPr>
          <w:rFonts w:eastAsia="宋体" w:cs="宋体"/>
          <w:bCs/>
          <w:sz w:val="24"/>
          <w:szCs w:val="24"/>
        </w:rPr>
      </w:pPr>
      <w:bookmarkStart w:id="182" w:name="_Toc21928"/>
      <w:bookmarkStart w:id="183" w:name="_Toc19224"/>
      <w:bookmarkStart w:id="184" w:name="_Toc32497"/>
      <w:bookmarkStart w:id="185" w:name="_Toc25604"/>
      <w:bookmarkStart w:id="186" w:name="_Toc28323"/>
      <w:bookmarkStart w:id="187" w:name="_Toc18098"/>
      <w:bookmarkStart w:id="188" w:name="_Toc19289"/>
      <w:bookmarkStart w:id="189" w:name="_Toc28483"/>
      <w:bookmarkStart w:id="190" w:name="_Toc2687"/>
      <w:bookmarkStart w:id="191" w:name="_Toc30503"/>
      <w:r>
        <w:rPr>
          <w:rFonts w:hint="eastAsia" w:eastAsia="宋体" w:cs="宋体"/>
          <w:bCs/>
          <w:sz w:val="24"/>
          <w:szCs w:val="24"/>
        </w:rPr>
        <w:t>八、对本次招标提出询问，请按以下方式联系。</w:t>
      </w:r>
      <w:bookmarkEnd w:id="61"/>
      <w:bookmarkEnd w:id="62"/>
      <w:bookmarkEnd w:id="63"/>
      <w:bookmarkEnd w:id="64"/>
      <w:bookmarkEnd w:id="65"/>
      <w:bookmarkEnd w:id="182"/>
      <w:bookmarkEnd w:id="183"/>
      <w:bookmarkEnd w:id="184"/>
      <w:bookmarkEnd w:id="185"/>
      <w:bookmarkEnd w:id="186"/>
      <w:bookmarkEnd w:id="187"/>
      <w:bookmarkEnd w:id="188"/>
      <w:bookmarkEnd w:id="189"/>
      <w:bookmarkEnd w:id="190"/>
      <w:bookmarkEnd w:id="191"/>
    </w:p>
    <w:p w14:paraId="506429FA">
      <w:pPr>
        <w:widowControl/>
        <w:spacing w:line="500" w:lineRule="exact"/>
        <w:ind w:firstLine="240" w:firstLineChars="100"/>
        <w:jc w:val="left"/>
        <w:rPr>
          <w:rFonts w:ascii="宋体" w:hAnsi="宋体" w:eastAsia="宋体" w:cs="宋体"/>
          <w:sz w:val="24"/>
        </w:rPr>
      </w:pPr>
      <w:r>
        <w:rPr>
          <w:rFonts w:hint="eastAsia" w:ascii="宋体" w:hAnsi="宋体" w:eastAsia="宋体" w:cs="宋体"/>
          <w:sz w:val="24"/>
        </w:rPr>
        <w:t>1.采购人信息</w:t>
      </w:r>
    </w:p>
    <w:p w14:paraId="571AD332">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w:t>
      </w:r>
      <w:r>
        <w:rPr>
          <w:rFonts w:hint="eastAsia" w:ascii="宋体" w:hAnsi="宋体" w:eastAsia="宋体" w:cs="宋体"/>
          <w:sz w:val="24"/>
          <w:u w:val="single"/>
          <w:lang w:eastAsia="zh-CN"/>
        </w:rPr>
        <w:t>息县人民医院</w:t>
      </w:r>
      <w:r>
        <w:rPr>
          <w:rFonts w:hint="eastAsia" w:ascii="宋体" w:hAnsi="宋体" w:eastAsia="宋体" w:cs="宋体"/>
          <w:sz w:val="24"/>
          <w:u w:val="single"/>
        </w:rPr>
        <w:t>　　</w:t>
      </w:r>
    </w:p>
    <w:p w14:paraId="168924BD">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息县境内       </w:t>
      </w:r>
      <w:r>
        <w:rPr>
          <w:rFonts w:hint="eastAsia" w:ascii="宋体" w:hAnsi="宋体" w:eastAsia="宋体" w:cs="宋体"/>
          <w:sz w:val="24"/>
          <w:u w:val="none"/>
        </w:rPr>
        <w:t xml:space="preserve">    　　</w:t>
      </w:r>
    </w:p>
    <w:p w14:paraId="4A0701B6">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w:t>
      </w:r>
      <w:r>
        <w:rPr>
          <w:rFonts w:hint="eastAsia" w:ascii="宋体" w:hAnsi="宋体" w:eastAsia="宋体" w:cs="宋体"/>
          <w:sz w:val="24"/>
          <w:u w:val="single"/>
          <w:lang w:val="en-US" w:eastAsia="zh-CN"/>
        </w:rPr>
        <w:t>霍永翔</w:t>
      </w:r>
      <w:r>
        <w:rPr>
          <w:rFonts w:hint="eastAsia" w:ascii="宋体" w:hAnsi="宋体" w:eastAsia="宋体" w:cs="宋体"/>
          <w:sz w:val="24"/>
          <w:u w:val="single"/>
        </w:rPr>
        <w:t xml:space="preserve">        　</w:t>
      </w:r>
      <w:r>
        <w:rPr>
          <w:rFonts w:hint="eastAsia" w:ascii="宋体" w:hAnsi="宋体" w:eastAsia="宋体" w:cs="宋体"/>
          <w:sz w:val="24"/>
          <w:u w:val="none"/>
        </w:rPr>
        <w:t xml:space="preserve">  　</w:t>
      </w:r>
    </w:p>
    <w:p w14:paraId="4EFBB8DD">
      <w:pPr>
        <w:spacing w:line="500" w:lineRule="exact"/>
        <w:ind w:left="1079" w:leftChars="371" w:hanging="300" w:hangingChars="125"/>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w:t>
      </w:r>
      <w:r>
        <w:rPr>
          <w:rFonts w:hint="eastAsia" w:ascii="宋体" w:hAnsi="宋体" w:eastAsia="宋体" w:cs="宋体"/>
          <w:sz w:val="24"/>
          <w:u w:val="single"/>
          <w:lang w:val="en-US" w:eastAsia="zh-CN"/>
        </w:rPr>
        <w:t>0376-3010559</w:t>
      </w:r>
      <w:r>
        <w:rPr>
          <w:rFonts w:hint="eastAsia" w:ascii="宋体" w:hAnsi="宋体" w:eastAsia="宋体" w:cs="宋体"/>
          <w:sz w:val="24"/>
          <w:u w:val="single"/>
        </w:rPr>
        <w:t>　</w:t>
      </w:r>
      <w:r>
        <w:rPr>
          <w:rFonts w:hint="eastAsia" w:ascii="宋体" w:hAnsi="宋体" w:eastAsia="宋体" w:cs="宋体"/>
          <w:sz w:val="24"/>
        </w:rPr>
        <w:t xml:space="preserve">　　　 </w:t>
      </w:r>
      <w:bookmarkStart w:id="192" w:name="_Toc28359009"/>
      <w:bookmarkStart w:id="193" w:name="_Toc28359086"/>
    </w:p>
    <w:p w14:paraId="1742D888">
      <w:pPr>
        <w:spacing w:line="500" w:lineRule="exact"/>
        <w:ind w:firstLine="240" w:firstLineChars="100"/>
        <w:jc w:val="left"/>
        <w:rPr>
          <w:rFonts w:ascii="宋体" w:hAnsi="宋体" w:eastAsia="宋体" w:cs="宋体"/>
          <w:sz w:val="24"/>
        </w:rPr>
      </w:pPr>
      <w:r>
        <w:rPr>
          <w:rFonts w:hint="eastAsia" w:ascii="宋体" w:hAnsi="宋体" w:eastAsia="宋体" w:cs="宋体"/>
          <w:sz w:val="24"/>
        </w:rPr>
        <w:t>2.采购代理机构信息</w:t>
      </w:r>
      <w:bookmarkEnd w:id="192"/>
      <w:bookmarkEnd w:id="193"/>
    </w:p>
    <w:p w14:paraId="7286DB66">
      <w:pPr>
        <w:spacing w:line="500" w:lineRule="exact"/>
        <w:ind w:firstLine="720" w:firstLineChars="300"/>
        <w:rPr>
          <w:rFonts w:ascii="宋体" w:hAnsi="宋体" w:eastAsia="宋体" w:cs="宋体"/>
          <w:sz w:val="24"/>
          <w:szCs w:val="24"/>
        </w:rPr>
      </w:pPr>
      <w:bookmarkStart w:id="194" w:name="_Toc31536"/>
      <w:bookmarkStart w:id="195" w:name="_Toc17234"/>
      <w:bookmarkStart w:id="196" w:name="_Toc118"/>
      <w:bookmarkStart w:id="197" w:name="_Toc11475"/>
      <w:bookmarkStart w:id="198" w:name="_Toc1399"/>
      <w:bookmarkStart w:id="199" w:name="_Toc11498"/>
      <w:bookmarkStart w:id="200" w:name="_Toc17214"/>
      <w:bookmarkStart w:id="201" w:name="_Toc29599"/>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14:paraId="4354AAC6">
      <w:pPr>
        <w:spacing w:line="500" w:lineRule="exact"/>
        <w:ind w:firstLine="720" w:firstLineChars="3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14:paraId="5E969BF1">
      <w:pPr>
        <w:spacing w:line="50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14:paraId="17CC65E3">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bookmarkStart w:id="202" w:name="_Toc28359010"/>
      <w:bookmarkStart w:id="203" w:name="_Toc28359087"/>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13673484132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xml:space="preserve">    </w:t>
      </w:r>
    </w:p>
    <w:bookmarkEnd w:id="202"/>
    <w:bookmarkEnd w:id="203"/>
    <w:p w14:paraId="15D425C5">
      <w:pPr>
        <w:pStyle w:val="3"/>
        <w:tabs>
          <w:tab w:val="left" w:pos="525"/>
        </w:tabs>
        <w:spacing w:line="500" w:lineRule="exact"/>
        <w:ind w:left="210" w:leftChars="100" w:firstLine="0" w:firstLineChars="0"/>
        <w:jc w:val="left"/>
        <w:rPr>
          <w:rFonts w:eastAsia="宋体" w:cs="宋体"/>
          <w:b w:val="0"/>
          <w:sz w:val="24"/>
          <w:szCs w:val="24"/>
        </w:rPr>
      </w:pPr>
      <w:bookmarkStart w:id="204" w:name="_Toc18552"/>
      <w:r>
        <w:rPr>
          <w:rFonts w:hint="eastAsia" w:eastAsia="宋体" w:cs="宋体"/>
          <w:b w:val="0"/>
          <w:sz w:val="24"/>
          <w:szCs w:val="24"/>
        </w:rPr>
        <w:t>3.监督单位信息</w:t>
      </w:r>
      <w:bookmarkEnd w:id="194"/>
      <w:bookmarkEnd w:id="195"/>
      <w:bookmarkEnd w:id="196"/>
      <w:bookmarkEnd w:id="197"/>
      <w:bookmarkEnd w:id="198"/>
      <w:bookmarkEnd w:id="199"/>
      <w:bookmarkEnd w:id="200"/>
      <w:bookmarkEnd w:id="201"/>
      <w:bookmarkEnd w:id="204"/>
    </w:p>
    <w:p w14:paraId="6F342A31">
      <w:pPr>
        <w:spacing w:line="500" w:lineRule="exact"/>
        <w:ind w:firstLine="720" w:firstLineChars="300"/>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14:paraId="2D9B345E">
      <w:pPr>
        <w:spacing w:line="500" w:lineRule="exact"/>
        <w:ind w:firstLine="720" w:firstLineChars="300"/>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r>
        <w:rPr>
          <w:rFonts w:hint="eastAsia" w:ascii="宋体" w:hAnsi="宋体" w:eastAsia="宋体" w:cs="宋体"/>
          <w:sz w:val="24"/>
          <w:u w:val="none"/>
        </w:rPr>
        <w:t>　　　</w:t>
      </w:r>
    </w:p>
    <w:p w14:paraId="56B228FF">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张</w:t>
      </w:r>
      <w:r>
        <w:rPr>
          <w:rFonts w:hint="eastAsia" w:ascii="宋体" w:hAnsi="宋体" w:eastAsia="宋体" w:cs="宋体"/>
          <w:sz w:val="24"/>
          <w:u w:val="single"/>
          <w:lang w:val="en-US" w:eastAsia="zh-CN"/>
        </w:rPr>
        <w:t>娟</w:t>
      </w:r>
      <w:r>
        <w:rPr>
          <w:rFonts w:hint="eastAsia" w:ascii="宋体" w:hAnsi="宋体" w:eastAsia="宋体" w:cs="宋体"/>
          <w:sz w:val="24"/>
          <w:u w:val="single"/>
        </w:rPr>
        <w:t xml:space="preserve">              </w:t>
      </w:r>
      <w:r>
        <w:rPr>
          <w:rFonts w:hint="eastAsia" w:ascii="宋体" w:hAnsi="宋体" w:eastAsia="宋体" w:cs="宋体"/>
          <w:sz w:val="24"/>
          <w:u w:val="none"/>
        </w:rPr>
        <w:t xml:space="preserve">    </w:t>
      </w:r>
    </w:p>
    <w:p w14:paraId="5E03397B">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0376-5935027　　</w:t>
      </w:r>
      <w:r>
        <w:rPr>
          <w:rFonts w:hint="eastAsia" w:ascii="宋体" w:hAnsi="宋体" w:eastAsia="宋体" w:cs="宋体"/>
          <w:sz w:val="24"/>
          <w:u w:val="none"/>
        </w:rPr>
        <w:t xml:space="preserve">　   </w:t>
      </w:r>
      <w:r>
        <w:rPr>
          <w:rFonts w:hint="eastAsia" w:ascii="宋体" w:hAnsi="宋体" w:eastAsia="宋体" w:cs="宋体"/>
          <w:sz w:val="24"/>
        </w:rPr>
        <w:t>　　</w:t>
      </w:r>
    </w:p>
    <w:p w14:paraId="7CE56F2A">
      <w:pPr>
        <w:pStyle w:val="3"/>
        <w:tabs>
          <w:tab w:val="left" w:pos="525"/>
        </w:tabs>
        <w:spacing w:line="500" w:lineRule="exact"/>
        <w:ind w:firstLine="240" w:firstLineChars="100"/>
        <w:jc w:val="left"/>
        <w:rPr>
          <w:rFonts w:eastAsia="宋体" w:cs="宋体"/>
          <w:b w:val="0"/>
          <w:sz w:val="24"/>
          <w:szCs w:val="24"/>
        </w:rPr>
      </w:pPr>
      <w:bookmarkStart w:id="205" w:name="_Toc18164"/>
      <w:bookmarkStart w:id="206" w:name="_Toc25908"/>
      <w:bookmarkStart w:id="207" w:name="_Toc30706"/>
      <w:r>
        <w:rPr>
          <w:rFonts w:hint="eastAsia" w:eastAsia="宋体" w:cs="宋体"/>
          <w:b w:val="0"/>
          <w:sz w:val="24"/>
          <w:szCs w:val="24"/>
        </w:rPr>
        <w:t>4.项目联系方式</w:t>
      </w:r>
      <w:bookmarkEnd w:id="205"/>
      <w:bookmarkEnd w:id="206"/>
      <w:bookmarkEnd w:id="207"/>
    </w:p>
    <w:p w14:paraId="63BF48A5">
      <w:pPr>
        <w:pStyle w:val="19"/>
        <w:spacing w:line="500" w:lineRule="exact"/>
        <w:ind w:firstLine="720" w:firstLineChars="3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鲁凌薇</w:t>
      </w:r>
      <w:r>
        <w:rPr>
          <w:rFonts w:hint="eastAsia" w:hAnsi="宋体" w:cs="宋体"/>
          <w:sz w:val="24"/>
          <w:szCs w:val="24"/>
          <w:highlight w:val="none"/>
          <w:u w:val="single"/>
        </w:rPr>
        <w:t xml:space="preserve">           </w:t>
      </w:r>
      <w:r>
        <w:rPr>
          <w:rFonts w:hint="eastAsia" w:hAnsi="宋体" w:cs="宋体"/>
          <w:sz w:val="24"/>
          <w:szCs w:val="24"/>
          <w:highlight w:val="none"/>
          <w:u w:val="none"/>
        </w:rPr>
        <w:t xml:space="preserve">         </w:t>
      </w:r>
      <w:r>
        <w:rPr>
          <w:rFonts w:hint="eastAsia" w:hAnsi="宋体" w:cs="宋体"/>
          <w:sz w:val="24"/>
          <w:szCs w:val="24"/>
          <w:highlight w:val="none"/>
        </w:rPr>
        <w:t xml:space="preserve"> </w:t>
      </w:r>
    </w:p>
    <w:p w14:paraId="560232C0">
      <w:pPr>
        <w:spacing w:line="500" w:lineRule="exact"/>
        <w:ind w:firstLine="720" w:firstLineChars="300"/>
        <w:rPr>
          <w:rFonts w:ascii="宋体" w:hAnsi="宋体" w:cs="宋体"/>
          <w:szCs w:val="32"/>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13673484132　　 </w:t>
      </w:r>
    </w:p>
    <w:p w14:paraId="7BE9E065">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jc w:val="both"/>
        <w:textAlignment w:val="auto"/>
        <w:outlineLvl w:val="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5.受理异议单位</w:t>
      </w:r>
    </w:p>
    <w:p w14:paraId="3C963091">
      <w:pPr>
        <w:spacing w:line="500" w:lineRule="exact"/>
        <w:ind w:left="654" w:leftChars="304" w:hanging="16" w:hangingChars="7"/>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w:t>
      </w:r>
      <w:r>
        <w:rPr>
          <w:rFonts w:hint="eastAsia" w:ascii="宋体" w:hAnsi="宋体" w:eastAsia="宋体" w:cs="宋体"/>
          <w:sz w:val="24"/>
          <w:u w:val="single"/>
          <w:lang w:eastAsia="zh-CN"/>
        </w:rPr>
        <w:t>息县人民医院</w:t>
      </w:r>
      <w:r>
        <w:rPr>
          <w:rFonts w:hint="eastAsia" w:ascii="宋体" w:hAnsi="宋体" w:eastAsia="宋体" w:cs="宋体"/>
          <w:sz w:val="24"/>
          <w:u w:val="none"/>
        </w:rPr>
        <w:t>　　</w:t>
      </w:r>
    </w:p>
    <w:p w14:paraId="06935386">
      <w:pPr>
        <w:spacing w:line="500" w:lineRule="exact"/>
        <w:ind w:left="654" w:leftChars="304" w:hanging="16" w:hangingChars="7"/>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息县境内       </w:t>
      </w:r>
      <w:r>
        <w:rPr>
          <w:rFonts w:hint="eastAsia" w:ascii="宋体" w:hAnsi="宋体" w:eastAsia="宋体" w:cs="宋体"/>
          <w:sz w:val="24"/>
          <w:u w:val="none"/>
        </w:rPr>
        <w:t xml:space="preserve">    　　</w:t>
      </w:r>
    </w:p>
    <w:p w14:paraId="7F40EE66">
      <w:pPr>
        <w:spacing w:line="500" w:lineRule="exact"/>
        <w:ind w:left="654" w:leftChars="304" w:hanging="16" w:hangingChars="7"/>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w:t>
      </w:r>
      <w:r>
        <w:rPr>
          <w:rFonts w:hint="eastAsia" w:ascii="宋体" w:hAnsi="宋体" w:eastAsia="宋体" w:cs="宋体"/>
          <w:sz w:val="24"/>
          <w:u w:val="single"/>
          <w:lang w:val="en-US" w:eastAsia="zh-CN"/>
        </w:rPr>
        <w:t>霍永翔</w:t>
      </w:r>
      <w:r>
        <w:rPr>
          <w:rFonts w:hint="eastAsia" w:ascii="宋体" w:hAnsi="宋体" w:eastAsia="宋体" w:cs="宋体"/>
          <w:sz w:val="24"/>
          <w:u w:val="single"/>
        </w:rPr>
        <w:t xml:space="preserve">         　</w:t>
      </w:r>
      <w:r>
        <w:rPr>
          <w:rFonts w:hint="eastAsia" w:ascii="宋体" w:hAnsi="宋体" w:eastAsia="宋体" w:cs="宋体"/>
          <w:sz w:val="24"/>
          <w:u w:val="none"/>
        </w:rPr>
        <w:t xml:space="preserve">  　</w:t>
      </w:r>
    </w:p>
    <w:p w14:paraId="4CF0DAD5">
      <w:pPr>
        <w:ind w:left="654" w:leftChars="304" w:hanging="16" w:hangingChars="7"/>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kern w:val="0"/>
          <w:sz w:val="24"/>
          <w:szCs w:val="24"/>
          <w:u w:val="single"/>
        </w:rPr>
        <w:t>0376-3010559</w:t>
      </w:r>
      <w:r>
        <w:rPr>
          <w:rFonts w:hint="eastAsia" w:ascii="宋体" w:hAnsi="宋体" w:eastAsia="宋体" w:cs="宋体"/>
          <w:sz w:val="24"/>
          <w:u w:val="single"/>
        </w:rPr>
        <w:t>　</w:t>
      </w:r>
    </w:p>
    <w:p w14:paraId="64BAD6F7">
      <w:pPr>
        <w:ind w:left="654" w:leftChars="304" w:hanging="16" w:hangingChars="7"/>
        <w:rPr>
          <w:rFonts w:hint="eastAsia" w:ascii="宋体" w:hAnsi="宋体" w:eastAsia="宋体" w:cs="宋体"/>
          <w:sz w:val="24"/>
          <w:u w:val="single"/>
        </w:rPr>
      </w:pPr>
    </w:p>
    <w:p w14:paraId="6B741C9D">
      <w:pPr>
        <w:ind w:left="654" w:leftChars="304" w:hanging="16" w:hangingChars="7"/>
        <w:rPr>
          <w:rFonts w:hint="eastAsia" w:ascii="宋体" w:hAnsi="宋体" w:eastAsia="宋体" w:cs="宋体"/>
          <w:sz w:val="24"/>
          <w:u w:val="single"/>
        </w:rPr>
      </w:pPr>
    </w:p>
    <w:p w14:paraId="2FA42ECD">
      <w:pPr>
        <w:ind w:left="654" w:leftChars="304" w:hanging="16" w:hangingChars="7"/>
        <w:rPr>
          <w:rFonts w:hint="eastAsia" w:ascii="宋体" w:hAnsi="宋体" w:eastAsia="宋体" w:cs="宋体"/>
          <w:sz w:val="24"/>
          <w:u w:val="single"/>
        </w:rPr>
        <w:sectPr>
          <w:footerReference r:id="rId12" w:type="default"/>
          <w:pgSz w:w="11907" w:h="16840"/>
          <w:pgMar w:top="1230" w:right="1174" w:bottom="1191" w:left="1162" w:header="720" w:footer="720" w:gutter="0"/>
          <w:pgNumType w:start="1"/>
          <w:cols w:space="720" w:num="1"/>
          <w:docGrid w:linePitch="490" w:charSpace="0"/>
        </w:sectPr>
      </w:pPr>
    </w:p>
    <w:p w14:paraId="009FC49F">
      <w:pPr>
        <w:pStyle w:val="2"/>
        <w:spacing w:line="360" w:lineRule="auto"/>
        <w:ind w:firstLine="723"/>
        <w:rPr>
          <w:rFonts w:ascii="宋体" w:hAnsi="宋体"/>
          <w:sz w:val="30"/>
          <w:szCs w:val="30"/>
        </w:rPr>
      </w:pPr>
      <w:bookmarkStart w:id="208" w:name="_Toc20040"/>
      <w:r>
        <w:rPr>
          <w:rFonts w:hint="eastAsia" w:ascii="宋体" w:hAnsi="宋体"/>
          <w:sz w:val="36"/>
          <w:szCs w:val="36"/>
        </w:rPr>
        <w:t>第二章 投标供应商须知</w:t>
      </w:r>
      <w:bookmarkEnd w:id="2"/>
      <w:bookmarkEnd w:id="208"/>
    </w:p>
    <w:p w14:paraId="28D1CEBA">
      <w:pPr>
        <w:pStyle w:val="3"/>
        <w:spacing w:line="360" w:lineRule="auto"/>
        <w:ind w:firstLine="482"/>
        <w:jc w:val="center"/>
        <w:rPr>
          <w:color w:val="000000"/>
          <w:sz w:val="24"/>
          <w:szCs w:val="24"/>
        </w:rPr>
      </w:pPr>
      <w:bookmarkStart w:id="209" w:name="_Toc17767"/>
      <w:bookmarkStart w:id="210" w:name="_Toc15527"/>
      <w:r>
        <w:rPr>
          <w:rFonts w:hint="eastAsia"/>
          <w:color w:val="000000"/>
          <w:sz w:val="24"/>
          <w:szCs w:val="24"/>
        </w:rPr>
        <w:t>投标供应商须知前附表</w:t>
      </w:r>
      <w:bookmarkEnd w:id="209"/>
      <w:bookmarkEnd w:id="210"/>
    </w:p>
    <w:tbl>
      <w:tblPr>
        <w:tblStyle w:val="29"/>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7101"/>
      </w:tblGrid>
      <w:tr w14:paraId="4E1E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2" w:type="dxa"/>
            <w:vAlign w:val="center"/>
          </w:tcPr>
          <w:p w14:paraId="4EDDB62A">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932" w:type="dxa"/>
            <w:vAlign w:val="center"/>
          </w:tcPr>
          <w:p w14:paraId="4A5E78C4">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101" w:type="dxa"/>
            <w:vAlign w:val="center"/>
          </w:tcPr>
          <w:p w14:paraId="0449CD7E">
            <w:pPr>
              <w:autoSpaceDE w:val="0"/>
              <w:autoSpaceDN w:val="0"/>
              <w:adjustRightInd w:val="0"/>
              <w:spacing w:line="400" w:lineRule="exact"/>
              <w:ind w:firstLine="482"/>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02C3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14:paraId="56E96A2D">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1.1.2</w:t>
            </w:r>
          </w:p>
        </w:tc>
        <w:tc>
          <w:tcPr>
            <w:tcW w:w="1932" w:type="dxa"/>
            <w:vAlign w:val="center"/>
          </w:tcPr>
          <w:p w14:paraId="522B959E">
            <w:pPr>
              <w:autoSpaceDE w:val="0"/>
              <w:autoSpaceDN w:val="0"/>
              <w:adjustRightInd w:val="0"/>
              <w:spacing w:line="500" w:lineRule="exact"/>
              <w:ind w:firstLine="240" w:firstLineChars="1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7101" w:type="dxa"/>
            <w:vAlign w:val="center"/>
          </w:tcPr>
          <w:p w14:paraId="25E570D5">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采购人：</w:t>
            </w:r>
            <w:r>
              <w:rPr>
                <w:rFonts w:hint="eastAsia" w:ascii="宋体" w:hAnsi="宋体" w:eastAsia="宋体" w:cs="宋体"/>
                <w:kern w:val="0"/>
                <w:sz w:val="24"/>
                <w:szCs w:val="24"/>
                <w:lang w:eastAsia="zh-CN"/>
              </w:rPr>
              <w:t>息县人民医院</w:t>
            </w:r>
          </w:p>
          <w:p w14:paraId="0953E586">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地址：息县境内</w:t>
            </w:r>
          </w:p>
          <w:p w14:paraId="5E9A2740">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联系人：霍永翔 </w:t>
            </w:r>
          </w:p>
          <w:p w14:paraId="1DA29739">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kern w:val="0"/>
                <w:sz w:val="24"/>
                <w:szCs w:val="24"/>
              </w:rPr>
              <w:t>联系电话：0376-3010559</w:t>
            </w:r>
          </w:p>
        </w:tc>
      </w:tr>
      <w:tr w14:paraId="1A7C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14:paraId="4B92093B">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1.1.3</w:t>
            </w:r>
          </w:p>
        </w:tc>
        <w:tc>
          <w:tcPr>
            <w:tcW w:w="1932" w:type="dxa"/>
            <w:vAlign w:val="center"/>
          </w:tcPr>
          <w:p w14:paraId="29926FCE">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采购代理机构</w:t>
            </w:r>
          </w:p>
        </w:tc>
        <w:tc>
          <w:tcPr>
            <w:tcW w:w="7101" w:type="dxa"/>
            <w:vAlign w:val="center"/>
          </w:tcPr>
          <w:p w14:paraId="5741D5B7">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14:paraId="129AEF2B">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14:paraId="58E2716B">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14:paraId="4794D3EA">
            <w:pPr>
              <w:spacing w:line="500" w:lineRule="exact"/>
              <w:ind w:firstLine="0" w:firstLineChars="0"/>
              <w:jc w:val="left"/>
              <w:rPr>
                <w:rFonts w:ascii="宋体" w:hAnsi="宋体" w:eastAsia="宋体" w:cs="宋体"/>
                <w:color w:val="000000"/>
                <w:sz w:val="24"/>
                <w:szCs w:val="24"/>
                <w:highlight w:val="none"/>
              </w:rPr>
            </w:pPr>
            <w:r>
              <w:rPr>
                <w:rFonts w:hint="eastAsia" w:ascii="宋体" w:hAnsi="宋体" w:cs="宋体"/>
                <w:sz w:val="24"/>
                <w:highlight w:val="none"/>
              </w:rPr>
              <w:t>联系电话：13673484132</w:t>
            </w:r>
          </w:p>
        </w:tc>
      </w:tr>
      <w:tr w14:paraId="35C1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2" w:type="dxa"/>
            <w:vAlign w:val="center"/>
          </w:tcPr>
          <w:p w14:paraId="1F78FD69">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1.1.4</w:t>
            </w:r>
          </w:p>
        </w:tc>
        <w:tc>
          <w:tcPr>
            <w:tcW w:w="1932" w:type="dxa"/>
            <w:vAlign w:val="center"/>
          </w:tcPr>
          <w:p w14:paraId="2AAE2279">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101" w:type="dxa"/>
            <w:vAlign w:val="center"/>
          </w:tcPr>
          <w:p w14:paraId="15CEC9F1">
            <w:pPr>
              <w:pStyle w:val="17"/>
              <w:spacing w:line="50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sz w:val="24"/>
                <w:lang w:eastAsia="zh-CN"/>
              </w:rPr>
              <w:t>息县人民医院综合业务楼防火门更换项目</w:t>
            </w:r>
          </w:p>
        </w:tc>
      </w:tr>
      <w:tr w14:paraId="7DF6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14:paraId="7390664A">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1.1.5</w:t>
            </w:r>
          </w:p>
        </w:tc>
        <w:tc>
          <w:tcPr>
            <w:tcW w:w="1932" w:type="dxa"/>
            <w:vAlign w:val="center"/>
          </w:tcPr>
          <w:p w14:paraId="2148CE62">
            <w:pPr>
              <w:autoSpaceDE w:val="0"/>
              <w:autoSpaceDN w:val="0"/>
              <w:adjustRightInd w:val="0"/>
              <w:spacing w:line="500" w:lineRule="exact"/>
              <w:ind w:right="35" w:firstLine="0" w:firstLineChars="0"/>
              <w:jc w:val="center"/>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7101" w:type="dxa"/>
            <w:vAlign w:val="center"/>
          </w:tcPr>
          <w:p w14:paraId="06B4835C">
            <w:pPr>
              <w:autoSpaceDE w:val="0"/>
              <w:autoSpaceDN w:val="0"/>
              <w:adjustRightInd w:val="0"/>
              <w:spacing w:line="500" w:lineRule="exact"/>
              <w:ind w:firstLine="0" w:firstLineChars="0"/>
              <w:jc w:val="left"/>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公开招标</w:t>
            </w:r>
          </w:p>
        </w:tc>
      </w:tr>
      <w:tr w14:paraId="1AEF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2" w:type="dxa"/>
            <w:vAlign w:val="center"/>
          </w:tcPr>
          <w:p w14:paraId="07D54359">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1.1.6</w:t>
            </w:r>
          </w:p>
        </w:tc>
        <w:tc>
          <w:tcPr>
            <w:tcW w:w="1932" w:type="dxa"/>
            <w:vAlign w:val="center"/>
          </w:tcPr>
          <w:p w14:paraId="4AAD3E25">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采购预算价</w:t>
            </w:r>
          </w:p>
          <w:p w14:paraId="6F8B1AC8">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（单位：元）</w:t>
            </w:r>
          </w:p>
        </w:tc>
        <w:tc>
          <w:tcPr>
            <w:tcW w:w="7101" w:type="dxa"/>
            <w:vAlign w:val="center"/>
          </w:tcPr>
          <w:p w14:paraId="75D9E212">
            <w:pPr>
              <w:autoSpaceDE w:val="0"/>
              <w:autoSpaceDN w:val="0"/>
              <w:adjustRightIn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采购预算价：</w:t>
            </w:r>
            <w:r>
              <w:rPr>
                <w:rFonts w:hint="eastAsia" w:ascii="宋体" w:hAnsi="宋体" w:eastAsia="宋体" w:cs="宋体"/>
                <w:sz w:val="24"/>
                <w:szCs w:val="24"/>
                <w:lang w:eastAsia="zh-CN"/>
              </w:rPr>
              <w:t>623961.65</w:t>
            </w:r>
            <w:r>
              <w:rPr>
                <w:rFonts w:hint="eastAsia" w:ascii="宋体" w:hAnsi="宋体" w:eastAsia="宋体" w:cs="宋体"/>
                <w:sz w:val="24"/>
                <w:szCs w:val="24"/>
              </w:rPr>
              <w:t>元</w:t>
            </w:r>
          </w:p>
          <w:p w14:paraId="1D618777">
            <w:pPr>
              <w:pStyle w:val="41"/>
              <w:spacing w:line="500" w:lineRule="exact"/>
              <w:ind w:firstLine="0" w:firstLineChars="0"/>
              <w:rPr>
                <w:rFonts w:ascii="宋体" w:hAnsi="宋体" w:eastAsia="宋体" w:cs="宋体"/>
                <w:sz w:val="24"/>
              </w:rPr>
            </w:pPr>
            <w:r>
              <w:rPr>
                <w:rFonts w:hint="eastAsia" w:ascii="宋体" w:hAnsi="宋体" w:eastAsia="宋体" w:cs="宋体"/>
                <w:sz w:val="24"/>
              </w:rPr>
              <w:t>注：各投标单位投标报价超过采购预算价，按无效投标处理</w:t>
            </w:r>
          </w:p>
        </w:tc>
      </w:tr>
      <w:tr w14:paraId="5D35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322" w:type="dxa"/>
            <w:vAlign w:val="center"/>
          </w:tcPr>
          <w:p w14:paraId="457FDB7F">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1932" w:type="dxa"/>
            <w:vAlign w:val="center"/>
          </w:tcPr>
          <w:p w14:paraId="62748361">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落实政府采购</w:t>
            </w:r>
          </w:p>
          <w:p w14:paraId="10C4F285">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政策要求</w:t>
            </w:r>
          </w:p>
        </w:tc>
        <w:tc>
          <w:tcPr>
            <w:tcW w:w="7101" w:type="dxa"/>
            <w:vAlign w:val="center"/>
          </w:tcPr>
          <w:p w14:paraId="00A79047">
            <w:pPr>
              <w:pStyle w:val="35"/>
              <w:spacing w:line="500" w:lineRule="exact"/>
              <w:jc w:val="both"/>
              <w:rPr>
                <w:rFonts w:hAnsi="宋体"/>
                <w:bCs/>
                <w:highlight w:val="none"/>
              </w:rPr>
            </w:pPr>
            <w:r>
              <w:rPr>
                <w:rFonts w:hint="eastAsia" w:hAnsi="宋体"/>
                <w:bCs/>
                <w:highlight w:val="none"/>
                <w:lang w:eastAsia="zh-CN"/>
              </w:rPr>
              <w:t>☑</w:t>
            </w:r>
            <w:r>
              <w:rPr>
                <w:rFonts w:hint="eastAsia" w:hAnsi="宋体"/>
                <w:bCs/>
                <w:highlight w:val="none"/>
              </w:rPr>
              <w:t>专门面向中小企业</w:t>
            </w:r>
          </w:p>
          <w:p w14:paraId="22C2D398">
            <w:pPr>
              <w:pStyle w:val="35"/>
              <w:spacing w:line="500" w:lineRule="exact"/>
              <w:jc w:val="both"/>
              <w:rPr>
                <w:rFonts w:hAnsi="宋体"/>
                <w:highlight w:val="none"/>
              </w:rPr>
            </w:pPr>
            <w:r>
              <w:rPr>
                <w:rFonts w:hint="eastAsia" w:hAnsi="宋体"/>
                <w:bCs/>
                <w:highlight w:val="none"/>
                <w:lang w:eastAsia="zh-CN"/>
              </w:rPr>
              <w:t>□</w:t>
            </w:r>
            <w:r>
              <w:rPr>
                <w:rFonts w:hint="eastAsia" w:hAnsi="宋体"/>
                <w:bCs/>
                <w:highlight w:val="none"/>
              </w:rPr>
              <w:t>非专门面向中小企业</w:t>
            </w:r>
          </w:p>
        </w:tc>
      </w:tr>
      <w:tr w14:paraId="450A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vAlign w:val="center"/>
          </w:tcPr>
          <w:p w14:paraId="67CCCB32">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1.2.1</w:t>
            </w:r>
          </w:p>
        </w:tc>
        <w:tc>
          <w:tcPr>
            <w:tcW w:w="1932" w:type="dxa"/>
            <w:vAlign w:val="center"/>
          </w:tcPr>
          <w:p w14:paraId="63B6E002">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资金来源</w:t>
            </w:r>
          </w:p>
        </w:tc>
        <w:tc>
          <w:tcPr>
            <w:tcW w:w="7101" w:type="dxa"/>
            <w:vAlign w:val="center"/>
          </w:tcPr>
          <w:p w14:paraId="41D6B0B1">
            <w:pPr>
              <w:pStyle w:val="35"/>
              <w:spacing w:line="500" w:lineRule="exact"/>
              <w:jc w:val="both"/>
              <w:rPr>
                <w:rFonts w:hint="eastAsia" w:hAnsi="宋体" w:eastAsia="宋体"/>
                <w:lang w:eastAsia="zh-CN"/>
              </w:rPr>
            </w:pPr>
            <w:r>
              <w:rPr>
                <w:rFonts w:hint="eastAsia" w:hAnsi="宋体"/>
                <w:bCs/>
                <w:lang w:eastAsia="zh-CN"/>
              </w:rPr>
              <w:t>财政资金</w:t>
            </w:r>
          </w:p>
        </w:tc>
      </w:tr>
      <w:tr w14:paraId="114A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shd w:val="clear" w:color="auto" w:fill="auto"/>
            <w:vAlign w:val="center"/>
          </w:tcPr>
          <w:p w14:paraId="69268273">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1.2.</w:t>
            </w:r>
            <w:r>
              <w:rPr>
                <w:rFonts w:hint="eastAsia" w:ascii="宋体" w:hAnsi="宋体" w:eastAsia="宋体" w:cs="宋体"/>
                <w:sz w:val="24"/>
                <w:szCs w:val="28"/>
                <w:lang w:val="en-US" w:eastAsia="zh-CN"/>
              </w:rPr>
              <w:t>2</w:t>
            </w:r>
          </w:p>
        </w:tc>
        <w:tc>
          <w:tcPr>
            <w:tcW w:w="1932" w:type="dxa"/>
            <w:shd w:val="clear" w:color="auto" w:fill="auto"/>
            <w:vAlign w:val="center"/>
          </w:tcPr>
          <w:p w14:paraId="7BF46D98">
            <w:pPr>
              <w:autoSpaceDE w:val="0"/>
              <w:autoSpaceDN w:val="0"/>
              <w:adjustRightInd w:val="0"/>
              <w:spacing w:line="500" w:lineRule="exact"/>
              <w:ind w:firstLine="0" w:firstLineChars="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落实情况</w:t>
            </w:r>
          </w:p>
        </w:tc>
        <w:tc>
          <w:tcPr>
            <w:tcW w:w="7101" w:type="dxa"/>
            <w:shd w:val="clear" w:color="auto" w:fill="auto"/>
            <w:vAlign w:val="center"/>
          </w:tcPr>
          <w:p w14:paraId="0E08117F">
            <w:pPr>
              <w:pStyle w:val="35"/>
              <w:spacing w:line="500" w:lineRule="exact"/>
              <w:jc w:val="both"/>
              <w:rPr>
                <w:rFonts w:hint="eastAsia" w:ascii="宋体" w:hAnsi="宋体" w:eastAsia="宋体" w:cs="宋体"/>
                <w:color w:val="000000"/>
                <w:sz w:val="24"/>
                <w:szCs w:val="24"/>
                <w:lang w:val="en-US" w:eastAsia="zh-CN" w:bidi="ar-SA"/>
              </w:rPr>
            </w:pPr>
            <w:r>
              <w:rPr>
                <w:rFonts w:hint="eastAsia" w:hAnsi="宋体"/>
                <w:bCs/>
                <w:lang w:val="en-US" w:eastAsia="zh-CN"/>
              </w:rPr>
              <w:t>已落实</w:t>
            </w:r>
          </w:p>
        </w:tc>
      </w:tr>
      <w:tr w14:paraId="659D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2CF3DF1B">
            <w:pPr>
              <w:spacing w:line="500" w:lineRule="exact"/>
              <w:ind w:firstLine="240" w:firstLineChars="100"/>
              <w:jc w:val="left"/>
              <w:rPr>
                <w:rFonts w:hint="eastAsia" w:ascii="宋体" w:hAnsi="宋体" w:eastAsia="宋体" w:cs="宋体"/>
                <w:sz w:val="24"/>
                <w:szCs w:val="28"/>
                <w:lang w:eastAsia="zh-CN"/>
              </w:rPr>
            </w:pPr>
            <w:r>
              <w:rPr>
                <w:rFonts w:hint="eastAsia" w:ascii="宋体" w:hAnsi="宋体" w:eastAsia="宋体" w:cs="宋体"/>
                <w:sz w:val="24"/>
                <w:szCs w:val="28"/>
              </w:rPr>
              <w:t>1.2.</w:t>
            </w:r>
            <w:r>
              <w:rPr>
                <w:rFonts w:hint="eastAsia" w:ascii="宋体" w:hAnsi="宋体" w:eastAsia="宋体" w:cs="宋体"/>
                <w:sz w:val="24"/>
                <w:szCs w:val="28"/>
                <w:lang w:val="en-US" w:eastAsia="zh-CN"/>
              </w:rPr>
              <w:t>3</w:t>
            </w:r>
          </w:p>
        </w:tc>
        <w:tc>
          <w:tcPr>
            <w:tcW w:w="1932" w:type="dxa"/>
            <w:vAlign w:val="center"/>
          </w:tcPr>
          <w:p w14:paraId="3BFFB5FC">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出资比例</w:t>
            </w:r>
          </w:p>
        </w:tc>
        <w:tc>
          <w:tcPr>
            <w:tcW w:w="7101" w:type="dxa"/>
            <w:vAlign w:val="center"/>
          </w:tcPr>
          <w:p w14:paraId="07FA5869">
            <w:pPr>
              <w:pStyle w:val="35"/>
              <w:spacing w:line="500" w:lineRule="exact"/>
              <w:jc w:val="both"/>
              <w:rPr>
                <w:rFonts w:hAnsi="宋体"/>
              </w:rPr>
            </w:pPr>
            <w:r>
              <w:rPr>
                <w:rFonts w:hint="eastAsia" w:hAnsi="宋体"/>
              </w:rPr>
              <w:t>100%</w:t>
            </w:r>
          </w:p>
        </w:tc>
      </w:tr>
      <w:tr w14:paraId="54E9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14:paraId="5C784169">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1.3.1</w:t>
            </w:r>
          </w:p>
        </w:tc>
        <w:tc>
          <w:tcPr>
            <w:tcW w:w="1932" w:type="dxa"/>
            <w:vAlign w:val="center"/>
          </w:tcPr>
          <w:p w14:paraId="65731B93">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采购内容</w:t>
            </w:r>
          </w:p>
        </w:tc>
        <w:tc>
          <w:tcPr>
            <w:tcW w:w="7101" w:type="dxa"/>
            <w:vAlign w:val="center"/>
          </w:tcPr>
          <w:p w14:paraId="28E343B9">
            <w:pPr>
              <w:pStyle w:val="17"/>
              <w:spacing w:line="500" w:lineRule="exact"/>
              <w:ind w:left="0" w:leftChars="0" w:firstLine="0" w:firstLineChars="0"/>
              <w:rPr>
                <w:rFonts w:ascii="宋体" w:hAnsi="宋体" w:eastAsia="宋体" w:cs="宋体"/>
                <w:color w:val="0000FF"/>
                <w:sz w:val="24"/>
                <w:highlight w:val="none"/>
              </w:rPr>
            </w:pPr>
            <w:r>
              <w:rPr>
                <w:rFonts w:hint="eastAsia" w:ascii="宋体" w:hAnsi="宋体" w:eastAsia="宋体" w:cs="宋体"/>
                <w:sz w:val="24"/>
                <w:highlight w:val="none"/>
                <w:lang w:eastAsia="zh-CN"/>
              </w:rPr>
              <w:t>息县人民医院综合业务楼防火门更换</w:t>
            </w:r>
          </w:p>
        </w:tc>
      </w:tr>
      <w:tr w14:paraId="053B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14:paraId="13981A1D">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1.3.2</w:t>
            </w:r>
          </w:p>
        </w:tc>
        <w:tc>
          <w:tcPr>
            <w:tcW w:w="1932" w:type="dxa"/>
            <w:vAlign w:val="center"/>
          </w:tcPr>
          <w:p w14:paraId="2F75B775">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w:t>
            </w:r>
          </w:p>
        </w:tc>
        <w:tc>
          <w:tcPr>
            <w:tcW w:w="7101" w:type="dxa"/>
            <w:vAlign w:val="center"/>
          </w:tcPr>
          <w:p w14:paraId="0693362A">
            <w:pPr>
              <w:spacing w:line="500" w:lineRule="exact"/>
              <w:ind w:right="-107" w:firstLine="0" w:firstLineChars="0"/>
              <w:jc w:val="left"/>
              <w:rPr>
                <w:rFonts w:ascii="宋体" w:hAnsi="宋体" w:eastAsia="宋体" w:cs="宋体"/>
                <w:color w:val="000000"/>
                <w:sz w:val="24"/>
                <w:szCs w:val="24"/>
              </w:rPr>
            </w:pPr>
            <w:r>
              <w:rPr>
                <w:rFonts w:hint="eastAsia" w:ascii="宋体" w:hAnsi="宋体" w:eastAsia="宋体" w:cs="宋体"/>
                <w:sz w:val="24"/>
                <w:szCs w:val="24"/>
              </w:rPr>
              <w:t>达到国家相关行业质量合格标准，满足采购人要求</w:t>
            </w:r>
          </w:p>
        </w:tc>
      </w:tr>
      <w:tr w14:paraId="33DB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14:paraId="2862FB29">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1.3.3</w:t>
            </w:r>
          </w:p>
        </w:tc>
        <w:tc>
          <w:tcPr>
            <w:tcW w:w="1932" w:type="dxa"/>
            <w:vAlign w:val="center"/>
          </w:tcPr>
          <w:p w14:paraId="0128DAF0">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交货时间及</w:t>
            </w:r>
          </w:p>
          <w:p w14:paraId="56256D23">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p>
        </w:tc>
        <w:tc>
          <w:tcPr>
            <w:tcW w:w="7101" w:type="dxa"/>
            <w:vAlign w:val="center"/>
          </w:tcPr>
          <w:p w14:paraId="1A0F2204">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w:t>
            </w:r>
            <w:r>
              <w:rPr>
                <w:rFonts w:hint="eastAsia" w:ascii="宋体" w:hAnsi="宋体" w:eastAsia="宋体" w:cs="宋体"/>
                <w:color w:val="000000"/>
                <w:sz w:val="24"/>
                <w:szCs w:val="24"/>
              </w:rPr>
              <w:t>自合同签订之日起30日内</w:t>
            </w:r>
          </w:p>
          <w:p w14:paraId="347C5B81">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r>
              <w:rPr>
                <w:rFonts w:hint="eastAsia" w:ascii="宋体" w:hAnsi="宋体" w:cs="宋体"/>
                <w:bCs/>
                <w:sz w:val="24"/>
                <w:szCs w:val="24"/>
              </w:rPr>
              <w:t>采购人指定地点</w:t>
            </w:r>
          </w:p>
        </w:tc>
      </w:tr>
      <w:tr w14:paraId="11D8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14:paraId="3C9BC5F1">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1.3.4</w:t>
            </w:r>
          </w:p>
        </w:tc>
        <w:tc>
          <w:tcPr>
            <w:tcW w:w="1932" w:type="dxa"/>
            <w:vAlign w:val="center"/>
          </w:tcPr>
          <w:p w14:paraId="2A952EC8">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质保期</w:t>
            </w:r>
          </w:p>
        </w:tc>
        <w:tc>
          <w:tcPr>
            <w:tcW w:w="7101" w:type="dxa"/>
            <w:vAlign w:val="center"/>
          </w:tcPr>
          <w:p w14:paraId="0C36051F">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2年</w:t>
            </w:r>
            <w:r>
              <w:rPr>
                <w:rFonts w:hint="eastAsia" w:ascii="宋体" w:hAnsi="宋体" w:eastAsia="宋体" w:cs="宋体"/>
                <w:b/>
                <w:bCs/>
                <w:color w:val="000000"/>
                <w:kern w:val="0"/>
                <w:sz w:val="24"/>
                <w:szCs w:val="24"/>
              </w:rPr>
              <w:t>（技术参数中有特殊要求的，以技术参数要求为准）</w:t>
            </w:r>
          </w:p>
        </w:tc>
      </w:tr>
      <w:tr w14:paraId="7556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14:paraId="1EDC52BF">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1.3.5</w:t>
            </w:r>
          </w:p>
        </w:tc>
        <w:tc>
          <w:tcPr>
            <w:tcW w:w="1932" w:type="dxa"/>
            <w:tcBorders>
              <w:top w:val="single" w:color="auto" w:sz="4" w:space="0"/>
            </w:tcBorders>
            <w:vAlign w:val="center"/>
          </w:tcPr>
          <w:p w14:paraId="094F6E28">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资格审查方式</w:t>
            </w:r>
          </w:p>
        </w:tc>
        <w:tc>
          <w:tcPr>
            <w:tcW w:w="7101" w:type="dxa"/>
            <w:tcBorders>
              <w:top w:val="single" w:color="auto" w:sz="4" w:space="0"/>
            </w:tcBorders>
            <w:vAlign w:val="center"/>
          </w:tcPr>
          <w:p w14:paraId="0A10DE0D">
            <w:pPr>
              <w:pStyle w:val="38"/>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资格后审</w:t>
            </w:r>
          </w:p>
        </w:tc>
      </w:tr>
      <w:tr w14:paraId="7CE2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14:paraId="5A0F6EA4">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1.4.1</w:t>
            </w:r>
          </w:p>
        </w:tc>
        <w:tc>
          <w:tcPr>
            <w:tcW w:w="1932" w:type="dxa"/>
            <w:tcBorders>
              <w:top w:val="single" w:color="auto" w:sz="4" w:space="0"/>
            </w:tcBorders>
            <w:vAlign w:val="center"/>
          </w:tcPr>
          <w:p w14:paraId="2FD76366">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p w14:paraId="16BFB13F">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7101" w:type="dxa"/>
            <w:tcBorders>
              <w:top w:val="single" w:color="auto" w:sz="4" w:space="0"/>
            </w:tcBorders>
            <w:vAlign w:val="center"/>
          </w:tcPr>
          <w:p w14:paraId="1D57AB5D">
            <w:pPr>
              <w:pStyle w:val="38"/>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详见招标公告</w:t>
            </w:r>
          </w:p>
        </w:tc>
      </w:tr>
      <w:tr w14:paraId="4413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22" w:type="dxa"/>
            <w:tcBorders>
              <w:top w:val="single" w:color="auto" w:sz="4" w:space="0"/>
            </w:tcBorders>
            <w:vAlign w:val="center"/>
          </w:tcPr>
          <w:p w14:paraId="39648FCF">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1.5</w:t>
            </w:r>
          </w:p>
        </w:tc>
        <w:tc>
          <w:tcPr>
            <w:tcW w:w="1932" w:type="dxa"/>
            <w:tcBorders>
              <w:top w:val="single" w:color="auto" w:sz="4" w:space="0"/>
            </w:tcBorders>
            <w:vAlign w:val="center"/>
          </w:tcPr>
          <w:p w14:paraId="1F507411">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付款方式</w:t>
            </w:r>
          </w:p>
        </w:tc>
        <w:tc>
          <w:tcPr>
            <w:tcW w:w="7101" w:type="dxa"/>
            <w:tcBorders>
              <w:top w:val="single" w:color="auto" w:sz="4" w:space="0"/>
            </w:tcBorders>
            <w:vAlign w:val="center"/>
          </w:tcPr>
          <w:p w14:paraId="7E2852F7">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由甲乙双方协商决定</w:t>
            </w:r>
          </w:p>
        </w:tc>
      </w:tr>
      <w:tr w14:paraId="2FA9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22" w:type="dxa"/>
            <w:tcBorders>
              <w:top w:val="single" w:color="auto" w:sz="4" w:space="0"/>
            </w:tcBorders>
            <w:shd w:val="clear" w:color="auto" w:fill="auto"/>
            <w:vAlign w:val="center"/>
          </w:tcPr>
          <w:p w14:paraId="39BE619B">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1.10</w:t>
            </w:r>
          </w:p>
        </w:tc>
        <w:tc>
          <w:tcPr>
            <w:tcW w:w="1932" w:type="dxa"/>
            <w:tcBorders>
              <w:top w:val="single" w:color="auto" w:sz="4" w:space="0"/>
            </w:tcBorders>
            <w:shd w:val="clear" w:color="auto" w:fill="auto"/>
            <w:vAlign w:val="center"/>
          </w:tcPr>
          <w:p w14:paraId="6163C285">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lang w:eastAsia="zh-CN"/>
              </w:rPr>
              <w:t>现场踏勘</w:t>
            </w:r>
          </w:p>
        </w:tc>
        <w:tc>
          <w:tcPr>
            <w:tcW w:w="7101" w:type="dxa"/>
            <w:tcBorders>
              <w:top w:val="single" w:color="auto" w:sz="4" w:space="0"/>
            </w:tcBorders>
            <w:shd w:val="clear" w:color="auto" w:fill="auto"/>
            <w:vAlign w:val="center"/>
          </w:tcPr>
          <w:p w14:paraId="5BA5D18B">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自行踏勘</w:t>
            </w:r>
          </w:p>
        </w:tc>
      </w:tr>
      <w:tr w14:paraId="76C2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22" w:type="dxa"/>
            <w:tcBorders>
              <w:top w:val="single" w:color="auto" w:sz="4" w:space="0"/>
            </w:tcBorders>
            <w:shd w:val="clear" w:color="auto" w:fill="auto"/>
            <w:vAlign w:val="center"/>
          </w:tcPr>
          <w:p w14:paraId="1C0132C5">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1.11</w:t>
            </w:r>
          </w:p>
        </w:tc>
        <w:tc>
          <w:tcPr>
            <w:tcW w:w="1932" w:type="dxa"/>
            <w:tcBorders>
              <w:top w:val="single" w:color="auto" w:sz="4" w:space="0"/>
            </w:tcBorders>
            <w:shd w:val="clear" w:color="auto" w:fill="auto"/>
            <w:vAlign w:val="center"/>
          </w:tcPr>
          <w:p w14:paraId="679B623A">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rPr>
              <w:t>分包</w:t>
            </w:r>
          </w:p>
        </w:tc>
        <w:tc>
          <w:tcPr>
            <w:tcW w:w="7101" w:type="dxa"/>
            <w:tcBorders>
              <w:top w:val="single" w:color="auto" w:sz="4" w:space="0"/>
            </w:tcBorders>
            <w:shd w:val="clear" w:color="auto" w:fill="auto"/>
            <w:vAlign w:val="center"/>
          </w:tcPr>
          <w:p w14:paraId="393E428A">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不允许</w:t>
            </w:r>
          </w:p>
        </w:tc>
      </w:tr>
      <w:tr w14:paraId="7101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shd w:val="clear" w:color="auto" w:fill="auto"/>
            <w:vAlign w:val="center"/>
          </w:tcPr>
          <w:p w14:paraId="1A87251D">
            <w:pPr>
              <w:spacing w:line="500" w:lineRule="exact"/>
              <w:ind w:firstLine="241" w:firstLineChars="100"/>
              <w:jc w:val="left"/>
              <w:rPr>
                <w:rFonts w:hint="eastAsia" w:ascii="宋体" w:hAnsi="宋体" w:eastAsia="宋体" w:cs="宋体"/>
                <w:b/>
                <w:bCs/>
                <w:kern w:val="2"/>
                <w:sz w:val="24"/>
                <w:szCs w:val="28"/>
                <w:lang w:val="en-US" w:eastAsia="zh-CN" w:bidi="ar-SA"/>
              </w:rPr>
            </w:pPr>
            <w:r>
              <w:rPr>
                <w:rFonts w:hint="eastAsia" w:ascii="宋体" w:hAnsi="宋体" w:eastAsia="宋体" w:cs="宋体"/>
                <w:b/>
                <w:bCs/>
                <w:sz w:val="24"/>
                <w:szCs w:val="28"/>
                <w:lang w:val="en-US" w:eastAsia="zh-CN"/>
              </w:rPr>
              <w:t>1.12</w:t>
            </w:r>
          </w:p>
        </w:tc>
        <w:tc>
          <w:tcPr>
            <w:tcW w:w="1932" w:type="dxa"/>
            <w:tcBorders>
              <w:top w:val="single" w:color="auto" w:sz="4" w:space="0"/>
            </w:tcBorders>
            <w:shd w:val="clear" w:color="auto" w:fill="auto"/>
            <w:vAlign w:val="center"/>
          </w:tcPr>
          <w:p w14:paraId="20CC8F58">
            <w:pPr>
              <w:keepNext w:val="0"/>
              <w:keepLines w:val="0"/>
              <w:pageBreakBefore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highlight w:val="none"/>
              </w:rPr>
              <w:t>偏离</w:t>
            </w:r>
          </w:p>
        </w:tc>
        <w:tc>
          <w:tcPr>
            <w:tcW w:w="7101" w:type="dxa"/>
            <w:tcBorders>
              <w:top w:val="single" w:color="auto" w:sz="4" w:space="0"/>
            </w:tcBorders>
            <w:shd w:val="clear" w:color="auto" w:fill="auto"/>
            <w:vAlign w:val="center"/>
          </w:tcPr>
          <w:p w14:paraId="1895775F">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不允许负偏离招标文件规定的实质性要求和条件</w:t>
            </w:r>
          </w:p>
          <w:p w14:paraId="5370BF60">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实质性要求和条件：</w:t>
            </w:r>
          </w:p>
          <w:p w14:paraId="67907AA7">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★采购内容</w:t>
            </w:r>
          </w:p>
          <w:p w14:paraId="2BE59C26">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★质量要求</w:t>
            </w:r>
          </w:p>
          <w:p w14:paraId="15EFE80B">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★交货时间及交货地点</w:t>
            </w:r>
          </w:p>
          <w:p w14:paraId="2CAB8B0D">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★质保期</w:t>
            </w:r>
          </w:p>
          <w:p w14:paraId="6A12085A">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★付款方式</w:t>
            </w:r>
          </w:p>
          <w:p w14:paraId="096C343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★投标有效期</w:t>
            </w:r>
          </w:p>
          <w:p w14:paraId="60E76AF3">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其他：/</w:t>
            </w:r>
          </w:p>
        </w:tc>
      </w:tr>
      <w:tr w14:paraId="11EB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14:paraId="34992DC8">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2.2.2</w:t>
            </w:r>
          </w:p>
        </w:tc>
        <w:tc>
          <w:tcPr>
            <w:tcW w:w="1932" w:type="dxa"/>
            <w:vAlign w:val="center"/>
          </w:tcPr>
          <w:p w14:paraId="6B7992AD">
            <w:pPr>
              <w:autoSpaceDE w:val="0"/>
              <w:autoSpaceDN w:val="0"/>
              <w:adjustRightInd w:val="0"/>
              <w:spacing w:line="500" w:lineRule="exact"/>
              <w:ind w:firstLine="228" w:firstLineChars="100"/>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投标截止时间</w:t>
            </w:r>
          </w:p>
        </w:tc>
        <w:tc>
          <w:tcPr>
            <w:tcW w:w="7101" w:type="dxa"/>
            <w:vAlign w:val="center"/>
          </w:tcPr>
          <w:p w14:paraId="05E96A65">
            <w:pPr>
              <w:autoSpaceDE w:val="0"/>
              <w:autoSpaceDN w:val="0"/>
              <w:adjustRightInd w:val="0"/>
              <w:spacing w:line="500" w:lineRule="exact"/>
              <w:ind w:firstLine="0" w:firstLineChars="0"/>
              <w:jc w:val="left"/>
              <w:rPr>
                <w:rFonts w:ascii="宋体" w:hAnsi="宋体" w:eastAsia="宋体" w:cs="宋体"/>
                <w:color w:val="000000"/>
                <w:spacing w:val="-6"/>
                <w:kern w:val="0"/>
                <w:sz w:val="24"/>
                <w:szCs w:val="24"/>
                <w:highlight w:val="none"/>
              </w:rPr>
            </w:pPr>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6</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01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27</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ascii="宋体" w:hAnsi="宋体" w:eastAsia="宋体" w:cs="宋体"/>
                <w:b w:val="0"/>
                <w:bCs/>
                <w:sz w:val="24"/>
                <w:szCs w:val="28"/>
                <w:highlight w:val="none"/>
                <w:u w:val="single"/>
              </w:rPr>
              <w:t xml:space="preserve">  09  </w:t>
            </w:r>
            <w:r>
              <w:rPr>
                <w:rFonts w:hint="eastAsia" w:ascii="宋体" w:hAnsi="宋体" w:eastAsia="宋体" w:cs="宋体"/>
                <w:b w:val="0"/>
                <w:bCs/>
                <w:sz w:val="24"/>
                <w:szCs w:val="28"/>
                <w:highlight w:val="none"/>
              </w:rPr>
              <w:t>点</w:t>
            </w:r>
            <w:r>
              <w:rPr>
                <w:rFonts w:hint="eastAsia" w:ascii="宋体" w:hAnsi="宋体" w:eastAsia="宋体" w:cs="宋体"/>
                <w:b w:val="0"/>
                <w:bCs/>
                <w:sz w:val="24"/>
                <w:szCs w:val="28"/>
                <w:highlight w:val="none"/>
                <w:u w:val="single"/>
              </w:rPr>
              <w:t xml:space="preserve">  30  </w:t>
            </w:r>
            <w:r>
              <w:rPr>
                <w:rFonts w:hint="eastAsia" w:ascii="宋体" w:hAnsi="宋体" w:eastAsia="宋体" w:cs="宋体"/>
                <w:b w:val="0"/>
                <w:bCs/>
                <w:sz w:val="24"/>
                <w:szCs w:val="28"/>
                <w:highlight w:val="none"/>
              </w:rPr>
              <w:t>分</w:t>
            </w:r>
            <w:r>
              <w:rPr>
                <w:rFonts w:hint="eastAsia" w:ascii="宋体" w:hAnsi="宋体" w:eastAsia="宋体" w:cs="宋体"/>
                <w:b w:val="0"/>
                <w:bCs/>
                <w:sz w:val="24"/>
                <w:szCs w:val="24"/>
                <w:highlight w:val="none"/>
              </w:rPr>
              <w:t>（北京时间）</w:t>
            </w:r>
          </w:p>
        </w:tc>
      </w:tr>
      <w:tr w14:paraId="45F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02A62A3B">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2.2.3</w:t>
            </w:r>
          </w:p>
        </w:tc>
        <w:tc>
          <w:tcPr>
            <w:tcW w:w="1932" w:type="dxa"/>
            <w:vAlign w:val="center"/>
          </w:tcPr>
          <w:p w14:paraId="7DA13024">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投标供应商确认收到招标文件</w:t>
            </w:r>
          </w:p>
          <w:p w14:paraId="5FB487E6">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澄清的时间</w:t>
            </w:r>
          </w:p>
        </w:tc>
        <w:tc>
          <w:tcPr>
            <w:tcW w:w="7101" w:type="dxa"/>
            <w:vAlign w:val="center"/>
          </w:tcPr>
          <w:p w14:paraId="2D4F517D">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在收到相应澄清文件后24小时内</w:t>
            </w:r>
          </w:p>
        </w:tc>
      </w:tr>
      <w:tr w14:paraId="2F48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14:paraId="4602E585">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932" w:type="dxa"/>
            <w:vAlign w:val="center"/>
          </w:tcPr>
          <w:p w14:paraId="62758FE5">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采购人</w:t>
            </w:r>
          </w:p>
          <w:p w14:paraId="34463033">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澄清的时间</w:t>
            </w:r>
          </w:p>
        </w:tc>
        <w:tc>
          <w:tcPr>
            <w:tcW w:w="7101" w:type="dxa"/>
            <w:vAlign w:val="center"/>
          </w:tcPr>
          <w:p w14:paraId="45FD2592">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提交投标文件截止时间15日前</w:t>
            </w:r>
          </w:p>
        </w:tc>
      </w:tr>
      <w:tr w14:paraId="027C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14:paraId="6D9B7DD5">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1932" w:type="dxa"/>
            <w:vAlign w:val="center"/>
          </w:tcPr>
          <w:p w14:paraId="4FC07042">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供应商确认收到招标文件修改的时间</w:t>
            </w:r>
          </w:p>
        </w:tc>
        <w:tc>
          <w:tcPr>
            <w:tcW w:w="7101" w:type="dxa"/>
            <w:vAlign w:val="center"/>
          </w:tcPr>
          <w:p w14:paraId="549A90AA">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在收到相应修改文件后24小时内</w:t>
            </w:r>
          </w:p>
        </w:tc>
      </w:tr>
      <w:tr w14:paraId="7006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14:paraId="68057E05">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932" w:type="dxa"/>
            <w:tcBorders>
              <w:bottom w:val="single" w:color="auto" w:sz="4" w:space="0"/>
            </w:tcBorders>
            <w:vAlign w:val="center"/>
          </w:tcPr>
          <w:p w14:paraId="30126782">
            <w:pPr>
              <w:autoSpaceDE w:val="0"/>
              <w:autoSpaceDN w:val="0"/>
              <w:adjustRightInd w:val="0"/>
              <w:spacing w:line="500" w:lineRule="exact"/>
              <w:ind w:firstLine="0" w:firstLineChars="0"/>
              <w:jc w:val="center"/>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构成投标文件的其他材料</w:t>
            </w:r>
          </w:p>
        </w:tc>
        <w:tc>
          <w:tcPr>
            <w:tcW w:w="7101" w:type="dxa"/>
            <w:tcBorders>
              <w:bottom w:val="single" w:color="auto" w:sz="4" w:space="0"/>
            </w:tcBorders>
            <w:vAlign w:val="center"/>
          </w:tcPr>
          <w:p w14:paraId="571B2D3B">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投标供应商认为其他所需要补充的内容</w:t>
            </w:r>
          </w:p>
        </w:tc>
      </w:tr>
      <w:tr w14:paraId="0869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14:paraId="426FB3D3">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1932" w:type="dxa"/>
            <w:vAlign w:val="center"/>
          </w:tcPr>
          <w:p w14:paraId="1206917E">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7101" w:type="dxa"/>
            <w:vAlign w:val="center"/>
          </w:tcPr>
          <w:p w14:paraId="09E5EC32">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60日历天（从投标截止之日算起）</w:t>
            </w:r>
          </w:p>
        </w:tc>
      </w:tr>
      <w:tr w14:paraId="1E8D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14:paraId="424C4C01">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1932" w:type="dxa"/>
            <w:vAlign w:val="center"/>
          </w:tcPr>
          <w:p w14:paraId="0D92F6F3">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投标文件签字和盖章要求</w:t>
            </w:r>
          </w:p>
        </w:tc>
        <w:tc>
          <w:tcPr>
            <w:tcW w:w="7101" w:type="dxa"/>
            <w:vAlign w:val="center"/>
          </w:tcPr>
          <w:p w14:paraId="498A2FF5">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1、投标文件格式中所有要求投标供应商加盖公章的地方都须加盖投标供应商的 CA 印章。</w:t>
            </w:r>
          </w:p>
          <w:p w14:paraId="39821F10">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14:paraId="55E8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0CF2AE6A">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1932" w:type="dxa"/>
            <w:vAlign w:val="center"/>
          </w:tcPr>
          <w:p w14:paraId="74DF81D5">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投标文件份数</w:t>
            </w:r>
          </w:p>
        </w:tc>
        <w:tc>
          <w:tcPr>
            <w:tcW w:w="7101" w:type="dxa"/>
            <w:vAlign w:val="center"/>
          </w:tcPr>
          <w:p w14:paraId="7F8AE138">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14:paraId="0A7B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14:paraId="71D572B9">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932" w:type="dxa"/>
            <w:vAlign w:val="center"/>
          </w:tcPr>
          <w:p w14:paraId="0DF7252B">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投标文件递交</w:t>
            </w:r>
          </w:p>
        </w:tc>
        <w:tc>
          <w:tcPr>
            <w:tcW w:w="7101" w:type="dxa"/>
            <w:vAlign w:val="center"/>
          </w:tcPr>
          <w:p w14:paraId="409A6890">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1、电子投标文件的递交</w:t>
            </w:r>
          </w:p>
          <w:p w14:paraId="3C884D6B">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204337BE">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2、本项目采用“不见面开标”交易方式，不见面开标大厅网址为 https://ggzyjy.xinyang.gov.cn，投标供应商无需寄送和递交非加密的电子投标文件，无需到现场参加开标会议，无需到达现场提交原件资料。</w:t>
            </w:r>
          </w:p>
        </w:tc>
      </w:tr>
      <w:tr w14:paraId="0394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14:paraId="6573379E">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932" w:type="dxa"/>
            <w:vAlign w:val="center"/>
          </w:tcPr>
          <w:p w14:paraId="6DEE6C28">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7101" w:type="dxa"/>
            <w:vAlign w:val="center"/>
          </w:tcPr>
          <w:p w14:paraId="5D51DBFC">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时间：同投标截止时间（投标文件递交截止时间）</w:t>
            </w:r>
          </w:p>
          <w:p w14:paraId="12A613AD">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14:paraId="5711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14:paraId="29CF49FB">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932" w:type="dxa"/>
            <w:vAlign w:val="center"/>
          </w:tcPr>
          <w:p w14:paraId="0461FB7B">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14:paraId="79D12F7B">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101" w:type="dxa"/>
            <w:vAlign w:val="center"/>
          </w:tcPr>
          <w:p w14:paraId="03C0E696">
            <w:pPr>
              <w:spacing w:line="500" w:lineRule="exact"/>
              <w:ind w:left="960" w:hanging="960" w:hangingChars="400"/>
              <w:rPr>
                <w:rFonts w:ascii="宋体" w:hAnsi="宋体" w:eastAsia="宋体" w:cs="宋体"/>
                <w:sz w:val="24"/>
                <w:szCs w:val="24"/>
              </w:rPr>
            </w:pPr>
            <w:r>
              <w:rPr>
                <w:rFonts w:hint="eastAsia" w:ascii="宋体" w:hAnsi="宋体" w:eastAsia="宋体" w:cs="宋体"/>
                <w:sz w:val="24"/>
                <w:szCs w:val="24"/>
              </w:rPr>
              <w:t>评标委员会构成：</w:t>
            </w:r>
          </w:p>
          <w:p w14:paraId="7B51FC8D">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1 </w:t>
            </w:r>
            <w:r>
              <w:rPr>
                <w:rFonts w:hint="eastAsia" w:ascii="宋体" w:hAnsi="宋体" w:eastAsia="宋体" w:cs="宋体"/>
                <w:sz w:val="24"/>
                <w:szCs w:val="24"/>
              </w:rPr>
              <w:softHyphen/>
            </w:r>
            <w:r>
              <w:rPr>
                <w:rFonts w:hint="eastAsia" w:ascii="宋体" w:hAnsi="宋体" w:eastAsia="宋体" w:cs="宋体"/>
                <w:sz w:val="24"/>
                <w:szCs w:val="24"/>
              </w:rPr>
              <w:t>人（为采购人在职人员或经采购人合法授权具备评标专家资格条件的代表），评标专家</w:t>
            </w:r>
            <w:r>
              <w:rPr>
                <w:rFonts w:hint="eastAsia" w:ascii="宋体" w:hAnsi="宋体" w:eastAsia="宋体" w:cs="宋体"/>
                <w:sz w:val="24"/>
                <w:szCs w:val="24"/>
                <w:u w:val="single"/>
              </w:rPr>
              <w:t xml:space="preserve">  4  </w:t>
            </w:r>
            <w:r>
              <w:rPr>
                <w:rFonts w:hint="eastAsia" w:ascii="宋体" w:hAnsi="宋体" w:eastAsia="宋体" w:cs="宋体"/>
                <w:sz w:val="24"/>
                <w:szCs w:val="24"/>
              </w:rPr>
              <w:t>人；</w:t>
            </w:r>
          </w:p>
          <w:p w14:paraId="21AFB37B">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评标专家确定方式：</w:t>
            </w:r>
          </w:p>
          <w:p w14:paraId="793CD284">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从政府采购专家库中随机抽取方式确定。</w:t>
            </w:r>
          </w:p>
        </w:tc>
      </w:tr>
      <w:tr w14:paraId="3C3D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22" w:type="dxa"/>
            <w:vAlign w:val="center"/>
          </w:tcPr>
          <w:p w14:paraId="343DB007">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1932" w:type="dxa"/>
            <w:vAlign w:val="center"/>
          </w:tcPr>
          <w:p w14:paraId="1BD2744D">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7101" w:type="dxa"/>
            <w:vAlign w:val="center"/>
          </w:tcPr>
          <w:p w14:paraId="38B353EE">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否，推荐3名中标候选人。</w:t>
            </w:r>
          </w:p>
        </w:tc>
      </w:tr>
      <w:tr w14:paraId="045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22" w:type="dxa"/>
            <w:vAlign w:val="center"/>
          </w:tcPr>
          <w:p w14:paraId="01BBD3DA">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7.3</w:t>
            </w:r>
          </w:p>
        </w:tc>
        <w:tc>
          <w:tcPr>
            <w:tcW w:w="1932" w:type="dxa"/>
            <w:vAlign w:val="center"/>
          </w:tcPr>
          <w:p w14:paraId="7493FA13">
            <w:pPr>
              <w:autoSpaceDE w:val="0"/>
              <w:autoSpaceDN w:val="0"/>
              <w:adjustRightInd w:val="0"/>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7101" w:type="dxa"/>
            <w:vAlign w:val="center"/>
          </w:tcPr>
          <w:p w14:paraId="6ED681B4">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无</w:t>
            </w:r>
          </w:p>
        </w:tc>
      </w:tr>
      <w:tr w14:paraId="54D9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2" w:type="dxa"/>
            <w:vAlign w:val="center"/>
          </w:tcPr>
          <w:p w14:paraId="5B9DDE0D">
            <w:pPr>
              <w:autoSpaceDE w:val="0"/>
              <w:autoSpaceDN w:val="0"/>
              <w:adjustRightInd w:val="0"/>
              <w:spacing w:line="500" w:lineRule="exact"/>
              <w:ind w:firstLine="0" w:firstLineChars="0"/>
              <w:jc w:val="center"/>
              <w:rPr>
                <w:rFonts w:ascii="宋体" w:hAnsi="宋体" w:eastAsia="宋体" w:cs="宋体"/>
                <w:color w:val="000000"/>
                <w:kern w:val="0"/>
                <w:sz w:val="24"/>
                <w:szCs w:val="24"/>
              </w:rPr>
            </w:pPr>
            <w:bookmarkStart w:id="211" w:name="_Toc19222"/>
            <w:bookmarkStart w:id="212" w:name="_Toc244935163"/>
            <w:bookmarkStart w:id="213" w:name="_Toc244934194"/>
            <w:r>
              <w:rPr>
                <w:rFonts w:hint="eastAsia" w:ascii="宋体" w:hAnsi="宋体" w:eastAsia="宋体" w:cs="宋体"/>
                <w:color w:val="000000"/>
                <w:kern w:val="0"/>
                <w:sz w:val="24"/>
                <w:szCs w:val="24"/>
              </w:rPr>
              <w:t>10</w:t>
            </w:r>
          </w:p>
        </w:tc>
        <w:tc>
          <w:tcPr>
            <w:tcW w:w="1932" w:type="dxa"/>
            <w:vAlign w:val="center"/>
          </w:tcPr>
          <w:p w14:paraId="0178C95C">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其他补充内容</w:t>
            </w:r>
          </w:p>
        </w:tc>
        <w:tc>
          <w:tcPr>
            <w:tcW w:w="7101" w:type="dxa"/>
            <w:vAlign w:val="center"/>
          </w:tcPr>
          <w:p w14:paraId="7E996D1D">
            <w:pPr>
              <w:spacing w:line="500" w:lineRule="exact"/>
              <w:ind w:firstLine="480"/>
              <w:rPr>
                <w:rFonts w:ascii="宋体" w:hAnsi="宋体" w:eastAsia="宋体" w:cs="宋体"/>
                <w:sz w:val="24"/>
                <w:szCs w:val="24"/>
              </w:rPr>
            </w:pPr>
          </w:p>
        </w:tc>
      </w:tr>
      <w:tr w14:paraId="71E9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14:paraId="0F58ED18">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10.1</w:t>
            </w:r>
          </w:p>
        </w:tc>
        <w:tc>
          <w:tcPr>
            <w:tcW w:w="1932" w:type="dxa"/>
            <w:vAlign w:val="center"/>
          </w:tcPr>
          <w:p w14:paraId="1F7228BF">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标书雷同性分析</w:t>
            </w:r>
          </w:p>
        </w:tc>
        <w:tc>
          <w:tcPr>
            <w:tcW w:w="7101" w:type="dxa"/>
            <w:vAlign w:val="center"/>
          </w:tcPr>
          <w:p w14:paraId="72814D98">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文件制作机器码、文件创建标识码有相同的按废标处理。</w:t>
            </w:r>
          </w:p>
        </w:tc>
      </w:tr>
      <w:tr w14:paraId="05C8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2E5B8774">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1932" w:type="dxa"/>
            <w:vAlign w:val="center"/>
          </w:tcPr>
          <w:p w14:paraId="4747A14B">
            <w:pPr>
              <w:spacing w:line="500" w:lineRule="exact"/>
              <w:ind w:firstLine="241" w:firstLineChars="100"/>
              <w:jc w:val="center"/>
              <w:rPr>
                <w:rFonts w:ascii="宋体" w:hAnsi="宋体" w:eastAsia="宋体" w:cs="宋体"/>
                <w:b/>
                <w:bCs/>
                <w:color w:val="000000"/>
                <w:kern w:val="0"/>
                <w:sz w:val="24"/>
                <w:szCs w:val="24"/>
              </w:rPr>
            </w:pPr>
            <w:r>
              <w:rPr>
                <w:rFonts w:hint="eastAsia" w:ascii="宋体" w:hAnsi="宋体" w:eastAsia="宋体" w:cs="宋体"/>
                <w:b/>
                <w:bCs/>
                <w:sz w:val="24"/>
                <w:szCs w:val="24"/>
              </w:rPr>
              <w:t>注意事项</w:t>
            </w:r>
          </w:p>
        </w:tc>
        <w:tc>
          <w:tcPr>
            <w:tcW w:w="7101" w:type="dxa"/>
            <w:vAlign w:val="center"/>
          </w:tcPr>
          <w:p w14:paraId="6F9E209E">
            <w:pPr>
              <w:spacing w:line="500" w:lineRule="exact"/>
              <w:ind w:firstLine="0" w:firstLineChars="0"/>
              <w:rPr>
                <w:rFonts w:ascii="宋体" w:hAnsi="宋体" w:eastAsia="宋体" w:cs="宋体"/>
                <w:b/>
                <w:bCs/>
                <w:color w:val="000000"/>
                <w:kern w:val="0"/>
                <w:sz w:val="24"/>
                <w:szCs w:val="24"/>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327D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34185530">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1932" w:type="dxa"/>
            <w:vAlign w:val="center"/>
          </w:tcPr>
          <w:p w14:paraId="368E97D0">
            <w:pPr>
              <w:spacing w:line="500" w:lineRule="exact"/>
              <w:ind w:firstLine="0" w:firstLineChars="0"/>
              <w:jc w:val="center"/>
              <w:rPr>
                <w:rFonts w:ascii="宋体" w:hAnsi="宋体" w:eastAsia="宋体" w:cs="宋体"/>
                <w:sz w:val="24"/>
                <w:szCs w:val="24"/>
              </w:rPr>
            </w:pPr>
            <w:r>
              <w:rPr>
                <w:rFonts w:hint="eastAsia" w:ascii="宋体" w:hAnsi="宋体" w:eastAsia="宋体" w:cs="宋体"/>
                <w:b/>
                <w:bCs/>
                <w:sz w:val="24"/>
                <w:szCs w:val="24"/>
              </w:rPr>
              <w:t>质疑相关事项</w:t>
            </w:r>
          </w:p>
        </w:tc>
        <w:tc>
          <w:tcPr>
            <w:tcW w:w="7101" w:type="dxa"/>
            <w:vAlign w:val="center"/>
          </w:tcPr>
          <w:p w14:paraId="1AFBE352">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6B08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724DC24C">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1932" w:type="dxa"/>
            <w:vAlign w:val="center"/>
          </w:tcPr>
          <w:p w14:paraId="38C1412F">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技术支持</w:t>
            </w:r>
          </w:p>
        </w:tc>
        <w:tc>
          <w:tcPr>
            <w:tcW w:w="7101" w:type="dxa"/>
            <w:vAlign w:val="center"/>
          </w:tcPr>
          <w:p w14:paraId="7056D3F5">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14:paraId="54CCE6C7">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14:paraId="363312B3">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电子交易系统技术支持电话：4009980000、0376-6369667  </w:t>
            </w:r>
          </w:p>
        </w:tc>
      </w:tr>
      <w:tr w14:paraId="6C27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048D4485">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1932" w:type="dxa"/>
            <w:vAlign w:val="center"/>
          </w:tcPr>
          <w:p w14:paraId="425E4B88">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招标代理</w:t>
            </w:r>
          </w:p>
          <w:p w14:paraId="5D00DDA2">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服务费</w:t>
            </w:r>
          </w:p>
        </w:tc>
        <w:tc>
          <w:tcPr>
            <w:tcW w:w="7101" w:type="dxa"/>
            <w:vAlign w:val="center"/>
          </w:tcPr>
          <w:p w14:paraId="2CF98249">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本次采购代理服务费由中标人一次性支付，参照《招标代理合同》约定及相关规定收取，具体标准参照河南省招投标协会关于印发《河南省招标代理服务收费指导意见》的通知（豫招协[2023]002号）中规定。</w:t>
            </w:r>
          </w:p>
        </w:tc>
      </w:tr>
      <w:tr w14:paraId="4727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73DAB50A">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1932" w:type="dxa"/>
            <w:vAlign w:val="center"/>
          </w:tcPr>
          <w:p w14:paraId="47CFC259">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 xml:space="preserve"> 关于节能环保政策的说明</w:t>
            </w:r>
          </w:p>
        </w:tc>
        <w:tc>
          <w:tcPr>
            <w:tcW w:w="7101" w:type="dxa"/>
            <w:vAlign w:val="center"/>
          </w:tcPr>
          <w:p w14:paraId="7C25718B">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14:paraId="6D748053">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14:paraId="2EFB5009">
      <w:pPr>
        <w:pStyle w:val="3"/>
        <w:spacing w:line="500" w:lineRule="exact"/>
        <w:ind w:firstLine="482"/>
        <w:jc w:val="center"/>
        <w:rPr>
          <w:rFonts w:eastAsia="宋体" w:cs="宋体"/>
          <w:color w:val="000000"/>
          <w:sz w:val="24"/>
          <w:szCs w:val="24"/>
        </w:rPr>
        <w:sectPr>
          <w:headerReference r:id="rId13" w:type="default"/>
          <w:footerReference r:id="rId14" w:type="default"/>
          <w:pgSz w:w="11905" w:h="16838"/>
          <w:pgMar w:top="1440" w:right="1406" w:bottom="1440" w:left="1406" w:header="850" w:footer="850" w:gutter="0"/>
          <w:cols w:space="720" w:num="1"/>
          <w:docGrid w:type="lines" w:linePitch="411" w:charSpace="0"/>
        </w:sectPr>
      </w:pPr>
    </w:p>
    <w:p w14:paraId="30178EAC">
      <w:pPr>
        <w:pStyle w:val="3"/>
        <w:spacing w:line="500" w:lineRule="exact"/>
        <w:ind w:firstLine="482"/>
        <w:jc w:val="center"/>
        <w:rPr>
          <w:rFonts w:eastAsia="宋体" w:cs="宋体"/>
          <w:color w:val="000000"/>
          <w:sz w:val="24"/>
          <w:szCs w:val="24"/>
        </w:rPr>
      </w:pPr>
      <w:bookmarkStart w:id="214" w:name="_Toc14437"/>
      <w:r>
        <w:rPr>
          <w:rFonts w:hint="eastAsia" w:eastAsia="宋体" w:cs="宋体"/>
          <w:color w:val="000000"/>
          <w:sz w:val="24"/>
          <w:szCs w:val="24"/>
        </w:rPr>
        <w:t>1.总则</w:t>
      </w:r>
      <w:bookmarkEnd w:id="211"/>
      <w:bookmarkEnd w:id="212"/>
      <w:bookmarkEnd w:id="213"/>
      <w:bookmarkEnd w:id="214"/>
    </w:p>
    <w:p w14:paraId="15E5E412">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14:paraId="6C3D60A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14:paraId="40D34A0D">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14:paraId="1F7206D1">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14:paraId="6D60C06A">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14:paraId="31EDE50A">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14:paraId="7A7CD8EA">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14:paraId="2A508307">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1.1.7 落实政府采购政策要求</w:t>
      </w:r>
      <w:r>
        <w:rPr>
          <w:rFonts w:hint="eastAsia" w:ascii="宋体" w:hAnsi="宋体" w:eastAsia="宋体" w:cs="宋体"/>
          <w:color w:val="000000"/>
          <w:sz w:val="24"/>
          <w:szCs w:val="24"/>
        </w:rPr>
        <w:t>：见投标供应商须知前附表。</w:t>
      </w:r>
    </w:p>
    <w:p w14:paraId="43DD0689">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1.2资金来源、落实情况及出资比例</w:t>
      </w:r>
    </w:p>
    <w:p w14:paraId="79980840">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14:paraId="037F441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1.2.2落实情况：见投标供应商须知前附表。</w:t>
      </w:r>
    </w:p>
    <w:p w14:paraId="75D12D8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出资比例：见投标供应商须知前附表。</w:t>
      </w:r>
    </w:p>
    <w:p w14:paraId="652F6BE8">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1.3采购内容、质量要求、交货时间及交货地点、质保期及资格审查方式</w:t>
      </w:r>
    </w:p>
    <w:p w14:paraId="2553666C">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1.3.1采购内容：见投标供应商须知前附表。</w:t>
      </w:r>
    </w:p>
    <w:p w14:paraId="15793FE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1.3.2质量要求：见投标供应商须知前附表。</w:t>
      </w:r>
    </w:p>
    <w:p w14:paraId="0D5526F3">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1.3.3交货时间及交货地点：见投标供应商须知前附表。</w:t>
      </w:r>
    </w:p>
    <w:p w14:paraId="7445E18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1.3.4质保期：见投标供应商须知前附表。</w:t>
      </w:r>
    </w:p>
    <w:p w14:paraId="456BC67D">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1.3.5资格审查方式：见投标供应商须知前附表。</w:t>
      </w:r>
    </w:p>
    <w:p w14:paraId="017099B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1.4投标供应商资格要求 </w:t>
      </w:r>
    </w:p>
    <w:p w14:paraId="0ABE8323">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1.4.1投标供应商资格要求：</w:t>
      </w:r>
    </w:p>
    <w:p w14:paraId="2E1F7506">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投标供应商须满足《中华人民共和国政府采购法》第二十二条规定的条件。投标供应商须在投标文件中提供相关承诺，格式自拟，否则投标将被否决。其他具体要求见投标供应商须知前附表。</w:t>
      </w:r>
    </w:p>
    <w:p w14:paraId="0D311D4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14:paraId="45A853D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1.4.3 投标供应商不得存在下列情形：　</w:t>
      </w:r>
    </w:p>
    <w:p w14:paraId="33C6280C">
      <w:pPr>
        <w:spacing w:line="500" w:lineRule="exact"/>
        <w:ind w:firstLine="480"/>
        <w:rPr>
          <w:rFonts w:ascii="宋体" w:hAnsi="宋体" w:eastAsia="宋体" w:cs="宋体"/>
          <w:color w:val="000000"/>
          <w:sz w:val="24"/>
          <w:szCs w:val="24"/>
        </w:rPr>
      </w:pPr>
      <w:bookmarkStart w:id="215" w:name="_Toc297211670"/>
      <w:r>
        <w:rPr>
          <w:rFonts w:hint="eastAsia" w:ascii="宋体" w:hAnsi="宋体" w:eastAsia="宋体" w:cs="宋体"/>
          <w:color w:val="000000"/>
          <w:sz w:val="24"/>
          <w:szCs w:val="24"/>
        </w:rPr>
        <w:t>（1）与采购人存在利害关系且可能影响采购公正性；</w:t>
      </w:r>
    </w:p>
    <w:p w14:paraId="559FFA9A">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（2）与本采购项目的其他投标供应商为同一个单位负责人；</w:t>
      </w:r>
    </w:p>
    <w:p w14:paraId="35CFB6A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（3）与本采购项目的其他投标供应商存在直接控股、管理关系；</w:t>
      </w:r>
    </w:p>
    <w:p w14:paraId="6AB503F7">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（4）为本采购项目提供整体设计、规范编制或者项目管理、监理、检测等服务；</w:t>
      </w:r>
    </w:p>
    <w:p w14:paraId="16AF12D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（5）为本采购项目的采购代理机构或与采购代理机构同为一个法定代表人；</w:t>
      </w:r>
    </w:p>
    <w:p w14:paraId="7C8C5D1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（6）因违法经营受到刑事处罚或者责令停产停业、吊销许可证或者执照、较大数额罚款等行政处罚；</w:t>
      </w:r>
    </w:p>
    <w:p w14:paraId="1838F75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（7）进入清算程序，或被宣告破产，或其他丧失履约能力的情形；</w:t>
      </w:r>
    </w:p>
    <w:p w14:paraId="07FBAA6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（8）被“信用中国”网站（www.creditchina.gov.cn）列入失信被执行人；</w:t>
      </w:r>
    </w:p>
    <w:p w14:paraId="7374444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p>
    <w:p w14:paraId="4365C8F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（10）近三年内投标供应商、法定代表人、授权委托人有行贿犯罪行为的（须提供无行贿犯罪行为承诺书加盖企业电子章及法定代表人、授权委托人签字，未按要求提供的投标文件无效）；  </w:t>
      </w:r>
    </w:p>
    <w:p w14:paraId="6E3C3F14">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（11）法律法规或投标供应商须知前附表规定的其他情形。</w:t>
      </w:r>
    </w:p>
    <w:p w14:paraId="64F923F4">
      <w:pPr>
        <w:widowControl/>
        <w:tabs>
          <w:tab w:val="left" w:pos="0"/>
        </w:tabs>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1.5 付款方式</w:t>
      </w:r>
      <w:bookmarkEnd w:id="215"/>
    </w:p>
    <w:p w14:paraId="768715F1">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14:paraId="13097E3A">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14:paraId="5088CF84">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14:paraId="76E86799">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14:paraId="3D721CF8">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14:paraId="6A9140EA">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14:paraId="118A3DFA">
      <w:pPr>
        <w:widowControl/>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14:paraId="53304897">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14:paraId="6001A885">
      <w:pPr>
        <w:widowControl/>
        <w:spacing w:line="500" w:lineRule="exact"/>
        <w:ind w:firstLine="480"/>
        <w:jc w:val="left"/>
        <w:rPr>
          <w:rFonts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14:paraId="74047D48">
      <w:pPr>
        <w:spacing w:line="500" w:lineRule="exact"/>
        <w:ind w:firstLine="482"/>
        <w:rPr>
          <w:rFonts w:ascii="宋体" w:hAnsi="宋体" w:eastAsia="宋体" w:cs="宋体"/>
          <w:b/>
          <w:color w:val="000000"/>
          <w:sz w:val="24"/>
          <w:szCs w:val="24"/>
        </w:rPr>
      </w:pPr>
      <w:bookmarkStart w:id="216" w:name="_Toc297211672"/>
    </w:p>
    <w:p w14:paraId="1BE649B7">
      <w:pPr>
        <w:widowControl/>
        <w:spacing w:line="500" w:lineRule="exact"/>
        <w:ind w:firstLine="48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1.10 </w:t>
      </w:r>
      <w:r>
        <w:rPr>
          <w:rFonts w:hint="eastAsia" w:ascii="宋体" w:hAnsi="宋体" w:eastAsia="宋体" w:cs="宋体"/>
          <w:b/>
          <w:bCs/>
          <w:color w:val="auto"/>
          <w:sz w:val="24"/>
          <w:szCs w:val="24"/>
          <w:lang w:eastAsia="zh-CN"/>
        </w:rPr>
        <w:t>现场踏勘</w:t>
      </w:r>
      <w:bookmarkStart w:id="217" w:name="_Toc11744"/>
      <w:bookmarkStart w:id="218" w:name="_Toc9182"/>
      <w:bookmarkStart w:id="219" w:name="_Toc466298102"/>
      <w:bookmarkStart w:id="220" w:name="_Toc3853"/>
      <w:bookmarkStart w:id="221" w:name="_Toc152042317"/>
      <w:bookmarkStart w:id="222" w:name="_Toc144974509"/>
      <w:bookmarkStart w:id="223" w:name="_Toc12562"/>
      <w:bookmarkStart w:id="224" w:name="_Toc31725"/>
      <w:bookmarkStart w:id="225" w:name="_Toc23635"/>
      <w:bookmarkStart w:id="226" w:name="_Toc455080119"/>
      <w:bookmarkStart w:id="227" w:name="_Toc24262"/>
      <w:bookmarkStart w:id="228" w:name="_Toc318450685"/>
      <w:bookmarkStart w:id="229" w:name="_Toc455867779"/>
      <w:bookmarkStart w:id="230" w:name="_Toc490667838"/>
      <w:bookmarkStart w:id="231" w:name="_Toc5765"/>
      <w:bookmarkStart w:id="232" w:name="_Toc25208"/>
      <w:bookmarkStart w:id="233" w:name="_Toc20185"/>
      <w:bookmarkStart w:id="234" w:name="_Toc23678"/>
      <w:bookmarkStart w:id="235" w:name="_Toc32757"/>
      <w:bookmarkStart w:id="236" w:name="_Toc152045541"/>
    </w:p>
    <w:p w14:paraId="238B5197">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 xml:space="preserve">.1投标人须知前附表规定组织踏勘现场的，采购人按投标人须知前附表规定的时间、地点组织投标人踏勘项目现场。投标人如不参加或未按时参加，其风险由投标人自行承担，采购人不承担任何责任。 </w:t>
      </w:r>
    </w:p>
    <w:p w14:paraId="5F29BD2F">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.2参加现场勘踏所发生的费用及一切责任由投标人自行承担。</w:t>
      </w:r>
    </w:p>
    <w:p w14:paraId="0E485A5D">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.3除采购人的原因外，投标人自行负责在踏勘现场中所发生的人员伤亡和财产损失。</w:t>
      </w:r>
    </w:p>
    <w:p w14:paraId="0CDB74F0">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1.11分包</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0BEB2F9">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1.11.1</w:t>
      </w:r>
      <w:r>
        <w:rPr>
          <w:rFonts w:hint="eastAsia" w:ascii="宋体" w:hAnsi="宋体" w:eastAsia="宋体" w:cs="宋体"/>
          <w:color w:val="auto"/>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1.11.2中标人不得向他人转让中标项目，接受分包的人不得再次分包。中标人应当就分包项目向招标人负责，接受分包的人就分包项目承担连带责任。</w:t>
      </w:r>
    </w:p>
    <w:p w14:paraId="3B77346F">
      <w:pPr>
        <w:pStyle w:val="96"/>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237" w:name="_Toc152045542"/>
      <w:bookmarkStart w:id="238" w:name="_Toc144974510"/>
      <w:bookmarkStart w:id="239" w:name="_Toc152042318"/>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偏离</w:t>
      </w:r>
    </w:p>
    <w:p w14:paraId="75183219">
      <w:pPr>
        <w:pStyle w:val="96"/>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1.12.1投标文件应当对招标文件的实质性要求和条件作出满足性或更有利于招标人的响应，否则，投标人的投标将被否决。实质性要求和条件见投标人须知前附表。</w:t>
      </w:r>
    </w:p>
    <w:p w14:paraId="31BC5838">
      <w:pPr>
        <w:pStyle w:val="96"/>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宋体" w:hAnsi="宋体" w:eastAsia="宋体" w:cs="宋体"/>
          <w:b w:val="0"/>
          <w:bCs w:val="0"/>
          <w:color w:val="auto"/>
          <w:sz w:val="24"/>
          <w:szCs w:val="24"/>
          <w:lang w:eastAsia="zh-CN"/>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宋体" w:hAnsi="宋体" w:eastAsia="宋体" w:cs="宋体"/>
          <w:b w:val="0"/>
          <w:bCs w:val="0"/>
          <w:color w:val="auto"/>
          <w:sz w:val="24"/>
          <w:szCs w:val="24"/>
          <w:lang w:eastAsia="zh-CN"/>
        </w:rPr>
        <w:t>1.1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投标文件对招标文件的全部偏离，均应在投标文件的商务和技术偏离表中列明，除列明的内容外，视为投标人响应招标文件的全部要求。</w:t>
      </w:r>
    </w:p>
    <w:bookmarkEnd w:id="237"/>
    <w:bookmarkEnd w:id="238"/>
    <w:bookmarkEnd w:id="239"/>
    <w:p w14:paraId="34B385FE">
      <w:pPr>
        <w:pStyle w:val="3"/>
        <w:spacing w:line="500" w:lineRule="exact"/>
        <w:ind w:firstLine="3614" w:firstLineChars="1500"/>
        <w:rPr>
          <w:rFonts w:eastAsia="宋体" w:cs="宋体"/>
          <w:color w:val="000000"/>
          <w:sz w:val="24"/>
          <w:szCs w:val="24"/>
        </w:rPr>
      </w:pPr>
      <w:bookmarkStart w:id="240" w:name="_Toc5960"/>
      <w:r>
        <w:rPr>
          <w:rFonts w:hint="eastAsia" w:eastAsia="宋体" w:cs="宋体"/>
          <w:color w:val="000000"/>
          <w:sz w:val="24"/>
          <w:szCs w:val="24"/>
        </w:rPr>
        <w:t>2. 招标文件</w:t>
      </w:r>
      <w:bookmarkEnd w:id="240"/>
    </w:p>
    <w:p w14:paraId="24226D9B">
      <w:pPr>
        <w:spacing w:line="500" w:lineRule="exact"/>
        <w:ind w:firstLine="482"/>
        <w:rPr>
          <w:rFonts w:ascii="宋体" w:hAnsi="宋体" w:eastAsia="宋体" w:cs="宋体"/>
          <w:b/>
          <w:color w:val="000000"/>
          <w:sz w:val="24"/>
          <w:szCs w:val="24"/>
        </w:rPr>
      </w:pPr>
    </w:p>
    <w:p w14:paraId="1BF89645">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bookmarkEnd w:id="216"/>
    </w:p>
    <w:p w14:paraId="4F71F6E8">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14:paraId="20B44E2C">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14:paraId="2A9643C8">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14:paraId="17E95786">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14:paraId="6D38653A">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14:paraId="3EB07D6C">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14:paraId="0490498D">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14:paraId="61A1AF6E">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14:paraId="331C81CE">
      <w:pPr>
        <w:spacing w:line="500" w:lineRule="exact"/>
        <w:ind w:firstLine="482"/>
        <w:rPr>
          <w:rFonts w:ascii="宋体" w:hAnsi="宋体" w:eastAsia="宋体" w:cs="宋体"/>
          <w:b/>
          <w:color w:val="000000"/>
          <w:sz w:val="24"/>
          <w:szCs w:val="24"/>
        </w:rPr>
      </w:pPr>
      <w:bookmarkStart w:id="241" w:name="_Toc472337642"/>
      <w:bookmarkStart w:id="242" w:name="_Toc472429287"/>
      <w:bookmarkStart w:id="243" w:name="_Toc30722"/>
      <w:r>
        <w:rPr>
          <w:rFonts w:hint="eastAsia" w:ascii="宋体" w:hAnsi="宋体" w:eastAsia="宋体" w:cs="宋体"/>
          <w:b/>
          <w:color w:val="000000"/>
          <w:sz w:val="24"/>
          <w:szCs w:val="24"/>
        </w:rPr>
        <w:t>2.2  招标文件的澄清</w:t>
      </w:r>
      <w:bookmarkEnd w:id="241"/>
      <w:bookmarkEnd w:id="242"/>
    </w:p>
    <w:p w14:paraId="4B5D8F4C">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57FBE0C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15043F50">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14:paraId="5D5C513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14:paraId="6F1453F1">
      <w:pPr>
        <w:spacing w:line="500" w:lineRule="exact"/>
        <w:ind w:firstLine="482"/>
        <w:rPr>
          <w:rFonts w:ascii="宋体" w:hAnsi="宋体" w:eastAsia="宋体" w:cs="宋体"/>
          <w:b/>
          <w:color w:val="000000"/>
          <w:sz w:val="24"/>
          <w:szCs w:val="24"/>
        </w:rPr>
      </w:pPr>
      <w:bookmarkStart w:id="244" w:name="_Toc472337643"/>
      <w:bookmarkStart w:id="245" w:name="_Toc472429288"/>
      <w:r>
        <w:rPr>
          <w:rFonts w:hint="eastAsia" w:ascii="宋体" w:hAnsi="宋体" w:eastAsia="宋体" w:cs="宋体"/>
          <w:b/>
          <w:color w:val="000000"/>
          <w:sz w:val="24"/>
          <w:szCs w:val="24"/>
        </w:rPr>
        <w:t>2.3  招标文件的修改</w:t>
      </w:r>
      <w:bookmarkEnd w:id="244"/>
      <w:bookmarkEnd w:id="245"/>
    </w:p>
    <w:p w14:paraId="129B9C79">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5D543947">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14:paraId="1B0FDAE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14:paraId="48CC52E7">
      <w:pPr>
        <w:pStyle w:val="3"/>
        <w:spacing w:line="500" w:lineRule="exact"/>
        <w:ind w:firstLine="482"/>
        <w:rPr>
          <w:rFonts w:eastAsia="宋体" w:cs="宋体"/>
          <w:color w:val="000000"/>
          <w:sz w:val="24"/>
          <w:szCs w:val="24"/>
        </w:rPr>
        <w:sectPr>
          <w:pgSz w:w="11905" w:h="16838"/>
          <w:pgMar w:top="1440" w:right="1463" w:bottom="1440" w:left="1463" w:header="850" w:footer="850" w:gutter="0"/>
          <w:cols w:space="720" w:num="1"/>
          <w:docGrid w:type="lines" w:linePitch="411" w:charSpace="0"/>
        </w:sectPr>
      </w:pPr>
    </w:p>
    <w:p w14:paraId="25FE6565">
      <w:pPr>
        <w:pStyle w:val="3"/>
        <w:spacing w:line="500" w:lineRule="exact"/>
        <w:ind w:firstLine="3614" w:firstLineChars="1500"/>
        <w:rPr>
          <w:rFonts w:eastAsia="宋体" w:cs="宋体"/>
          <w:color w:val="000000"/>
          <w:sz w:val="24"/>
          <w:szCs w:val="24"/>
        </w:rPr>
      </w:pPr>
      <w:bookmarkStart w:id="246" w:name="_Toc20536"/>
      <w:r>
        <w:rPr>
          <w:rFonts w:hint="eastAsia" w:eastAsia="宋体" w:cs="宋体"/>
          <w:color w:val="000000"/>
          <w:sz w:val="24"/>
          <w:szCs w:val="24"/>
        </w:rPr>
        <w:t>3. 投标文件</w:t>
      </w:r>
      <w:bookmarkEnd w:id="243"/>
      <w:bookmarkEnd w:id="246"/>
    </w:p>
    <w:p w14:paraId="42294020">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14:paraId="55FD1567">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14:paraId="59197323">
      <w:pPr>
        <w:spacing w:line="500" w:lineRule="exact"/>
        <w:ind w:firstLine="482"/>
        <w:rPr>
          <w:rFonts w:ascii="宋体" w:hAnsi="宋体" w:eastAsia="宋体" w:cs="宋体"/>
          <w:b/>
          <w:color w:val="000000"/>
          <w:sz w:val="24"/>
          <w:szCs w:val="24"/>
        </w:rPr>
      </w:pPr>
      <w:bookmarkStart w:id="247" w:name="_Toc297211674"/>
      <w:r>
        <w:rPr>
          <w:rFonts w:hint="eastAsia" w:ascii="宋体" w:hAnsi="宋体" w:eastAsia="宋体" w:cs="宋体"/>
          <w:b/>
          <w:color w:val="000000"/>
          <w:sz w:val="24"/>
          <w:szCs w:val="24"/>
        </w:rPr>
        <w:t>3.2 投标报价</w:t>
      </w:r>
      <w:bookmarkEnd w:id="247"/>
    </w:p>
    <w:p w14:paraId="26C848D7">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14:paraId="23F9FE25">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14:paraId="10317B5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14:paraId="032A01D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4707BE6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0BF6B07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14:paraId="7480C2D4">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14:paraId="2AF2147A">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14:paraId="46843D99">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9"/>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14:paraId="073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14:paraId="1F59D37A">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635" w:type="dxa"/>
            <w:vAlign w:val="center"/>
          </w:tcPr>
          <w:p w14:paraId="06378D54">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62" w:type="dxa"/>
            <w:vAlign w:val="center"/>
          </w:tcPr>
          <w:p w14:paraId="416A6554">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381" w:type="dxa"/>
            <w:vAlign w:val="center"/>
          </w:tcPr>
          <w:p w14:paraId="48B695AB">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93" w:type="dxa"/>
            <w:vAlign w:val="center"/>
          </w:tcPr>
          <w:p w14:paraId="133C7FB6">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14:paraId="6ECB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14:paraId="19BB7F13">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635" w:type="dxa"/>
            <w:vAlign w:val="center"/>
          </w:tcPr>
          <w:p w14:paraId="353AEB4B">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62" w:type="dxa"/>
            <w:vAlign w:val="center"/>
          </w:tcPr>
          <w:p w14:paraId="46579960">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381" w:type="dxa"/>
            <w:vAlign w:val="center"/>
          </w:tcPr>
          <w:p w14:paraId="12EF1388">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eastAsia="宋体" w:cs="宋体"/>
                <w:sz w:val="24"/>
                <w:szCs w:val="24"/>
              </w:rPr>
              <w:t>20%</w:t>
            </w:r>
            <w:r>
              <w:rPr>
                <w:rFonts w:hint="eastAsia" w:ascii="宋体" w:hAnsi="宋体" w:eastAsia="宋体" w:cs="宋体"/>
                <w:sz w:val="24"/>
                <w:szCs w:val="24"/>
                <w:lang w:val="zh-CN"/>
              </w:rPr>
              <w:t>）</w:t>
            </w:r>
          </w:p>
        </w:tc>
        <w:tc>
          <w:tcPr>
            <w:tcW w:w="2193" w:type="dxa"/>
            <w:vAlign w:val="center"/>
          </w:tcPr>
          <w:p w14:paraId="02B8A470">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14:paraId="17C371EA">
      <w:pPr>
        <w:spacing w:line="520" w:lineRule="exact"/>
        <w:ind w:firstLine="480"/>
        <w:rPr>
          <w:rFonts w:ascii="宋体" w:hAnsi="宋体" w:eastAsia="宋体" w:cs="宋体"/>
          <w:sz w:val="24"/>
          <w:szCs w:val="24"/>
          <w:lang w:val="zh-CN"/>
        </w:rPr>
      </w:pPr>
      <w:r>
        <w:rPr>
          <w:rFonts w:hint="eastAsia" w:ascii="宋体" w:hAnsi="宋体" w:eastAsia="宋体" w:cs="宋体"/>
          <w:sz w:val="24"/>
          <w:szCs w:val="24"/>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河南省工业和信息化厅《关于政府采购促进小型微型企业发展的实施意见》（豫财购[2013]14号）文件规定，对小型和微型企业的价格给予扣除，用扣除后的价格参与评审；</w:t>
      </w:r>
    </w:p>
    <w:p w14:paraId="64C575B0">
      <w:pPr>
        <w:spacing w:line="52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604D8CFD">
      <w:pPr>
        <w:spacing w:line="52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110E9787">
      <w:pPr>
        <w:spacing w:line="520" w:lineRule="exact"/>
        <w:ind w:firstLine="482"/>
        <w:rPr>
          <w:rFonts w:ascii="宋体" w:hAnsi="宋体" w:eastAsia="宋体" w:cs="宋体"/>
          <w:sz w:val="24"/>
          <w:szCs w:val="24"/>
        </w:rPr>
      </w:pPr>
      <w:r>
        <w:rPr>
          <w:rFonts w:hint="eastAsia" w:ascii="宋体" w:hAnsi="宋体" w:eastAsia="宋体" w:cs="宋体"/>
          <w:b/>
          <w:bCs/>
          <w:sz w:val="24"/>
          <w:szCs w:val="24"/>
        </w:rPr>
        <w:t>注：投标价格为含税价，应包含货物配送到采购人指定地点落地交货前的一切费用及后期培训费用等。</w:t>
      </w:r>
    </w:p>
    <w:p w14:paraId="2ACD18FA">
      <w:pPr>
        <w:widowControl/>
        <w:spacing w:line="52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14:paraId="111B1334">
      <w:pPr>
        <w:widowControl/>
        <w:spacing w:line="52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14:paraId="1DF13F49">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6E3D69A4">
      <w:pPr>
        <w:spacing w:line="520" w:lineRule="exact"/>
        <w:ind w:firstLine="482"/>
        <w:rPr>
          <w:rFonts w:ascii="宋体" w:hAnsi="宋体" w:eastAsia="宋体" w:cs="宋体"/>
          <w:b/>
          <w:color w:val="000000"/>
          <w:sz w:val="24"/>
          <w:szCs w:val="24"/>
        </w:rPr>
      </w:pPr>
      <w:bookmarkStart w:id="248" w:name="_Toc297211678"/>
      <w:r>
        <w:rPr>
          <w:rFonts w:hint="eastAsia" w:ascii="宋体" w:hAnsi="宋体" w:eastAsia="宋体" w:cs="宋体"/>
          <w:b/>
          <w:color w:val="000000"/>
          <w:sz w:val="24"/>
          <w:szCs w:val="24"/>
        </w:rPr>
        <w:t>3.</w:t>
      </w:r>
      <w:bookmarkEnd w:id="248"/>
      <w:r>
        <w:rPr>
          <w:rFonts w:hint="eastAsia" w:ascii="宋体" w:hAnsi="宋体" w:eastAsia="宋体" w:cs="宋体"/>
          <w:b/>
          <w:color w:val="000000"/>
          <w:sz w:val="24"/>
          <w:szCs w:val="24"/>
        </w:rPr>
        <w:t>5投标文件的制作：</w:t>
      </w:r>
    </w:p>
    <w:p w14:paraId="510438E4">
      <w:pPr>
        <w:keepNext w:val="0"/>
        <w:keepLines w:val="0"/>
        <w:pageBreakBefore w:val="0"/>
        <w:widowControl w:val="0"/>
        <w:kinsoku/>
        <w:wordWrap w:val="0"/>
        <w:overflowPunct/>
        <w:topLinePunct w:val="0"/>
        <w:autoSpaceDE/>
        <w:autoSpaceDN/>
        <w:bidi w:val="0"/>
        <w:adjustRightInd/>
        <w:snapToGrid/>
        <w:spacing w:line="520" w:lineRule="exact"/>
        <w:ind w:firstLine="482"/>
        <w:textAlignment w:val="auto"/>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3.5.1投标供应商通过“信阳市公共资源交易网（https://ggzyjy.xinyang.gov.cn）”网站下载中心栏目内下载或招标文件领取页面下载“信阳市投标文件制作工具软件”。</w:t>
      </w:r>
    </w:p>
    <w:p w14:paraId="14A63EB9">
      <w:pPr>
        <w:spacing w:line="52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14:paraId="4C084640">
      <w:pPr>
        <w:spacing w:line="52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62665AAB">
      <w:pPr>
        <w:spacing w:line="52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7B9E6B22">
      <w:pPr>
        <w:spacing w:line="52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14:paraId="41252A62">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14:paraId="6B912BDC">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投标文件应当对招标文件有关货物交货时间及交货地点、质保期、投标有效期、采购内容等实质性内容作出响应。</w:t>
      </w:r>
    </w:p>
    <w:p w14:paraId="0BE5806A">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1204474F">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3.5.9投标文件份数见投标供应商须知前附表。</w:t>
      </w:r>
    </w:p>
    <w:p w14:paraId="1A6FFE85">
      <w:pPr>
        <w:spacing w:line="52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3.5.10投标供应商应按照招标文件的要求，规范、明确、准时的提交投标文件。供应商对所提供的全部资料的合法性、真实性做出响应承诺，</w:t>
      </w:r>
      <w:r>
        <w:rPr>
          <w:rFonts w:hint="eastAsia" w:eastAsia="宋体" w:cs="宋体"/>
          <w:bCs/>
          <w:color w:val="000000"/>
          <w:sz w:val="24"/>
          <w:szCs w:val="24"/>
        </w:rPr>
        <w:t>格式自拟，否则投标将被否决。</w:t>
      </w:r>
    </w:p>
    <w:p w14:paraId="056A1619">
      <w:pPr>
        <w:pStyle w:val="3"/>
        <w:spacing w:line="500" w:lineRule="exact"/>
        <w:ind w:firstLine="482"/>
        <w:jc w:val="center"/>
        <w:rPr>
          <w:rFonts w:eastAsia="宋体" w:cs="宋体"/>
          <w:color w:val="000000"/>
          <w:sz w:val="24"/>
          <w:szCs w:val="24"/>
        </w:rPr>
      </w:pPr>
      <w:bookmarkStart w:id="249" w:name="_Toc244935166"/>
      <w:bookmarkStart w:id="250" w:name="_Toc234213531"/>
      <w:bookmarkStart w:id="251" w:name="_Toc10958"/>
      <w:bookmarkStart w:id="252" w:name="_Toc27921"/>
      <w:bookmarkStart w:id="253" w:name="_Toc244934197"/>
      <w:bookmarkStart w:id="254" w:name="_Toc191983618"/>
      <w:r>
        <w:rPr>
          <w:rFonts w:hint="eastAsia" w:eastAsia="宋体" w:cs="宋体"/>
          <w:color w:val="000000"/>
          <w:sz w:val="24"/>
          <w:szCs w:val="24"/>
        </w:rPr>
        <w:t>4. 投标</w:t>
      </w:r>
      <w:bookmarkEnd w:id="249"/>
      <w:bookmarkEnd w:id="250"/>
      <w:bookmarkEnd w:id="251"/>
      <w:bookmarkEnd w:id="252"/>
      <w:bookmarkEnd w:id="253"/>
      <w:bookmarkEnd w:id="254"/>
    </w:p>
    <w:p w14:paraId="57583AA3">
      <w:pPr>
        <w:pStyle w:val="3"/>
        <w:spacing w:line="500" w:lineRule="exact"/>
        <w:ind w:firstLine="482"/>
        <w:rPr>
          <w:rFonts w:eastAsia="宋体" w:cs="宋体"/>
          <w:color w:val="000000"/>
          <w:sz w:val="24"/>
          <w:szCs w:val="24"/>
        </w:rPr>
      </w:pPr>
      <w:bookmarkStart w:id="255" w:name="_Toc26027"/>
      <w:bookmarkStart w:id="256" w:name="_Toc29477"/>
      <w:bookmarkStart w:id="257" w:name="_Toc18734"/>
      <w:bookmarkStart w:id="258" w:name="_Toc10071"/>
      <w:bookmarkStart w:id="259" w:name="_Toc21798"/>
      <w:bookmarkStart w:id="260" w:name="_Toc14319"/>
      <w:bookmarkStart w:id="261" w:name="_Toc28987"/>
      <w:bookmarkStart w:id="262" w:name="_Toc9783"/>
      <w:r>
        <w:rPr>
          <w:rFonts w:hint="eastAsia" w:eastAsia="宋体" w:cs="宋体"/>
          <w:color w:val="000000"/>
          <w:sz w:val="24"/>
          <w:szCs w:val="24"/>
        </w:rPr>
        <w:t>4.1 投标文件的上传</w:t>
      </w:r>
      <w:bookmarkEnd w:id="255"/>
      <w:bookmarkEnd w:id="256"/>
      <w:bookmarkEnd w:id="257"/>
      <w:bookmarkEnd w:id="258"/>
      <w:bookmarkEnd w:id="259"/>
      <w:bookmarkEnd w:id="260"/>
      <w:bookmarkEnd w:id="261"/>
      <w:bookmarkEnd w:id="262"/>
    </w:p>
    <w:p w14:paraId="7470D92D">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网上上传的电子投标文件应使用投标供应商数字证书认证并加密。</w:t>
      </w:r>
    </w:p>
    <w:p w14:paraId="2E3306FF">
      <w:pPr>
        <w:pStyle w:val="3"/>
        <w:spacing w:line="500" w:lineRule="exact"/>
        <w:ind w:firstLine="482"/>
        <w:rPr>
          <w:rFonts w:eastAsia="宋体" w:cs="宋体"/>
          <w:color w:val="000000"/>
          <w:sz w:val="24"/>
          <w:szCs w:val="24"/>
        </w:rPr>
      </w:pPr>
      <w:bookmarkStart w:id="263" w:name="_Toc22431"/>
      <w:bookmarkStart w:id="264" w:name="_Toc30507"/>
      <w:bookmarkStart w:id="265" w:name="_Toc18829"/>
      <w:bookmarkStart w:id="266" w:name="_Toc28790"/>
      <w:bookmarkStart w:id="267" w:name="_Toc25559"/>
      <w:bookmarkStart w:id="268" w:name="_Toc4607"/>
      <w:bookmarkStart w:id="269" w:name="_Toc24325"/>
      <w:bookmarkStart w:id="270" w:name="_Toc6799"/>
      <w:r>
        <w:rPr>
          <w:rFonts w:hint="eastAsia" w:eastAsia="宋体" w:cs="宋体"/>
          <w:color w:val="000000"/>
          <w:sz w:val="24"/>
          <w:szCs w:val="24"/>
        </w:rPr>
        <w:t>4.2 投标文件的递交</w:t>
      </w:r>
      <w:bookmarkEnd w:id="263"/>
      <w:bookmarkEnd w:id="264"/>
      <w:bookmarkEnd w:id="265"/>
      <w:bookmarkEnd w:id="266"/>
      <w:bookmarkEnd w:id="267"/>
      <w:bookmarkEnd w:id="268"/>
      <w:bookmarkEnd w:id="269"/>
      <w:bookmarkEnd w:id="270"/>
    </w:p>
    <w:p w14:paraId="2B306473">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230703CB">
      <w:pPr>
        <w:pStyle w:val="3"/>
        <w:spacing w:line="500" w:lineRule="exact"/>
        <w:ind w:firstLine="482"/>
        <w:rPr>
          <w:rFonts w:eastAsia="宋体" w:cs="宋体"/>
          <w:color w:val="000000"/>
          <w:sz w:val="24"/>
          <w:szCs w:val="24"/>
        </w:rPr>
      </w:pPr>
      <w:bookmarkStart w:id="271" w:name="_Toc16390"/>
      <w:bookmarkStart w:id="272" w:name="_Toc13313"/>
      <w:bookmarkStart w:id="273" w:name="_Toc18700"/>
      <w:bookmarkStart w:id="274" w:name="_Toc1130"/>
      <w:bookmarkStart w:id="275" w:name="_Toc32466"/>
      <w:bookmarkStart w:id="276" w:name="_Toc20650"/>
      <w:bookmarkStart w:id="277" w:name="_Toc29820"/>
      <w:bookmarkStart w:id="278" w:name="_Toc25033"/>
      <w:r>
        <w:rPr>
          <w:rFonts w:hint="eastAsia" w:eastAsia="宋体" w:cs="宋体"/>
          <w:color w:val="000000"/>
          <w:sz w:val="24"/>
          <w:szCs w:val="24"/>
        </w:rPr>
        <w:t>4.3 投标文件的修改与撤回</w:t>
      </w:r>
      <w:bookmarkEnd w:id="271"/>
      <w:bookmarkEnd w:id="272"/>
      <w:bookmarkEnd w:id="273"/>
      <w:bookmarkEnd w:id="274"/>
      <w:bookmarkEnd w:id="275"/>
      <w:bookmarkEnd w:id="276"/>
      <w:bookmarkEnd w:id="277"/>
      <w:bookmarkEnd w:id="278"/>
    </w:p>
    <w:p w14:paraId="070A9409">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3C79700B">
      <w:pPr>
        <w:pStyle w:val="13"/>
        <w:spacing w:line="500" w:lineRule="exact"/>
        <w:ind w:firstLine="480" w:firstLineChars="20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14:paraId="0094BE5E">
      <w:pPr>
        <w:pStyle w:val="3"/>
        <w:spacing w:line="500" w:lineRule="exact"/>
        <w:ind w:firstLine="482"/>
        <w:jc w:val="center"/>
        <w:rPr>
          <w:rFonts w:eastAsia="宋体" w:cs="宋体"/>
          <w:color w:val="000000"/>
          <w:sz w:val="24"/>
          <w:szCs w:val="24"/>
        </w:rPr>
      </w:pPr>
      <w:bookmarkStart w:id="279" w:name="_Toc244935167"/>
      <w:bookmarkStart w:id="280" w:name="_Toc25793"/>
      <w:bookmarkStart w:id="281" w:name="_Toc244934198"/>
      <w:bookmarkStart w:id="282" w:name="_Toc191983619"/>
      <w:bookmarkStart w:id="283" w:name="_Toc20295"/>
      <w:bookmarkStart w:id="284" w:name="_Toc234213532"/>
      <w:r>
        <w:rPr>
          <w:rFonts w:hint="eastAsia" w:eastAsia="宋体" w:cs="宋体"/>
          <w:color w:val="000000"/>
          <w:sz w:val="24"/>
          <w:szCs w:val="24"/>
        </w:rPr>
        <w:t>5. 开标</w:t>
      </w:r>
      <w:bookmarkEnd w:id="279"/>
      <w:bookmarkEnd w:id="280"/>
      <w:bookmarkEnd w:id="281"/>
      <w:bookmarkEnd w:id="282"/>
      <w:bookmarkEnd w:id="283"/>
      <w:bookmarkEnd w:id="284"/>
    </w:p>
    <w:p w14:paraId="7BC15ACB">
      <w:pPr>
        <w:spacing w:line="500" w:lineRule="exact"/>
        <w:ind w:firstLine="482"/>
        <w:rPr>
          <w:rFonts w:ascii="宋体" w:hAnsi="宋体" w:eastAsia="宋体" w:cs="宋体"/>
          <w:b/>
          <w:color w:val="000000"/>
          <w:sz w:val="24"/>
          <w:szCs w:val="24"/>
        </w:rPr>
      </w:pPr>
      <w:bookmarkStart w:id="285" w:name="_Toc297211680"/>
      <w:r>
        <w:rPr>
          <w:rFonts w:hint="eastAsia" w:ascii="宋体" w:hAnsi="宋体" w:eastAsia="宋体" w:cs="宋体"/>
          <w:b/>
          <w:color w:val="000000"/>
          <w:sz w:val="24"/>
          <w:szCs w:val="24"/>
        </w:rPr>
        <w:t>5.1开标时间和地点</w:t>
      </w:r>
      <w:bookmarkEnd w:id="285"/>
    </w:p>
    <w:p w14:paraId="5A3D740F">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14:paraId="641337E8">
      <w:pPr>
        <w:spacing w:line="500" w:lineRule="exact"/>
        <w:ind w:firstLine="482"/>
        <w:rPr>
          <w:rFonts w:ascii="宋体" w:hAnsi="宋体" w:eastAsia="宋体" w:cs="宋体"/>
          <w:b/>
          <w:color w:val="000000"/>
          <w:sz w:val="24"/>
          <w:szCs w:val="24"/>
        </w:rPr>
      </w:pPr>
      <w:bookmarkStart w:id="286" w:name="_Toc297211681"/>
      <w:r>
        <w:rPr>
          <w:rFonts w:hint="eastAsia" w:ascii="宋体" w:hAnsi="宋体" w:eastAsia="宋体" w:cs="宋体"/>
          <w:b/>
          <w:color w:val="000000"/>
          <w:sz w:val="24"/>
          <w:szCs w:val="24"/>
        </w:rPr>
        <w:t>5.2 开标程序</w:t>
      </w:r>
      <w:bookmarkEnd w:id="286"/>
    </w:p>
    <w:p w14:paraId="5BAE9F28">
      <w:pPr>
        <w:keepNext w:val="0"/>
        <w:keepLines w:val="0"/>
        <w:pageBreakBefore w:val="0"/>
        <w:widowControl w:val="0"/>
        <w:kinsoku/>
        <w:wordWrap w:val="0"/>
        <w:overflowPunct/>
        <w:topLinePunct w:val="0"/>
        <w:autoSpaceDE/>
        <w:autoSpaceDN/>
        <w:bidi w:val="0"/>
        <w:adjustRightInd/>
        <w:snapToGrid/>
        <w:spacing w:line="500" w:lineRule="exact"/>
        <w:ind w:firstLine="480"/>
        <w:textAlignment w:val="auto"/>
        <w:rPr>
          <w:rFonts w:ascii="宋体" w:hAnsi="宋体" w:eastAsia="宋体" w:cs="宋体"/>
          <w:color w:val="000000"/>
          <w:sz w:val="24"/>
          <w:szCs w:val="24"/>
        </w:rPr>
      </w:pPr>
      <w:r>
        <w:rPr>
          <w:rFonts w:hint="eastAsia" w:ascii="宋体" w:hAnsi="宋体" w:eastAsia="宋体" w:cs="宋体"/>
          <w:color w:val="000000"/>
          <w:sz w:val="24"/>
          <w:szCs w:val="24"/>
        </w:rPr>
        <w:t xml:space="preserve">5.2.1本项目采用“不见面开标”交易方式，不见面开标大厅网址为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eastAsia="宋体" w:cs="宋体"/>
          <w:color w:val="000000"/>
          <w:sz w:val="24"/>
          <w:szCs w:val="24"/>
        </w:rPr>
        <w:t>https://ggzyjy.xinyang.gov.cn，投标供应商无需寄送和递交非加密的电子投标文件，无需到现场参加开标会议，无需到达现场提交原件资料。</w:t>
      </w:r>
      <w:r>
        <w:rPr>
          <w:rFonts w:hint="eastAsia" w:ascii="宋体" w:hAnsi="宋体" w:eastAsia="宋体" w:cs="宋体"/>
          <w:color w:val="000000"/>
          <w:sz w:val="24"/>
          <w:szCs w:val="24"/>
        </w:rPr>
        <w:fldChar w:fldCharType="end"/>
      </w:r>
    </w:p>
    <w:p w14:paraId="7976994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投标供应商应当在投标截止时间前，使用投标供应商CA数字证书登录不见面开标大厅，在线签到并准时参加开标活动，并在规定时间内完成投标文件解密、答疑澄清等。</w:t>
      </w:r>
    </w:p>
    <w:p w14:paraId="0C0B75C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5AF872A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不见面开标服务的具体事宜，请查阅信阳市公共资源交易中心网站首页—下载中心—信阳市不见面开标大厅系统操作手册 。</w:t>
      </w:r>
    </w:p>
    <w:p w14:paraId="3223D12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开标过程中，投标供应商如有异议，须在开标结束前通过系统提出，否则视同认可开标记录。开标结束后，对开标记录的任何异议不再接受。 </w:t>
      </w:r>
    </w:p>
    <w:p w14:paraId="58EDBB97">
      <w:pPr>
        <w:pStyle w:val="10"/>
        <w:spacing w:line="500" w:lineRule="exact"/>
        <w:ind w:firstLine="482"/>
        <w:rPr>
          <w:rFonts w:ascii="宋体" w:hAnsi="宋体" w:eastAsia="宋体" w:cs="宋体"/>
          <w:b w:val="0"/>
          <w:bCs/>
          <w:color w:val="000000"/>
          <w:sz w:val="24"/>
          <w:szCs w:val="24"/>
        </w:rPr>
      </w:pPr>
      <w:bookmarkStart w:id="287" w:name="_Toc12176"/>
      <w:bookmarkStart w:id="288" w:name="_Toc191983620"/>
      <w:bookmarkStart w:id="289" w:name="_Toc244934199"/>
      <w:bookmarkStart w:id="290" w:name="_Toc234213533"/>
      <w:bookmarkStart w:id="291" w:name="_Toc244935168"/>
      <w:r>
        <w:rPr>
          <w:rFonts w:hint="eastAsia" w:ascii="宋体" w:hAnsi="宋体" w:eastAsia="宋体" w:cs="宋体"/>
          <w:b w:val="0"/>
          <w:bCs/>
          <w:color w:val="000000"/>
          <w:sz w:val="24"/>
          <w:szCs w:val="24"/>
        </w:rPr>
        <w:t>5.2.2资格审查</w:t>
      </w:r>
    </w:p>
    <w:p w14:paraId="2B96C331">
      <w:pPr>
        <w:pStyle w:val="10"/>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开标结束后，由采购人代表和采购代理机构成立资格审查小组，按照“投标供应商须知前附表1.4.1投标供应商资格要求”对投标供应商进行资格审查。</w:t>
      </w:r>
    </w:p>
    <w:p w14:paraId="214FE2AC">
      <w:pPr>
        <w:pStyle w:val="10"/>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根据招标文件资格条件要求提供相关证明材料的扫描件加盖投标供应商企业电子章及法定代表人个人电子章。未按要求提供的投标文件无效。</w:t>
      </w:r>
    </w:p>
    <w:p w14:paraId="5DC751FD">
      <w:pPr>
        <w:pStyle w:val="10"/>
        <w:spacing w:line="500" w:lineRule="exact"/>
        <w:ind w:firstLine="480"/>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通过资格审查的投标供应商不足三家的，按废标处理，采购人应依法重新招标。   </w:t>
      </w:r>
    </w:p>
    <w:p w14:paraId="58E88CE3">
      <w:pPr>
        <w:pStyle w:val="3"/>
        <w:spacing w:line="500" w:lineRule="exact"/>
        <w:ind w:firstLine="482"/>
        <w:jc w:val="center"/>
        <w:rPr>
          <w:rFonts w:eastAsia="宋体" w:cs="宋体"/>
          <w:color w:val="000000"/>
          <w:sz w:val="24"/>
          <w:szCs w:val="24"/>
        </w:rPr>
      </w:pPr>
      <w:bookmarkStart w:id="292" w:name="_Toc10940"/>
      <w:r>
        <w:rPr>
          <w:rFonts w:hint="eastAsia" w:eastAsia="宋体" w:cs="宋体"/>
          <w:color w:val="000000"/>
          <w:sz w:val="24"/>
          <w:szCs w:val="24"/>
        </w:rPr>
        <w:t>6. 评标</w:t>
      </w:r>
      <w:bookmarkEnd w:id="287"/>
      <w:bookmarkEnd w:id="288"/>
      <w:bookmarkEnd w:id="289"/>
      <w:bookmarkEnd w:id="290"/>
      <w:bookmarkEnd w:id="291"/>
      <w:bookmarkEnd w:id="292"/>
    </w:p>
    <w:p w14:paraId="5495B3D2">
      <w:pPr>
        <w:spacing w:line="500" w:lineRule="exact"/>
        <w:ind w:firstLine="482"/>
        <w:rPr>
          <w:rFonts w:ascii="宋体" w:hAnsi="宋体" w:eastAsia="宋体" w:cs="宋体"/>
          <w:b/>
          <w:bCs/>
          <w:color w:val="000000"/>
          <w:sz w:val="24"/>
          <w:szCs w:val="24"/>
        </w:rPr>
      </w:pPr>
      <w:bookmarkStart w:id="293" w:name="_Toc234213534"/>
      <w:bookmarkStart w:id="294" w:name="_Toc191983621"/>
      <w:bookmarkStart w:id="295" w:name="_Toc244935169"/>
      <w:bookmarkStart w:id="296" w:name="_Toc244934200"/>
      <w:r>
        <w:rPr>
          <w:rFonts w:hint="eastAsia" w:ascii="宋体" w:hAnsi="宋体" w:eastAsia="宋体" w:cs="宋体"/>
          <w:b/>
          <w:bCs/>
          <w:color w:val="000000"/>
          <w:sz w:val="24"/>
          <w:szCs w:val="24"/>
        </w:rPr>
        <w:t>6.1评标委员会</w:t>
      </w:r>
    </w:p>
    <w:p w14:paraId="42923E6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1AC3061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14:paraId="6D820DBD">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14:paraId="40CA0884">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1541EA44">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14:paraId="5CC216F0">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4B90D508">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14:paraId="7B420F0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689A937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14:paraId="219E74F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14:paraId="6C7B83C8">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14:paraId="5ED1315E">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bookmarkEnd w:id="293"/>
    <w:bookmarkEnd w:id="294"/>
    <w:bookmarkEnd w:id="295"/>
    <w:bookmarkEnd w:id="296"/>
    <w:p w14:paraId="2E1D2A62">
      <w:pPr>
        <w:pStyle w:val="3"/>
        <w:spacing w:line="500" w:lineRule="exact"/>
        <w:ind w:firstLine="482"/>
        <w:jc w:val="center"/>
        <w:rPr>
          <w:rFonts w:eastAsia="宋体" w:cs="宋体"/>
          <w:color w:val="000000"/>
          <w:sz w:val="24"/>
          <w:szCs w:val="24"/>
        </w:rPr>
      </w:pPr>
      <w:bookmarkStart w:id="297" w:name="_Toc5344"/>
      <w:bookmarkStart w:id="298" w:name="_Toc22044"/>
      <w:bookmarkStart w:id="299" w:name="_Toc184635077"/>
      <w:r>
        <w:rPr>
          <w:rFonts w:hint="eastAsia" w:eastAsia="宋体" w:cs="宋体"/>
          <w:color w:val="000000"/>
          <w:sz w:val="24"/>
          <w:szCs w:val="24"/>
        </w:rPr>
        <w:t>7．合同授予</w:t>
      </w:r>
      <w:bookmarkEnd w:id="297"/>
      <w:bookmarkEnd w:id="298"/>
      <w:bookmarkEnd w:id="299"/>
    </w:p>
    <w:p w14:paraId="12C3E43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14:paraId="410632E0">
      <w:pPr>
        <w:pStyle w:val="42"/>
        <w:spacing w:line="500" w:lineRule="exact"/>
        <w:rPr>
          <w:rFonts w:eastAsia="宋体" w:cs="宋体"/>
          <w:bCs/>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p>
    <w:p w14:paraId="53097EE4">
      <w:pPr>
        <w:pStyle w:val="42"/>
        <w:spacing w:line="500" w:lineRule="exact"/>
        <w:rPr>
          <w:rFonts w:eastAsia="宋体" w:cs="宋体"/>
          <w:color w:val="000000"/>
        </w:rPr>
      </w:pP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147DCF54">
      <w:pPr>
        <w:pStyle w:val="42"/>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4AB0C010">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14:paraId="09D414B5">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14:paraId="3B234AD5">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14:paraId="3C3D9244">
      <w:pPr>
        <w:spacing w:line="500" w:lineRule="exact"/>
        <w:ind w:firstLine="482"/>
        <w:rPr>
          <w:rFonts w:ascii="宋体" w:hAnsi="宋体" w:eastAsia="宋体" w:cs="宋体"/>
          <w:b/>
          <w:bCs/>
          <w:sz w:val="24"/>
          <w:szCs w:val="24"/>
        </w:rPr>
      </w:pPr>
      <w:bookmarkStart w:id="300" w:name="_Toc278027739"/>
      <w:bookmarkStart w:id="301" w:name="_Toc184635079"/>
      <w:r>
        <w:rPr>
          <w:rFonts w:hint="eastAsia" w:ascii="宋体" w:hAnsi="宋体" w:eastAsia="宋体" w:cs="宋体"/>
          <w:b/>
          <w:bCs/>
          <w:sz w:val="24"/>
          <w:szCs w:val="24"/>
        </w:rPr>
        <w:t>7.3 履约保证金</w:t>
      </w:r>
    </w:p>
    <w:p w14:paraId="63F993C5">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14:paraId="61138CAC">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14:paraId="31A84B75">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14:paraId="5F1CF136">
      <w:pPr>
        <w:spacing w:line="500" w:lineRule="exact"/>
        <w:ind w:firstLine="480"/>
        <w:rPr>
          <w:rFonts w:ascii="宋体" w:hAnsi="宋体" w:eastAsia="宋体" w:cs="宋体"/>
          <w:bCs/>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14:paraId="7C14DD8D">
      <w:pPr>
        <w:pStyle w:val="3"/>
        <w:spacing w:line="500" w:lineRule="exact"/>
        <w:ind w:firstLine="482"/>
        <w:jc w:val="center"/>
        <w:rPr>
          <w:rFonts w:eastAsia="宋体" w:cs="宋体"/>
          <w:color w:val="000000"/>
          <w:sz w:val="24"/>
          <w:szCs w:val="24"/>
        </w:rPr>
      </w:pPr>
      <w:bookmarkStart w:id="302" w:name="_Toc15038"/>
      <w:bookmarkStart w:id="303" w:name="_Toc19488"/>
      <w:r>
        <w:rPr>
          <w:rFonts w:hint="eastAsia" w:eastAsia="宋体" w:cs="宋体"/>
          <w:color w:val="000000"/>
          <w:sz w:val="24"/>
          <w:szCs w:val="24"/>
        </w:rPr>
        <w:t>8.重新招标和不再招标</w:t>
      </w:r>
      <w:bookmarkEnd w:id="300"/>
      <w:bookmarkEnd w:id="302"/>
      <w:bookmarkEnd w:id="303"/>
    </w:p>
    <w:p w14:paraId="5A6551B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14:paraId="30DD05C2">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14:paraId="21A1E0EF">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14:paraId="7D97208C">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（2）经评标委员会初步评审后有效投标不足3个的；</w:t>
      </w:r>
    </w:p>
    <w:p w14:paraId="4ED653C9">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14:paraId="2D19350A">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14:paraId="1B392D0E">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bookmarkEnd w:id="301"/>
    <w:p w14:paraId="3152E366">
      <w:pPr>
        <w:pStyle w:val="3"/>
        <w:spacing w:line="500" w:lineRule="exact"/>
        <w:ind w:firstLine="482"/>
        <w:jc w:val="center"/>
        <w:rPr>
          <w:rFonts w:eastAsia="宋体" w:cs="宋体"/>
          <w:color w:val="000000"/>
          <w:sz w:val="24"/>
          <w:szCs w:val="24"/>
        </w:rPr>
      </w:pPr>
      <w:bookmarkStart w:id="304" w:name="_Toc31870"/>
      <w:bookmarkStart w:id="305" w:name="_Toc278027740"/>
      <w:bookmarkStart w:id="306" w:name="_Toc17354"/>
      <w:bookmarkStart w:id="307" w:name="_Toc184635080"/>
      <w:r>
        <w:rPr>
          <w:rFonts w:hint="eastAsia" w:eastAsia="宋体" w:cs="宋体"/>
          <w:color w:val="000000"/>
          <w:sz w:val="24"/>
          <w:szCs w:val="24"/>
        </w:rPr>
        <w:t>9.纪律和监督</w:t>
      </w:r>
      <w:bookmarkEnd w:id="304"/>
      <w:bookmarkEnd w:id="305"/>
      <w:bookmarkEnd w:id="306"/>
    </w:p>
    <w:p w14:paraId="617DFAE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14:paraId="6E857C83">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14:paraId="70FA2CD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14:paraId="409C1C4D">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62F35F37">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14:paraId="7E8FCB2B">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DE56D2D">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14:paraId="6F162A91">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0CFB23D">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14:paraId="4DA11A42">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投标供应商和其他利害关系人认为本次招标活动违反法律、法规和规章规定的，有权向有关行政监督部门投诉。</w:t>
      </w:r>
    </w:p>
    <w:p w14:paraId="63E81AA6">
      <w:pPr>
        <w:pStyle w:val="10"/>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5406C0A4">
      <w:pPr>
        <w:pStyle w:val="13"/>
        <w:ind w:firstLine="480" w:firstLineChars="200"/>
      </w:pPr>
      <w:r>
        <w:rPr>
          <w:rFonts w:hint="eastAsia" w:ascii="宋体" w:hAnsi="宋体" w:eastAsia="宋体" w:cs="宋体"/>
          <w:bCs/>
          <w:color w:val="000000"/>
          <w:sz w:val="24"/>
          <w:szCs w:val="24"/>
        </w:rPr>
        <w:t>质疑、投诉联系方式详见招标公告</w:t>
      </w:r>
      <w:r>
        <w:rPr>
          <w:rFonts w:hint="eastAsia" w:ascii="宋体" w:hAnsi="宋体" w:eastAsia="宋体" w:cs="宋体"/>
          <w:color w:val="000000"/>
          <w:sz w:val="24"/>
          <w:szCs w:val="24"/>
        </w:rPr>
        <w:t>。</w:t>
      </w:r>
    </w:p>
    <w:p w14:paraId="5B2AB998">
      <w:pPr>
        <w:ind w:firstLine="480"/>
        <w:rPr>
          <w:rFonts w:ascii="宋体" w:hAnsi="宋体" w:eastAsia="宋体" w:cs="宋体"/>
          <w:color w:val="000000"/>
          <w:sz w:val="24"/>
          <w:szCs w:val="24"/>
        </w:rPr>
      </w:pPr>
      <w:bookmarkStart w:id="308" w:name="_Toc16124"/>
      <w:r>
        <w:rPr>
          <w:rFonts w:hint="eastAsia" w:ascii="宋体" w:hAnsi="宋体" w:eastAsia="宋体" w:cs="宋体"/>
          <w:color w:val="000000"/>
          <w:sz w:val="24"/>
          <w:szCs w:val="24"/>
        </w:rPr>
        <w:br w:type="page"/>
      </w:r>
    </w:p>
    <w:p w14:paraId="52CA7423">
      <w:pPr>
        <w:pStyle w:val="3"/>
        <w:spacing w:line="500" w:lineRule="exact"/>
        <w:ind w:firstLine="482"/>
        <w:rPr>
          <w:rFonts w:eastAsia="宋体" w:cs="宋体"/>
          <w:color w:val="000000"/>
          <w:sz w:val="24"/>
          <w:szCs w:val="24"/>
        </w:rPr>
      </w:pPr>
      <w:bookmarkStart w:id="309" w:name="_Toc18750"/>
      <w:r>
        <w:rPr>
          <w:rFonts w:hint="eastAsia" w:eastAsia="宋体" w:cs="宋体"/>
          <w:color w:val="000000"/>
          <w:sz w:val="24"/>
          <w:szCs w:val="24"/>
        </w:rPr>
        <w:t>10.</w:t>
      </w:r>
      <w:bookmarkEnd w:id="308"/>
      <w:r>
        <w:rPr>
          <w:rFonts w:hint="eastAsia" w:eastAsia="宋体" w:cs="宋体"/>
          <w:color w:val="000000"/>
          <w:sz w:val="24"/>
          <w:szCs w:val="24"/>
        </w:rPr>
        <w:t>其他内容</w:t>
      </w:r>
      <w:bookmarkEnd w:id="309"/>
    </w:p>
    <w:bookmarkEnd w:id="307"/>
    <w:p w14:paraId="1BB2925A">
      <w:pPr>
        <w:widowControl/>
        <w:spacing w:line="480" w:lineRule="exact"/>
        <w:ind w:firstLine="480"/>
        <w:jc w:val="left"/>
        <w:rPr>
          <w:rFonts w:ascii="宋体" w:hAnsi="宋体" w:eastAsia="宋体" w:cs="宋体"/>
          <w:bCs/>
          <w:color w:val="000000"/>
          <w:sz w:val="24"/>
          <w:szCs w:val="24"/>
        </w:rPr>
      </w:pPr>
      <w:bookmarkStart w:id="310" w:name="_Toc244935173"/>
      <w:bookmarkStart w:id="311" w:name="_Toc234213538"/>
      <w:r>
        <w:rPr>
          <w:rFonts w:hint="eastAsia" w:ascii="宋体" w:hAnsi="宋体" w:eastAsia="宋体" w:cs="宋体"/>
          <w:bCs/>
          <w:color w:val="000000"/>
          <w:sz w:val="24"/>
          <w:szCs w:val="24"/>
        </w:rPr>
        <w:t>10.1投标供应商应根据招标技术文件的要求，结合采购人提供的相关资料，作出详细的产品及服务报价。</w:t>
      </w:r>
    </w:p>
    <w:p w14:paraId="2089EF2C">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10.2投标供应商应对照本招标技术文件各项技术要求作出实质性的响应，否则投标供应商的投标有可能被拒绝。</w:t>
      </w:r>
    </w:p>
    <w:p w14:paraId="679D5AF6">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10.3本招标文件的要求只是最低限度要求，并未对一切技术细节做出规定。在本招标文件中未提到的或投标供应商认为更能体现和满足采购人的实际需要的功能和要求，投标供应商可依据自己的实际经验，在投标供应商方案中体现。</w:t>
      </w:r>
    </w:p>
    <w:p w14:paraId="085597B7">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10.4本招标技术文件未尽事宜，由甲乙双方在合同技术谈判时协商确定。</w:t>
      </w:r>
    </w:p>
    <w:p w14:paraId="05A38E58">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10.5投标供应商所投货物应符合招标文件要求，且所有部件均应为全新的、未使用过的合格产品；</w:t>
      </w:r>
    </w:p>
    <w:p w14:paraId="36DEE0D1">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10.6投标供应商提供的货物所涉及的技术、设计、设备、技术培训和技术服务等，均应来自于合格的原产地；</w:t>
      </w:r>
    </w:p>
    <w:p w14:paraId="1D63AE92">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10.7中标人对合同义务全面负责；对货物的质量、使用性能、技术培训及售后服务全面负责；对与采购人供货货物的交接及验收全面负责；</w:t>
      </w:r>
    </w:p>
    <w:p w14:paraId="6B1B65C0">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10.8投标供应商所提供的货物、软件，如若发生侵犯知识产权的行为时，其侵犯责任与采购人无关，应由投标供应商承担相应的责任，并不得损害采购人利益；</w:t>
      </w:r>
    </w:p>
    <w:p w14:paraId="51F09770">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10.9对需要投标供应商代表的货物制造厂商做出书面承诺的，由投标供应商负责请货物制造商作出书面承诺。</w:t>
      </w:r>
    </w:p>
    <w:p w14:paraId="0F3F996C">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10.10保密和保证</w:t>
      </w:r>
    </w:p>
    <w:p w14:paraId="5FED1DAF">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(1)参与招标投标活动的各方应对招标文件和投标文件中的商业和技术等秘密保密，违者应对由此造成的后果承担法律责任。</w:t>
      </w:r>
    </w:p>
    <w:p w14:paraId="2AE29591">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(2)投标供应商应保证在投标文件中所提交的资料和数据是真实的。</w:t>
      </w:r>
    </w:p>
    <w:p w14:paraId="7A6FABD8">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(3)本项目不接受联合体投标，中标人应当按照合同约定履行义务，完成中标项目。中标人不得向他人转让中标项目，也不得将中标项目肢解后分别向他人转让。否则，取消其中标资格并追究其违约责任。</w:t>
      </w:r>
    </w:p>
    <w:p w14:paraId="21D008DF">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10.11采购人不承诺最低价中标，而且采购人没有义务解释说明未中标原因。</w:t>
      </w:r>
    </w:p>
    <w:p w14:paraId="56C01177">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10.12其它未尽事宜，按国家有关法律、法规执行。</w:t>
      </w:r>
    </w:p>
    <w:p w14:paraId="1A3FC9F3">
      <w:pPr>
        <w:pStyle w:val="35"/>
        <w:spacing w:line="400" w:lineRule="exact"/>
        <w:ind w:firstLine="220" w:firstLineChars="100"/>
        <w:rPr>
          <w:rFonts w:hAnsi="宋体"/>
          <w:sz w:val="22"/>
          <w:szCs w:val="22"/>
        </w:rPr>
      </w:pPr>
      <w:bookmarkStart w:id="312" w:name="_Toc8855"/>
      <w:bookmarkStart w:id="313" w:name="_Toc365035216"/>
      <w:bookmarkStart w:id="314" w:name="_Toc381964727"/>
      <w:bookmarkStart w:id="315" w:name="_Toc381018326"/>
      <w:bookmarkStart w:id="316" w:name="_Toc374358905"/>
    </w:p>
    <w:bookmarkEnd w:id="310"/>
    <w:bookmarkEnd w:id="311"/>
    <w:bookmarkEnd w:id="312"/>
    <w:bookmarkEnd w:id="313"/>
    <w:bookmarkEnd w:id="314"/>
    <w:bookmarkEnd w:id="315"/>
    <w:bookmarkEnd w:id="316"/>
    <w:p w14:paraId="0BD2EF2D">
      <w:pPr>
        <w:pStyle w:val="2"/>
        <w:spacing w:line="400" w:lineRule="exact"/>
        <w:ind w:firstLine="723"/>
        <w:rPr>
          <w:rFonts w:ascii="宋体" w:hAnsi="宋体" w:eastAsia="宋体" w:cs="宋体"/>
          <w:bCs w:val="0"/>
          <w:sz w:val="28"/>
          <w:szCs w:val="28"/>
        </w:rPr>
      </w:pPr>
      <w:bookmarkStart w:id="317" w:name="_Toc25976"/>
      <w:bookmarkStart w:id="318" w:name="_Toc7840"/>
      <w:r>
        <w:rPr>
          <w:rFonts w:hint="eastAsia" w:ascii="宋体" w:hAnsi="宋体" w:eastAsia="宋体" w:cs="宋体"/>
          <w:sz w:val="36"/>
          <w:szCs w:val="36"/>
        </w:rPr>
        <w:t>第三章  评标办法</w:t>
      </w:r>
      <w:bookmarkEnd w:id="317"/>
      <w:bookmarkEnd w:id="318"/>
    </w:p>
    <w:p w14:paraId="1B990CB5">
      <w:pPr>
        <w:spacing w:line="360" w:lineRule="auto"/>
        <w:ind w:firstLine="482"/>
        <w:jc w:val="center"/>
        <w:outlineLvl w:val="0"/>
        <w:rPr>
          <w:rFonts w:ascii="宋体" w:hAnsi="宋体" w:cs="宋体"/>
          <w:b/>
          <w:bCs/>
          <w:color w:val="000000"/>
          <w:sz w:val="24"/>
          <w:szCs w:val="24"/>
        </w:rPr>
      </w:pPr>
      <w:bookmarkStart w:id="319" w:name="_Toc12659"/>
      <w:bookmarkStart w:id="320" w:name="_Toc30012"/>
      <w:bookmarkStart w:id="321" w:name="_Toc31954"/>
      <w:r>
        <w:rPr>
          <w:rFonts w:hint="eastAsia" w:ascii="宋体" w:hAnsi="宋体" w:cs="宋体"/>
          <w:b/>
          <w:bCs/>
          <w:color w:val="000000"/>
          <w:sz w:val="24"/>
          <w:szCs w:val="24"/>
        </w:rPr>
        <w:t>评标办法前附表</w:t>
      </w:r>
      <w:bookmarkEnd w:id="319"/>
      <w:bookmarkEnd w:id="320"/>
      <w:bookmarkEnd w:id="321"/>
    </w:p>
    <w:tbl>
      <w:tblPr>
        <w:tblStyle w:val="29"/>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282"/>
        <w:gridCol w:w="1920"/>
        <w:gridCol w:w="5956"/>
      </w:tblGrid>
      <w:tr w14:paraId="00AA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53A89B87">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14:paraId="5B79ACCE">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评审因素</w:t>
            </w:r>
          </w:p>
        </w:tc>
        <w:tc>
          <w:tcPr>
            <w:tcW w:w="5956" w:type="dxa"/>
            <w:tcBorders>
              <w:top w:val="single" w:color="000000" w:sz="4" w:space="0"/>
              <w:left w:val="single" w:color="000000" w:sz="4" w:space="0"/>
              <w:bottom w:val="single" w:color="000000" w:sz="4" w:space="0"/>
              <w:right w:val="single" w:color="000000" w:sz="4" w:space="0"/>
            </w:tcBorders>
            <w:vAlign w:val="center"/>
          </w:tcPr>
          <w:p w14:paraId="3F422584">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评审标准</w:t>
            </w:r>
          </w:p>
        </w:tc>
      </w:tr>
      <w:tr w14:paraId="77EE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restart"/>
            <w:tcBorders>
              <w:top w:val="single" w:color="000000" w:sz="4" w:space="0"/>
              <w:left w:val="single" w:color="000000" w:sz="4" w:space="0"/>
              <w:right w:val="single" w:color="auto" w:sz="4" w:space="0"/>
            </w:tcBorders>
            <w:vAlign w:val="center"/>
          </w:tcPr>
          <w:p w14:paraId="68BC081D">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2.1.1</w:t>
            </w:r>
          </w:p>
        </w:tc>
        <w:tc>
          <w:tcPr>
            <w:tcW w:w="1282" w:type="dxa"/>
            <w:vMerge w:val="restart"/>
            <w:tcBorders>
              <w:top w:val="single" w:color="000000" w:sz="4" w:space="0"/>
              <w:left w:val="single" w:color="auto" w:sz="4" w:space="0"/>
              <w:right w:val="single" w:color="000000" w:sz="4" w:space="0"/>
            </w:tcBorders>
            <w:vAlign w:val="center"/>
          </w:tcPr>
          <w:p w14:paraId="0B5E1724">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资格</w:t>
            </w:r>
          </w:p>
          <w:p w14:paraId="7E1E9DA9">
            <w:pPr>
              <w:spacing w:line="500" w:lineRule="exact"/>
              <w:ind w:firstLine="0" w:firstLineChars="0"/>
              <w:jc w:val="center"/>
              <w:rPr>
                <w:rFonts w:ascii="宋体" w:hAnsi="宋体" w:eastAsia="宋体" w:cs="宋体"/>
                <w:b/>
                <w:sz w:val="24"/>
                <w:szCs w:val="24"/>
              </w:rPr>
            </w:pPr>
            <w:r>
              <w:rPr>
                <w:rFonts w:hint="eastAsia" w:ascii="宋体" w:hAnsi="宋体" w:eastAsia="宋体" w:cs="宋体"/>
                <w:sz w:val="24"/>
                <w:szCs w:val="24"/>
              </w:rPr>
              <w:t>评审标准</w:t>
            </w:r>
          </w:p>
        </w:tc>
        <w:tc>
          <w:tcPr>
            <w:tcW w:w="1920" w:type="dxa"/>
            <w:tcBorders>
              <w:top w:val="single" w:color="000000" w:sz="4" w:space="0"/>
              <w:left w:val="single" w:color="000000" w:sz="4" w:space="0"/>
              <w:bottom w:val="single" w:color="000000" w:sz="4" w:space="0"/>
              <w:right w:val="single" w:color="000000" w:sz="4" w:space="0"/>
            </w:tcBorders>
            <w:vAlign w:val="center"/>
          </w:tcPr>
          <w:p w14:paraId="5EF6323F">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color w:val="000000"/>
                <w:sz w:val="24"/>
                <w:szCs w:val="24"/>
              </w:rPr>
              <w:t>符合《中华人民共和国政府采购法》第二十二条规定</w:t>
            </w:r>
          </w:p>
        </w:tc>
        <w:tc>
          <w:tcPr>
            <w:tcW w:w="5956" w:type="dxa"/>
            <w:tcBorders>
              <w:top w:val="single" w:color="000000" w:sz="4" w:space="0"/>
              <w:left w:val="single" w:color="000000" w:sz="4" w:space="0"/>
              <w:bottom w:val="single" w:color="000000" w:sz="4" w:space="0"/>
              <w:right w:val="single" w:color="000000" w:sz="4" w:space="0"/>
            </w:tcBorders>
            <w:vAlign w:val="center"/>
          </w:tcPr>
          <w:p w14:paraId="5C9B212E">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14:paraId="30EB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continue"/>
            <w:tcBorders>
              <w:left w:val="single" w:color="000000" w:sz="4" w:space="0"/>
              <w:right w:val="single" w:color="auto" w:sz="4" w:space="0"/>
            </w:tcBorders>
            <w:vAlign w:val="center"/>
          </w:tcPr>
          <w:p w14:paraId="3D0FC12E">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72E202D5">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1577BC14">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政府采购政策</w:t>
            </w:r>
          </w:p>
          <w:p w14:paraId="43608BD3">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b/>
                <w:bCs/>
                <w:sz w:val="24"/>
                <w:szCs w:val="24"/>
                <w:lang w:val="zh-CN"/>
              </w:rPr>
              <w:t>（专门面向中小企业适用）</w:t>
            </w:r>
          </w:p>
        </w:tc>
        <w:tc>
          <w:tcPr>
            <w:tcW w:w="5956" w:type="dxa"/>
            <w:tcBorders>
              <w:top w:val="single" w:color="000000" w:sz="4" w:space="0"/>
              <w:left w:val="single" w:color="000000" w:sz="4" w:space="0"/>
              <w:bottom w:val="single" w:color="000000" w:sz="4" w:space="0"/>
              <w:right w:val="single" w:color="000000" w:sz="4" w:space="0"/>
            </w:tcBorders>
            <w:vAlign w:val="center"/>
          </w:tcPr>
          <w:p w14:paraId="13931E33">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符合第二章“投标供应商须知”第1.4.1项规定</w:t>
            </w:r>
          </w:p>
        </w:tc>
      </w:tr>
      <w:tr w14:paraId="04D2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5" w:type="dxa"/>
            <w:vMerge w:val="continue"/>
            <w:tcBorders>
              <w:left w:val="single" w:color="000000" w:sz="4" w:space="0"/>
              <w:right w:val="single" w:color="auto" w:sz="4" w:space="0"/>
            </w:tcBorders>
            <w:vAlign w:val="center"/>
          </w:tcPr>
          <w:p w14:paraId="6259B479">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5FF625F7">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0E8FB884">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特定资格要求</w:t>
            </w:r>
          </w:p>
          <w:p w14:paraId="1C109F90">
            <w:pPr>
              <w:spacing w:line="240" w:lineRule="auto"/>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（如有）</w:t>
            </w:r>
          </w:p>
        </w:tc>
        <w:tc>
          <w:tcPr>
            <w:tcW w:w="5956" w:type="dxa"/>
            <w:tcBorders>
              <w:top w:val="single" w:color="000000" w:sz="4" w:space="0"/>
              <w:left w:val="single" w:color="000000" w:sz="4" w:space="0"/>
              <w:bottom w:val="single" w:color="000000" w:sz="4" w:space="0"/>
              <w:right w:val="single" w:color="000000" w:sz="4" w:space="0"/>
            </w:tcBorders>
            <w:vAlign w:val="center"/>
          </w:tcPr>
          <w:p w14:paraId="2B5A4A83">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14:paraId="7277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125" w:type="dxa"/>
            <w:vMerge w:val="continue"/>
            <w:tcBorders>
              <w:left w:val="single" w:color="000000" w:sz="4" w:space="0"/>
              <w:bottom w:val="single" w:color="000000" w:sz="4" w:space="0"/>
              <w:right w:val="single" w:color="auto" w:sz="4" w:space="0"/>
            </w:tcBorders>
            <w:vAlign w:val="center"/>
          </w:tcPr>
          <w:p w14:paraId="1A5DBEA8">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2B5E645">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4F1773F">
            <w:pPr>
              <w:spacing w:line="240" w:lineRule="auto"/>
              <w:ind w:right="105" w:rightChars="50" w:firstLine="480"/>
              <w:rPr>
                <w:rFonts w:ascii="宋体" w:hAnsi="宋体" w:eastAsia="宋体" w:cs="宋体"/>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4EA8EF5F">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符合招标文件规定</w:t>
            </w:r>
          </w:p>
        </w:tc>
      </w:tr>
      <w:tr w14:paraId="3F42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bottom w:val="single" w:color="000000" w:sz="4" w:space="0"/>
              <w:right w:val="single" w:color="auto" w:sz="4" w:space="0"/>
            </w:tcBorders>
            <w:vAlign w:val="center"/>
          </w:tcPr>
          <w:p w14:paraId="6566F546">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F07565E">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42864825">
            <w:pPr>
              <w:autoSpaceDE w:val="0"/>
              <w:autoSpaceDN w:val="0"/>
              <w:adjustRightInd w:val="0"/>
              <w:spacing w:line="240" w:lineRule="auto"/>
              <w:ind w:firstLine="0" w:firstLineChars="0"/>
              <w:jc w:val="center"/>
              <w:rPr>
                <w:rFonts w:ascii="宋体" w:hAnsi="宋体" w:eastAsia="宋体" w:cs="宋体"/>
                <w:sz w:val="24"/>
                <w:szCs w:val="24"/>
              </w:rPr>
            </w:pPr>
            <w:r>
              <w:rPr>
                <w:rFonts w:hint="eastAsia" w:ascii="宋体" w:hAnsi="宋体" w:eastAsia="宋体" w:cs="宋体"/>
                <w:b/>
                <w:bCs/>
                <w:color w:val="000000"/>
                <w:kern w:val="0"/>
                <w:sz w:val="24"/>
                <w:szCs w:val="24"/>
              </w:rPr>
              <w:t>标书雷同性分析</w:t>
            </w:r>
          </w:p>
        </w:tc>
        <w:tc>
          <w:tcPr>
            <w:tcW w:w="5956" w:type="dxa"/>
            <w:tcBorders>
              <w:top w:val="single" w:color="000000" w:sz="4" w:space="0"/>
              <w:left w:val="single" w:color="000000" w:sz="4" w:space="0"/>
              <w:bottom w:val="single" w:color="000000" w:sz="4" w:space="0"/>
              <w:right w:val="single" w:color="000000" w:sz="4" w:space="0"/>
            </w:tcBorders>
            <w:vAlign w:val="center"/>
          </w:tcPr>
          <w:p w14:paraId="48E0906F">
            <w:pPr>
              <w:spacing w:line="500" w:lineRule="exact"/>
              <w:ind w:firstLine="0" w:firstLineChars="0"/>
              <w:rPr>
                <w:rFonts w:ascii="宋体" w:hAnsi="宋体" w:eastAsia="宋体" w:cs="宋体"/>
                <w:b/>
                <w:sz w:val="24"/>
                <w:szCs w:val="24"/>
              </w:rPr>
            </w:pPr>
            <w:r>
              <w:rPr>
                <w:rFonts w:hint="eastAsia" w:ascii="宋体" w:hAnsi="宋体" w:eastAsia="宋体" w:cs="宋体"/>
                <w:b/>
                <w:bCs/>
                <w:sz w:val="24"/>
                <w:szCs w:val="24"/>
              </w:rPr>
              <w:t>文件制作机器码、文件创建标识码有相同的按废标处理</w:t>
            </w:r>
          </w:p>
        </w:tc>
      </w:tr>
      <w:tr w14:paraId="717C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5" w:type="dxa"/>
            <w:vMerge w:val="continue"/>
            <w:tcBorders>
              <w:left w:val="single" w:color="000000" w:sz="4" w:space="0"/>
              <w:bottom w:val="single" w:color="000000" w:sz="4" w:space="0"/>
              <w:right w:val="single" w:color="auto" w:sz="4" w:space="0"/>
            </w:tcBorders>
            <w:vAlign w:val="center"/>
          </w:tcPr>
          <w:p w14:paraId="24BACC6B">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594BB40">
            <w:pPr>
              <w:spacing w:line="500" w:lineRule="exact"/>
              <w:ind w:firstLine="482"/>
              <w:jc w:val="center"/>
              <w:rPr>
                <w:rFonts w:ascii="宋体" w:hAnsi="宋体" w:eastAsia="宋体" w:cs="宋体"/>
                <w:b/>
                <w:sz w:val="24"/>
                <w:szCs w:val="24"/>
              </w:rPr>
            </w:pPr>
          </w:p>
        </w:tc>
        <w:tc>
          <w:tcPr>
            <w:tcW w:w="7876" w:type="dxa"/>
            <w:gridSpan w:val="2"/>
            <w:tcBorders>
              <w:top w:val="single" w:color="000000" w:sz="4" w:space="0"/>
              <w:left w:val="single" w:color="000000" w:sz="4" w:space="0"/>
              <w:bottom w:val="single" w:color="000000" w:sz="4" w:space="0"/>
              <w:right w:val="single" w:color="000000" w:sz="4" w:space="0"/>
            </w:tcBorders>
            <w:vAlign w:val="center"/>
          </w:tcPr>
          <w:p w14:paraId="3A61CE10">
            <w:pPr>
              <w:spacing w:line="240" w:lineRule="auto"/>
              <w:ind w:firstLine="0" w:firstLineChars="0"/>
              <w:rPr>
                <w:rFonts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r>
              <w:rPr>
                <w:rFonts w:hint="eastAsia" w:ascii="宋体" w:hAnsi="宋体" w:eastAsia="宋体" w:cs="宋体"/>
                <w:b/>
                <w:bCs/>
                <w:sz w:val="24"/>
                <w:szCs w:val="24"/>
              </w:rPr>
              <w:t>。</w:t>
            </w:r>
          </w:p>
        </w:tc>
      </w:tr>
      <w:tr w14:paraId="3989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5" w:type="dxa"/>
            <w:vMerge w:val="restart"/>
            <w:tcBorders>
              <w:top w:val="single" w:color="000000" w:sz="4" w:space="0"/>
              <w:left w:val="single" w:color="000000" w:sz="4" w:space="0"/>
              <w:right w:val="single" w:color="auto" w:sz="4" w:space="0"/>
            </w:tcBorders>
            <w:vAlign w:val="center"/>
          </w:tcPr>
          <w:p w14:paraId="20BAAAE2">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2.1.2</w:t>
            </w:r>
          </w:p>
          <w:p w14:paraId="60A7152E">
            <w:pPr>
              <w:spacing w:line="500" w:lineRule="exact"/>
              <w:ind w:firstLine="482"/>
              <w:jc w:val="left"/>
              <w:rPr>
                <w:rFonts w:ascii="宋体" w:hAnsi="宋体" w:eastAsia="宋体" w:cs="宋体"/>
                <w:b/>
                <w:sz w:val="24"/>
                <w:szCs w:val="24"/>
              </w:rPr>
            </w:pPr>
          </w:p>
        </w:tc>
        <w:tc>
          <w:tcPr>
            <w:tcW w:w="1282" w:type="dxa"/>
            <w:vMerge w:val="restart"/>
            <w:tcBorders>
              <w:top w:val="single" w:color="000000" w:sz="4" w:space="0"/>
              <w:left w:val="single" w:color="auto" w:sz="4" w:space="0"/>
              <w:right w:val="single" w:color="000000" w:sz="4" w:space="0"/>
            </w:tcBorders>
            <w:vAlign w:val="center"/>
          </w:tcPr>
          <w:p w14:paraId="4B7B7413">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符合性</w:t>
            </w:r>
          </w:p>
          <w:p w14:paraId="04C28D0B">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评审标准</w:t>
            </w:r>
          </w:p>
          <w:p w14:paraId="6FBEDBF1">
            <w:pPr>
              <w:spacing w:line="500" w:lineRule="exact"/>
              <w:ind w:firstLine="482"/>
              <w:jc w:val="center"/>
              <w:rPr>
                <w:rFonts w:ascii="宋体" w:hAnsi="宋体" w:eastAsia="宋体" w:cs="宋体"/>
                <w:b/>
                <w:sz w:val="24"/>
                <w:szCs w:val="24"/>
              </w:rPr>
            </w:pPr>
          </w:p>
          <w:p w14:paraId="4BCE501A">
            <w:pPr>
              <w:spacing w:line="500" w:lineRule="exact"/>
              <w:ind w:firstLine="241" w:firstLineChars="100"/>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3ABBBFA4">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956" w:type="dxa"/>
            <w:tcBorders>
              <w:top w:val="single" w:color="000000" w:sz="4" w:space="0"/>
              <w:left w:val="single" w:color="000000" w:sz="4" w:space="0"/>
              <w:bottom w:val="single" w:color="000000" w:sz="4" w:space="0"/>
              <w:right w:val="single" w:color="000000" w:sz="4" w:space="0"/>
            </w:tcBorders>
            <w:vAlign w:val="center"/>
          </w:tcPr>
          <w:p w14:paraId="230E40BA">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与营业执照一致</w:t>
            </w:r>
          </w:p>
        </w:tc>
      </w:tr>
      <w:tr w14:paraId="4D51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right w:val="single" w:color="auto" w:sz="4" w:space="0"/>
            </w:tcBorders>
            <w:vAlign w:val="center"/>
          </w:tcPr>
          <w:p w14:paraId="3883C5F8">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3BCD4DD8">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4C07D3E">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w:t>
            </w:r>
            <w:r>
              <w:rPr>
                <w:rFonts w:hint="eastAsia" w:ascii="宋体" w:hAnsi="宋体" w:eastAsia="宋体" w:cs="宋体"/>
                <w:color w:val="000000"/>
                <w:sz w:val="24"/>
                <w:szCs w:val="24"/>
                <w:lang w:eastAsia="zh-CN"/>
              </w:rPr>
              <w:t>报</w:t>
            </w:r>
            <w:r>
              <w:rPr>
                <w:rFonts w:hint="eastAsia" w:ascii="宋体" w:hAnsi="宋体" w:eastAsia="宋体" w:cs="宋体"/>
                <w:color w:val="000000"/>
                <w:sz w:val="24"/>
                <w:szCs w:val="24"/>
              </w:rPr>
              <w:t>内容</w:t>
            </w:r>
          </w:p>
        </w:tc>
        <w:tc>
          <w:tcPr>
            <w:tcW w:w="5956" w:type="dxa"/>
            <w:tcBorders>
              <w:top w:val="single" w:color="000000" w:sz="4" w:space="0"/>
              <w:left w:val="single" w:color="000000" w:sz="4" w:space="0"/>
              <w:bottom w:val="single" w:color="000000" w:sz="4" w:space="0"/>
              <w:right w:val="single" w:color="000000" w:sz="4" w:space="0"/>
            </w:tcBorders>
            <w:vAlign w:val="center"/>
          </w:tcPr>
          <w:p w14:paraId="51FC8F45">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符合第二章“投标供应商须知”第1.3.1项规定</w:t>
            </w:r>
          </w:p>
        </w:tc>
      </w:tr>
      <w:tr w14:paraId="6909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14:paraId="0130CDA2">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6CDB1093">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6FDFDEA">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投标文件</w:t>
            </w:r>
          </w:p>
          <w:p w14:paraId="1C6F974E">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签字盖章</w:t>
            </w:r>
          </w:p>
        </w:tc>
        <w:tc>
          <w:tcPr>
            <w:tcW w:w="5956" w:type="dxa"/>
            <w:tcBorders>
              <w:top w:val="single" w:color="000000" w:sz="4" w:space="0"/>
              <w:left w:val="single" w:color="000000" w:sz="4" w:space="0"/>
              <w:bottom w:val="single" w:color="000000" w:sz="4" w:space="0"/>
              <w:right w:val="single" w:color="000000" w:sz="4" w:space="0"/>
            </w:tcBorders>
            <w:vAlign w:val="center"/>
          </w:tcPr>
          <w:p w14:paraId="786410B9">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14:paraId="0354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25" w:type="dxa"/>
            <w:vMerge w:val="continue"/>
            <w:tcBorders>
              <w:left w:val="single" w:color="000000" w:sz="4" w:space="0"/>
              <w:right w:val="single" w:color="auto" w:sz="4" w:space="0"/>
            </w:tcBorders>
            <w:vAlign w:val="center"/>
          </w:tcPr>
          <w:p w14:paraId="06A1EFD0">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67BC7D5D">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117A9175">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报价唯一</w:t>
            </w:r>
          </w:p>
        </w:tc>
        <w:tc>
          <w:tcPr>
            <w:tcW w:w="5956" w:type="dxa"/>
            <w:tcBorders>
              <w:top w:val="single" w:color="000000" w:sz="4" w:space="0"/>
              <w:left w:val="single" w:color="000000" w:sz="4" w:space="0"/>
              <w:bottom w:val="single" w:color="000000" w:sz="4" w:space="0"/>
              <w:right w:val="single" w:color="000000" w:sz="4" w:space="0"/>
            </w:tcBorders>
            <w:vAlign w:val="center"/>
          </w:tcPr>
          <w:p w14:paraId="5E2EDFA1">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只有一个有效报价</w:t>
            </w:r>
          </w:p>
        </w:tc>
      </w:tr>
      <w:tr w14:paraId="0AEB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25" w:type="dxa"/>
            <w:vMerge w:val="continue"/>
            <w:tcBorders>
              <w:left w:val="single" w:color="000000" w:sz="4" w:space="0"/>
              <w:right w:val="single" w:color="auto" w:sz="4" w:space="0"/>
            </w:tcBorders>
            <w:vAlign w:val="center"/>
          </w:tcPr>
          <w:p w14:paraId="42B5806E">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42AED736">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40AC3473">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77241A7F">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符合第二章“投标供应商须知”第1.3.2项规定</w:t>
            </w:r>
          </w:p>
        </w:tc>
      </w:tr>
      <w:tr w14:paraId="09D0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14:paraId="177CD1D5">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2D270D33">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77355BA">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交货时间及</w:t>
            </w:r>
          </w:p>
          <w:p w14:paraId="2D860A18">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956" w:type="dxa"/>
            <w:tcBorders>
              <w:top w:val="single" w:color="000000" w:sz="4" w:space="0"/>
              <w:left w:val="single" w:color="000000" w:sz="4" w:space="0"/>
              <w:bottom w:val="single" w:color="000000" w:sz="4" w:space="0"/>
              <w:right w:val="single" w:color="000000" w:sz="4" w:space="0"/>
            </w:tcBorders>
            <w:vAlign w:val="center"/>
          </w:tcPr>
          <w:p w14:paraId="34202E07">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符合第二章“投标供应商须知”第1.3.3项规定</w:t>
            </w:r>
          </w:p>
        </w:tc>
      </w:tr>
      <w:tr w14:paraId="3D24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25" w:type="dxa"/>
            <w:vMerge w:val="continue"/>
            <w:tcBorders>
              <w:left w:val="single" w:color="000000" w:sz="4" w:space="0"/>
              <w:right w:val="single" w:color="auto" w:sz="4" w:space="0"/>
            </w:tcBorders>
            <w:vAlign w:val="center"/>
          </w:tcPr>
          <w:p w14:paraId="6D252778">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30DB10DD">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2EA64840">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956" w:type="dxa"/>
            <w:tcBorders>
              <w:top w:val="single" w:color="000000" w:sz="4" w:space="0"/>
              <w:left w:val="single" w:color="000000" w:sz="4" w:space="0"/>
              <w:bottom w:val="single" w:color="000000" w:sz="4" w:space="0"/>
              <w:right w:val="single" w:color="000000" w:sz="4" w:space="0"/>
            </w:tcBorders>
            <w:vAlign w:val="center"/>
          </w:tcPr>
          <w:p w14:paraId="325C3F25">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符合第二章“投标供应商须知”第1.3.4项规定</w:t>
            </w:r>
          </w:p>
        </w:tc>
      </w:tr>
      <w:tr w14:paraId="6EEB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right w:val="single" w:color="auto" w:sz="4" w:space="0"/>
            </w:tcBorders>
            <w:vAlign w:val="center"/>
          </w:tcPr>
          <w:p w14:paraId="1FE0ED6B">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14:paraId="42E02276">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94BBAC5">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5956" w:type="dxa"/>
            <w:tcBorders>
              <w:top w:val="single" w:color="000000" w:sz="4" w:space="0"/>
              <w:left w:val="single" w:color="000000" w:sz="4" w:space="0"/>
              <w:bottom w:val="single" w:color="000000" w:sz="4" w:space="0"/>
              <w:right w:val="single" w:color="000000" w:sz="4" w:space="0"/>
            </w:tcBorders>
            <w:vAlign w:val="center"/>
          </w:tcPr>
          <w:p w14:paraId="1BBD8F45">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符合第二章“投标供应商须知”第3.4.1项规定</w:t>
            </w:r>
          </w:p>
        </w:tc>
      </w:tr>
      <w:tr w14:paraId="476F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14:paraId="33B3EEF7">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58C9DA42">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AF87CDC">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付款方式</w:t>
            </w:r>
          </w:p>
        </w:tc>
        <w:tc>
          <w:tcPr>
            <w:tcW w:w="5956" w:type="dxa"/>
            <w:tcBorders>
              <w:top w:val="single" w:color="000000" w:sz="4" w:space="0"/>
              <w:left w:val="single" w:color="000000" w:sz="4" w:space="0"/>
              <w:bottom w:val="single" w:color="000000" w:sz="4" w:space="0"/>
              <w:right w:val="single" w:color="000000" w:sz="4" w:space="0"/>
            </w:tcBorders>
            <w:vAlign w:val="center"/>
          </w:tcPr>
          <w:p w14:paraId="79B76764">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符合第二章“投标供应商须知”第1.5项规定</w:t>
            </w:r>
          </w:p>
        </w:tc>
      </w:tr>
      <w:tr w14:paraId="393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14:paraId="0243789E">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9813156">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592541F1">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投标报价</w:t>
            </w:r>
          </w:p>
        </w:tc>
        <w:tc>
          <w:tcPr>
            <w:tcW w:w="5956" w:type="dxa"/>
            <w:tcBorders>
              <w:top w:val="single" w:color="000000" w:sz="4" w:space="0"/>
              <w:left w:val="single" w:color="000000" w:sz="4" w:space="0"/>
              <w:bottom w:val="single" w:color="000000" w:sz="4" w:space="0"/>
              <w:right w:val="single" w:color="000000" w:sz="4" w:space="0"/>
            </w:tcBorders>
            <w:vAlign w:val="center"/>
          </w:tcPr>
          <w:p w14:paraId="1CCB4471">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投标报价不超过采购预算价</w:t>
            </w:r>
          </w:p>
        </w:tc>
      </w:tr>
      <w:tr w14:paraId="0738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bottom w:val="single" w:color="000000" w:sz="4" w:space="0"/>
              <w:right w:val="single" w:color="auto" w:sz="4" w:space="0"/>
            </w:tcBorders>
            <w:vAlign w:val="center"/>
          </w:tcPr>
          <w:p w14:paraId="7120D908">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106B44F">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14:paraId="7CC4D2A6">
            <w:pPr>
              <w:spacing w:line="240" w:lineRule="auto"/>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14:paraId="7670E084">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14:paraId="559C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42948BD3">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14:paraId="41646E3A">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条款内容</w:t>
            </w:r>
          </w:p>
        </w:tc>
        <w:tc>
          <w:tcPr>
            <w:tcW w:w="5956" w:type="dxa"/>
            <w:tcBorders>
              <w:top w:val="single" w:color="000000" w:sz="4" w:space="0"/>
              <w:left w:val="single" w:color="000000" w:sz="4" w:space="0"/>
              <w:bottom w:val="single" w:color="000000" w:sz="4" w:space="0"/>
              <w:right w:val="single" w:color="000000" w:sz="4" w:space="0"/>
            </w:tcBorders>
            <w:vAlign w:val="center"/>
          </w:tcPr>
          <w:p w14:paraId="57A8FDF6">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编列内容</w:t>
            </w:r>
          </w:p>
        </w:tc>
      </w:tr>
      <w:tr w14:paraId="2D93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2BA30C20">
            <w:pPr>
              <w:spacing w:line="500" w:lineRule="exact"/>
              <w:ind w:firstLine="964" w:firstLineChars="400"/>
              <w:rPr>
                <w:rFonts w:ascii="宋体" w:hAnsi="宋体" w:eastAsia="宋体" w:cs="宋体"/>
                <w:b/>
                <w:sz w:val="24"/>
                <w:szCs w:val="24"/>
              </w:rPr>
            </w:pPr>
            <w:r>
              <w:rPr>
                <w:rFonts w:hint="eastAsia" w:ascii="宋体" w:hAnsi="宋体" w:eastAsia="宋体" w:cs="宋体"/>
                <w:b/>
                <w:sz w:val="24"/>
                <w:szCs w:val="24"/>
              </w:rPr>
              <w:t>2.2.1</w:t>
            </w:r>
          </w:p>
        </w:tc>
        <w:tc>
          <w:tcPr>
            <w:tcW w:w="1920" w:type="dxa"/>
            <w:tcBorders>
              <w:top w:val="single" w:color="000000" w:sz="4" w:space="0"/>
              <w:left w:val="single" w:color="000000" w:sz="4" w:space="0"/>
              <w:bottom w:val="single" w:color="000000" w:sz="4" w:space="0"/>
              <w:right w:val="single" w:color="000000" w:sz="4" w:space="0"/>
            </w:tcBorders>
            <w:vAlign w:val="center"/>
          </w:tcPr>
          <w:p w14:paraId="08682C4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分值构成</w:t>
            </w:r>
          </w:p>
          <w:p w14:paraId="0A871C5A">
            <w:pPr>
              <w:spacing w:line="500" w:lineRule="exact"/>
              <w:ind w:firstLine="240" w:firstLineChars="100"/>
              <w:rPr>
                <w:rFonts w:ascii="宋体" w:hAnsi="宋体" w:eastAsia="宋体" w:cs="宋体"/>
                <w:b/>
                <w:sz w:val="24"/>
                <w:szCs w:val="24"/>
              </w:rPr>
            </w:pPr>
            <w:r>
              <w:rPr>
                <w:rFonts w:hint="eastAsia" w:ascii="宋体" w:hAnsi="宋体" w:eastAsia="宋体" w:cs="宋体"/>
                <w:color w:val="000000"/>
                <w:sz w:val="24"/>
                <w:szCs w:val="24"/>
              </w:rPr>
              <w:t>（总分100分）</w:t>
            </w:r>
          </w:p>
        </w:tc>
        <w:tc>
          <w:tcPr>
            <w:tcW w:w="5956" w:type="dxa"/>
            <w:tcBorders>
              <w:top w:val="single" w:color="000000" w:sz="4" w:space="0"/>
              <w:left w:val="single" w:color="000000" w:sz="4" w:space="0"/>
              <w:bottom w:val="single" w:color="000000" w:sz="4" w:space="0"/>
              <w:right w:val="single" w:color="000000" w:sz="4" w:space="0"/>
            </w:tcBorders>
            <w:vAlign w:val="center"/>
          </w:tcPr>
          <w:p w14:paraId="03863551">
            <w:pPr>
              <w:spacing w:line="500" w:lineRule="exact"/>
              <w:ind w:firstLine="480"/>
              <w:jc w:val="left"/>
              <w:rPr>
                <w:rFonts w:ascii="宋体" w:hAnsi="宋体" w:eastAsia="宋体" w:cs="宋体"/>
                <w:color w:val="000000"/>
                <w:sz w:val="24"/>
                <w:szCs w:val="24"/>
              </w:rPr>
            </w:pPr>
            <w:r>
              <w:rPr>
                <w:rFonts w:hint="eastAsia" w:ascii="宋体" w:hAnsi="宋体" w:eastAsia="宋体" w:cs="宋体"/>
                <w:sz w:val="24"/>
                <w:szCs w:val="24"/>
              </w:rPr>
              <w:t>商务标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30  </w:t>
            </w:r>
            <w:r>
              <w:rPr>
                <w:rFonts w:hint="eastAsia" w:ascii="宋体" w:hAnsi="宋体" w:eastAsia="宋体" w:cs="宋体"/>
                <w:color w:val="000000"/>
                <w:sz w:val="24"/>
                <w:szCs w:val="24"/>
              </w:rPr>
              <w:t>分</w:t>
            </w:r>
          </w:p>
          <w:p w14:paraId="4A849A86">
            <w:pPr>
              <w:spacing w:line="500" w:lineRule="exact"/>
              <w:ind w:firstLine="480"/>
              <w:jc w:val="left"/>
              <w:rPr>
                <w:rFonts w:ascii="宋体" w:hAnsi="宋体" w:eastAsia="宋体" w:cs="宋体"/>
                <w:sz w:val="24"/>
                <w:szCs w:val="24"/>
              </w:rPr>
            </w:pPr>
            <w:r>
              <w:rPr>
                <w:rFonts w:hint="eastAsia" w:ascii="宋体" w:hAnsi="宋体" w:eastAsia="宋体" w:cs="宋体"/>
                <w:color w:val="000000"/>
                <w:sz w:val="24"/>
                <w:szCs w:val="24"/>
              </w:rPr>
              <w:t>技术标：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65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14:paraId="7D812794">
            <w:pPr>
              <w:spacing w:line="500" w:lineRule="exact"/>
              <w:ind w:firstLine="480"/>
              <w:jc w:val="left"/>
              <w:rPr>
                <w:rFonts w:ascii="宋体" w:hAnsi="宋体" w:eastAsia="宋体" w:cs="宋体"/>
                <w:b/>
                <w:sz w:val="24"/>
                <w:szCs w:val="24"/>
              </w:rPr>
            </w:pPr>
            <w:r>
              <w:rPr>
                <w:rFonts w:hint="eastAsia" w:ascii="宋体" w:hAnsi="宋体" w:eastAsia="宋体" w:cs="宋体"/>
                <w:sz w:val="24"/>
                <w:szCs w:val="24"/>
              </w:rPr>
              <w:t>综合标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tc>
      </w:tr>
      <w:tr w14:paraId="042D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407" w:type="dxa"/>
            <w:gridSpan w:val="2"/>
            <w:tcBorders>
              <w:top w:val="single" w:color="000000" w:sz="4" w:space="0"/>
              <w:left w:val="single" w:color="000000" w:sz="4" w:space="0"/>
              <w:bottom w:val="single" w:color="000000" w:sz="4" w:space="0"/>
              <w:right w:val="single" w:color="auto" w:sz="4" w:space="0"/>
            </w:tcBorders>
            <w:vAlign w:val="center"/>
          </w:tcPr>
          <w:p w14:paraId="17DB323F">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auto" w:sz="4" w:space="0"/>
              <w:bottom w:val="single" w:color="000000" w:sz="4" w:space="0"/>
              <w:right w:val="single" w:color="auto" w:sz="4" w:space="0"/>
            </w:tcBorders>
            <w:vAlign w:val="center"/>
          </w:tcPr>
          <w:p w14:paraId="5CB25F88">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评分因素</w:t>
            </w:r>
          </w:p>
        </w:tc>
        <w:tc>
          <w:tcPr>
            <w:tcW w:w="5956" w:type="dxa"/>
            <w:tcBorders>
              <w:top w:val="single" w:color="000000" w:sz="4" w:space="0"/>
              <w:left w:val="single" w:color="auto" w:sz="4" w:space="0"/>
              <w:bottom w:val="single" w:color="000000" w:sz="4" w:space="0"/>
              <w:right w:val="single" w:color="000000" w:sz="4" w:space="0"/>
            </w:tcBorders>
            <w:vAlign w:val="center"/>
          </w:tcPr>
          <w:p w14:paraId="78E6A5C3">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评审标准</w:t>
            </w:r>
          </w:p>
        </w:tc>
      </w:tr>
      <w:tr w14:paraId="22CA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tcBorders>
              <w:top w:val="single" w:color="000000" w:sz="4" w:space="0"/>
              <w:left w:val="single" w:color="000000" w:sz="4" w:space="0"/>
              <w:right w:val="single" w:color="000000" w:sz="4" w:space="0"/>
            </w:tcBorders>
            <w:vAlign w:val="center"/>
          </w:tcPr>
          <w:p w14:paraId="0C50A4DE">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14:paraId="7D8C5355">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（1）</w:t>
            </w:r>
          </w:p>
          <w:p w14:paraId="5AB9F6BB">
            <w:pPr>
              <w:spacing w:line="500" w:lineRule="exact"/>
              <w:ind w:firstLine="0" w:firstLineChars="0"/>
              <w:jc w:val="center"/>
              <w:rPr>
                <w:rFonts w:ascii="宋体" w:hAnsi="宋体" w:eastAsia="宋体" w:cs="宋体"/>
                <w:b/>
                <w:bCs/>
                <w:sz w:val="24"/>
                <w:szCs w:val="24"/>
              </w:rPr>
            </w:pPr>
          </w:p>
        </w:tc>
        <w:tc>
          <w:tcPr>
            <w:tcW w:w="1282" w:type="dxa"/>
            <w:tcBorders>
              <w:top w:val="single" w:color="000000" w:sz="4" w:space="0"/>
              <w:left w:val="single" w:color="000000" w:sz="4" w:space="0"/>
              <w:right w:val="single" w:color="auto" w:sz="4" w:space="0"/>
            </w:tcBorders>
            <w:vAlign w:val="center"/>
          </w:tcPr>
          <w:p w14:paraId="14D1438E">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商务标</w:t>
            </w:r>
          </w:p>
          <w:p w14:paraId="52B8AD87">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14:paraId="40855511">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（30分）</w:t>
            </w:r>
          </w:p>
        </w:tc>
        <w:tc>
          <w:tcPr>
            <w:tcW w:w="1920" w:type="dxa"/>
            <w:tcBorders>
              <w:top w:val="single" w:color="000000" w:sz="4" w:space="0"/>
              <w:left w:val="single" w:color="auto" w:sz="4" w:space="0"/>
              <w:bottom w:val="single" w:color="auto" w:sz="4" w:space="0"/>
              <w:right w:val="single" w:color="auto" w:sz="4" w:space="0"/>
            </w:tcBorders>
            <w:vAlign w:val="center"/>
          </w:tcPr>
          <w:p w14:paraId="3170F54B">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投标报价</w:t>
            </w:r>
          </w:p>
          <w:p w14:paraId="5D3996CE">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（30分）</w:t>
            </w:r>
          </w:p>
        </w:tc>
        <w:tc>
          <w:tcPr>
            <w:tcW w:w="5956" w:type="dxa"/>
            <w:tcBorders>
              <w:top w:val="single" w:color="000000" w:sz="4" w:space="0"/>
              <w:left w:val="single" w:color="auto" w:sz="4" w:space="0"/>
              <w:bottom w:val="single" w:color="auto" w:sz="4" w:space="0"/>
              <w:right w:val="single" w:color="000000" w:sz="4" w:space="0"/>
            </w:tcBorders>
            <w:vAlign w:val="center"/>
          </w:tcPr>
          <w:p w14:paraId="3B842A69">
            <w:pPr>
              <w:spacing w:line="500" w:lineRule="exact"/>
              <w:ind w:firstLine="0" w:firstLineChars="0"/>
              <w:rPr>
                <w:rFonts w:ascii="宋体" w:hAnsi="宋体" w:eastAsia="宋体" w:cs="宋体"/>
                <w:sz w:val="24"/>
                <w:szCs w:val="24"/>
                <w:lang w:val="zh-CN"/>
              </w:rPr>
            </w:pPr>
            <w:r>
              <w:rPr>
                <w:rFonts w:hint="eastAsia" w:ascii="宋体" w:hAnsi="宋体" w:eastAsia="宋体" w:cs="宋体"/>
                <w:sz w:val="24"/>
                <w:szCs w:val="24"/>
                <w:lang w:val="zh-CN"/>
              </w:rPr>
              <w:t>价格分统一采用低价优先法计算，即满足招标文件要求且投标价格最低的投标报价为评标基准价，其价格分为满分30分。其他投标供应商的价格分统一按照下列公式计算：</w:t>
            </w:r>
          </w:p>
          <w:p w14:paraId="65573CB1">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投标报价得分=(评标基准价／投标报价)×30</w:t>
            </w:r>
          </w:p>
          <w:p w14:paraId="3B93462D">
            <w:pPr>
              <w:spacing w:line="500" w:lineRule="exact"/>
              <w:ind w:firstLine="0" w:firstLineChars="0"/>
              <w:rPr>
                <w:rFonts w:ascii="宋体" w:hAnsi="Calibri" w:eastAsia="宋体" w:cs="宋体"/>
                <w:b/>
                <w:bCs/>
                <w:sz w:val="24"/>
                <w:szCs w:val="24"/>
              </w:rPr>
            </w:pPr>
            <w:r>
              <w:rPr>
                <w:rFonts w:hint="eastAsia" w:ascii="宋体" w:hAnsi="Calibri" w:eastAsia="宋体" w:cs="宋体"/>
                <w:b/>
                <w:bCs/>
                <w:sz w:val="24"/>
                <w:szCs w:val="24"/>
              </w:rPr>
              <w:t>注：</w:t>
            </w:r>
          </w:p>
          <w:p w14:paraId="72DB8BB8">
            <w:pPr>
              <w:pStyle w:val="19"/>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1.价格分计算保留小数点后二位；</w:t>
            </w:r>
          </w:p>
          <w:p w14:paraId="6951478C">
            <w:pPr>
              <w:pStyle w:val="19"/>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2.优惠政策：对小微企业的投标报价给予20%的扣除，用扣除后的价格参与评审。</w:t>
            </w:r>
            <w:r>
              <w:rPr>
                <w:rFonts w:hint="eastAsia" w:hAnsi="宋体" w:cs="宋体"/>
                <w:b/>
                <w:bCs/>
                <w:sz w:val="24"/>
                <w:szCs w:val="24"/>
                <w:lang w:val="zh-CN"/>
              </w:rPr>
              <w:t>（非专门面向中小企业适用）</w:t>
            </w:r>
          </w:p>
          <w:p w14:paraId="5D6534A2">
            <w:pPr>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6C8C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25" w:type="dxa"/>
            <w:vMerge w:val="restart"/>
            <w:tcBorders>
              <w:top w:val="single" w:color="000000" w:sz="4" w:space="0"/>
              <w:left w:val="single" w:color="000000" w:sz="4" w:space="0"/>
              <w:right w:val="single" w:color="000000" w:sz="4" w:space="0"/>
            </w:tcBorders>
            <w:vAlign w:val="center"/>
          </w:tcPr>
          <w:p w14:paraId="6510CBCA">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14:paraId="45DA6B71">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w:t>
            </w:r>
          </w:p>
        </w:tc>
        <w:tc>
          <w:tcPr>
            <w:tcW w:w="1282" w:type="dxa"/>
            <w:vMerge w:val="restart"/>
            <w:tcBorders>
              <w:top w:val="single" w:color="000000" w:sz="4" w:space="0"/>
              <w:left w:val="single" w:color="000000" w:sz="4" w:space="0"/>
              <w:right w:val="single" w:color="auto" w:sz="4" w:space="0"/>
            </w:tcBorders>
            <w:vAlign w:val="center"/>
          </w:tcPr>
          <w:p w14:paraId="738F04D1">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技术标</w:t>
            </w:r>
          </w:p>
          <w:p w14:paraId="0A6CD2C4">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14:paraId="75D51345">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65</w:t>
            </w:r>
            <w:r>
              <w:rPr>
                <w:rFonts w:hint="eastAsia" w:ascii="宋体" w:hAnsi="宋体" w:eastAsia="宋体" w:cs="宋体"/>
                <w:sz w:val="24"/>
                <w:szCs w:val="24"/>
              </w:rPr>
              <w:t>分）</w:t>
            </w:r>
          </w:p>
        </w:tc>
        <w:tc>
          <w:tcPr>
            <w:tcW w:w="1920" w:type="dxa"/>
            <w:tcBorders>
              <w:top w:val="single" w:color="000000" w:sz="4" w:space="0"/>
              <w:left w:val="single" w:color="auto" w:sz="4" w:space="0"/>
              <w:bottom w:val="single" w:color="auto" w:sz="4" w:space="0"/>
              <w:right w:val="single" w:color="auto" w:sz="4" w:space="0"/>
            </w:tcBorders>
            <w:vAlign w:val="center"/>
          </w:tcPr>
          <w:p w14:paraId="30167460">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投标产品技术性能指标的响应程度（</w:t>
            </w:r>
            <w:r>
              <w:rPr>
                <w:rFonts w:hint="eastAsia" w:ascii="宋体" w:hAnsi="宋体" w:eastAsia="宋体" w:cs="宋体"/>
                <w:sz w:val="24"/>
                <w:szCs w:val="24"/>
                <w:lang w:val="en-US" w:eastAsia="zh-CN"/>
              </w:rPr>
              <w:t>40</w:t>
            </w:r>
            <w:r>
              <w:rPr>
                <w:rFonts w:hint="eastAsia" w:ascii="宋体" w:hAnsi="宋体" w:eastAsia="宋体" w:cs="宋体"/>
                <w:sz w:val="24"/>
                <w:szCs w:val="24"/>
              </w:rPr>
              <w:t>分）</w:t>
            </w:r>
          </w:p>
        </w:tc>
        <w:tc>
          <w:tcPr>
            <w:tcW w:w="5956" w:type="dxa"/>
            <w:tcBorders>
              <w:top w:val="single" w:color="000000" w:sz="4" w:space="0"/>
              <w:left w:val="single" w:color="auto" w:sz="4" w:space="0"/>
              <w:bottom w:val="single" w:color="auto" w:sz="4" w:space="0"/>
              <w:right w:val="single" w:color="000000" w:sz="4" w:space="0"/>
            </w:tcBorders>
            <w:vAlign w:val="center"/>
          </w:tcPr>
          <w:p w14:paraId="666C1F69">
            <w:pPr>
              <w:tabs>
                <w:tab w:val="left" w:pos="-191"/>
              </w:tabs>
              <w:spacing w:line="500" w:lineRule="exact"/>
              <w:ind w:firstLine="0" w:firstLineChars="0"/>
              <w:jc w:val="left"/>
              <w:rPr>
                <w:rFonts w:ascii="宋体" w:hAnsi="宋体" w:eastAsia="宋体" w:cs="宋体"/>
                <w:sz w:val="24"/>
                <w:szCs w:val="24"/>
              </w:rPr>
            </w:pPr>
            <w:r>
              <w:rPr>
                <w:rFonts w:hint="eastAsia" w:ascii="宋体" w:hAnsi="宋体" w:eastAsia="宋体" w:cs="宋体"/>
                <w:sz w:val="24"/>
                <w:szCs w:val="24"/>
              </w:rPr>
              <w:t>投标供应商所投</w:t>
            </w:r>
            <w:r>
              <w:rPr>
                <w:rFonts w:hint="eastAsia" w:ascii="宋体" w:hAnsi="宋体" w:eastAsia="宋体" w:cs="宋体"/>
                <w:sz w:val="24"/>
                <w:szCs w:val="24"/>
                <w:lang w:val="en-US" w:eastAsia="zh-CN"/>
              </w:rPr>
              <w:t>产品</w:t>
            </w:r>
            <w:r>
              <w:rPr>
                <w:rFonts w:hint="eastAsia" w:ascii="宋体" w:hAnsi="宋体" w:eastAsia="宋体" w:cs="宋体"/>
                <w:sz w:val="24"/>
                <w:szCs w:val="24"/>
              </w:rPr>
              <w:t>技术参数完全满足采购文件要求的得</w:t>
            </w:r>
            <w:r>
              <w:rPr>
                <w:rFonts w:hint="eastAsia" w:ascii="宋体" w:hAnsi="宋体" w:eastAsia="宋体" w:cs="宋体"/>
                <w:sz w:val="24"/>
                <w:szCs w:val="24"/>
                <w:lang w:val="en-US" w:eastAsia="zh-CN"/>
              </w:rPr>
              <w:t>40</w:t>
            </w:r>
            <w:r>
              <w:rPr>
                <w:rFonts w:hint="eastAsia" w:ascii="宋体" w:hAnsi="宋体" w:eastAsia="宋体" w:cs="宋体"/>
                <w:sz w:val="24"/>
                <w:szCs w:val="24"/>
              </w:rPr>
              <w:t>分，如有达不到要求的，技术指标每有一处负偏差扣2分。</w:t>
            </w:r>
            <w:bookmarkStart w:id="403" w:name="_GoBack"/>
            <w:bookmarkEnd w:id="403"/>
          </w:p>
          <w:p w14:paraId="105C2668">
            <w:pPr>
              <w:tabs>
                <w:tab w:val="left" w:pos="-191"/>
              </w:tabs>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注：各投标单位应保证投标文件中提供的任何证明资料和技术、服务、商务等响应承诺情况都是真实的、有效的、合法的，否则后果自负</w:t>
            </w:r>
          </w:p>
        </w:tc>
      </w:tr>
      <w:tr w14:paraId="76B7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125" w:type="dxa"/>
            <w:vMerge w:val="continue"/>
            <w:tcBorders>
              <w:left w:val="single" w:color="000000" w:sz="4" w:space="0"/>
              <w:right w:val="single" w:color="000000" w:sz="4" w:space="0"/>
            </w:tcBorders>
            <w:vAlign w:val="center"/>
          </w:tcPr>
          <w:p w14:paraId="4A119404">
            <w:pPr>
              <w:spacing w:line="500" w:lineRule="exact"/>
              <w:ind w:firstLine="0" w:firstLineChars="0"/>
              <w:jc w:val="center"/>
              <w:rPr>
                <w:rFonts w:hint="eastAsia"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14:paraId="6E11FD85">
            <w:pPr>
              <w:spacing w:line="500" w:lineRule="exact"/>
              <w:ind w:firstLine="240" w:firstLineChars="100"/>
              <w:jc w:val="center"/>
              <w:rPr>
                <w:rFonts w:hint="eastAsia" w:ascii="宋体" w:hAnsi="宋体" w:eastAsia="宋体" w:cs="宋体"/>
                <w:sz w:val="24"/>
                <w:szCs w:val="24"/>
              </w:rPr>
            </w:pPr>
          </w:p>
        </w:tc>
        <w:tc>
          <w:tcPr>
            <w:tcW w:w="1920" w:type="dxa"/>
            <w:tcBorders>
              <w:top w:val="single" w:color="000000" w:sz="4" w:space="0"/>
              <w:left w:val="single" w:color="auto" w:sz="4" w:space="0"/>
              <w:bottom w:val="single" w:color="auto" w:sz="4" w:space="0"/>
              <w:right w:val="single" w:color="auto" w:sz="4" w:space="0"/>
            </w:tcBorders>
            <w:shd w:val="clear" w:color="auto" w:fill="auto"/>
            <w:vAlign w:val="center"/>
          </w:tcPr>
          <w:p w14:paraId="7A5381C4">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供货、</w:t>
            </w: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eastAsia="zh-CN"/>
              </w:rPr>
              <w:t>、调试</w:t>
            </w:r>
          </w:p>
          <w:p w14:paraId="37948BDD">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技术方案</w:t>
            </w:r>
          </w:p>
          <w:p w14:paraId="693628CB">
            <w:pPr>
              <w:shd w:val="clear"/>
              <w:spacing w:line="500" w:lineRule="exact"/>
              <w:ind w:firstLine="0" w:firstLineChars="0"/>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shd w:val="clear" w:color="auto" w:fill="auto"/>
            <w:vAlign w:val="center"/>
          </w:tcPr>
          <w:p w14:paraId="3BD35D4F">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评委根据投标供应商提供的供货、安装、调试技术方案进行评分：</w:t>
            </w:r>
          </w:p>
          <w:p w14:paraId="71D1971E">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技术方案合理、可实施性强，得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7CDD4360">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技术方案较合理、可实施性较强，得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4EDF9F1A">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技术方案一般、有可实施性，得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6A7F6274">
            <w:pPr>
              <w:shd w:val="clea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14:paraId="5341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125" w:type="dxa"/>
            <w:vMerge w:val="continue"/>
            <w:tcBorders>
              <w:left w:val="single" w:color="000000" w:sz="4" w:space="0"/>
              <w:right w:val="single" w:color="000000" w:sz="4" w:space="0"/>
            </w:tcBorders>
            <w:vAlign w:val="center"/>
          </w:tcPr>
          <w:p w14:paraId="0680B9E2">
            <w:pPr>
              <w:spacing w:line="500" w:lineRule="exact"/>
              <w:ind w:firstLine="0" w:firstLineChars="0"/>
              <w:jc w:val="center"/>
              <w:rPr>
                <w:rFonts w:hint="eastAsia"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14:paraId="3821BBFD">
            <w:pPr>
              <w:spacing w:line="500" w:lineRule="exact"/>
              <w:ind w:firstLine="240" w:firstLineChars="100"/>
              <w:jc w:val="center"/>
              <w:rPr>
                <w:rFonts w:hint="eastAsia" w:ascii="宋体" w:hAnsi="宋体" w:eastAsia="宋体" w:cs="宋体"/>
                <w:sz w:val="24"/>
                <w:szCs w:val="24"/>
              </w:rPr>
            </w:pPr>
          </w:p>
        </w:tc>
        <w:tc>
          <w:tcPr>
            <w:tcW w:w="1920" w:type="dxa"/>
            <w:tcBorders>
              <w:top w:val="single" w:color="000000" w:sz="4" w:space="0"/>
              <w:left w:val="single" w:color="auto" w:sz="4" w:space="0"/>
              <w:bottom w:val="single" w:color="auto" w:sz="4" w:space="0"/>
              <w:right w:val="single" w:color="auto" w:sz="4" w:space="0"/>
            </w:tcBorders>
            <w:shd w:val="clear" w:color="auto" w:fill="auto"/>
            <w:vAlign w:val="center"/>
          </w:tcPr>
          <w:p w14:paraId="445ECE49">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w:t>
            </w:r>
          </w:p>
          <w:p w14:paraId="53B954AC">
            <w:pPr>
              <w:spacing w:line="500" w:lineRule="exact"/>
              <w:ind w:firstLine="0" w:firstLineChars="0"/>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shd w:val="clear" w:color="auto" w:fill="auto"/>
            <w:vAlign w:val="center"/>
          </w:tcPr>
          <w:p w14:paraId="539EDF11">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w:t>
            </w: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方案进行评审：</w:t>
            </w:r>
          </w:p>
          <w:p w14:paraId="25B2F469">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方案完整，培训内容全面、计划清晰，得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083391B4">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方案较完整，培训内容较全面、计划较清晰，得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083E0CFD">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lang w:val="en-US" w:eastAsia="zh-CN"/>
              </w:rPr>
              <w:t>质量保障</w:t>
            </w:r>
            <w:r>
              <w:rPr>
                <w:rFonts w:hint="eastAsia" w:ascii="宋体" w:hAnsi="宋体" w:eastAsia="宋体" w:cs="宋体"/>
                <w:sz w:val="24"/>
                <w:szCs w:val="24"/>
                <w:highlight w:val="none"/>
              </w:rPr>
              <w:t>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381818C5">
            <w:pP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14:paraId="64F8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125" w:type="dxa"/>
            <w:vMerge w:val="continue"/>
            <w:tcBorders>
              <w:left w:val="single" w:color="000000" w:sz="4" w:space="0"/>
              <w:right w:val="single" w:color="000000" w:sz="4" w:space="0"/>
            </w:tcBorders>
            <w:vAlign w:val="center"/>
          </w:tcPr>
          <w:p w14:paraId="6052EC7A">
            <w:pPr>
              <w:spacing w:line="500" w:lineRule="exact"/>
              <w:ind w:firstLine="0" w:firstLineChars="0"/>
              <w:jc w:val="center"/>
              <w:rPr>
                <w:rFonts w:hint="eastAsia"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14:paraId="156983FA">
            <w:pPr>
              <w:spacing w:line="500" w:lineRule="exact"/>
              <w:ind w:firstLine="240" w:firstLineChars="100"/>
              <w:jc w:val="center"/>
              <w:rPr>
                <w:rFonts w:hint="eastAsia" w:ascii="宋体" w:hAnsi="宋体" w:eastAsia="宋体" w:cs="宋体"/>
                <w:sz w:val="24"/>
                <w:szCs w:val="24"/>
              </w:rPr>
            </w:pPr>
          </w:p>
        </w:tc>
        <w:tc>
          <w:tcPr>
            <w:tcW w:w="1920" w:type="dxa"/>
            <w:tcBorders>
              <w:top w:val="single" w:color="000000" w:sz="4" w:space="0"/>
              <w:left w:val="single" w:color="auto" w:sz="4" w:space="0"/>
              <w:bottom w:val="single" w:color="auto" w:sz="4" w:space="0"/>
              <w:right w:val="single" w:color="auto" w:sz="4" w:space="0"/>
            </w:tcBorders>
            <w:shd w:val="clear" w:color="auto" w:fill="auto"/>
            <w:vAlign w:val="center"/>
          </w:tcPr>
          <w:p w14:paraId="567C2712">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培训</w:t>
            </w:r>
            <w:r>
              <w:rPr>
                <w:rFonts w:hint="eastAsia" w:ascii="宋体" w:hAnsi="宋体" w:eastAsia="宋体" w:cs="宋体"/>
                <w:sz w:val="24"/>
                <w:szCs w:val="24"/>
                <w:highlight w:val="none"/>
              </w:rPr>
              <w:t>方案</w:t>
            </w:r>
          </w:p>
          <w:p w14:paraId="2708357F">
            <w:pPr>
              <w:spacing w:line="500" w:lineRule="exact"/>
              <w:ind w:firstLine="0" w:firstLineChars="0"/>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shd w:val="clear" w:color="auto" w:fill="auto"/>
            <w:vAlign w:val="center"/>
          </w:tcPr>
          <w:p w14:paraId="5E680A72">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评委根据投标供应商提供的培训方案进行评审：</w:t>
            </w:r>
          </w:p>
          <w:p w14:paraId="0273FF85">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培训方案完整，培训内容全面、计划清晰，得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07919300">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培训方案较完整，培训内容较全面、计划较清晰，得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6CC6DF6B">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培训方案完整性一般、培训内容一般、计划一般，得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72285C51">
            <w:pP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14:paraId="7008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125" w:type="dxa"/>
            <w:vMerge w:val="continue"/>
            <w:tcBorders>
              <w:left w:val="single" w:color="000000" w:sz="4" w:space="0"/>
              <w:right w:val="single" w:color="000000" w:sz="4" w:space="0"/>
            </w:tcBorders>
            <w:vAlign w:val="center"/>
          </w:tcPr>
          <w:p w14:paraId="2C2EE707">
            <w:pPr>
              <w:spacing w:line="500" w:lineRule="exact"/>
              <w:ind w:firstLine="0" w:firstLineChars="0"/>
              <w:jc w:val="center"/>
              <w:rPr>
                <w:rFonts w:hint="eastAsia"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14:paraId="436A851B">
            <w:pPr>
              <w:spacing w:line="500" w:lineRule="exact"/>
              <w:ind w:firstLine="240" w:firstLineChars="100"/>
              <w:jc w:val="center"/>
              <w:rPr>
                <w:rFonts w:hint="eastAsia" w:ascii="宋体" w:hAnsi="宋体" w:eastAsia="宋体" w:cs="宋体"/>
                <w:sz w:val="24"/>
                <w:szCs w:val="24"/>
              </w:rPr>
            </w:pPr>
          </w:p>
        </w:tc>
        <w:tc>
          <w:tcPr>
            <w:tcW w:w="1920" w:type="dxa"/>
            <w:tcBorders>
              <w:top w:val="single" w:color="000000" w:sz="4" w:space="0"/>
              <w:left w:val="single" w:color="auto" w:sz="4" w:space="0"/>
              <w:bottom w:val="single" w:color="auto" w:sz="4" w:space="0"/>
              <w:right w:val="single" w:color="auto" w:sz="4" w:space="0"/>
            </w:tcBorders>
            <w:shd w:val="clear" w:color="auto" w:fill="auto"/>
            <w:vAlign w:val="center"/>
          </w:tcPr>
          <w:p w14:paraId="22F8ED47">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售后</w:t>
            </w:r>
          </w:p>
          <w:p w14:paraId="11913136">
            <w:pP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服务方案</w:t>
            </w:r>
          </w:p>
          <w:p w14:paraId="27E35815">
            <w:pPr>
              <w:spacing w:line="500" w:lineRule="exact"/>
              <w:ind w:firstLine="0" w:firstLineChars="0"/>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5956" w:type="dxa"/>
            <w:tcBorders>
              <w:top w:val="single" w:color="000000" w:sz="4" w:space="0"/>
              <w:left w:val="single" w:color="auto" w:sz="4" w:space="0"/>
              <w:bottom w:val="single" w:color="auto" w:sz="4" w:space="0"/>
              <w:right w:val="single" w:color="000000" w:sz="4" w:space="0"/>
            </w:tcBorders>
            <w:shd w:val="clear" w:color="auto" w:fill="auto"/>
            <w:vAlign w:val="center"/>
          </w:tcPr>
          <w:p w14:paraId="70897DB4">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评委根据投标供应商提供的售后服务方案（包含但不限于售后人员配备、响应时间、质保期内外售后服务等方面）进行综合评审：</w:t>
            </w:r>
          </w:p>
          <w:p w14:paraId="3DAF0A1E">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售后服务方案详细、具体、可行，</w:t>
            </w:r>
            <w:r>
              <w:rPr>
                <w:rFonts w:hint="eastAsia" w:ascii="宋体" w:hAnsi="宋体" w:eastAsia="宋体" w:cs="宋体"/>
                <w:kern w:val="0"/>
                <w:sz w:val="24"/>
                <w:szCs w:val="24"/>
                <w:highlight w:val="none"/>
                <w:lang w:bidi="zh-CN"/>
              </w:rPr>
              <w:t>最大限度地满用户使用需求</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分； </w:t>
            </w:r>
          </w:p>
          <w:p w14:paraId="6EEC0069">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售后服务方案基本合理但不全面，</w:t>
            </w:r>
            <w:r>
              <w:rPr>
                <w:rFonts w:hint="eastAsia" w:ascii="宋体" w:hAnsi="宋体" w:eastAsia="宋体" w:cs="宋体"/>
                <w:kern w:val="0"/>
                <w:sz w:val="24"/>
                <w:szCs w:val="24"/>
                <w:highlight w:val="none"/>
                <w:lang w:bidi="zh-CN"/>
              </w:rPr>
              <w:t>基本满足用户需求</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分； </w:t>
            </w:r>
          </w:p>
          <w:p w14:paraId="4E537583">
            <w:pP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售后服务方案不够全面，</w:t>
            </w:r>
            <w:r>
              <w:rPr>
                <w:rFonts w:hint="eastAsia" w:ascii="宋体" w:hAnsi="宋体" w:eastAsia="宋体" w:cs="宋体"/>
                <w:kern w:val="0"/>
                <w:sz w:val="24"/>
                <w:szCs w:val="24"/>
                <w:highlight w:val="none"/>
                <w:lang w:bidi="zh-CN"/>
              </w:rPr>
              <w:t>满足用户需求</w:t>
            </w:r>
            <w:r>
              <w:rPr>
                <w:rFonts w:hint="eastAsia" w:ascii="宋体" w:hAnsi="宋体" w:eastAsia="宋体" w:cs="宋体"/>
                <w:sz w:val="24"/>
                <w:szCs w:val="24"/>
                <w:highlight w:val="none"/>
              </w:rPr>
              <w:t xml:space="preserve">不强，得1分； </w:t>
            </w:r>
          </w:p>
          <w:p w14:paraId="5B2B74A2">
            <w:pPr>
              <w:spacing w:line="500" w:lineRule="exact"/>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14:paraId="3A3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tcBorders>
              <w:top w:val="single" w:color="000000" w:sz="4" w:space="0"/>
              <w:left w:val="single" w:color="000000" w:sz="4" w:space="0"/>
              <w:right w:val="single" w:color="000000" w:sz="4" w:space="0"/>
            </w:tcBorders>
            <w:vAlign w:val="center"/>
          </w:tcPr>
          <w:p w14:paraId="34B81E96">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2.2.2</w:t>
            </w:r>
          </w:p>
          <w:p w14:paraId="19D557EB">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（3）</w:t>
            </w:r>
          </w:p>
          <w:p w14:paraId="663BD8A4">
            <w:pPr>
              <w:spacing w:line="500" w:lineRule="exact"/>
              <w:ind w:firstLine="482"/>
              <w:rPr>
                <w:rFonts w:ascii="宋体" w:hAnsi="宋体" w:eastAsia="宋体" w:cs="宋体"/>
                <w:b/>
                <w:bCs/>
                <w:sz w:val="24"/>
                <w:szCs w:val="24"/>
              </w:rPr>
            </w:pPr>
          </w:p>
        </w:tc>
        <w:tc>
          <w:tcPr>
            <w:tcW w:w="1282" w:type="dxa"/>
            <w:tcBorders>
              <w:top w:val="single" w:color="000000" w:sz="4" w:space="0"/>
              <w:left w:val="single" w:color="000000" w:sz="4" w:space="0"/>
              <w:right w:val="single" w:color="auto" w:sz="4" w:space="0"/>
            </w:tcBorders>
            <w:vAlign w:val="center"/>
          </w:tcPr>
          <w:p w14:paraId="5B5DC410">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综合标</w:t>
            </w:r>
          </w:p>
          <w:p w14:paraId="695C8415">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14:paraId="71D126BD">
            <w:pPr>
              <w:tabs>
                <w:tab w:val="left" w:pos="-191"/>
              </w:tabs>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482C9652">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企业业绩</w:t>
            </w:r>
          </w:p>
          <w:p w14:paraId="33FE313A">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shd w:val="clear" w:color="auto" w:fill="auto"/>
            <w:vAlign w:val="center"/>
          </w:tcPr>
          <w:p w14:paraId="6EE00087">
            <w:pPr>
              <w:spacing w:line="500" w:lineRule="exact"/>
              <w:ind w:firstLine="0" w:firstLineChars="0"/>
              <w:jc w:val="left"/>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2</w:t>
            </w:r>
            <w:r>
              <w:rPr>
                <w:rFonts w:hint="eastAsia" w:ascii="宋体" w:hAnsi="宋体" w:eastAsia="宋体" w:cs="宋体"/>
                <w:sz w:val="24"/>
              </w:rPr>
              <w:t>年1月1日以来，投标供应商</w:t>
            </w:r>
            <w:r>
              <w:rPr>
                <w:rFonts w:hint="eastAsia" w:ascii="宋体" w:hAnsi="宋体" w:cs="宋体"/>
                <w:color w:val="auto"/>
                <w:kern w:val="2"/>
                <w:sz w:val="24"/>
                <w:szCs w:val="24"/>
                <w:highlight w:val="none"/>
                <w:lang w:val="en-US" w:eastAsia="zh-CN" w:bidi="ar-SA"/>
              </w:rPr>
              <w:t>或产品制造商</w:t>
            </w:r>
            <w:r>
              <w:rPr>
                <w:rFonts w:hint="eastAsia" w:ascii="宋体" w:hAnsi="宋体" w:eastAsia="宋体" w:cs="宋体"/>
                <w:sz w:val="24"/>
              </w:rPr>
              <w:t>每提供一份类似业绩的得</w:t>
            </w:r>
            <w:r>
              <w:rPr>
                <w:rFonts w:hint="eastAsia" w:ascii="宋体" w:hAnsi="宋体" w:eastAsia="宋体" w:cs="宋体"/>
                <w:sz w:val="24"/>
                <w:lang w:val="en-US" w:eastAsia="zh-CN"/>
              </w:rPr>
              <w:t>2.5</w:t>
            </w:r>
            <w:r>
              <w:rPr>
                <w:rFonts w:hint="eastAsia" w:ascii="宋体" w:hAnsi="宋体" w:eastAsia="宋体" w:cs="宋体"/>
                <w:sz w:val="24"/>
              </w:rPr>
              <w:t>分，最多得</w:t>
            </w:r>
            <w:r>
              <w:rPr>
                <w:rFonts w:hint="eastAsia" w:ascii="宋体" w:hAnsi="宋体" w:eastAsia="宋体" w:cs="宋体"/>
                <w:sz w:val="24"/>
                <w:lang w:val="en-US" w:eastAsia="zh-CN"/>
              </w:rPr>
              <w:t>5</w:t>
            </w:r>
            <w:r>
              <w:rPr>
                <w:rFonts w:hint="eastAsia" w:ascii="宋体" w:hAnsi="宋体" w:eastAsia="宋体" w:cs="宋体"/>
                <w:sz w:val="24"/>
              </w:rPr>
              <w:t>分。</w:t>
            </w:r>
          </w:p>
          <w:p w14:paraId="5DB75077">
            <w:pPr>
              <w:spacing w:line="500" w:lineRule="exact"/>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lang w:eastAsia="zh-CN"/>
              </w:rPr>
              <w:t>注：</w:t>
            </w:r>
            <w:r>
              <w:rPr>
                <w:rFonts w:hint="eastAsia" w:ascii="宋体" w:hAnsi="宋体" w:eastAsia="宋体" w:cs="宋体"/>
                <w:b/>
                <w:bCs/>
                <w:sz w:val="24"/>
              </w:rPr>
              <w:t>提供合同协议书原件扫描件，以合同协议书具体签订时间为准</w:t>
            </w:r>
          </w:p>
        </w:tc>
      </w:tr>
    </w:tbl>
    <w:p w14:paraId="3D658D67">
      <w:pPr>
        <w:spacing w:line="500" w:lineRule="exact"/>
        <w:ind w:firstLine="0" w:firstLineChars="0"/>
        <w:rPr>
          <w:rFonts w:ascii="宋体" w:hAnsi="宋体" w:eastAsia="宋体" w:cs="宋体"/>
          <w:b/>
          <w:color w:val="000000"/>
          <w:sz w:val="24"/>
          <w:szCs w:val="24"/>
        </w:rPr>
      </w:pPr>
      <w:r>
        <w:rPr>
          <w:rFonts w:hint="eastAsia" w:ascii="宋体" w:hAnsi="宋体" w:eastAsia="宋体" w:cs="宋体"/>
          <w:b/>
          <w:color w:val="000000"/>
          <w:sz w:val="24"/>
          <w:szCs w:val="24"/>
        </w:rPr>
        <w:t>1.评标方法</w:t>
      </w:r>
    </w:p>
    <w:p w14:paraId="32C7628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14:paraId="6F6D2B62">
      <w:pPr>
        <w:spacing w:line="500" w:lineRule="exact"/>
        <w:ind w:firstLine="480"/>
        <w:rPr>
          <w:rFonts w:ascii="宋体" w:hAnsi="宋体" w:eastAsia="宋体" w:cs="宋体"/>
          <w:sz w:val="24"/>
          <w:szCs w:val="24"/>
        </w:rPr>
      </w:pPr>
      <w:r>
        <w:rPr>
          <w:rFonts w:hint="eastAsia" w:ascii="宋体" w:hAnsi="宋体" w:eastAsia="宋体" w:cs="宋体"/>
          <w:sz w:val="24"/>
          <w:szCs w:val="24"/>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14:paraId="70D04E45">
      <w:pPr>
        <w:spacing w:line="500" w:lineRule="exact"/>
        <w:ind w:firstLine="480"/>
        <w:rPr>
          <w:rFonts w:ascii="宋体" w:hAnsi="宋体" w:eastAsia="宋体" w:cs="宋体"/>
          <w:sz w:val="24"/>
          <w:szCs w:val="24"/>
        </w:rPr>
      </w:pPr>
      <w:r>
        <w:rPr>
          <w:rFonts w:hint="eastAsia" w:ascii="宋体" w:hAnsi="宋体" w:eastAsia="宋体" w:cs="宋体"/>
          <w:sz w:val="24"/>
          <w:szCs w:val="24"/>
        </w:rPr>
        <w:t>非单一产品采购项目，多家投标供应商提供的核心产品品牌全部相同的，按前款规定处理，否则，视为按多家投标供应商计算（非单一产品采购时适用）。</w:t>
      </w:r>
    </w:p>
    <w:p w14:paraId="3211771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3A6BE05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14:paraId="56B05AE9">
      <w:pPr>
        <w:pStyle w:val="4"/>
        <w:spacing w:line="500" w:lineRule="exact"/>
        <w:ind w:firstLine="0" w:firstLineChars="0"/>
        <w:rPr>
          <w:rFonts w:ascii="宋体" w:hAnsi="宋体" w:eastAsia="宋体" w:cs="宋体"/>
          <w:color w:val="000000"/>
          <w:szCs w:val="24"/>
        </w:rPr>
      </w:pPr>
      <w:bookmarkStart w:id="322" w:name="_Toc27770"/>
      <w:bookmarkStart w:id="323" w:name="_Toc374358912"/>
      <w:bookmarkStart w:id="324" w:name="_Toc381018333"/>
      <w:bookmarkStart w:id="325" w:name="_Toc381964734"/>
      <w:bookmarkStart w:id="326" w:name="_Toc20293"/>
      <w:bookmarkStart w:id="327" w:name="_Toc381964642"/>
      <w:bookmarkStart w:id="328" w:name="_Toc6667"/>
      <w:bookmarkStart w:id="329" w:name="_Toc21599"/>
      <w:bookmarkStart w:id="330" w:name="_Toc363053528"/>
      <w:bookmarkStart w:id="331" w:name="_Toc184635094"/>
      <w:bookmarkStart w:id="332" w:name="_Toc23586"/>
      <w:bookmarkStart w:id="333" w:name="_Toc21497"/>
      <w:bookmarkStart w:id="334" w:name="_Toc23799"/>
      <w:bookmarkStart w:id="335" w:name="_Toc27091"/>
      <w:bookmarkStart w:id="336" w:name="_Toc25304"/>
      <w:r>
        <w:rPr>
          <w:rFonts w:hint="eastAsia" w:ascii="宋体" w:hAnsi="宋体" w:eastAsia="宋体" w:cs="宋体"/>
          <w:color w:val="000000"/>
          <w:szCs w:val="24"/>
        </w:rPr>
        <w:t>2.评审标准</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94B1ED2">
      <w:pPr>
        <w:spacing w:line="500" w:lineRule="exact"/>
        <w:ind w:firstLine="480"/>
        <w:rPr>
          <w:rFonts w:ascii="宋体" w:hAnsi="宋体" w:eastAsia="宋体" w:cs="宋体"/>
          <w:color w:val="000000"/>
          <w:sz w:val="24"/>
          <w:szCs w:val="24"/>
        </w:rPr>
      </w:pPr>
      <w:bookmarkStart w:id="337" w:name="_Toc472429326"/>
      <w:bookmarkStart w:id="338" w:name="_Toc472337681"/>
      <w:bookmarkStart w:id="339" w:name="_Toc381964643"/>
      <w:bookmarkStart w:id="340" w:name="_Toc363053529"/>
      <w:bookmarkStart w:id="341" w:name="_Toc374358913"/>
      <w:bookmarkStart w:id="342" w:name="_Toc381018334"/>
      <w:bookmarkStart w:id="343" w:name="_Toc26780"/>
      <w:bookmarkStart w:id="344" w:name="_Toc184635095"/>
      <w:bookmarkStart w:id="345" w:name="_Toc381964735"/>
      <w:r>
        <w:rPr>
          <w:rFonts w:hint="eastAsia" w:ascii="宋体" w:hAnsi="宋体" w:eastAsia="宋体" w:cs="宋体"/>
          <w:color w:val="000000"/>
          <w:sz w:val="24"/>
          <w:szCs w:val="24"/>
        </w:rPr>
        <w:t>2.1初步评审标准</w:t>
      </w:r>
      <w:bookmarkEnd w:id="337"/>
      <w:bookmarkEnd w:id="338"/>
    </w:p>
    <w:p w14:paraId="6582D42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2.l.1资格评审标准：见评标办法前附表；</w:t>
      </w:r>
    </w:p>
    <w:p w14:paraId="592B6C3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2.1.2符合性评审标准：见评标办法前附表。</w:t>
      </w:r>
    </w:p>
    <w:p w14:paraId="2FAEAE0E">
      <w:pPr>
        <w:spacing w:line="500" w:lineRule="exact"/>
        <w:ind w:firstLine="480"/>
        <w:rPr>
          <w:rFonts w:ascii="宋体" w:hAnsi="宋体" w:eastAsia="宋体" w:cs="宋体"/>
          <w:color w:val="000000"/>
          <w:sz w:val="24"/>
          <w:szCs w:val="24"/>
        </w:rPr>
      </w:pPr>
      <w:bookmarkStart w:id="346" w:name="_Toc472429327"/>
      <w:bookmarkStart w:id="347" w:name="_Toc472337682"/>
      <w:r>
        <w:rPr>
          <w:rFonts w:hint="eastAsia" w:ascii="宋体" w:hAnsi="宋体" w:eastAsia="宋体" w:cs="宋体"/>
          <w:color w:val="000000"/>
          <w:sz w:val="24"/>
          <w:szCs w:val="24"/>
        </w:rPr>
        <w:t>2.2 分值构成与评分标准</w:t>
      </w:r>
      <w:bookmarkEnd w:id="346"/>
      <w:bookmarkEnd w:id="347"/>
    </w:p>
    <w:p w14:paraId="010FFF4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2.2.1分值构成</w:t>
      </w:r>
    </w:p>
    <w:p w14:paraId="1F80365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14:paraId="5F51F69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14:paraId="1F556D9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14:paraId="29B48E9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2.2.2评分标准</w:t>
      </w:r>
    </w:p>
    <w:p w14:paraId="0BAA141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14:paraId="45BD347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14:paraId="457B80C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14:paraId="6BDCBC35">
      <w:pPr>
        <w:pStyle w:val="4"/>
        <w:spacing w:line="500" w:lineRule="exact"/>
        <w:ind w:firstLine="0" w:firstLineChars="0"/>
        <w:rPr>
          <w:rFonts w:ascii="宋体" w:hAnsi="宋体" w:eastAsia="宋体" w:cs="宋体"/>
          <w:color w:val="000000"/>
          <w:szCs w:val="24"/>
        </w:rPr>
      </w:pPr>
      <w:bookmarkStart w:id="348" w:name="_Toc15374"/>
      <w:bookmarkStart w:id="349" w:name="_Toc7743"/>
      <w:bookmarkStart w:id="350" w:name="_Toc12196"/>
      <w:bookmarkStart w:id="351" w:name="_Toc27633"/>
      <w:bookmarkStart w:id="352" w:name="_Toc17168"/>
      <w:bookmarkStart w:id="353" w:name="_Toc30482"/>
      <w:bookmarkStart w:id="354" w:name="_Toc27388"/>
      <w:bookmarkStart w:id="355" w:name="_Toc7202"/>
      <w:r>
        <w:rPr>
          <w:rFonts w:hint="eastAsia" w:ascii="宋体" w:hAnsi="宋体" w:eastAsia="宋体" w:cs="宋体"/>
          <w:color w:val="000000"/>
          <w:szCs w:val="24"/>
        </w:rPr>
        <w:t>3.评标程序</w:t>
      </w:r>
      <w:bookmarkEnd w:id="339"/>
      <w:bookmarkEnd w:id="340"/>
      <w:bookmarkEnd w:id="341"/>
      <w:bookmarkEnd w:id="342"/>
      <w:bookmarkEnd w:id="343"/>
      <w:bookmarkEnd w:id="344"/>
      <w:bookmarkEnd w:id="345"/>
      <w:bookmarkEnd w:id="348"/>
      <w:bookmarkEnd w:id="349"/>
      <w:bookmarkEnd w:id="350"/>
      <w:bookmarkEnd w:id="351"/>
      <w:bookmarkEnd w:id="352"/>
      <w:bookmarkEnd w:id="353"/>
      <w:bookmarkEnd w:id="354"/>
      <w:bookmarkEnd w:id="355"/>
    </w:p>
    <w:p w14:paraId="5DFE70F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 初步评审</w:t>
      </w:r>
    </w:p>
    <w:p w14:paraId="4E3C99CA">
      <w:pPr>
        <w:spacing w:line="500" w:lineRule="exact"/>
        <w:ind w:firstLine="480"/>
        <w:rPr>
          <w:rFonts w:ascii="宋体" w:hAnsi="宋体" w:eastAsia="宋体" w:cs="宋体"/>
          <w:b/>
          <w:bCs/>
          <w:color w:val="000000"/>
          <w:sz w:val="24"/>
          <w:szCs w:val="24"/>
        </w:rPr>
      </w:pPr>
      <w:r>
        <w:rPr>
          <w:rFonts w:hint="eastAsia" w:ascii="宋体" w:hAnsi="宋体" w:eastAsia="宋体" w:cs="宋体"/>
          <w:color w:val="000000"/>
          <w:sz w:val="24"/>
          <w:szCs w:val="24"/>
        </w:rPr>
        <w:t>3.1.1只有通过资格审查的投标供应商才能进入符合性评审。评标委员会依据初步评审表规定的内容和标准对投标文件进行符合性审查。</w:t>
      </w:r>
      <w:r>
        <w:rPr>
          <w:rFonts w:hint="eastAsia" w:ascii="宋体" w:hAnsi="宋体" w:eastAsia="宋体" w:cs="宋体"/>
          <w:b/>
          <w:bCs/>
          <w:color w:val="000000"/>
          <w:sz w:val="24"/>
          <w:szCs w:val="24"/>
        </w:rPr>
        <w:t>有一项不符合评审标准的，其投标做无效投标处理，不得进入详细评审。</w:t>
      </w:r>
    </w:p>
    <w:p w14:paraId="3EED264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3.1.2投标报价有算术错误的，评标委员会按以下原则对投标报价进行修正，修正的价格经投标供应商书面确认后具有约束力。投标供应商不接受修正价格的，其投标作废标处理。</w:t>
      </w:r>
    </w:p>
    <w:p w14:paraId="7437724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14:paraId="533BE4E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14:paraId="5F5D7F7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 详细评审</w:t>
      </w:r>
    </w:p>
    <w:p w14:paraId="1D73E0B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14:paraId="25B34A3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14:paraId="052FD5F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 投标供应商的最终得分以评委打分的算术平均值为准。</w:t>
      </w:r>
    </w:p>
    <w:p w14:paraId="71ECF2F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14:paraId="7E7FE50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在评标过程中，评标委员会可以书面形式要求投标供应商对所提交投标文件中不明确的内容进行书面澄清或说明，或者对细微偏差进行补正。评标委员会不接受投标供应商主动提出的澄清、说明或补正。</w:t>
      </w:r>
    </w:p>
    <w:p w14:paraId="226C5D6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澄清、说明和补正不得改变投标文件的实质性内容（算术性错误修正的除外）。投标供应商的书面澄清、说明和补正属于投标文件的组成部分。</w:t>
      </w:r>
    </w:p>
    <w:p w14:paraId="43ED43F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3.3.3 评标委员会对投标供应商提交的澄清、说明或补正有疑问的，可以要求投标供应商进一步澄清、说明或补正，直至满足评标委员会的要求。</w:t>
      </w:r>
    </w:p>
    <w:p w14:paraId="51285F1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 评标结果</w:t>
      </w:r>
    </w:p>
    <w:p w14:paraId="48EA95F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3.4.1评标委员会完成评标后，应当向采购人提交书面评标报告。</w:t>
      </w:r>
    </w:p>
    <w:p w14:paraId="4E00FBD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w:t>
      </w:r>
      <w:r>
        <w:rPr>
          <w:rFonts w:hint="eastAsia" w:ascii="宋体" w:hAnsi="宋体" w:eastAsia="宋体" w:cs="宋体"/>
          <w:color w:val="000000"/>
          <w:sz w:val="24"/>
          <w:szCs w:val="24"/>
        </w:rPr>
        <w:t>公示。</w:t>
      </w:r>
      <w:bookmarkStart w:id="356" w:name="_Toc381964736"/>
      <w:bookmarkStart w:id="357" w:name="_Toc381964644"/>
      <w:bookmarkStart w:id="358" w:name="_Toc376964946"/>
      <w:bookmarkStart w:id="359" w:name="_Toc30991"/>
    </w:p>
    <w:p w14:paraId="00F60AE0">
      <w:pPr>
        <w:pStyle w:val="10"/>
        <w:spacing w:line="400" w:lineRule="exact"/>
        <w:ind w:firstLine="420"/>
        <w:rPr>
          <w:rFonts w:ascii="宋体" w:hAnsi="宋体" w:eastAsia="宋体" w:cs="宋体"/>
          <w:color w:val="000000"/>
          <w:szCs w:val="21"/>
        </w:rPr>
        <w:sectPr>
          <w:footerReference r:id="rId15" w:type="default"/>
          <w:pgSz w:w="11905" w:h="16838"/>
          <w:pgMar w:top="1440" w:right="1463" w:bottom="1440" w:left="1463" w:header="850" w:footer="850" w:gutter="0"/>
          <w:cols w:space="720" w:num="1"/>
          <w:docGrid w:type="lines" w:linePitch="411" w:charSpace="0"/>
        </w:sectPr>
      </w:pPr>
    </w:p>
    <w:bookmarkEnd w:id="356"/>
    <w:bookmarkEnd w:id="357"/>
    <w:bookmarkEnd w:id="358"/>
    <w:bookmarkEnd w:id="359"/>
    <w:p w14:paraId="099DCC49">
      <w:pPr>
        <w:pStyle w:val="4"/>
        <w:spacing w:line="400" w:lineRule="exact"/>
        <w:ind w:firstLine="0" w:firstLineChars="0"/>
        <w:rPr>
          <w:rFonts w:ascii="宋体" w:hAnsi="宋体" w:eastAsia="宋体" w:cs="宋体"/>
          <w:color w:val="000000"/>
          <w:szCs w:val="24"/>
        </w:rPr>
      </w:pPr>
      <w:bookmarkStart w:id="360" w:name="_Toc268"/>
      <w:bookmarkEnd w:id="360"/>
      <w:bookmarkStart w:id="361" w:name="_Toc24647"/>
      <w:bookmarkStart w:id="362" w:name="_Toc18172"/>
      <w:bookmarkStart w:id="363" w:name="_Toc19251"/>
      <w:bookmarkStart w:id="364" w:name="_Toc11992"/>
      <w:bookmarkStart w:id="365" w:name="_Toc30334"/>
      <w:bookmarkStart w:id="366" w:name="_Toc32158"/>
      <w:bookmarkStart w:id="367" w:name="_Toc18427"/>
      <w:bookmarkStart w:id="368" w:name="_Toc5066"/>
      <w:r>
        <w:rPr>
          <w:rFonts w:hint="eastAsia" w:ascii="宋体" w:hAnsi="宋体" w:eastAsia="宋体" w:cs="宋体"/>
          <w:color w:val="000000"/>
          <w:szCs w:val="24"/>
        </w:rPr>
        <w:t>附件：废标条件</w:t>
      </w:r>
      <w:bookmarkEnd w:id="361"/>
      <w:bookmarkEnd w:id="362"/>
      <w:bookmarkEnd w:id="363"/>
      <w:bookmarkEnd w:id="364"/>
      <w:bookmarkEnd w:id="365"/>
      <w:bookmarkEnd w:id="366"/>
      <w:bookmarkEnd w:id="367"/>
      <w:bookmarkEnd w:id="368"/>
    </w:p>
    <w:p w14:paraId="0A47F2D9">
      <w:pPr>
        <w:spacing w:line="400" w:lineRule="exact"/>
        <w:ind w:firstLine="482"/>
        <w:jc w:val="center"/>
        <w:rPr>
          <w:rFonts w:ascii="宋体" w:hAnsi="宋体" w:eastAsia="宋体" w:cs="宋体"/>
          <w:b/>
          <w:color w:val="000000"/>
          <w:sz w:val="24"/>
          <w:szCs w:val="24"/>
        </w:rPr>
      </w:pPr>
    </w:p>
    <w:p w14:paraId="5CE6D8C3">
      <w:pPr>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废标条件</w:t>
      </w:r>
    </w:p>
    <w:p w14:paraId="64C48961">
      <w:pPr>
        <w:spacing w:line="400" w:lineRule="exact"/>
        <w:ind w:firstLine="482"/>
        <w:rPr>
          <w:rFonts w:ascii="宋体" w:hAnsi="宋体" w:eastAsia="宋体" w:cs="宋体"/>
          <w:b/>
          <w:color w:val="000000"/>
          <w:sz w:val="24"/>
          <w:szCs w:val="24"/>
        </w:rPr>
      </w:pPr>
    </w:p>
    <w:p w14:paraId="7DC52A0D">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14:paraId="01B80116">
      <w:pPr>
        <w:spacing w:line="500" w:lineRule="exact"/>
        <w:ind w:firstLine="482"/>
        <w:jc w:val="left"/>
        <w:rPr>
          <w:rFonts w:ascii="宋体" w:hAnsi="宋体" w:eastAsia="宋体" w:cs="宋体"/>
          <w:b/>
          <w:color w:val="000000"/>
          <w:sz w:val="24"/>
          <w:szCs w:val="24"/>
        </w:rPr>
      </w:pPr>
    </w:p>
    <w:p w14:paraId="4CA8DD79">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1.未通过第三章评标办法资格评审、符合性评审的； </w:t>
      </w:r>
    </w:p>
    <w:p w14:paraId="295762F1">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2.不按评标委员会要求澄清、说明或补正的；</w:t>
      </w:r>
    </w:p>
    <w:p w14:paraId="53789C98">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3.投标报价有算术性错误，投标供应商不接受修正价格的；</w:t>
      </w:r>
    </w:p>
    <w:p w14:paraId="2891A601">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4.以他人的名义投标、以行贿手段谋取中标或者以其他弄虚作假方式投标的；</w:t>
      </w:r>
    </w:p>
    <w:p w14:paraId="04098045">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5.属于串（围）标行为的；</w:t>
      </w:r>
    </w:p>
    <w:p w14:paraId="6A9FD8B6">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6.评标委员会认定投标供应商以低于成本报价竞标的；</w:t>
      </w:r>
    </w:p>
    <w:p w14:paraId="1A180894">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7.明显不符合技术规格、技术标准的要求；</w:t>
      </w:r>
    </w:p>
    <w:p w14:paraId="7EAF745F">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8.不具备招标文件中规定的资格要求的；</w:t>
      </w:r>
    </w:p>
    <w:p w14:paraId="7ACA8C98">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9.文件制作机器码、文件创建标识码有相同的；</w:t>
      </w:r>
    </w:p>
    <w:p w14:paraId="06FEC034">
      <w:pPr>
        <w:spacing w:line="500" w:lineRule="exact"/>
        <w:ind w:firstLine="482"/>
        <w:jc w:val="left"/>
        <w:outlineLvl w:val="0"/>
        <w:rPr>
          <w:rFonts w:ascii="宋体" w:hAnsi="宋体" w:eastAsia="宋体" w:cs="宋体"/>
          <w:b/>
          <w:bCs/>
          <w:color w:val="000000"/>
          <w:kern w:val="0"/>
          <w:szCs w:val="32"/>
        </w:rPr>
      </w:pPr>
      <w:bookmarkStart w:id="369" w:name="_Toc2449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Cs w:val="21"/>
        </w:rPr>
        <w:br w:type="page"/>
      </w:r>
      <w:r>
        <w:rPr>
          <w:rFonts w:hint="eastAsia" w:ascii="宋体" w:hAnsi="宋体"/>
          <w:b/>
          <w:color w:val="000000"/>
          <w:szCs w:val="21"/>
        </w:rPr>
        <w:t xml:space="preserve">                  </w:t>
      </w:r>
      <w:r>
        <w:rPr>
          <w:rFonts w:hint="eastAsia" w:ascii="宋体" w:hAnsi="宋体"/>
          <w:b/>
          <w:bCs/>
          <w:color w:val="000000"/>
          <w:sz w:val="36"/>
          <w:szCs w:val="36"/>
        </w:rPr>
        <w:t>第四章   合同主要条款及格式</w:t>
      </w:r>
      <w:bookmarkEnd w:id="369"/>
    </w:p>
    <w:p w14:paraId="738F0393">
      <w:pPr>
        <w:autoSpaceDE w:val="0"/>
        <w:autoSpaceDN w:val="0"/>
        <w:adjustRightInd w:val="0"/>
        <w:spacing w:line="360" w:lineRule="auto"/>
        <w:ind w:firstLine="422"/>
        <w:jc w:val="center"/>
        <w:rPr>
          <w:rFonts w:ascii="宋体" w:hAnsi="宋体"/>
          <w:color w:val="000000"/>
          <w:kern w:val="0"/>
          <w:szCs w:val="21"/>
        </w:rPr>
      </w:pPr>
      <w:r>
        <w:rPr>
          <w:rFonts w:hint="eastAsia" w:ascii="宋体" w:hAnsi="宋体" w:cs="宋体"/>
          <w:b/>
          <w:bCs/>
          <w:szCs w:val="21"/>
        </w:rPr>
        <w:t xml:space="preserve">    </w:t>
      </w:r>
      <w:r>
        <w:rPr>
          <w:rFonts w:hint="eastAsia" w:ascii="宋体" w:hAnsi="宋体" w:cs="宋体"/>
          <w:b/>
          <w:bCs/>
          <w:sz w:val="24"/>
          <w:szCs w:val="24"/>
        </w:rPr>
        <w:t xml:space="preserve"> （仅为格式，以实际签订为主）</w:t>
      </w:r>
    </w:p>
    <w:p w14:paraId="5A7FD4F5">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采购人（招标人）：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（以下简称甲方）</w:t>
      </w:r>
    </w:p>
    <w:p w14:paraId="18744586">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投标供应商（供应商）：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（以下简称乙方）</w:t>
      </w:r>
    </w:p>
    <w:p w14:paraId="5476848A">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经甲乙双方充分协商，特订立本合同，以便共同遵守。</w:t>
      </w:r>
    </w:p>
    <w:p w14:paraId="7F414234">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一、合同标底：</w:t>
      </w:r>
    </w:p>
    <w:p w14:paraId="03F02322">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根据招标文件及其补充文件、中标方的投标文件及其澄清文件和甲方政府采购项目明细表等确定（清单附后，甲乙双方须在清单上盖章）。</w:t>
      </w:r>
    </w:p>
    <w:p w14:paraId="226DDF1A">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二、合同价格：</w:t>
      </w:r>
    </w:p>
    <w:p w14:paraId="4B25A765">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三、交货时间及地点：</w:t>
      </w:r>
    </w:p>
    <w:p w14:paraId="6E94762B">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1、乙方在采购合同签订后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日历天内全部交付并安装调试完毕（具体日期由签订合同之日起计算）；</w:t>
      </w:r>
    </w:p>
    <w:p w14:paraId="36CA403C">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2、乙方自定运输方式，自付费用将中标货物合同标的送达甲方指定地点。</w:t>
      </w:r>
    </w:p>
    <w:p w14:paraId="3D4DFE75">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四、技术规格：</w:t>
      </w:r>
    </w:p>
    <w:p w14:paraId="45FEE75B">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1、乙方提供的产品的技术规格有国家标准的应符合现行国家标准，无国家标准的应符合部颁标准或行业标准，并满足标的清单中的规定。</w:t>
      </w:r>
    </w:p>
    <w:p w14:paraId="195DA31F">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2、乙方保证提供的产品是全新的正品品牌货物，必须满足投标文件承诺的所有服务。</w:t>
      </w:r>
    </w:p>
    <w:p w14:paraId="296D1DDE">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五、附件、配件：</w:t>
      </w:r>
    </w:p>
    <w:p w14:paraId="33865B0C">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按产品所附使用说明书及清单执行；包括厂家在促销等特别期间承诺提供的附件。</w:t>
      </w:r>
    </w:p>
    <w:p w14:paraId="493F8356">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六、售后服务：</w:t>
      </w:r>
    </w:p>
    <w:p w14:paraId="4C06216E">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1、产品质量：在质保期内，甲方正常使用乙方所供产品而出现质量问题时，乙方按“质量保证承诺书”负责；对产品出现的故障乙方应免费上门服务。</w:t>
      </w:r>
    </w:p>
    <w:p w14:paraId="440A9FAC">
      <w:pPr>
        <w:autoSpaceDE w:val="0"/>
        <w:autoSpaceDN w:val="0"/>
        <w:adjustRightInd w:val="0"/>
        <w:spacing w:line="500" w:lineRule="exact"/>
        <w:ind w:firstLine="480"/>
        <w:rPr>
          <w:rFonts w:ascii="宋体" w:hAnsi="宋体" w:eastAsia="宋体" w:cs="宋体"/>
          <w:sz w:val="24"/>
          <w:szCs w:val="24"/>
        </w:rPr>
      </w:pPr>
      <w:r>
        <w:rPr>
          <w:rFonts w:hint="eastAsia" w:ascii="宋体" w:hAnsi="宋体" w:eastAsia="宋体" w:cs="宋体"/>
          <w:kern w:val="0"/>
          <w:sz w:val="24"/>
          <w:szCs w:val="24"/>
        </w:rPr>
        <w:t>2、产品使用：甲方在使用乙方所供产品中出现问题需乙方指导解决时，乙方应及时给予解决。</w:t>
      </w:r>
    </w:p>
    <w:p w14:paraId="1047AFC5">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七、验收及异议：</w:t>
      </w:r>
    </w:p>
    <w:p w14:paraId="71ED4706">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1、甲方验收，并根据实际验收情况向乙方签发验收报告；</w:t>
      </w:r>
    </w:p>
    <w:p w14:paraId="7B7830CD">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78B093FC">
      <w:pPr>
        <w:autoSpaceDE w:val="0"/>
        <w:autoSpaceDN w:val="0"/>
        <w:adjustRightInd w:val="0"/>
        <w:spacing w:line="500" w:lineRule="exact"/>
        <w:ind w:firstLine="0" w:firstLineChars="0"/>
        <w:rPr>
          <w:rFonts w:ascii="宋体" w:hAnsi="宋体" w:eastAsia="宋体" w:cs="宋体"/>
          <w:b/>
          <w:bCs/>
          <w:color w:val="FF0000"/>
          <w:kern w:val="0"/>
          <w:sz w:val="24"/>
          <w:szCs w:val="24"/>
        </w:rPr>
      </w:pPr>
      <w:r>
        <w:rPr>
          <w:rFonts w:hint="eastAsia" w:ascii="宋体" w:hAnsi="宋体" w:eastAsia="宋体" w:cs="宋体"/>
          <w:b/>
          <w:bCs/>
          <w:kern w:val="0"/>
          <w:sz w:val="24"/>
          <w:szCs w:val="24"/>
        </w:rPr>
        <w:t>八、付款方式：</w:t>
      </w:r>
      <w:r>
        <w:rPr>
          <w:rFonts w:hint="eastAsia" w:ascii="宋体" w:hAnsi="宋体" w:eastAsia="宋体" w:cs="宋体"/>
          <w:b/>
          <w:bCs/>
          <w:color w:val="FF0000"/>
          <w:kern w:val="0"/>
          <w:sz w:val="24"/>
          <w:szCs w:val="24"/>
        </w:rPr>
        <w:t>（不得设置履约保证金）</w:t>
      </w:r>
    </w:p>
    <w:p w14:paraId="18ED8B36">
      <w:pPr>
        <w:pStyle w:val="13"/>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1.预付款：签订合同后支付合同总价的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（建议预付比例不低于30%，对中小微企业预付比例建议不低于50%）</w:t>
      </w:r>
    </w:p>
    <w:p w14:paraId="3A95E501">
      <w:pPr>
        <w:pStyle w:val="13"/>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2.全部货物发货至安装地点支付至合同总价的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p>
    <w:p w14:paraId="22E92490">
      <w:pPr>
        <w:pStyle w:val="13"/>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3.安装完成并验收合格支付至合同总价的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（验收合格后发布验收公告，验收公告发布时间至付款时间为7日，开票时间至付款时间为5日）</w:t>
      </w:r>
    </w:p>
    <w:p w14:paraId="3C04E0D8">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九、违约责任：</w:t>
      </w:r>
    </w:p>
    <w:p w14:paraId="30C61475">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1、乙方不能按时交货或因不可抗力的原因不能按时交货而未在交货时间及交货地点限内书面或电话告知甲方的，应向甲方偿付不能交货部分货款5%的违约金；</w:t>
      </w:r>
    </w:p>
    <w:p w14:paraId="4129930A">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2、乙方所交标的品牌、型号、规格、质量等不符合合同规定，按违约处理，并赔偿合同金额总数及承担由此给甲方带来的其他损失。</w:t>
      </w:r>
    </w:p>
    <w:p w14:paraId="388816C0">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6DBB114D">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十一、本合同如发生纠纷，甲乙双方协商解决，协商不成时，约定由信阳市仲裁委员会仲裁。</w:t>
      </w:r>
    </w:p>
    <w:p w14:paraId="4E1FD1E1">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十二、本合同自签字之日起生效，甲乙双方均不得随意变更或解除合同。</w:t>
      </w:r>
    </w:p>
    <w:p w14:paraId="53667CAF">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十三、合同如有未尽事宜，须经甲乙双方共同协商，作出补充约定，补充约定与本合同具有同等法律效力。</w:t>
      </w:r>
    </w:p>
    <w:p w14:paraId="15A349A3">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十四、本合同一式六份，甲方执四份、乙方执二份，具体内容以合同签订时甲、乙双方协商为准。</w:t>
      </w:r>
    </w:p>
    <w:p w14:paraId="3E7F1F41">
      <w:pPr>
        <w:pStyle w:val="35"/>
        <w:spacing w:line="500" w:lineRule="exact"/>
        <w:rPr>
          <w:rFonts w:hAnsi="宋体"/>
        </w:rPr>
      </w:pPr>
    </w:p>
    <w:p w14:paraId="04BBFB14">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sz w:val="24"/>
          <w:szCs w:val="24"/>
        </w:rPr>
        <w:t>采购人（</w:t>
      </w:r>
      <w:r>
        <w:rPr>
          <w:rFonts w:hint="eastAsia" w:ascii="宋体" w:hAnsi="宋体" w:eastAsia="宋体" w:cs="宋体"/>
          <w:kern w:val="0"/>
          <w:sz w:val="24"/>
          <w:szCs w:val="24"/>
        </w:rPr>
        <w:t>甲方）：（公章）              投标供应商（乙方）：（公章）</w:t>
      </w:r>
    </w:p>
    <w:p w14:paraId="58F38A64">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法定代表人或授权代理人：（签字）      法定代表人或授权代理人：（签字）</w:t>
      </w:r>
    </w:p>
    <w:p w14:paraId="123566D5">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地    址：                            地    址：</w:t>
      </w:r>
    </w:p>
    <w:p w14:paraId="43630514">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开户银行：                            开户银行：</w:t>
      </w:r>
    </w:p>
    <w:p w14:paraId="335C98BC">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账    号：                            账    号：</w:t>
      </w:r>
    </w:p>
    <w:p w14:paraId="4CDCA976">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电    话：                            电    话：</w:t>
      </w:r>
    </w:p>
    <w:p w14:paraId="57CFF593">
      <w:pPr>
        <w:autoSpaceDE w:val="0"/>
        <w:autoSpaceDN w:val="0"/>
        <w:adjustRightInd w:val="0"/>
        <w:spacing w:line="500" w:lineRule="exact"/>
        <w:ind w:firstLine="960" w:firstLineChars="400"/>
        <w:rPr>
          <w:rFonts w:ascii="宋体" w:hAnsi="宋体" w:eastAsia="宋体" w:cs="宋体"/>
          <w:sz w:val="24"/>
          <w:szCs w:val="24"/>
        </w:rPr>
      </w:pPr>
      <w:r>
        <w:rPr>
          <w:rFonts w:hint="eastAsia" w:ascii="宋体" w:hAnsi="宋体" w:eastAsia="宋体" w:cs="宋体"/>
          <w:kern w:val="0"/>
          <w:sz w:val="24"/>
          <w:szCs w:val="24"/>
        </w:rPr>
        <w:t xml:space="preserve">    年   月   日                            年  月  日</w:t>
      </w:r>
    </w:p>
    <w:p w14:paraId="6AD9A5A4">
      <w:pPr>
        <w:spacing w:line="400" w:lineRule="exact"/>
        <w:ind w:firstLine="420"/>
        <w:jc w:val="center"/>
        <w:rPr>
          <w:rFonts w:ascii="宋体" w:hAnsi="宋体" w:eastAsia="宋体" w:cs="宋体"/>
          <w:color w:val="000000"/>
          <w:szCs w:val="21"/>
          <w:u w:val="single"/>
        </w:rPr>
      </w:pPr>
    </w:p>
    <w:p w14:paraId="323D65B8">
      <w:pPr>
        <w:pStyle w:val="28"/>
        <w:ind w:left="0" w:leftChars="0" w:firstLine="0" w:firstLineChars="0"/>
        <w:jc w:val="left"/>
        <w:rPr>
          <w:rFonts w:ascii="宋体" w:hAnsi="宋体" w:eastAsia="宋体" w:cs="宋体"/>
          <w:b/>
          <w:bCs/>
          <w:color w:val="FF0000"/>
          <w:szCs w:val="21"/>
        </w:rPr>
      </w:pPr>
    </w:p>
    <w:p w14:paraId="0F5C8BF4">
      <w:pPr>
        <w:pStyle w:val="28"/>
        <w:ind w:left="0" w:leftChars="0" w:firstLine="0" w:firstLineChars="0"/>
        <w:jc w:val="left"/>
        <w:rPr>
          <w:rFonts w:ascii="宋体" w:hAnsi="宋体" w:eastAsia="宋体" w:cs="宋体"/>
          <w:b/>
          <w:bCs/>
          <w:color w:val="FF0000"/>
          <w:szCs w:val="21"/>
        </w:rPr>
      </w:pPr>
    </w:p>
    <w:p w14:paraId="59D6A8A3">
      <w:pPr>
        <w:pStyle w:val="28"/>
        <w:spacing w:line="500" w:lineRule="exact"/>
        <w:ind w:left="0" w:leftChars="0" w:firstLine="0" w:firstLineChars="0"/>
        <w:jc w:val="left"/>
        <w:rPr>
          <w:rFonts w:ascii="宋体" w:hAnsi="宋体" w:eastAsia="宋体" w:cs="宋体"/>
          <w:b/>
          <w:bCs/>
          <w:sz w:val="24"/>
          <w:szCs w:val="24"/>
        </w:rPr>
      </w:pPr>
      <w:r>
        <w:rPr>
          <w:rFonts w:hint="eastAsia" w:ascii="宋体" w:hAnsi="宋体" w:eastAsia="宋体" w:cs="宋体"/>
          <w:b/>
          <w:bCs/>
          <w:sz w:val="24"/>
          <w:szCs w:val="24"/>
        </w:rPr>
        <w:t>合同融资注意事项：</w:t>
      </w:r>
    </w:p>
    <w:p w14:paraId="0A445BCB">
      <w:pPr>
        <w:pStyle w:val="28"/>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供应商预进行合同融资的，在签订合同时，供应商的合同账号需为合同融资行指定的账户和账号。</w:t>
      </w:r>
    </w:p>
    <w:p w14:paraId="603F5970">
      <w:pPr>
        <w:pStyle w:val="28"/>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预进行合同融资的合同，采购人在合同备案时，需将备案系统中供应商默认账户和账号修改为合同融资行指定的账户和账号，然后再提交合同备案。</w:t>
      </w:r>
    </w:p>
    <w:p w14:paraId="031329D6">
      <w:pPr>
        <w:shd w:val="clear" w:color="auto" w:fill="FFFFFF"/>
        <w:snapToGrid w:val="0"/>
        <w:spacing w:line="440" w:lineRule="exact"/>
        <w:ind w:firstLine="0" w:firstLineChars="0"/>
        <w:rPr>
          <w:rFonts w:ascii="宋体" w:hAnsi="宋体" w:cs="宋体"/>
          <w:color w:val="000000"/>
          <w:sz w:val="24"/>
        </w:rPr>
      </w:pPr>
    </w:p>
    <w:p w14:paraId="38BC5D26">
      <w:pPr>
        <w:spacing w:line="440" w:lineRule="exact"/>
        <w:ind w:firstLine="560"/>
        <w:rPr>
          <w:rFonts w:ascii="宋体" w:hAnsi="宋体" w:cs="宋体"/>
          <w:color w:val="000000"/>
          <w:sz w:val="28"/>
          <w:szCs w:val="28"/>
        </w:rPr>
      </w:pPr>
    </w:p>
    <w:p w14:paraId="739378AE">
      <w:pPr>
        <w:spacing w:line="440" w:lineRule="exact"/>
        <w:ind w:firstLine="560"/>
        <w:rPr>
          <w:rFonts w:ascii="宋体" w:hAnsi="宋体" w:cs="宋体"/>
          <w:color w:val="000000"/>
          <w:sz w:val="28"/>
          <w:szCs w:val="28"/>
        </w:rPr>
      </w:pPr>
    </w:p>
    <w:p w14:paraId="625CE869">
      <w:pPr>
        <w:pStyle w:val="10"/>
        <w:ind w:firstLine="420"/>
        <w:rPr>
          <w:color w:val="000000"/>
        </w:rPr>
        <w:sectPr>
          <w:pgSz w:w="11905" w:h="16838"/>
          <w:pgMar w:top="1440" w:right="1463" w:bottom="1440" w:left="1463" w:header="850" w:footer="850" w:gutter="0"/>
          <w:cols w:space="720" w:num="1"/>
          <w:docGrid w:type="lines" w:linePitch="411" w:charSpace="0"/>
        </w:sectPr>
      </w:pPr>
    </w:p>
    <w:p w14:paraId="1AB33208">
      <w:pPr>
        <w:ind w:firstLine="482"/>
        <w:jc w:val="center"/>
        <w:rPr>
          <w:rFonts w:ascii="宋体" w:hAnsi="宋体" w:eastAsia="宋体" w:cs="宋体"/>
          <w:b/>
          <w:bCs/>
          <w:sz w:val="24"/>
          <w:szCs w:val="24"/>
        </w:rPr>
      </w:pPr>
      <w:r>
        <w:rPr>
          <w:rFonts w:hint="eastAsia" w:ascii="宋体" w:hAnsi="宋体" w:eastAsia="宋体" w:cs="宋体"/>
          <w:b/>
          <w:sz w:val="24"/>
          <w:szCs w:val="24"/>
        </w:rPr>
        <w:t>河南省政府采购合同融资政策告知函</w:t>
      </w:r>
    </w:p>
    <w:p w14:paraId="3C0B5FF1">
      <w:pPr>
        <w:ind w:firstLine="420"/>
        <w:rPr>
          <w:rFonts w:ascii="Calibri" w:hAnsi="Calibri" w:eastAsia="仿宋" w:cs="Calibri"/>
          <w:szCs w:val="21"/>
        </w:rPr>
      </w:pPr>
    </w:p>
    <w:p w14:paraId="6A06DFBE">
      <w:pPr>
        <w:spacing w:line="480" w:lineRule="auto"/>
        <w:ind w:firstLine="0" w:firstLineChars="0"/>
        <w:rPr>
          <w:rFonts w:ascii="宋体" w:hAnsi="宋体" w:eastAsia="宋体" w:cs="宋体"/>
          <w:sz w:val="24"/>
          <w:szCs w:val="24"/>
        </w:rPr>
      </w:pPr>
      <w:r>
        <w:rPr>
          <w:rFonts w:hint="eastAsia" w:ascii="宋体" w:hAnsi="宋体" w:eastAsia="宋体" w:cs="宋体"/>
          <w:sz w:val="24"/>
          <w:szCs w:val="24"/>
        </w:rPr>
        <w:t>各投标供应商：</w:t>
      </w:r>
    </w:p>
    <w:p w14:paraId="646296B5">
      <w:pPr>
        <w:spacing w:line="500" w:lineRule="exact"/>
        <w:ind w:firstLine="480"/>
        <w:rPr>
          <w:rFonts w:ascii="宋体" w:hAnsi="宋体" w:eastAsia="宋体" w:cs="宋体"/>
          <w:sz w:val="24"/>
          <w:szCs w:val="24"/>
        </w:rPr>
      </w:pPr>
      <w:r>
        <w:rPr>
          <w:rFonts w:hint="eastAsia" w:ascii="宋体" w:hAnsi="宋体" w:eastAsia="宋体" w:cs="宋体"/>
          <w:sz w:val="24"/>
          <w:szCs w:val="24"/>
        </w:rPr>
        <w:t>欢迎贵公司参与河南省政府采购活动！</w:t>
      </w:r>
    </w:p>
    <w:p w14:paraId="5832F198">
      <w:pPr>
        <w:spacing w:line="500" w:lineRule="exact"/>
        <w:ind w:firstLine="480"/>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90882FF">
      <w:pPr>
        <w:spacing w:line="500" w:lineRule="exact"/>
        <w:ind w:firstLine="480"/>
        <w:rPr>
          <w:rFonts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贷款渠道和提供贷款的金融机构，可在河南省政府采购网“河南省政府采购合同融资平台”查询联系。政策解读网址：</w:t>
      </w:r>
    </w:p>
    <w:p w14:paraId="5F694F5F">
      <w:pPr>
        <w:spacing w:line="500" w:lineRule="exact"/>
        <w:ind w:firstLine="420"/>
        <w:rPr>
          <w:rFonts w:ascii="宋体" w:hAnsi="宋体" w:eastAsia="宋体" w:cs="宋体"/>
          <w:sz w:val="24"/>
          <w:szCs w:val="24"/>
        </w:rPr>
      </w:pPr>
      <w:r>
        <w:fldChar w:fldCharType="begin"/>
      </w:r>
      <w:r>
        <w:instrText xml:space="preserve"> HYPERLINK "http://www.hngp.gov.cn/henan/content?infoId=1601449567470800&amp;channelCode=H6016" </w:instrText>
      </w:r>
      <w:r>
        <w:fldChar w:fldCharType="separate"/>
      </w:r>
      <w:r>
        <w:rPr>
          <w:rStyle w:val="34"/>
          <w:rFonts w:hint="eastAsia" w:ascii="宋体" w:hAnsi="宋体" w:eastAsia="宋体" w:cs="宋体"/>
          <w:sz w:val="24"/>
          <w:szCs w:val="24"/>
        </w:rPr>
        <w:t>http://www.hngp.gov.cn/henan/content?infoId=1601449567470800&amp;channelCode=H6016</w:t>
      </w:r>
      <w:r>
        <w:rPr>
          <w:rStyle w:val="34"/>
          <w:rFonts w:hint="eastAsia" w:ascii="宋体" w:hAnsi="宋体" w:eastAsia="宋体" w:cs="宋体"/>
          <w:sz w:val="24"/>
          <w:szCs w:val="24"/>
        </w:rPr>
        <w:fldChar w:fldCharType="end"/>
      </w:r>
    </w:p>
    <w:p w14:paraId="25DF81D2">
      <w:pPr>
        <w:pStyle w:val="38"/>
        <w:ind w:firstLine="420"/>
      </w:pPr>
    </w:p>
    <w:p w14:paraId="71073529">
      <w:pPr>
        <w:pStyle w:val="38"/>
        <w:ind w:firstLine="420"/>
      </w:pPr>
    </w:p>
    <w:p w14:paraId="57ED5403">
      <w:pPr>
        <w:pStyle w:val="26"/>
        <w:shd w:val="clear" w:color="070000" w:fill="FFFFFF"/>
        <w:spacing w:beforeAutospacing="0" w:afterAutospacing="0" w:line="360" w:lineRule="auto"/>
        <w:ind w:firstLine="0" w:firstLineChars="0"/>
        <w:rPr>
          <w:rFonts w:eastAsia="宋体"/>
          <w:spacing w:val="8"/>
          <w:shd w:val="clear" w:color="080000" w:fill="FFFFFF"/>
        </w:rPr>
      </w:pPr>
      <w:r>
        <w:rPr>
          <w:rFonts w:hint="eastAsia" w:eastAsia="宋体"/>
          <w:spacing w:val="8"/>
          <w:shd w:val="clear" w:color="080000" w:fill="FFFFFF"/>
        </w:rPr>
        <w:t>注：</w:t>
      </w:r>
    </w:p>
    <w:p w14:paraId="22C111BE">
      <w:pPr>
        <w:pStyle w:val="28"/>
        <w:spacing w:line="500" w:lineRule="exact"/>
        <w:ind w:left="630" w:leftChars="0" w:firstLine="0" w:firstLineChars="0"/>
        <w:jc w:val="left"/>
        <w:rPr>
          <w:rFonts w:ascii="宋体" w:hAnsi="宋体" w:eastAsia="宋体" w:cs="宋体"/>
          <w:b/>
          <w:bCs/>
          <w:color w:val="FF0000"/>
          <w:sz w:val="24"/>
          <w:szCs w:val="24"/>
        </w:rPr>
      </w:pPr>
      <w:r>
        <w:rPr>
          <w:rFonts w:hint="eastAsia" w:ascii="宋体" w:hAnsi="宋体" w:eastAsia="宋体" w:cs="宋体"/>
          <w:b/>
          <w:bCs/>
          <w:color w:val="FF0000"/>
          <w:sz w:val="24"/>
          <w:szCs w:val="24"/>
        </w:rPr>
        <w:t>1.预进行合同融资的，在签订合同时，供应商的合同账号需为合同融资行指定的账户和账号。</w:t>
      </w:r>
    </w:p>
    <w:p w14:paraId="4BA1B55A">
      <w:pPr>
        <w:pStyle w:val="28"/>
        <w:spacing w:line="500" w:lineRule="exact"/>
        <w:ind w:firstLine="241" w:firstLineChars="100"/>
        <w:jc w:val="left"/>
        <w:rPr>
          <w:rFonts w:ascii="宋体" w:hAnsi="宋体" w:eastAsia="宋体" w:cs="宋体"/>
          <w:b/>
          <w:bCs/>
          <w:color w:val="000000"/>
          <w:sz w:val="24"/>
          <w:szCs w:val="24"/>
        </w:rPr>
      </w:pPr>
      <w:r>
        <w:rPr>
          <w:rFonts w:hint="eastAsia" w:ascii="宋体" w:hAnsi="宋体" w:eastAsia="宋体" w:cs="宋体"/>
          <w:b/>
          <w:bCs/>
          <w:color w:val="FF0000"/>
          <w:sz w:val="24"/>
          <w:szCs w:val="24"/>
        </w:rPr>
        <w:t>2.预进行合同融资的，请提醒采购人在合同备案时，将备案系统中供应商默认账号修改后合同融资行指定的账户和账号，然后再提交合同备案。</w:t>
      </w:r>
    </w:p>
    <w:p w14:paraId="550361C1">
      <w:pPr>
        <w:pStyle w:val="27"/>
        <w:spacing w:line="400" w:lineRule="exact"/>
        <w:ind w:firstLine="643"/>
        <w:rPr>
          <w:rFonts w:ascii="宋体" w:hAnsi="宋体" w:eastAsia="宋体" w:cs="宋体"/>
          <w:color w:val="000000"/>
        </w:rPr>
        <w:sectPr>
          <w:pgSz w:w="11905" w:h="16838"/>
          <w:pgMar w:top="1440" w:right="1463" w:bottom="1440" w:left="1463" w:header="850" w:footer="850" w:gutter="0"/>
          <w:cols w:space="720" w:num="1"/>
          <w:docGrid w:type="lines" w:linePitch="411" w:charSpace="0"/>
        </w:sectPr>
      </w:pPr>
    </w:p>
    <w:p w14:paraId="5792D8F1">
      <w:pPr>
        <w:pStyle w:val="3"/>
        <w:numPr>
          <w:ilvl w:val="0"/>
          <w:numId w:val="4"/>
        </w:numPr>
        <w:ind w:firstLine="602"/>
        <w:jc w:val="center"/>
        <w:rPr>
          <w:rFonts w:eastAsia="宋体" w:cs="宋体"/>
          <w:color w:val="000000"/>
          <w:highlight w:val="none"/>
        </w:rPr>
      </w:pPr>
      <w:bookmarkStart w:id="370" w:name="_Toc1005"/>
      <w:r>
        <w:rPr>
          <w:rFonts w:hint="eastAsia" w:eastAsia="宋体" w:cs="宋体"/>
          <w:color w:val="000000"/>
          <w:highlight w:val="none"/>
        </w:rPr>
        <w:t>采购需求</w:t>
      </w:r>
      <w:bookmarkEnd w:id="370"/>
    </w:p>
    <w:p w14:paraId="6DDA2CB0"/>
    <w:tbl>
      <w:tblPr>
        <w:tblStyle w:val="29"/>
        <w:tblW w:w="10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45"/>
        <w:gridCol w:w="5887"/>
        <w:gridCol w:w="956"/>
        <w:gridCol w:w="994"/>
      </w:tblGrid>
      <w:tr w14:paraId="22D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79" w:type="dxa"/>
            <w:noWrap/>
            <w:vAlign w:val="center"/>
          </w:tcPr>
          <w:p w14:paraId="70838B30">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kern w:val="0"/>
                <w:sz w:val="24"/>
                <w:szCs w:val="24"/>
                <w:highlight w:val="none"/>
                <w:lang w:bidi="ar"/>
              </w:rPr>
              <w:t>序号</w:t>
            </w:r>
          </w:p>
        </w:tc>
        <w:tc>
          <w:tcPr>
            <w:tcW w:w="1545" w:type="dxa"/>
            <w:noWrap w:val="0"/>
            <w:vAlign w:val="center"/>
          </w:tcPr>
          <w:p w14:paraId="1D2B3357">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sz w:val="24"/>
                <w:szCs w:val="24"/>
                <w:highlight w:val="none"/>
                <w:lang w:val="en-US" w:eastAsia="zh-CN"/>
              </w:rPr>
              <w:t>产品</w:t>
            </w:r>
            <w:r>
              <w:rPr>
                <w:rFonts w:hint="eastAsia" w:ascii="宋体" w:hAnsi="宋体" w:cs="宋体"/>
                <w:b/>
                <w:bCs/>
                <w:sz w:val="24"/>
                <w:szCs w:val="24"/>
                <w:highlight w:val="none"/>
              </w:rPr>
              <w:t>名称</w:t>
            </w:r>
          </w:p>
        </w:tc>
        <w:tc>
          <w:tcPr>
            <w:tcW w:w="5887" w:type="dxa"/>
            <w:noWrap w:val="0"/>
            <w:vAlign w:val="center"/>
          </w:tcPr>
          <w:p w14:paraId="3A181E15">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sz w:val="24"/>
                <w:szCs w:val="24"/>
                <w:highlight w:val="none"/>
              </w:rPr>
              <w:t>技术参数</w:t>
            </w:r>
          </w:p>
        </w:tc>
        <w:tc>
          <w:tcPr>
            <w:tcW w:w="956" w:type="dxa"/>
            <w:noWrap w:val="0"/>
            <w:vAlign w:val="center"/>
          </w:tcPr>
          <w:p w14:paraId="1613261E">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sz w:val="24"/>
                <w:szCs w:val="24"/>
                <w:highlight w:val="none"/>
              </w:rPr>
              <w:t>单位</w:t>
            </w:r>
          </w:p>
        </w:tc>
        <w:tc>
          <w:tcPr>
            <w:tcW w:w="994" w:type="dxa"/>
            <w:noWrap/>
            <w:vAlign w:val="center"/>
          </w:tcPr>
          <w:p w14:paraId="56C71DE4">
            <w:pPr>
              <w:widowControl/>
              <w:ind w:firstLine="0" w:firstLineChars="0"/>
              <w:jc w:val="center"/>
              <w:textAlignment w:val="center"/>
              <w:rPr>
                <w:rFonts w:hint="eastAsia" w:ascii="宋体" w:hAnsi="宋体" w:cs="宋体"/>
                <w:b/>
                <w:bCs/>
                <w:kern w:val="0"/>
                <w:sz w:val="24"/>
                <w:szCs w:val="24"/>
                <w:highlight w:val="none"/>
                <w:lang w:bidi="ar"/>
              </w:rPr>
            </w:pPr>
            <w:r>
              <w:rPr>
                <w:rFonts w:hint="eastAsia" w:ascii="宋体" w:hAnsi="宋体" w:cs="宋体"/>
                <w:b/>
                <w:bCs/>
                <w:sz w:val="24"/>
                <w:szCs w:val="24"/>
                <w:highlight w:val="none"/>
              </w:rPr>
              <w:t>数量</w:t>
            </w:r>
          </w:p>
        </w:tc>
      </w:tr>
      <w:tr w14:paraId="0623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79" w:type="dxa"/>
            <w:noWrap/>
            <w:vAlign w:val="center"/>
          </w:tcPr>
          <w:p w14:paraId="7A360F11">
            <w:pPr>
              <w:widowControl/>
              <w:ind w:left="0" w:leftChars="0" w:firstLine="240" w:firstLineChars="100"/>
              <w:jc w:val="both"/>
              <w:textAlignment w:val="center"/>
              <w:rPr>
                <w:rFonts w:hint="eastAsia" w:ascii="宋体" w:hAnsi="宋体" w:cs="宋体"/>
                <w:sz w:val="24"/>
                <w:szCs w:val="24"/>
                <w:highlight w:val="none"/>
              </w:rPr>
            </w:pPr>
            <w:r>
              <w:rPr>
                <w:rFonts w:hint="eastAsia" w:ascii="宋体" w:hAnsi="宋体" w:cs="宋体"/>
                <w:kern w:val="0"/>
                <w:sz w:val="24"/>
                <w:szCs w:val="24"/>
                <w:highlight w:val="none"/>
                <w:lang w:bidi="ar"/>
              </w:rPr>
              <w:t>1</w:t>
            </w:r>
          </w:p>
        </w:tc>
        <w:tc>
          <w:tcPr>
            <w:tcW w:w="1545" w:type="dxa"/>
            <w:noWrap w:val="0"/>
            <w:vAlign w:val="center"/>
          </w:tcPr>
          <w:p w14:paraId="7D1042CE">
            <w:pPr>
              <w:widowControl/>
              <w:ind w:firstLine="0" w:firstLineChars="0"/>
              <w:jc w:val="center"/>
              <w:textAlignment w:val="center"/>
              <w:rPr>
                <w:rFonts w:hint="eastAsia" w:ascii="宋体" w:hAnsi="宋体" w:cs="宋体" w:eastAsiaTheme="minorEastAsia"/>
                <w:sz w:val="24"/>
                <w:szCs w:val="24"/>
                <w:highlight w:val="none"/>
                <w:lang w:eastAsia="zh-CN"/>
              </w:rPr>
            </w:pPr>
            <w:r>
              <w:rPr>
                <w:rFonts w:hint="eastAsia" w:ascii="宋体" w:hAnsi="宋体" w:cs="宋体" w:eastAsiaTheme="minorEastAsia"/>
                <w:sz w:val="24"/>
                <w:szCs w:val="24"/>
                <w:highlight w:val="none"/>
                <w:lang w:eastAsia="zh-CN"/>
              </w:rPr>
              <w:t>钢质防火门（甲级）</w:t>
            </w:r>
          </w:p>
        </w:tc>
        <w:tc>
          <w:tcPr>
            <w:tcW w:w="5887" w:type="dxa"/>
            <w:noWrap w:val="0"/>
            <w:vAlign w:val="center"/>
          </w:tcPr>
          <w:p w14:paraId="7C04D77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1.技术要求：</w:t>
            </w:r>
          </w:p>
          <w:p w14:paraId="2E253289">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本次采购“防火门”须符合 GB12955-2008《防火门》的要求，厂家须提供防火门型式检验报告和产品合格证。防火等级根据设计标准选定。</w:t>
            </w:r>
          </w:p>
          <w:p w14:paraId="14ACB071">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防火门的耐腐蚀性能：正常使用且无人为损坏状态下10年之内不得出现脱漆、锈蚀、褪色现象（转动摩擦接触面除外）。</w:t>
            </w:r>
          </w:p>
          <w:p w14:paraId="4F039B3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甲级防火门内填充珍珠岩防火材料,容重≥380 kg/m3)</w:t>
            </w:r>
          </w:p>
          <w:p w14:paraId="6EB4EDA8">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2.门框系统：</w:t>
            </w:r>
          </w:p>
          <w:p w14:paraId="45C5892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门框：基材选用不低于1.2mm厚优质双面镀锌冷轧钢板，一次性折弯成型，整体刚性好，呈欧式结构，40mm宽看面，100mm单槽口框型，围笼式结构，焊接拼接，无外露焊点，结构安全牢固，三边框；</w:t>
            </w:r>
          </w:p>
          <w:p w14:paraId="38C1EB0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门框上、左、右三侧应设有楔形槽（燕尾槽），并镶嵌包覆式防烟密封胶条。密封条应满足GB16807-2009《防火膨胀密封件》，并出具检测报告，防火膨胀密封条颜色选用与门扇相近颜色；</w:t>
            </w:r>
          </w:p>
          <w:p w14:paraId="0A607033">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表面效果采用户外型静电粉末喷涂涂装工艺，色板根据确定色板执行，涂层均匀、平整、光滑、无麻点、气泡漏涂以及流淌等现象；</w:t>
            </w:r>
          </w:p>
          <w:p w14:paraId="02D4306E">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门框上不可设置安装孔，选用腔内灌浆安装工艺，起到加强整体受力牢固的功效和密闭墙与框缝隙的作用。框与墙体之间优选焊接固定安装方式，确保稳固牢靠。</w:t>
            </w:r>
          </w:p>
          <w:p w14:paraId="1F13D433">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3.门扇系统：</w:t>
            </w:r>
          </w:p>
          <w:p w14:paraId="0269751C">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框架基材选用不低于0.8mm厚优质双面镀锌冷轧钢板内外四周盒装折边，与扇铰链补强件焊接牢固（所有焊点均采用了防锈处理），组合后整体侧边凹槽内铆接，横竖框架内侧设置加强内骨，拼接牢靠，形成整体受力的盒状结构，门扇厚度50mm；门扇开启边选用一次压制成型盖缝板，牢固安全；门扇无外露焊点，边缘圆角处理，美观人性化。</w:t>
            </w:r>
          </w:p>
          <w:p w14:paraId="2B36124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表面效果采用户外型静电粉末喷涂涂装工艺，颜色根据确认色板选择，涂层均匀、平整、光滑、无麻点、气泡漏涂以及流淌等现象；</w:t>
            </w:r>
          </w:p>
          <w:p w14:paraId="0F225CB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框架内填充高强度防火门芯板（如珍珠岩防火门芯板），成型效果好，耐火性能优越，高抗压强度，无甲醛等有害物质，环保节能耐用，防火填充材料应经国家国家认可授权检测机构检验达到GB86224-2006规定燃烧性能A1级要求，达到GB/T20285-2006规定产烟毒性危险分级ZA2级要求；门扇如配置防火玻璃视窗的，中间嵌入灌浆复合防火大玻璃，满足通透与对应防火性能等级的要求。超大门门扇内侧应设网状钢制内骨架，厚度不低于1.5mm。</w:t>
            </w:r>
          </w:p>
          <w:p w14:paraId="045DD399">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防火防烟封闭：防火门门框与门扇之间、子门与母门之间应设防防火膨胀密封条，防火膨胀密封条应安装在门扇上，密封条应满足GB16807-2009《防火膨胀密封件》，并出具检测报告，防火膨胀密封条颜色选用与门扇相近颜色。</w:t>
            </w:r>
          </w:p>
          <w:p w14:paraId="11C3E7B5">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4.五金系统：</w:t>
            </w:r>
          </w:p>
          <w:p w14:paraId="49984A38">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锁具：</w:t>
            </w:r>
          </w:p>
          <w:p w14:paraId="19E50CB4">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采用机械防火锁具，配置欧标锁体（≥20万次开启寿命），锁舌均为精铸不锈钢锁舌，SUS304#不锈钢执手，S槽单排6珠双锁芯；门扇部位内侧定制加强防火锁盒，稳固锁具的稳定耐久使用。</w:t>
            </w:r>
          </w:p>
          <w:p w14:paraId="41525F7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铰链（合页）及配件：</w:t>
            </w:r>
          </w:p>
          <w:p w14:paraId="4B7225FB">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明装式蝶形滚珠轴承不锈钢铰链，双层轴承驱动，减少门扇启闭摩擦力，铰链叶片3mm厚，管外径≥10mm；铰链标承不低于75Kg；铰链熔融温度不低于950℃；每个门扇应安装不少于3个铰链，铰链采用不锈钢螺丝固定。门扇铰链应转动灵活，在80N的拉力下，门扇应能灵活启闭，无阻滞现象（现场用弹簧秤连在门执手上进行试验）。铰链颜色按投标时双方封样。铰链安装处应设有≥3mm厚铰链加强板，起到固定铰链以及防撬防冲击作用。防火门的铰链应出具达到相应防火等级的检测报告。</w:t>
            </w:r>
          </w:p>
          <w:p w14:paraId="715AA51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闭门器及配件：</w:t>
            </w:r>
          </w:p>
          <w:p w14:paraId="59BE7CE3">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垂直臂闭门器，符合国标GA93一级防火标准；符合QB/T2698标准，通过500000次使用寿命测试；适用温度范围：-30℃~+45℃；承重不低于80KG，2、3、4级力级可调；无左右手之分，开门最大角度可达180°；启闭速度可调，安装便利，可选平行摇臂安装，满足自动关闭的功能。</w:t>
            </w:r>
          </w:p>
          <w:p w14:paraId="077BD81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其他辅助配件：</w:t>
            </w:r>
          </w:p>
          <w:p w14:paraId="6649C693">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子母门的上下暗插销，选用不锈钢面板，销孔取位应准确，门扇关上后无晃动现象。</w:t>
            </w:r>
          </w:p>
          <w:p w14:paraId="023D86F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对于常开防火门，可配置于消防联动的电磁门吸，确保发生火灾时，可以应急关闭防火门；内部其他配件均采用优质高强镀锌钢板作为基材。</w:t>
            </w:r>
          </w:p>
          <w:p w14:paraId="24E383B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5.表面处理：</w:t>
            </w:r>
          </w:p>
          <w:p w14:paraId="7D89CA1C">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门框门扇采用标准户外型静电粉末喷涂。</w:t>
            </w:r>
          </w:p>
          <w:p w14:paraId="3147860C">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项目门框、门扇表面颜色以甲方确定的样板为准，涂层最小厚度应≥50μm，涂层应均匀、平整、光滑，无麻点、气泡、起鼓和划痕。框扇木纹膜厚度≥0.18mm，正常使用状态下不褪色不变色，无断裂、起鼓等质量问题。</w:t>
            </w:r>
          </w:p>
          <w:p w14:paraId="1798CD4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具体项目门框、门扇扇表面颜色以甲方确定的样板为准；</w:t>
            </w:r>
          </w:p>
          <w:p w14:paraId="4EBA1CF7">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门扇表面如由外力造成的细微划痕，须有现场应急维修措施，并上报甲方审核。</w:t>
            </w:r>
          </w:p>
          <w:p w14:paraId="7E0BC54E">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6.公差间隙要求</w:t>
            </w:r>
          </w:p>
          <w:p w14:paraId="5A4A248A">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门扇与上框防火门间隙要求：≤3mm</w:t>
            </w:r>
          </w:p>
          <w:p w14:paraId="050D17C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门扇与地面防火门间隙要求：≤8mm</w:t>
            </w:r>
          </w:p>
          <w:p w14:paraId="185561B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门扇与铰链侧防火门间隙要求：≤3mm</w:t>
            </w:r>
          </w:p>
          <w:p w14:paraId="4BE9906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门扇与锁具侧防火门间隙要求：≤3mm</w:t>
            </w:r>
          </w:p>
          <w:p w14:paraId="24E7BC7B">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门框与铰链边贴合面防火门间隙要求：≤2mm</w:t>
            </w:r>
          </w:p>
          <w:p w14:paraId="17999C55">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门框与开启边贴合面防火门间隙要求：≤2mm</w:t>
            </w:r>
          </w:p>
          <w:p w14:paraId="5A098174">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7.成品保护要求</w:t>
            </w:r>
          </w:p>
          <w:p w14:paraId="0A017D2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产品出厂前，门扇及框须两面贴一层柔性材料保护，门扇上部贴保护膜，保护层不可影响门扇的安装（门扇安装时，保护层不需拆除），门扇安装完成，该保护层须待交房时去掉。</w:t>
            </w:r>
          </w:p>
          <w:p w14:paraId="2650F3E4">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门框安装完成后，门框用专用PE膜全框保护。</w:t>
            </w:r>
          </w:p>
          <w:p w14:paraId="073BAEA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门框安装并成品保护完成后，经验收通过后书面移交土建总承包或装修总承包单位保护，移交前保护责任归乙方（移交期间的保护由总包或装修单位负责）。</w:t>
            </w:r>
          </w:p>
          <w:p w14:paraId="15097871">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8.安装要求</w:t>
            </w:r>
          </w:p>
          <w:p w14:paraId="1B23C707">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后，门框内须满填水泥砂浆，门框与墙体间塞缝由其他单位完成；水泥砂浆凝固后，方可安装门扇。与墙体的连接方式采用连接铁脚，连接铁脚必须采用经防腐处理的镀锌铁片，厚度不小于1.5mm。镀锌铁片的间距不大于600mm，并应确保钢门框安装安全牢固。</w:t>
            </w:r>
          </w:p>
          <w:p w14:paraId="69841CE7">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乙方加工供应的防火门门框外包尺寸可按甲方提供的施工图洞口尺寸每边缩小≤20mm（即洞口顶、左、右三边），具体尺寸可根据现场情况调整，并经需方同意后确定。</w:t>
            </w:r>
          </w:p>
          <w:p w14:paraId="4F076912">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门扇、门框尺寸要求(参见 GB50210-2001《建筑装饰装修工程质量验收规范》)：</w:t>
            </w:r>
          </w:p>
          <w:p w14:paraId="0569796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a、门扇和门框的高度、宽度±2，门扇厚度偏差（+2，-1），对角线允许误差≤3.0mm(使用钢尺测量高度、宽度、对角线)。</w:t>
            </w:r>
          </w:p>
          <w:p w14:paraId="217CDAB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b、门扇与门框的搭接宽度不应小于10mm(用钢尺测量该项目数据)。</w:t>
            </w:r>
          </w:p>
          <w:p w14:paraId="54EC289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c、门框垂直度允许误差≤2.0mm；门扇表面扭曲度允许误差≤5.0mm；(现场拉线测量或者放在平台上用塞尺检查)门扇高度方向弯曲度允许误差≤2.0mm(用直尺与塞尺测量)。</w:t>
            </w:r>
          </w:p>
          <w:p w14:paraId="14BA4D1D">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d、子母门门扇之间缝隙≤4.0mm(塞尺测量)。</w:t>
            </w:r>
          </w:p>
          <w:p w14:paraId="3F58AB1F">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e、门扇安装完毕后，必须完全挤压密封条，关门严密(观察检查，如门扇变形，密封条相对松懈)。</w:t>
            </w:r>
          </w:p>
          <w:p w14:paraId="0D3D5BC6">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8.质保期限</w:t>
            </w:r>
          </w:p>
          <w:p w14:paraId="39197FB1">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质保期限为2年，包括配件。</w:t>
            </w:r>
          </w:p>
        </w:tc>
        <w:tc>
          <w:tcPr>
            <w:tcW w:w="956" w:type="dxa"/>
            <w:noWrap w:val="0"/>
            <w:vAlign w:val="center"/>
          </w:tcPr>
          <w:p w14:paraId="3F820A5F">
            <w:pPr>
              <w:widowControl/>
              <w:ind w:firstLine="0" w:firstLineChars="0"/>
              <w:jc w:val="center"/>
              <w:textAlignment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w:t>
            </w:r>
          </w:p>
        </w:tc>
        <w:tc>
          <w:tcPr>
            <w:tcW w:w="994" w:type="dxa"/>
            <w:noWrap/>
            <w:vAlign w:val="center"/>
          </w:tcPr>
          <w:p w14:paraId="75B290D2">
            <w:pPr>
              <w:widowControl/>
              <w:ind w:firstLine="7" w:firstLineChars="3"/>
              <w:jc w:val="center"/>
              <w:textAlignment w:val="center"/>
              <w:rPr>
                <w:rFonts w:hint="eastAsia" w:ascii="宋体" w:hAnsi="宋体" w:cs="宋体" w:eastAsiaTheme="minorEastAsia"/>
                <w:sz w:val="24"/>
                <w:szCs w:val="24"/>
                <w:highlight w:val="none"/>
                <w:lang w:val="en-US" w:eastAsia="zh-CN"/>
              </w:rPr>
            </w:pPr>
            <w:r>
              <w:rPr>
                <w:rFonts w:hint="eastAsia" w:ascii="宋体" w:hAnsi="宋体" w:cs="宋体" w:eastAsiaTheme="minorEastAsia"/>
                <w:sz w:val="24"/>
                <w:szCs w:val="24"/>
                <w:highlight w:val="none"/>
                <w:lang w:val="en-US" w:eastAsia="zh-CN"/>
              </w:rPr>
              <w:t>244.08</w:t>
            </w:r>
          </w:p>
        </w:tc>
      </w:tr>
      <w:tr w14:paraId="2D89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79" w:type="dxa"/>
            <w:noWrap/>
            <w:vAlign w:val="center"/>
          </w:tcPr>
          <w:p w14:paraId="1EFBE0EB">
            <w:pPr>
              <w:widowControl/>
              <w:ind w:left="0" w:leftChars="0" w:firstLine="240" w:firstLineChars="100"/>
              <w:jc w:val="both"/>
              <w:textAlignment w:val="center"/>
              <w:rPr>
                <w:rFonts w:hint="eastAsia" w:ascii="宋体" w:hAnsi="宋体" w:cs="宋体"/>
                <w:sz w:val="24"/>
                <w:szCs w:val="24"/>
                <w:highlight w:val="none"/>
              </w:rPr>
            </w:pPr>
            <w:r>
              <w:rPr>
                <w:rFonts w:hint="eastAsia" w:ascii="宋体" w:hAnsi="宋体" w:cs="宋体"/>
                <w:kern w:val="0"/>
                <w:sz w:val="24"/>
                <w:szCs w:val="24"/>
                <w:highlight w:val="none"/>
                <w:lang w:bidi="ar"/>
              </w:rPr>
              <w:t>2</w:t>
            </w:r>
          </w:p>
        </w:tc>
        <w:tc>
          <w:tcPr>
            <w:tcW w:w="1545" w:type="dxa"/>
            <w:noWrap w:val="0"/>
            <w:vAlign w:val="center"/>
          </w:tcPr>
          <w:p w14:paraId="500E83C4">
            <w:pPr>
              <w:widowControl/>
              <w:ind w:firstLine="0" w:firstLineChars="0"/>
              <w:jc w:val="center"/>
              <w:textAlignment w:val="center"/>
              <w:rPr>
                <w:rFonts w:hint="eastAsia" w:ascii="宋体" w:hAnsi="宋体" w:cs="宋体"/>
                <w:sz w:val="24"/>
                <w:szCs w:val="24"/>
                <w:highlight w:val="none"/>
              </w:rPr>
            </w:pPr>
            <w:r>
              <w:rPr>
                <w:rFonts w:hint="eastAsia" w:ascii="宋体" w:hAnsi="宋体" w:cs="宋体"/>
                <w:sz w:val="24"/>
                <w:szCs w:val="24"/>
                <w:highlight w:val="none"/>
              </w:rPr>
              <w:t>钢质防火门（乙级）</w:t>
            </w:r>
          </w:p>
        </w:tc>
        <w:tc>
          <w:tcPr>
            <w:tcW w:w="5887" w:type="dxa"/>
            <w:noWrap w:val="0"/>
            <w:vAlign w:val="center"/>
          </w:tcPr>
          <w:p w14:paraId="36FA5F27">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1.技术要求：</w:t>
            </w:r>
          </w:p>
          <w:p w14:paraId="7EEF0978">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本次采购“防火门”须符合 GB12955-2008《防火门》的要求，厂家须提供防火门型式检验报告和产品合格证。防火等级根据设计标准选定。</w:t>
            </w:r>
          </w:p>
          <w:p w14:paraId="1F96B0CB">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防火门的耐腐蚀性能：正常使用且无人为损坏状态下10年之内不得出现脱漆、锈蚀、褪色现象（转动摩擦接触面除外）。</w:t>
            </w:r>
          </w:p>
          <w:p w14:paraId="0E4B4E1A">
            <w:pPr>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乙级防火门内填充珍珠岩防火材料,容重≥360 kg/m3)</w:t>
            </w:r>
          </w:p>
          <w:p w14:paraId="4965AD15">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2.门框系统：</w:t>
            </w:r>
          </w:p>
          <w:p w14:paraId="660B28C6">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门框：基材选用不低于1.2mm厚优质双面镀锌冷轧钢板，一次性折弯成型，整体刚性好，呈欧式结构，40mm宽看面，100mm单槽口框型，围笼式结构，焊接拼接，无外露焊点，结构安全牢固，三边框；</w:t>
            </w:r>
          </w:p>
          <w:p w14:paraId="42051A01">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门框上、左、右三侧应设有楔形槽（燕尾槽），并镶嵌包覆式防烟密封胶条。密封条应满足GB16807-2009《防火膨胀密封件》，并出具检测报告，防火膨胀密封条颜色选用与门扇相近颜色；</w:t>
            </w:r>
          </w:p>
          <w:p w14:paraId="17D7FAF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表面效果采用户外型静电粉末喷涂涂装工艺，色板根据确定色板执行，涂层均匀、平整、光滑、无麻点、气泡漏涂以及流淌等现象；</w:t>
            </w:r>
          </w:p>
          <w:p w14:paraId="27A1A9C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门框上不可设置安装孔，选用腔内灌浆安装工艺，起到加强整体受力牢固的功效和密闭墙与框缝隙的作用。框与墙体之间优选焊接固定安装方式，确保稳固牢靠。</w:t>
            </w:r>
          </w:p>
          <w:p w14:paraId="40203DB0">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3.门扇系统：</w:t>
            </w:r>
          </w:p>
          <w:p w14:paraId="308C9181">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框架基材选用不低于0.8mm厚优质双面镀锌冷轧钢板内外四周盒装折边，与扇铰链补强件焊接牢固（所有焊点均采用了防锈处理），组合后整体侧边凹槽内铆接，横竖框架内侧设置加强内骨，拼接牢靠，形成整体受力的盒状结构，门扇厚度50mm；门扇开启边选用一次压制成型盖缝板，牢固安全；门扇无外露焊点，边缘圆角处理，美观人性化。</w:t>
            </w:r>
          </w:p>
          <w:p w14:paraId="49F5FF2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表面效果采用户外型静电粉末喷涂涂装工艺，颜色根据确认色板选择，涂层均匀、平整、光滑、无麻点、气泡漏涂以及流淌等现象；</w:t>
            </w:r>
          </w:p>
          <w:p w14:paraId="009EF70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框架内填充高强度防火门芯板（如珍珠岩防火门芯板），成型效果好，耐火性能优越，高抗压强度，无甲醛等有害物质，环保节能耐用，防火填充材料应经国家国家认可授权检测机构检验达到GB86224-2006规定燃烧性能A1级要求，达到GB/T20285-2006规定产烟毒性危险分级ZA2级要求；门扇如配置防火玻璃视窗的，中间嵌入灌浆复合防火大玻璃，满足通透与对应防火性能等级的要求。超大门门扇内侧应设网状钢制内骨架，厚度不低于1.5mm。</w:t>
            </w:r>
          </w:p>
          <w:p w14:paraId="7619422A">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防火防烟封闭：防火门门框与门扇之间、子门与母门之间应设防防火膨胀密封条，防火膨胀密封条应安装在门扇上，密封条应满足GB16807-2009《防火膨胀密封件》，并出具检测报告，防火膨胀密封条颜色选用与门扇相近颜色。</w:t>
            </w:r>
          </w:p>
          <w:p w14:paraId="1FA06EB3">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4.五金系统：</w:t>
            </w:r>
          </w:p>
          <w:p w14:paraId="5FA7BEEC">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锁具：</w:t>
            </w:r>
          </w:p>
          <w:p w14:paraId="1A0A495E">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采用机械防火锁具，配置欧标锁体（≥20万次开启寿命），锁舌均为精铸不锈钢锁舌，SUS304#不锈钢执手，S槽单排6珠双锁芯；门扇部位内侧定制加强防火锁盒，稳固锁具的稳定耐久使用。</w:t>
            </w:r>
          </w:p>
          <w:p w14:paraId="2513FBE7">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铰链（合页）及配件：</w:t>
            </w:r>
          </w:p>
          <w:p w14:paraId="56765EB5">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明装式蝶形滚珠轴承不锈钢铰链，双层轴承驱动，减少门扇启闭摩擦力，铰链叶片3mm厚，管外径≥10mm；铰链标承不低于75Kg；铰链熔融温度不低于950℃；每个门扇应安装不少于3个铰链，铰链采用不锈钢螺丝固定。门扇铰链应转动灵活，在80N的拉力下，门扇应能灵活启闭，无阻滞现象（现场用弹簧秤连在门执手上进行试验）。铰链颜色按投标时双方封样。铰链安装处应设有≥3mm厚铰链加强板，起到固定铰链以及防撬防冲击作用。防火门的铰链应出具达到相应防火等级的检测报告。</w:t>
            </w:r>
          </w:p>
          <w:p w14:paraId="15D59AD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闭门器及配件：</w:t>
            </w:r>
          </w:p>
          <w:p w14:paraId="6E46C67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垂直臂闭门器，符合国标GA93一级防火标准；符合QB/T2698标准，通过500000次使用寿命测试；适用温度范围：-30℃~+45℃；承重不低于80KG，2、3、4级力级可调；无左右手之分，开门最大角度可达180°；启闭速度可调，安装便利，可选平行摇臂安装，满足自动关闭的功能。</w:t>
            </w:r>
          </w:p>
          <w:p w14:paraId="1D1C528B">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其他辅助配件：</w:t>
            </w:r>
          </w:p>
          <w:p w14:paraId="223DCC28">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子母门的上下暗插销，选用不锈钢面板，销孔取位应准确，门扇关上后无晃动现象。</w:t>
            </w:r>
          </w:p>
          <w:p w14:paraId="5324E176">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对于常开防火门，可配置于消防联动的电磁门吸，确保发生火灾时，可以应急关闭防火门；内部其他配件均采用优质高强镀锌钢板作为基材。</w:t>
            </w:r>
          </w:p>
          <w:p w14:paraId="52AC188F">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5.表面处理：</w:t>
            </w:r>
          </w:p>
          <w:p w14:paraId="47606EC1">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门框门扇采用标准户外型静电粉末喷涂。</w:t>
            </w:r>
          </w:p>
          <w:p w14:paraId="35F62E0C">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具体项目门框、门扇表面颜色以甲方确定的样板为准，涂层最小厚度应≥50μm，涂层应均匀、平整、光滑，无麻点、气泡、起鼓和划痕。框扇木纹膜厚度≥0.18mm，正常使用状态下不褪色不变色，无断裂、起鼓等质量问题。</w:t>
            </w:r>
          </w:p>
          <w:p w14:paraId="1542D747">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具体项目门框、门扇扇表面颜色以甲方确定的样板为准；</w:t>
            </w:r>
          </w:p>
          <w:p w14:paraId="0890DFA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门扇表面如由外力造成的细微划痕，须有现场应急维修措施，并上报甲方审核。</w:t>
            </w:r>
          </w:p>
          <w:p w14:paraId="6368A1E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6.公差间隙要求</w:t>
            </w:r>
          </w:p>
          <w:p w14:paraId="49A347EF">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门扇与上框防火门间隙要求：≤3mm</w:t>
            </w:r>
          </w:p>
          <w:p w14:paraId="6F634823">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门扇与地面防火门间隙要求：≤8mm</w:t>
            </w:r>
          </w:p>
          <w:p w14:paraId="256C241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门扇与铰链侧防火门间隙要求：≤3mm</w:t>
            </w:r>
          </w:p>
          <w:p w14:paraId="4C38922F">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门扇与锁具侧防火门间隙要求：≤3mm</w:t>
            </w:r>
          </w:p>
          <w:p w14:paraId="33BE77B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门框与铰链边贴合面防火门间隙要求：≤2mm</w:t>
            </w:r>
          </w:p>
          <w:p w14:paraId="59D314E8">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门框与开启边贴合面防火门间隙要求：≤2mm</w:t>
            </w:r>
          </w:p>
          <w:p w14:paraId="5776478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7.成品保护要求</w:t>
            </w:r>
          </w:p>
          <w:p w14:paraId="6395108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产品出厂前，门扇及框须两面贴一层柔性材料保护，门扇上部贴保护膜，保护层不可影响门扇的安装（门扇安装时，保护层不需拆除），门扇安装完成，该保护层须待交房时去掉。</w:t>
            </w:r>
          </w:p>
          <w:p w14:paraId="455F7083">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门框安装完成后，门框用专用PE膜全框保护。</w:t>
            </w:r>
          </w:p>
          <w:p w14:paraId="54B675C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门框安装并成品保护完成后，经验收通过后书面移交土建总承包或装修总承包单位保护，移交前保护责任归乙方（移交期间的保护由总包或装修单位负责）。</w:t>
            </w:r>
          </w:p>
          <w:p w14:paraId="635437B1">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8.安装要求</w:t>
            </w:r>
          </w:p>
          <w:p w14:paraId="682D6CED">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框安装后，门框内须满填水泥砂浆，门框与墙体间塞缝由其他单位完成；水泥砂浆凝固后，方可安装门扇。与墙体的连接方式采用连接铁脚，连接铁脚必须采用经防腐处理的镀锌铁片，厚度不小于1.5mm。镀锌铁片的间距不大于600mm，并应确保钢门框安装安全牢固。</w:t>
            </w:r>
          </w:p>
          <w:p w14:paraId="09D667D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乙方加工供应的防火门门框外包尺寸可按甲方提供的施工图洞口尺寸每边缩小≤20mm（即洞口顶、左、右三边），具体尺寸可根据现场情况调整，并经需方同意后确定。</w:t>
            </w:r>
          </w:p>
          <w:p w14:paraId="0FD036DB">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门扇、门框尺寸要求(参见 GB50210-2001《建筑装饰装修工程质量验收规范》)：</w:t>
            </w:r>
          </w:p>
          <w:p w14:paraId="2A40BD39">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a、门扇和门框的高度、宽度±2，门扇厚度偏差（+2，-1），对角线允许误差≤3.0mm(使用钢尺测量高度、宽度、对角线)。</w:t>
            </w:r>
          </w:p>
          <w:p w14:paraId="175F316B">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b、门扇与门框的搭接宽度不应小于10mm(用钢尺测量该项目数据)。</w:t>
            </w:r>
          </w:p>
          <w:p w14:paraId="5609662F">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c、门框垂直度允许误差≤2.0mm；门扇表面扭曲度允许误差≤5.0mm；(现场拉线测量或者放在平台上用塞尺检查)门扇高度方向弯曲度允许误差≤2.0mm(用直尺与塞尺测量)。</w:t>
            </w:r>
          </w:p>
          <w:p w14:paraId="3363E234">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d、子母门门扇之间缝隙≤4.0mm(塞尺测量)。</w:t>
            </w:r>
          </w:p>
          <w:p w14:paraId="0371B356">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e、门扇安装完毕后，必须完全挤压密封条，关门严密(观察检查，如门扇变形，密封条相对松懈)。</w:t>
            </w:r>
          </w:p>
          <w:p w14:paraId="25089668">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8.质保期限</w:t>
            </w:r>
          </w:p>
          <w:p w14:paraId="0B80F652">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质保期限为2年，包括配件。</w:t>
            </w:r>
          </w:p>
        </w:tc>
        <w:tc>
          <w:tcPr>
            <w:tcW w:w="956" w:type="dxa"/>
            <w:noWrap w:val="0"/>
            <w:vAlign w:val="center"/>
          </w:tcPr>
          <w:p w14:paraId="79660E2D">
            <w:pPr>
              <w:widowControl/>
              <w:ind w:firstLine="0" w:firstLineChars="0"/>
              <w:jc w:val="center"/>
              <w:textAlignment w:val="center"/>
              <w:rPr>
                <w:rFonts w:hint="eastAsia" w:ascii="宋体" w:hAnsi="宋体" w:cs="宋体"/>
                <w:kern w:val="0"/>
                <w:sz w:val="24"/>
                <w:szCs w:val="24"/>
                <w:highlight w:val="none"/>
                <w:lang w:bidi="ar"/>
              </w:rPr>
            </w:pPr>
            <w:r>
              <w:rPr>
                <w:rFonts w:hint="eastAsia" w:ascii="宋体" w:hAnsi="宋体" w:cs="宋体"/>
                <w:sz w:val="24"/>
                <w:szCs w:val="24"/>
                <w:highlight w:val="none"/>
                <w:lang w:val="en-US" w:eastAsia="zh-CN"/>
              </w:rPr>
              <w:t>㎡</w:t>
            </w:r>
          </w:p>
        </w:tc>
        <w:tc>
          <w:tcPr>
            <w:tcW w:w="994" w:type="dxa"/>
            <w:noWrap/>
            <w:vAlign w:val="center"/>
          </w:tcPr>
          <w:p w14:paraId="193D0B14">
            <w:pPr>
              <w:widowControl/>
              <w:ind w:firstLine="7" w:firstLineChars="3"/>
              <w:jc w:val="center"/>
              <w:textAlignment w:val="center"/>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476.1</w:t>
            </w:r>
          </w:p>
        </w:tc>
      </w:tr>
    </w:tbl>
    <w:p w14:paraId="514E7F9D"/>
    <w:p w14:paraId="76070BD5">
      <w:pPr>
        <w:spacing w:line="500" w:lineRule="exact"/>
        <w:ind w:firstLine="482"/>
        <w:outlineLvl w:val="9"/>
        <w:rPr>
          <w:rFonts w:ascii="宋体" w:hAnsi="宋体" w:eastAsia="宋体" w:cs="宋体"/>
          <w:szCs w:val="24"/>
          <w:highlight w:val="cyan"/>
        </w:rPr>
      </w:pPr>
    </w:p>
    <w:p w14:paraId="39694FAF">
      <w:pPr>
        <w:ind w:firstLine="480"/>
        <w:rPr>
          <w:rFonts w:ascii="宋体" w:hAnsi="宋体" w:eastAsia="宋体" w:cs="宋体"/>
          <w:sz w:val="24"/>
          <w:szCs w:val="24"/>
          <w:highlight w:val="cyan"/>
        </w:rPr>
      </w:pPr>
    </w:p>
    <w:p w14:paraId="60BBAF4E">
      <w:pPr>
        <w:ind w:firstLine="420"/>
        <w:sectPr>
          <w:pgSz w:w="11906" w:h="16838"/>
          <w:pgMar w:top="1191" w:right="1191" w:bottom="1191" w:left="1191" w:header="851" w:footer="992" w:gutter="0"/>
          <w:cols w:space="0" w:num="1"/>
          <w:docGrid w:type="lines" w:linePitch="312" w:charSpace="0"/>
        </w:sectPr>
      </w:pPr>
    </w:p>
    <w:p w14:paraId="41415954">
      <w:pPr>
        <w:pStyle w:val="27"/>
        <w:spacing w:line="400" w:lineRule="exact"/>
        <w:ind w:firstLine="643"/>
        <w:rPr>
          <w:rFonts w:ascii="宋体" w:hAnsi="宋体" w:eastAsia="宋体" w:cs="宋体"/>
          <w:color w:val="000000"/>
        </w:rPr>
      </w:pPr>
      <w:bookmarkStart w:id="371" w:name="_Toc5027"/>
      <w:bookmarkStart w:id="372" w:name="_Toc472337696"/>
      <w:bookmarkStart w:id="373" w:name="_Toc472429341"/>
      <w:r>
        <w:rPr>
          <w:rFonts w:hint="eastAsia" w:ascii="宋体" w:hAnsi="宋体" w:eastAsia="宋体" w:cs="宋体"/>
          <w:color w:val="000000"/>
        </w:rPr>
        <w:t>第六章  投标文件格式</w:t>
      </w:r>
      <w:bookmarkEnd w:id="371"/>
    </w:p>
    <w:p w14:paraId="112BF406">
      <w:pPr>
        <w:spacing w:line="400" w:lineRule="exact"/>
        <w:ind w:firstLine="640"/>
        <w:jc w:val="center"/>
        <w:rPr>
          <w:rFonts w:ascii="宋体" w:hAnsi="宋体" w:eastAsia="宋体" w:cs="宋体"/>
          <w:color w:val="000000"/>
          <w:sz w:val="32"/>
          <w:szCs w:val="32"/>
        </w:rPr>
      </w:pPr>
    </w:p>
    <w:p w14:paraId="19891668">
      <w:pPr>
        <w:pStyle w:val="13"/>
        <w:spacing w:line="400" w:lineRule="exact"/>
        <w:ind w:firstLine="210"/>
        <w:rPr>
          <w:rFonts w:ascii="宋体" w:hAnsi="宋体" w:eastAsia="宋体" w:cs="宋体"/>
          <w:color w:val="000000"/>
        </w:rPr>
      </w:pPr>
    </w:p>
    <w:p w14:paraId="07B4B9EA">
      <w:pPr>
        <w:pStyle w:val="13"/>
        <w:spacing w:line="400" w:lineRule="exact"/>
        <w:ind w:firstLine="210"/>
        <w:jc w:val="center"/>
        <w:rPr>
          <w:rFonts w:ascii="宋体" w:hAnsi="宋体" w:eastAsia="宋体" w:cs="宋体"/>
          <w:color w:val="000000"/>
          <w:sz w:val="28"/>
          <w:szCs w:val="28"/>
        </w:rPr>
      </w:pPr>
      <w:r>
        <w:rPr>
          <w:rFonts w:hint="eastAsia" w:ascii="宋体" w:hAnsi="宋体" w:eastAsia="宋体" w:cs="宋体"/>
          <w:color w:val="000000"/>
        </w:rPr>
        <w:t xml:space="preserve">                            </w:t>
      </w:r>
    </w:p>
    <w:p w14:paraId="76F34897">
      <w:pPr>
        <w:spacing w:line="400" w:lineRule="exact"/>
        <w:ind w:firstLine="640"/>
        <w:jc w:val="center"/>
        <w:rPr>
          <w:rFonts w:ascii="宋体" w:hAnsi="宋体" w:eastAsia="宋体" w:cs="宋体"/>
          <w:color w:val="000000"/>
          <w:kern w:val="0"/>
          <w:sz w:val="32"/>
          <w:szCs w:val="32"/>
          <w:u w:val="single"/>
        </w:rPr>
      </w:pPr>
    </w:p>
    <w:p w14:paraId="29026DFA">
      <w:pPr>
        <w:spacing w:line="400" w:lineRule="exact"/>
        <w:ind w:firstLine="640"/>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b/>
          <w:bCs/>
          <w:color w:val="000000"/>
          <w:kern w:val="0"/>
          <w:sz w:val="32"/>
          <w:szCs w:val="32"/>
        </w:rPr>
        <w:t>（项目名称）</w:t>
      </w:r>
    </w:p>
    <w:p w14:paraId="05686F83">
      <w:pPr>
        <w:pStyle w:val="44"/>
        <w:ind w:firstLine="880"/>
        <w:rPr>
          <w:rFonts w:ascii="宋体" w:hAnsi="宋体" w:eastAsia="宋体" w:cs="宋体"/>
          <w:color w:val="000000"/>
        </w:rPr>
      </w:pPr>
    </w:p>
    <w:p w14:paraId="176CDDC6">
      <w:pPr>
        <w:spacing w:before="411" w:beforeLines="100" w:line="400" w:lineRule="exact"/>
        <w:ind w:firstLine="880"/>
        <w:jc w:val="center"/>
        <w:rPr>
          <w:rFonts w:ascii="宋体" w:hAnsi="宋体" w:eastAsia="宋体" w:cs="宋体"/>
          <w:color w:val="000000"/>
          <w:sz w:val="44"/>
          <w:szCs w:val="44"/>
        </w:rPr>
      </w:pPr>
    </w:p>
    <w:p w14:paraId="79CE1205">
      <w:pPr>
        <w:pStyle w:val="38"/>
        <w:ind w:firstLine="880"/>
        <w:rPr>
          <w:rFonts w:ascii="宋体" w:hAnsi="宋体" w:eastAsia="宋体" w:cs="宋体"/>
          <w:color w:val="000000"/>
          <w:sz w:val="44"/>
          <w:szCs w:val="44"/>
        </w:rPr>
      </w:pPr>
    </w:p>
    <w:p w14:paraId="295C3051">
      <w:pPr>
        <w:pStyle w:val="38"/>
        <w:ind w:firstLine="880"/>
        <w:rPr>
          <w:rFonts w:ascii="宋体" w:hAnsi="宋体" w:eastAsia="宋体" w:cs="宋体"/>
          <w:color w:val="000000"/>
          <w:sz w:val="44"/>
          <w:szCs w:val="44"/>
        </w:rPr>
      </w:pPr>
    </w:p>
    <w:p w14:paraId="4A15DA0E">
      <w:pPr>
        <w:spacing w:before="411"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14:paraId="05378821">
      <w:pPr>
        <w:spacing w:line="400" w:lineRule="exact"/>
        <w:ind w:firstLine="640"/>
        <w:jc w:val="center"/>
        <w:rPr>
          <w:rFonts w:ascii="宋体" w:hAnsi="宋体" w:eastAsia="宋体" w:cs="宋体"/>
          <w:color w:val="000000"/>
          <w:sz w:val="32"/>
          <w:szCs w:val="32"/>
        </w:rPr>
      </w:pPr>
    </w:p>
    <w:p w14:paraId="32C8CEF9">
      <w:pPr>
        <w:spacing w:line="400" w:lineRule="exact"/>
        <w:ind w:firstLine="640"/>
        <w:jc w:val="center"/>
        <w:rPr>
          <w:rFonts w:ascii="宋体" w:hAnsi="宋体" w:eastAsia="宋体" w:cs="宋体"/>
          <w:color w:val="000000"/>
          <w:sz w:val="32"/>
          <w:szCs w:val="32"/>
        </w:rPr>
      </w:pPr>
    </w:p>
    <w:p w14:paraId="06574DCD">
      <w:pPr>
        <w:spacing w:line="400" w:lineRule="exact"/>
        <w:ind w:firstLine="640"/>
        <w:jc w:val="center"/>
        <w:rPr>
          <w:rFonts w:ascii="宋体" w:hAnsi="宋体" w:eastAsia="宋体" w:cs="宋体"/>
          <w:color w:val="000000"/>
          <w:sz w:val="32"/>
          <w:szCs w:val="32"/>
        </w:rPr>
      </w:pPr>
    </w:p>
    <w:p w14:paraId="64BB9F8A">
      <w:pPr>
        <w:spacing w:line="400" w:lineRule="exact"/>
        <w:ind w:firstLine="640"/>
        <w:jc w:val="center"/>
        <w:rPr>
          <w:rFonts w:ascii="宋体" w:hAnsi="宋体" w:eastAsia="宋体" w:cs="宋体"/>
          <w:color w:val="000000"/>
          <w:sz w:val="32"/>
          <w:szCs w:val="32"/>
        </w:rPr>
      </w:pPr>
    </w:p>
    <w:p w14:paraId="606BA7D5">
      <w:pPr>
        <w:spacing w:line="400" w:lineRule="exact"/>
        <w:ind w:firstLine="640"/>
        <w:jc w:val="center"/>
        <w:rPr>
          <w:rFonts w:ascii="宋体" w:hAnsi="宋体" w:eastAsia="宋体" w:cs="宋体"/>
          <w:color w:val="000000"/>
          <w:sz w:val="32"/>
          <w:szCs w:val="32"/>
        </w:rPr>
      </w:pPr>
    </w:p>
    <w:p w14:paraId="4A312216">
      <w:pPr>
        <w:spacing w:line="400" w:lineRule="exact"/>
        <w:ind w:firstLine="640"/>
        <w:jc w:val="center"/>
        <w:rPr>
          <w:rFonts w:ascii="宋体" w:hAnsi="宋体" w:eastAsia="宋体" w:cs="宋体"/>
          <w:color w:val="000000"/>
          <w:sz w:val="32"/>
          <w:szCs w:val="32"/>
        </w:rPr>
      </w:pPr>
    </w:p>
    <w:p w14:paraId="01CDEE9C">
      <w:pPr>
        <w:spacing w:line="400" w:lineRule="exact"/>
        <w:ind w:firstLine="640"/>
        <w:jc w:val="center"/>
        <w:rPr>
          <w:rFonts w:ascii="宋体" w:hAnsi="宋体" w:eastAsia="宋体" w:cs="宋体"/>
          <w:color w:val="000000"/>
          <w:sz w:val="32"/>
          <w:szCs w:val="32"/>
        </w:rPr>
      </w:pPr>
    </w:p>
    <w:p w14:paraId="55C4C655">
      <w:pPr>
        <w:spacing w:line="400" w:lineRule="exact"/>
        <w:ind w:firstLine="640"/>
        <w:jc w:val="center"/>
        <w:rPr>
          <w:rFonts w:ascii="宋体" w:hAnsi="宋体" w:eastAsia="宋体" w:cs="宋体"/>
          <w:color w:val="000000"/>
          <w:sz w:val="32"/>
          <w:szCs w:val="32"/>
        </w:rPr>
      </w:pPr>
    </w:p>
    <w:p w14:paraId="72340395">
      <w:pPr>
        <w:spacing w:line="400" w:lineRule="exact"/>
        <w:ind w:firstLine="640"/>
        <w:jc w:val="center"/>
        <w:rPr>
          <w:rFonts w:ascii="宋体" w:hAnsi="宋体" w:eastAsia="宋体" w:cs="宋体"/>
          <w:color w:val="000000"/>
          <w:sz w:val="32"/>
          <w:szCs w:val="32"/>
        </w:rPr>
      </w:pPr>
    </w:p>
    <w:p w14:paraId="145D2CE2">
      <w:pPr>
        <w:spacing w:line="400" w:lineRule="exact"/>
        <w:ind w:firstLine="640"/>
        <w:jc w:val="center"/>
        <w:rPr>
          <w:rFonts w:ascii="宋体" w:hAnsi="宋体" w:eastAsia="宋体" w:cs="宋体"/>
          <w:color w:val="000000"/>
          <w:sz w:val="32"/>
          <w:szCs w:val="32"/>
        </w:rPr>
      </w:pPr>
    </w:p>
    <w:p w14:paraId="3F125030">
      <w:pPr>
        <w:spacing w:line="400" w:lineRule="exact"/>
        <w:ind w:firstLine="640"/>
        <w:jc w:val="center"/>
        <w:rPr>
          <w:rFonts w:ascii="宋体" w:hAnsi="宋体" w:eastAsia="宋体" w:cs="宋体"/>
          <w:color w:val="000000"/>
          <w:sz w:val="32"/>
          <w:szCs w:val="32"/>
        </w:rPr>
      </w:pPr>
    </w:p>
    <w:p w14:paraId="65E8E7AC">
      <w:pPr>
        <w:pStyle w:val="38"/>
        <w:ind w:firstLine="420"/>
      </w:pPr>
    </w:p>
    <w:p w14:paraId="79C21008">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投标供应商：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14:paraId="27EF172A">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14:paraId="0284C2F4">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2645B7EF">
      <w:pPr>
        <w:pStyle w:val="2"/>
        <w:spacing w:line="400" w:lineRule="exact"/>
        <w:ind w:right="210" w:firstLine="0" w:firstLineChars="0"/>
        <w:rPr>
          <w:rFonts w:ascii="宋体" w:hAnsi="宋体" w:eastAsia="宋体" w:cs="宋体"/>
          <w:sz w:val="28"/>
          <w:szCs w:val="28"/>
        </w:rPr>
      </w:pPr>
      <w:bookmarkStart w:id="374" w:name="_Toc19529"/>
      <w:bookmarkStart w:id="375" w:name="_Toc16426"/>
      <w:bookmarkStart w:id="376" w:name="_Toc8709"/>
      <w:bookmarkStart w:id="377" w:name="_Toc7627"/>
      <w:bookmarkStart w:id="378" w:name="_Toc5460"/>
      <w:bookmarkStart w:id="379" w:name="_Toc11567"/>
      <w:bookmarkStart w:id="380" w:name="_Toc1813"/>
      <w:bookmarkStart w:id="381" w:name="_Toc19160"/>
    </w:p>
    <w:p w14:paraId="3DBEDB95">
      <w:pPr>
        <w:pStyle w:val="2"/>
        <w:spacing w:line="400" w:lineRule="exact"/>
        <w:ind w:right="210" w:firstLine="0" w:firstLineChars="0"/>
        <w:rPr>
          <w:rFonts w:ascii="宋体" w:hAnsi="宋体" w:eastAsia="宋体" w:cs="宋体"/>
          <w:sz w:val="28"/>
          <w:szCs w:val="28"/>
        </w:rPr>
      </w:pPr>
      <w:r>
        <w:rPr>
          <w:rFonts w:hint="eastAsia" w:ascii="宋体" w:hAnsi="宋体" w:eastAsia="宋体" w:cs="宋体"/>
          <w:sz w:val="28"/>
          <w:szCs w:val="28"/>
        </w:rPr>
        <w:t>目    录</w:t>
      </w:r>
      <w:bookmarkEnd w:id="374"/>
      <w:bookmarkEnd w:id="375"/>
      <w:bookmarkEnd w:id="376"/>
      <w:bookmarkEnd w:id="377"/>
      <w:bookmarkEnd w:id="378"/>
      <w:bookmarkEnd w:id="379"/>
      <w:bookmarkEnd w:id="380"/>
      <w:bookmarkEnd w:id="381"/>
    </w:p>
    <w:p w14:paraId="7EACC094">
      <w:pPr>
        <w:ind w:firstLine="420"/>
        <w:rPr>
          <w:rFonts w:ascii="宋体" w:hAnsi="宋体" w:eastAsia="宋体" w:cs="宋体"/>
          <w:szCs w:val="32"/>
        </w:rPr>
      </w:pPr>
    </w:p>
    <w:bookmarkEnd w:id="372"/>
    <w:bookmarkEnd w:id="373"/>
    <w:p w14:paraId="2EE82BA1">
      <w:pPr>
        <w:spacing w:line="500" w:lineRule="exact"/>
        <w:ind w:firstLine="480"/>
        <w:rPr>
          <w:rFonts w:ascii="宋体" w:hAnsi="宋体" w:eastAsia="宋体" w:cs="宋体"/>
          <w:color w:val="000000"/>
          <w:sz w:val="24"/>
          <w:szCs w:val="28"/>
        </w:rPr>
      </w:pPr>
      <w:bookmarkStart w:id="382" w:name="_Toc472429342"/>
      <w:bookmarkStart w:id="383" w:name="_Toc472337697"/>
      <w:r>
        <w:rPr>
          <w:rFonts w:hint="eastAsia" w:ascii="宋体" w:hAnsi="宋体" w:eastAsia="宋体" w:cs="宋体"/>
          <w:color w:val="000000"/>
          <w:sz w:val="24"/>
          <w:szCs w:val="28"/>
        </w:rPr>
        <w:t>一、投标函及投标函附录</w:t>
      </w:r>
      <w:r>
        <w:rPr>
          <w:rFonts w:hint="eastAsia" w:ascii="宋体" w:hAnsi="宋体" w:eastAsia="宋体" w:cs="宋体"/>
          <w:color w:val="000000"/>
          <w:sz w:val="24"/>
          <w:szCs w:val="28"/>
        </w:rPr>
        <w:tab/>
      </w:r>
    </w:p>
    <w:p w14:paraId="62416B17">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14:paraId="1D298847">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三、授权委托书</w:t>
      </w:r>
      <w:r>
        <w:rPr>
          <w:rFonts w:hint="eastAsia" w:ascii="宋体" w:hAnsi="宋体" w:eastAsia="宋体" w:cs="宋体"/>
          <w:color w:val="000000"/>
          <w:sz w:val="24"/>
          <w:szCs w:val="28"/>
        </w:rPr>
        <w:tab/>
      </w:r>
    </w:p>
    <w:p w14:paraId="5D784E15">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四、分项报价表</w:t>
      </w:r>
      <w:r>
        <w:rPr>
          <w:rFonts w:hint="eastAsia" w:ascii="宋体" w:hAnsi="宋体" w:eastAsia="宋体" w:cs="宋体"/>
          <w:color w:val="000000"/>
          <w:sz w:val="24"/>
          <w:szCs w:val="28"/>
        </w:rPr>
        <w:tab/>
      </w:r>
    </w:p>
    <w:p w14:paraId="5E40913F">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五、商务及技术偏差表</w:t>
      </w:r>
    </w:p>
    <w:p w14:paraId="22F6F604">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六、资格审查资料</w:t>
      </w:r>
    </w:p>
    <w:p w14:paraId="72A18C40">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七、中小企业声明函</w:t>
      </w:r>
    </w:p>
    <w:p w14:paraId="0DE557EA">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八、残疾人福利性单位声明函</w:t>
      </w:r>
    </w:p>
    <w:p w14:paraId="222B39A8">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九、监狱企业证明文件（如有）</w:t>
      </w:r>
    </w:p>
    <w:p w14:paraId="0BD60379">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十、反商业贿赂承诺书</w:t>
      </w:r>
    </w:p>
    <w:p w14:paraId="3BEAFBC6">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十一、其他材料</w:t>
      </w:r>
    </w:p>
    <w:p w14:paraId="381EBA4C">
      <w:pPr>
        <w:pStyle w:val="38"/>
        <w:ind w:firstLine="420"/>
        <w:rPr>
          <w:rFonts w:ascii="宋体" w:hAnsi="宋体" w:eastAsia="宋体" w:cs="宋体"/>
          <w:color w:val="000000"/>
        </w:rPr>
      </w:pPr>
    </w:p>
    <w:p w14:paraId="524AD68D">
      <w:pPr>
        <w:pStyle w:val="38"/>
        <w:ind w:firstLine="420"/>
        <w:rPr>
          <w:rFonts w:ascii="宋体" w:hAnsi="宋体" w:eastAsia="宋体" w:cs="宋体"/>
          <w:color w:val="000000"/>
        </w:rPr>
      </w:pPr>
    </w:p>
    <w:p w14:paraId="73F501D2">
      <w:pPr>
        <w:pStyle w:val="38"/>
        <w:ind w:firstLine="420"/>
        <w:rPr>
          <w:rFonts w:ascii="宋体" w:hAnsi="宋体" w:eastAsia="宋体" w:cs="宋体"/>
          <w:color w:val="000000"/>
        </w:rPr>
      </w:pPr>
    </w:p>
    <w:p w14:paraId="45C154BB">
      <w:pPr>
        <w:pStyle w:val="38"/>
        <w:ind w:firstLine="420"/>
        <w:rPr>
          <w:rFonts w:ascii="宋体" w:hAnsi="宋体" w:eastAsia="宋体" w:cs="宋体"/>
          <w:color w:val="000000"/>
        </w:rPr>
      </w:pPr>
    </w:p>
    <w:p w14:paraId="2D837CE5">
      <w:pPr>
        <w:pStyle w:val="38"/>
        <w:ind w:firstLine="420"/>
        <w:rPr>
          <w:rFonts w:ascii="宋体" w:hAnsi="宋体" w:eastAsia="宋体" w:cs="宋体"/>
          <w:color w:val="000000"/>
        </w:rPr>
      </w:pPr>
    </w:p>
    <w:p w14:paraId="69C7926A">
      <w:pPr>
        <w:pStyle w:val="38"/>
        <w:ind w:firstLine="420"/>
        <w:rPr>
          <w:rFonts w:ascii="宋体" w:hAnsi="宋体" w:eastAsia="宋体" w:cs="宋体"/>
          <w:color w:val="000000"/>
        </w:rPr>
      </w:pPr>
    </w:p>
    <w:p w14:paraId="471E43E8">
      <w:pPr>
        <w:pStyle w:val="38"/>
        <w:ind w:firstLine="420"/>
        <w:rPr>
          <w:rFonts w:ascii="宋体" w:hAnsi="宋体" w:eastAsia="宋体" w:cs="宋体"/>
          <w:color w:val="000000"/>
        </w:rPr>
      </w:pPr>
    </w:p>
    <w:p w14:paraId="76393616">
      <w:pPr>
        <w:pStyle w:val="38"/>
        <w:ind w:firstLine="420"/>
        <w:rPr>
          <w:rFonts w:ascii="宋体" w:hAnsi="宋体" w:eastAsia="宋体" w:cs="宋体"/>
          <w:color w:val="000000"/>
        </w:rPr>
      </w:pPr>
    </w:p>
    <w:p w14:paraId="5983DBA1">
      <w:pPr>
        <w:pStyle w:val="38"/>
        <w:ind w:firstLine="420"/>
        <w:rPr>
          <w:rFonts w:ascii="宋体" w:hAnsi="宋体" w:eastAsia="宋体" w:cs="宋体"/>
          <w:color w:val="000000"/>
        </w:rPr>
      </w:pPr>
    </w:p>
    <w:p w14:paraId="48851697">
      <w:pPr>
        <w:pStyle w:val="38"/>
        <w:ind w:firstLine="420"/>
        <w:rPr>
          <w:rFonts w:ascii="宋体" w:hAnsi="宋体" w:eastAsia="宋体" w:cs="宋体"/>
          <w:color w:val="000000"/>
        </w:rPr>
      </w:pPr>
    </w:p>
    <w:p w14:paraId="790078EF">
      <w:pPr>
        <w:pStyle w:val="38"/>
        <w:ind w:firstLine="420"/>
        <w:rPr>
          <w:rFonts w:ascii="宋体" w:hAnsi="宋体" w:eastAsia="宋体" w:cs="宋体"/>
          <w:color w:val="000000"/>
        </w:rPr>
      </w:pPr>
    </w:p>
    <w:p w14:paraId="6355C2A0">
      <w:pPr>
        <w:pStyle w:val="38"/>
        <w:ind w:firstLine="420"/>
        <w:rPr>
          <w:rFonts w:ascii="宋体" w:hAnsi="宋体" w:eastAsia="宋体" w:cs="宋体"/>
          <w:color w:val="000000"/>
        </w:rPr>
      </w:pPr>
    </w:p>
    <w:p w14:paraId="43050320">
      <w:pPr>
        <w:pStyle w:val="38"/>
        <w:ind w:firstLine="420"/>
        <w:rPr>
          <w:rFonts w:ascii="宋体" w:hAnsi="宋体" w:eastAsia="宋体" w:cs="宋体"/>
          <w:color w:val="000000"/>
        </w:rPr>
      </w:pPr>
    </w:p>
    <w:p w14:paraId="712EF8F3">
      <w:pPr>
        <w:pStyle w:val="38"/>
        <w:ind w:firstLine="420"/>
        <w:rPr>
          <w:rFonts w:ascii="宋体" w:hAnsi="宋体" w:eastAsia="宋体" w:cs="宋体"/>
          <w:color w:val="000000"/>
        </w:rPr>
      </w:pPr>
    </w:p>
    <w:p w14:paraId="1C993F86">
      <w:pPr>
        <w:pStyle w:val="38"/>
        <w:ind w:firstLine="420"/>
        <w:rPr>
          <w:rFonts w:ascii="宋体" w:hAnsi="宋体" w:eastAsia="宋体" w:cs="宋体"/>
          <w:color w:val="000000"/>
        </w:rPr>
      </w:pPr>
    </w:p>
    <w:p w14:paraId="380CCE09">
      <w:pPr>
        <w:pStyle w:val="38"/>
        <w:ind w:firstLine="420"/>
        <w:rPr>
          <w:rFonts w:ascii="宋体" w:hAnsi="宋体" w:eastAsia="宋体" w:cs="宋体"/>
          <w:color w:val="000000"/>
        </w:rPr>
      </w:pPr>
    </w:p>
    <w:p w14:paraId="3FEE0567">
      <w:pPr>
        <w:pStyle w:val="2"/>
        <w:spacing w:line="480" w:lineRule="auto"/>
        <w:ind w:left="210" w:right="210" w:firstLine="0" w:firstLineChars="0"/>
        <w:rPr>
          <w:rFonts w:ascii="宋体" w:hAnsi="宋体" w:eastAsia="宋体" w:cs="宋体"/>
          <w:sz w:val="28"/>
          <w:szCs w:val="28"/>
        </w:rPr>
      </w:pPr>
      <w:bookmarkStart w:id="384" w:name="_Toc24922"/>
      <w:r>
        <w:rPr>
          <w:rFonts w:hint="eastAsia" w:ascii="宋体" w:hAnsi="宋体" w:eastAsia="宋体" w:cs="宋体"/>
          <w:sz w:val="28"/>
          <w:szCs w:val="28"/>
        </w:rPr>
        <w:t>一、投标函及投标函附录</w:t>
      </w:r>
      <w:bookmarkEnd w:id="382"/>
      <w:bookmarkEnd w:id="383"/>
      <w:bookmarkEnd w:id="384"/>
    </w:p>
    <w:p w14:paraId="5E254707">
      <w:pPr>
        <w:spacing w:line="480" w:lineRule="auto"/>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（一）投标函</w:t>
      </w:r>
    </w:p>
    <w:p w14:paraId="2B4D63B2">
      <w:pPr>
        <w:widowControl/>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（采购人）    </w:t>
      </w:r>
    </w:p>
    <w:p w14:paraId="4230DB9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元）的投标总报价，提供招标文件规定的各项技术服务，并按合同约定履行义务。</w:t>
      </w:r>
    </w:p>
    <w:p w14:paraId="0F3912F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2.我方承诺在投标有效期内不修改、撤销投标文件。</w:t>
      </w:r>
    </w:p>
    <w:p w14:paraId="65CF2A5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3.如我方中标：</w:t>
      </w:r>
    </w:p>
    <w:p w14:paraId="1B38DF1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14:paraId="5A641EC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14:paraId="1C874B0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14:paraId="3C13433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14:paraId="5F69391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4.我方在此声明，所递交的投标文件及有关资料内容完整、真实和准确，且不存在第二章“投标供应商须知”第1.4.3项规定的任何一种情形。</w:t>
      </w:r>
    </w:p>
    <w:p w14:paraId="6609A3C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14:paraId="744170B0">
      <w:pPr>
        <w:spacing w:line="400" w:lineRule="exact"/>
        <w:ind w:firstLine="420"/>
        <w:rPr>
          <w:rFonts w:ascii="宋体" w:hAnsi="宋体" w:eastAsia="宋体" w:cs="宋体"/>
          <w:color w:val="000000"/>
          <w:szCs w:val="21"/>
        </w:rPr>
      </w:pPr>
    </w:p>
    <w:p w14:paraId="6D58E734">
      <w:pPr>
        <w:pStyle w:val="38"/>
        <w:ind w:firstLine="420"/>
      </w:pPr>
    </w:p>
    <w:p w14:paraId="263C6137">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49548BA3">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B13ADAA">
      <w:pPr>
        <w:spacing w:line="360" w:lineRule="auto"/>
        <w:ind w:firstLine="2940" w:firstLineChars="1225"/>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14:paraId="6F0ABBC9">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14:paraId="47B9D4C6">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44B1500">
      <w:pPr>
        <w:pStyle w:val="13"/>
        <w:spacing w:line="400" w:lineRule="exact"/>
        <w:ind w:firstLine="210"/>
        <w:rPr>
          <w:rFonts w:ascii="宋体" w:hAnsi="宋体" w:eastAsia="宋体" w:cs="宋体"/>
          <w:color w:val="000000"/>
          <w:szCs w:val="21"/>
        </w:rPr>
      </w:pPr>
    </w:p>
    <w:p w14:paraId="04E95B11">
      <w:pPr>
        <w:pStyle w:val="28"/>
      </w:pPr>
    </w:p>
    <w:p w14:paraId="16235D9B">
      <w:pPr>
        <w:ind w:firstLine="420"/>
      </w:pPr>
    </w:p>
    <w:p w14:paraId="4DDFE451">
      <w:pPr>
        <w:widowControl/>
        <w:spacing w:line="400" w:lineRule="exact"/>
        <w:ind w:firstLine="482"/>
        <w:jc w:val="center"/>
        <w:rPr>
          <w:rFonts w:hint="eastAsia" w:ascii="宋体" w:hAnsi="宋体" w:eastAsia="宋体" w:cs="宋体"/>
          <w:b/>
          <w:color w:val="000000"/>
          <w:sz w:val="24"/>
          <w:szCs w:val="24"/>
        </w:rPr>
      </w:pPr>
    </w:p>
    <w:p w14:paraId="69D77B32">
      <w:pPr>
        <w:widowControl/>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（二）投标函附录</w:t>
      </w:r>
    </w:p>
    <w:p w14:paraId="2B30066F">
      <w:pPr>
        <w:spacing w:line="400" w:lineRule="exact"/>
        <w:ind w:firstLine="420"/>
        <w:rPr>
          <w:rFonts w:ascii="宋体" w:hAnsi="宋体" w:eastAsia="宋体" w:cs="宋体"/>
          <w:color w:val="000000"/>
          <w:szCs w:val="21"/>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14:paraId="2817E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881" w:type="dxa"/>
            <w:vAlign w:val="center"/>
          </w:tcPr>
          <w:p w14:paraId="59884F08">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558" w:type="dxa"/>
            <w:vAlign w:val="center"/>
          </w:tcPr>
          <w:p w14:paraId="26B2F9EA">
            <w:pPr>
              <w:widowControl/>
              <w:spacing w:line="400" w:lineRule="exact"/>
              <w:ind w:firstLine="480"/>
              <w:jc w:val="center"/>
              <w:rPr>
                <w:rFonts w:ascii="宋体" w:hAnsi="宋体" w:eastAsia="宋体" w:cs="宋体"/>
                <w:color w:val="000000"/>
                <w:sz w:val="24"/>
                <w:szCs w:val="24"/>
              </w:rPr>
            </w:pPr>
          </w:p>
        </w:tc>
      </w:tr>
      <w:tr w14:paraId="50EC2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14:paraId="47864F9F">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558" w:type="dxa"/>
            <w:vAlign w:val="center"/>
          </w:tcPr>
          <w:p w14:paraId="7EE6925A">
            <w:pPr>
              <w:widowControl/>
              <w:spacing w:line="400" w:lineRule="exact"/>
              <w:ind w:firstLine="480"/>
              <w:jc w:val="center"/>
              <w:rPr>
                <w:rFonts w:ascii="宋体" w:hAnsi="宋体" w:eastAsia="宋体" w:cs="宋体"/>
                <w:color w:val="000000"/>
                <w:sz w:val="24"/>
                <w:szCs w:val="24"/>
              </w:rPr>
            </w:pPr>
          </w:p>
        </w:tc>
      </w:tr>
      <w:tr w14:paraId="24D1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14:paraId="3F782246">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投报内容</w:t>
            </w:r>
          </w:p>
        </w:tc>
        <w:tc>
          <w:tcPr>
            <w:tcW w:w="5558" w:type="dxa"/>
            <w:vAlign w:val="center"/>
          </w:tcPr>
          <w:p w14:paraId="071C7EBE">
            <w:pPr>
              <w:spacing w:line="400" w:lineRule="exact"/>
              <w:ind w:firstLine="480"/>
              <w:jc w:val="center"/>
              <w:rPr>
                <w:rFonts w:ascii="宋体" w:hAnsi="宋体" w:eastAsia="宋体" w:cs="宋体"/>
                <w:color w:val="000000"/>
                <w:sz w:val="24"/>
                <w:szCs w:val="24"/>
              </w:rPr>
            </w:pPr>
          </w:p>
        </w:tc>
      </w:tr>
      <w:tr w14:paraId="5306B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14:paraId="33205CC9">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558" w:type="dxa"/>
            <w:vAlign w:val="center"/>
          </w:tcPr>
          <w:p w14:paraId="563F9DFE">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小写：</w:t>
            </w:r>
          </w:p>
          <w:p w14:paraId="0ACAEE14">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大写：</w:t>
            </w:r>
          </w:p>
        </w:tc>
      </w:tr>
      <w:tr w14:paraId="06C4C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5957B04A">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558" w:type="dxa"/>
            <w:vAlign w:val="center"/>
          </w:tcPr>
          <w:p w14:paraId="7270FD32">
            <w:pPr>
              <w:spacing w:line="400" w:lineRule="exact"/>
              <w:ind w:firstLine="480"/>
              <w:jc w:val="center"/>
              <w:rPr>
                <w:rFonts w:ascii="宋体" w:hAnsi="宋体" w:eastAsia="宋体" w:cs="宋体"/>
                <w:color w:val="000000"/>
                <w:sz w:val="24"/>
                <w:szCs w:val="24"/>
              </w:rPr>
            </w:pPr>
          </w:p>
        </w:tc>
      </w:tr>
      <w:tr w14:paraId="1891E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48C032DB">
            <w:pPr>
              <w:widowControl/>
              <w:spacing w:line="400" w:lineRule="exact"/>
              <w:ind w:firstLine="720" w:firstLineChars="300"/>
              <w:rPr>
                <w:rFonts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558" w:type="dxa"/>
            <w:vAlign w:val="center"/>
          </w:tcPr>
          <w:p w14:paraId="24BC3F28">
            <w:pPr>
              <w:spacing w:line="400" w:lineRule="exact"/>
              <w:ind w:firstLine="480"/>
              <w:jc w:val="center"/>
              <w:rPr>
                <w:rFonts w:ascii="宋体" w:hAnsi="宋体" w:eastAsia="宋体" w:cs="宋体"/>
                <w:color w:val="000000"/>
                <w:sz w:val="24"/>
                <w:szCs w:val="24"/>
                <w:highlight w:val="yellow"/>
              </w:rPr>
            </w:pPr>
          </w:p>
        </w:tc>
      </w:tr>
      <w:tr w14:paraId="2E8C5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6461EF9F">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558" w:type="dxa"/>
            <w:vAlign w:val="center"/>
          </w:tcPr>
          <w:p w14:paraId="45E11DFA">
            <w:pPr>
              <w:spacing w:line="400" w:lineRule="exact"/>
              <w:ind w:firstLine="480"/>
              <w:jc w:val="center"/>
              <w:rPr>
                <w:rFonts w:ascii="宋体" w:hAnsi="宋体" w:eastAsia="宋体" w:cs="宋体"/>
                <w:color w:val="000000"/>
                <w:sz w:val="24"/>
                <w:szCs w:val="24"/>
                <w:highlight w:val="yellow"/>
              </w:rPr>
            </w:pPr>
          </w:p>
        </w:tc>
      </w:tr>
      <w:tr w14:paraId="5C7AC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4817C5B1">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交货时间</w:t>
            </w:r>
          </w:p>
        </w:tc>
        <w:tc>
          <w:tcPr>
            <w:tcW w:w="5558" w:type="dxa"/>
            <w:vAlign w:val="center"/>
          </w:tcPr>
          <w:p w14:paraId="792AAC56">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自合同签订之日起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tc>
      </w:tr>
      <w:tr w14:paraId="078AF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2D81A27F">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558" w:type="dxa"/>
            <w:vAlign w:val="center"/>
          </w:tcPr>
          <w:p w14:paraId="74143527">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采购人指定地点</w:t>
            </w:r>
          </w:p>
        </w:tc>
      </w:tr>
      <w:tr w14:paraId="0AE01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14:paraId="5910593A">
            <w:pPr>
              <w:widowControl/>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备  注</w:t>
            </w:r>
          </w:p>
        </w:tc>
        <w:tc>
          <w:tcPr>
            <w:tcW w:w="5558" w:type="dxa"/>
            <w:vAlign w:val="center"/>
          </w:tcPr>
          <w:p w14:paraId="08AF7D57">
            <w:pPr>
              <w:widowControl/>
              <w:spacing w:line="400" w:lineRule="exact"/>
              <w:ind w:firstLine="480"/>
              <w:jc w:val="left"/>
              <w:rPr>
                <w:rFonts w:ascii="宋体" w:hAnsi="宋体" w:eastAsia="宋体" w:cs="宋体"/>
                <w:sz w:val="24"/>
                <w:szCs w:val="24"/>
              </w:rPr>
            </w:pPr>
          </w:p>
        </w:tc>
      </w:tr>
    </w:tbl>
    <w:p w14:paraId="7B8A95A1">
      <w:pPr>
        <w:spacing w:line="400" w:lineRule="exact"/>
        <w:ind w:firstLine="422"/>
        <w:rPr>
          <w:rFonts w:ascii="宋体" w:hAnsi="宋体" w:eastAsia="宋体" w:cs="宋体"/>
          <w:b/>
          <w:szCs w:val="21"/>
        </w:rPr>
      </w:pPr>
    </w:p>
    <w:p w14:paraId="0739766E">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4F5321FB">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3C810DED">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2DD35CBD">
      <w:pPr>
        <w:pStyle w:val="10"/>
        <w:ind w:firstLine="480"/>
        <w:rPr>
          <w:rFonts w:ascii="宋体" w:hAnsi="宋体" w:eastAsia="宋体" w:cs="宋体"/>
          <w:color w:val="000000"/>
          <w:sz w:val="24"/>
          <w:szCs w:val="24"/>
        </w:rPr>
      </w:pPr>
    </w:p>
    <w:p w14:paraId="15EC7C9D">
      <w:pPr>
        <w:pStyle w:val="25"/>
        <w:ind w:firstLine="480"/>
        <w:rPr>
          <w:rFonts w:ascii="宋体" w:hAnsi="宋体" w:eastAsia="宋体" w:cs="宋体"/>
          <w:color w:val="000000"/>
          <w:sz w:val="24"/>
          <w:szCs w:val="24"/>
        </w:rPr>
      </w:pPr>
    </w:p>
    <w:p w14:paraId="5229CB32">
      <w:pPr>
        <w:ind w:firstLine="420"/>
      </w:pPr>
    </w:p>
    <w:p w14:paraId="76654B3B">
      <w:pPr>
        <w:pStyle w:val="4"/>
        <w:spacing w:line="400" w:lineRule="exact"/>
        <w:ind w:firstLine="0" w:firstLineChars="0"/>
        <w:jc w:val="center"/>
        <w:rPr>
          <w:rFonts w:hint="eastAsia" w:ascii="宋体" w:hAnsi="宋体" w:eastAsia="宋体" w:cs="宋体"/>
          <w:color w:val="000000"/>
          <w:sz w:val="28"/>
          <w:szCs w:val="28"/>
        </w:rPr>
        <w:sectPr>
          <w:pgSz w:w="11905" w:h="16838"/>
          <w:pgMar w:top="1440" w:right="1463" w:bottom="1440" w:left="1463" w:header="850" w:footer="850" w:gutter="0"/>
          <w:cols w:space="720" w:num="1"/>
          <w:docGrid w:type="lines" w:linePitch="411" w:charSpace="0"/>
        </w:sectPr>
      </w:pPr>
      <w:bookmarkStart w:id="385" w:name="_Toc903"/>
    </w:p>
    <w:p w14:paraId="52EB616F">
      <w:pPr>
        <w:pStyle w:val="4"/>
        <w:spacing w:line="400" w:lineRule="exact"/>
        <w:ind w:firstLine="0" w:firstLineChars="0"/>
        <w:jc w:val="center"/>
        <w:rPr>
          <w:rFonts w:ascii="宋体" w:hAnsi="宋体" w:eastAsia="宋体" w:cs="宋体"/>
          <w:color w:val="000000"/>
          <w:sz w:val="28"/>
          <w:szCs w:val="28"/>
        </w:rPr>
      </w:pPr>
      <w:r>
        <w:rPr>
          <w:rFonts w:hint="eastAsia" w:ascii="宋体" w:hAnsi="宋体" w:eastAsia="宋体" w:cs="宋体"/>
          <w:color w:val="000000"/>
          <w:sz w:val="28"/>
          <w:szCs w:val="28"/>
        </w:rPr>
        <w:t>二、法定代表人（单位负责人）身份证明</w:t>
      </w:r>
      <w:bookmarkEnd w:id="385"/>
    </w:p>
    <w:p w14:paraId="12586BF1">
      <w:pPr>
        <w:spacing w:line="400" w:lineRule="exact"/>
        <w:ind w:firstLine="420"/>
        <w:rPr>
          <w:rFonts w:ascii="宋体" w:hAnsi="宋体" w:eastAsia="宋体" w:cs="宋体"/>
          <w:color w:val="000000"/>
          <w:szCs w:val="21"/>
        </w:rPr>
      </w:pPr>
    </w:p>
    <w:p w14:paraId="3848CCCC">
      <w:pPr>
        <w:spacing w:line="500" w:lineRule="exact"/>
        <w:ind w:firstLine="480"/>
        <w:rPr>
          <w:rFonts w:ascii="宋体" w:hAnsi="宋体" w:eastAsia="宋体" w:cs="宋体"/>
          <w:color w:val="000000"/>
          <w:sz w:val="24"/>
          <w:szCs w:val="24"/>
        </w:rPr>
      </w:pPr>
    </w:p>
    <w:p w14:paraId="7B295562">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 xml:space="preserve">投标供应商名称： </w:t>
      </w:r>
      <w:r>
        <w:rPr>
          <w:rFonts w:hint="eastAsia" w:ascii="宋体" w:hAnsi="宋体" w:eastAsia="宋体" w:cs="宋体"/>
          <w:color w:val="000000"/>
          <w:sz w:val="24"/>
          <w:szCs w:val="24"/>
          <w:u w:val="single"/>
        </w:rPr>
        <w:t xml:space="preserve">                            </w:t>
      </w:r>
    </w:p>
    <w:p w14:paraId="1BCD617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姓      名： </w:t>
      </w:r>
      <w:r>
        <w:rPr>
          <w:rFonts w:hint="eastAsia" w:ascii="宋体" w:hAnsi="宋体" w:eastAsia="宋体" w:cs="宋体"/>
          <w:color w:val="000000"/>
          <w:sz w:val="24"/>
          <w:szCs w:val="24"/>
          <w:u w:val="single"/>
        </w:rPr>
        <w:t xml:space="preserve">                            </w:t>
      </w:r>
    </w:p>
    <w:p w14:paraId="0C1765F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性      别： </w:t>
      </w:r>
      <w:r>
        <w:rPr>
          <w:rFonts w:hint="eastAsia" w:ascii="宋体" w:hAnsi="宋体" w:eastAsia="宋体" w:cs="宋体"/>
          <w:color w:val="000000"/>
          <w:sz w:val="24"/>
          <w:szCs w:val="24"/>
          <w:u w:val="single"/>
        </w:rPr>
        <w:t xml:space="preserve">                            </w:t>
      </w:r>
    </w:p>
    <w:p w14:paraId="1C7E3CA0">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14:paraId="1256E10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w:t>
      </w:r>
    </w:p>
    <w:p w14:paraId="63B207E0">
      <w:pPr>
        <w:spacing w:line="5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36E49693">
      <w:pPr>
        <w:spacing w:line="500" w:lineRule="exact"/>
        <w:ind w:firstLine="480"/>
        <w:rPr>
          <w:rFonts w:ascii="宋体" w:hAnsi="宋体" w:eastAsia="宋体" w:cs="宋体"/>
          <w:color w:val="000000"/>
          <w:sz w:val="24"/>
          <w:szCs w:val="24"/>
        </w:rPr>
      </w:pPr>
    </w:p>
    <w:p w14:paraId="455D30C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lang w:eastAsia="zh-CN"/>
        </w:rPr>
        <w:t>原件扫描</w:t>
      </w:r>
      <w:r>
        <w:rPr>
          <w:rFonts w:hint="eastAsia" w:ascii="宋体" w:hAnsi="宋体" w:eastAsia="宋体" w:cs="宋体"/>
          <w:color w:val="000000"/>
          <w:sz w:val="24"/>
          <w:szCs w:val="24"/>
        </w:rPr>
        <w:t>件</w:t>
      </w:r>
    </w:p>
    <w:p w14:paraId="70555533">
      <w:pPr>
        <w:pStyle w:val="13"/>
        <w:spacing w:line="400" w:lineRule="exact"/>
        <w:ind w:firstLine="210"/>
        <w:rPr>
          <w:rFonts w:ascii="宋体" w:hAnsi="宋体" w:eastAsia="宋体" w:cs="宋体"/>
          <w:color w:val="000000"/>
          <w:szCs w:val="21"/>
        </w:rPr>
      </w:pPr>
    </w:p>
    <w:p w14:paraId="35AAB0F4">
      <w:pPr>
        <w:spacing w:line="400" w:lineRule="exact"/>
        <w:ind w:firstLine="420"/>
        <w:rPr>
          <w:rFonts w:ascii="宋体" w:hAnsi="宋体" w:eastAsia="宋体" w:cs="宋体"/>
          <w:color w:val="000000"/>
          <w:szCs w:val="21"/>
        </w:rPr>
      </w:pPr>
    </w:p>
    <w:p w14:paraId="5F6D6E8D">
      <w:pPr>
        <w:spacing w:line="48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6DEEC542">
      <w:pPr>
        <w:spacing w:line="480" w:lineRule="auto"/>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FE6E966">
      <w:pPr>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p w14:paraId="75E29097">
      <w:pPr>
        <w:pStyle w:val="4"/>
        <w:spacing w:line="400" w:lineRule="exact"/>
        <w:ind w:firstLine="0" w:firstLineChars="0"/>
        <w:jc w:val="center"/>
        <w:rPr>
          <w:rFonts w:ascii="宋体" w:hAnsi="宋体" w:eastAsia="宋体" w:cs="宋体"/>
          <w:color w:val="000000"/>
          <w:sz w:val="28"/>
          <w:szCs w:val="28"/>
        </w:rPr>
      </w:pPr>
      <w:bookmarkStart w:id="386" w:name="_Toc23976"/>
      <w:bookmarkStart w:id="387" w:name="_Toc184635140"/>
      <w:r>
        <w:rPr>
          <w:rFonts w:hint="eastAsia" w:ascii="宋体" w:hAnsi="宋体" w:eastAsia="宋体" w:cs="宋体"/>
          <w:color w:val="000000"/>
          <w:sz w:val="28"/>
          <w:szCs w:val="28"/>
        </w:rPr>
        <w:t>三、授权委托书</w:t>
      </w:r>
      <w:bookmarkEnd w:id="386"/>
      <w:bookmarkEnd w:id="387"/>
    </w:p>
    <w:p w14:paraId="45B1AF2C">
      <w:pPr>
        <w:spacing w:line="400" w:lineRule="exact"/>
        <w:ind w:firstLine="420"/>
        <w:rPr>
          <w:rFonts w:ascii="宋体" w:hAnsi="宋体" w:eastAsia="宋体" w:cs="宋体"/>
          <w:color w:val="000000"/>
          <w:szCs w:val="21"/>
        </w:rPr>
      </w:pPr>
    </w:p>
    <w:p w14:paraId="50A2D30D">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（项目名称）投标文件、签订合同和处理有关事宜，其法律后果由我方承担。</w:t>
      </w:r>
    </w:p>
    <w:p w14:paraId="2257327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14:paraId="6B4A42B2">
      <w:pPr>
        <w:pStyle w:val="10"/>
        <w:spacing w:line="500" w:lineRule="exact"/>
        <w:ind w:firstLine="480"/>
        <w:rPr>
          <w:rFonts w:ascii="宋体" w:hAnsi="宋体" w:eastAsia="宋体" w:cs="宋体"/>
          <w:color w:val="000000"/>
          <w:sz w:val="24"/>
          <w:szCs w:val="24"/>
        </w:rPr>
      </w:pPr>
    </w:p>
    <w:p w14:paraId="5F03815A">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委托期限：本授权书至投标有效期结束前始终有效。</w:t>
      </w:r>
    </w:p>
    <w:p w14:paraId="37D7944C">
      <w:pPr>
        <w:spacing w:line="500" w:lineRule="exact"/>
        <w:ind w:firstLine="480"/>
        <w:rPr>
          <w:rFonts w:ascii="宋体" w:hAnsi="宋体" w:eastAsia="宋体" w:cs="宋体"/>
          <w:color w:val="000000"/>
          <w:sz w:val="24"/>
          <w:szCs w:val="24"/>
        </w:rPr>
      </w:pPr>
    </w:p>
    <w:p w14:paraId="7DA2FAA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附：委托代理人身份证</w:t>
      </w:r>
      <w:r>
        <w:rPr>
          <w:rFonts w:hint="eastAsia" w:ascii="宋体" w:hAnsi="宋体" w:eastAsia="宋体" w:cs="宋体"/>
          <w:color w:val="000000"/>
          <w:sz w:val="24"/>
          <w:szCs w:val="24"/>
          <w:lang w:eastAsia="zh-CN"/>
        </w:rPr>
        <w:t>原件扫描</w:t>
      </w:r>
      <w:r>
        <w:rPr>
          <w:rFonts w:hint="eastAsia" w:ascii="宋体" w:hAnsi="宋体" w:eastAsia="宋体" w:cs="宋体"/>
          <w:color w:val="000000"/>
          <w:sz w:val="24"/>
          <w:szCs w:val="24"/>
        </w:rPr>
        <w:t>件</w:t>
      </w:r>
    </w:p>
    <w:p w14:paraId="5D662096">
      <w:pPr>
        <w:spacing w:line="500" w:lineRule="exact"/>
        <w:ind w:firstLine="480"/>
        <w:rPr>
          <w:rFonts w:ascii="宋体" w:hAnsi="宋体" w:eastAsia="宋体" w:cs="宋体"/>
          <w:color w:val="000000"/>
          <w:sz w:val="24"/>
          <w:szCs w:val="24"/>
        </w:rPr>
      </w:pPr>
    </w:p>
    <w:p w14:paraId="58360B5F">
      <w:pPr>
        <w:spacing w:line="500" w:lineRule="exact"/>
        <w:ind w:firstLine="480"/>
        <w:rPr>
          <w:rFonts w:ascii="宋体" w:hAnsi="宋体" w:eastAsia="宋体" w:cs="宋体"/>
          <w:color w:val="000000"/>
          <w:sz w:val="24"/>
          <w:szCs w:val="24"/>
        </w:rPr>
      </w:pPr>
    </w:p>
    <w:p w14:paraId="099F207E">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7D3AC42B">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14:paraId="748562E2">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5BDA8003">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14:paraId="2AE250BE">
      <w:pPr>
        <w:spacing w:line="500" w:lineRule="exact"/>
        <w:ind w:firstLine="3360" w:firstLineChars="14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22072947">
      <w:pPr>
        <w:spacing w:line="48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5F6D5A0">
      <w:pPr>
        <w:spacing w:line="400" w:lineRule="exact"/>
        <w:ind w:firstLine="420"/>
        <w:rPr>
          <w:rFonts w:ascii="宋体" w:hAnsi="宋体" w:eastAsia="宋体" w:cs="宋体"/>
          <w:color w:val="000000"/>
          <w:szCs w:val="21"/>
        </w:rPr>
      </w:pPr>
    </w:p>
    <w:p w14:paraId="79DF7753">
      <w:pPr>
        <w:spacing w:line="400" w:lineRule="exact"/>
        <w:ind w:firstLine="420"/>
        <w:rPr>
          <w:rFonts w:ascii="宋体" w:hAnsi="宋体" w:eastAsia="宋体" w:cs="宋体"/>
          <w:bCs/>
          <w:color w:val="000000"/>
          <w:szCs w:val="21"/>
        </w:rPr>
      </w:pPr>
    </w:p>
    <w:p w14:paraId="6D27F04E">
      <w:pPr>
        <w:spacing w:line="400" w:lineRule="exact"/>
        <w:ind w:firstLine="420"/>
        <w:rPr>
          <w:rFonts w:ascii="宋体" w:hAnsi="宋体" w:eastAsia="宋体" w:cs="宋体"/>
          <w:bCs/>
          <w:color w:val="000000"/>
          <w:szCs w:val="21"/>
        </w:rPr>
      </w:pPr>
    </w:p>
    <w:p w14:paraId="2E8BB4DF">
      <w:pPr>
        <w:pStyle w:val="13"/>
        <w:spacing w:line="400" w:lineRule="exact"/>
        <w:ind w:firstLine="0" w:firstLineChars="0"/>
        <w:rPr>
          <w:rFonts w:ascii="宋体" w:hAnsi="宋体" w:eastAsia="宋体" w:cs="宋体"/>
          <w:color w:val="000000"/>
          <w:szCs w:val="21"/>
        </w:rPr>
      </w:pPr>
    </w:p>
    <w:p w14:paraId="242B9452">
      <w:pPr>
        <w:pStyle w:val="28"/>
      </w:pPr>
    </w:p>
    <w:p w14:paraId="0E19CAA2">
      <w:pPr>
        <w:ind w:firstLine="420"/>
      </w:pPr>
    </w:p>
    <w:p w14:paraId="010E0C83">
      <w:pPr>
        <w:pStyle w:val="28"/>
        <w:rPr>
          <w:rFonts w:ascii="宋体" w:hAnsi="宋体" w:eastAsia="宋体" w:cs="宋体"/>
          <w:color w:val="000000"/>
          <w:szCs w:val="21"/>
        </w:rPr>
      </w:pPr>
    </w:p>
    <w:p w14:paraId="09433F26">
      <w:pPr>
        <w:pStyle w:val="3"/>
        <w:numPr>
          <w:ilvl w:val="0"/>
          <w:numId w:val="5"/>
        </w:numPr>
        <w:spacing w:before="60" w:after="60" w:line="400" w:lineRule="exact"/>
        <w:ind w:firstLine="562"/>
        <w:jc w:val="center"/>
        <w:rPr>
          <w:rFonts w:eastAsia="宋体" w:cs="宋体"/>
          <w:color w:val="000000"/>
          <w:sz w:val="28"/>
          <w:szCs w:val="28"/>
        </w:rPr>
      </w:pPr>
      <w:bookmarkStart w:id="388" w:name="_Toc14269"/>
      <w:r>
        <w:rPr>
          <w:rFonts w:hint="eastAsia" w:eastAsia="宋体" w:cs="宋体"/>
          <w:color w:val="000000"/>
          <w:sz w:val="28"/>
          <w:szCs w:val="28"/>
        </w:rPr>
        <w:t>分项报价表</w:t>
      </w:r>
      <w:bookmarkEnd w:id="388"/>
    </w:p>
    <w:p w14:paraId="0C191551">
      <w:pPr>
        <w:spacing w:line="312" w:lineRule="auto"/>
        <w:ind w:firstLine="562"/>
        <w:jc w:val="center"/>
        <w:rPr>
          <w:rFonts w:ascii="宋体" w:hAnsi="宋体" w:eastAsia="宋体" w:cs="宋体"/>
          <w:b/>
          <w:szCs w:val="21"/>
        </w:rPr>
      </w:pPr>
      <w:r>
        <w:rPr>
          <w:rFonts w:hint="eastAsia" w:ascii="宋体" w:hAnsi="宋体" w:eastAsia="宋体" w:cs="宋体"/>
          <w:b/>
          <w:sz w:val="28"/>
          <w:szCs w:val="28"/>
        </w:rPr>
        <w:t xml:space="preserve">                                    </w:t>
      </w:r>
      <w:r>
        <w:rPr>
          <w:rFonts w:hint="eastAsia" w:ascii="宋体" w:hAnsi="宋体" w:eastAsia="宋体" w:cs="宋体"/>
          <w:b/>
          <w:sz w:val="24"/>
          <w:szCs w:val="24"/>
        </w:rPr>
        <w:t xml:space="preserve">           单位：元</w:t>
      </w:r>
    </w:p>
    <w:tbl>
      <w:tblPr>
        <w:tblStyle w:val="29"/>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1015"/>
        <w:gridCol w:w="1221"/>
        <w:gridCol w:w="772"/>
        <w:gridCol w:w="820"/>
        <w:gridCol w:w="957"/>
        <w:gridCol w:w="957"/>
        <w:gridCol w:w="958"/>
      </w:tblGrid>
      <w:tr w14:paraId="27CF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14:paraId="7C886733">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328" w:type="dxa"/>
            <w:vAlign w:val="center"/>
          </w:tcPr>
          <w:p w14:paraId="52CDAA95">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名称</w:t>
            </w:r>
          </w:p>
        </w:tc>
        <w:tc>
          <w:tcPr>
            <w:tcW w:w="957" w:type="dxa"/>
            <w:vAlign w:val="center"/>
          </w:tcPr>
          <w:p w14:paraId="2BE4271F">
            <w:pPr>
              <w:ind w:firstLine="0" w:firstLineChars="0"/>
              <w:jc w:val="center"/>
              <w:rPr>
                <w:rFonts w:ascii="宋体" w:hAnsi="宋体" w:eastAsia="宋体" w:cs="宋体"/>
                <w:sz w:val="24"/>
                <w:szCs w:val="24"/>
              </w:rPr>
            </w:pPr>
            <w:r>
              <w:rPr>
                <w:rFonts w:hint="eastAsia" w:ascii="宋体" w:hAnsi="宋体" w:eastAsia="宋体" w:cs="宋体"/>
                <w:sz w:val="24"/>
                <w:szCs w:val="24"/>
              </w:rPr>
              <w:t>制造商</w:t>
            </w:r>
          </w:p>
        </w:tc>
        <w:tc>
          <w:tcPr>
            <w:tcW w:w="1015" w:type="dxa"/>
            <w:vAlign w:val="center"/>
          </w:tcPr>
          <w:p w14:paraId="1AE1F267">
            <w:pPr>
              <w:ind w:firstLine="0" w:firstLineChars="0"/>
              <w:jc w:val="center"/>
              <w:rPr>
                <w:rFonts w:ascii="宋体" w:hAnsi="宋体" w:eastAsia="宋体" w:cs="宋体"/>
                <w:sz w:val="24"/>
                <w:szCs w:val="24"/>
              </w:rPr>
            </w:pPr>
            <w:r>
              <w:rPr>
                <w:rFonts w:hint="eastAsia" w:ascii="宋体" w:hAnsi="宋体" w:eastAsia="宋体" w:cs="宋体"/>
                <w:color w:val="000000"/>
                <w:sz w:val="24"/>
                <w:szCs w:val="24"/>
                <w:lang w:val="en-GB"/>
              </w:rPr>
              <w:t>品牌</w:t>
            </w:r>
          </w:p>
        </w:tc>
        <w:tc>
          <w:tcPr>
            <w:tcW w:w="1221" w:type="dxa"/>
            <w:vAlign w:val="center"/>
          </w:tcPr>
          <w:p w14:paraId="58FD6219">
            <w:pPr>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val="en-GB"/>
              </w:rPr>
              <w:t>型号</w:t>
            </w:r>
          </w:p>
        </w:tc>
        <w:tc>
          <w:tcPr>
            <w:tcW w:w="772" w:type="dxa"/>
            <w:vAlign w:val="center"/>
          </w:tcPr>
          <w:p w14:paraId="0189C102">
            <w:pPr>
              <w:ind w:firstLine="0" w:firstLineChars="0"/>
              <w:jc w:val="center"/>
              <w:rPr>
                <w:rFonts w:ascii="宋体" w:hAnsi="宋体" w:eastAsia="宋体" w:cs="宋体"/>
                <w:sz w:val="24"/>
                <w:szCs w:val="24"/>
              </w:rPr>
            </w:pPr>
            <w:r>
              <w:rPr>
                <w:rFonts w:hint="eastAsia" w:ascii="宋体" w:hAnsi="宋体" w:eastAsia="宋体" w:cs="宋体"/>
                <w:sz w:val="24"/>
                <w:szCs w:val="24"/>
              </w:rPr>
              <w:t>数量</w:t>
            </w:r>
          </w:p>
        </w:tc>
        <w:tc>
          <w:tcPr>
            <w:tcW w:w="820" w:type="dxa"/>
            <w:vAlign w:val="center"/>
          </w:tcPr>
          <w:p w14:paraId="01704BB8">
            <w:pPr>
              <w:ind w:firstLine="0" w:firstLineChars="0"/>
              <w:jc w:val="center"/>
              <w:rPr>
                <w:rFonts w:ascii="宋体" w:hAnsi="宋体" w:eastAsia="宋体" w:cs="宋体"/>
                <w:sz w:val="24"/>
                <w:szCs w:val="24"/>
              </w:rPr>
            </w:pPr>
            <w:r>
              <w:rPr>
                <w:rFonts w:hint="eastAsia" w:ascii="宋体" w:hAnsi="宋体" w:eastAsia="宋体" w:cs="宋体"/>
                <w:sz w:val="24"/>
                <w:szCs w:val="24"/>
              </w:rPr>
              <w:t>单位</w:t>
            </w:r>
          </w:p>
        </w:tc>
        <w:tc>
          <w:tcPr>
            <w:tcW w:w="957" w:type="dxa"/>
            <w:vAlign w:val="center"/>
          </w:tcPr>
          <w:p w14:paraId="4D32582B">
            <w:pPr>
              <w:ind w:firstLine="0" w:firstLineChars="0"/>
              <w:jc w:val="center"/>
              <w:rPr>
                <w:rFonts w:ascii="宋体" w:hAnsi="宋体" w:eastAsia="宋体" w:cs="宋体"/>
                <w:sz w:val="24"/>
                <w:szCs w:val="24"/>
              </w:rPr>
            </w:pPr>
            <w:r>
              <w:rPr>
                <w:rFonts w:hint="eastAsia" w:ascii="宋体" w:hAnsi="宋体" w:eastAsia="宋体" w:cs="宋体"/>
                <w:sz w:val="24"/>
                <w:szCs w:val="24"/>
              </w:rPr>
              <w:t>单价</w:t>
            </w:r>
          </w:p>
        </w:tc>
        <w:tc>
          <w:tcPr>
            <w:tcW w:w="957" w:type="dxa"/>
            <w:vAlign w:val="center"/>
          </w:tcPr>
          <w:p w14:paraId="482C2D4F">
            <w:pPr>
              <w:ind w:firstLine="0" w:firstLineChars="0"/>
              <w:jc w:val="center"/>
              <w:rPr>
                <w:rFonts w:ascii="宋体" w:hAnsi="宋体" w:eastAsia="宋体" w:cs="宋体"/>
                <w:sz w:val="24"/>
                <w:szCs w:val="24"/>
              </w:rPr>
            </w:pPr>
            <w:r>
              <w:rPr>
                <w:rFonts w:hint="eastAsia" w:ascii="宋体" w:hAnsi="宋体" w:eastAsia="宋体" w:cs="宋体"/>
                <w:sz w:val="24"/>
                <w:szCs w:val="24"/>
              </w:rPr>
              <w:t>合计</w:t>
            </w:r>
          </w:p>
        </w:tc>
        <w:tc>
          <w:tcPr>
            <w:tcW w:w="958" w:type="dxa"/>
            <w:vAlign w:val="center"/>
          </w:tcPr>
          <w:p w14:paraId="736F3E3F">
            <w:pPr>
              <w:ind w:firstLine="0" w:firstLineChars="0"/>
              <w:jc w:val="center"/>
              <w:rPr>
                <w:rFonts w:ascii="宋体" w:hAnsi="宋体" w:eastAsia="宋体" w:cs="宋体"/>
                <w:sz w:val="24"/>
                <w:szCs w:val="24"/>
              </w:rPr>
            </w:pPr>
            <w:r>
              <w:rPr>
                <w:rFonts w:hint="eastAsia" w:ascii="宋体" w:hAnsi="宋体" w:eastAsia="宋体" w:cs="宋体"/>
                <w:sz w:val="24"/>
                <w:szCs w:val="24"/>
              </w:rPr>
              <w:t>备注</w:t>
            </w:r>
          </w:p>
        </w:tc>
      </w:tr>
      <w:tr w14:paraId="2F74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2755C54C">
            <w:pPr>
              <w:ind w:firstLine="240" w:firstLineChars="100"/>
              <w:rPr>
                <w:rFonts w:ascii="宋体" w:hAnsi="宋体" w:eastAsia="宋体" w:cs="宋体"/>
                <w:sz w:val="24"/>
                <w:szCs w:val="28"/>
              </w:rPr>
            </w:pPr>
            <w:r>
              <w:rPr>
                <w:rFonts w:hint="eastAsia" w:ascii="宋体" w:hAnsi="宋体" w:eastAsia="宋体" w:cs="宋体"/>
                <w:sz w:val="24"/>
                <w:szCs w:val="28"/>
              </w:rPr>
              <w:t>1</w:t>
            </w:r>
          </w:p>
        </w:tc>
        <w:tc>
          <w:tcPr>
            <w:tcW w:w="1328" w:type="dxa"/>
            <w:vAlign w:val="center"/>
          </w:tcPr>
          <w:p w14:paraId="5D15EE2D">
            <w:pPr>
              <w:ind w:firstLine="480"/>
              <w:jc w:val="center"/>
              <w:rPr>
                <w:rFonts w:ascii="宋体" w:hAnsi="宋体" w:eastAsia="宋体" w:cs="宋体"/>
                <w:sz w:val="24"/>
                <w:szCs w:val="24"/>
              </w:rPr>
            </w:pPr>
          </w:p>
        </w:tc>
        <w:tc>
          <w:tcPr>
            <w:tcW w:w="957" w:type="dxa"/>
            <w:vAlign w:val="center"/>
          </w:tcPr>
          <w:p w14:paraId="39DA8896">
            <w:pPr>
              <w:ind w:firstLine="480"/>
              <w:jc w:val="center"/>
              <w:rPr>
                <w:rFonts w:ascii="宋体" w:hAnsi="宋体" w:eastAsia="宋体" w:cs="宋体"/>
                <w:sz w:val="24"/>
                <w:szCs w:val="24"/>
              </w:rPr>
            </w:pPr>
          </w:p>
        </w:tc>
        <w:tc>
          <w:tcPr>
            <w:tcW w:w="1015" w:type="dxa"/>
            <w:vAlign w:val="center"/>
          </w:tcPr>
          <w:p w14:paraId="53B7C216">
            <w:pPr>
              <w:ind w:firstLine="480"/>
              <w:jc w:val="center"/>
              <w:rPr>
                <w:rFonts w:ascii="宋体" w:hAnsi="宋体" w:eastAsia="宋体" w:cs="宋体"/>
                <w:sz w:val="24"/>
                <w:szCs w:val="24"/>
              </w:rPr>
            </w:pPr>
          </w:p>
        </w:tc>
        <w:tc>
          <w:tcPr>
            <w:tcW w:w="1221" w:type="dxa"/>
            <w:vAlign w:val="center"/>
          </w:tcPr>
          <w:p w14:paraId="6B662679">
            <w:pPr>
              <w:ind w:firstLine="480"/>
              <w:jc w:val="center"/>
              <w:rPr>
                <w:rFonts w:ascii="宋体" w:hAnsi="宋体" w:eastAsia="宋体" w:cs="宋体"/>
                <w:sz w:val="24"/>
                <w:szCs w:val="24"/>
              </w:rPr>
            </w:pPr>
          </w:p>
        </w:tc>
        <w:tc>
          <w:tcPr>
            <w:tcW w:w="772" w:type="dxa"/>
            <w:vAlign w:val="center"/>
          </w:tcPr>
          <w:p w14:paraId="12D1CE92">
            <w:pPr>
              <w:ind w:firstLine="480"/>
              <w:jc w:val="center"/>
              <w:rPr>
                <w:rFonts w:ascii="宋体" w:hAnsi="宋体" w:eastAsia="宋体" w:cs="宋体"/>
                <w:sz w:val="24"/>
                <w:szCs w:val="24"/>
              </w:rPr>
            </w:pPr>
          </w:p>
        </w:tc>
        <w:tc>
          <w:tcPr>
            <w:tcW w:w="820" w:type="dxa"/>
            <w:vAlign w:val="center"/>
          </w:tcPr>
          <w:p w14:paraId="25337254">
            <w:pPr>
              <w:ind w:firstLine="480"/>
              <w:jc w:val="center"/>
              <w:rPr>
                <w:rFonts w:ascii="宋体" w:hAnsi="宋体" w:eastAsia="宋体" w:cs="宋体"/>
                <w:sz w:val="24"/>
                <w:szCs w:val="24"/>
              </w:rPr>
            </w:pPr>
          </w:p>
        </w:tc>
        <w:tc>
          <w:tcPr>
            <w:tcW w:w="957" w:type="dxa"/>
            <w:vAlign w:val="center"/>
          </w:tcPr>
          <w:p w14:paraId="21564755">
            <w:pPr>
              <w:ind w:firstLine="480"/>
              <w:jc w:val="center"/>
              <w:rPr>
                <w:rFonts w:ascii="宋体" w:hAnsi="宋体" w:eastAsia="宋体" w:cs="宋体"/>
                <w:sz w:val="24"/>
                <w:szCs w:val="24"/>
              </w:rPr>
            </w:pPr>
          </w:p>
        </w:tc>
        <w:tc>
          <w:tcPr>
            <w:tcW w:w="957" w:type="dxa"/>
            <w:vAlign w:val="center"/>
          </w:tcPr>
          <w:p w14:paraId="0D6A8B62">
            <w:pPr>
              <w:ind w:firstLine="480"/>
              <w:jc w:val="center"/>
              <w:rPr>
                <w:rFonts w:ascii="宋体" w:hAnsi="宋体" w:eastAsia="宋体" w:cs="宋体"/>
                <w:sz w:val="24"/>
                <w:szCs w:val="24"/>
              </w:rPr>
            </w:pPr>
          </w:p>
        </w:tc>
        <w:tc>
          <w:tcPr>
            <w:tcW w:w="958" w:type="dxa"/>
            <w:vAlign w:val="center"/>
          </w:tcPr>
          <w:p w14:paraId="7A5D5EF6">
            <w:pPr>
              <w:ind w:firstLine="480"/>
              <w:jc w:val="center"/>
              <w:rPr>
                <w:rFonts w:ascii="宋体" w:hAnsi="宋体" w:eastAsia="宋体" w:cs="宋体"/>
                <w:sz w:val="24"/>
                <w:szCs w:val="24"/>
              </w:rPr>
            </w:pPr>
          </w:p>
        </w:tc>
      </w:tr>
      <w:tr w14:paraId="1EC4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14:paraId="35C9D868">
            <w:pPr>
              <w:ind w:firstLine="240" w:firstLineChars="100"/>
              <w:rPr>
                <w:rFonts w:ascii="宋体" w:hAnsi="宋体" w:eastAsia="宋体" w:cs="宋体"/>
                <w:sz w:val="24"/>
                <w:szCs w:val="28"/>
              </w:rPr>
            </w:pPr>
            <w:r>
              <w:rPr>
                <w:rFonts w:hint="eastAsia" w:ascii="宋体" w:hAnsi="宋体" w:eastAsia="宋体" w:cs="宋体"/>
                <w:sz w:val="24"/>
                <w:szCs w:val="28"/>
              </w:rPr>
              <w:t>2</w:t>
            </w:r>
          </w:p>
        </w:tc>
        <w:tc>
          <w:tcPr>
            <w:tcW w:w="1328" w:type="dxa"/>
            <w:vAlign w:val="center"/>
          </w:tcPr>
          <w:p w14:paraId="3CF171C7">
            <w:pPr>
              <w:ind w:firstLine="480"/>
              <w:jc w:val="center"/>
              <w:rPr>
                <w:rFonts w:ascii="宋体" w:hAnsi="宋体" w:eastAsia="宋体" w:cs="宋体"/>
                <w:sz w:val="24"/>
                <w:szCs w:val="24"/>
              </w:rPr>
            </w:pPr>
          </w:p>
        </w:tc>
        <w:tc>
          <w:tcPr>
            <w:tcW w:w="957" w:type="dxa"/>
            <w:vAlign w:val="center"/>
          </w:tcPr>
          <w:p w14:paraId="576ED119">
            <w:pPr>
              <w:ind w:firstLine="480"/>
              <w:jc w:val="center"/>
              <w:rPr>
                <w:rFonts w:ascii="宋体" w:hAnsi="宋体" w:eastAsia="宋体" w:cs="宋体"/>
                <w:sz w:val="24"/>
                <w:szCs w:val="24"/>
              </w:rPr>
            </w:pPr>
          </w:p>
        </w:tc>
        <w:tc>
          <w:tcPr>
            <w:tcW w:w="1015" w:type="dxa"/>
            <w:vAlign w:val="center"/>
          </w:tcPr>
          <w:p w14:paraId="1C470E48">
            <w:pPr>
              <w:ind w:firstLine="480"/>
              <w:jc w:val="center"/>
              <w:rPr>
                <w:rFonts w:ascii="宋体" w:hAnsi="宋体" w:eastAsia="宋体" w:cs="宋体"/>
                <w:sz w:val="24"/>
                <w:szCs w:val="24"/>
              </w:rPr>
            </w:pPr>
          </w:p>
        </w:tc>
        <w:tc>
          <w:tcPr>
            <w:tcW w:w="1221" w:type="dxa"/>
            <w:vAlign w:val="center"/>
          </w:tcPr>
          <w:p w14:paraId="1EE70FA8">
            <w:pPr>
              <w:ind w:firstLine="480"/>
              <w:jc w:val="center"/>
              <w:rPr>
                <w:rFonts w:ascii="宋体" w:hAnsi="宋体" w:eastAsia="宋体" w:cs="宋体"/>
                <w:sz w:val="24"/>
                <w:szCs w:val="24"/>
              </w:rPr>
            </w:pPr>
          </w:p>
        </w:tc>
        <w:tc>
          <w:tcPr>
            <w:tcW w:w="772" w:type="dxa"/>
            <w:vAlign w:val="center"/>
          </w:tcPr>
          <w:p w14:paraId="7222E2CD">
            <w:pPr>
              <w:ind w:firstLine="480"/>
              <w:jc w:val="center"/>
              <w:rPr>
                <w:rFonts w:ascii="宋体" w:hAnsi="宋体" w:eastAsia="宋体" w:cs="宋体"/>
                <w:sz w:val="24"/>
                <w:szCs w:val="24"/>
              </w:rPr>
            </w:pPr>
          </w:p>
        </w:tc>
        <w:tc>
          <w:tcPr>
            <w:tcW w:w="820" w:type="dxa"/>
            <w:vAlign w:val="center"/>
          </w:tcPr>
          <w:p w14:paraId="77D7736B">
            <w:pPr>
              <w:ind w:firstLine="480"/>
              <w:jc w:val="center"/>
              <w:rPr>
                <w:rFonts w:ascii="宋体" w:hAnsi="宋体" w:eastAsia="宋体" w:cs="宋体"/>
                <w:sz w:val="24"/>
                <w:szCs w:val="24"/>
              </w:rPr>
            </w:pPr>
          </w:p>
        </w:tc>
        <w:tc>
          <w:tcPr>
            <w:tcW w:w="957" w:type="dxa"/>
            <w:vAlign w:val="center"/>
          </w:tcPr>
          <w:p w14:paraId="0D7564E6">
            <w:pPr>
              <w:ind w:firstLine="480"/>
              <w:jc w:val="center"/>
              <w:rPr>
                <w:rFonts w:ascii="宋体" w:hAnsi="宋体" w:eastAsia="宋体" w:cs="宋体"/>
                <w:sz w:val="24"/>
                <w:szCs w:val="24"/>
              </w:rPr>
            </w:pPr>
          </w:p>
        </w:tc>
        <w:tc>
          <w:tcPr>
            <w:tcW w:w="957" w:type="dxa"/>
            <w:vAlign w:val="center"/>
          </w:tcPr>
          <w:p w14:paraId="6A48FFAD">
            <w:pPr>
              <w:ind w:firstLine="480"/>
              <w:jc w:val="center"/>
              <w:rPr>
                <w:rFonts w:ascii="宋体" w:hAnsi="宋体" w:eastAsia="宋体" w:cs="宋体"/>
                <w:sz w:val="24"/>
                <w:szCs w:val="24"/>
              </w:rPr>
            </w:pPr>
          </w:p>
        </w:tc>
        <w:tc>
          <w:tcPr>
            <w:tcW w:w="958" w:type="dxa"/>
            <w:vAlign w:val="center"/>
          </w:tcPr>
          <w:p w14:paraId="04176865">
            <w:pPr>
              <w:ind w:firstLine="480"/>
              <w:jc w:val="center"/>
              <w:rPr>
                <w:rFonts w:ascii="宋体" w:hAnsi="宋体" w:eastAsia="宋体" w:cs="宋体"/>
                <w:sz w:val="24"/>
                <w:szCs w:val="24"/>
              </w:rPr>
            </w:pPr>
          </w:p>
        </w:tc>
      </w:tr>
      <w:tr w14:paraId="512E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264FD178">
            <w:pPr>
              <w:ind w:firstLine="240" w:firstLineChars="100"/>
              <w:rPr>
                <w:rFonts w:ascii="宋体" w:hAnsi="宋体" w:eastAsia="宋体" w:cs="宋体"/>
                <w:sz w:val="24"/>
                <w:szCs w:val="28"/>
              </w:rPr>
            </w:pPr>
            <w:r>
              <w:rPr>
                <w:rFonts w:hint="eastAsia" w:ascii="宋体" w:hAnsi="宋体" w:eastAsia="宋体" w:cs="宋体"/>
                <w:sz w:val="24"/>
                <w:szCs w:val="28"/>
              </w:rPr>
              <w:t>3</w:t>
            </w:r>
          </w:p>
        </w:tc>
        <w:tc>
          <w:tcPr>
            <w:tcW w:w="1328" w:type="dxa"/>
            <w:vAlign w:val="center"/>
          </w:tcPr>
          <w:p w14:paraId="3119CBA1">
            <w:pPr>
              <w:ind w:firstLine="480"/>
              <w:jc w:val="center"/>
              <w:rPr>
                <w:rFonts w:ascii="宋体" w:hAnsi="宋体" w:eastAsia="宋体" w:cs="宋体"/>
                <w:sz w:val="24"/>
                <w:szCs w:val="24"/>
              </w:rPr>
            </w:pPr>
          </w:p>
        </w:tc>
        <w:tc>
          <w:tcPr>
            <w:tcW w:w="957" w:type="dxa"/>
            <w:vAlign w:val="center"/>
          </w:tcPr>
          <w:p w14:paraId="6BBAD374">
            <w:pPr>
              <w:ind w:firstLine="480"/>
              <w:jc w:val="center"/>
              <w:rPr>
                <w:rFonts w:ascii="宋体" w:hAnsi="宋体" w:eastAsia="宋体" w:cs="宋体"/>
                <w:sz w:val="24"/>
                <w:szCs w:val="24"/>
              </w:rPr>
            </w:pPr>
          </w:p>
        </w:tc>
        <w:tc>
          <w:tcPr>
            <w:tcW w:w="1015" w:type="dxa"/>
            <w:vAlign w:val="center"/>
          </w:tcPr>
          <w:p w14:paraId="1A0078EC">
            <w:pPr>
              <w:ind w:firstLine="480"/>
              <w:jc w:val="center"/>
              <w:rPr>
                <w:rFonts w:ascii="宋体" w:hAnsi="宋体" w:eastAsia="宋体" w:cs="宋体"/>
                <w:sz w:val="24"/>
                <w:szCs w:val="24"/>
              </w:rPr>
            </w:pPr>
          </w:p>
        </w:tc>
        <w:tc>
          <w:tcPr>
            <w:tcW w:w="1221" w:type="dxa"/>
            <w:vAlign w:val="center"/>
          </w:tcPr>
          <w:p w14:paraId="179D1E6F">
            <w:pPr>
              <w:ind w:firstLine="480"/>
              <w:jc w:val="center"/>
              <w:rPr>
                <w:rFonts w:ascii="宋体" w:hAnsi="宋体" w:eastAsia="宋体" w:cs="宋体"/>
                <w:sz w:val="24"/>
                <w:szCs w:val="24"/>
              </w:rPr>
            </w:pPr>
          </w:p>
        </w:tc>
        <w:tc>
          <w:tcPr>
            <w:tcW w:w="772" w:type="dxa"/>
            <w:vAlign w:val="center"/>
          </w:tcPr>
          <w:p w14:paraId="558B96C3">
            <w:pPr>
              <w:ind w:firstLine="480"/>
              <w:jc w:val="center"/>
              <w:rPr>
                <w:rFonts w:ascii="宋体" w:hAnsi="宋体" w:eastAsia="宋体" w:cs="宋体"/>
                <w:sz w:val="24"/>
                <w:szCs w:val="24"/>
              </w:rPr>
            </w:pPr>
          </w:p>
        </w:tc>
        <w:tc>
          <w:tcPr>
            <w:tcW w:w="820" w:type="dxa"/>
            <w:vAlign w:val="center"/>
          </w:tcPr>
          <w:p w14:paraId="190AC6CE">
            <w:pPr>
              <w:ind w:firstLine="480"/>
              <w:jc w:val="center"/>
              <w:rPr>
                <w:rFonts w:ascii="宋体" w:hAnsi="宋体" w:eastAsia="宋体" w:cs="宋体"/>
                <w:sz w:val="24"/>
                <w:szCs w:val="24"/>
              </w:rPr>
            </w:pPr>
          </w:p>
        </w:tc>
        <w:tc>
          <w:tcPr>
            <w:tcW w:w="957" w:type="dxa"/>
            <w:vAlign w:val="center"/>
          </w:tcPr>
          <w:p w14:paraId="69773646">
            <w:pPr>
              <w:ind w:firstLine="480"/>
              <w:jc w:val="center"/>
              <w:rPr>
                <w:rFonts w:ascii="宋体" w:hAnsi="宋体" w:eastAsia="宋体" w:cs="宋体"/>
                <w:sz w:val="24"/>
                <w:szCs w:val="24"/>
              </w:rPr>
            </w:pPr>
          </w:p>
        </w:tc>
        <w:tc>
          <w:tcPr>
            <w:tcW w:w="957" w:type="dxa"/>
            <w:vAlign w:val="center"/>
          </w:tcPr>
          <w:p w14:paraId="737D9C01">
            <w:pPr>
              <w:ind w:firstLine="480"/>
              <w:jc w:val="center"/>
              <w:rPr>
                <w:rFonts w:ascii="宋体" w:hAnsi="宋体" w:eastAsia="宋体" w:cs="宋体"/>
                <w:sz w:val="24"/>
                <w:szCs w:val="24"/>
              </w:rPr>
            </w:pPr>
          </w:p>
        </w:tc>
        <w:tc>
          <w:tcPr>
            <w:tcW w:w="958" w:type="dxa"/>
            <w:vAlign w:val="center"/>
          </w:tcPr>
          <w:p w14:paraId="0A8CBE9F">
            <w:pPr>
              <w:ind w:firstLine="480"/>
              <w:jc w:val="center"/>
              <w:rPr>
                <w:rFonts w:ascii="宋体" w:hAnsi="宋体" w:eastAsia="宋体" w:cs="宋体"/>
                <w:sz w:val="24"/>
                <w:szCs w:val="24"/>
              </w:rPr>
            </w:pPr>
          </w:p>
        </w:tc>
      </w:tr>
      <w:tr w14:paraId="2797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7FB08679">
            <w:pPr>
              <w:ind w:firstLine="240" w:firstLineChars="100"/>
              <w:rPr>
                <w:rFonts w:ascii="宋体" w:hAnsi="宋体" w:eastAsia="宋体" w:cs="宋体"/>
                <w:sz w:val="24"/>
                <w:szCs w:val="28"/>
              </w:rPr>
            </w:pPr>
            <w:r>
              <w:rPr>
                <w:rFonts w:hint="eastAsia" w:ascii="宋体" w:hAnsi="宋体" w:eastAsia="宋体" w:cs="宋体"/>
                <w:sz w:val="24"/>
                <w:szCs w:val="28"/>
              </w:rPr>
              <w:t>4</w:t>
            </w:r>
          </w:p>
        </w:tc>
        <w:tc>
          <w:tcPr>
            <w:tcW w:w="1328" w:type="dxa"/>
            <w:vAlign w:val="center"/>
          </w:tcPr>
          <w:p w14:paraId="2256DED1">
            <w:pPr>
              <w:ind w:firstLine="480"/>
              <w:jc w:val="center"/>
              <w:rPr>
                <w:rFonts w:ascii="宋体" w:hAnsi="宋体" w:eastAsia="宋体" w:cs="宋体"/>
                <w:sz w:val="24"/>
                <w:szCs w:val="24"/>
              </w:rPr>
            </w:pPr>
          </w:p>
        </w:tc>
        <w:tc>
          <w:tcPr>
            <w:tcW w:w="957" w:type="dxa"/>
            <w:vAlign w:val="center"/>
          </w:tcPr>
          <w:p w14:paraId="35FF64FC">
            <w:pPr>
              <w:ind w:firstLine="480"/>
              <w:jc w:val="center"/>
              <w:rPr>
                <w:rFonts w:ascii="宋体" w:hAnsi="宋体" w:eastAsia="宋体" w:cs="宋体"/>
                <w:sz w:val="24"/>
                <w:szCs w:val="24"/>
              </w:rPr>
            </w:pPr>
          </w:p>
        </w:tc>
        <w:tc>
          <w:tcPr>
            <w:tcW w:w="1015" w:type="dxa"/>
            <w:vAlign w:val="center"/>
          </w:tcPr>
          <w:p w14:paraId="0B54C283">
            <w:pPr>
              <w:ind w:firstLine="480"/>
              <w:jc w:val="center"/>
              <w:rPr>
                <w:rFonts w:ascii="宋体" w:hAnsi="宋体" w:eastAsia="宋体" w:cs="宋体"/>
                <w:sz w:val="24"/>
                <w:szCs w:val="24"/>
              </w:rPr>
            </w:pPr>
          </w:p>
        </w:tc>
        <w:tc>
          <w:tcPr>
            <w:tcW w:w="1221" w:type="dxa"/>
            <w:vAlign w:val="center"/>
          </w:tcPr>
          <w:p w14:paraId="5848751E">
            <w:pPr>
              <w:ind w:firstLine="480"/>
              <w:jc w:val="center"/>
              <w:rPr>
                <w:rFonts w:ascii="宋体" w:hAnsi="宋体" w:eastAsia="宋体" w:cs="宋体"/>
                <w:sz w:val="24"/>
                <w:szCs w:val="24"/>
              </w:rPr>
            </w:pPr>
          </w:p>
        </w:tc>
        <w:tc>
          <w:tcPr>
            <w:tcW w:w="772" w:type="dxa"/>
            <w:vAlign w:val="center"/>
          </w:tcPr>
          <w:p w14:paraId="73483A74">
            <w:pPr>
              <w:ind w:firstLine="480"/>
              <w:jc w:val="center"/>
              <w:rPr>
                <w:rFonts w:ascii="宋体" w:hAnsi="宋体" w:eastAsia="宋体" w:cs="宋体"/>
                <w:sz w:val="24"/>
                <w:szCs w:val="24"/>
              </w:rPr>
            </w:pPr>
          </w:p>
        </w:tc>
        <w:tc>
          <w:tcPr>
            <w:tcW w:w="820" w:type="dxa"/>
            <w:vAlign w:val="center"/>
          </w:tcPr>
          <w:p w14:paraId="56D7BC44">
            <w:pPr>
              <w:ind w:firstLine="480"/>
              <w:jc w:val="center"/>
              <w:rPr>
                <w:rFonts w:ascii="宋体" w:hAnsi="宋体" w:eastAsia="宋体" w:cs="宋体"/>
                <w:sz w:val="24"/>
                <w:szCs w:val="24"/>
              </w:rPr>
            </w:pPr>
          </w:p>
        </w:tc>
        <w:tc>
          <w:tcPr>
            <w:tcW w:w="957" w:type="dxa"/>
            <w:vAlign w:val="center"/>
          </w:tcPr>
          <w:p w14:paraId="0BA9B5EA">
            <w:pPr>
              <w:ind w:firstLine="480"/>
              <w:jc w:val="center"/>
              <w:rPr>
                <w:rFonts w:ascii="宋体" w:hAnsi="宋体" w:eastAsia="宋体" w:cs="宋体"/>
                <w:sz w:val="24"/>
                <w:szCs w:val="24"/>
              </w:rPr>
            </w:pPr>
          </w:p>
        </w:tc>
        <w:tc>
          <w:tcPr>
            <w:tcW w:w="957" w:type="dxa"/>
            <w:vAlign w:val="center"/>
          </w:tcPr>
          <w:p w14:paraId="569AFA68">
            <w:pPr>
              <w:ind w:firstLine="480"/>
              <w:jc w:val="center"/>
              <w:rPr>
                <w:rFonts w:ascii="宋体" w:hAnsi="宋体" w:eastAsia="宋体" w:cs="宋体"/>
                <w:sz w:val="24"/>
                <w:szCs w:val="24"/>
              </w:rPr>
            </w:pPr>
          </w:p>
        </w:tc>
        <w:tc>
          <w:tcPr>
            <w:tcW w:w="958" w:type="dxa"/>
            <w:vAlign w:val="center"/>
          </w:tcPr>
          <w:p w14:paraId="0897E1DE">
            <w:pPr>
              <w:ind w:firstLine="480"/>
              <w:jc w:val="center"/>
              <w:rPr>
                <w:rFonts w:ascii="宋体" w:hAnsi="宋体" w:eastAsia="宋体" w:cs="宋体"/>
                <w:sz w:val="24"/>
                <w:szCs w:val="24"/>
              </w:rPr>
            </w:pPr>
          </w:p>
        </w:tc>
      </w:tr>
      <w:tr w14:paraId="340B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790" w:type="dxa"/>
            <w:vAlign w:val="center"/>
          </w:tcPr>
          <w:p w14:paraId="1275C88B">
            <w:pPr>
              <w:ind w:firstLine="240" w:firstLineChars="100"/>
              <w:rPr>
                <w:rFonts w:ascii="宋体" w:hAnsi="宋体" w:eastAsia="宋体" w:cs="宋体"/>
                <w:sz w:val="24"/>
                <w:szCs w:val="28"/>
              </w:rPr>
            </w:pPr>
            <w:r>
              <w:rPr>
                <w:rFonts w:hint="eastAsia" w:ascii="宋体" w:hAnsi="宋体" w:eastAsia="宋体" w:cs="宋体"/>
                <w:sz w:val="24"/>
                <w:szCs w:val="28"/>
              </w:rPr>
              <w:t>5</w:t>
            </w:r>
          </w:p>
        </w:tc>
        <w:tc>
          <w:tcPr>
            <w:tcW w:w="1328" w:type="dxa"/>
            <w:vAlign w:val="center"/>
          </w:tcPr>
          <w:p w14:paraId="3F8AB8BA">
            <w:pPr>
              <w:ind w:firstLine="480"/>
              <w:jc w:val="center"/>
              <w:rPr>
                <w:rFonts w:ascii="宋体" w:hAnsi="宋体" w:eastAsia="宋体" w:cs="宋体"/>
                <w:sz w:val="24"/>
                <w:szCs w:val="24"/>
              </w:rPr>
            </w:pPr>
          </w:p>
        </w:tc>
        <w:tc>
          <w:tcPr>
            <w:tcW w:w="957" w:type="dxa"/>
            <w:vAlign w:val="center"/>
          </w:tcPr>
          <w:p w14:paraId="477D8C58">
            <w:pPr>
              <w:ind w:firstLine="480"/>
              <w:jc w:val="center"/>
              <w:rPr>
                <w:rFonts w:ascii="宋体" w:hAnsi="宋体" w:eastAsia="宋体" w:cs="宋体"/>
                <w:sz w:val="24"/>
                <w:szCs w:val="24"/>
              </w:rPr>
            </w:pPr>
          </w:p>
        </w:tc>
        <w:tc>
          <w:tcPr>
            <w:tcW w:w="1015" w:type="dxa"/>
            <w:vAlign w:val="center"/>
          </w:tcPr>
          <w:p w14:paraId="3AFCD589">
            <w:pPr>
              <w:ind w:firstLine="480"/>
              <w:jc w:val="center"/>
              <w:rPr>
                <w:rFonts w:ascii="宋体" w:hAnsi="宋体" w:eastAsia="宋体" w:cs="宋体"/>
                <w:sz w:val="24"/>
                <w:szCs w:val="24"/>
              </w:rPr>
            </w:pPr>
          </w:p>
        </w:tc>
        <w:tc>
          <w:tcPr>
            <w:tcW w:w="1221" w:type="dxa"/>
            <w:vAlign w:val="center"/>
          </w:tcPr>
          <w:p w14:paraId="31D4F08A">
            <w:pPr>
              <w:ind w:firstLine="480"/>
              <w:jc w:val="center"/>
              <w:rPr>
                <w:rFonts w:ascii="宋体" w:hAnsi="宋体" w:eastAsia="宋体" w:cs="宋体"/>
                <w:sz w:val="24"/>
                <w:szCs w:val="24"/>
              </w:rPr>
            </w:pPr>
          </w:p>
        </w:tc>
        <w:tc>
          <w:tcPr>
            <w:tcW w:w="772" w:type="dxa"/>
            <w:vAlign w:val="center"/>
          </w:tcPr>
          <w:p w14:paraId="7FC629E7">
            <w:pPr>
              <w:ind w:firstLine="480"/>
              <w:jc w:val="center"/>
              <w:rPr>
                <w:rFonts w:ascii="宋体" w:hAnsi="宋体" w:eastAsia="宋体" w:cs="宋体"/>
                <w:sz w:val="24"/>
                <w:szCs w:val="24"/>
              </w:rPr>
            </w:pPr>
          </w:p>
        </w:tc>
        <w:tc>
          <w:tcPr>
            <w:tcW w:w="820" w:type="dxa"/>
            <w:vAlign w:val="center"/>
          </w:tcPr>
          <w:p w14:paraId="38833B4A">
            <w:pPr>
              <w:ind w:firstLine="480"/>
              <w:jc w:val="center"/>
              <w:rPr>
                <w:rFonts w:ascii="宋体" w:hAnsi="宋体" w:eastAsia="宋体" w:cs="宋体"/>
                <w:sz w:val="24"/>
                <w:szCs w:val="24"/>
              </w:rPr>
            </w:pPr>
          </w:p>
        </w:tc>
        <w:tc>
          <w:tcPr>
            <w:tcW w:w="957" w:type="dxa"/>
            <w:vAlign w:val="center"/>
          </w:tcPr>
          <w:p w14:paraId="22E02454">
            <w:pPr>
              <w:ind w:firstLine="480"/>
              <w:jc w:val="center"/>
              <w:rPr>
                <w:rFonts w:ascii="宋体" w:hAnsi="宋体" w:eastAsia="宋体" w:cs="宋体"/>
                <w:sz w:val="24"/>
                <w:szCs w:val="24"/>
              </w:rPr>
            </w:pPr>
          </w:p>
        </w:tc>
        <w:tc>
          <w:tcPr>
            <w:tcW w:w="957" w:type="dxa"/>
            <w:vAlign w:val="center"/>
          </w:tcPr>
          <w:p w14:paraId="79F1DF40">
            <w:pPr>
              <w:ind w:firstLine="480"/>
              <w:jc w:val="center"/>
              <w:rPr>
                <w:rFonts w:ascii="宋体" w:hAnsi="宋体" w:eastAsia="宋体" w:cs="宋体"/>
                <w:sz w:val="24"/>
                <w:szCs w:val="24"/>
              </w:rPr>
            </w:pPr>
          </w:p>
        </w:tc>
        <w:tc>
          <w:tcPr>
            <w:tcW w:w="958" w:type="dxa"/>
            <w:vAlign w:val="center"/>
          </w:tcPr>
          <w:p w14:paraId="3E287ED1">
            <w:pPr>
              <w:ind w:firstLine="480"/>
              <w:jc w:val="center"/>
              <w:rPr>
                <w:rFonts w:ascii="宋体" w:hAnsi="宋体" w:eastAsia="宋体" w:cs="宋体"/>
                <w:sz w:val="24"/>
                <w:szCs w:val="24"/>
              </w:rPr>
            </w:pPr>
          </w:p>
        </w:tc>
      </w:tr>
      <w:tr w14:paraId="079D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7B4698E7">
            <w:pPr>
              <w:ind w:firstLine="240" w:firstLineChars="100"/>
              <w:rPr>
                <w:rFonts w:ascii="宋体" w:hAnsi="宋体" w:eastAsia="宋体" w:cs="宋体"/>
                <w:sz w:val="24"/>
                <w:szCs w:val="28"/>
              </w:rPr>
            </w:pPr>
            <w:r>
              <w:rPr>
                <w:rFonts w:hint="eastAsia" w:ascii="宋体" w:hAnsi="宋体" w:eastAsia="宋体" w:cs="宋体"/>
                <w:sz w:val="24"/>
                <w:szCs w:val="28"/>
              </w:rPr>
              <w:t>…</w:t>
            </w:r>
          </w:p>
        </w:tc>
        <w:tc>
          <w:tcPr>
            <w:tcW w:w="1328" w:type="dxa"/>
          </w:tcPr>
          <w:p w14:paraId="37F6EF63">
            <w:pPr>
              <w:ind w:firstLine="480"/>
              <w:rPr>
                <w:rFonts w:ascii="宋体" w:hAnsi="宋体" w:eastAsia="宋体" w:cs="宋体"/>
                <w:sz w:val="24"/>
                <w:szCs w:val="24"/>
              </w:rPr>
            </w:pPr>
          </w:p>
        </w:tc>
        <w:tc>
          <w:tcPr>
            <w:tcW w:w="957" w:type="dxa"/>
          </w:tcPr>
          <w:p w14:paraId="299744E9">
            <w:pPr>
              <w:ind w:firstLine="480"/>
              <w:rPr>
                <w:rFonts w:ascii="宋体" w:hAnsi="宋体" w:eastAsia="宋体" w:cs="宋体"/>
                <w:sz w:val="24"/>
                <w:szCs w:val="24"/>
              </w:rPr>
            </w:pPr>
          </w:p>
        </w:tc>
        <w:tc>
          <w:tcPr>
            <w:tcW w:w="1015" w:type="dxa"/>
          </w:tcPr>
          <w:p w14:paraId="5EDD014D">
            <w:pPr>
              <w:ind w:firstLine="480"/>
              <w:rPr>
                <w:rFonts w:ascii="宋体" w:hAnsi="宋体" w:eastAsia="宋体" w:cs="宋体"/>
                <w:sz w:val="24"/>
                <w:szCs w:val="24"/>
              </w:rPr>
            </w:pPr>
          </w:p>
        </w:tc>
        <w:tc>
          <w:tcPr>
            <w:tcW w:w="1221" w:type="dxa"/>
          </w:tcPr>
          <w:p w14:paraId="64262EFA">
            <w:pPr>
              <w:ind w:firstLine="480"/>
              <w:rPr>
                <w:rFonts w:ascii="宋体" w:hAnsi="宋体" w:eastAsia="宋体" w:cs="宋体"/>
                <w:sz w:val="24"/>
                <w:szCs w:val="24"/>
              </w:rPr>
            </w:pPr>
          </w:p>
        </w:tc>
        <w:tc>
          <w:tcPr>
            <w:tcW w:w="772" w:type="dxa"/>
          </w:tcPr>
          <w:p w14:paraId="5CDCDAFA">
            <w:pPr>
              <w:ind w:firstLine="480"/>
              <w:rPr>
                <w:rFonts w:ascii="宋体" w:hAnsi="宋体" w:eastAsia="宋体" w:cs="宋体"/>
                <w:sz w:val="24"/>
                <w:szCs w:val="24"/>
              </w:rPr>
            </w:pPr>
          </w:p>
        </w:tc>
        <w:tc>
          <w:tcPr>
            <w:tcW w:w="820" w:type="dxa"/>
          </w:tcPr>
          <w:p w14:paraId="1AE9547B">
            <w:pPr>
              <w:ind w:firstLine="480"/>
              <w:rPr>
                <w:rFonts w:ascii="宋体" w:hAnsi="宋体" w:eastAsia="宋体" w:cs="宋体"/>
                <w:sz w:val="24"/>
                <w:szCs w:val="24"/>
              </w:rPr>
            </w:pPr>
          </w:p>
        </w:tc>
        <w:tc>
          <w:tcPr>
            <w:tcW w:w="957" w:type="dxa"/>
          </w:tcPr>
          <w:p w14:paraId="0CF42B43">
            <w:pPr>
              <w:ind w:firstLine="480"/>
              <w:rPr>
                <w:rFonts w:ascii="宋体" w:hAnsi="宋体" w:eastAsia="宋体" w:cs="宋体"/>
                <w:sz w:val="24"/>
                <w:szCs w:val="24"/>
              </w:rPr>
            </w:pPr>
          </w:p>
        </w:tc>
        <w:tc>
          <w:tcPr>
            <w:tcW w:w="957" w:type="dxa"/>
          </w:tcPr>
          <w:p w14:paraId="4BC1B71E">
            <w:pPr>
              <w:ind w:firstLine="480"/>
              <w:rPr>
                <w:rFonts w:ascii="宋体" w:hAnsi="宋体" w:eastAsia="宋体" w:cs="宋体"/>
                <w:sz w:val="24"/>
                <w:szCs w:val="24"/>
              </w:rPr>
            </w:pPr>
          </w:p>
        </w:tc>
        <w:tc>
          <w:tcPr>
            <w:tcW w:w="958" w:type="dxa"/>
          </w:tcPr>
          <w:p w14:paraId="52719281">
            <w:pPr>
              <w:ind w:firstLine="480"/>
              <w:rPr>
                <w:rFonts w:ascii="宋体" w:hAnsi="宋体" w:eastAsia="宋体" w:cs="宋体"/>
                <w:sz w:val="24"/>
                <w:szCs w:val="24"/>
              </w:rPr>
            </w:pPr>
          </w:p>
        </w:tc>
      </w:tr>
      <w:tr w14:paraId="62AE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0" w:type="dxa"/>
            <w:gridSpan w:val="4"/>
            <w:vAlign w:val="center"/>
          </w:tcPr>
          <w:p w14:paraId="308299FD">
            <w:pPr>
              <w:ind w:firstLine="480"/>
              <w:jc w:val="center"/>
              <w:rPr>
                <w:rFonts w:ascii="宋体" w:hAnsi="宋体" w:eastAsia="宋体" w:cs="宋体"/>
                <w:sz w:val="24"/>
                <w:szCs w:val="24"/>
              </w:rPr>
            </w:pPr>
            <w:r>
              <w:rPr>
                <w:rFonts w:hint="eastAsia" w:ascii="宋体" w:hAnsi="宋体" w:eastAsia="宋体" w:cs="宋体"/>
                <w:sz w:val="24"/>
                <w:szCs w:val="24"/>
              </w:rPr>
              <w:t>合    计</w:t>
            </w:r>
          </w:p>
        </w:tc>
        <w:tc>
          <w:tcPr>
            <w:tcW w:w="5685" w:type="dxa"/>
            <w:gridSpan w:val="6"/>
            <w:vAlign w:val="center"/>
          </w:tcPr>
          <w:p w14:paraId="575ECE37">
            <w:pPr>
              <w:ind w:firstLine="0" w:firstLineChars="0"/>
              <w:rPr>
                <w:sz w:val="24"/>
                <w:szCs w:val="28"/>
              </w:rPr>
            </w:pPr>
            <w:r>
              <w:rPr>
                <w:rFonts w:hint="eastAsia"/>
                <w:sz w:val="24"/>
                <w:szCs w:val="28"/>
              </w:rPr>
              <w:t>大写：</w:t>
            </w:r>
          </w:p>
          <w:p w14:paraId="0CE7D682">
            <w:pPr>
              <w:pStyle w:val="13"/>
              <w:ind w:firstLine="0" w:firstLineChars="0"/>
            </w:pPr>
            <w:r>
              <w:rPr>
                <w:rFonts w:hint="eastAsia"/>
                <w:sz w:val="24"/>
                <w:szCs w:val="28"/>
              </w:rPr>
              <w:t>小写：</w:t>
            </w:r>
          </w:p>
        </w:tc>
      </w:tr>
    </w:tbl>
    <w:p w14:paraId="4E8B3260">
      <w:pPr>
        <w:spacing w:line="336" w:lineRule="auto"/>
        <w:ind w:firstLine="0" w:firstLineChars="0"/>
        <w:rPr>
          <w:rFonts w:ascii="宋体" w:hAnsi="宋体" w:eastAsia="宋体" w:cs="宋体"/>
          <w:sz w:val="24"/>
          <w:szCs w:val="24"/>
        </w:rPr>
      </w:pPr>
    </w:p>
    <w:p w14:paraId="34BC2A8A">
      <w:pPr>
        <w:spacing w:line="336" w:lineRule="auto"/>
        <w:ind w:firstLine="0" w:firstLineChars="0"/>
        <w:rPr>
          <w:rFonts w:ascii="宋体" w:hAnsi="宋体" w:eastAsia="宋体" w:cs="宋体"/>
          <w:b/>
          <w:bCs/>
          <w:sz w:val="24"/>
          <w:szCs w:val="24"/>
        </w:rPr>
      </w:pPr>
      <w:r>
        <w:rPr>
          <w:rFonts w:hint="eastAsia" w:ascii="宋体" w:hAnsi="宋体" w:eastAsia="宋体" w:cs="宋体"/>
          <w:b/>
          <w:bCs/>
          <w:sz w:val="24"/>
          <w:szCs w:val="24"/>
        </w:rPr>
        <w:t>注：该表格仅供投标供应商参考填写，可根据需要自行扩展。</w:t>
      </w:r>
    </w:p>
    <w:p w14:paraId="5F3ABE02">
      <w:pPr>
        <w:spacing w:line="360" w:lineRule="auto"/>
        <w:ind w:firstLine="1680" w:firstLineChars="700"/>
        <w:rPr>
          <w:rFonts w:ascii="宋体" w:hAnsi="宋体" w:eastAsia="宋体" w:cs="宋体"/>
          <w:color w:val="000000"/>
          <w:sz w:val="24"/>
          <w:szCs w:val="24"/>
        </w:rPr>
      </w:pPr>
    </w:p>
    <w:p w14:paraId="3DDDE828">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0212D493">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FB7D365">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3FE82D7">
      <w:pPr>
        <w:pStyle w:val="28"/>
      </w:pPr>
    </w:p>
    <w:p w14:paraId="3BDF035B">
      <w:pPr>
        <w:pStyle w:val="28"/>
        <w:ind w:firstLine="480"/>
        <w:rPr>
          <w:rFonts w:ascii="宋体" w:hAnsi="宋体" w:eastAsia="宋体" w:cs="宋体"/>
          <w:color w:val="000000"/>
          <w:sz w:val="24"/>
          <w:szCs w:val="24"/>
        </w:rPr>
      </w:pPr>
    </w:p>
    <w:p w14:paraId="15DCF9E9">
      <w:pPr>
        <w:pStyle w:val="13"/>
        <w:ind w:firstLine="540" w:firstLineChars="192"/>
        <w:jc w:val="center"/>
        <w:rPr>
          <w:rFonts w:ascii="宋体" w:hAnsi="宋体" w:eastAsia="宋体" w:cs="宋体"/>
          <w:b/>
          <w:color w:val="000000"/>
          <w:sz w:val="28"/>
          <w:szCs w:val="28"/>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14:paraId="6EB36402">
      <w:pPr>
        <w:pStyle w:val="13"/>
        <w:ind w:firstLine="540" w:firstLineChars="192"/>
        <w:jc w:val="center"/>
        <w:outlineLvl w:val="1"/>
        <w:rPr>
          <w:rFonts w:ascii="宋体" w:hAnsi="宋体" w:eastAsia="宋体" w:cs="宋体"/>
          <w:b/>
          <w:color w:val="000000"/>
          <w:sz w:val="28"/>
          <w:szCs w:val="28"/>
        </w:rPr>
      </w:pPr>
      <w:bookmarkStart w:id="389" w:name="_Toc17554"/>
      <w:r>
        <w:rPr>
          <w:rFonts w:hint="eastAsia" w:ascii="宋体" w:hAnsi="宋体" w:eastAsia="宋体" w:cs="宋体"/>
          <w:b/>
          <w:color w:val="000000"/>
          <w:sz w:val="28"/>
          <w:szCs w:val="28"/>
        </w:rPr>
        <w:t>五、商务及技术偏差表</w:t>
      </w:r>
      <w:bookmarkEnd w:id="389"/>
    </w:p>
    <w:p w14:paraId="6B333A1D">
      <w:pPr>
        <w:pStyle w:val="13"/>
        <w:ind w:firstLine="463" w:firstLineChars="192"/>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3"/>
        <w:gridCol w:w="1703"/>
      </w:tblGrid>
      <w:tr w14:paraId="793B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2EF0F458">
            <w:pPr>
              <w:pStyle w:val="43"/>
              <w:spacing w:line="500" w:lineRule="exact"/>
              <w:ind w:right="223" w:rightChars="0" w:firstLine="0" w:firstLineChars="0"/>
              <w:jc w:val="center"/>
              <w:rPr>
                <w:rFonts w:hint="default" w:ascii="宋体" w:hAnsi="宋体" w:eastAsia="宋体" w:cs="宋体"/>
                <w:bCs/>
                <w:kern w:val="0"/>
                <w:sz w:val="24"/>
                <w:szCs w:val="24"/>
                <w:lang w:val="en-US" w:eastAsia="zh-CN" w:bidi="ar-SA"/>
              </w:rPr>
            </w:pPr>
            <w:r>
              <w:rPr>
                <w:rFonts w:cs="宋体"/>
                <w:bCs/>
                <w:sz w:val="24"/>
                <w:szCs w:val="24"/>
              </w:rPr>
              <w:t xml:space="preserve"> 序号</w:t>
            </w:r>
          </w:p>
        </w:tc>
        <w:tc>
          <w:tcPr>
            <w:tcW w:w="1703" w:type="dxa"/>
            <w:shd w:val="clear" w:color="auto" w:fill="auto"/>
            <w:vAlign w:val="center"/>
          </w:tcPr>
          <w:p w14:paraId="0538FE82">
            <w:pPr>
              <w:pStyle w:val="43"/>
              <w:spacing w:line="500" w:lineRule="exact"/>
              <w:ind w:firstLine="0" w:firstLineChars="0"/>
              <w:jc w:val="center"/>
              <w:rPr>
                <w:rFonts w:hint="default" w:ascii="宋体" w:hAnsi="宋体" w:eastAsia="宋体" w:cs="宋体"/>
                <w:bCs/>
                <w:kern w:val="0"/>
                <w:sz w:val="24"/>
                <w:szCs w:val="24"/>
                <w:lang w:val="en-US" w:eastAsia="zh-CN" w:bidi="ar-SA"/>
              </w:rPr>
            </w:pPr>
            <w:r>
              <w:rPr>
                <w:rFonts w:cs="宋体"/>
                <w:bCs/>
                <w:sz w:val="24"/>
                <w:szCs w:val="24"/>
              </w:rPr>
              <w:t>项目内容</w:t>
            </w:r>
          </w:p>
        </w:tc>
        <w:tc>
          <w:tcPr>
            <w:tcW w:w="1703" w:type="dxa"/>
            <w:shd w:val="clear" w:color="auto" w:fill="auto"/>
            <w:vAlign w:val="center"/>
          </w:tcPr>
          <w:p w14:paraId="726028E0">
            <w:pPr>
              <w:pStyle w:val="43"/>
              <w:spacing w:line="500" w:lineRule="exact"/>
              <w:ind w:firstLine="0" w:firstLineChars="0"/>
              <w:jc w:val="center"/>
              <w:rPr>
                <w:rFonts w:hint="default" w:ascii="宋体" w:hAnsi="宋体" w:eastAsia="宋体" w:cs="宋体"/>
                <w:bCs/>
                <w:kern w:val="0"/>
                <w:sz w:val="24"/>
                <w:szCs w:val="24"/>
                <w:lang w:val="en-US" w:eastAsia="zh-CN" w:bidi="ar-SA"/>
              </w:rPr>
            </w:pPr>
            <w:r>
              <w:rPr>
                <w:rFonts w:cs="宋体"/>
                <w:bCs/>
                <w:sz w:val="24"/>
                <w:szCs w:val="24"/>
              </w:rPr>
              <w:t>招标文件要求</w:t>
            </w:r>
          </w:p>
        </w:tc>
        <w:tc>
          <w:tcPr>
            <w:tcW w:w="1703" w:type="dxa"/>
            <w:shd w:val="clear" w:color="auto" w:fill="auto"/>
            <w:vAlign w:val="center"/>
          </w:tcPr>
          <w:p w14:paraId="49A439E5">
            <w:pPr>
              <w:pStyle w:val="43"/>
              <w:spacing w:line="500" w:lineRule="exact"/>
              <w:ind w:left="0" w:leftChars="0" w:firstLine="0" w:firstLineChars="0"/>
              <w:jc w:val="both"/>
              <w:rPr>
                <w:rFonts w:hint="default" w:ascii="宋体" w:hAnsi="宋体" w:eastAsia="宋体" w:cs="宋体"/>
                <w:bCs/>
                <w:kern w:val="0"/>
                <w:sz w:val="24"/>
                <w:szCs w:val="24"/>
                <w:lang w:val="en-US" w:eastAsia="zh-CN" w:bidi="ar-SA"/>
              </w:rPr>
            </w:pPr>
            <w:r>
              <w:rPr>
                <w:rFonts w:cs="宋体"/>
                <w:bCs/>
                <w:sz w:val="24"/>
                <w:szCs w:val="24"/>
              </w:rPr>
              <w:t>投标文件响应</w:t>
            </w:r>
          </w:p>
        </w:tc>
        <w:tc>
          <w:tcPr>
            <w:tcW w:w="1703" w:type="dxa"/>
            <w:shd w:val="clear" w:color="auto" w:fill="auto"/>
            <w:vAlign w:val="center"/>
          </w:tcPr>
          <w:p w14:paraId="32650CCD">
            <w:pPr>
              <w:pStyle w:val="43"/>
              <w:spacing w:line="500" w:lineRule="exact"/>
              <w:ind w:firstLine="240" w:firstLineChars="100"/>
              <w:jc w:val="both"/>
              <w:rPr>
                <w:rFonts w:hint="default" w:ascii="宋体" w:hAnsi="宋体" w:eastAsia="宋体" w:cs="宋体"/>
                <w:bCs/>
                <w:kern w:val="0"/>
                <w:sz w:val="24"/>
                <w:szCs w:val="24"/>
                <w:lang w:val="en-US" w:eastAsia="zh-CN" w:bidi="ar-SA"/>
              </w:rPr>
            </w:pPr>
            <w:r>
              <w:rPr>
                <w:rFonts w:cs="宋体"/>
                <w:bCs/>
                <w:sz w:val="24"/>
                <w:szCs w:val="24"/>
              </w:rPr>
              <w:t>偏差结论</w:t>
            </w:r>
          </w:p>
        </w:tc>
      </w:tr>
      <w:tr w14:paraId="019D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5D7E841C">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1</w:t>
            </w:r>
          </w:p>
        </w:tc>
        <w:tc>
          <w:tcPr>
            <w:tcW w:w="1703" w:type="dxa"/>
            <w:shd w:val="clear" w:color="auto" w:fill="auto"/>
            <w:vAlign w:val="center"/>
          </w:tcPr>
          <w:p w14:paraId="5AF9AC24">
            <w:pPr>
              <w:spacing w:line="500" w:lineRule="exact"/>
              <w:ind w:firstLine="0" w:firstLineChars="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采购内容</w:t>
            </w:r>
          </w:p>
        </w:tc>
        <w:tc>
          <w:tcPr>
            <w:tcW w:w="1703" w:type="dxa"/>
          </w:tcPr>
          <w:p w14:paraId="52CF1C80">
            <w:pPr>
              <w:rPr>
                <w:vertAlign w:val="baseline"/>
              </w:rPr>
            </w:pPr>
          </w:p>
        </w:tc>
        <w:tc>
          <w:tcPr>
            <w:tcW w:w="1703" w:type="dxa"/>
          </w:tcPr>
          <w:p w14:paraId="099704F9">
            <w:pPr>
              <w:rPr>
                <w:vertAlign w:val="baseline"/>
              </w:rPr>
            </w:pPr>
          </w:p>
        </w:tc>
        <w:tc>
          <w:tcPr>
            <w:tcW w:w="1703" w:type="dxa"/>
          </w:tcPr>
          <w:p w14:paraId="6F501D55">
            <w:pPr>
              <w:rPr>
                <w:vertAlign w:val="baseline"/>
              </w:rPr>
            </w:pPr>
          </w:p>
        </w:tc>
      </w:tr>
      <w:tr w14:paraId="10B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3138202B">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2</w:t>
            </w:r>
          </w:p>
        </w:tc>
        <w:tc>
          <w:tcPr>
            <w:tcW w:w="1703" w:type="dxa"/>
            <w:shd w:val="clear" w:color="auto" w:fill="auto"/>
            <w:vAlign w:val="center"/>
          </w:tcPr>
          <w:p w14:paraId="6FB76885">
            <w:pPr>
              <w:spacing w:line="500" w:lineRule="exact"/>
              <w:ind w:firstLine="0" w:firstLineChars="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交货时间</w:t>
            </w:r>
          </w:p>
        </w:tc>
        <w:tc>
          <w:tcPr>
            <w:tcW w:w="1703" w:type="dxa"/>
          </w:tcPr>
          <w:p w14:paraId="6A153ADE">
            <w:pPr>
              <w:rPr>
                <w:vertAlign w:val="baseline"/>
              </w:rPr>
            </w:pPr>
          </w:p>
        </w:tc>
        <w:tc>
          <w:tcPr>
            <w:tcW w:w="1703" w:type="dxa"/>
          </w:tcPr>
          <w:p w14:paraId="2A557D63">
            <w:pPr>
              <w:rPr>
                <w:vertAlign w:val="baseline"/>
              </w:rPr>
            </w:pPr>
          </w:p>
        </w:tc>
        <w:tc>
          <w:tcPr>
            <w:tcW w:w="1703" w:type="dxa"/>
          </w:tcPr>
          <w:p w14:paraId="50D364A3">
            <w:pPr>
              <w:rPr>
                <w:vertAlign w:val="baseline"/>
              </w:rPr>
            </w:pPr>
          </w:p>
        </w:tc>
      </w:tr>
      <w:tr w14:paraId="18B4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5744C5E9">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3</w:t>
            </w:r>
          </w:p>
        </w:tc>
        <w:tc>
          <w:tcPr>
            <w:tcW w:w="1703" w:type="dxa"/>
            <w:shd w:val="clear" w:color="auto" w:fill="auto"/>
            <w:vAlign w:val="center"/>
          </w:tcPr>
          <w:p w14:paraId="5A6AECD2">
            <w:pPr>
              <w:spacing w:line="500" w:lineRule="exact"/>
              <w:ind w:firstLine="0" w:firstLineChars="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交货地点</w:t>
            </w:r>
          </w:p>
        </w:tc>
        <w:tc>
          <w:tcPr>
            <w:tcW w:w="1703" w:type="dxa"/>
          </w:tcPr>
          <w:p w14:paraId="561ED70E">
            <w:pPr>
              <w:rPr>
                <w:vertAlign w:val="baseline"/>
              </w:rPr>
            </w:pPr>
          </w:p>
        </w:tc>
        <w:tc>
          <w:tcPr>
            <w:tcW w:w="1703" w:type="dxa"/>
          </w:tcPr>
          <w:p w14:paraId="51CF3889">
            <w:pPr>
              <w:rPr>
                <w:vertAlign w:val="baseline"/>
              </w:rPr>
            </w:pPr>
          </w:p>
        </w:tc>
        <w:tc>
          <w:tcPr>
            <w:tcW w:w="1703" w:type="dxa"/>
          </w:tcPr>
          <w:p w14:paraId="274B31DC">
            <w:pPr>
              <w:rPr>
                <w:vertAlign w:val="baseline"/>
              </w:rPr>
            </w:pPr>
          </w:p>
        </w:tc>
      </w:tr>
      <w:tr w14:paraId="6AEC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330ED56A">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4</w:t>
            </w:r>
          </w:p>
        </w:tc>
        <w:tc>
          <w:tcPr>
            <w:tcW w:w="1703" w:type="dxa"/>
            <w:shd w:val="clear" w:color="auto" w:fill="auto"/>
            <w:vAlign w:val="center"/>
          </w:tcPr>
          <w:p w14:paraId="3BB9BDA3">
            <w:pPr>
              <w:spacing w:line="500" w:lineRule="exact"/>
              <w:ind w:left="0" w:leftChars="0" w:firstLine="218" w:firstLineChars="91"/>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质保期</w:t>
            </w:r>
          </w:p>
        </w:tc>
        <w:tc>
          <w:tcPr>
            <w:tcW w:w="1703" w:type="dxa"/>
          </w:tcPr>
          <w:p w14:paraId="4D73AEB3">
            <w:pPr>
              <w:rPr>
                <w:vertAlign w:val="baseline"/>
              </w:rPr>
            </w:pPr>
          </w:p>
        </w:tc>
        <w:tc>
          <w:tcPr>
            <w:tcW w:w="1703" w:type="dxa"/>
          </w:tcPr>
          <w:p w14:paraId="34034F87">
            <w:pPr>
              <w:rPr>
                <w:vertAlign w:val="baseline"/>
              </w:rPr>
            </w:pPr>
          </w:p>
        </w:tc>
        <w:tc>
          <w:tcPr>
            <w:tcW w:w="1703" w:type="dxa"/>
          </w:tcPr>
          <w:p w14:paraId="407FD0E7">
            <w:pPr>
              <w:rPr>
                <w:vertAlign w:val="baseline"/>
              </w:rPr>
            </w:pPr>
          </w:p>
        </w:tc>
      </w:tr>
      <w:tr w14:paraId="461B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2083F631">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5</w:t>
            </w:r>
          </w:p>
        </w:tc>
        <w:tc>
          <w:tcPr>
            <w:tcW w:w="1703" w:type="dxa"/>
            <w:shd w:val="clear" w:color="auto" w:fill="auto"/>
            <w:vAlign w:val="center"/>
          </w:tcPr>
          <w:p w14:paraId="34CE985F">
            <w:pPr>
              <w:spacing w:line="500" w:lineRule="exact"/>
              <w:ind w:left="0" w:leftChars="0" w:firstLine="218" w:firstLineChars="91"/>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投标有效期</w:t>
            </w:r>
          </w:p>
        </w:tc>
        <w:tc>
          <w:tcPr>
            <w:tcW w:w="1703" w:type="dxa"/>
          </w:tcPr>
          <w:p w14:paraId="3DEB78DF">
            <w:pPr>
              <w:rPr>
                <w:vertAlign w:val="baseline"/>
              </w:rPr>
            </w:pPr>
          </w:p>
        </w:tc>
        <w:tc>
          <w:tcPr>
            <w:tcW w:w="1703" w:type="dxa"/>
          </w:tcPr>
          <w:p w14:paraId="6621AA39">
            <w:pPr>
              <w:rPr>
                <w:vertAlign w:val="baseline"/>
              </w:rPr>
            </w:pPr>
          </w:p>
        </w:tc>
        <w:tc>
          <w:tcPr>
            <w:tcW w:w="1703" w:type="dxa"/>
          </w:tcPr>
          <w:p w14:paraId="506BC321">
            <w:pPr>
              <w:rPr>
                <w:vertAlign w:val="baseline"/>
              </w:rPr>
            </w:pPr>
          </w:p>
        </w:tc>
      </w:tr>
      <w:tr w14:paraId="6D3E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1CAC335E">
            <w:pPr>
              <w:spacing w:line="500" w:lineRule="exact"/>
              <w:ind w:firstLine="480" w:firstLineChars="200"/>
              <w:rPr>
                <w:rFonts w:ascii="宋体" w:hAnsi="宋体" w:eastAsia="宋体" w:cs="宋体"/>
                <w:bCs/>
                <w:i/>
                <w:kern w:val="2"/>
                <w:sz w:val="24"/>
                <w:szCs w:val="24"/>
                <w:lang w:val="en-US" w:eastAsia="zh-CN" w:bidi="ar-SA"/>
              </w:rPr>
            </w:pPr>
            <w:r>
              <w:rPr>
                <w:rFonts w:hint="eastAsia" w:ascii="宋体" w:hAnsi="宋体"/>
                <w:color w:val="000000"/>
                <w:sz w:val="24"/>
                <w:szCs w:val="24"/>
              </w:rPr>
              <w:t>6</w:t>
            </w:r>
          </w:p>
        </w:tc>
        <w:tc>
          <w:tcPr>
            <w:tcW w:w="1703" w:type="dxa"/>
            <w:shd w:val="clear" w:color="auto" w:fill="auto"/>
            <w:vAlign w:val="center"/>
          </w:tcPr>
          <w:p w14:paraId="6AED71CE">
            <w:pPr>
              <w:spacing w:line="500" w:lineRule="exact"/>
              <w:ind w:left="0" w:leftChars="0" w:firstLine="218" w:firstLineChars="91"/>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付款方式</w:t>
            </w:r>
          </w:p>
        </w:tc>
        <w:tc>
          <w:tcPr>
            <w:tcW w:w="1703" w:type="dxa"/>
          </w:tcPr>
          <w:p w14:paraId="1C7D99B5">
            <w:pPr>
              <w:rPr>
                <w:vertAlign w:val="baseline"/>
              </w:rPr>
            </w:pPr>
          </w:p>
        </w:tc>
        <w:tc>
          <w:tcPr>
            <w:tcW w:w="1703" w:type="dxa"/>
          </w:tcPr>
          <w:p w14:paraId="50A1ED38">
            <w:pPr>
              <w:rPr>
                <w:vertAlign w:val="baseline"/>
              </w:rPr>
            </w:pPr>
          </w:p>
        </w:tc>
        <w:tc>
          <w:tcPr>
            <w:tcW w:w="1703" w:type="dxa"/>
          </w:tcPr>
          <w:p w14:paraId="3D6CBF18">
            <w:pPr>
              <w:rPr>
                <w:vertAlign w:val="baseline"/>
              </w:rPr>
            </w:pPr>
          </w:p>
        </w:tc>
      </w:tr>
      <w:tr w14:paraId="5D70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174BCD31">
            <w:pPr>
              <w:spacing w:line="500" w:lineRule="exact"/>
              <w:ind w:firstLine="480" w:firstLineChars="200"/>
              <w:rPr>
                <w:rFonts w:ascii="宋体" w:hAnsi="宋体" w:eastAsiaTheme="minorEastAsia" w:cstheme="minorBidi"/>
                <w:color w:val="000000"/>
                <w:kern w:val="2"/>
                <w:sz w:val="24"/>
                <w:szCs w:val="28"/>
                <w:lang w:val="en-US" w:eastAsia="zh-CN" w:bidi="ar-SA"/>
              </w:rPr>
            </w:pPr>
            <w:r>
              <w:rPr>
                <w:rFonts w:hint="eastAsia" w:ascii="宋体" w:hAnsi="宋体"/>
                <w:color w:val="000000"/>
                <w:sz w:val="24"/>
                <w:szCs w:val="28"/>
              </w:rPr>
              <w:t>7</w:t>
            </w:r>
          </w:p>
        </w:tc>
        <w:tc>
          <w:tcPr>
            <w:tcW w:w="1703" w:type="dxa"/>
            <w:shd w:val="clear" w:color="auto" w:fill="auto"/>
            <w:vAlign w:val="center"/>
          </w:tcPr>
          <w:p w14:paraId="691E3E72">
            <w:pPr>
              <w:spacing w:line="500" w:lineRule="exact"/>
              <w:ind w:left="0" w:leftChars="0" w:firstLine="218" w:firstLineChars="91"/>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质量要求</w:t>
            </w:r>
          </w:p>
        </w:tc>
        <w:tc>
          <w:tcPr>
            <w:tcW w:w="1703" w:type="dxa"/>
          </w:tcPr>
          <w:p w14:paraId="175158EC">
            <w:pPr>
              <w:rPr>
                <w:vertAlign w:val="baseline"/>
              </w:rPr>
            </w:pPr>
          </w:p>
        </w:tc>
        <w:tc>
          <w:tcPr>
            <w:tcW w:w="1703" w:type="dxa"/>
          </w:tcPr>
          <w:p w14:paraId="10E7EDA7">
            <w:pPr>
              <w:rPr>
                <w:vertAlign w:val="baseline"/>
              </w:rPr>
            </w:pPr>
          </w:p>
        </w:tc>
        <w:tc>
          <w:tcPr>
            <w:tcW w:w="1703" w:type="dxa"/>
          </w:tcPr>
          <w:p w14:paraId="661E9A6A">
            <w:pPr>
              <w:rPr>
                <w:vertAlign w:val="baseline"/>
              </w:rPr>
            </w:pPr>
          </w:p>
        </w:tc>
      </w:tr>
      <w:tr w14:paraId="5D1A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center"/>
          </w:tcPr>
          <w:p w14:paraId="6CE95F13">
            <w:pPr>
              <w:spacing w:line="500" w:lineRule="exact"/>
              <w:ind w:firstLine="480" w:firstLineChars="200"/>
              <w:rPr>
                <w:rFonts w:ascii="宋体" w:hAnsi="宋体" w:eastAsia="宋体" w:cs="宋体"/>
                <w:bCs/>
                <w:i/>
                <w:w w:val="115"/>
                <w:kern w:val="2"/>
                <w:sz w:val="24"/>
                <w:szCs w:val="24"/>
                <w:lang w:val="en-US" w:eastAsia="zh-CN" w:bidi="ar-SA"/>
              </w:rPr>
            </w:pPr>
            <w:r>
              <w:rPr>
                <w:rFonts w:ascii="宋体" w:hAnsi="宋体"/>
                <w:color w:val="000000"/>
                <w:sz w:val="24"/>
                <w:szCs w:val="28"/>
              </w:rPr>
              <w:t>…</w:t>
            </w:r>
          </w:p>
        </w:tc>
        <w:tc>
          <w:tcPr>
            <w:tcW w:w="1703" w:type="dxa"/>
            <w:shd w:val="clear" w:color="auto" w:fill="auto"/>
            <w:vAlign w:val="center"/>
          </w:tcPr>
          <w:p w14:paraId="6F06EA79">
            <w:pPr>
              <w:spacing w:line="500" w:lineRule="exact"/>
              <w:ind w:firstLine="480" w:firstLineChars="200"/>
              <w:jc w:val="center"/>
              <w:rPr>
                <w:rFonts w:ascii="宋体" w:hAnsi="宋体" w:eastAsia="宋体" w:cs="宋体"/>
                <w:bCs/>
                <w:kern w:val="2"/>
                <w:sz w:val="24"/>
                <w:szCs w:val="24"/>
                <w:lang w:val="en-US" w:eastAsia="zh-CN" w:bidi="ar-SA"/>
              </w:rPr>
            </w:pPr>
          </w:p>
        </w:tc>
        <w:tc>
          <w:tcPr>
            <w:tcW w:w="1703" w:type="dxa"/>
          </w:tcPr>
          <w:p w14:paraId="12E79AA2">
            <w:pPr>
              <w:rPr>
                <w:vertAlign w:val="baseline"/>
              </w:rPr>
            </w:pPr>
          </w:p>
        </w:tc>
        <w:tc>
          <w:tcPr>
            <w:tcW w:w="1703" w:type="dxa"/>
          </w:tcPr>
          <w:p w14:paraId="6600B2F9">
            <w:pPr>
              <w:rPr>
                <w:vertAlign w:val="baseline"/>
              </w:rPr>
            </w:pPr>
          </w:p>
        </w:tc>
        <w:tc>
          <w:tcPr>
            <w:tcW w:w="1703" w:type="dxa"/>
          </w:tcPr>
          <w:p w14:paraId="29FA645A">
            <w:pPr>
              <w:rPr>
                <w:vertAlign w:val="baseline"/>
              </w:rPr>
            </w:pPr>
          </w:p>
        </w:tc>
      </w:tr>
    </w:tbl>
    <w:p w14:paraId="2F24B5AA"/>
    <w:p w14:paraId="4443A3E7">
      <w:pPr>
        <w:spacing w:line="360" w:lineRule="auto"/>
        <w:ind w:firstLine="480"/>
        <w:rPr>
          <w:rFonts w:ascii="宋体" w:hAnsi="宋体" w:cs="宋体"/>
          <w:sz w:val="24"/>
          <w:szCs w:val="24"/>
        </w:rPr>
      </w:pPr>
    </w:p>
    <w:p w14:paraId="1968E122">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14:paraId="5809913E">
      <w:pPr>
        <w:pStyle w:val="28"/>
      </w:pPr>
    </w:p>
    <w:p w14:paraId="378A33DB">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3D433E21">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53608B01">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E4C70FA">
      <w:pPr>
        <w:pStyle w:val="13"/>
        <w:ind w:firstLine="403" w:firstLineChars="192"/>
        <w:jc w:val="center"/>
        <w:rPr>
          <w:rFonts w:ascii="宋体" w:hAnsi="宋体" w:eastAsia="宋体" w:cs="宋体"/>
          <w:color w:val="000000"/>
          <w:szCs w:val="21"/>
        </w:rPr>
      </w:pPr>
    </w:p>
    <w:p w14:paraId="52E4B2E3">
      <w:pPr>
        <w:pStyle w:val="13"/>
        <w:ind w:firstLine="403" w:firstLineChars="192"/>
        <w:jc w:val="center"/>
        <w:rPr>
          <w:rFonts w:ascii="宋体" w:hAnsi="宋体" w:eastAsia="宋体" w:cs="宋体"/>
          <w:color w:val="000000"/>
          <w:szCs w:val="21"/>
        </w:rPr>
      </w:pPr>
    </w:p>
    <w:p w14:paraId="030B0C8F">
      <w:pPr>
        <w:pStyle w:val="13"/>
        <w:ind w:firstLine="403" w:firstLineChars="192"/>
        <w:jc w:val="center"/>
        <w:rPr>
          <w:rFonts w:ascii="宋体" w:hAnsi="宋体" w:eastAsia="宋体" w:cs="宋体"/>
          <w:color w:val="000000"/>
          <w:szCs w:val="21"/>
        </w:rPr>
      </w:pPr>
    </w:p>
    <w:p w14:paraId="4AEF8C7D">
      <w:pPr>
        <w:pStyle w:val="28"/>
      </w:pPr>
    </w:p>
    <w:p w14:paraId="4C1F091B"/>
    <w:p w14:paraId="510445E6">
      <w:pPr>
        <w:pStyle w:val="28"/>
        <w:rPr>
          <w:rFonts w:ascii="宋体" w:hAnsi="宋体" w:eastAsia="宋体" w:cs="宋体"/>
          <w:color w:val="000000"/>
          <w:szCs w:val="21"/>
        </w:rPr>
      </w:pPr>
    </w:p>
    <w:p w14:paraId="4E37DF88">
      <w:pPr>
        <w:pStyle w:val="1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9"/>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0D42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61D568E2">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14:paraId="50CCB688">
            <w:pPr>
              <w:ind w:firstLine="240" w:firstLineChars="100"/>
              <w:rPr>
                <w:rFonts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79F4F8B1">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14:paraId="717D015F">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14:paraId="72F3F5FF">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14:paraId="57CDC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3572639D">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14:paraId="67EF0938">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147C572E">
            <w:pPr>
              <w:ind w:firstLine="0" w:firstLineChars="0"/>
              <w:jc w:val="center"/>
              <w:rPr>
                <w:rFonts w:ascii="宋体" w:hAnsi="宋体" w:eastAsia="宋体" w:cs="宋体"/>
                <w:sz w:val="24"/>
                <w:szCs w:val="24"/>
              </w:rPr>
            </w:pPr>
            <w:r>
              <w:rPr>
                <w:rFonts w:hint="eastAsia" w:ascii="宋体" w:hAnsi="宋体" w:eastAsia="宋体" w:cs="宋体"/>
                <w:sz w:val="24"/>
                <w:szCs w:val="24"/>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14:paraId="4C921CD7">
            <w:pPr>
              <w:ind w:firstLine="0" w:firstLineChars="0"/>
              <w:jc w:val="center"/>
              <w:rPr>
                <w:rFonts w:ascii="宋体" w:hAnsi="宋体" w:eastAsia="宋体" w:cs="宋体"/>
                <w:sz w:val="24"/>
                <w:szCs w:val="24"/>
              </w:rPr>
            </w:pPr>
            <w:r>
              <w:rPr>
                <w:rFonts w:hint="eastAsia" w:ascii="宋体" w:hAnsi="宋体" w:eastAsia="宋体" w:cs="宋体"/>
                <w:sz w:val="24"/>
                <w:szCs w:val="24"/>
              </w:rPr>
              <w:t>投标文件响应</w:t>
            </w:r>
          </w:p>
        </w:tc>
        <w:tc>
          <w:tcPr>
            <w:tcW w:w="1333" w:type="dxa"/>
            <w:vMerge w:val="continue"/>
            <w:tcBorders>
              <w:left w:val="single" w:color="auto" w:sz="4" w:space="0"/>
              <w:bottom w:val="single" w:color="auto" w:sz="4" w:space="0"/>
              <w:right w:val="single" w:color="auto" w:sz="4" w:space="0"/>
            </w:tcBorders>
            <w:vAlign w:val="center"/>
          </w:tcPr>
          <w:p w14:paraId="49BB79D2">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14:paraId="0E47D417">
            <w:pPr>
              <w:ind w:firstLine="480"/>
              <w:jc w:val="center"/>
              <w:rPr>
                <w:rFonts w:ascii="宋体" w:hAnsi="宋体" w:eastAsia="宋体" w:cs="宋体"/>
                <w:sz w:val="24"/>
                <w:szCs w:val="24"/>
              </w:rPr>
            </w:pPr>
          </w:p>
        </w:tc>
      </w:tr>
      <w:tr w14:paraId="6E6BA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04D2C94C">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14:paraId="515DA6C8">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29F345">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66ABF86">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1AC7D10">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F60A7D9">
            <w:pPr>
              <w:ind w:firstLine="480"/>
              <w:rPr>
                <w:rFonts w:ascii="宋体" w:hAnsi="宋体" w:eastAsia="宋体" w:cs="宋体"/>
                <w:sz w:val="24"/>
                <w:szCs w:val="24"/>
              </w:rPr>
            </w:pPr>
          </w:p>
        </w:tc>
      </w:tr>
      <w:tr w14:paraId="5DAD8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77F94BC8">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14:paraId="09F93BF9">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4B08FA8">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26B73711">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4466E64F">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CDDB516">
            <w:pPr>
              <w:ind w:firstLine="480"/>
              <w:rPr>
                <w:rFonts w:ascii="宋体" w:hAnsi="宋体" w:eastAsia="宋体" w:cs="宋体"/>
                <w:sz w:val="24"/>
                <w:szCs w:val="24"/>
              </w:rPr>
            </w:pPr>
          </w:p>
        </w:tc>
      </w:tr>
      <w:tr w14:paraId="203A3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168956BA">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14:paraId="340A9D87">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B82724">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941C60E">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6AC66980">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7FEDC19">
            <w:pPr>
              <w:ind w:firstLine="480"/>
              <w:rPr>
                <w:rFonts w:ascii="宋体" w:hAnsi="宋体" w:eastAsia="宋体" w:cs="宋体"/>
                <w:sz w:val="24"/>
                <w:szCs w:val="24"/>
              </w:rPr>
            </w:pPr>
          </w:p>
        </w:tc>
      </w:tr>
      <w:tr w14:paraId="4D15C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01A3E49">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14:paraId="2DE7FF15">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33945F">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10AD502">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A08F1B3">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A76D09F">
            <w:pPr>
              <w:ind w:firstLine="480"/>
              <w:rPr>
                <w:rFonts w:ascii="宋体" w:hAnsi="宋体" w:eastAsia="宋体" w:cs="宋体"/>
                <w:sz w:val="24"/>
                <w:szCs w:val="24"/>
              </w:rPr>
            </w:pPr>
          </w:p>
        </w:tc>
      </w:tr>
      <w:tr w14:paraId="199A2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FA1D90B">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14:paraId="7A7B5379">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E5F3B56">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1971A3A">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048061C6">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1251F8F3">
            <w:pPr>
              <w:ind w:firstLine="480"/>
              <w:rPr>
                <w:rFonts w:ascii="宋体" w:hAnsi="宋体" w:eastAsia="宋体" w:cs="宋体"/>
                <w:sz w:val="24"/>
                <w:szCs w:val="24"/>
              </w:rPr>
            </w:pPr>
          </w:p>
        </w:tc>
      </w:tr>
      <w:tr w14:paraId="6709F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197CB64D">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14:paraId="5A414C6C">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7F945D6">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DB30014">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1107938B">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010CEE92">
            <w:pPr>
              <w:ind w:firstLine="480"/>
              <w:rPr>
                <w:rFonts w:ascii="宋体" w:hAnsi="宋体" w:eastAsia="宋体" w:cs="宋体"/>
                <w:sz w:val="24"/>
                <w:szCs w:val="24"/>
              </w:rPr>
            </w:pPr>
          </w:p>
        </w:tc>
      </w:tr>
      <w:tr w14:paraId="43338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3279EA80">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14:paraId="2F7085FF">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AC38966">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346E9BC">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0DFD744">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D061092">
            <w:pPr>
              <w:ind w:firstLine="480"/>
              <w:rPr>
                <w:rFonts w:ascii="宋体" w:hAnsi="宋体" w:eastAsia="宋体" w:cs="宋体"/>
                <w:sz w:val="24"/>
                <w:szCs w:val="24"/>
              </w:rPr>
            </w:pPr>
          </w:p>
        </w:tc>
      </w:tr>
    </w:tbl>
    <w:p w14:paraId="3E994C95">
      <w:pPr>
        <w:tabs>
          <w:tab w:val="left" w:pos="926"/>
          <w:tab w:val="left" w:pos="4335"/>
          <w:tab w:val="left" w:pos="7227"/>
        </w:tabs>
        <w:spacing w:line="400" w:lineRule="exact"/>
        <w:ind w:firstLine="420"/>
        <w:jc w:val="left"/>
        <w:rPr>
          <w:rFonts w:ascii="宋体" w:hAnsi="宋体" w:eastAsia="宋体" w:cs="宋体"/>
          <w:color w:val="000000"/>
          <w:szCs w:val="21"/>
        </w:rPr>
      </w:pPr>
    </w:p>
    <w:p w14:paraId="1B973ABB">
      <w:pPr>
        <w:spacing w:line="360" w:lineRule="auto"/>
        <w:ind w:firstLine="0" w:firstLineChars="0"/>
        <w:rPr>
          <w:rFonts w:ascii="宋体" w:hAnsi="宋体" w:cs="宋体"/>
          <w:sz w:val="24"/>
          <w:szCs w:val="24"/>
        </w:rPr>
      </w:pPr>
      <w:r>
        <w:rPr>
          <w:rFonts w:hint="eastAsia" w:ascii="宋体" w:hAnsi="宋体" w:cs="宋体"/>
          <w:sz w:val="24"/>
          <w:szCs w:val="24"/>
        </w:rPr>
        <w:t>注：</w:t>
      </w:r>
    </w:p>
    <w:p w14:paraId="06B70426">
      <w:pPr>
        <w:spacing w:line="360" w:lineRule="auto"/>
        <w:ind w:firstLine="240" w:firstLineChars="100"/>
        <w:rPr>
          <w:rFonts w:ascii="宋体" w:hAnsi="宋体" w:cs="宋体"/>
          <w:sz w:val="24"/>
          <w:szCs w:val="24"/>
        </w:rPr>
      </w:pPr>
      <w:r>
        <w:rPr>
          <w:rFonts w:hint="eastAsia" w:ascii="宋体" w:hAnsi="宋体" w:cs="宋体"/>
          <w:sz w:val="24"/>
          <w:szCs w:val="24"/>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14:paraId="1CF64BA0">
      <w:pPr>
        <w:spacing w:line="360" w:lineRule="auto"/>
        <w:ind w:firstLine="240" w:firstLineChars="100"/>
        <w:rPr>
          <w:rFonts w:ascii="宋体" w:hAnsi="宋体" w:eastAsia="宋体" w:cs="宋体"/>
          <w:bCs/>
          <w:color w:val="000000"/>
          <w:sz w:val="24"/>
          <w:szCs w:val="24"/>
        </w:rPr>
      </w:pPr>
      <w:r>
        <w:rPr>
          <w:rFonts w:hint="eastAsia" w:eastAsia="宋体" w:cs="宋体"/>
          <w:bCs/>
          <w:color w:val="000000"/>
          <w:sz w:val="24"/>
          <w:szCs w:val="24"/>
        </w:rPr>
        <w:t>投标供应商</w:t>
      </w:r>
      <w:r>
        <w:rPr>
          <w:rFonts w:hint="eastAsia" w:ascii="宋体" w:hAnsi="宋体" w:eastAsia="宋体" w:cs="宋体"/>
          <w:bCs/>
          <w:color w:val="000000"/>
          <w:sz w:val="24"/>
          <w:szCs w:val="24"/>
        </w:rPr>
        <w:t>保证：</w:t>
      </w:r>
    </w:p>
    <w:p w14:paraId="0362EE52">
      <w:pPr>
        <w:spacing w:line="360" w:lineRule="auto"/>
        <w:ind w:firstLine="480"/>
        <w:rPr>
          <w:rFonts w:eastAsia="宋体" w:cs="宋体"/>
          <w:bCs/>
          <w:color w:val="000000"/>
          <w:sz w:val="24"/>
          <w:szCs w:val="24"/>
        </w:rPr>
      </w:pPr>
      <w:r>
        <w:rPr>
          <w:rFonts w:hint="eastAsia" w:ascii="宋体" w:hAnsi="宋体" w:eastAsia="宋体" w:cs="宋体"/>
          <w:bCs/>
          <w:color w:val="000000"/>
          <w:sz w:val="24"/>
          <w:szCs w:val="24"/>
        </w:rPr>
        <w:t>除商务和技术偏差表列出的偏差外，</w:t>
      </w:r>
      <w:r>
        <w:rPr>
          <w:rFonts w:hint="eastAsia" w:eastAsia="宋体" w:cs="宋体"/>
          <w:bCs/>
          <w:color w:val="000000"/>
          <w:sz w:val="24"/>
          <w:szCs w:val="24"/>
        </w:rPr>
        <w:t>投标供应商</w:t>
      </w:r>
      <w:r>
        <w:rPr>
          <w:rFonts w:hint="eastAsia" w:ascii="宋体" w:hAnsi="宋体" w:eastAsia="宋体" w:cs="宋体"/>
          <w:bCs/>
          <w:color w:val="000000"/>
          <w:sz w:val="24"/>
          <w:szCs w:val="24"/>
        </w:rPr>
        <w:t>响应招标文件的全部要求</w:t>
      </w:r>
      <w:r>
        <w:rPr>
          <w:rFonts w:hint="eastAsia" w:eastAsia="宋体" w:cs="宋体"/>
          <w:bCs/>
          <w:color w:val="000000"/>
          <w:sz w:val="24"/>
          <w:szCs w:val="24"/>
        </w:rPr>
        <w:t>。投标供应商须在投标文件中提供相关承诺，格式自拟，否则投标将被否决。</w:t>
      </w:r>
    </w:p>
    <w:p w14:paraId="3D4D18BF">
      <w:pPr>
        <w:pStyle w:val="38"/>
        <w:ind w:firstLine="420"/>
      </w:pPr>
    </w:p>
    <w:p w14:paraId="4CD893CD">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6CFBF587">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5D74E357">
      <w:pPr>
        <w:spacing w:line="360" w:lineRule="auto"/>
        <w:ind w:firstLine="2640" w:firstLineChars="1100"/>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bookmarkStart w:id="390" w:name="_Toc150653531"/>
    </w:p>
    <w:bookmarkEnd w:id="390"/>
    <w:p w14:paraId="32DA8489">
      <w:pPr>
        <w:pStyle w:val="13"/>
        <w:spacing w:line="400" w:lineRule="exact"/>
        <w:ind w:firstLine="281"/>
        <w:jc w:val="center"/>
        <w:outlineLvl w:val="1"/>
        <w:rPr>
          <w:rFonts w:ascii="宋体" w:hAnsi="宋体" w:eastAsia="宋体" w:cs="宋体"/>
          <w:b/>
          <w:color w:val="000000"/>
          <w:sz w:val="28"/>
          <w:szCs w:val="28"/>
        </w:rPr>
      </w:pPr>
      <w:bookmarkStart w:id="391" w:name="_Toc17431"/>
      <w:r>
        <w:rPr>
          <w:rFonts w:hint="eastAsia" w:ascii="宋体" w:hAnsi="宋体" w:eastAsia="宋体" w:cs="宋体"/>
          <w:b/>
          <w:color w:val="000000"/>
          <w:sz w:val="28"/>
          <w:szCs w:val="28"/>
        </w:rPr>
        <w:t>六、 资格审查资料</w:t>
      </w:r>
      <w:bookmarkEnd w:id="391"/>
    </w:p>
    <w:p w14:paraId="62E1D62E">
      <w:pPr>
        <w:pStyle w:val="1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投标供应商基本情况表</w:t>
      </w:r>
    </w:p>
    <w:tbl>
      <w:tblPr>
        <w:tblStyle w:val="29"/>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14:paraId="39F8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14:paraId="785B44D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054" w:type="dxa"/>
            <w:gridSpan w:val="6"/>
          </w:tcPr>
          <w:p w14:paraId="4B742BDD">
            <w:pPr>
              <w:spacing w:line="400" w:lineRule="exact"/>
              <w:ind w:firstLine="480"/>
              <w:rPr>
                <w:rFonts w:ascii="宋体" w:hAnsi="宋体" w:eastAsia="宋体" w:cs="宋体"/>
                <w:color w:val="000000"/>
                <w:sz w:val="24"/>
                <w:szCs w:val="24"/>
              </w:rPr>
            </w:pPr>
          </w:p>
        </w:tc>
      </w:tr>
      <w:tr w14:paraId="7EC6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14:paraId="4254D65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00" w:type="dxa"/>
            <w:gridSpan w:val="3"/>
          </w:tcPr>
          <w:p w14:paraId="26CE7A5E">
            <w:pPr>
              <w:spacing w:line="400" w:lineRule="exact"/>
              <w:ind w:firstLine="480"/>
              <w:jc w:val="center"/>
              <w:rPr>
                <w:rFonts w:ascii="宋体" w:hAnsi="宋体" w:eastAsia="宋体" w:cs="宋体"/>
                <w:color w:val="000000"/>
                <w:sz w:val="24"/>
                <w:szCs w:val="24"/>
              </w:rPr>
            </w:pPr>
          </w:p>
        </w:tc>
        <w:tc>
          <w:tcPr>
            <w:tcW w:w="1277" w:type="dxa"/>
          </w:tcPr>
          <w:p w14:paraId="3FEA10E1">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177" w:type="dxa"/>
            <w:gridSpan w:val="2"/>
          </w:tcPr>
          <w:p w14:paraId="4640A733">
            <w:pPr>
              <w:spacing w:line="400" w:lineRule="exact"/>
              <w:ind w:firstLine="480"/>
              <w:jc w:val="center"/>
              <w:rPr>
                <w:rFonts w:ascii="宋体" w:hAnsi="宋体" w:eastAsia="宋体" w:cs="宋体"/>
                <w:color w:val="000000"/>
                <w:sz w:val="24"/>
                <w:szCs w:val="24"/>
              </w:rPr>
            </w:pPr>
          </w:p>
        </w:tc>
      </w:tr>
      <w:tr w14:paraId="226B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14:paraId="5722F333">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00" w:type="dxa"/>
            <w:gridSpan w:val="3"/>
          </w:tcPr>
          <w:p w14:paraId="424A2E36">
            <w:pPr>
              <w:spacing w:line="400" w:lineRule="exact"/>
              <w:ind w:firstLine="480"/>
              <w:jc w:val="center"/>
              <w:rPr>
                <w:rFonts w:ascii="宋体" w:hAnsi="宋体" w:eastAsia="宋体" w:cs="宋体"/>
                <w:color w:val="000000"/>
                <w:sz w:val="24"/>
                <w:szCs w:val="24"/>
              </w:rPr>
            </w:pPr>
          </w:p>
        </w:tc>
        <w:tc>
          <w:tcPr>
            <w:tcW w:w="1277" w:type="dxa"/>
          </w:tcPr>
          <w:p w14:paraId="33ACBFF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177" w:type="dxa"/>
            <w:gridSpan w:val="2"/>
          </w:tcPr>
          <w:p w14:paraId="5DC4D61B">
            <w:pPr>
              <w:spacing w:line="400" w:lineRule="exact"/>
              <w:ind w:firstLine="480"/>
              <w:jc w:val="center"/>
              <w:rPr>
                <w:rFonts w:ascii="宋体" w:hAnsi="宋体" w:eastAsia="宋体" w:cs="宋体"/>
                <w:color w:val="000000"/>
                <w:sz w:val="24"/>
                <w:szCs w:val="24"/>
              </w:rPr>
            </w:pPr>
          </w:p>
        </w:tc>
      </w:tr>
      <w:tr w14:paraId="1019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14:paraId="2C318B52">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05" w:type="dxa"/>
          </w:tcPr>
          <w:p w14:paraId="7C9CDC98">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595" w:type="dxa"/>
            <w:gridSpan w:val="2"/>
          </w:tcPr>
          <w:p w14:paraId="1C028D97">
            <w:pPr>
              <w:spacing w:line="400" w:lineRule="exact"/>
              <w:ind w:firstLine="480"/>
              <w:jc w:val="center"/>
              <w:rPr>
                <w:rFonts w:ascii="宋体" w:hAnsi="宋体" w:eastAsia="宋体" w:cs="宋体"/>
                <w:color w:val="000000"/>
                <w:sz w:val="24"/>
                <w:szCs w:val="24"/>
              </w:rPr>
            </w:pPr>
          </w:p>
        </w:tc>
        <w:tc>
          <w:tcPr>
            <w:tcW w:w="1277" w:type="dxa"/>
          </w:tcPr>
          <w:p w14:paraId="05E5424F">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177" w:type="dxa"/>
            <w:gridSpan w:val="2"/>
          </w:tcPr>
          <w:p w14:paraId="64A3DFBD">
            <w:pPr>
              <w:spacing w:line="400" w:lineRule="exact"/>
              <w:ind w:firstLine="480"/>
              <w:jc w:val="center"/>
              <w:rPr>
                <w:rFonts w:ascii="宋体" w:hAnsi="宋体" w:eastAsia="宋体" w:cs="宋体"/>
                <w:color w:val="000000"/>
                <w:sz w:val="24"/>
                <w:szCs w:val="24"/>
              </w:rPr>
            </w:pPr>
          </w:p>
        </w:tc>
      </w:tr>
      <w:tr w14:paraId="546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14:paraId="29D3596A">
            <w:pPr>
              <w:spacing w:line="400" w:lineRule="exact"/>
              <w:ind w:firstLine="480"/>
              <w:rPr>
                <w:rFonts w:ascii="宋体" w:hAnsi="宋体" w:eastAsia="宋体" w:cs="宋体"/>
                <w:color w:val="000000"/>
                <w:sz w:val="24"/>
                <w:szCs w:val="24"/>
              </w:rPr>
            </w:pPr>
          </w:p>
        </w:tc>
        <w:tc>
          <w:tcPr>
            <w:tcW w:w="1005" w:type="dxa"/>
          </w:tcPr>
          <w:p w14:paraId="4544553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595" w:type="dxa"/>
            <w:gridSpan w:val="2"/>
          </w:tcPr>
          <w:p w14:paraId="1264ED39">
            <w:pPr>
              <w:spacing w:line="400" w:lineRule="exact"/>
              <w:ind w:firstLine="480"/>
              <w:jc w:val="center"/>
              <w:rPr>
                <w:rFonts w:ascii="宋体" w:hAnsi="宋体" w:eastAsia="宋体" w:cs="宋体"/>
                <w:color w:val="000000"/>
                <w:sz w:val="24"/>
                <w:szCs w:val="24"/>
              </w:rPr>
            </w:pPr>
          </w:p>
        </w:tc>
        <w:tc>
          <w:tcPr>
            <w:tcW w:w="1277" w:type="dxa"/>
          </w:tcPr>
          <w:p w14:paraId="28A8E2E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177" w:type="dxa"/>
            <w:gridSpan w:val="2"/>
          </w:tcPr>
          <w:p w14:paraId="209BF32B">
            <w:pPr>
              <w:spacing w:line="400" w:lineRule="exact"/>
              <w:ind w:firstLine="480"/>
              <w:jc w:val="center"/>
              <w:rPr>
                <w:rFonts w:ascii="宋体" w:hAnsi="宋体" w:eastAsia="宋体" w:cs="宋体"/>
                <w:color w:val="000000"/>
                <w:sz w:val="24"/>
                <w:szCs w:val="24"/>
              </w:rPr>
            </w:pPr>
          </w:p>
        </w:tc>
      </w:tr>
      <w:tr w14:paraId="2B0A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14:paraId="0B3F5A59">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05" w:type="dxa"/>
          </w:tcPr>
          <w:p w14:paraId="5D4FE11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11" w:type="dxa"/>
          </w:tcPr>
          <w:p w14:paraId="0567A8FA">
            <w:pPr>
              <w:spacing w:line="400" w:lineRule="exact"/>
              <w:ind w:firstLine="480"/>
              <w:jc w:val="center"/>
              <w:rPr>
                <w:rFonts w:ascii="宋体" w:hAnsi="宋体" w:eastAsia="宋体" w:cs="宋体"/>
                <w:color w:val="000000"/>
                <w:sz w:val="24"/>
                <w:szCs w:val="24"/>
              </w:rPr>
            </w:pPr>
          </w:p>
        </w:tc>
        <w:tc>
          <w:tcPr>
            <w:tcW w:w="1384" w:type="dxa"/>
          </w:tcPr>
          <w:p w14:paraId="4CB73386">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77" w:type="dxa"/>
          </w:tcPr>
          <w:p w14:paraId="448448AB">
            <w:pPr>
              <w:spacing w:line="400" w:lineRule="exact"/>
              <w:ind w:firstLine="480"/>
              <w:jc w:val="center"/>
              <w:rPr>
                <w:rFonts w:ascii="宋体" w:hAnsi="宋体" w:eastAsia="宋体" w:cs="宋体"/>
                <w:color w:val="000000"/>
                <w:sz w:val="24"/>
                <w:szCs w:val="24"/>
              </w:rPr>
            </w:pPr>
          </w:p>
        </w:tc>
        <w:tc>
          <w:tcPr>
            <w:tcW w:w="839" w:type="dxa"/>
          </w:tcPr>
          <w:p w14:paraId="49273032">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38" w:type="dxa"/>
          </w:tcPr>
          <w:p w14:paraId="715B0FFA">
            <w:pPr>
              <w:spacing w:line="400" w:lineRule="exact"/>
              <w:ind w:firstLine="480"/>
              <w:rPr>
                <w:rFonts w:ascii="宋体" w:hAnsi="宋体" w:eastAsia="宋体" w:cs="宋体"/>
                <w:color w:val="000000"/>
                <w:sz w:val="24"/>
                <w:szCs w:val="24"/>
              </w:rPr>
            </w:pPr>
          </w:p>
        </w:tc>
      </w:tr>
      <w:tr w14:paraId="1DCE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14:paraId="1A1CCC84">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054" w:type="dxa"/>
            <w:gridSpan w:val="6"/>
          </w:tcPr>
          <w:p w14:paraId="25BCE21C">
            <w:pPr>
              <w:spacing w:line="400" w:lineRule="exact"/>
              <w:ind w:firstLine="480"/>
              <w:rPr>
                <w:rFonts w:ascii="宋体" w:hAnsi="宋体" w:eastAsia="宋体" w:cs="宋体"/>
                <w:color w:val="000000"/>
                <w:sz w:val="24"/>
                <w:szCs w:val="24"/>
              </w:rPr>
            </w:pPr>
          </w:p>
          <w:p w14:paraId="4E369A71">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14:paraId="39DF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14:paraId="440AC69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4FCB934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054" w:type="dxa"/>
            <w:gridSpan w:val="6"/>
          </w:tcPr>
          <w:p w14:paraId="5CD59FAE">
            <w:pPr>
              <w:spacing w:line="400" w:lineRule="exact"/>
              <w:ind w:firstLine="480"/>
              <w:rPr>
                <w:rFonts w:ascii="宋体" w:hAnsi="宋体" w:eastAsia="宋体" w:cs="宋体"/>
                <w:color w:val="000000"/>
                <w:sz w:val="24"/>
                <w:szCs w:val="24"/>
              </w:rPr>
            </w:pPr>
          </w:p>
        </w:tc>
      </w:tr>
      <w:tr w14:paraId="082A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14:paraId="08FD63F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193D1683">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054" w:type="dxa"/>
            <w:gridSpan w:val="6"/>
          </w:tcPr>
          <w:p w14:paraId="0C717119">
            <w:pPr>
              <w:spacing w:line="400" w:lineRule="exact"/>
              <w:ind w:firstLine="480"/>
              <w:rPr>
                <w:rFonts w:ascii="宋体" w:hAnsi="宋体" w:eastAsia="宋体" w:cs="宋体"/>
                <w:color w:val="000000"/>
                <w:sz w:val="24"/>
                <w:szCs w:val="24"/>
              </w:rPr>
            </w:pPr>
          </w:p>
        </w:tc>
      </w:tr>
      <w:tr w14:paraId="3A95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Align w:val="center"/>
          </w:tcPr>
          <w:p w14:paraId="4184550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近三年营业额</w:t>
            </w:r>
          </w:p>
        </w:tc>
        <w:tc>
          <w:tcPr>
            <w:tcW w:w="7054" w:type="dxa"/>
            <w:gridSpan w:val="6"/>
          </w:tcPr>
          <w:p w14:paraId="1E24CF74">
            <w:pPr>
              <w:spacing w:line="400" w:lineRule="exact"/>
              <w:ind w:firstLine="480"/>
              <w:rPr>
                <w:rFonts w:ascii="宋体" w:hAnsi="宋体" w:eastAsia="宋体" w:cs="宋体"/>
                <w:color w:val="000000"/>
                <w:sz w:val="24"/>
                <w:szCs w:val="24"/>
              </w:rPr>
            </w:pPr>
          </w:p>
        </w:tc>
      </w:tr>
      <w:tr w14:paraId="6D96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14:paraId="645509AA">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054" w:type="dxa"/>
            <w:gridSpan w:val="6"/>
          </w:tcPr>
          <w:p w14:paraId="0FC1CE2F">
            <w:pPr>
              <w:spacing w:line="400" w:lineRule="exact"/>
              <w:ind w:firstLine="480"/>
              <w:rPr>
                <w:rFonts w:ascii="宋体" w:hAnsi="宋体" w:eastAsia="宋体" w:cs="宋体"/>
                <w:color w:val="000000"/>
                <w:sz w:val="24"/>
                <w:szCs w:val="24"/>
              </w:rPr>
            </w:pPr>
          </w:p>
        </w:tc>
      </w:tr>
      <w:tr w14:paraId="63A6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14:paraId="1E7438A5">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054" w:type="dxa"/>
            <w:gridSpan w:val="6"/>
          </w:tcPr>
          <w:p w14:paraId="50780248">
            <w:pPr>
              <w:spacing w:line="400" w:lineRule="exact"/>
              <w:ind w:firstLine="480"/>
              <w:rPr>
                <w:rFonts w:ascii="宋体" w:hAnsi="宋体" w:eastAsia="宋体" w:cs="宋体"/>
                <w:color w:val="000000"/>
                <w:sz w:val="24"/>
                <w:szCs w:val="24"/>
              </w:rPr>
            </w:pPr>
          </w:p>
        </w:tc>
      </w:tr>
    </w:tbl>
    <w:p w14:paraId="3ABB3B42">
      <w:pPr>
        <w:pStyle w:val="13"/>
        <w:ind w:firstLine="0" w:firstLineChars="0"/>
        <w:jc w:val="left"/>
        <w:rPr>
          <w:rFonts w:ascii="宋体" w:hAnsi="宋体" w:eastAsia="宋体" w:cs="宋体"/>
          <w:color w:val="000000"/>
          <w:sz w:val="24"/>
          <w:szCs w:val="24"/>
        </w:rPr>
      </w:pPr>
      <w:r>
        <w:rPr>
          <w:rFonts w:hint="eastAsia" w:ascii="宋体" w:hAnsi="宋体" w:eastAsia="宋体" w:cs="宋体"/>
          <w:color w:val="FF0000"/>
          <w:szCs w:val="21"/>
        </w:rPr>
        <w:t xml:space="preserve"> </w:t>
      </w:r>
      <w:r>
        <w:rPr>
          <w:rFonts w:hint="eastAsia" w:ascii="宋体" w:hAnsi="宋体" w:eastAsia="宋体" w:cs="宋体"/>
          <w:color w:val="000000"/>
          <w:sz w:val="24"/>
          <w:szCs w:val="24"/>
        </w:rPr>
        <w:t>注：1.投标人应根据投标人须知“投标人资格要求”在本表后附供应商信用承诺函。</w:t>
      </w:r>
    </w:p>
    <w:p w14:paraId="280C9D41">
      <w:pPr>
        <w:pStyle w:val="13"/>
        <w:ind w:firstLine="460" w:firstLineChars="19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2.本项目的特定资格要求（如有）：须后附提供相应的证明材料。</w:t>
      </w:r>
    </w:p>
    <w:p w14:paraId="5E1DE65B">
      <w:pPr>
        <w:spacing w:line="400" w:lineRule="exact"/>
        <w:ind w:firstLine="420"/>
        <w:rPr>
          <w:rFonts w:ascii="宋体" w:hAnsi="宋体" w:eastAsia="宋体" w:cs="宋体"/>
          <w:color w:val="000000"/>
          <w:szCs w:val="21"/>
        </w:rPr>
        <w:sectPr>
          <w:pgSz w:w="11905" w:h="16838"/>
          <w:pgMar w:top="1440" w:right="1803" w:bottom="1440" w:left="1803" w:header="850" w:footer="850" w:gutter="0"/>
          <w:cols w:space="720" w:num="1"/>
          <w:docGrid w:type="lines" w:linePitch="411" w:charSpace="0"/>
        </w:sectPr>
      </w:pPr>
    </w:p>
    <w:p w14:paraId="46AA4066">
      <w:pPr>
        <w:widowControl/>
        <w:spacing w:line="400" w:lineRule="exact"/>
        <w:ind w:firstLine="0" w:firstLineChars="0"/>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附件：</w:t>
      </w:r>
    </w:p>
    <w:p w14:paraId="155329EC">
      <w:pPr>
        <w:widowControl/>
        <w:spacing w:line="400" w:lineRule="exact"/>
        <w:ind w:firstLine="0" w:firstLineChars="0"/>
        <w:jc w:val="center"/>
        <w:rPr>
          <w:rFonts w:ascii="宋体" w:hAnsi="宋体" w:eastAsia="宋体" w:cs="宋体"/>
          <w:kern w:val="0"/>
          <w:sz w:val="24"/>
          <w:szCs w:val="24"/>
          <w:lang w:bidi="ar"/>
        </w:rPr>
      </w:pPr>
      <w:r>
        <w:rPr>
          <w:rFonts w:hint="eastAsia" w:ascii="宋体" w:hAnsi="宋体" w:eastAsia="宋体" w:cs="宋体"/>
          <w:b/>
          <w:bCs/>
          <w:kern w:val="0"/>
          <w:sz w:val="24"/>
          <w:szCs w:val="24"/>
          <w:lang w:bidi="ar"/>
        </w:rPr>
        <w:t>息县政府采购供应商信用承诺函</w:t>
      </w:r>
    </w:p>
    <w:p w14:paraId="1B532572">
      <w:pPr>
        <w:widowControl/>
        <w:spacing w:line="400" w:lineRule="exact"/>
        <w:ind w:firstLine="480"/>
        <w:jc w:val="left"/>
        <w:rPr>
          <w:rFonts w:ascii="宋体" w:hAnsi="宋体" w:eastAsia="宋体" w:cs="宋体"/>
          <w:kern w:val="0"/>
          <w:sz w:val="24"/>
          <w:szCs w:val="24"/>
          <w:lang w:bidi="ar"/>
        </w:rPr>
      </w:pPr>
    </w:p>
    <w:p w14:paraId="06DF478B">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致</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（采购人或采购代理机构）：                 </w:t>
      </w:r>
    </w:p>
    <w:p w14:paraId="1A389D80">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单位名称（自然人姓名）：</w:t>
      </w:r>
      <w:r>
        <w:rPr>
          <w:rFonts w:hint="eastAsia" w:ascii="宋体" w:hAnsi="宋体" w:eastAsia="宋体" w:cs="宋体"/>
          <w:kern w:val="0"/>
          <w:sz w:val="24"/>
          <w:szCs w:val="24"/>
          <w:u w:val="single"/>
          <w:lang w:bidi="ar"/>
        </w:rPr>
        <w:t xml:space="preserve">                    </w:t>
      </w:r>
    </w:p>
    <w:p w14:paraId="70EEF0D5">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统一社会信用代码（身份证号码）：</w:t>
      </w:r>
      <w:r>
        <w:rPr>
          <w:rFonts w:hint="eastAsia" w:ascii="宋体" w:hAnsi="宋体" w:eastAsia="宋体" w:cs="宋体"/>
          <w:kern w:val="0"/>
          <w:sz w:val="24"/>
          <w:szCs w:val="24"/>
          <w:u w:val="single"/>
          <w:lang w:bidi="ar"/>
        </w:rPr>
        <w:t xml:space="preserve">                </w:t>
      </w:r>
    </w:p>
    <w:p w14:paraId="484EFC83">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法定代表人（负责人）：</w:t>
      </w:r>
      <w:r>
        <w:rPr>
          <w:rFonts w:hint="eastAsia" w:ascii="宋体" w:hAnsi="宋体" w:eastAsia="宋体" w:cs="宋体"/>
          <w:kern w:val="0"/>
          <w:sz w:val="24"/>
          <w:szCs w:val="24"/>
          <w:u w:val="single"/>
          <w:lang w:bidi="ar"/>
        </w:rPr>
        <w:t xml:space="preserve">                </w:t>
      </w:r>
    </w:p>
    <w:p w14:paraId="0113C09B">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联系地址和电话</w:t>
      </w:r>
      <w:r>
        <w:rPr>
          <w:rFonts w:hint="eastAsia" w:ascii="宋体" w:hAnsi="宋体" w:eastAsia="宋体" w:cs="宋体"/>
          <w:kern w:val="0"/>
          <w:sz w:val="24"/>
          <w:szCs w:val="24"/>
          <w:u w:val="single"/>
          <w:lang w:bidi="ar"/>
        </w:rPr>
        <w:t xml:space="preserve">：                    </w:t>
      </w:r>
    </w:p>
    <w:p w14:paraId="1862AD4D">
      <w:pPr>
        <w:widowControl/>
        <w:spacing w:line="500" w:lineRule="exact"/>
        <w:ind w:firstLine="480"/>
        <w:jc w:val="left"/>
        <w:rPr>
          <w:rFonts w:ascii="宋体" w:hAnsi="宋体" w:eastAsia="宋体" w:cs="宋体"/>
          <w:kern w:val="0"/>
          <w:sz w:val="24"/>
          <w:szCs w:val="24"/>
          <w:lang w:bidi="ar"/>
        </w:rPr>
      </w:pPr>
    </w:p>
    <w:p w14:paraId="2D5D670A">
      <w:pPr>
        <w:widowControl/>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为维护公平、公正、公开的政府采购市场秩序，树立诚实守信的政府采购供应商形象，我单位（本人）自愿作出以下承诺：</w:t>
      </w:r>
    </w:p>
    <w:p w14:paraId="6AD491F2">
      <w:pPr>
        <w:widowControl/>
        <w:numPr>
          <w:ilvl w:val="0"/>
          <w:numId w:val="6"/>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560E66B">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具有独立承担民事责任的能力；</w:t>
      </w:r>
    </w:p>
    <w:p w14:paraId="6B23A310">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具有良好的商业信誉和健全的财务会计制度； </w:t>
      </w:r>
    </w:p>
    <w:p w14:paraId="3E45C9ED">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具有履行合同所必需的设备和专业技术能力；</w:t>
      </w:r>
    </w:p>
    <w:p w14:paraId="49FD252A">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有依法缴纳税收和社会保障资金的良好记录； </w:t>
      </w:r>
    </w:p>
    <w:p w14:paraId="005D0F81">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参加政府采购活动前三年内，在经营活动中没有重大违法记录； </w:t>
      </w:r>
    </w:p>
    <w:p w14:paraId="01FA4593">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未被列入经营异常名录或者严重违法失信名单、失信被执行人、重大税收违法失信主体、政府采购严重违法失信行为记录名单；</w:t>
      </w:r>
    </w:p>
    <w:p w14:paraId="07688037">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未被相关监管部门作出行政处罚且尚在处罚有效期内； </w:t>
      </w:r>
    </w:p>
    <w:p w14:paraId="70F8FF3B">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未曾做出虚假采购承诺； </w:t>
      </w:r>
    </w:p>
    <w:p w14:paraId="1D19EFB7">
      <w:pPr>
        <w:widowControl/>
        <w:spacing w:line="500" w:lineRule="exact"/>
        <w:ind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（九）符合法律、行政法规规定的其他条件。</w:t>
      </w:r>
    </w:p>
    <w:p w14:paraId="7B5012C1">
      <w:pPr>
        <w:widowControl/>
        <w:numPr>
          <w:ilvl w:val="0"/>
          <w:numId w:val="6"/>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371444C9">
      <w:pPr>
        <w:widowControl/>
        <w:spacing w:line="500" w:lineRule="exact"/>
        <w:ind w:firstLine="480"/>
        <w:jc w:val="left"/>
        <w:rPr>
          <w:rFonts w:ascii="宋体" w:hAnsi="宋体" w:eastAsia="宋体" w:cs="宋体"/>
          <w:kern w:val="0"/>
          <w:sz w:val="24"/>
          <w:szCs w:val="24"/>
          <w:lang w:bidi="ar"/>
        </w:rPr>
      </w:pPr>
    </w:p>
    <w:p w14:paraId="5AE5248B">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10896C30">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D39243A">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58217037">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14:paraId="35B8D962">
      <w:pPr>
        <w:widowControl/>
        <w:spacing w:line="500" w:lineRule="exact"/>
        <w:ind w:firstLine="240" w:firstLineChars="100"/>
        <w:jc w:val="left"/>
        <w:rPr>
          <w:rFonts w:ascii="宋体" w:hAnsi="宋体" w:eastAsia="宋体" w:cs="宋体"/>
          <w:kern w:val="0"/>
          <w:sz w:val="24"/>
          <w:szCs w:val="24"/>
          <w:lang w:bidi="ar"/>
        </w:rPr>
      </w:pPr>
    </w:p>
    <w:p w14:paraId="4200598F">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注：1、投标供应商须在投标文件中按此模板提供承诺函，未提供视为未实质性响应招标文件要求，按无效投标处理。</w:t>
      </w:r>
    </w:p>
    <w:p w14:paraId="118E2DC5">
      <w:pPr>
        <w:widowControl/>
        <w:spacing w:line="500" w:lineRule="exact"/>
        <w:ind w:firstLine="720" w:firstLineChars="300"/>
        <w:jc w:val="left"/>
        <w:rPr>
          <w:rFonts w:ascii="宋体" w:hAnsi="宋体" w:eastAsia="宋体" w:cs="宋体"/>
          <w:sz w:val="24"/>
          <w:szCs w:val="24"/>
        </w:rPr>
      </w:pPr>
      <w:r>
        <w:rPr>
          <w:rFonts w:hint="eastAsia" w:ascii="宋体" w:hAnsi="宋体" w:eastAsia="宋体" w:cs="宋体"/>
          <w:kern w:val="0"/>
          <w:sz w:val="24"/>
          <w:szCs w:val="24"/>
          <w:lang w:bidi="ar"/>
        </w:rPr>
        <w:t>2、投标供应商的法定代表人或者授权代表的签字或盖章应真实、有效，如由授权代表签字或盖章的，应提供“法定代表人授权书”。</w:t>
      </w:r>
    </w:p>
    <w:p w14:paraId="2E7C0869">
      <w:pPr>
        <w:ind w:firstLine="420"/>
        <w:rPr>
          <w:color w:val="000000"/>
        </w:rPr>
      </w:pPr>
    </w:p>
    <w:p w14:paraId="025A7397">
      <w:pPr>
        <w:spacing w:line="360" w:lineRule="auto"/>
        <w:ind w:firstLine="562"/>
        <w:jc w:val="center"/>
        <w:rPr>
          <w:rFonts w:ascii="宋体" w:hAnsi="宋体" w:eastAsia="宋体" w:cs="宋体"/>
          <w:b/>
          <w:bCs/>
          <w:color w:val="000000"/>
          <w:sz w:val="28"/>
          <w:szCs w:val="28"/>
        </w:rPr>
      </w:pPr>
    </w:p>
    <w:p w14:paraId="05960D4C">
      <w:pPr>
        <w:spacing w:line="360" w:lineRule="auto"/>
        <w:ind w:firstLine="562"/>
        <w:jc w:val="center"/>
        <w:rPr>
          <w:rFonts w:ascii="宋体" w:hAnsi="宋体" w:eastAsia="宋体" w:cs="宋体"/>
          <w:b/>
          <w:bCs/>
          <w:color w:val="000000"/>
          <w:sz w:val="28"/>
          <w:szCs w:val="28"/>
        </w:rPr>
      </w:pPr>
    </w:p>
    <w:p w14:paraId="0D885EA4">
      <w:pPr>
        <w:spacing w:line="360" w:lineRule="auto"/>
        <w:ind w:firstLine="562"/>
        <w:jc w:val="center"/>
        <w:rPr>
          <w:rFonts w:ascii="宋体" w:hAnsi="宋体" w:eastAsia="宋体" w:cs="宋体"/>
          <w:b/>
          <w:bCs/>
          <w:color w:val="000000"/>
          <w:sz w:val="28"/>
          <w:szCs w:val="28"/>
        </w:rPr>
      </w:pPr>
    </w:p>
    <w:p w14:paraId="32E98028">
      <w:pPr>
        <w:spacing w:line="360" w:lineRule="auto"/>
        <w:ind w:firstLine="562"/>
        <w:jc w:val="center"/>
        <w:rPr>
          <w:rFonts w:ascii="宋体" w:hAnsi="宋体" w:eastAsia="宋体" w:cs="宋体"/>
          <w:b/>
          <w:bCs/>
          <w:color w:val="000000"/>
          <w:sz w:val="28"/>
          <w:szCs w:val="28"/>
        </w:rPr>
      </w:pPr>
    </w:p>
    <w:p w14:paraId="11AC8C27">
      <w:pPr>
        <w:spacing w:line="360" w:lineRule="auto"/>
        <w:ind w:firstLine="562"/>
        <w:jc w:val="center"/>
        <w:rPr>
          <w:rFonts w:ascii="宋体" w:hAnsi="宋体" w:eastAsia="宋体" w:cs="宋体"/>
          <w:b/>
          <w:bCs/>
          <w:color w:val="000000"/>
          <w:sz w:val="28"/>
          <w:szCs w:val="28"/>
        </w:rPr>
      </w:pPr>
    </w:p>
    <w:p w14:paraId="20BAB8FE">
      <w:pPr>
        <w:spacing w:line="360" w:lineRule="auto"/>
        <w:ind w:firstLine="562"/>
        <w:jc w:val="center"/>
        <w:rPr>
          <w:rFonts w:ascii="宋体" w:hAnsi="宋体" w:eastAsia="宋体" w:cs="宋体"/>
          <w:b/>
          <w:bCs/>
          <w:color w:val="000000"/>
          <w:sz w:val="28"/>
          <w:szCs w:val="28"/>
        </w:rPr>
      </w:pPr>
    </w:p>
    <w:p w14:paraId="3F890214">
      <w:pPr>
        <w:spacing w:line="360" w:lineRule="auto"/>
        <w:ind w:firstLine="562"/>
        <w:jc w:val="center"/>
        <w:rPr>
          <w:rFonts w:ascii="宋体" w:hAnsi="宋体" w:eastAsia="宋体" w:cs="宋体"/>
          <w:b/>
          <w:bCs/>
          <w:color w:val="000000"/>
          <w:sz w:val="28"/>
          <w:szCs w:val="28"/>
        </w:rPr>
      </w:pPr>
    </w:p>
    <w:p w14:paraId="4CEAE0FD">
      <w:pPr>
        <w:spacing w:line="360" w:lineRule="auto"/>
        <w:ind w:firstLine="562"/>
        <w:jc w:val="center"/>
        <w:rPr>
          <w:rFonts w:ascii="宋体" w:hAnsi="宋体" w:eastAsia="宋体" w:cs="宋体"/>
          <w:b/>
          <w:bCs/>
          <w:color w:val="000000"/>
          <w:sz w:val="28"/>
          <w:szCs w:val="28"/>
        </w:rPr>
      </w:pPr>
    </w:p>
    <w:p w14:paraId="68B1F87E">
      <w:pPr>
        <w:pStyle w:val="38"/>
        <w:ind w:firstLine="420"/>
      </w:pPr>
    </w:p>
    <w:p w14:paraId="33296ADA">
      <w:pPr>
        <w:spacing w:line="360" w:lineRule="auto"/>
        <w:ind w:firstLine="562"/>
        <w:jc w:val="center"/>
        <w:rPr>
          <w:rFonts w:ascii="宋体" w:hAnsi="宋体" w:eastAsia="宋体" w:cs="宋体"/>
          <w:b/>
          <w:bCs/>
          <w:color w:val="000000"/>
          <w:sz w:val="28"/>
          <w:szCs w:val="28"/>
        </w:rPr>
      </w:pPr>
    </w:p>
    <w:p w14:paraId="6FFB2158">
      <w:pPr>
        <w:ind w:firstLine="420"/>
        <w:sectPr>
          <w:pgSz w:w="11906" w:h="16838"/>
          <w:pgMar w:top="1440" w:right="1800" w:bottom="1440" w:left="1800" w:header="851" w:footer="992" w:gutter="0"/>
          <w:cols w:space="425" w:num="1"/>
          <w:docGrid w:type="lines" w:linePitch="312" w:charSpace="0"/>
        </w:sectPr>
      </w:pPr>
    </w:p>
    <w:p w14:paraId="67769383">
      <w:pPr>
        <w:spacing w:line="360" w:lineRule="auto"/>
        <w:ind w:firstLine="562"/>
        <w:jc w:val="center"/>
        <w:outlineLvl w:val="1"/>
        <w:rPr>
          <w:rFonts w:ascii="宋体" w:hAnsi="宋体" w:eastAsia="宋体" w:cs="宋体"/>
          <w:color w:val="000000"/>
          <w:szCs w:val="21"/>
        </w:rPr>
      </w:pPr>
      <w:bookmarkStart w:id="392" w:name="_Toc29097"/>
      <w:r>
        <w:rPr>
          <w:rFonts w:hint="eastAsia" w:ascii="宋体" w:hAnsi="宋体" w:eastAsia="宋体" w:cs="宋体"/>
          <w:b/>
          <w:bCs/>
          <w:color w:val="000000"/>
          <w:sz w:val="28"/>
          <w:szCs w:val="28"/>
        </w:rPr>
        <w:t>七、</w:t>
      </w:r>
      <w:bookmarkStart w:id="393" w:name="_Toc525210051"/>
      <w:bookmarkStart w:id="394" w:name="_Toc523494085"/>
      <w:r>
        <w:rPr>
          <w:rFonts w:hint="eastAsia" w:ascii="宋体" w:hAnsi="宋体" w:eastAsia="宋体" w:cs="宋体"/>
          <w:b/>
          <w:bCs/>
          <w:color w:val="000000"/>
          <w:sz w:val="28"/>
          <w:szCs w:val="28"/>
        </w:rPr>
        <w:t>中小企业声明函</w:t>
      </w:r>
      <w:bookmarkEnd w:id="393"/>
      <w:bookmarkEnd w:id="394"/>
      <w:r>
        <w:rPr>
          <w:rFonts w:hint="eastAsia" w:ascii="宋体" w:hAnsi="宋体" w:eastAsia="宋体" w:cs="宋体"/>
          <w:b/>
          <w:bCs/>
          <w:color w:val="000000"/>
          <w:sz w:val="28"/>
          <w:szCs w:val="28"/>
        </w:rPr>
        <w:t>（货物类）</w:t>
      </w:r>
      <w:bookmarkEnd w:id="392"/>
    </w:p>
    <w:p w14:paraId="339A112C">
      <w:pPr>
        <w:pStyle w:val="13"/>
        <w:ind w:firstLine="0" w:firstLineChars="0"/>
        <w:rPr>
          <w:rFonts w:ascii="宋体" w:hAnsi="宋体" w:eastAsia="宋体" w:cs="宋体"/>
          <w:color w:val="000000"/>
          <w:szCs w:val="21"/>
        </w:rPr>
      </w:pPr>
    </w:p>
    <w:p w14:paraId="7D044468">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w:t>
      </w:r>
      <w:r>
        <w:rPr>
          <w:rFonts w:hint="eastAsia" w:ascii="宋体" w:hAnsi="宋体" w:eastAsia="宋体" w:cs="宋体"/>
          <w:b/>
          <w:bCs/>
          <w:color w:val="000000"/>
          <w:sz w:val="24"/>
          <w:szCs w:val="24"/>
        </w:rPr>
        <w:t>提供的货物全部由符合政策要求的中小企业制造。</w:t>
      </w:r>
      <w:r>
        <w:rPr>
          <w:rFonts w:hint="eastAsia" w:ascii="宋体" w:hAnsi="宋体" w:eastAsia="宋体" w:cs="宋体"/>
          <w:color w:val="000000"/>
          <w:sz w:val="24"/>
          <w:szCs w:val="24"/>
        </w:rPr>
        <w:t>相关企业(含联合体中的中小企业、签订分包意向协议的中小企业)的具体情况如下：</w:t>
      </w:r>
    </w:p>
    <w:p w14:paraId="6BB90559">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5460C371">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0874CC03">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14:paraId="170996AE">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14:paraId="5CB5E5DE">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14:paraId="6766DD33">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14:paraId="187210F6">
      <w:pPr>
        <w:spacing w:line="500" w:lineRule="exact"/>
        <w:ind w:firstLine="480"/>
        <w:jc w:val="center"/>
        <w:rPr>
          <w:rFonts w:ascii="宋体" w:hAnsi="宋体" w:eastAsia="宋体" w:cs="宋体"/>
          <w:color w:val="000000"/>
          <w:sz w:val="24"/>
          <w:szCs w:val="24"/>
        </w:rPr>
      </w:pPr>
    </w:p>
    <w:p w14:paraId="00D067D7">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企业名称(盖章)：</w:t>
      </w:r>
    </w:p>
    <w:p w14:paraId="2F8FD1B1">
      <w:pPr>
        <w:spacing w:line="480" w:lineRule="auto"/>
        <w:ind w:firstLine="480"/>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日  期</w:t>
      </w:r>
      <w:r>
        <w:rPr>
          <w:rFonts w:hint="eastAsia" w:ascii="宋体" w:hAnsi="宋体" w:eastAsia="宋体" w:cs="宋体"/>
          <w:color w:val="000000"/>
          <w:sz w:val="24"/>
          <w:szCs w:val="24"/>
        </w:rPr>
        <w:t>：</w:t>
      </w:r>
    </w:p>
    <w:p w14:paraId="38059A67">
      <w:pPr>
        <w:pStyle w:val="35"/>
        <w:spacing w:line="500" w:lineRule="exact"/>
        <w:rPr>
          <w:rFonts w:hAnsi="宋体"/>
          <w:b/>
          <w:bCs/>
          <w:kern w:val="2"/>
        </w:rPr>
        <w:sectPr>
          <w:pgSz w:w="11906" w:h="16838"/>
          <w:pgMar w:top="1440" w:right="1800" w:bottom="1440" w:left="1800" w:header="851" w:footer="992" w:gutter="0"/>
          <w:cols w:space="425" w:num="1"/>
          <w:docGrid w:type="lines" w:linePitch="312" w:charSpace="0"/>
        </w:sectPr>
      </w:pPr>
      <w:bookmarkStart w:id="395" w:name="_Toc525210052"/>
    </w:p>
    <w:p w14:paraId="79EE0610">
      <w:pPr>
        <w:pStyle w:val="35"/>
        <w:spacing w:line="500" w:lineRule="exact"/>
        <w:rPr>
          <w:rFonts w:hAnsi="宋体"/>
          <w:b/>
          <w:bCs/>
          <w:kern w:val="2"/>
        </w:rPr>
      </w:pPr>
      <w:r>
        <w:rPr>
          <w:rFonts w:hint="eastAsia" w:hAnsi="宋体"/>
          <w:b/>
          <w:bCs/>
          <w:kern w:val="2"/>
        </w:rPr>
        <w:t>注：</w:t>
      </w:r>
    </w:p>
    <w:p w14:paraId="3B41EB49">
      <w:pPr>
        <w:pStyle w:val="35"/>
        <w:spacing w:line="500" w:lineRule="exact"/>
        <w:rPr>
          <w:rFonts w:hAnsi="宋体"/>
          <w:b/>
          <w:bCs/>
          <w:kern w:val="2"/>
        </w:rPr>
      </w:pPr>
      <w:r>
        <w:rPr>
          <w:rFonts w:hint="eastAsia" w:hAnsi="宋体"/>
          <w:b/>
          <w:bCs/>
          <w:kern w:val="2"/>
        </w:rPr>
        <w:t>1、从业人员、营业收入、资产总额填报上一年度数据，无上一年度数据的新成立企业可不填报。</w:t>
      </w:r>
    </w:p>
    <w:p w14:paraId="4CDC0D52">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2、供应商严格按照要求如实填写此函，提供声明函内容不实的，属于提供虚假材料谋取中标，依照《中华人民共和国政府采购法》等国家有关法规规定追究相应责任。</w:t>
      </w:r>
    </w:p>
    <w:p w14:paraId="0C4F1C2C">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3、在政府采购活动中，供应商提供的货物、工程或者服务符合下列情形的，享受本办法规定的中小企业扶持政策：</w:t>
      </w:r>
    </w:p>
    <w:p w14:paraId="058EC7C2">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14:paraId="5E8611AB">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14:paraId="6E5B94BE">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14:paraId="4B6727FD">
      <w:pPr>
        <w:pStyle w:val="7"/>
        <w:spacing w:line="500" w:lineRule="exact"/>
        <w:ind w:firstLine="723" w:firstLineChars="300"/>
        <w:rPr>
          <w:rFonts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14:paraId="041C4247">
      <w:pPr>
        <w:pStyle w:val="7"/>
        <w:spacing w:line="500" w:lineRule="exact"/>
        <w:ind w:firstLine="723" w:firstLineChars="300"/>
        <w:rPr>
          <w:rFonts w:ascii="宋体" w:hAnsi="宋体" w:eastAsia="宋体" w:cs="宋体"/>
          <w:b/>
          <w:bCs/>
          <w:color w:val="000000"/>
          <w:sz w:val="24"/>
          <w:szCs w:val="24"/>
        </w:rPr>
        <w:sectPr>
          <w:pgSz w:w="11906" w:h="16838"/>
          <w:pgMar w:top="1440" w:right="1800" w:bottom="1440" w:left="1800" w:header="851" w:footer="992" w:gutter="0"/>
          <w:cols w:space="425" w:num="1"/>
          <w:docGrid w:type="lines" w:linePitch="312" w:charSpace="0"/>
        </w:sectPr>
      </w:pPr>
      <w:bookmarkStart w:id="396" w:name="_Toc13070"/>
      <w:bookmarkStart w:id="397" w:name="_Toc21001"/>
      <w:bookmarkStart w:id="398" w:name="_Toc15743"/>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396"/>
      <w:bookmarkEnd w:id="397"/>
      <w:bookmarkEnd w:id="398"/>
    </w:p>
    <w:p w14:paraId="4035708B">
      <w:pPr>
        <w:pStyle w:val="23"/>
        <w:ind w:firstLine="0" w:firstLineChars="0"/>
        <w:rPr>
          <w:rFonts w:ascii="黑体" w:hAnsi="黑体" w:eastAsia="黑体" w:cs="黑体"/>
          <w:b/>
          <w:bCs/>
          <w:color w:val="000000"/>
          <w:sz w:val="28"/>
          <w:szCs w:val="28"/>
        </w:rPr>
      </w:pPr>
      <w:bookmarkStart w:id="399" w:name="_Toc4490"/>
      <w:r>
        <w:rPr>
          <w:rFonts w:hint="eastAsia" w:ascii="黑体" w:hAnsi="黑体" w:eastAsia="黑体" w:cs="黑体"/>
          <w:b/>
          <w:bCs/>
          <w:color w:val="000000"/>
          <w:sz w:val="28"/>
          <w:szCs w:val="28"/>
        </w:rPr>
        <w:t>附表：</w:t>
      </w:r>
    </w:p>
    <w:p w14:paraId="379D1E9C">
      <w:pPr>
        <w:widowControl/>
        <w:spacing w:line="330" w:lineRule="atLeast"/>
        <w:ind w:firstLine="0" w:firstLineChars="0"/>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统计上大中小微型企业划分标准</w:t>
      </w:r>
    </w:p>
    <w:tbl>
      <w:tblPr>
        <w:tblStyle w:val="29"/>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14:paraId="6065AF5F">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41506272">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0E5A9C89">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0B1EB901">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4AD07D54">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14:paraId="0D75A9CB">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14:paraId="64F9C701">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14:paraId="5E0F94CC">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14:paraId="42A76D20">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689BD32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383ECDB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848708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642AAB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14:paraId="7E1B0CC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14:paraId="0905E82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238" w:type="dxa"/>
            <w:tcBorders>
              <w:top w:val="nil"/>
              <w:left w:val="nil"/>
              <w:bottom w:val="single" w:color="auto" w:sz="4" w:space="0"/>
              <w:right w:val="single" w:color="auto" w:sz="4" w:space="0"/>
            </w:tcBorders>
            <w:vAlign w:val="center"/>
          </w:tcPr>
          <w:p w14:paraId="52416E6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439F99BD">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3DFBF7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14:paraId="208B266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F2198F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77307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14:paraId="0A323F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14:paraId="7996138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14:paraId="02B9E2C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1D4B7E3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DD476A9">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B02143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8282E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BC5C08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14:paraId="3331F7D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762" w:type="dxa"/>
            <w:tcBorders>
              <w:top w:val="nil"/>
              <w:left w:val="nil"/>
              <w:bottom w:val="single" w:color="auto" w:sz="4" w:space="0"/>
              <w:right w:val="single" w:color="auto" w:sz="4" w:space="0"/>
            </w:tcBorders>
            <w:vAlign w:val="center"/>
          </w:tcPr>
          <w:p w14:paraId="4A2FFA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238" w:type="dxa"/>
            <w:tcBorders>
              <w:top w:val="nil"/>
              <w:left w:val="nil"/>
              <w:bottom w:val="single" w:color="auto" w:sz="4" w:space="0"/>
              <w:right w:val="single" w:color="auto" w:sz="4" w:space="0"/>
            </w:tcBorders>
            <w:vAlign w:val="center"/>
          </w:tcPr>
          <w:p w14:paraId="7F35D36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72848D9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4BBB3F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14:paraId="59CB43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064C9D0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51E74AF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815" w:type="dxa"/>
            <w:tcBorders>
              <w:top w:val="nil"/>
              <w:left w:val="nil"/>
              <w:bottom w:val="nil"/>
              <w:right w:val="single" w:color="auto" w:sz="4" w:space="0"/>
            </w:tcBorders>
            <w:vAlign w:val="center"/>
          </w:tcPr>
          <w:p w14:paraId="5903725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762" w:type="dxa"/>
            <w:tcBorders>
              <w:top w:val="nil"/>
              <w:left w:val="nil"/>
              <w:bottom w:val="nil"/>
              <w:right w:val="single" w:color="auto" w:sz="4" w:space="0"/>
            </w:tcBorders>
            <w:vAlign w:val="center"/>
          </w:tcPr>
          <w:p w14:paraId="181B66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238" w:type="dxa"/>
            <w:tcBorders>
              <w:top w:val="nil"/>
              <w:left w:val="nil"/>
              <w:bottom w:val="nil"/>
              <w:right w:val="single" w:color="auto" w:sz="4" w:space="0"/>
            </w:tcBorders>
            <w:vAlign w:val="center"/>
          </w:tcPr>
          <w:p w14:paraId="51A0285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1EF72F1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BAFC896">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A3EEE0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2CA8C2B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3C5C5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815" w:type="dxa"/>
            <w:tcBorders>
              <w:top w:val="nil"/>
              <w:left w:val="nil"/>
              <w:bottom w:val="single" w:color="auto" w:sz="4" w:space="0"/>
              <w:right w:val="single" w:color="auto" w:sz="4" w:space="0"/>
            </w:tcBorders>
            <w:vAlign w:val="center"/>
          </w:tcPr>
          <w:p w14:paraId="678433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762" w:type="dxa"/>
            <w:tcBorders>
              <w:top w:val="nil"/>
              <w:left w:val="nil"/>
              <w:bottom w:val="single" w:color="auto" w:sz="4" w:space="0"/>
              <w:right w:val="single" w:color="auto" w:sz="4" w:space="0"/>
            </w:tcBorders>
            <w:vAlign w:val="center"/>
          </w:tcPr>
          <w:p w14:paraId="0913EB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238" w:type="dxa"/>
            <w:tcBorders>
              <w:top w:val="nil"/>
              <w:left w:val="nil"/>
              <w:bottom w:val="single" w:color="auto" w:sz="4" w:space="0"/>
              <w:right w:val="single" w:color="auto" w:sz="4" w:space="0"/>
            </w:tcBorders>
            <w:vAlign w:val="center"/>
          </w:tcPr>
          <w:p w14:paraId="7EF751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14:paraId="605ECA8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48F68E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14:paraId="3017372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4934AF8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D8471A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14:paraId="37BFC6E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762" w:type="dxa"/>
            <w:tcBorders>
              <w:top w:val="nil"/>
              <w:left w:val="nil"/>
              <w:bottom w:val="nil"/>
              <w:right w:val="single" w:color="auto" w:sz="4" w:space="0"/>
            </w:tcBorders>
            <w:vAlign w:val="center"/>
          </w:tcPr>
          <w:p w14:paraId="483C7CF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238" w:type="dxa"/>
            <w:tcBorders>
              <w:top w:val="nil"/>
              <w:left w:val="nil"/>
              <w:bottom w:val="nil"/>
              <w:right w:val="single" w:color="auto" w:sz="4" w:space="0"/>
            </w:tcBorders>
            <w:vAlign w:val="center"/>
          </w:tcPr>
          <w:p w14:paraId="7D1BC47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14:paraId="66ACCAC8">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909D38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B7715A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DC7305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C4B80C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14:paraId="4EA6867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762" w:type="dxa"/>
            <w:tcBorders>
              <w:top w:val="nil"/>
              <w:left w:val="nil"/>
              <w:bottom w:val="single" w:color="auto" w:sz="4" w:space="0"/>
              <w:right w:val="single" w:color="auto" w:sz="4" w:space="0"/>
            </w:tcBorders>
            <w:vAlign w:val="center"/>
          </w:tcPr>
          <w:p w14:paraId="39455FFD">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238" w:type="dxa"/>
            <w:tcBorders>
              <w:top w:val="nil"/>
              <w:left w:val="nil"/>
              <w:bottom w:val="single" w:color="auto" w:sz="4" w:space="0"/>
              <w:right w:val="single" w:color="auto" w:sz="4" w:space="0"/>
            </w:tcBorders>
            <w:vAlign w:val="center"/>
          </w:tcPr>
          <w:p w14:paraId="76E2BD3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14:paraId="1F472D10">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B97C84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14:paraId="46D2BCE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062A60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167D88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103E4AC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762" w:type="dxa"/>
            <w:tcBorders>
              <w:top w:val="nil"/>
              <w:left w:val="nil"/>
              <w:bottom w:val="nil"/>
              <w:right w:val="single" w:color="auto" w:sz="4" w:space="0"/>
            </w:tcBorders>
            <w:vAlign w:val="center"/>
          </w:tcPr>
          <w:p w14:paraId="2F71CA6D">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238" w:type="dxa"/>
            <w:tcBorders>
              <w:top w:val="nil"/>
              <w:left w:val="nil"/>
              <w:bottom w:val="nil"/>
              <w:right w:val="single" w:color="auto" w:sz="4" w:space="0"/>
            </w:tcBorders>
            <w:vAlign w:val="center"/>
          </w:tcPr>
          <w:p w14:paraId="6D89A72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608BC8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33F838A">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775FF8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230359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55046B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14:paraId="7EFDC41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14:paraId="03DB0AB9">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238" w:type="dxa"/>
            <w:tcBorders>
              <w:top w:val="nil"/>
              <w:left w:val="nil"/>
              <w:bottom w:val="single" w:color="auto" w:sz="4" w:space="0"/>
              <w:right w:val="single" w:color="auto" w:sz="4" w:space="0"/>
            </w:tcBorders>
            <w:vAlign w:val="center"/>
          </w:tcPr>
          <w:p w14:paraId="1DE36A0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43672F52">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414A79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14:paraId="0596D90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BBD4F5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6FEC18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14:paraId="1DB6CE9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14:paraId="60D387A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14:paraId="59C53B2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4F42568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AE57CE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A4572E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73E4C7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7E0B4D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596479B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762" w:type="dxa"/>
            <w:tcBorders>
              <w:top w:val="nil"/>
              <w:left w:val="nil"/>
              <w:bottom w:val="single" w:color="auto" w:sz="4" w:space="0"/>
              <w:right w:val="single" w:color="auto" w:sz="4" w:space="0"/>
            </w:tcBorders>
            <w:vAlign w:val="center"/>
          </w:tcPr>
          <w:p w14:paraId="3B0C40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238" w:type="dxa"/>
            <w:tcBorders>
              <w:top w:val="nil"/>
              <w:left w:val="nil"/>
              <w:bottom w:val="single" w:color="auto" w:sz="4" w:space="0"/>
              <w:right w:val="single" w:color="auto" w:sz="4" w:space="0"/>
            </w:tcBorders>
            <w:vAlign w:val="center"/>
          </w:tcPr>
          <w:p w14:paraId="655074F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14:paraId="3B336F2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165906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14:paraId="3A84238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CAF3B5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BF00A2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14:paraId="577E3BE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762" w:type="dxa"/>
            <w:tcBorders>
              <w:top w:val="nil"/>
              <w:left w:val="nil"/>
              <w:bottom w:val="nil"/>
              <w:right w:val="single" w:color="auto" w:sz="4" w:space="0"/>
            </w:tcBorders>
            <w:vAlign w:val="center"/>
          </w:tcPr>
          <w:p w14:paraId="0F359B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238" w:type="dxa"/>
            <w:tcBorders>
              <w:top w:val="nil"/>
              <w:left w:val="nil"/>
              <w:bottom w:val="nil"/>
              <w:right w:val="single" w:color="auto" w:sz="4" w:space="0"/>
            </w:tcBorders>
            <w:vAlign w:val="center"/>
          </w:tcPr>
          <w:p w14:paraId="3EB629A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79E7781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7A3803C">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93D621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67A8A8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9E5AB3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4EB621E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762" w:type="dxa"/>
            <w:tcBorders>
              <w:top w:val="nil"/>
              <w:left w:val="nil"/>
              <w:bottom w:val="single" w:color="auto" w:sz="4" w:space="0"/>
              <w:right w:val="single" w:color="auto" w:sz="4" w:space="0"/>
            </w:tcBorders>
            <w:vAlign w:val="center"/>
          </w:tcPr>
          <w:p w14:paraId="06CEBA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14:paraId="7696FFC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3AF5FAB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C89ED4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14:paraId="2E49517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A956C2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7864CA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14:paraId="45C59F0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14:paraId="518B896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14:paraId="021BD13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02DF4F94">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66CADDA">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C9B790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8BF8F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3FC3B7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0866A0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762" w:type="dxa"/>
            <w:tcBorders>
              <w:top w:val="nil"/>
              <w:left w:val="nil"/>
              <w:bottom w:val="single" w:color="auto" w:sz="4" w:space="0"/>
              <w:right w:val="single" w:color="auto" w:sz="4" w:space="0"/>
            </w:tcBorders>
            <w:vAlign w:val="center"/>
          </w:tcPr>
          <w:p w14:paraId="49AE443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4E55B86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5C7AA59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DB61363">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14:paraId="270B2CB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2D21F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3F85E6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13F6D31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14:paraId="0336FD3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2738A08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4201ECC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738F8F2">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51C79C2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F2A6D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53326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04897D2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14:paraId="0B23A65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728542A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E123858">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9A300F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14:paraId="79A2653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1FB6A9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7800CA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0C0C7D90">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14:paraId="7F6A4E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104E6E1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39D70C3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81D70F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45E5ACA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08AED0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291F66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0EE2597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14:paraId="14D0CF0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510528C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710CB2F">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164755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14:paraId="5F633AD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C932CB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33C86E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815" w:type="dxa"/>
            <w:tcBorders>
              <w:top w:val="nil"/>
              <w:left w:val="nil"/>
              <w:bottom w:val="nil"/>
              <w:right w:val="single" w:color="auto" w:sz="4" w:space="0"/>
            </w:tcBorders>
            <w:vAlign w:val="center"/>
          </w:tcPr>
          <w:p w14:paraId="79648C6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762" w:type="dxa"/>
            <w:tcBorders>
              <w:top w:val="nil"/>
              <w:left w:val="nil"/>
              <w:bottom w:val="nil"/>
              <w:right w:val="single" w:color="auto" w:sz="4" w:space="0"/>
            </w:tcBorders>
            <w:vAlign w:val="center"/>
          </w:tcPr>
          <w:p w14:paraId="1747C03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6CF3FEC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60C1572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9CD8B4D">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F5EEDE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95BCE1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4478FD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815" w:type="dxa"/>
            <w:tcBorders>
              <w:top w:val="nil"/>
              <w:left w:val="nil"/>
              <w:bottom w:val="single" w:color="auto" w:sz="4" w:space="0"/>
              <w:right w:val="single" w:color="auto" w:sz="4" w:space="0"/>
            </w:tcBorders>
            <w:vAlign w:val="center"/>
          </w:tcPr>
          <w:p w14:paraId="5B9D7E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14:paraId="255A9BF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14:paraId="071CE6D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B776C61">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68BA5BC9">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14:paraId="39AE681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48EB5C9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3D70B4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76AD93C5">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14:paraId="5D834D4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77B4900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7B96D579">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19334B6A">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275997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4C2B69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092EC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1A2CFF2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762" w:type="dxa"/>
            <w:tcBorders>
              <w:top w:val="nil"/>
              <w:left w:val="nil"/>
              <w:bottom w:val="single" w:color="auto" w:sz="4" w:space="0"/>
              <w:right w:val="single" w:color="auto" w:sz="4" w:space="0"/>
            </w:tcBorders>
            <w:vAlign w:val="center"/>
          </w:tcPr>
          <w:p w14:paraId="372715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238" w:type="dxa"/>
            <w:tcBorders>
              <w:top w:val="nil"/>
              <w:left w:val="nil"/>
              <w:bottom w:val="single" w:color="auto" w:sz="4" w:space="0"/>
              <w:right w:val="single" w:color="auto" w:sz="4" w:space="0"/>
            </w:tcBorders>
            <w:vAlign w:val="center"/>
          </w:tcPr>
          <w:p w14:paraId="2CFD7B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78F5439">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9B72FC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14:paraId="5284E90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02A6091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645C36E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815" w:type="dxa"/>
            <w:tcBorders>
              <w:top w:val="nil"/>
              <w:left w:val="nil"/>
              <w:bottom w:val="nil"/>
              <w:right w:val="single" w:color="auto" w:sz="4" w:space="0"/>
            </w:tcBorders>
            <w:vAlign w:val="center"/>
          </w:tcPr>
          <w:p w14:paraId="7C6C4BB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762" w:type="dxa"/>
            <w:tcBorders>
              <w:top w:val="nil"/>
              <w:left w:val="nil"/>
              <w:bottom w:val="nil"/>
              <w:right w:val="single" w:color="auto" w:sz="4" w:space="0"/>
            </w:tcBorders>
            <w:vAlign w:val="center"/>
          </w:tcPr>
          <w:p w14:paraId="273BB3C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nil"/>
              <w:right w:val="single" w:color="auto" w:sz="4" w:space="0"/>
            </w:tcBorders>
            <w:vAlign w:val="center"/>
          </w:tcPr>
          <w:p w14:paraId="39176F8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4F1F0037">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7570162">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2E44873">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4008B6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2646F4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815" w:type="dxa"/>
            <w:tcBorders>
              <w:top w:val="nil"/>
              <w:left w:val="nil"/>
              <w:bottom w:val="single" w:color="auto" w:sz="4" w:space="0"/>
              <w:right w:val="single" w:color="auto" w:sz="4" w:space="0"/>
            </w:tcBorders>
            <w:vAlign w:val="center"/>
          </w:tcPr>
          <w:p w14:paraId="5A2414D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762" w:type="dxa"/>
            <w:tcBorders>
              <w:top w:val="nil"/>
              <w:left w:val="nil"/>
              <w:bottom w:val="single" w:color="auto" w:sz="4" w:space="0"/>
              <w:right w:val="single" w:color="auto" w:sz="4" w:space="0"/>
            </w:tcBorders>
            <w:vAlign w:val="center"/>
          </w:tcPr>
          <w:p w14:paraId="52947BB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238" w:type="dxa"/>
            <w:tcBorders>
              <w:top w:val="nil"/>
              <w:left w:val="nil"/>
              <w:bottom w:val="single" w:color="auto" w:sz="4" w:space="0"/>
              <w:right w:val="single" w:color="auto" w:sz="4" w:space="0"/>
            </w:tcBorders>
            <w:vAlign w:val="center"/>
          </w:tcPr>
          <w:p w14:paraId="16CAD9E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14:paraId="245FCB44">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23E077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14:paraId="3D548E8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7DF7EB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20286D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14:paraId="70F8974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14:paraId="23234A6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238" w:type="dxa"/>
            <w:tcBorders>
              <w:top w:val="nil"/>
              <w:left w:val="nil"/>
              <w:bottom w:val="nil"/>
              <w:right w:val="single" w:color="auto" w:sz="4" w:space="0"/>
            </w:tcBorders>
            <w:vAlign w:val="center"/>
          </w:tcPr>
          <w:p w14:paraId="7A2623A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14:paraId="15584AE4">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23BA985">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EF2BC0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9786BE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E2FD72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815" w:type="dxa"/>
            <w:tcBorders>
              <w:top w:val="nil"/>
              <w:left w:val="nil"/>
              <w:bottom w:val="single" w:color="auto" w:sz="4" w:space="0"/>
              <w:right w:val="single" w:color="auto" w:sz="4" w:space="0"/>
            </w:tcBorders>
            <w:vAlign w:val="center"/>
          </w:tcPr>
          <w:p w14:paraId="7896FCD9">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762" w:type="dxa"/>
            <w:tcBorders>
              <w:top w:val="nil"/>
              <w:left w:val="nil"/>
              <w:bottom w:val="single" w:color="auto" w:sz="4" w:space="0"/>
              <w:right w:val="single" w:color="auto" w:sz="4" w:space="0"/>
            </w:tcBorders>
            <w:vAlign w:val="center"/>
          </w:tcPr>
          <w:p w14:paraId="3A5848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238" w:type="dxa"/>
            <w:tcBorders>
              <w:top w:val="nil"/>
              <w:left w:val="nil"/>
              <w:bottom w:val="single" w:color="auto" w:sz="4" w:space="0"/>
              <w:right w:val="single" w:color="auto" w:sz="4" w:space="0"/>
            </w:tcBorders>
            <w:vAlign w:val="center"/>
          </w:tcPr>
          <w:p w14:paraId="638CE77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14:paraId="463BB4E6">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DED5B8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14:paraId="58883C6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48AF19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88C79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14:paraId="0A403076">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14:paraId="1EA91BA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14:paraId="11055C3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7FB7D746">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C68AE66">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C838E1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765BACB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4BE8E5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815" w:type="dxa"/>
            <w:tcBorders>
              <w:top w:val="nil"/>
              <w:left w:val="nil"/>
              <w:bottom w:val="single" w:color="auto" w:sz="4" w:space="0"/>
              <w:right w:val="single" w:color="auto" w:sz="4" w:space="0"/>
            </w:tcBorders>
            <w:vAlign w:val="center"/>
          </w:tcPr>
          <w:p w14:paraId="5218932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14:paraId="2B613EE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238" w:type="dxa"/>
            <w:tcBorders>
              <w:top w:val="nil"/>
              <w:left w:val="nil"/>
              <w:bottom w:val="single" w:color="auto" w:sz="4" w:space="0"/>
              <w:right w:val="single" w:color="auto" w:sz="4" w:space="0"/>
            </w:tcBorders>
            <w:vAlign w:val="center"/>
          </w:tcPr>
          <w:p w14:paraId="04F813A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14:paraId="12AAFD39">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0A02A3A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709DFD5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6F887B1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1744DCE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single" w:color="auto" w:sz="4" w:space="0"/>
              <w:right w:val="single" w:color="auto" w:sz="4" w:space="0"/>
            </w:tcBorders>
            <w:vAlign w:val="center"/>
          </w:tcPr>
          <w:p w14:paraId="73608DDE">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single" w:color="auto" w:sz="4" w:space="0"/>
              <w:right w:val="single" w:color="auto" w:sz="4" w:space="0"/>
            </w:tcBorders>
            <w:vAlign w:val="center"/>
          </w:tcPr>
          <w:p w14:paraId="2D10558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single" w:color="auto" w:sz="4" w:space="0"/>
              <w:right w:val="single" w:color="auto" w:sz="4" w:space="0"/>
            </w:tcBorders>
            <w:vAlign w:val="center"/>
          </w:tcPr>
          <w:p w14:paraId="631B195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14:paraId="1CCC9963">
      <w:pPr>
        <w:pStyle w:val="23"/>
        <w:ind w:firstLine="440"/>
        <w:rPr>
          <w:rFonts w:ascii="宋体" w:hAnsi="宋体" w:eastAsia="宋体" w:cs="宋体"/>
          <w:color w:val="000000"/>
          <w:sz w:val="22"/>
          <w:szCs w:val="22"/>
        </w:rPr>
      </w:pPr>
    </w:p>
    <w:p w14:paraId="07881D3D">
      <w:pPr>
        <w:widowControl/>
        <w:spacing w:line="540" w:lineRule="exact"/>
        <w:ind w:firstLine="512"/>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570DB4A6">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1.大型、中型和小型企业须同时满足所列指标的下限，否则下划一档；微型企业只须满足所列指标中的一项即可。</w:t>
      </w:r>
    </w:p>
    <w:p w14:paraId="523200E0">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002979F">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3.企业划分指标以现行统计制度为准。</w:t>
      </w:r>
    </w:p>
    <w:p w14:paraId="6F270D36">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（1）从业人员，是指期末从业人员数，没有期末从业人员数的，采用全年平均人员数代替。</w:t>
      </w:r>
    </w:p>
    <w:p w14:paraId="3E0A38EA">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（3）资产总额，采用资产总计代替。</w:t>
      </w:r>
    </w:p>
    <w:p w14:paraId="4F909900">
      <w:pPr>
        <w:spacing w:line="560" w:lineRule="exact"/>
        <w:ind w:firstLine="482"/>
        <w:outlineLvl w:val="1"/>
        <w:rPr>
          <w:rFonts w:ascii="宋体" w:hAnsi="宋体" w:cs="宋体"/>
          <w:b/>
          <w:sz w:val="24"/>
        </w:rPr>
      </w:pPr>
    </w:p>
    <w:p w14:paraId="1611C161">
      <w:pPr>
        <w:pStyle w:val="11"/>
        <w:ind w:firstLine="482"/>
        <w:rPr>
          <w:rFonts w:hAnsi="宋体" w:cs="宋体"/>
          <w:b/>
          <w:sz w:val="24"/>
        </w:rPr>
      </w:pPr>
    </w:p>
    <w:p w14:paraId="302966F1">
      <w:pPr>
        <w:pStyle w:val="14"/>
        <w:spacing w:line="360" w:lineRule="auto"/>
        <w:ind w:firstLine="482" w:firstLineChars="200"/>
        <w:rPr>
          <w:rFonts w:ascii="宋体" w:hAnsi="宋体" w:cs="宋体"/>
          <w:b/>
          <w:bCs/>
          <w:sz w:val="24"/>
          <w:szCs w:val="24"/>
          <w:highlight w:val="none"/>
          <w:lang w:val="zh-CN"/>
        </w:rPr>
        <w:sectPr>
          <w:footerReference r:id="rId18" w:type="default"/>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本项目对应的“中小企业划分标准”所属行业是属于“工业”。</w:t>
      </w:r>
    </w:p>
    <w:p w14:paraId="7966A979">
      <w:pPr>
        <w:spacing w:line="360" w:lineRule="auto"/>
        <w:ind w:firstLine="562"/>
        <w:jc w:val="center"/>
        <w:outlineLvl w:val="1"/>
        <w:rPr>
          <w:rFonts w:ascii="宋体" w:hAnsi="宋体" w:eastAsia="宋体" w:cs="宋体"/>
          <w:color w:val="000000"/>
          <w:kern w:val="0"/>
          <w:szCs w:val="21"/>
        </w:rPr>
      </w:pPr>
      <w:r>
        <w:rPr>
          <w:rFonts w:hint="eastAsia" w:ascii="宋体" w:hAnsi="宋体" w:eastAsia="宋体" w:cs="宋体"/>
          <w:b/>
          <w:bCs/>
          <w:color w:val="000000"/>
          <w:sz w:val="28"/>
          <w:szCs w:val="28"/>
        </w:rPr>
        <w:t>八、残疾人福利性单位声明函</w:t>
      </w:r>
      <w:bookmarkEnd w:id="395"/>
      <w:bookmarkEnd w:id="399"/>
    </w:p>
    <w:p w14:paraId="4FEC7057">
      <w:pPr>
        <w:spacing w:line="360" w:lineRule="auto"/>
        <w:ind w:firstLine="480"/>
        <w:jc w:val="center"/>
        <w:rPr>
          <w:rFonts w:ascii="宋体" w:hAnsi="宋体" w:eastAsia="宋体" w:cs="宋体"/>
          <w:color w:val="000000"/>
          <w:sz w:val="24"/>
          <w:szCs w:val="24"/>
        </w:rPr>
      </w:pPr>
    </w:p>
    <w:p w14:paraId="4043A337">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14:paraId="666850D8">
      <w:pPr>
        <w:pStyle w:val="38"/>
        <w:ind w:firstLine="480"/>
        <w:rPr>
          <w:rFonts w:ascii="宋体" w:hAnsi="宋体" w:eastAsia="宋体" w:cs="宋体"/>
          <w:color w:val="000000"/>
          <w:sz w:val="24"/>
          <w:szCs w:val="24"/>
        </w:rPr>
      </w:pPr>
    </w:p>
    <w:p w14:paraId="5866FC82">
      <w:pPr>
        <w:spacing w:line="360" w:lineRule="auto"/>
        <w:ind w:firstLine="480"/>
        <w:rPr>
          <w:rFonts w:ascii="宋体" w:hAnsi="宋体" w:eastAsia="宋体" w:cs="宋体"/>
          <w:color w:val="000000"/>
          <w:sz w:val="24"/>
          <w:szCs w:val="24"/>
        </w:rPr>
      </w:pPr>
    </w:p>
    <w:p w14:paraId="25430F80">
      <w:pPr>
        <w:spacing w:line="48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w:t>
      </w:r>
      <w:r>
        <w:rPr>
          <w:rFonts w:hint="eastAsia" w:ascii="宋体" w:hAnsi="宋体" w:eastAsia="宋体" w:cs="宋体"/>
          <w:color w:val="000000"/>
          <w:sz w:val="24"/>
          <w:szCs w:val="24"/>
          <w:lang w:eastAsia="zh-CN"/>
        </w:rPr>
        <w:t>（请进行选择）</w:t>
      </w:r>
    </w:p>
    <w:p w14:paraId="1E3D471F">
      <w:pPr>
        <w:spacing w:line="500" w:lineRule="exact"/>
        <w:ind w:left="0" w:leftChars="0" w:firstLine="641" w:firstLineChars="266"/>
        <w:rPr>
          <w:rFonts w:hint="eastAsia" w:ascii="宋体" w:hAnsi="宋体" w:eastAsia="宋体" w:cs="宋体"/>
          <w:b/>
          <w:bCs/>
          <w:sz w:val="24"/>
          <w:szCs w:val="24"/>
          <w:lang w:eastAsia="zh-CN"/>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不属于</w:t>
      </w:r>
      <w:r>
        <w:rPr>
          <w:rFonts w:hint="eastAsia" w:ascii="宋体" w:hAnsi="宋体" w:eastAsia="宋体" w:cs="宋体"/>
          <w:b/>
          <w:bCs/>
          <w:color w:val="000000"/>
          <w:sz w:val="24"/>
          <w:szCs w:val="24"/>
        </w:rPr>
        <w:t>符合条件的残疾人福利性单位</w:t>
      </w:r>
      <w:r>
        <w:rPr>
          <w:rFonts w:hint="eastAsia" w:ascii="宋体" w:hAnsi="宋体" w:eastAsia="宋体" w:cs="宋体"/>
          <w:b/>
          <w:bCs/>
          <w:color w:val="000000"/>
          <w:sz w:val="24"/>
          <w:szCs w:val="24"/>
          <w:lang w:eastAsia="zh-CN"/>
        </w:rPr>
        <w:t>。</w:t>
      </w:r>
    </w:p>
    <w:p w14:paraId="0432E1B8">
      <w:pPr>
        <w:spacing w:line="500" w:lineRule="exact"/>
        <w:ind w:left="0" w:leftChars="0" w:firstLine="641" w:firstLineChars="266"/>
        <w:rPr>
          <w:rFonts w:ascii="宋体" w:hAnsi="宋体" w:eastAsia="宋体" w:cs="宋体"/>
          <w:color w:val="000000"/>
          <w:sz w:val="24"/>
          <w:szCs w:val="24"/>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属于</w:t>
      </w:r>
      <w:r>
        <w:rPr>
          <w:rFonts w:hint="eastAsia" w:ascii="宋体" w:hAnsi="宋体" w:eastAsia="宋体" w:cs="宋体"/>
          <w:b/>
          <w:bCs/>
          <w:sz w:val="24"/>
          <w:szCs w:val="24"/>
        </w:rPr>
        <w:t>符合条件的残疾人福利性单位</w:t>
      </w:r>
      <w:r>
        <w:rPr>
          <w:rFonts w:hint="eastAsia" w:ascii="宋体" w:hAnsi="宋体" w:eastAsia="宋体" w:cs="宋体"/>
          <w:b/>
          <w:bCs/>
          <w:sz w:val="24"/>
          <w:szCs w:val="24"/>
          <w:lang w:eastAsia="zh-CN"/>
        </w:rPr>
        <w:t>，</w:t>
      </w:r>
      <w:r>
        <w:rPr>
          <w:rFonts w:hint="eastAsia" w:ascii="宋体" w:hAnsi="宋体" w:eastAsia="宋体" w:cs="宋体"/>
          <w:color w:val="000000"/>
          <w:sz w:val="24"/>
          <w:szCs w:val="24"/>
          <w:lang w:eastAsia="zh-CN"/>
        </w:rPr>
        <w:t>且本单位参加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单位的</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项目</w:t>
      </w:r>
      <w:r>
        <w:rPr>
          <w:rFonts w:hint="eastAsia" w:ascii="宋体" w:hAnsi="宋体" w:eastAsia="宋体" w:cs="宋体"/>
          <w:color w:val="000000"/>
          <w:sz w:val="24"/>
          <w:szCs w:val="24"/>
        </w:rPr>
        <w:t>参加本次政府采购活动提供本单位制造的货物</w:t>
      </w:r>
      <w:r>
        <w:rPr>
          <w:rFonts w:hint="eastAsia" w:ascii="宋体" w:hAnsi="宋体" w:eastAsia="宋体" w:cs="宋体"/>
          <w:color w:val="000000"/>
          <w:sz w:val="24"/>
          <w:szCs w:val="24"/>
          <w:lang w:eastAsia="zh-CN"/>
        </w:rPr>
        <w:t>（由本单位承担的工程</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，或者提供（其他残疾人福利性单位名称）制造的货物（不包括使用非残疾人福利性单位注册商标的货物）。</w:t>
      </w:r>
    </w:p>
    <w:p w14:paraId="31ACB7E7">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14:paraId="28A57E25">
      <w:pPr>
        <w:spacing w:line="360" w:lineRule="auto"/>
        <w:ind w:firstLine="480"/>
        <w:rPr>
          <w:rFonts w:ascii="宋体" w:hAnsi="宋体" w:eastAsia="宋体" w:cs="宋体"/>
          <w:color w:val="000000"/>
          <w:sz w:val="24"/>
          <w:szCs w:val="24"/>
        </w:rPr>
      </w:pPr>
    </w:p>
    <w:p w14:paraId="79C48364">
      <w:pPr>
        <w:spacing w:line="360" w:lineRule="auto"/>
        <w:ind w:firstLine="480"/>
        <w:rPr>
          <w:rFonts w:ascii="宋体" w:hAnsi="宋体" w:eastAsia="宋体" w:cs="宋体"/>
          <w:color w:val="000000"/>
          <w:sz w:val="24"/>
          <w:szCs w:val="24"/>
        </w:rPr>
      </w:pPr>
    </w:p>
    <w:p w14:paraId="4A8866C2">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lang w:eastAsia="zh-CN"/>
        </w:rPr>
        <w:t>单位盖章</w:t>
      </w:r>
      <w:r>
        <w:rPr>
          <w:rFonts w:hint="eastAsia" w:ascii="宋体" w:hAnsi="宋体" w:eastAsia="宋体" w:cs="宋体"/>
          <w:color w:val="000000"/>
          <w:sz w:val="24"/>
          <w:szCs w:val="24"/>
        </w:rPr>
        <w:t>）：</w:t>
      </w:r>
    </w:p>
    <w:p w14:paraId="3DCAB2F3">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14:paraId="1A206050">
      <w:pPr>
        <w:pStyle w:val="35"/>
        <w:rPr>
          <w:rFonts w:hAnsi="宋体"/>
          <w:b/>
          <w:kern w:val="2"/>
          <w:sz w:val="21"/>
          <w:szCs w:val="21"/>
        </w:rPr>
      </w:pPr>
    </w:p>
    <w:p w14:paraId="3682C391">
      <w:pPr>
        <w:pStyle w:val="23"/>
        <w:ind w:firstLine="422"/>
        <w:rPr>
          <w:rFonts w:ascii="宋体" w:hAnsi="宋体" w:eastAsia="宋体" w:cs="宋体"/>
          <w:b/>
          <w:color w:val="000000"/>
          <w:sz w:val="21"/>
          <w:szCs w:val="21"/>
        </w:rPr>
      </w:pPr>
    </w:p>
    <w:p w14:paraId="652B1762">
      <w:pPr>
        <w:pStyle w:val="23"/>
        <w:ind w:firstLine="422"/>
        <w:rPr>
          <w:rFonts w:ascii="宋体" w:hAnsi="宋体" w:eastAsia="宋体" w:cs="宋体"/>
          <w:b/>
          <w:color w:val="000000"/>
          <w:sz w:val="21"/>
          <w:szCs w:val="21"/>
        </w:rPr>
      </w:pPr>
    </w:p>
    <w:p w14:paraId="246CEA71">
      <w:pPr>
        <w:pStyle w:val="23"/>
        <w:ind w:firstLine="422"/>
        <w:rPr>
          <w:rFonts w:ascii="宋体" w:hAnsi="宋体" w:eastAsia="宋体" w:cs="宋体"/>
          <w:b/>
          <w:color w:val="000000"/>
          <w:sz w:val="21"/>
          <w:szCs w:val="21"/>
        </w:rPr>
      </w:pPr>
    </w:p>
    <w:p w14:paraId="5A87D655">
      <w:pPr>
        <w:pStyle w:val="23"/>
        <w:ind w:firstLine="422"/>
        <w:rPr>
          <w:rFonts w:ascii="宋体" w:hAnsi="宋体" w:eastAsia="宋体" w:cs="宋体"/>
          <w:b/>
          <w:color w:val="000000"/>
          <w:sz w:val="21"/>
          <w:szCs w:val="21"/>
        </w:rPr>
      </w:pPr>
    </w:p>
    <w:p w14:paraId="794BE8C1">
      <w:pPr>
        <w:pStyle w:val="23"/>
        <w:ind w:firstLine="422"/>
        <w:rPr>
          <w:rFonts w:ascii="宋体" w:hAnsi="宋体" w:eastAsia="宋体" w:cs="宋体"/>
          <w:b/>
          <w:color w:val="000000"/>
          <w:sz w:val="21"/>
          <w:szCs w:val="21"/>
        </w:rPr>
      </w:pPr>
    </w:p>
    <w:p w14:paraId="78040CC3">
      <w:pPr>
        <w:pStyle w:val="23"/>
        <w:ind w:firstLine="422"/>
        <w:rPr>
          <w:rFonts w:ascii="宋体" w:hAnsi="宋体" w:eastAsia="宋体" w:cs="宋体"/>
          <w:b/>
          <w:color w:val="000000"/>
          <w:sz w:val="21"/>
          <w:szCs w:val="21"/>
        </w:rPr>
      </w:pPr>
    </w:p>
    <w:p w14:paraId="03D89555">
      <w:pPr>
        <w:pStyle w:val="2"/>
        <w:ind w:left="425" w:firstLine="0" w:firstLineChars="0"/>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2753A82D">
      <w:pPr>
        <w:pStyle w:val="3"/>
        <w:ind w:left="425" w:firstLine="0" w:firstLineChars="0"/>
        <w:jc w:val="center"/>
        <w:rPr>
          <w:rFonts w:eastAsia="宋体" w:cs="宋体"/>
          <w:bCs/>
          <w:color w:val="000000"/>
          <w:sz w:val="28"/>
          <w:szCs w:val="28"/>
        </w:rPr>
      </w:pPr>
      <w:bookmarkStart w:id="400" w:name="_Toc3891"/>
      <w:r>
        <w:rPr>
          <w:rFonts w:hint="eastAsia" w:eastAsia="宋体" w:cs="宋体"/>
          <w:bCs/>
          <w:color w:val="000000"/>
          <w:sz w:val="28"/>
          <w:szCs w:val="28"/>
        </w:rPr>
        <w:t>九、监狱企业证明文件（如有）</w:t>
      </w:r>
      <w:bookmarkEnd w:id="400"/>
    </w:p>
    <w:p w14:paraId="396B8665">
      <w:pPr>
        <w:spacing w:line="360" w:lineRule="auto"/>
        <w:ind w:firstLine="420"/>
        <w:rPr>
          <w:rFonts w:ascii="宋体" w:hAnsi="宋体" w:eastAsia="宋体" w:cs="宋体"/>
          <w:color w:val="000000"/>
          <w:szCs w:val="21"/>
        </w:rPr>
      </w:pPr>
    </w:p>
    <w:p w14:paraId="2F58DA46">
      <w:pPr>
        <w:spacing w:line="480" w:lineRule="auto"/>
        <w:ind w:firstLine="480"/>
        <w:rPr>
          <w:rFonts w:ascii="宋体" w:hAnsi="宋体" w:eastAsia="宋体" w:cs="宋体"/>
          <w:color w:val="000000"/>
          <w:sz w:val="24"/>
          <w:szCs w:val="24"/>
        </w:rPr>
      </w:pPr>
    </w:p>
    <w:p w14:paraId="2A272407">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30C4FFBA">
      <w:pPr>
        <w:spacing w:line="360" w:lineRule="auto"/>
        <w:ind w:firstLine="420"/>
        <w:jc w:val="center"/>
        <w:rPr>
          <w:rFonts w:ascii="宋体" w:hAnsi="宋体" w:eastAsia="宋体" w:cs="宋体"/>
          <w:color w:val="000000"/>
          <w:szCs w:val="21"/>
        </w:rPr>
      </w:pPr>
    </w:p>
    <w:p w14:paraId="56CC79B3">
      <w:pPr>
        <w:spacing w:line="360" w:lineRule="auto"/>
        <w:ind w:firstLine="420"/>
        <w:jc w:val="center"/>
        <w:rPr>
          <w:rFonts w:ascii="宋体" w:hAnsi="宋体" w:eastAsia="宋体" w:cs="宋体"/>
          <w:color w:val="000000"/>
          <w:szCs w:val="21"/>
        </w:rPr>
      </w:pPr>
    </w:p>
    <w:p w14:paraId="0D74749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14:paraId="062FE545">
      <w:pPr>
        <w:pStyle w:val="2"/>
        <w:ind w:left="425" w:firstLine="0" w:firstLineChars="0"/>
        <w:rPr>
          <w:rFonts w:ascii="宋体" w:hAnsi="宋体" w:eastAsia="宋体" w:cs="宋体"/>
          <w:sz w:val="28"/>
          <w:szCs w:val="28"/>
        </w:rPr>
      </w:pPr>
    </w:p>
    <w:p w14:paraId="4101D90C">
      <w:pPr>
        <w:pStyle w:val="2"/>
        <w:ind w:left="425" w:firstLine="0" w:firstLineChars="0"/>
        <w:rPr>
          <w:rFonts w:ascii="宋体" w:hAnsi="宋体" w:eastAsia="宋体" w:cs="宋体"/>
          <w:sz w:val="28"/>
          <w:szCs w:val="28"/>
        </w:rPr>
      </w:pPr>
    </w:p>
    <w:p w14:paraId="29B68A21">
      <w:pPr>
        <w:pStyle w:val="2"/>
        <w:ind w:left="425" w:firstLine="0" w:firstLineChars="0"/>
        <w:rPr>
          <w:rFonts w:ascii="宋体" w:hAnsi="宋体" w:eastAsia="宋体" w:cs="宋体"/>
          <w:sz w:val="28"/>
          <w:szCs w:val="28"/>
        </w:rPr>
      </w:pPr>
    </w:p>
    <w:p w14:paraId="4BC2DF03">
      <w:pPr>
        <w:pStyle w:val="2"/>
        <w:ind w:left="425" w:firstLine="0" w:firstLineChars="0"/>
        <w:rPr>
          <w:rFonts w:ascii="宋体" w:hAnsi="宋体" w:eastAsia="宋体" w:cs="宋体"/>
          <w:sz w:val="28"/>
          <w:szCs w:val="28"/>
        </w:rPr>
      </w:pPr>
    </w:p>
    <w:p w14:paraId="518E20EE">
      <w:pPr>
        <w:pStyle w:val="2"/>
        <w:ind w:left="425" w:firstLine="0" w:firstLineChars="0"/>
        <w:rPr>
          <w:rFonts w:ascii="宋体" w:hAnsi="宋体" w:eastAsia="宋体" w:cs="宋体"/>
          <w:sz w:val="28"/>
          <w:szCs w:val="28"/>
        </w:rPr>
      </w:pPr>
    </w:p>
    <w:p w14:paraId="6090FB18">
      <w:pPr>
        <w:ind w:firstLine="562"/>
        <w:rPr>
          <w:rFonts w:ascii="宋体" w:hAnsi="宋体" w:eastAsia="宋体" w:cs="宋体"/>
          <w:b/>
          <w:bCs/>
          <w:color w:val="000000"/>
          <w:sz w:val="28"/>
          <w:szCs w:val="28"/>
        </w:rPr>
      </w:pPr>
    </w:p>
    <w:p w14:paraId="042639D6">
      <w:pPr>
        <w:pStyle w:val="13"/>
        <w:ind w:firstLine="210"/>
      </w:pPr>
    </w:p>
    <w:p w14:paraId="0275F280">
      <w:pPr>
        <w:spacing w:line="360" w:lineRule="auto"/>
        <w:ind w:firstLine="422"/>
        <w:jc w:val="center"/>
        <w:rPr>
          <w:rFonts w:ascii="宋体" w:hAnsi="宋体" w:eastAsia="宋体" w:cs="宋体"/>
          <w:b/>
          <w:color w:val="000000"/>
          <w:szCs w:val="21"/>
        </w:rPr>
      </w:pPr>
    </w:p>
    <w:p w14:paraId="4BD2C36B">
      <w:pPr>
        <w:spacing w:line="360" w:lineRule="auto"/>
        <w:ind w:firstLine="422"/>
        <w:jc w:val="center"/>
        <w:rPr>
          <w:rFonts w:ascii="宋体" w:hAnsi="宋体" w:eastAsia="宋体" w:cs="宋体"/>
          <w:b/>
          <w:color w:val="000000"/>
          <w:szCs w:val="21"/>
        </w:rPr>
      </w:pPr>
    </w:p>
    <w:p w14:paraId="7090489B">
      <w:pPr>
        <w:pStyle w:val="38"/>
        <w:ind w:firstLine="422"/>
        <w:rPr>
          <w:rFonts w:ascii="宋体" w:hAnsi="宋体" w:eastAsia="宋体" w:cs="宋体"/>
          <w:b/>
          <w:color w:val="000000"/>
          <w:szCs w:val="21"/>
        </w:rPr>
      </w:pPr>
    </w:p>
    <w:p w14:paraId="6FF8F0D8">
      <w:pPr>
        <w:pStyle w:val="38"/>
        <w:ind w:firstLine="422"/>
        <w:rPr>
          <w:rFonts w:ascii="宋体" w:hAnsi="宋体" w:eastAsia="宋体" w:cs="宋体"/>
          <w:b/>
          <w:color w:val="000000"/>
          <w:szCs w:val="21"/>
        </w:rPr>
      </w:pPr>
    </w:p>
    <w:p w14:paraId="3A536374">
      <w:pPr>
        <w:pStyle w:val="38"/>
        <w:ind w:firstLine="422"/>
        <w:rPr>
          <w:rFonts w:ascii="宋体" w:hAnsi="宋体" w:eastAsia="宋体" w:cs="宋体"/>
          <w:b/>
          <w:color w:val="000000"/>
          <w:szCs w:val="21"/>
        </w:rPr>
      </w:pPr>
    </w:p>
    <w:p w14:paraId="602BF374">
      <w:pPr>
        <w:pStyle w:val="38"/>
        <w:ind w:firstLine="422"/>
        <w:rPr>
          <w:rFonts w:ascii="宋体" w:hAnsi="宋体" w:eastAsia="宋体" w:cs="宋体"/>
          <w:b/>
          <w:color w:val="000000"/>
          <w:szCs w:val="21"/>
        </w:rPr>
      </w:pPr>
    </w:p>
    <w:p w14:paraId="15946D3E">
      <w:pPr>
        <w:pStyle w:val="3"/>
        <w:ind w:firstLine="562"/>
        <w:jc w:val="center"/>
        <w:rPr>
          <w:rFonts w:eastAsia="宋体" w:cs="宋体"/>
          <w:bCs/>
          <w:color w:val="000000"/>
          <w:sz w:val="28"/>
          <w:szCs w:val="28"/>
        </w:rPr>
      </w:pPr>
      <w:bookmarkStart w:id="401" w:name="_Toc1935"/>
      <w:r>
        <w:rPr>
          <w:rFonts w:hint="eastAsia" w:eastAsia="宋体" w:cs="宋体"/>
          <w:bCs/>
          <w:color w:val="000000"/>
          <w:sz w:val="28"/>
          <w:szCs w:val="28"/>
        </w:rPr>
        <w:t>十、反商业贿赂承诺书</w:t>
      </w:r>
      <w:bookmarkEnd w:id="401"/>
    </w:p>
    <w:p w14:paraId="2B48E55D">
      <w:pPr>
        <w:pStyle w:val="13"/>
        <w:ind w:firstLine="210"/>
        <w:rPr>
          <w:rFonts w:ascii="宋体" w:hAnsi="宋体" w:eastAsia="宋体" w:cs="宋体"/>
          <w:color w:val="000000"/>
          <w:szCs w:val="21"/>
        </w:rPr>
      </w:pPr>
    </w:p>
    <w:p w14:paraId="649BA655">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71B191FA">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14:paraId="07CFD4E5">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2DA15829">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C450A58">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45CB7FB6">
      <w:pPr>
        <w:spacing w:line="360" w:lineRule="auto"/>
        <w:ind w:left="645" w:firstLine="420"/>
        <w:outlineLvl w:val="0"/>
        <w:rPr>
          <w:rFonts w:ascii="宋体" w:hAnsi="宋体" w:eastAsia="宋体" w:cs="宋体"/>
          <w:color w:val="000000"/>
          <w:szCs w:val="21"/>
        </w:rPr>
      </w:pPr>
    </w:p>
    <w:p w14:paraId="5A665250">
      <w:pPr>
        <w:spacing w:line="360" w:lineRule="auto"/>
        <w:ind w:left="645" w:firstLine="420"/>
        <w:outlineLvl w:val="0"/>
        <w:rPr>
          <w:rFonts w:ascii="宋体" w:hAnsi="宋体" w:eastAsia="宋体" w:cs="宋体"/>
          <w:color w:val="000000"/>
          <w:szCs w:val="21"/>
        </w:rPr>
      </w:pPr>
    </w:p>
    <w:p w14:paraId="0DE8DB1E">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4BFD0856">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5DE69978">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2133130">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cols w:space="425" w:num="1"/>
          <w:docGrid w:type="lines" w:linePitch="312" w:charSpace="0"/>
        </w:sectPr>
      </w:pPr>
    </w:p>
    <w:p w14:paraId="398882B3">
      <w:pPr>
        <w:pStyle w:val="3"/>
        <w:spacing w:line="480" w:lineRule="auto"/>
        <w:ind w:firstLine="562"/>
        <w:jc w:val="center"/>
        <w:rPr>
          <w:rFonts w:eastAsia="宋体" w:cs="宋体"/>
          <w:bCs/>
          <w:color w:val="000000"/>
          <w:sz w:val="28"/>
          <w:szCs w:val="28"/>
        </w:rPr>
      </w:pPr>
      <w:bookmarkStart w:id="402" w:name="_Toc28260"/>
      <w:r>
        <w:rPr>
          <w:rFonts w:hint="eastAsia" w:eastAsia="宋体" w:cs="宋体"/>
          <w:bCs/>
          <w:color w:val="000000"/>
          <w:sz w:val="28"/>
          <w:szCs w:val="28"/>
        </w:rPr>
        <w:t>十一、其他材料</w:t>
      </w:r>
      <w:bookmarkEnd w:id="402"/>
    </w:p>
    <w:p w14:paraId="697B81FF">
      <w:pPr>
        <w:pStyle w:val="26"/>
        <w:shd w:val="clear" w:color="auto" w:fill="FFFFFF"/>
        <w:spacing w:beforeAutospacing="0" w:afterAutospacing="0" w:line="500" w:lineRule="exact"/>
        <w:ind w:firstLine="482"/>
        <w:jc w:val="center"/>
        <w:rPr>
          <w:rFonts w:eastAsia="宋体"/>
          <w:b/>
          <w:color w:val="000000"/>
        </w:rPr>
      </w:pPr>
      <w:r>
        <w:rPr>
          <w:rFonts w:hint="eastAsia" w:eastAsia="宋体"/>
          <w:b/>
          <w:color w:val="000000"/>
          <w:lang w:val="en-US" w:eastAsia="zh-CN"/>
        </w:rPr>
        <w:t>1</w:t>
      </w:r>
      <w:r>
        <w:rPr>
          <w:rFonts w:hint="eastAsia" w:eastAsia="宋体"/>
          <w:b/>
          <w:color w:val="000000"/>
        </w:rPr>
        <w:t>、采购代理服务费承诺函</w:t>
      </w:r>
    </w:p>
    <w:p w14:paraId="1A7E239A">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57BD8A71">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14:paraId="55B3C5FC">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，项目编号：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0CD8ED0B">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特此承诺。</w:t>
      </w:r>
    </w:p>
    <w:p w14:paraId="72B6EE75">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6BF7BB32">
      <w:pPr>
        <w:pStyle w:val="26"/>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05D8B6AD">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5360BC85">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7ECBF684">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8A3A33B">
      <w:pPr>
        <w:pStyle w:val="26"/>
        <w:shd w:val="clear" w:color="auto" w:fill="FFFFFF"/>
        <w:spacing w:beforeAutospacing="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14:paraId="11D5B9F8">
      <w:pPr>
        <w:ind w:firstLine="420"/>
        <w:rPr>
          <w:rFonts w:ascii="宋体" w:hAnsi="宋体" w:eastAsia="宋体" w:cs="宋体"/>
          <w:color w:val="000000"/>
          <w:szCs w:val="21"/>
        </w:rPr>
      </w:pPr>
    </w:p>
    <w:p w14:paraId="69B28A45">
      <w:pPr>
        <w:spacing w:line="360" w:lineRule="auto"/>
        <w:ind w:firstLine="420"/>
        <w:jc w:val="center"/>
        <w:rPr>
          <w:rFonts w:ascii="宋体" w:hAnsi="宋体" w:eastAsia="宋体" w:cs="宋体"/>
          <w:color w:val="000000"/>
          <w:szCs w:val="21"/>
        </w:rPr>
      </w:pPr>
    </w:p>
    <w:p w14:paraId="678411D4">
      <w:pPr>
        <w:pStyle w:val="38"/>
        <w:ind w:firstLine="420"/>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rPr>
        <w:br w:type="page"/>
      </w:r>
    </w:p>
    <w:p w14:paraId="52133CE6">
      <w:pPr>
        <w:ind w:firstLine="482"/>
        <w:jc w:val="center"/>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技术标部分</w:t>
      </w:r>
    </w:p>
    <w:p w14:paraId="10BD7134">
      <w:pPr>
        <w:ind w:firstLine="482"/>
        <w:jc w:val="center"/>
        <w:rPr>
          <w:rFonts w:hint="eastAsia" w:ascii="宋体" w:hAnsi="宋体" w:eastAsia="宋体" w:cs="宋体"/>
          <w:b/>
          <w:color w:val="000000"/>
          <w:sz w:val="24"/>
          <w:szCs w:val="24"/>
          <w:lang w:val="en-US" w:eastAsia="zh-CN"/>
        </w:rPr>
        <w:sectPr>
          <w:headerReference r:id="rId19" w:type="default"/>
          <w:footerReference r:id="rId20" w:type="default"/>
          <w:pgSz w:w="11906" w:h="16838"/>
          <w:pgMar w:top="1440" w:right="1800" w:bottom="1440" w:left="1800" w:header="851" w:footer="992" w:gutter="0"/>
          <w:cols w:space="425" w:num="1"/>
          <w:docGrid w:type="lines" w:linePitch="312" w:charSpace="0"/>
        </w:sectPr>
      </w:pPr>
    </w:p>
    <w:p w14:paraId="3912A4C4">
      <w:pPr>
        <w:ind w:firstLine="482"/>
        <w:jc w:val="center"/>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综合标部分</w:t>
      </w:r>
    </w:p>
    <w:p w14:paraId="489E5BBE">
      <w:pPr>
        <w:ind w:firstLine="482"/>
        <w:jc w:val="center"/>
        <w:rPr>
          <w:rFonts w:hint="eastAsia" w:ascii="宋体" w:hAnsi="宋体" w:eastAsia="宋体" w:cs="宋体"/>
          <w:b/>
          <w:color w:val="000000"/>
          <w:sz w:val="24"/>
          <w:szCs w:val="24"/>
          <w:lang w:val="en-US" w:eastAsia="zh-CN"/>
        </w:rPr>
        <w:sectPr>
          <w:pgSz w:w="11906" w:h="16838"/>
          <w:pgMar w:top="1440" w:right="1800" w:bottom="1440" w:left="1800" w:header="851" w:footer="992" w:gutter="0"/>
          <w:cols w:space="425" w:num="1"/>
          <w:docGrid w:type="lines" w:linePitch="312" w:charSpace="0"/>
        </w:sectPr>
      </w:pPr>
    </w:p>
    <w:p w14:paraId="6982E580">
      <w:pPr>
        <w:ind w:firstLine="482"/>
        <w:jc w:val="center"/>
        <w:rPr>
          <w:rFonts w:ascii="宋体" w:hAnsi="宋体" w:eastAsia="宋体" w:cs="宋体"/>
          <w:color w:val="000000"/>
          <w:szCs w:val="21"/>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、供应商认为需要的其他资料</w:t>
      </w:r>
    </w:p>
    <w:p w14:paraId="41732BFB">
      <w:pPr>
        <w:ind w:firstLine="482"/>
        <w:jc w:val="center"/>
        <w:rPr>
          <w:rFonts w:ascii="宋体" w:hAnsi="宋体" w:eastAsia="宋体" w:cs="宋体"/>
          <w:color w:val="000000"/>
          <w:szCs w:val="21"/>
        </w:rPr>
      </w:pPr>
    </w:p>
    <w:p w14:paraId="5FD9E5B0">
      <w:pPr>
        <w:ind w:firstLine="482"/>
        <w:jc w:val="center"/>
        <w:rPr>
          <w:rFonts w:hint="eastAsia" w:ascii="宋体" w:hAnsi="宋体" w:eastAsia="宋体" w:cs="宋体"/>
          <w:b/>
          <w:color w:val="000000"/>
          <w:sz w:val="24"/>
          <w:szCs w:val="24"/>
        </w:rPr>
      </w:pPr>
    </w:p>
    <w:p w14:paraId="74581A9E">
      <w:pPr>
        <w:ind w:firstLine="422"/>
        <w:jc w:val="center"/>
        <w:rPr>
          <w:rFonts w:ascii="宋体" w:hAnsi="宋体" w:eastAsia="宋体" w:cs="宋体"/>
          <w:b/>
          <w:bCs/>
          <w:color w:val="000000"/>
          <w:szCs w:val="21"/>
        </w:rPr>
      </w:pPr>
    </w:p>
    <w:p w14:paraId="5836CB26">
      <w:pPr>
        <w:ind w:firstLine="422"/>
        <w:jc w:val="center"/>
        <w:rPr>
          <w:rFonts w:ascii="宋体" w:hAnsi="宋体" w:eastAsia="宋体" w:cs="宋体"/>
          <w:b/>
          <w:bCs/>
          <w:color w:val="000000"/>
          <w:szCs w:val="21"/>
        </w:rPr>
      </w:pPr>
    </w:p>
    <w:p w14:paraId="12474AC3">
      <w:pPr>
        <w:pStyle w:val="13"/>
        <w:ind w:firstLine="211"/>
        <w:rPr>
          <w:rFonts w:ascii="宋体" w:hAnsi="宋体" w:eastAsia="宋体" w:cs="宋体"/>
          <w:b/>
          <w:bCs/>
          <w:color w:val="000000"/>
          <w:szCs w:val="21"/>
        </w:rPr>
      </w:pPr>
    </w:p>
    <w:p w14:paraId="48A7F8BF">
      <w:pPr>
        <w:pStyle w:val="28"/>
        <w:ind w:firstLine="422"/>
        <w:rPr>
          <w:rFonts w:ascii="宋体" w:hAnsi="宋体" w:eastAsia="宋体" w:cs="宋体"/>
          <w:b/>
          <w:bCs/>
          <w:color w:val="000000"/>
          <w:szCs w:val="21"/>
        </w:rPr>
      </w:pPr>
    </w:p>
    <w:p w14:paraId="5B305BD1">
      <w:pPr>
        <w:ind w:firstLine="422"/>
        <w:rPr>
          <w:rFonts w:ascii="宋体" w:hAnsi="宋体" w:eastAsia="宋体" w:cs="宋体"/>
          <w:b/>
          <w:bCs/>
          <w:color w:val="000000"/>
          <w:szCs w:val="21"/>
        </w:rPr>
      </w:pPr>
    </w:p>
    <w:p w14:paraId="28ACAC81">
      <w:pPr>
        <w:pStyle w:val="13"/>
        <w:ind w:firstLine="211"/>
        <w:rPr>
          <w:rFonts w:ascii="宋体" w:hAnsi="宋体" w:eastAsia="宋体" w:cs="宋体"/>
          <w:b/>
          <w:bCs/>
          <w:color w:val="000000"/>
          <w:szCs w:val="21"/>
        </w:rPr>
      </w:pPr>
    </w:p>
    <w:p w14:paraId="1CDF4300">
      <w:pPr>
        <w:pStyle w:val="28"/>
        <w:ind w:firstLine="422"/>
        <w:rPr>
          <w:rFonts w:ascii="宋体" w:hAnsi="宋体" w:eastAsia="宋体" w:cs="宋体"/>
          <w:b/>
          <w:bCs/>
          <w:color w:val="000000"/>
          <w:szCs w:val="21"/>
        </w:rPr>
      </w:pPr>
    </w:p>
    <w:p w14:paraId="7BCC5140">
      <w:pPr>
        <w:ind w:firstLine="422"/>
        <w:rPr>
          <w:rFonts w:ascii="宋体" w:hAnsi="宋体" w:eastAsia="宋体" w:cs="宋体"/>
          <w:b/>
          <w:bCs/>
          <w:color w:val="000000"/>
          <w:szCs w:val="21"/>
        </w:rPr>
      </w:pPr>
    </w:p>
    <w:p w14:paraId="211B9B3B">
      <w:pPr>
        <w:pStyle w:val="13"/>
        <w:ind w:firstLine="211"/>
        <w:rPr>
          <w:rFonts w:ascii="宋体" w:hAnsi="宋体" w:eastAsia="宋体" w:cs="宋体"/>
          <w:b/>
          <w:bCs/>
          <w:color w:val="000000"/>
          <w:szCs w:val="21"/>
        </w:rPr>
      </w:pPr>
    </w:p>
    <w:p w14:paraId="08AAFFF9">
      <w:pPr>
        <w:pStyle w:val="28"/>
        <w:ind w:firstLine="422"/>
        <w:rPr>
          <w:rFonts w:ascii="宋体" w:hAnsi="宋体" w:eastAsia="宋体" w:cs="宋体"/>
          <w:b/>
          <w:bCs/>
          <w:color w:val="000000"/>
          <w:szCs w:val="21"/>
        </w:rPr>
      </w:pPr>
    </w:p>
    <w:p w14:paraId="27EB86AA">
      <w:pPr>
        <w:ind w:firstLine="422"/>
        <w:rPr>
          <w:rFonts w:ascii="宋体" w:hAnsi="宋体" w:eastAsia="宋体" w:cs="宋体"/>
          <w:b/>
          <w:bCs/>
          <w:color w:val="000000"/>
          <w:szCs w:val="21"/>
        </w:rPr>
      </w:pPr>
    </w:p>
    <w:p w14:paraId="790EA61D">
      <w:pPr>
        <w:pStyle w:val="13"/>
        <w:ind w:firstLine="211"/>
        <w:rPr>
          <w:rFonts w:ascii="宋体" w:hAnsi="宋体" w:eastAsia="宋体" w:cs="宋体"/>
          <w:b/>
          <w:bCs/>
          <w:color w:val="000000"/>
          <w:szCs w:val="21"/>
        </w:rPr>
      </w:pPr>
    </w:p>
    <w:p w14:paraId="25E2101B">
      <w:pPr>
        <w:pStyle w:val="28"/>
        <w:ind w:firstLine="422"/>
        <w:rPr>
          <w:rFonts w:ascii="宋体" w:hAnsi="宋体" w:eastAsia="宋体" w:cs="宋体"/>
          <w:b/>
          <w:bCs/>
          <w:color w:val="000000"/>
          <w:szCs w:val="21"/>
        </w:rPr>
      </w:pPr>
    </w:p>
    <w:p w14:paraId="7F80FDAC">
      <w:pPr>
        <w:ind w:firstLine="422"/>
        <w:rPr>
          <w:rFonts w:ascii="宋体" w:hAnsi="宋体" w:eastAsia="宋体" w:cs="宋体"/>
          <w:b/>
          <w:bCs/>
          <w:color w:val="000000"/>
          <w:szCs w:val="21"/>
        </w:rPr>
      </w:pPr>
    </w:p>
    <w:p w14:paraId="0E9B8205">
      <w:pPr>
        <w:pStyle w:val="13"/>
        <w:ind w:firstLine="211"/>
        <w:rPr>
          <w:rFonts w:ascii="宋体" w:hAnsi="宋体" w:eastAsia="宋体" w:cs="宋体"/>
          <w:b/>
          <w:bCs/>
          <w:color w:val="000000"/>
          <w:szCs w:val="21"/>
        </w:rPr>
      </w:pPr>
    </w:p>
    <w:p w14:paraId="0C0199FD">
      <w:pPr>
        <w:pStyle w:val="28"/>
        <w:ind w:firstLine="422"/>
        <w:rPr>
          <w:rFonts w:ascii="宋体" w:hAnsi="宋体" w:eastAsia="宋体" w:cs="宋体"/>
          <w:b/>
          <w:bCs/>
          <w:color w:val="000000"/>
          <w:szCs w:val="21"/>
        </w:rPr>
      </w:pPr>
    </w:p>
    <w:p w14:paraId="26F99E07">
      <w:pPr>
        <w:ind w:firstLine="422"/>
        <w:rPr>
          <w:rFonts w:ascii="宋体" w:hAnsi="宋体" w:eastAsia="宋体" w:cs="宋体"/>
          <w:b/>
          <w:bCs/>
          <w:color w:val="000000"/>
          <w:szCs w:val="21"/>
        </w:rPr>
      </w:pPr>
    </w:p>
    <w:p w14:paraId="1016BCFB">
      <w:pPr>
        <w:pStyle w:val="13"/>
        <w:ind w:firstLine="211"/>
        <w:rPr>
          <w:rFonts w:ascii="宋体" w:hAnsi="宋体" w:eastAsia="宋体" w:cs="宋体"/>
          <w:b/>
          <w:bCs/>
          <w:color w:val="000000"/>
          <w:szCs w:val="21"/>
        </w:rPr>
      </w:pPr>
    </w:p>
    <w:p w14:paraId="009E01CC">
      <w:pPr>
        <w:pStyle w:val="28"/>
        <w:ind w:firstLine="422"/>
        <w:rPr>
          <w:rFonts w:ascii="宋体" w:hAnsi="宋体" w:eastAsia="宋体" w:cs="宋体"/>
          <w:b/>
          <w:bCs/>
          <w:color w:val="000000"/>
          <w:szCs w:val="21"/>
        </w:rPr>
      </w:pPr>
    </w:p>
    <w:p w14:paraId="343AC114">
      <w:pPr>
        <w:ind w:firstLine="422"/>
        <w:rPr>
          <w:rFonts w:ascii="宋体" w:hAnsi="宋体" w:eastAsia="宋体" w:cs="宋体"/>
          <w:b/>
          <w:bCs/>
          <w:color w:val="000000"/>
          <w:szCs w:val="21"/>
        </w:rPr>
      </w:pPr>
    </w:p>
    <w:p w14:paraId="3AA9D1FF">
      <w:pPr>
        <w:pStyle w:val="38"/>
        <w:ind w:firstLine="420"/>
      </w:pPr>
    </w:p>
    <w:p w14:paraId="1E7A48B9">
      <w:pPr>
        <w:pStyle w:val="13"/>
        <w:ind w:firstLine="0" w:firstLineChars="0"/>
        <w:rPr>
          <w:rFonts w:ascii="宋体" w:hAnsi="宋体" w:eastAsia="宋体" w:cs="宋体"/>
          <w:b/>
          <w:bCs/>
          <w:color w:val="000000"/>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B70C">
    <w:pPr>
      <w:pStyle w:val="2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FE3F">
    <w:pPr>
      <w:pStyle w:val="20"/>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757301">
                          <w:pPr>
                            <w:pStyle w:val="20"/>
                            <w:ind w:firstLine="36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A757301">
                    <w:pPr>
                      <w:pStyle w:val="20"/>
                      <w:ind w:firstLine="36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B06A">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0AA2">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48CC">
    <w:pPr>
      <w:pStyle w:val="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A8F7">
    <w:pPr>
      <w:pStyle w:val="2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C75D94">
                          <w:pPr>
                            <w:pStyle w:val="20"/>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8C75D94">
                    <w:pPr>
                      <w:pStyle w:val="20"/>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59DE">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51E903">
                          <w:pPr>
                            <w:pStyle w:val="20"/>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651E903">
                    <w:pPr>
                      <w:pStyle w:val="20"/>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54D3">
    <w:pPr>
      <w:pStyle w:val="2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1E7627">
                          <w:pPr>
                            <w:pStyle w:val="20"/>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21E7627">
                    <w:pPr>
                      <w:pStyle w:val="20"/>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6D2">
    <w:pPr>
      <w:pStyle w:val="20"/>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D9E8">
                          <w:pPr>
                            <w:pStyle w:val="20"/>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4ED9E8">
                    <w:pPr>
                      <w:pStyle w:val="20"/>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06EA">
    <w:pPr>
      <w:pStyle w:val="2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4E44AC">
                          <w:pPr>
                            <w:pStyle w:val="20"/>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54E44AC">
                    <w:pPr>
                      <w:pStyle w:val="20"/>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00D8">
    <w:pPr>
      <w:pStyle w:val="2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7C71">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E1B4">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01BC">
    <w:pPr>
      <w:pStyle w:val="21"/>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14:paraId="092C31B4">
    <w:pPr>
      <w:pStyle w:val="21"/>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2B5E">
    <w:pPr>
      <w:pStyle w:val="21"/>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AF0F">
    <w:pPr>
      <w:pStyle w:val="21"/>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6"/>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898343"/>
    <w:multiLevelType w:val="singleLevel"/>
    <w:tmpl w:val="AF898343"/>
    <w:lvl w:ilvl="0" w:tentative="0">
      <w:start w:val="4"/>
      <w:numFmt w:val="decimal"/>
      <w:lvlText w:val="%1."/>
      <w:lvlJc w:val="left"/>
      <w:pPr>
        <w:tabs>
          <w:tab w:val="left" w:pos="312"/>
        </w:tabs>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FD510B8"/>
    <w:multiLevelType w:val="singleLevel"/>
    <w:tmpl w:val="EFD510B8"/>
    <w:lvl w:ilvl="0" w:tentative="0">
      <w:start w:val="4"/>
      <w:numFmt w:val="chineseCounting"/>
      <w:suff w:val="nothing"/>
      <w:lvlText w:val="%1、"/>
      <w:lvlJc w:val="left"/>
      <w:rPr>
        <w:rFonts w:hint="eastAsia"/>
      </w:rPr>
    </w:lvl>
  </w:abstractNum>
  <w:abstractNum w:abstractNumId="4">
    <w:nsid w:val="0A82F3D9"/>
    <w:multiLevelType w:val="singleLevel"/>
    <w:tmpl w:val="0A82F3D9"/>
    <w:lvl w:ilvl="0" w:tentative="0">
      <w:start w:val="5"/>
      <w:numFmt w:val="chineseCounting"/>
      <w:suff w:val="space"/>
      <w:lvlText w:val="第%1章"/>
      <w:lvlJc w:val="left"/>
      <w:rPr>
        <w:rFonts w:hint="eastAsia"/>
      </w:rPr>
    </w:lvl>
  </w:abstractNum>
  <w:abstractNum w:abstractNumId="5">
    <w:nsid w:val="2394CB6C"/>
    <w:multiLevelType w:val="singleLevel"/>
    <w:tmpl w:val="2394CB6C"/>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9234F"/>
    <w:rsid w:val="008E1C38"/>
    <w:rsid w:val="0093169A"/>
    <w:rsid w:val="00996223"/>
    <w:rsid w:val="009C26D8"/>
    <w:rsid w:val="009E4991"/>
    <w:rsid w:val="00A31BA2"/>
    <w:rsid w:val="00A57D8E"/>
    <w:rsid w:val="00A750FB"/>
    <w:rsid w:val="00A81B98"/>
    <w:rsid w:val="00A8680A"/>
    <w:rsid w:val="00AB3B4E"/>
    <w:rsid w:val="00AC0064"/>
    <w:rsid w:val="00AD03DD"/>
    <w:rsid w:val="00B129FF"/>
    <w:rsid w:val="00B3691A"/>
    <w:rsid w:val="00B52F6C"/>
    <w:rsid w:val="00BA481C"/>
    <w:rsid w:val="00BF3476"/>
    <w:rsid w:val="00BF7911"/>
    <w:rsid w:val="00C5768B"/>
    <w:rsid w:val="00C9682F"/>
    <w:rsid w:val="00CB4D38"/>
    <w:rsid w:val="00CF0F18"/>
    <w:rsid w:val="00D10A9F"/>
    <w:rsid w:val="00D240AA"/>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2346AA7"/>
    <w:rsid w:val="023E50C7"/>
    <w:rsid w:val="026954FB"/>
    <w:rsid w:val="028E2B7C"/>
    <w:rsid w:val="0295761F"/>
    <w:rsid w:val="029F0BCC"/>
    <w:rsid w:val="02FE7B84"/>
    <w:rsid w:val="05661326"/>
    <w:rsid w:val="05E87FAC"/>
    <w:rsid w:val="05EA13EF"/>
    <w:rsid w:val="064A1848"/>
    <w:rsid w:val="065C75CC"/>
    <w:rsid w:val="068A5F27"/>
    <w:rsid w:val="07AB6420"/>
    <w:rsid w:val="07EB0C3A"/>
    <w:rsid w:val="085E5949"/>
    <w:rsid w:val="087624B6"/>
    <w:rsid w:val="08D76832"/>
    <w:rsid w:val="0AD33E3F"/>
    <w:rsid w:val="0B0245F6"/>
    <w:rsid w:val="0B993672"/>
    <w:rsid w:val="0BFA4501"/>
    <w:rsid w:val="0C405115"/>
    <w:rsid w:val="0C754C56"/>
    <w:rsid w:val="0CA0332D"/>
    <w:rsid w:val="0D4E705B"/>
    <w:rsid w:val="0E024C5D"/>
    <w:rsid w:val="0F2731F8"/>
    <w:rsid w:val="0F2E301A"/>
    <w:rsid w:val="0F6452FE"/>
    <w:rsid w:val="10844706"/>
    <w:rsid w:val="108F3E86"/>
    <w:rsid w:val="109A22AC"/>
    <w:rsid w:val="10A61CBD"/>
    <w:rsid w:val="10AC2B2B"/>
    <w:rsid w:val="10E16A59"/>
    <w:rsid w:val="118F7F15"/>
    <w:rsid w:val="11986AE1"/>
    <w:rsid w:val="11D33A1A"/>
    <w:rsid w:val="11D924DC"/>
    <w:rsid w:val="12B9669E"/>
    <w:rsid w:val="134401B9"/>
    <w:rsid w:val="15123062"/>
    <w:rsid w:val="15804EE7"/>
    <w:rsid w:val="15B87C42"/>
    <w:rsid w:val="169843BB"/>
    <w:rsid w:val="17237EFC"/>
    <w:rsid w:val="174C727B"/>
    <w:rsid w:val="177D4A46"/>
    <w:rsid w:val="187B55DD"/>
    <w:rsid w:val="19C10B67"/>
    <w:rsid w:val="1A6C7440"/>
    <w:rsid w:val="1A810084"/>
    <w:rsid w:val="1A8312F0"/>
    <w:rsid w:val="1A947F6F"/>
    <w:rsid w:val="1AF851FC"/>
    <w:rsid w:val="1BE66D6A"/>
    <w:rsid w:val="1BFD31EB"/>
    <w:rsid w:val="1C412E20"/>
    <w:rsid w:val="1C48027E"/>
    <w:rsid w:val="1C4C4F36"/>
    <w:rsid w:val="1C9D021D"/>
    <w:rsid w:val="1CF871FF"/>
    <w:rsid w:val="1D024ECE"/>
    <w:rsid w:val="1D2D17F4"/>
    <w:rsid w:val="1E0A2220"/>
    <w:rsid w:val="1E5D6F6E"/>
    <w:rsid w:val="1EB6746F"/>
    <w:rsid w:val="1F506016"/>
    <w:rsid w:val="2041250A"/>
    <w:rsid w:val="20935C86"/>
    <w:rsid w:val="20D76CD9"/>
    <w:rsid w:val="20E5740B"/>
    <w:rsid w:val="21515666"/>
    <w:rsid w:val="219B2A2D"/>
    <w:rsid w:val="21D61C39"/>
    <w:rsid w:val="220B3C91"/>
    <w:rsid w:val="222C2D7C"/>
    <w:rsid w:val="225608DE"/>
    <w:rsid w:val="22810E2B"/>
    <w:rsid w:val="23511E39"/>
    <w:rsid w:val="238E6328"/>
    <w:rsid w:val="23B81AA9"/>
    <w:rsid w:val="244244E1"/>
    <w:rsid w:val="248F3C8F"/>
    <w:rsid w:val="24E242AB"/>
    <w:rsid w:val="259B7A47"/>
    <w:rsid w:val="260D5C24"/>
    <w:rsid w:val="26A36964"/>
    <w:rsid w:val="26E40975"/>
    <w:rsid w:val="26EF3D4F"/>
    <w:rsid w:val="28CF2ABA"/>
    <w:rsid w:val="2A5360B5"/>
    <w:rsid w:val="2A6E7CB5"/>
    <w:rsid w:val="2A996573"/>
    <w:rsid w:val="2AB407D1"/>
    <w:rsid w:val="2B0B2951"/>
    <w:rsid w:val="2B49263B"/>
    <w:rsid w:val="2B856F96"/>
    <w:rsid w:val="2BD33F54"/>
    <w:rsid w:val="2C212007"/>
    <w:rsid w:val="2CA860BF"/>
    <w:rsid w:val="2D3B2AAF"/>
    <w:rsid w:val="2D3C4051"/>
    <w:rsid w:val="2D8311EF"/>
    <w:rsid w:val="2DFD4BAB"/>
    <w:rsid w:val="2F1578D0"/>
    <w:rsid w:val="2F3445FD"/>
    <w:rsid w:val="2F470369"/>
    <w:rsid w:val="2FED2BB4"/>
    <w:rsid w:val="30733480"/>
    <w:rsid w:val="3095731D"/>
    <w:rsid w:val="30A11F29"/>
    <w:rsid w:val="30FF7DAF"/>
    <w:rsid w:val="3118459C"/>
    <w:rsid w:val="31B713C7"/>
    <w:rsid w:val="31BE28A4"/>
    <w:rsid w:val="32C82DB8"/>
    <w:rsid w:val="331A61FF"/>
    <w:rsid w:val="33F765A4"/>
    <w:rsid w:val="3414455C"/>
    <w:rsid w:val="34360E17"/>
    <w:rsid w:val="35275133"/>
    <w:rsid w:val="35487E44"/>
    <w:rsid w:val="354C0618"/>
    <w:rsid w:val="36430E7A"/>
    <w:rsid w:val="373449BA"/>
    <w:rsid w:val="377F1308"/>
    <w:rsid w:val="37BC068B"/>
    <w:rsid w:val="388430F3"/>
    <w:rsid w:val="39191642"/>
    <w:rsid w:val="393318C2"/>
    <w:rsid w:val="394C3183"/>
    <w:rsid w:val="39602649"/>
    <w:rsid w:val="39C77313"/>
    <w:rsid w:val="3A6A4836"/>
    <w:rsid w:val="3A7A72E8"/>
    <w:rsid w:val="3A9C399E"/>
    <w:rsid w:val="3AE003C6"/>
    <w:rsid w:val="3B7C7A57"/>
    <w:rsid w:val="3B8705F2"/>
    <w:rsid w:val="3B9724D2"/>
    <w:rsid w:val="3C0036CC"/>
    <w:rsid w:val="3C352BF3"/>
    <w:rsid w:val="3D0E32AA"/>
    <w:rsid w:val="3D6667BA"/>
    <w:rsid w:val="3E6676EB"/>
    <w:rsid w:val="40845ED3"/>
    <w:rsid w:val="40D70FCF"/>
    <w:rsid w:val="40E1285D"/>
    <w:rsid w:val="410001BD"/>
    <w:rsid w:val="42895F04"/>
    <w:rsid w:val="42C6151D"/>
    <w:rsid w:val="42CC3BE9"/>
    <w:rsid w:val="430634FE"/>
    <w:rsid w:val="430D13D6"/>
    <w:rsid w:val="43256506"/>
    <w:rsid w:val="434F77FF"/>
    <w:rsid w:val="436B69F9"/>
    <w:rsid w:val="439E0DF4"/>
    <w:rsid w:val="43C433A5"/>
    <w:rsid w:val="444B7D3A"/>
    <w:rsid w:val="444E6977"/>
    <w:rsid w:val="447C76A5"/>
    <w:rsid w:val="450E01B4"/>
    <w:rsid w:val="45880ECD"/>
    <w:rsid w:val="464C4E1D"/>
    <w:rsid w:val="466B148A"/>
    <w:rsid w:val="46B30797"/>
    <w:rsid w:val="46B3496E"/>
    <w:rsid w:val="46C82DFE"/>
    <w:rsid w:val="46E62D27"/>
    <w:rsid w:val="4790787D"/>
    <w:rsid w:val="47971775"/>
    <w:rsid w:val="48666196"/>
    <w:rsid w:val="48740884"/>
    <w:rsid w:val="487F1BD7"/>
    <w:rsid w:val="494230EE"/>
    <w:rsid w:val="4A6A3A03"/>
    <w:rsid w:val="4BC46F01"/>
    <w:rsid w:val="4BD35414"/>
    <w:rsid w:val="4BFC2B01"/>
    <w:rsid w:val="4C2B7286"/>
    <w:rsid w:val="4DC8252A"/>
    <w:rsid w:val="4E4633B8"/>
    <w:rsid w:val="4ED83A82"/>
    <w:rsid w:val="4FCF3783"/>
    <w:rsid w:val="511245D3"/>
    <w:rsid w:val="52795C10"/>
    <w:rsid w:val="52993E13"/>
    <w:rsid w:val="5362640E"/>
    <w:rsid w:val="537B66A0"/>
    <w:rsid w:val="53F00D93"/>
    <w:rsid w:val="5415227F"/>
    <w:rsid w:val="545509EE"/>
    <w:rsid w:val="54665F33"/>
    <w:rsid w:val="54A966C7"/>
    <w:rsid w:val="54B73520"/>
    <w:rsid w:val="55271FC4"/>
    <w:rsid w:val="56DD5029"/>
    <w:rsid w:val="574425D1"/>
    <w:rsid w:val="580612A4"/>
    <w:rsid w:val="58187110"/>
    <w:rsid w:val="58C44394"/>
    <w:rsid w:val="598D6A8B"/>
    <w:rsid w:val="59995658"/>
    <w:rsid w:val="59AB126F"/>
    <w:rsid w:val="59B14918"/>
    <w:rsid w:val="59CB2E15"/>
    <w:rsid w:val="59FD60DA"/>
    <w:rsid w:val="5AEB0587"/>
    <w:rsid w:val="5B316E66"/>
    <w:rsid w:val="5C2E2250"/>
    <w:rsid w:val="5DF474C9"/>
    <w:rsid w:val="5E021BE6"/>
    <w:rsid w:val="5E091921"/>
    <w:rsid w:val="5E0D5462"/>
    <w:rsid w:val="5EA85446"/>
    <w:rsid w:val="5F1F40D2"/>
    <w:rsid w:val="5F6872BB"/>
    <w:rsid w:val="5F963B6A"/>
    <w:rsid w:val="60860824"/>
    <w:rsid w:val="608A69F1"/>
    <w:rsid w:val="608D2B6C"/>
    <w:rsid w:val="60C838B9"/>
    <w:rsid w:val="61871599"/>
    <w:rsid w:val="61904296"/>
    <w:rsid w:val="619D4E84"/>
    <w:rsid w:val="61E77664"/>
    <w:rsid w:val="62713393"/>
    <w:rsid w:val="62743478"/>
    <w:rsid w:val="64466811"/>
    <w:rsid w:val="6497373C"/>
    <w:rsid w:val="65652A5B"/>
    <w:rsid w:val="658326E6"/>
    <w:rsid w:val="663127D6"/>
    <w:rsid w:val="670F68D9"/>
    <w:rsid w:val="68C857DA"/>
    <w:rsid w:val="68E70D03"/>
    <w:rsid w:val="6A943D3F"/>
    <w:rsid w:val="6ADE246A"/>
    <w:rsid w:val="6AF97ECD"/>
    <w:rsid w:val="6B7E6624"/>
    <w:rsid w:val="6BEF6B04"/>
    <w:rsid w:val="6CEB25A7"/>
    <w:rsid w:val="6D4405FF"/>
    <w:rsid w:val="6DB56CBE"/>
    <w:rsid w:val="6DDB0743"/>
    <w:rsid w:val="6EB003B8"/>
    <w:rsid w:val="6F1C18FD"/>
    <w:rsid w:val="6F213E96"/>
    <w:rsid w:val="7058029C"/>
    <w:rsid w:val="70E501D8"/>
    <w:rsid w:val="71160F03"/>
    <w:rsid w:val="72905792"/>
    <w:rsid w:val="732E68A2"/>
    <w:rsid w:val="73797CA7"/>
    <w:rsid w:val="744B56A6"/>
    <w:rsid w:val="74E13391"/>
    <w:rsid w:val="74EA631C"/>
    <w:rsid w:val="754948DE"/>
    <w:rsid w:val="75915AEA"/>
    <w:rsid w:val="75A96BDD"/>
    <w:rsid w:val="75B27577"/>
    <w:rsid w:val="76957748"/>
    <w:rsid w:val="76FE66FC"/>
    <w:rsid w:val="77E37F6D"/>
    <w:rsid w:val="783516FE"/>
    <w:rsid w:val="78572EA3"/>
    <w:rsid w:val="79A065E6"/>
    <w:rsid w:val="7A3C7C64"/>
    <w:rsid w:val="7AAB257A"/>
    <w:rsid w:val="7B523A2D"/>
    <w:rsid w:val="7B6E0354"/>
    <w:rsid w:val="7BF344C5"/>
    <w:rsid w:val="7C734F48"/>
    <w:rsid w:val="7CCC5E50"/>
    <w:rsid w:val="7CF07085"/>
    <w:rsid w:val="7DF83072"/>
    <w:rsid w:val="7E7379D7"/>
    <w:rsid w:val="7E9C6639"/>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4"/>
    <w:autoRedefine/>
    <w:qFormat/>
    <w:uiPriority w:val="0"/>
    <w:pPr>
      <w:keepNext/>
      <w:jc w:val="center"/>
      <w:outlineLvl w:val="0"/>
    </w:pPr>
    <w:rPr>
      <w:b/>
      <w:bCs/>
      <w:color w:val="000000"/>
      <w:sz w:val="32"/>
    </w:rPr>
  </w:style>
  <w:style w:type="paragraph" w:styleId="3">
    <w:name w:val="heading 2"/>
    <w:basedOn w:val="1"/>
    <w:next w:val="1"/>
    <w:link w:val="75"/>
    <w:autoRedefine/>
    <w:qFormat/>
    <w:uiPriority w:val="0"/>
    <w:pPr>
      <w:keepNext/>
      <w:keepLines/>
      <w:spacing w:line="460" w:lineRule="exact"/>
      <w:outlineLvl w:val="1"/>
    </w:pPr>
    <w:rPr>
      <w:rFonts w:ascii="宋体" w:hAnsi="宋体"/>
      <w:b/>
      <w:sz w:val="30"/>
      <w:szCs w:val="30"/>
    </w:rPr>
  </w:style>
  <w:style w:type="paragraph" w:styleId="4">
    <w:name w:val="heading 3"/>
    <w:basedOn w:val="1"/>
    <w:next w:val="1"/>
    <w:link w:val="76"/>
    <w:autoRedefine/>
    <w:qFormat/>
    <w:uiPriority w:val="0"/>
    <w:pPr>
      <w:keepNext/>
      <w:keepLines/>
      <w:spacing w:line="460" w:lineRule="exact"/>
      <w:jc w:val="left"/>
      <w:outlineLvl w:val="2"/>
    </w:pPr>
    <w:rPr>
      <w:b/>
      <w:sz w:val="24"/>
    </w:rPr>
  </w:style>
  <w:style w:type="paragraph" w:styleId="5">
    <w:name w:val="heading 4"/>
    <w:basedOn w:val="1"/>
    <w:next w:val="1"/>
    <w:link w:val="77"/>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numPr>
        <w:ilvl w:val="4"/>
        <w:numId w:val="1"/>
      </w:numPr>
      <w:spacing w:line="360" w:lineRule="auto"/>
      <w:ind w:firstLineChars="0"/>
      <w:outlineLvl w:val="4"/>
    </w:pPr>
    <w:rPr>
      <w:b/>
      <w:sz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style>
  <w:style w:type="paragraph" w:styleId="8">
    <w:name w:val="annotation text"/>
    <w:basedOn w:val="1"/>
    <w:next w:val="1"/>
    <w:link w:val="80"/>
    <w:autoRedefine/>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1"/>
    <w:link w:val="78"/>
    <w:autoRedefine/>
    <w:qFormat/>
    <w:uiPriority w:val="0"/>
  </w:style>
  <w:style w:type="paragraph" w:customStyle="1" w:styleId="11">
    <w:name w:val="style4"/>
    <w:basedOn w:val="12"/>
    <w:next w:val="14"/>
    <w:autoRedefine/>
    <w:qFormat/>
    <w:uiPriority w:val="0"/>
    <w:pPr>
      <w:widowControl/>
      <w:spacing w:before="280" w:after="280" w:line="240" w:lineRule="auto"/>
      <w:ind w:firstLine="0"/>
      <w:jc w:val="both"/>
    </w:pPr>
    <w:rPr>
      <w:sz w:val="18"/>
    </w:rPr>
  </w:style>
  <w:style w:type="paragraph" w:customStyle="1" w:styleId="12">
    <w:name w:val="正文1"/>
    <w:basedOn w:val="1"/>
    <w:next w:val="1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13">
    <w:name w:val="Body Text First Indent"/>
    <w:basedOn w:val="10"/>
    <w:next w:val="1"/>
    <w:link w:val="79"/>
    <w:autoRedefine/>
    <w:qFormat/>
    <w:uiPriority w:val="0"/>
    <w:pPr>
      <w:ind w:firstLine="420" w:firstLineChars="100"/>
    </w:pPr>
  </w:style>
  <w:style w:type="paragraph" w:customStyle="1" w:styleId="1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5">
    <w:name w:val="Body Text Indent"/>
    <w:basedOn w:val="1"/>
    <w:next w:val="16"/>
    <w:link w:val="81"/>
    <w:autoRedefine/>
    <w:qFormat/>
    <w:uiPriority w:val="0"/>
    <w:pPr>
      <w:spacing w:line="312" w:lineRule="auto"/>
      <w:ind w:firstLine="735" w:firstLineChars="245"/>
    </w:p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rPr>
      <w:szCs w:val="24"/>
    </w:rPr>
  </w:style>
  <w:style w:type="paragraph" w:styleId="18">
    <w:name w:val="toc 3"/>
    <w:basedOn w:val="1"/>
    <w:next w:val="1"/>
    <w:autoRedefine/>
    <w:qFormat/>
    <w:uiPriority w:val="0"/>
    <w:pPr>
      <w:ind w:left="840" w:leftChars="400"/>
    </w:pPr>
  </w:style>
  <w:style w:type="paragraph" w:styleId="19">
    <w:name w:val="Plain Text"/>
    <w:basedOn w:val="1"/>
    <w:link w:val="82"/>
    <w:autoRedefine/>
    <w:unhideWhenUsed/>
    <w:qFormat/>
    <w:uiPriority w:val="99"/>
    <w:rPr>
      <w:rFonts w:ascii="宋体" w:hAnsi="Courier New" w:eastAsia="宋体" w:cs="Courier New"/>
      <w:szCs w:val="21"/>
    </w:rPr>
  </w:style>
  <w:style w:type="paragraph" w:styleId="20">
    <w:name w:val="footer"/>
    <w:basedOn w:val="1"/>
    <w:link w:val="83"/>
    <w:autoRedefine/>
    <w:unhideWhenUsed/>
    <w:qFormat/>
    <w:uiPriority w:val="99"/>
    <w:pPr>
      <w:tabs>
        <w:tab w:val="center" w:pos="4153"/>
        <w:tab w:val="right" w:pos="8306"/>
      </w:tabs>
      <w:snapToGrid w:val="0"/>
      <w:spacing w:line="240" w:lineRule="atLeast"/>
      <w:jc w:val="left"/>
    </w:pPr>
    <w:rPr>
      <w:sz w:val="18"/>
      <w:szCs w:val="18"/>
    </w:rPr>
  </w:style>
  <w:style w:type="paragraph" w:styleId="21">
    <w:name w:val="header"/>
    <w:basedOn w:val="1"/>
    <w:link w:val="84"/>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autoRedefine/>
    <w:qFormat/>
    <w:uiPriority w:val="39"/>
  </w:style>
  <w:style w:type="paragraph" w:styleId="23">
    <w:name w:val="footnote text"/>
    <w:basedOn w:val="1"/>
    <w:link w:val="85"/>
    <w:autoRedefine/>
    <w:qFormat/>
    <w:uiPriority w:val="0"/>
    <w:pPr>
      <w:snapToGrid w:val="0"/>
      <w:jc w:val="left"/>
    </w:pPr>
    <w:rPr>
      <w:sz w:val="18"/>
      <w:szCs w:val="18"/>
    </w:rPr>
  </w:style>
  <w:style w:type="paragraph" w:styleId="24">
    <w:name w:val="toc 2"/>
    <w:basedOn w:val="1"/>
    <w:next w:val="1"/>
    <w:autoRedefine/>
    <w:qFormat/>
    <w:uiPriority w:val="0"/>
    <w:pPr>
      <w:ind w:left="420" w:leftChars="200"/>
    </w:pPr>
  </w:style>
  <w:style w:type="paragraph" w:styleId="25">
    <w:name w:val="Body Text 2"/>
    <w:basedOn w:val="1"/>
    <w:next w:val="1"/>
    <w:link w:val="86"/>
    <w:autoRedefine/>
    <w:qFormat/>
    <w:uiPriority w:val="0"/>
    <w:pPr>
      <w:spacing w:line="480" w:lineRule="auto"/>
    </w:pPr>
  </w:style>
  <w:style w:type="paragraph" w:styleId="26">
    <w:name w:val="Normal (Web)"/>
    <w:basedOn w:val="1"/>
    <w:autoRedefine/>
    <w:qFormat/>
    <w:uiPriority w:val="0"/>
    <w:pPr>
      <w:widowControl/>
      <w:spacing w:beforeAutospacing="1" w:afterAutospacing="1"/>
      <w:jc w:val="left"/>
    </w:pPr>
    <w:rPr>
      <w:rFonts w:ascii="宋体" w:hAnsi="宋体" w:cs="宋体"/>
      <w:kern w:val="0"/>
      <w:sz w:val="24"/>
      <w:szCs w:val="24"/>
    </w:rPr>
  </w:style>
  <w:style w:type="paragraph" w:styleId="27">
    <w:name w:val="Title"/>
    <w:basedOn w:val="1"/>
    <w:next w:val="1"/>
    <w:link w:val="87"/>
    <w:autoRedefine/>
    <w:qFormat/>
    <w:uiPriority w:val="0"/>
    <w:pPr>
      <w:jc w:val="center"/>
      <w:outlineLvl w:val="0"/>
    </w:pPr>
    <w:rPr>
      <w:rFonts w:ascii="Cambria" w:hAnsi="Cambria"/>
      <w:b/>
      <w:bCs/>
      <w:sz w:val="32"/>
      <w:szCs w:val="32"/>
    </w:rPr>
  </w:style>
  <w:style w:type="paragraph" w:styleId="28">
    <w:name w:val="Body Text First Indent 2"/>
    <w:basedOn w:val="15"/>
    <w:next w:val="1"/>
    <w:link w:val="88"/>
    <w:autoRedefine/>
    <w:qFormat/>
    <w:uiPriority w:val="0"/>
    <w:pPr>
      <w:spacing w:line="240" w:lineRule="auto"/>
      <w:ind w:left="420" w:leftChars="200"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rPr>
  </w:style>
  <w:style w:type="character" w:styleId="33">
    <w:name w:val="page number"/>
    <w:basedOn w:val="31"/>
    <w:autoRedefine/>
    <w:qFormat/>
    <w:uiPriority w:val="0"/>
  </w:style>
  <w:style w:type="character" w:styleId="34">
    <w:name w:val="Hyperlink"/>
    <w:basedOn w:val="31"/>
    <w:autoRedefine/>
    <w:qFormat/>
    <w:uiPriority w:val="0"/>
    <w:rPr>
      <w:color w:val="0000FF"/>
      <w:u w:val="single"/>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_Style 3"/>
    <w:basedOn w:val="1"/>
    <w:autoRedefine/>
    <w:qFormat/>
    <w:uiPriority w:val="0"/>
  </w:style>
  <w:style w:type="paragraph" w:customStyle="1" w:styleId="37">
    <w:name w:val="Body Text 21"/>
    <w:basedOn w:val="1"/>
    <w:autoRedefine/>
    <w:qFormat/>
    <w:uiPriority w:val="0"/>
    <w:pPr>
      <w:spacing w:line="360" w:lineRule="auto"/>
      <w:ind w:firstLine="480"/>
    </w:pPr>
    <w:rPr>
      <w:rFonts w:ascii="仿宋_GB2312" w:eastAsia="仿宋_GB2312"/>
      <w:sz w:val="24"/>
    </w:rPr>
  </w:style>
  <w:style w:type="paragraph" w:customStyle="1" w:styleId="38">
    <w:name w:val="无间隔1"/>
    <w:basedOn w:val="1"/>
    <w:autoRedefine/>
    <w:qFormat/>
    <w:uiPriority w:val="1"/>
    <w:pPr>
      <w:spacing w:line="400" w:lineRule="exact"/>
    </w:pPr>
  </w:style>
  <w:style w:type="paragraph" w:customStyle="1" w:styleId="39">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styleId="41">
    <w:name w:val="List Paragraph"/>
    <w:basedOn w:val="1"/>
    <w:autoRedefine/>
    <w:qFormat/>
    <w:uiPriority w:val="0"/>
    <w:pPr>
      <w:ind w:firstLine="420"/>
    </w:pPr>
    <w:rPr>
      <w:szCs w:val="24"/>
    </w:rPr>
  </w:style>
  <w:style w:type="paragraph" w:customStyle="1" w:styleId="42">
    <w:name w:val="招标正文"/>
    <w:basedOn w:val="1"/>
    <w:autoRedefine/>
    <w:qFormat/>
    <w:uiPriority w:val="0"/>
    <w:pPr>
      <w:spacing w:line="360" w:lineRule="auto"/>
      <w:ind w:firstLine="480"/>
    </w:pPr>
    <w:rPr>
      <w:rFonts w:ascii="宋体" w:hAnsi="宋体"/>
      <w:sz w:val="24"/>
      <w:szCs w:val="24"/>
    </w:rPr>
  </w:style>
  <w:style w:type="paragraph" w:customStyle="1" w:styleId="43">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44">
    <w:name w:val="BodyText1I2"/>
    <w:basedOn w:val="45"/>
    <w:next w:val="46"/>
    <w:autoRedefine/>
    <w:qFormat/>
    <w:uiPriority w:val="0"/>
    <w:pPr>
      <w:ind w:firstLine="420"/>
    </w:pPr>
    <w:rPr>
      <w:rFonts w:ascii="Calibri" w:hAnsi="Calibri" w:eastAsia="楷体_GB2312"/>
      <w:kern w:val="44"/>
      <w:sz w:val="44"/>
    </w:rPr>
  </w:style>
  <w:style w:type="paragraph" w:customStyle="1" w:styleId="45">
    <w:name w:val="BodyTextIndent"/>
    <w:basedOn w:val="1"/>
    <w:autoRedefine/>
    <w:qFormat/>
    <w:uiPriority w:val="0"/>
    <w:pPr>
      <w:spacing w:after="120"/>
      <w:ind w:left="420" w:leftChars="200"/>
    </w:pPr>
    <w:rPr>
      <w:rFonts w:ascii="Times New Roman" w:hAnsi="Times New Roman"/>
      <w:kern w:val="0"/>
      <w:sz w:val="20"/>
    </w:rPr>
  </w:style>
  <w:style w:type="paragraph" w:customStyle="1" w:styleId="46">
    <w:name w:val="UserStyle_136"/>
    <w:basedOn w:val="1"/>
    <w:next w:val="1"/>
    <w:autoRedefine/>
    <w:qFormat/>
    <w:uiPriority w:val="0"/>
    <w:pPr>
      <w:spacing w:after="120" w:line="320" w:lineRule="atLeast"/>
    </w:pPr>
    <w:rPr>
      <w:rFonts w:ascii="Arial" w:hAnsi="Arial"/>
      <w:kern w:val="0"/>
    </w:rPr>
  </w:style>
  <w:style w:type="paragraph" w:customStyle="1" w:styleId="47">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50">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表格文字"/>
    <w:basedOn w:val="1"/>
    <w:autoRedefine/>
    <w:qFormat/>
    <w:uiPriority w:val="0"/>
    <w:pPr>
      <w:adjustRightInd w:val="0"/>
      <w:spacing w:line="420" w:lineRule="atLeast"/>
      <w:jc w:val="left"/>
      <w:textAlignment w:val="baseline"/>
    </w:pPr>
    <w:rPr>
      <w:kern w:val="0"/>
      <w:szCs w:val="20"/>
    </w:rPr>
  </w:style>
  <w:style w:type="paragraph" w:customStyle="1" w:styleId="52">
    <w:name w:val="Normal_19"/>
    <w:autoRedefine/>
    <w:qFormat/>
    <w:uiPriority w:val="0"/>
    <w:rPr>
      <w:rFonts w:ascii="黑体" w:hAnsi="黑体" w:eastAsia="黑体" w:cs="Times New Roman"/>
      <w:b/>
      <w:sz w:val="32"/>
      <w:szCs w:val="24"/>
      <w:lang w:val="en-US" w:eastAsia="zh-CN" w:bidi="ar-SA"/>
    </w:rPr>
  </w:style>
  <w:style w:type="paragraph" w:customStyle="1" w:styleId="53">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3"/>
    <w:autoRedefine/>
    <w:qFormat/>
    <w:uiPriority w:val="0"/>
    <w:rPr>
      <w:rFonts w:ascii="黑体" w:hAnsi="黑体" w:eastAsia="黑体" w:cs="Times New Roman"/>
      <w:b/>
      <w:sz w:val="32"/>
      <w:szCs w:val="24"/>
      <w:lang w:val="en-US" w:eastAsia="zh-CN" w:bidi="ar-SA"/>
    </w:rPr>
  </w:style>
  <w:style w:type="paragraph" w:customStyle="1" w:styleId="56">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next w:val="5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_2"/>
    <w:basedOn w:val="57"/>
    <w:next w:val="59"/>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9">
    <w:name w:val="Default_1"/>
    <w:next w:val="5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文_1"/>
    <w:basedOn w:val="61"/>
    <w:next w:val="61"/>
    <w:qFormat/>
    <w:uiPriority w:val="0"/>
    <w:pPr>
      <w:widowControl/>
      <w:ind w:firstLine="482"/>
    </w:pPr>
    <w:rPr>
      <w:rFonts w:ascii="微软雅黑" w:hAnsi="微软雅黑" w:eastAsia="微软雅黑"/>
      <w:kern w:val="0"/>
      <w:szCs w:val="20"/>
    </w:rPr>
  </w:style>
  <w:style w:type="paragraph" w:customStyle="1" w:styleId="61">
    <w:name w:val="正文_1"/>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首行缩进_1"/>
    <w:basedOn w:val="63"/>
    <w:unhideWhenUsed/>
    <w:qFormat/>
    <w:uiPriority w:val="0"/>
    <w:pPr>
      <w:spacing w:line="312" w:lineRule="auto"/>
      <w:ind w:firstLine="420"/>
    </w:pPr>
    <w:rPr>
      <w:szCs w:val="24"/>
    </w:rPr>
  </w:style>
  <w:style w:type="paragraph" w:customStyle="1" w:styleId="63">
    <w:name w:val="正文文本_1"/>
    <w:basedOn w:val="61"/>
    <w:next w:val="6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4">
    <w:name w:val="正文文本 2_1"/>
    <w:basedOn w:val="61"/>
    <w:unhideWhenUsed/>
    <w:qFormat/>
    <w:uiPriority w:val="0"/>
    <w:pPr>
      <w:spacing w:after="120" w:line="480" w:lineRule="auto"/>
    </w:pPr>
    <w:rPr>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font41"/>
    <w:basedOn w:val="31"/>
    <w:qFormat/>
    <w:uiPriority w:val="0"/>
    <w:rPr>
      <w:rFonts w:hint="eastAsia" w:ascii="新宋体" w:hAnsi="新宋体" w:eastAsia="新宋体" w:cs="新宋体"/>
      <w:color w:val="000000"/>
      <w:sz w:val="18"/>
      <w:szCs w:val="18"/>
      <w:u w:val="none"/>
    </w:rPr>
  </w:style>
  <w:style w:type="character" w:customStyle="1" w:styleId="67">
    <w:name w:val="font11"/>
    <w:basedOn w:val="31"/>
    <w:qFormat/>
    <w:uiPriority w:val="0"/>
    <w:rPr>
      <w:rFonts w:hint="eastAsia" w:ascii="宋体" w:hAnsi="宋体" w:eastAsia="宋体" w:cs="宋体"/>
      <w:color w:val="000000"/>
      <w:sz w:val="18"/>
      <w:szCs w:val="18"/>
      <w:u w:val="none"/>
    </w:rPr>
  </w:style>
  <w:style w:type="character" w:customStyle="1" w:styleId="68">
    <w:name w:val="font21"/>
    <w:basedOn w:val="31"/>
    <w:qFormat/>
    <w:uiPriority w:val="0"/>
    <w:rPr>
      <w:rFonts w:hint="default" w:ascii="Times New Roman" w:hAnsi="Times New Roman" w:cs="Times New Roman"/>
      <w:color w:val="000000"/>
      <w:sz w:val="18"/>
      <w:szCs w:val="18"/>
      <w:u w:val="none"/>
    </w:rPr>
  </w:style>
  <w:style w:type="character" w:customStyle="1" w:styleId="69">
    <w:name w:val="font71"/>
    <w:basedOn w:val="31"/>
    <w:qFormat/>
    <w:uiPriority w:val="0"/>
    <w:rPr>
      <w:rFonts w:hint="eastAsia" w:ascii="新宋体" w:hAnsi="新宋体" w:eastAsia="新宋体" w:cs="新宋体"/>
      <w:color w:val="000000"/>
      <w:sz w:val="18"/>
      <w:szCs w:val="18"/>
      <w:u w:val="none"/>
    </w:rPr>
  </w:style>
  <w:style w:type="character" w:customStyle="1" w:styleId="70">
    <w:name w:val="font81"/>
    <w:basedOn w:val="31"/>
    <w:qFormat/>
    <w:uiPriority w:val="0"/>
    <w:rPr>
      <w:rFonts w:hint="eastAsia" w:ascii="宋体" w:hAnsi="宋体" w:eastAsia="宋体" w:cs="宋体"/>
      <w:color w:val="000000"/>
      <w:sz w:val="18"/>
      <w:szCs w:val="18"/>
      <w:u w:val="single"/>
    </w:rPr>
  </w:style>
  <w:style w:type="character" w:customStyle="1" w:styleId="71">
    <w:name w:val="font91"/>
    <w:basedOn w:val="31"/>
    <w:qFormat/>
    <w:uiPriority w:val="0"/>
    <w:rPr>
      <w:rFonts w:hint="eastAsia" w:ascii="宋体" w:hAnsi="宋体" w:eastAsia="宋体" w:cs="宋体"/>
      <w:b/>
      <w:bCs/>
      <w:color w:val="000000"/>
      <w:sz w:val="18"/>
      <w:szCs w:val="18"/>
      <w:u w:val="none"/>
    </w:rPr>
  </w:style>
  <w:style w:type="character" w:customStyle="1" w:styleId="72">
    <w:name w:val="font01"/>
    <w:basedOn w:val="31"/>
    <w:qFormat/>
    <w:uiPriority w:val="0"/>
    <w:rPr>
      <w:rFonts w:hint="eastAsia" w:ascii="宋体" w:hAnsi="宋体" w:eastAsia="宋体" w:cs="宋体"/>
      <w:color w:val="000000"/>
      <w:sz w:val="18"/>
      <w:szCs w:val="18"/>
      <w:u w:val="none"/>
    </w:rPr>
  </w:style>
  <w:style w:type="paragraph" w:customStyle="1" w:styleId="73">
    <w:name w:val="正文2"/>
    <w:qFormat/>
    <w:uiPriority w:val="0"/>
    <w:pPr>
      <w:jc w:val="both"/>
    </w:pPr>
    <w:rPr>
      <w:rFonts w:ascii="Calibri" w:hAnsi="Calibri" w:eastAsia="宋体" w:cs="Calibri"/>
      <w:kern w:val="2"/>
      <w:sz w:val="21"/>
      <w:szCs w:val="21"/>
      <w:lang w:val="en-US" w:eastAsia="zh-CN" w:bidi="ar-SA"/>
    </w:rPr>
  </w:style>
  <w:style w:type="character" w:customStyle="1" w:styleId="74">
    <w:name w:val="标题 1 字符"/>
    <w:basedOn w:val="31"/>
    <w:link w:val="2"/>
    <w:qFormat/>
    <w:uiPriority w:val="0"/>
    <w:rPr>
      <w:rFonts w:asciiTheme="minorHAnsi" w:hAnsiTheme="minorHAnsi" w:eastAsiaTheme="minorEastAsia" w:cstheme="minorBidi"/>
      <w:b/>
      <w:bCs/>
      <w:color w:val="000000"/>
      <w:kern w:val="2"/>
      <w:sz w:val="32"/>
      <w:szCs w:val="22"/>
    </w:rPr>
  </w:style>
  <w:style w:type="character" w:customStyle="1" w:styleId="75">
    <w:name w:val="标题 2 字符"/>
    <w:basedOn w:val="31"/>
    <w:link w:val="3"/>
    <w:qFormat/>
    <w:uiPriority w:val="0"/>
    <w:rPr>
      <w:rFonts w:ascii="宋体" w:hAnsi="宋体" w:eastAsiaTheme="minorEastAsia" w:cstheme="minorBidi"/>
      <w:b/>
      <w:kern w:val="2"/>
      <w:sz w:val="30"/>
      <w:szCs w:val="30"/>
    </w:rPr>
  </w:style>
  <w:style w:type="character" w:customStyle="1" w:styleId="76">
    <w:name w:val="标题 3 字符"/>
    <w:basedOn w:val="31"/>
    <w:link w:val="4"/>
    <w:qFormat/>
    <w:uiPriority w:val="0"/>
    <w:rPr>
      <w:rFonts w:asciiTheme="minorHAnsi" w:hAnsiTheme="minorHAnsi" w:eastAsiaTheme="minorEastAsia" w:cstheme="minorBidi"/>
      <w:b/>
      <w:kern w:val="2"/>
      <w:sz w:val="24"/>
      <w:szCs w:val="22"/>
    </w:rPr>
  </w:style>
  <w:style w:type="character" w:customStyle="1" w:styleId="77">
    <w:name w:val="标题 4 字符"/>
    <w:basedOn w:val="31"/>
    <w:link w:val="5"/>
    <w:qFormat/>
    <w:uiPriority w:val="0"/>
    <w:rPr>
      <w:rFonts w:ascii="Arial" w:hAnsi="Arial" w:eastAsiaTheme="minorEastAsia" w:cstheme="minorBidi"/>
      <w:b/>
      <w:bCs/>
      <w:kern w:val="2"/>
      <w:sz w:val="21"/>
      <w:szCs w:val="28"/>
    </w:rPr>
  </w:style>
  <w:style w:type="character" w:customStyle="1" w:styleId="78">
    <w:name w:val="正文文本 字符"/>
    <w:basedOn w:val="31"/>
    <w:link w:val="10"/>
    <w:qFormat/>
    <w:uiPriority w:val="0"/>
    <w:rPr>
      <w:rFonts w:asciiTheme="minorHAnsi" w:hAnsiTheme="minorHAnsi" w:eastAsiaTheme="minorEastAsia" w:cstheme="minorBidi"/>
      <w:kern w:val="2"/>
      <w:sz w:val="21"/>
      <w:szCs w:val="22"/>
    </w:rPr>
  </w:style>
  <w:style w:type="character" w:customStyle="1" w:styleId="79">
    <w:name w:val="正文首行缩进 字符"/>
    <w:basedOn w:val="78"/>
    <w:link w:val="13"/>
    <w:qFormat/>
    <w:uiPriority w:val="0"/>
    <w:rPr>
      <w:rFonts w:asciiTheme="minorHAnsi" w:hAnsiTheme="minorHAnsi" w:eastAsiaTheme="minorEastAsia" w:cstheme="minorBidi"/>
      <w:kern w:val="2"/>
      <w:sz w:val="21"/>
      <w:szCs w:val="22"/>
    </w:rPr>
  </w:style>
  <w:style w:type="character" w:customStyle="1" w:styleId="80">
    <w:name w:val="批注文字 字符"/>
    <w:basedOn w:val="31"/>
    <w:link w:val="8"/>
    <w:qFormat/>
    <w:uiPriority w:val="99"/>
    <w:rPr>
      <w:rFonts w:asciiTheme="minorHAnsi" w:hAnsiTheme="minorHAnsi" w:eastAsiaTheme="minorEastAsia" w:cstheme="minorBidi"/>
      <w:kern w:val="2"/>
      <w:sz w:val="21"/>
      <w:szCs w:val="22"/>
    </w:rPr>
  </w:style>
  <w:style w:type="character" w:customStyle="1" w:styleId="81">
    <w:name w:val="正文文本缩进 字符"/>
    <w:basedOn w:val="31"/>
    <w:link w:val="15"/>
    <w:qFormat/>
    <w:uiPriority w:val="0"/>
    <w:rPr>
      <w:rFonts w:asciiTheme="minorHAnsi" w:hAnsiTheme="minorHAnsi" w:eastAsiaTheme="minorEastAsia" w:cstheme="minorBidi"/>
      <w:kern w:val="2"/>
      <w:sz w:val="21"/>
      <w:szCs w:val="22"/>
    </w:rPr>
  </w:style>
  <w:style w:type="character" w:customStyle="1" w:styleId="82">
    <w:name w:val="纯文本 字符"/>
    <w:basedOn w:val="31"/>
    <w:link w:val="19"/>
    <w:qFormat/>
    <w:uiPriority w:val="99"/>
    <w:rPr>
      <w:rFonts w:ascii="宋体" w:hAnsi="Courier New" w:cs="Courier New"/>
      <w:kern w:val="2"/>
      <w:sz w:val="21"/>
      <w:szCs w:val="21"/>
    </w:rPr>
  </w:style>
  <w:style w:type="character" w:customStyle="1" w:styleId="83">
    <w:name w:val="页脚 字符"/>
    <w:basedOn w:val="31"/>
    <w:link w:val="20"/>
    <w:qFormat/>
    <w:uiPriority w:val="99"/>
    <w:rPr>
      <w:rFonts w:asciiTheme="minorHAnsi" w:hAnsiTheme="minorHAnsi" w:eastAsiaTheme="minorEastAsia" w:cstheme="minorBidi"/>
      <w:kern w:val="2"/>
      <w:sz w:val="18"/>
      <w:szCs w:val="18"/>
    </w:rPr>
  </w:style>
  <w:style w:type="character" w:customStyle="1" w:styleId="84">
    <w:name w:val="页眉 字符"/>
    <w:basedOn w:val="31"/>
    <w:link w:val="21"/>
    <w:qFormat/>
    <w:uiPriority w:val="99"/>
    <w:rPr>
      <w:rFonts w:asciiTheme="minorHAnsi" w:hAnsiTheme="minorHAnsi" w:eastAsiaTheme="minorEastAsia" w:cstheme="minorBidi"/>
      <w:kern w:val="2"/>
      <w:sz w:val="18"/>
      <w:szCs w:val="18"/>
    </w:rPr>
  </w:style>
  <w:style w:type="character" w:customStyle="1" w:styleId="85">
    <w:name w:val="脚注文本 字符"/>
    <w:basedOn w:val="31"/>
    <w:link w:val="23"/>
    <w:qFormat/>
    <w:uiPriority w:val="0"/>
    <w:rPr>
      <w:rFonts w:asciiTheme="minorHAnsi" w:hAnsiTheme="minorHAnsi" w:eastAsiaTheme="minorEastAsia" w:cstheme="minorBidi"/>
      <w:kern w:val="2"/>
      <w:sz w:val="18"/>
      <w:szCs w:val="18"/>
    </w:rPr>
  </w:style>
  <w:style w:type="character" w:customStyle="1" w:styleId="86">
    <w:name w:val="正文文本 2 字符"/>
    <w:basedOn w:val="31"/>
    <w:link w:val="25"/>
    <w:qFormat/>
    <w:uiPriority w:val="0"/>
    <w:rPr>
      <w:rFonts w:asciiTheme="minorHAnsi" w:hAnsiTheme="minorHAnsi" w:eastAsiaTheme="minorEastAsia" w:cstheme="minorBidi"/>
      <w:kern w:val="2"/>
      <w:sz w:val="21"/>
      <w:szCs w:val="22"/>
    </w:rPr>
  </w:style>
  <w:style w:type="character" w:customStyle="1" w:styleId="87">
    <w:name w:val="标题 字符"/>
    <w:basedOn w:val="31"/>
    <w:link w:val="27"/>
    <w:qFormat/>
    <w:uiPriority w:val="0"/>
    <w:rPr>
      <w:rFonts w:ascii="Cambria" w:hAnsi="Cambria" w:eastAsiaTheme="minorEastAsia" w:cstheme="minorBidi"/>
      <w:b/>
      <w:bCs/>
      <w:kern w:val="2"/>
      <w:sz w:val="32"/>
      <w:szCs w:val="32"/>
    </w:rPr>
  </w:style>
  <w:style w:type="character" w:customStyle="1" w:styleId="88">
    <w:name w:val="正文首行缩进 2 字符"/>
    <w:basedOn w:val="81"/>
    <w:link w:val="28"/>
    <w:qFormat/>
    <w:uiPriority w:val="0"/>
    <w:rPr>
      <w:rFonts w:asciiTheme="minorHAnsi" w:hAnsiTheme="minorHAnsi" w:eastAsiaTheme="minorEastAsia" w:cstheme="minorBidi"/>
      <w:kern w:val="2"/>
      <w:sz w:val="21"/>
      <w:szCs w:val="22"/>
    </w:rPr>
  </w:style>
  <w:style w:type="paragraph" w:customStyle="1" w:styleId="89">
    <w:name w:val="_Style 1"/>
    <w:basedOn w:val="1"/>
    <w:qFormat/>
    <w:uiPriority w:val="0"/>
    <w:pPr>
      <w:adjustRightInd w:val="0"/>
      <w:snapToGrid w:val="0"/>
      <w:spacing w:line="360" w:lineRule="auto"/>
      <w:ind w:firstLine="420"/>
    </w:pPr>
    <w:rPr>
      <w:color w:val="000000"/>
      <w:szCs w:val="21"/>
    </w:rPr>
  </w:style>
  <w:style w:type="paragraph" w:customStyle="1" w:styleId="90">
    <w:name w:val="表格样式 2"/>
    <w:qFormat/>
    <w:uiPriority w:val="0"/>
    <w:rPr>
      <w:rFonts w:hint="eastAsia" w:ascii="Arial Unicode MS" w:hAnsi="Arial Unicode MS" w:eastAsia="Helvetica" w:cs="Arial Unicode MS"/>
      <w:color w:val="000000"/>
      <w:u w:color="000000"/>
      <w:lang w:val="zh-CN" w:eastAsia="zh-CN" w:bidi="ar-SA"/>
    </w:rPr>
  </w:style>
  <w:style w:type="table" w:customStyle="1" w:styleId="91">
    <w:name w:val="Table Normal"/>
    <w:qFormat/>
    <w:uiPriority w:val="0"/>
    <w:tblPr>
      <w:tblCellMar>
        <w:top w:w="0" w:type="dxa"/>
        <w:left w:w="0" w:type="dxa"/>
        <w:bottom w:w="0" w:type="dxa"/>
        <w:right w:w="0" w:type="dxa"/>
      </w:tblCellMar>
    </w:tblPr>
  </w:style>
  <w:style w:type="paragraph" w:customStyle="1" w:styleId="92">
    <w:name w:val="正文 A A"/>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3">
    <w:name w:val="本文正文"/>
    <w:basedOn w:val="1"/>
    <w:qFormat/>
    <w:uiPriority w:val="0"/>
  </w:style>
  <w:style w:type="character" w:customStyle="1" w:styleId="94">
    <w:name w:val="10"/>
    <w:basedOn w:val="31"/>
    <w:qFormat/>
    <w:uiPriority w:val="0"/>
  </w:style>
  <w:style w:type="character" w:customStyle="1" w:styleId="95">
    <w:name w:val="font12"/>
    <w:basedOn w:val="31"/>
    <w:qFormat/>
    <w:uiPriority w:val="0"/>
    <w:rPr>
      <w:rFonts w:hint="eastAsia" w:ascii="宋体" w:hAnsi="宋体" w:eastAsia="宋体" w:cs="宋体"/>
      <w:b/>
      <w:bCs/>
      <w:color w:val="000000"/>
      <w:sz w:val="24"/>
      <w:szCs w:val="24"/>
      <w:u w:val="none"/>
    </w:rPr>
  </w:style>
  <w:style w:type="paragraph" w:customStyle="1" w:styleId="96">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2514-032D-4316-B02A-898F5500B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20109</Words>
  <Characters>21825</Characters>
  <Lines>243</Lines>
  <Paragraphs>68</Paragraphs>
  <TotalTime>42</TotalTime>
  <ScaleCrop>false</ScaleCrop>
  <LinksUpToDate>false</LinksUpToDate>
  <CharactersWithSpaces>22628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LS</cp:lastModifiedBy>
  <dcterms:modified xsi:type="dcterms:W3CDTF">2025-12-31T06:07:05Z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2E4730C3F38043A1A87A333D0DF3EA06_13</vt:lpwstr>
  </property>
  <property fmtid="{D5CDD505-2E9C-101B-9397-08002B2CF9AE}" pid="4" name="KSOTemplateDocerSaveRecord">
    <vt:lpwstr>eyJoZGlkIjoiYzU4ZWUyZTdlNjc5YTJjODBkMDgxZjMxMWVkMzk4NWEiLCJ1c2VySWQiOiI0NTcyNDgwOTYifQ==</vt:lpwstr>
  </property>
</Properties>
</file>