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F4644">
      <w:pPr>
        <w:pStyle w:val="7"/>
        <w:rPr>
          <w:rFonts w:asciiTheme="minorEastAsia" w:hAnsiTheme="minorEastAsia" w:eastAsiaTheme="minorEastAsia"/>
          <w:color w:val="auto"/>
          <w:sz w:val="20"/>
          <w:highlight w:val="none"/>
        </w:rPr>
      </w:pPr>
    </w:p>
    <w:p w14:paraId="6313F67C">
      <w:pPr>
        <w:pStyle w:val="7"/>
        <w:rPr>
          <w:rFonts w:asciiTheme="minorEastAsia" w:hAnsiTheme="minorEastAsia" w:eastAsiaTheme="minorEastAsia"/>
          <w:color w:val="auto"/>
          <w:sz w:val="20"/>
          <w:highlight w:val="none"/>
        </w:rPr>
      </w:pPr>
    </w:p>
    <w:p w14:paraId="0F735F87">
      <w:pPr>
        <w:pStyle w:val="7"/>
        <w:spacing w:before="4"/>
        <w:rPr>
          <w:rFonts w:asciiTheme="minorEastAsia" w:hAnsiTheme="minorEastAsia" w:eastAsiaTheme="minorEastAsia"/>
          <w:color w:val="auto"/>
          <w:sz w:val="21"/>
          <w:highlight w:val="none"/>
        </w:rPr>
      </w:pPr>
    </w:p>
    <w:p w14:paraId="700E002F">
      <w:pPr>
        <w:pStyle w:val="2"/>
        <w:spacing w:line="487" w:lineRule="auto"/>
        <w:ind w:right="987"/>
        <w:rPr>
          <w:rFonts w:asciiTheme="minorEastAsia" w:hAnsiTheme="minorEastAsia" w:eastAsiaTheme="minorEastAsia"/>
          <w:color w:val="auto"/>
          <w:spacing w:val="-1"/>
          <w:w w:val="95"/>
          <w:highlight w:val="none"/>
        </w:rPr>
      </w:pPr>
      <w:r>
        <w:rPr>
          <w:rFonts w:hint="eastAsia" w:asciiTheme="minorEastAsia" w:hAnsiTheme="minorEastAsia" w:eastAsiaTheme="minorEastAsia"/>
          <w:color w:val="auto"/>
          <w:spacing w:val="-1"/>
          <w:w w:val="95"/>
          <w:highlight w:val="none"/>
        </w:rPr>
        <w:t>周口市公共资源交易中心政府采购中心</w:t>
      </w:r>
    </w:p>
    <w:p w14:paraId="3F0485FD">
      <w:pPr>
        <w:pStyle w:val="2"/>
        <w:spacing w:line="487" w:lineRule="auto"/>
        <w:ind w:left="0" w:leftChars="0" w:right="987" w:firstLine="0" w:firstLineChars="0"/>
        <w:jc w:val="both"/>
        <w:rPr>
          <w:rFonts w:asciiTheme="minorEastAsia" w:hAnsiTheme="minorEastAsia" w:eastAsiaTheme="minorEastAsia"/>
          <w:color w:val="auto"/>
          <w:spacing w:val="-1"/>
          <w:w w:val="95"/>
          <w:highlight w:val="none"/>
        </w:rPr>
      </w:pPr>
    </w:p>
    <w:p w14:paraId="4BAB573E">
      <w:pPr>
        <w:rPr>
          <w:rFonts w:asciiTheme="minorEastAsia" w:hAnsiTheme="minorEastAsia" w:eastAsiaTheme="minorEastAsia"/>
          <w:color w:val="auto"/>
          <w:spacing w:val="-1"/>
          <w:w w:val="95"/>
          <w:highlight w:val="none"/>
        </w:rPr>
      </w:pPr>
    </w:p>
    <w:p w14:paraId="31539559">
      <w:pPr>
        <w:rPr>
          <w:rFonts w:asciiTheme="minorEastAsia" w:hAnsiTheme="minorEastAsia" w:eastAsiaTheme="minorEastAsia"/>
          <w:color w:val="auto"/>
          <w:spacing w:val="-1"/>
          <w:w w:val="95"/>
          <w:highlight w:val="none"/>
        </w:rPr>
      </w:pPr>
    </w:p>
    <w:p w14:paraId="11DE8AE4">
      <w:pPr>
        <w:pStyle w:val="2"/>
        <w:spacing w:line="487" w:lineRule="auto"/>
        <w:ind w:right="987"/>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竞争性谈判文件</w:t>
      </w:r>
    </w:p>
    <w:p w14:paraId="79EF6184">
      <w:pPr>
        <w:pStyle w:val="7"/>
        <w:rPr>
          <w:rFonts w:asciiTheme="minorEastAsia" w:hAnsiTheme="minorEastAsia" w:eastAsiaTheme="minorEastAsia"/>
          <w:b/>
          <w:color w:val="auto"/>
          <w:sz w:val="44"/>
          <w:highlight w:val="none"/>
          <w:lang w:val="en-US"/>
        </w:rPr>
      </w:pPr>
    </w:p>
    <w:p w14:paraId="4615903D">
      <w:pPr>
        <w:pStyle w:val="7"/>
        <w:rPr>
          <w:rFonts w:asciiTheme="minorEastAsia" w:hAnsiTheme="minorEastAsia" w:eastAsiaTheme="minorEastAsia"/>
          <w:b/>
          <w:color w:val="auto"/>
          <w:sz w:val="44"/>
          <w:highlight w:val="none"/>
        </w:rPr>
      </w:pPr>
    </w:p>
    <w:p w14:paraId="2D985682">
      <w:pPr>
        <w:pStyle w:val="7"/>
        <w:rPr>
          <w:rFonts w:asciiTheme="minorEastAsia" w:hAnsiTheme="minorEastAsia" w:eastAsiaTheme="minorEastAsia"/>
          <w:b/>
          <w:color w:val="auto"/>
          <w:sz w:val="44"/>
          <w:highlight w:val="none"/>
        </w:rPr>
      </w:pPr>
    </w:p>
    <w:p w14:paraId="0E11870B">
      <w:pPr>
        <w:pStyle w:val="7"/>
        <w:rPr>
          <w:rFonts w:asciiTheme="minorEastAsia" w:hAnsiTheme="minorEastAsia" w:eastAsiaTheme="minorEastAsia"/>
          <w:b/>
          <w:color w:val="auto"/>
          <w:sz w:val="44"/>
          <w:highlight w:val="none"/>
        </w:rPr>
      </w:pPr>
    </w:p>
    <w:p w14:paraId="6BBFE9C7">
      <w:pPr>
        <w:pStyle w:val="7"/>
        <w:rPr>
          <w:rFonts w:asciiTheme="minorEastAsia" w:hAnsiTheme="minorEastAsia" w:eastAsiaTheme="minorEastAsia"/>
          <w:b/>
          <w:color w:val="auto"/>
          <w:sz w:val="44"/>
          <w:highlight w:val="none"/>
        </w:rPr>
      </w:pPr>
    </w:p>
    <w:p w14:paraId="30F97F82">
      <w:pPr>
        <w:pStyle w:val="7"/>
        <w:rPr>
          <w:rFonts w:asciiTheme="minorEastAsia" w:hAnsiTheme="minorEastAsia" w:eastAsiaTheme="minorEastAsia"/>
          <w:b/>
          <w:color w:val="auto"/>
          <w:sz w:val="44"/>
          <w:highlight w:val="none"/>
        </w:rPr>
      </w:pPr>
    </w:p>
    <w:p w14:paraId="3EC03485">
      <w:pPr>
        <w:rPr>
          <w:rFonts w:asciiTheme="minorEastAsia" w:hAnsiTheme="minorEastAsia" w:eastAsiaTheme="minorEastAsia"/>
          <w:b/>
          <w:color w:val="auto"/>
          <w:sz w:val="44"/>
          <w:highlight w:val="none"/>
        </w:rPr>
      </w:pPr>
    </w:p>
    <w:p w14:paraId="2603B7C9">
      <w:pPr>
        <w:rPr>
          <w:rFonts w:asciiTheme="minorEastAsia" w:hAnsiTheme="minorEastAsia" w:eastAsiaTheme="minorEastAsia"/>
          <w:b/>
          <w:color w:val="auto"/>
          <w:sz w:val="44"/>
          <w:highlight w:val="none"/>
        </w:rPr>
      </w:pPr>
    </w:p>
    <w:p w14:paraId="463DA279">
      <w:pPr>
        <w:rPr>
          <w:rFonts w:asciiTheme="minorEastAsia" w:hAnsiTheme="minorEastAsia" w:eastAsiaTheme="minorEastAsia"/>
          <w:b/>
          <w:color w:val="auto"/>
          <w:sz w:val="44"/>
          <w:highlight w:val="none"/>
        </w:rPr>
      </w:pPr>
    </w:p>
    <w:p w14:paraId="13180FBD">
      <w:pPr>
        <w:rPr>
          <w:rFonts w:asciiTheme="minorEastAsia" w:hAnsiTheme="minorEastAsia" w:eastAsiaTheme="minorEastAsia"/>
          <w:b/>
          <w:color w:val="auto"/>
          <w:sz w:val="44"/>
          <w:highlight w:val="none"/>
        </w:rPr>
      </w:pPr>
    </w:p>
    <w:p w14:paraId="2260BC7A">
      <w:pPr>
        <w:rPr>
          <w:rFonts w:asciiTheme="minorEastAsia" w:hAnsiTheme="minorEastAsia" w:eastAsiaTheme="minorEastAsia"/>
          <w:b/>
          <w:color w:val="auto"/>
          <w:sz w:val="44"/>
          <w:highlight w:val="none"/>
        </w:rPr>
      </w:pPr>
    </w:p>
    <w:p w14:paraId="4732BE96">
      <w:pPr>
        <w:spacing w:before="1"/>
        <w:ind w:right="987"/>
        <w:rPr>
          <w:rFonts w:asciiTheme="minorEastAsia" w:hAnsiTheme="minorEastAsia" w:eastAsiaTheme="minorEastAsia"/>
          <w:color w:val="auto"/>
          <w:sz w:val="32"/>
          <w:highlight w:val="none"/>
          <w:lang w:val="en-US"/>
        </w:rPr>
      </w:pPr>
      <w:r>
        <w:rPr>
          <w:rFonts w:hint="eastAsia" w:asciiTheme="minorEastAsia" w:hAnsiTheme="minorEastAsia" w:eastAsiaTheme="minorEastAsia"/>
          <w:color w:val="auto"/>
          <w:sz w:val="32"/>
          <w:highlight w:val="none"/>
        </w:rPr>
        <w:t>项目名称：沈丘县第二高级中学教学设备采购项目</w:t>
      </w:r>
    </w:p>
    <w:p w14:paraId="630549C7">
      <w:pPr>
        <w:spacing w:before="344"/>
        <w:rPr>
          <w:rFonts w:hint="default" w:asciiTheme="minorEastAsia" w:hAnsiTheme="minorEastAsia" w:eastAsiaTheme="minorEastAsia"/>
          <w:color w:val="auto"/>
          <w:highlight w:val="none"/>
          <w:lang w:val="en-US" w:eastAsia="zh-CN"/>
        </w:rPr>
      </w:pPr>
      <w:r>
        <w:rPr>
          <w:rFonts w:hint="eastAsia" w:asciiTheme="minorEastAsia" w:hAnsiTheme="minorEastAsia" w:eastAsiaTheme="minorEastAsia"/>
          <w:color w:val="auto"/>
          <w:sz w:val="32"/>
          <w:highlight w:val="none"/>
        </w:rPr>
        <w:t>项目编号：沈财竞谈-2025-</w:t>
      </w:r>
      <w:r>
        <w:rPr>
          <w:rFonts w:hint="eastAsia" w:asciiTheme="minorEastAsia" w:hAnsiTheme="minorEastAsia" w:eastAsiaTheme="minorEastAsia"/>
          <w:color w:val="auto"/>
          <w:sz w:val="32"/>
          <w:highlight w:val="none"/>
          <w:lang w:val="en-US" w:eastAsia="zh-CN"/>
        </w:rPr>
        <w:t>33</w:t>
      </w:r>
    </w:p>
    <w:p w14:paraId="3AD9B6E2">
      <w:pPr>
        <w:ind w:left="592" w:right="987"/>
        <w:jc w:val="center"/>
        <w:rPr>
          <w:rFonts w:hint="eastAsia" w:asciiTheme="minorEastAsia" w:hAnsiTheme="minorEastAsia" w:eastAsiaTheme="minorEastAsia"/>
          <w:color w:val="auto"/>
          <w:highlight w:val="none"/>
          <w:shd w:val="clear" w:color="auto" w:fill="FFFFFF"/>
        </w:rPr>
      </w:pPr>
    </w:p>
    <w:p w14:paraId="263CE0AB">
      <w:pPr>
        <w:spacing w:before="344"/>
        <w:jc w:val="center"/>
        <w:rPr>
          <w:rFonts w:hint="eastAsia" w:asciiTheme="minorEastAsia" w:hAnsiTheme="minorEastAsia" w:eastAsiaTheme="minorEastAsia"/>
          <w:color w:val="auto"/>
          <w:sz w:val="32"/>
          <w:highlight w:val="none"/>
        </w:rPr>
      </w:pPr>
      <w:r>
        <w:rPr>
          <w:rFonts w:hint="eastAsia" w:asciiTheme="minorEastAsia" w:hAnsiTheme="minorEastAsia" w:eastAsiaTheme="minorEastAsia"/>
          <w:color w:val="auto"/>
          <w:sz w:val="32"/>
          <w:highlight w:val="none"/>
          <w:lang w:val="en-US" w:eastAsia="zh-CN"/>
        </w:rPr>
        <w:t>2025</w:t>
      </w:r>
      <w:r>
        <w:rPr>
          <w:rFonts w:hint="eastAsia" w:asciiTheme="minorEastAsia" w:hAnsiTheme="minorEastAsia" w:eastAsiaTheme="minorEastAsia"/>
          <w:color w:val="auto"/>
          <w:sz w:val="32"/>
          <w:highlight w:val="none"/>
        </w:rPr>
        <w:t>年</w:t>
      </w:r>
      <w:r>
        <w:rPr>
          <w:rFonts w:hint="eastAsia" w:asciiTheme="minorEastAsia" w:hAnsiTheme="minorEastAsia" w:eastAsiaTheme="minorEastAsia"/>
          <w:color w:val="auto"/>
          <w:sz w:val="32"/>
          <w:highlight w:val="none"/>
          <w:lang w:val="en-US" w:eastAsia="zh-CN"/>
        </w:rPr>
        <w:t>11</w:t>
      </w:r>
      <w:r>
        <w:rPr>
          <w:rFonts w:hint="eastAsia" w:asciiTheme="minorEastAsia" w:hAnsiTheme="minorEastAsia" w:eastAsiaTheme="minorEastAsia"/>
          <w:color w:val="auto"/>
          <w:sz w:val="32"/>
          <w:highlight w:val="none"/>
        </w:rPr>
        <w:t>月</w:t>
      </w:r>
      <w:r>
        <w:rPr>
          <w:rFonts w:hint="eastAsia" w:asciiTheme="minorEastAsia" w:hAnsiTheme="minorEastAsia" w:eastAsiaTheme="minorEastAsia"/>
          <w:color w:val="auto"/>
          <w:sz w:val="32"/>
          <w:highlight w:val="none"/>
          <w:lang w:val="en-US" w:eastAsia="zh-CN"/>
        </w:rPr>
        <w:t>27</w:t>
      </w:r>
      <w:r>
        <w:rPr>
          <w:rFonts w:hint="eastAsia" w:asciiTheme="minorEastAsia" w:hAnsiTheme="minorEastAsia" w:eastAsiaTheme="minorEastAsia"/>
          <w:color w:val="auto"/>
          <w:sz w:val="32"/>
          <w:highlight w:val="none"/>
        </w:rPr>
        <w:t>日</w:t>
      </w:r>
    </w:p>
    <w:p w14:paraId="5BE74F82">
      <w:pPr>
        <w:spacing w:before="344"/>
        <w:rPr>
          <w:rFonts w:hint="eastAsia" w:asciiTheme="minorEastAsia" w:hAnsiTheme="minorEastAsia" w:eastAsiaTheme="minorEastAsia"/>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14:paraId="167F5687">
      <w:pPr>
        <w:pStyle w:val="3"/>
        <w:tabs>
          <w:tab w:val="left" w:pos="965"/>
        </w:tabs>
        <w:spacing w:before="39"/>
        <w:ind w:right="395"/>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目</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录</w:t>
      </w:r>
    </w:p>
    <w:sdt>
      <w:sdtPr>
        <w:rPr>
          <w:rFonts w:hint="eastAsia" w:asciiTheme="minorEastAsia" w:hAnsiTheme="minorEastAsia" w:eastAsiaTheme="minorEastAsia"/>
          <w:color w:val="auto"/>
          <w:highlight w:val="none"/>
        </w:rPr>
        <w:id w:val="533461460"/>
        <w:docPartObj>
          <w:docPartGallery w:val="Table of Contents"/>
          <w:docPartUnique/>
        </w:docPartObj>
      </w:sdtPr>
      <w:sdtEndPr>
        <w:rPr>
          <w:rFonts w:hint="eastAsia" w:asciiTheme="minorEastAsia" w:hAnsiTheme="minorEastAsia" w:eastAsiaTheme="minorEastAsia"/>
          <w:color w:val="auto"/>
          <w:highlight w:val="none"/>
        </w:rPr>
      </w:sdtEndPr>
      <w:sdtContent>
        <w:p w14:paraId="363B8C31">
          <w:pPr>
            <w:pStyle w:val="14"/>
            <w:tabs>
              <w:tab w:val="left" w:pos="1619"/>
              <w:tab w:val="right" w:leader="dot" w:pos="8851"/>
            </w:tabs>
            <w:spacing w:before="419"/>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asciiTheme="minorEastAsia" w:hAnsiTheme="minorEastAsia" w:eastAsiaTheme="minorEastAsia"/>
              <w:color w:val="auto"/>
              <w:highlight w:val="none"/>
            </w:rPr>
            <w:t>第一部分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判采</w:t>
          </w:r>
          <w:r>
            <w:rPr>
              <w:rFonts w:hint="eastAsia" w:asciiTheme="minorEastAsia" w:hAnsiTheme="minorEastAsia" w:eastAsiaTheme="minorEastAsia"/>
              <w:color w:val="auto"/>
              <w:highlight w:val="none"/>
            </w:rPr>
            <w:t>购邀请函</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3</w:t>
          </w:r>
          <w:r>
            <w:rPr>
              <w:rFonts w:hint="eastAsia" w:asciiTheme="minorEastAsia" w:hAnsiTheme="minorEastAsia" w:eastAsiaTheme="minorEastAsia"/>
              <w:color w:val="auto"/>
              <w:highlight w:val="none"/>
            </w:rPr>
            <w:fldChar w:fldCharType="end"/>
          </w:r>
        </w:p>
        <w:p w14:paraId="53F902FC">
          <w:pPr>
            <w:pStyle w:val="14"/>
            <w:tabs>
              <w:tab w:val="left" w:pos="1619"/>
              <w:tab w:val="right" w:leader="dot" w:pos="8851"/>
            </w:tabs>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asciiTheme="minorEastAsia" w:hAnsiTheme="minorEastAsia" w:eastAsiaTheme="minorEastAsia"/>
              <w:color w:val="auto"/>
              <w:highlight w:val="none"/>
            </w:rPr>
            <w:t>第二部分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判供</w:t>
          </w:r>
          <w:r>
            <w:rPr>
              <w:rFonts w:hint="eastAsia" w:asciiTheme="minorEastAsia" w:hAnsiTheme="minorEastAsia" w:eastAsiaTheme="minorEastAsia"/>
              <w:color w:val="auto"/>
              <w:highlight w:val="none"/>
            </w:rPr>
            <w:t>应商须知</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5</w:t>
          </w:r>
          <w:r>
            <w:rPr>
              <w:rFonts w:hint="eastAsia" w:asciiTheme="minorEastAsia" w:hAnsiTheme="minorEastAsia" w:eastAsiaTheme="minorEastAsia"/>
              <w:color w:val="auto"/>
              <w:highlight w:val="none"/>
            </w:rPr>
            <w:fldChar w:fldCharType="end"/>
          </w:r>
        </w:p>
        <w:p w14:paraId="56F26981">
          <w:pPr>
            <w:pStyle w:val="14"/>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判项</w:t>
          </w:r>
          <w:r>
            <w:rPr>
              <w:rFonts w:hint="eastAsia" w:asciiTheme="minorEastAsia" w:hAnsiTheme="minorEastAsia" w:eastAsiaTheme="minorEastAsia"/>
              <w:color w:val="auto"/>
              <w:highlight w:val="none"/>
            </w:rPr>
            <w:t>目要求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6</w:t>
          </w:r>
        </w:p>
        <w:p w14:paraId="194AC7CF">
          <w:pPr>
            <w:pStyle w:val="14"/>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第四部分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项</w:t>
          </w:r>
          <w:r>
            <w:rPr>
              <w:rFonts w:hint="eastAsia" w:asciiTheme="minorEastAsia" w:hAnsiTheme="minorEastAsia" w:eastAsiaTheme="minorEastAsia"/>
              <w:color w:val="auto"/>
              <w:spacing w:val="-3"/>
              <w:highlight w:val="none"/>
            </w:rPr>
            <w:t>目内</w:t>
          </w:r>
          <w:r>
            <w:rPr>
              <w:rFonts w:hint="eastAsia" w:asciiTheme="minorEastAsia" w:hAnsiTheme="minorEastAsia" w:eastAsiaTheme="minorEastAsia"/>
              <w:color w:val="auto"/>
              <w:highlight w:val="none"/>
            </w:rPr>
            <w:t>容及技</w:t>
          </w:r>
          <w:r>
            <w:rPr>
              <w:rFonts w:hint="eastAsia" w:asciiTheme="minorEastAsia" w:hAnsiTheme="minorEastAsia" w:eastAsiaTheme="minorEastAsia"/>
              <w:color w:val="auto"/>
              <w:spacing w:val="-3"/>
              <w:highlight w:val="none"/>
            </w:rPr>
            <w:t>术</w:t>
          </w:r>
          <w:r>
            <w:rPr>
              <w:rFonts w:hint="eastAsia" w:asciiTheme="minorEastAsia" w:hAnsiTheme="minorEastAsia" w:eastAsiaTheme="minorEastAsia"/>
              <w:color w:val="auto"/>
              <w:highlight w:val="none"/>
            </w:rPr>
            <w:t>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7</w:t>
          </w:r>
        </w:p>
        <w:p w14:paraId="0EB6F5E8">
          <w:pPr>
            <w:pStyle w:val="14"/>
            <w:tabs>
              <w:tab w:val="left" w:pos="1619"/>
              <w:tab w:val="right" w:leader="dot" w:pos="8852"/>
            </w:tabs>
            <w:rPr>
              <w:rFonts w:hint="default" w:asciiTheme="minorEastAsia" w:hAnsiTheme="minorEastAsia" w:eastAsiaTheme="minorEastAsia"/>
              <w:color w:val="auto"/>
              <w:highlight w:val="none"/>
              <w:lang w:val="en-US" w:eastAsia="zh-CN"/>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判响</w:t>
          </w:r>
          <w:r>
            <w:rPr>
              <w:rFonts w:hint="eastAsia" w:asciiTheme="minorEastAsia" w:hAnsiTheme="minorEastAsia" w:eastAsiaTheme="minorEastAsia"/>
              <w:color w:val="auto"/>
              <w:highlight w:val="none"/>
            </w:rPr>
            <w:t>应文件</w:t>
          </w:r>
          <w:r>
            <w:rPr>
              <w:rFonts w:hint="eastAsia" w:asciiTheme="minorEastAsia" w:hAnsiTheme="minorEastAsia" w:eastAsiaTheme="minorEastAsia"/>
              <w:color w:val="auto"/>
              <w:spacing w:val="-3"/>
              <w:highlight w:val="none"/>
            </w:rPr>
            <w:t>格</w:t>
          </w:r>
          <w:r>
            <w:rPr>
              <w:rFonts w:hint="eastAsia" w:asciiTheme="minorEastAsia" w:hAnsiTheme="minorEastAsia" w:eastAsiaTheme="minorEastAsia"/>
              <w:color w:val="auto"/>
              <w:highlight w:val="none"/>
            </w:rPr>
            <w:t>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eastAsia="zh-CN"/>
            </w:rPr>
            <w:t>21</w:t>
          </w:r>
        </w:p>
        <w:p w14:paraId="1F2B7E77">
          <w:pPr>
            <w:pStyle w:val="14"/>
            <w:tabs>
              <w:tab w:val="left" w:pos="1619"/>
              <w:tab w:val="right" w:leader="dot" w:pos="8851"/>
            </w:tabs>
            <w:rPr>
              <w:rFonts w:hint="default" w:eastAsia="宋体"/>
              <w:color w:val="auto"/>
              <w:highlight w:val="none"/>
              <w:lang w:val="en-US" w:eastAsia="zh-CN"/>
            </w:rPr>
          </w:pPr>
          <w:r>
            <w:rPr>
              <w:rFonts w:hint="eastAsia"/>
              <w:color w:val="auto"/>
              <w:highlight w:val="none"/>
              <w:lang w:val="en-US"/>
            </w:rPr>
            <w:t xml:space="preserve">第六部分 </w:t>
          </w:r>
          <w:r>
            <w:rPr>
              <w:rFonts w:hint="eastAsia"/>
              <w:color w:val="auto"/>
              <w:highlight w:val="none"/>
              <w:lang w:val="en-US" w:eastAsia="zh-CN"/>
            </w:rPr>
            <w:t xml:space="preserve"> </w:t>
          </w:r>
          <w:r>
            <w:rPr>
              <w:rFonts w:hint="eastAsia"/>
              <w:color w:val="auto"/>
              <w:highlight w:val="none"/>
              <w:lang w:val="en-US"/>
            </w:rPr>
            <w:t>周口市政府采购合同（货物类）标准文本</w:t>
          </w:r>
          <w:r>
            <w:rPr>
              <w:rFonts w:hint="eastAsia"/>
              <w:color w:val="auto"/>
              <w:highlight w:val="none"/>
              <w:lang w:val="en-US" w:eastAsia="zh-CN"/>
            </w:rPr>
            <w:t>、</w:t>
          </w:r>
          <w:r>
            <w:rPr>
              <w:rFonts w:hint="eastAsia"/>
              <w:color w:val="auto"/>
              <w:highlight w:val="none"/>
            </w:rPr>
            <w:t>合同签订指引</w:t>
          </w:r>
          <w:r>
            <w:rPr>
              <w:rFonts w:hint="eastAsia"/>
              <w:color w:val="auto"/>
              <w:highlight w:val="none"/>
              <w:lang w:eastAsia="zh-CN"/>
            </w:rPr>
            <w:t>、</w:t>
          </w:r>
          <w:r>
            <w:rPr>
              <w:rFonts w:hint="eastAsia"/>
              <w:color w:val="auto"/>
              <w:highlight w:val="none"/>
            </w:rPr>
            <w:t>供应商履约验收指引</w:t>
          </w:r>
          <w:r>
            <w:rPr>
              <w:rFonts w:hint="eastAsia"/>
              <w:color w:val="auto"/>
              <w:highlight w:val="none"/>
              <w:lang w:eastAsia="zh-CN"/>
            </w:rPr>
            <w:t>、</w:t>
          </w:r>
          <w:r>
            <w:rPr>
              <w:rFonts w:hint="eastAsia"/>
              <w:color w:val="auto"/>
              <w:highlight w:val="none"/>
            </w:rPr>
            <w:t>周口市政府采购合同融资政策告知函</w:t>
          </w:r>
          <w:r>
            <w:rPr>
              <w:rFonts w:hint="eastAsia"/>
              <w:color w:val="auto"/>
              <w:highlight w:val="none"/>
              <w:lang w:val="en-US" w:eastAsia="zh-CN"/>
            </w:rPr>
            <w:t xml:space="preserve">       33</w:t>
          </w:r>
        </w:p>
        <w:p w14:paraId="57EF72F2">
          <w:pPr>
            <w:rPr>
              <w:color w:val="auto"/>
              <w:highlight w:val="none"/>
            </w:rPr>
          </w:pPr>
        </w:p>
        <w:p w14:paraId="1E68AC77">
          <w:pPr>
            <w:pStyle w:val="14"/>
            <w:tabs>
              <w:tab w:val="left" w:pos="1619"/>
              <w:tab w:val="right" w:leader="dot" w:pos="8852"/>
            </w:tabs>
            <w:rPr>
              <w:rFonts w:asciiTheme="minorEastAsia" w:hAnsiTheme="minorEastAsia" w:eastAsiaTheme="minorEastAsia"/>
              <w:color w:val="auto"/>
              <w:highlight w:val="none"/>
            </w:rPr>
          </w:pPr>
        </w:p>
      </w:sdtContent>
    </w:sdt>
    <w:p w14:paraId="551AF78D">
      <w:pPr>
        <w:rPr>
          <w:rFonts w:asciiTheme="minorEastAsia" w:hAnsiTheme="minorEastAsia" w:eastAsiaTheme="minorEastAsia"/>
          <w:color w:val="auto"/>
          <w:highlight w:val="none"/>
        </w:rPr>
      </w:pPr>
    </w:p>
    <w:p w14:paraId="5B6D0880">
      <w:pPr>
        <w:pStyle w:val="18"/>
        <w:ind w:left="440" w:firstLine="482"/>
        <w:rPr>
          <w:rFonts w:asciiTheme="minorEastAsia" w:hAnsiTheme="minorEastAsia" w:eastAsiaTheme="minorEastAsia"/>
          <w:b/>
          <w:bCs/>
          <w:color w:val="auto"/>
          <w:sz w:val="24"/>
          <w:szCs w:val="24"/>
          <w:highlight w:val="none"/>
        </w:rPr>
      </w:pPr>
    </w:p>
    <w:p w14:paraId="6B071422">
      <w:pPr>
        <w:pStyle w:val="18"/>
        <w:ind w:left="440" w:firstLine="482"/>
        <w:rPr>
          <w:rFonts w:asciiTheme="minorEastAsia" w:hAnsiTheme="minorEastAsia" w:eastAsiaTheme="minorEastAsia"/>
          <w:b/>
          <w:bCs/>
          <w:color w:val="auto"/>
          <w:sz w:val="24"/>
          <w:szCs w:val="24"/>
          <w:highlight w:val="none"/>
        </w:rPr>
      </w:pPr>
    </w:p>
    <w:p w14:paraId="5F2FD83D">
      <w:pPr>
        <w:pStyle w:val="18"/>
        <w:ind w:left="440" w:firstLine="482"/>
        <w:rPr>
          <w:rFonts w:asciiTheme="minorEastAsia" w:hAnsiTheme="minorEastAsia" w:eastAsiaTheme="minorEastAsia"/>
          <w:b/>
          <w:bCs/>
          <w:color w:val="auto"/>
          <w:sz w:val="24"/>
          <w:szCs w:val="24"/>
          <w:highlight w:val="none"/>
        </w:rPr>
        <w:sectPr>
          <w:pgSz w:w="11850" w:h="16790"/>
          <w:pgMar w:top="1400" w:right="1180" w:bottom="920" w:left="1580" w:header="0" w:footer="721" w:gutter="0"/>
          <w:cols w:space="720" w:num="1"/>
        </w:sectPr>
      </w:pPr>
    </w:p>
    <w:p w14:paraId="39160DB2">
      <w:pPr>
        <w:pStyle w:val="3"/>
        <w:numPr>
          <w:ilvl w:val="0"/>
          <w:numId w:val="1"/>
        </w:numPr>
        <w:tabs>
          <w:tab w:val="left" w:pos="1607"/>
        </w:tabs>
        <w:spacing w:before="100"/>
        <w:rPr>
          <w:rFonts w:asciiTheme="minorEastAsia" w:hAnsiTheme="minorEastAsia" w:eastAsiaTheme="minorEastAsia"/>
          <w:color w:val="auto"/>
          <w:highlight w:val="none"/>
        </w:rPr>
      </w:pPr>
      <w:bookmarkStart w:id="0" w:name="_bookmark0"/>
      <w:bookmarkEnd w:id="0"/>
      <w:bookmarkStart w:id="1" w:name="第一部分__谈判采购邀请函"/>
      <w:bookmarkEnd w:id="1"/>
      <w:r>
        <w:rPr>
          <w:rFonts w:hint="eastAsia" w:asciiTheme="minorEastAsia" w:hAnsiTheme="minorEastAsia" w:eastAsiaTheme="minorEastAsia"/>
          <w:color w:val="auto"/>
          <w:highlight w:val="none"/>
        </w:rPr>
        <w:t>谈判采购邀请函</w:t>
      </w:r>
    </w:p>
    <w:p w14:paraId="4A379523">
      <w:pPr>
        <w:pStyle w:val="26"/>
        <w:rPr>
          <w:color w:val="auto"/>
          <w:highlight w:val="none"/>
        </w:rPr>
      </w:pPr>
    </w:p>
    <w:p w14:paraId="5647D9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5B05E7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沈丘县第二高级中学教学设备采购项目(项目名称) 项目的潜在投标人应在周口市公共资源交易中心网（http://jyzx.zhoukou.gov.cn）获取招标文件，并于    年  月  日    点    分（北京时间）前递交投标文件。</w:t>
      </w:r>
    </w:p>
    <w:p w14:paraId="5DD8A42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 w:name="_Toc28359012"/>
      <w:bookmarkStart w:id="3" w:name="_Toc35393629"/>
      <w:bookmarkStart w:id="4" w:name="_Toc35393798"/>
      <w:bookmarkStart w:id="5" w:name="_Toc28359089"/>
      <w:r>
        <w:rPr>
          <w:rFonts w:hint="eastAsia" w:asciiTheme="minorEastAsia" w:hAnsiTheme="minorEastAsia" w:eastAsiaTheme="minorEastAsia" w:cstheme="minorEastAsia"/>
          <w:b w:val="0"/>
          <w:color w:val="auto"/>
          <w:sz w:val="24"/>
          <w:szCs w:val="24"/>
          <w:highlight w:val="none"/>
        </w:rPr>
        <w:t>一、项目基本情况</w:t>
      </w:r>
      <w:bookmarkEnd w:id="2"/>
      <w:bookmarkEnd w:id="3"/>
      <w:bookmarkEnd w:id="4"/>
      <w:bookmarkEnd w:id="5"/>
    </w:p>
    <w:p w14:paraId="7212FA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沈财竞谈-2025-33</w:t>
      </w:r>
    </w:p>
    <w:p w14:paraId="4F1BBB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项目名称：沈丘县第二高级中学教学设备采购项目</w:t>
      </w:r>
    </w:p>
    <w:p w14:paraId="0E6558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采购方式：竞争性谈判</w:t>
      </w:r>
    </w:p>
    <w:p w14:paraId="06582F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预算金额：860000</w:t>
      </w:r>
      <w:r>
        <w:rPr>
          <w:rFonts w:hint="eastAsia" w:asciiTheme="minorEastAsia" w:hAnsiTheme="minorEastAsia" w:eastAsiaTheme="minorEastAsia" w:cstheme="minorEastAsia"/>
          <w:i w:val="0"/>
          <w:iCs w:val="0"/>
          <w:color w:val="auto"/>
          <w:sz w:val="24"/>
          <w:szCs w:val="24"/>
          <w:highlight w:val="none"/>
          <w:lang w:val="en-US" w:eastAsia="zh-CN"/>
        </w:rPr>
        <w:t>.00元</w:t>
      </w:r>
    </w:p>
    <w:p w14:paraId="672A39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最高限价：860000</w:t>
      </w:r>
      <w:r>
        <w:rPr>
          <w:rFonts w:hint="eastAsia" w:asciiTheme="minorEastAsia" w:hAnsiTheme="minorEastAsia" w:eastAsiaTheme="minorEastAsia" w:cstheme="minorEastAsia"/>
          <w:i w:val="0"/>
          <w:iCs w:val="0"/>
          <w:color w:val="auto"/>
          <w:sz w:val="24"/>
          <w:szCs w:val="24"/>
          <w:highlight w:val="none"/>
          <w:lang w:val="en-US" w:eastAsia="zh-CN"/>
        </w:rPr>
        <w:t>.00元</w:t>
      </w:r>
    </w:p>
    <w:p w14:paraId="683DF8A6">
      <w:pPr>
        <w:pStyle w:val="16"/>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0"/>
        <w:tblW w:w="0" w:type="auto"/>
        <w:tblInd w:w="4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3330"/>
        <w:gridCol w:w="2230"/>
      </w:tblGrid>
      <w:tr w14:paraId="06D37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vAlign w:val="center"/>
          </w:tcPr>
          <w:p w14:paraId="3C5550B3">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3330" w:type="dxa"/>
            <w:vAlign w:val="center"/>
          </w:tcPr>
          <w:p w14:paraId="5B6672BF">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230" w:type="dxa"/>
            <w:vAlign w:val="center"/>
          </w:tcPr>
          <w:p w14:paraId="4A7B59E1">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包最高限价万元</w:t>
            </w:r>
          </w:p>
        </w:tc>
      </w:tr>
      <w:tr w14:paraId="0019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90" w:type="dxa"/>
            <w:vAlign w:val="center"/>
          </w:tcPr>
          <w:p w14:paraId="344DC279">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3330" w:type="dxa"/>
            <w:vAlign w:val="center"/>
          </w:tcPr>
          <w:p w14:paraId="16A617B0">
            <w:pPr>
              <w:adjustRightInd w:val="0"/>
              <w:snapToGrid w:val="0"/>
              <w:spacing w:line="360" w:lineRule="auto"/>
              <w:jc w:val="both"/>
              <w:rPr>
                <w:rFonts w:hint="eastAsia"/>
                <w:color w:val="auto"/>
                <w:highlight w:val="none"/>
                <w:vertAlign w:val="baseline"/>
              </w:rPr>
            </w:pPr>
            <w:r>
              <w:rPr>
                <w:rFonts w:hint="eastAsia"/>
                <w:color w:val="auto"/>
                <w:highlight w:val="none"/>
                <w:vertAlign w:val="baseline"/>
              </w:rPr>
              <w:t>沈丘县第二高级中学教学设备采购项目</w:t>
            </w:r>
          </w:p>
        </w:tc>
        <w:tc>
          <w:tcPr>
            <w:tcW w:w="2230" w:type="dxa"/>
            <w:vAlign w:val="center"/>
          </w:tcPr>
          <w:p w14:paraId="06C9E5FB">
            <w:pPr>
              <w:adjustRightInd w:val="0"/>
              <w:snapToGrid w:val="0"/>
              <w:spacing w:line="360" w:lineRule="auto"/>
              <w:jc w:val="center"/>
              <w:rPr>
                <w:rFonts w:hint="default" w:eastAsia="宋体"/>
                <w:color w:val="auto"/>
                <w:highlight w:val="none"/>
                <w:vertAlign w:val="baseline"/>
                <w:lang w:val="en-US" w:eastAsia="zh-CN"/>
              </w:rPr>
            </w:pPr>
            <w:r>
              <w:rPr>
                <w:rFonts w:hint="eastAsia" w:cs="宋体" w:asciiTheme="minorEastAsia" w:hAnsiTheme="minorEastAsia" w:eastAsiaTheme="minorEastAsia"/>
                <w:color w:val="auto"/>
                <w:sz w:val="24"/>
                <w:highlight w:val="none"/>
                <w:lang w:val="en-US" w:eastAsia="zh-CN"/>
              </w:rPr>
              <w:t>86</w:t>
            </w:r>
          </w:p>
        </w:tc>
      </w:tr>
    </w:tbl>
    <w:p w14:paraId="2EC49E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采购需求：沈丘县第二高级中学教学设备采购项目（包括但不限于标的的名称、数量、简要技术需求或服务要求等）</w:t>
      </w:r>
    </w:p>
    <w:p w14:paraId="497776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eastAsiaTheme="minorEastAsia"/>
          <w:color w:val="auto"/>
          <w:sz w:val="24"/>
          <w:szCs w:val="24"/>
          <w:highlight w:val="none"/>
          <w:shd w:val="clear" w:color="auto" w:fill="FFFFFF"/>
          <w:lang w:eastAsia="zh-CN"/>
        </w:rPr>
        <w:t>自签订合同之日起</w:t>
      </w:r>
      <w:r>
        <w:rPr>
          <w:rFonts w:hint="eastAsia" w:eastAsiaTheme="minorEastAsia"/>
          <w:color w:val="auto"/>
          <w:sz w:val="24"/>
          <w:szCs w:val="24"/>
          <w:highlight w:val="none"/>
          <w:shd w:val="clear" w:color="auto" w:fill="FFFFFF"/>
          <w:lang w:val="en-US" w:eastAsia="zh-CN"/>
        </w:rPr>
        <w:t>10</w:t>
      </w:r>
      <w:r>
        <w:rPr>
          <w:rFonts w:hint="eastAsia" w:eastAsiaTheme="minorEastAsia"/>
          <w:color w:val="auto"/>
          <w:sz w:val="24"/>
          <w:szCs w:val="24"/>
          <w:highlight w:val="none"/>
          <w:shd w:val="clear" w:color="auto" w:fill="FFFFFF"/>
          <w:lang w:eastAsia="zh-CN"/>
        </w:rPr>
        <w:t>日历天</w:t>
      </w:r>
    </w:p>
    <w:p w14:paraId="557D32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35393799"/>
      <w:bookmarkStart w:id="7" w:name="_Toc28359013"/>
      <w:bookmarkStart w:id="8" w:name="_Toc28359090"/>
      <w:bookmarkStart w:id="9" w:name="_Toc35393630"/>
      <w:r>
        <w:rPr>
          <w:rFonts w:hint="eastAsia" w:ascii="宋体" w:hAnsi="宋体" w:eastAsia="宋体" w:cs="宋体"/>
          <w:i w:val="0"/>
          <w:iCs w:val="0"/>
          <w:color w:val="auto"/>
          <w:sz w:val="24"/>
          <w:szCs w:val="24"/>
          <w:highlight w:val="none"/>
        </w:rPr>
        <w:t>是否接受进口产品：否</w:t>
      </w:r>
    </w:p>
    <w:p w14:paraId="5DDE04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727F3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cs="宋体"/>
          <w:i w:val="0"/>
          <w:iCs w:val="0"/>
          <w:color w:val="auto"/>
          <w:sz w:val="24"/>
          <w:szCs w:val="24"/>
          <w:highlight w:val="none"/>
          <w:lang w:val="en-US" w:eastAsia="zh-CN"/>
        </w:rPr>
        <w:t>否</w:t>
      </w:r>
      <w:r>
        <w:rPr>
          <w:rFonts w:hint="eastAsia" w:ascii="宋体" w:hAnsi="宋体" w:eastAsia="宋体" w:cs="宋体"/>
          <w:i w:val="0"/>
          <w:iCs w:val="0"/>
          <w:color w:val="auto"/>
          <w:sz w:val="24"/>
          <w:szCs w:val="24"/>
          <w:highlight w:val="none"/>
          <w:u w:val="none"/>
          <w:lang w:val="en-US" w:eastAsia="zh-CN"/>
        </w:rPr>
        <w:t>。</w:t>
      </w:r>
    </w:p>
    <w:p w14:paraId="7B44DF8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16B6EF7D">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5542429B">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4C826873">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kern w:val="2"/>
          <w:sz w:val="24"/>
          <w:szCs w:val="20"/>
          <w:highlight w:val="none"/>
        </w:rPr>
        <w:t>和财务情况说明书</w:t>
      </w:r>
      <w:r>
        <w:rPr>
          <w:rFonts w:hint="eastAsia"/>
          <w:color w:val="auto"/>
          <w:sz w:val="24"/>
          <w:highlight w:val="none"/>
        </w:rPr>
        <w:t xml:space="preserve"> </w:t>
      </w:r>
    </w:p>
    <w:p w14:paraId="708FB06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56640C4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61F5A004">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64FB35D6">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237D7EC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14"/>
      <w:bookmarkStart w:id="11"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1471B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w:t>
      </w:r>
      <w:r>
        <w:rPr>
          <w:rFonts w:hint="eastAsia" w:cs="宋体"/>
          <w:i w:val="0"/>
          <w:iCs w:val="0"/>
          <w:color w:val="auto"/>
          <w:sz w:val="24"/>
          <w:szCs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1FFC1C7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lang w:val="en-US" w:eastAsia="zh-CN"/>
        </w:rPr>
      </w:pPr>
      <w:bookmarkStart w:id="12" w:name="_Toc35393631"/>
      <w:bookmarkStart w:id="13" w:name="_Toc35393800"/>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6ABAEAD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27</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2D213F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670AEE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409C809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7CE1CEC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28359092"/>
      <w:bookmarkStart w:id="15" w:name="_Toc35393801"/>
      <w:bookmarkStart w:id="16" w:name="_Toc35393632"/>
      <w:bookmarkStart w:id="17" w:name="_Toc28359015"/>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74652E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12</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4</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66CBD8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43DDC53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28359093"/>
      <w:bookmarkStart w:id="19" w:name="_Toc28359016"/>
      <w:bookmarkStart w:id="20" w:name="_Toc35393802"/>
      <w:bookmarkStart w:id="21" w:name="_Toc3539363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0C38B3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eastAsia="zh-CN"/>
        </w:rPr>
        <w:t>2025</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12</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4</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eastAsia="zh-CN"/>
        </w:rPr>
        <w:t>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8AAA87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344DEB3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35393634"/>
      <w:bookmarkStart w:id="23" w:name="_Toc35393803"/>
      <w:bookmarkStart w:id="24" w:name="_Toc28359094"/>
      <w:bookmarkStart w:id="25" w:name="_Toc28359017"/>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2C2593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606ABF29">
      <w:pPr>
        <w:pStyle w:val="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35393635"/>
      <w:bookmarkStart w:id="27" w:name="_Toc35393804"/>
      <w:r>
        <w:rPr>
          <w:rFonts w:hint="eastAsia" w:asciiTheme="minorEastAsia" w:hAnsiTheme="minorEastAsia" w:eastAsiaTheme="minorEastAsia" w:cstheme="minorEastAsia"/>
          <w:b w:val="0"/>
          <w:color w:val="auto"/>
          <w:sz w:val="24"/>
          <w:szCs w:val="24"/>
          <w:highlight w:val="none"/>
        </w:rPr>
        <w:t>其他补充事宜</w:t>
      </w:r>
      <w:bookmarkEnd w:id="26"/>
      <w:bookmarkEnd w:id="27"/>
    </w:p>
    <w:p w14:paraId="32F37A7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35393805"/>
      <w:bookmarkStart w:id="29" w:name="_Toc28359095"/>
      <w:bookmarkStart w:id="30" w:name="_Toc35393636"/>
      <w:bookmarkStart w:id="31"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36CA1087">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32" w:name="_Toc28359096"/>
      <w:bookmarkStart w:id="33" w:name="_Toc35393637"/>
      <w:bookmarkStart w:id="34" w:name="_Toc28359019"/>
      <w:bookmarkStart w:id="35" w:name="_Toc35393806"/>
      <w:r>
        <w:rPr>
          <w:rFonts w:hint="eastAsia" w:asciiTheme="minorEastAsia" w:hAnsiTheme="minorEastAsia" w:eastAsiaTheme="minorEastAsia" w:cstheme="minorEastAsia"/>
          <w:b w:val="0"/>
          <w:color w:val="auto"/>
          <w:sz w:val="24"/>
          <w:szCs w:val="24"/>
          <w:highlight w:val="none"/>
        </w:rPr>
        <w:t>1.采购人信息</w:t>
      </w:r>
      <w:bookmarkEnd w:id="32"/>
      <w:bookmarkEnd w:id="33"/>
      <w:bookmarkEnd w:id="34"/>
      <w:bookmarkEnd w:id="35"/>
    </w:p>
    <w:p w14:paraId="1BEBA34F">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称：沈丘县第二高级中学</w:t>
      </w:r>
    </w:p>
    <w:p w14:paraId="6F8AB842">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址：河南省沈丘县兆丰大道中段118号</w:t>
      </w:r>
    </w:p>
    <w:p w14:paraId="5B06DDBD">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项目联系人：王郅</w:t>
      </w:r>
    </w:p>
    <w:p w14:paraId="08F30B0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联系方式：13592207617 </w:t>
      </w:r>
    </w:p>
    <w:p w14:paraId="3F1EFBCB">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36" w:name="_Toc28359020"/>
      <w:bookmarkStart w:id="37" w:name="_Toc28359097"/>
      <w:bookmarkStart w:id="38" w:name="_Toc35393638"/>
      <w:bookmarkStart w:id="39" w:name="_Toc35393807"/>
      <w:r>
        <w:rPr>
          <w:rFonts w:hint="eastAsia" w:asciiTheme="minorEastAsia" w:hAnsiTheme="minorEastAsia" w:eastAsiaTheme="minorEastAsia" w:cstheme="minorEastAsia"/>
          <w:b w:val="0"/>
          <w:color w:val="auto"/>
          <w:sz w:val="24"/>
          <w:szCs w:val="24"/>
          <w:highlight w:val="none"/>
        </w:rPr>
        <w:t>2.采购代理机构信息</w:t>
      </w:r>
      <w:bookmarkEnd w:id="36"/>
      <w:bookmarkEnd w:id="37"/>
      <w:bookmarkEnd w:id="38"/>
      <w:bookmarkEnd w:id="39"/>
    </w:p>
    <w:p w14:paraId="43047897">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4365C96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0767AB2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郭战伟</w:t>
      </w:r>
    </w:p>
    <w:p w14:paraId="3685ECD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联系方式：0394-8106517</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19913276009</w:t>
      </w:r>
      <w:bookmarkStart w:id="60" w:name="_GoBack"/>
      <w:bookmarkEnd w:id="60"/>
    </w:p>
    <w:p w14:paraId="565389F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3.监督单位：沈丘县财政局政府采购监督管理科</w:t>
      </w:r>
    </w:p>
    <w:p w14:paraId="3FC92113">
      <w:pPr>
        <w:pStyle w:val="24"/>
        <w:ind w:firstLine="720" w:firstLineChars="300"/>
        <w:rPr>
          <w:rFonts w:hint="default"/>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 xml:space="preserve">0394-8106976 </w:t>
      </w:r>
    </w:p>
    <w:p w14:paraId="736423C2">
      <w:pPr>
        <w:pStyle w:val="24"/>
        <w:rPr>
          <w:rFonts w:hint="default" w:asciiTheme="minorEastAsia" w:hAnsiTheme="minorEastAsia" w:eastAsiaTheme="minorEastAsia" w:cstheme="minorEastAsia"/>
          <w:color w:val="auto"/>
          <w:sz w:val="24"/>
          <w:szCs w:val="24"/>
          <w:highlight w:val="none"/>
          <w:lang w:val="en-US" w:eastAsia="zh-CN"/>
        </w:rPr>
      </w:pPr>
    </w:p>
    <w:p w14:paraId="7F73C161">
      <w:pPr>
        <w:pStyle w:val="7"/>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1159E17C">
      <w:pPr>
        <w:pStyle w:val="7"/>
        <w:adjustRightInd w:val="0"/>
        <w:snapToGrid w:val="0"/>
        <w:spacing w:line="360" w:lineRule="auto"/>
        <w:ind w:firstLine="2160" w:firstLineChars="9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3546CDEE">
      <w:pPr>
        <w:pStyle w:val="7"/>
        <w:adjustRightInd w:val="0"/>
        <w:snapToGrid w:val="0"/>
        <w:spacing w:line="360" w:lineRule="auto"/>
        <w:ind w:firstLine="3240" w:firstLineChars="13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shd w:val="clear" w:color="auto" w:fill="FFFFFF"/>
          <w:lang w:val="en-US" w:eastAsia="zh-CN"/>
        </w:rPr>
        <w:t>2025</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11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shd w:val="clear" w:color="auto" w:fill="FFFFFF"/>
          <w:lang w:val="en-US" w:eastAsia="zh-CN"/>
        </w:rPr>
        <w:t>27</w:t>
      </w:r>
      <w:r>
        <w:rPr>
          <w:rFonts w:hint="eastAsia" w:asciiTheme="minorEastAsia" w:hAnsiTheme="minorEastAsia" w:eastAsiaTheme="minorEastAsia" w:cstheme="minorEastAsia"/>
          <w:color w:val="auto"/>
          <w:sz w:val="24"/>
          <w:szCs w:val="24"/>
          <w:highlight w:val="none"/>
        </w:rPr>
        <w:t>日</w:t>
      </w:r>
    </w:p>
    <w:p w14:paraId="464DC5A8">
      <w:pPr>
        <w:rPr>
          <w:rFonts w:asciiTheme="minorEastAsia" w:hAnsiTheme="minorEastAsia" w:eastAsiaTheme="minorEastAsia"/>
          <w:color w:val="auto"/>
          <w:highlight w:val="none"/>
        </w:rPr>
      </w:pPr>
      <w:bookmarkStart w:id="40" w:name="_bookmark1"/>
      <w:bookmarkEnd w:id="40"/>
      <w:bookmarkStart w:id="41" w:name="第二部分__项目内容及施工要求"/>
      <w:bookmarkEnd w:id="41"/>
      <w:r>
        <w:rPr>
          <w:rFonts w:hint="eastAsia" w:asciiTheme="minorEastAsia" w:hAnsiTheme="minorEastAsia" w:eastAsiaTheme="minorEastAsia"/>
          <w:color w:val="auto"/>
          <w:highlight w:val="none"/>
          <w:lang w:val="en-US"/>
        </w:rPr>
        <w:br w:type="page"/>
      </w:r>
    </w:p>
    <w:p w14:paraId="4F2B3457">
      <w:pPr>
        <w:pStyle w:val="3"/>
        <w:numPr>
          <w:ilvl w:val="0"/>
          <w:numId w:val="1"/>
        </w:numPr>
        <w:tabs>
          <w:tab w:val="left" w:pos="1607"/>
        </w:tabs>
        <w:spacing w:before="1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谈判供应商须知</w:t>
      </w:r>
    </w:p>
    <w:p w14:paraId="584FEBA7">
      <w:pPr>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投标须知前附表</w:t>
      </w:r>
    </w:p>
    <w:p w14:paraId="1B83BC08">
      <w:pPr>
        <w:pStyle w:val="15"/>
        <w:rPr>
          <w:rFonts w:asciiTheme="minorEastAsia" w:hAnsiTheme="minorEastAsia" w:eastAsiaTheme="minorEastAsia"/>
          <w:color w:val="auto"/>
          <w:highlight w:val="none"/>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3450EC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5349C5D">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1418" w:type="dxa"/>
            <w:tcBorders>
              <w:left w:val="single" w:color="auto" w:sz="4" w:space="0"/>
            </w:tcBorders>
            <w:vAlign w:val="center"/>
          </w:tcPr>
          <w:p w14:paraId="2A6DF224">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6601" w:type="dxa"/>
            <w:vAlign w:val="center"/>
          </w:tcPr>
          <w:p w14:paraId="1B8EAECA">
            <w:pPr>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内      容</w:t>
            </w:r>
          </w:p>
        </w:tc>
      </w:tr>
      <w:tr w14:paraId="30DE2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D4F5927">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w:t>
            </w:r>
          </w:p>
        </w:tc>
        <w:tc>
          <w:tcPr>
            <w:tcW w:w="1418" w:type="dxa"/>
            <w:tcBorders>
              <w:left w:val="single" w:color="auto" w:sz="4" w:space="0"/>
            </w:tcBorders>
            <w:vAlign w:val="center"/>
          </w:tcPr>
          <w:p w14:paraId="0F529E59">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项目名称</w:t>
            </w:r>
          </w:p>
        </w:tc>
        <w:tc>
          <w:tcPr>
            <w:tcW w:w="6601" w:type="dxa"/>
            <w:vAlign w:val="center"/>
          </w:tcPr>
          <w:p w14:paraId="2743D3CE">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沈丘县第二高级中学教学设备采购项目</w:t>
            </w:r>
          </w:p>
        </w:tc>
      </w:tr>
      <w:tr w14:paraId="34CEA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2" w:hRule="atLeast"/>
          <w:jc w:val="center"/>
        </w:trPr>
        <w:tc>
          <w:tcPr>
            <w:tcW w:w="848" w:type="dxa"/>
            <w:tcBorders>
              <w:right w:val="single" w:color="auto" w:sz="4" w:space="0"/>
            </w:tcBorders>
            <w:vAlign w:val="center"/>
          </w:tcPr>
          <w:p w14:paraId="2179DF59">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1418" w:type="dxa"/>
            <w:tcBorders>
              <w:left w:val="single" w:color="auto" w:sz="4" w:space="0"/>
            </w:tcBorders>
            <w:vAlign w:val="center"/>
          </w:tcPr>
          <w:p w14:paraId="6CCC7F05">
            <w:pPr>
              <w:spacing w:line="360" w:lineRule="auto"/>
              <w:jc w:val="center"/>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采购项目编号</w:t>
            </w:r>
          </w:p>
        </w:tc>
        <w:tc>
          <w:tcPr>
            <w:tcW w:w="6601" w:type="dxa"/>
            <w:vAlign w:val="center"/>
          </w:tcPr>
          <w:p w14:paraId="37A1D224">
            <w:pPr>
              <w:spacing w:line="360" w:lineRule="auto"/>
              <w:rPr>
                <w:rFonts w:hint="eastAsia" w:asciiTheme="minorEastAsia" w:hAnsiTheme="minorEastAsia" w:eastAsiaTheme="minorEastAsia"/>
                <w:bCs/>
                <w:color w:val="auto"/>
                <w:szCs w:val="21"/>
                <w:highlight w:val="none"/>
                <w:lang w:val="en-US" w:eastAsia="zh-CN"/>
              </w:rPr>
            </w:pPr>
            <w:r>
              <w:rPr>
                <w:rFonts w:hint="eastAsia" w:asciiTheme="minorEastAsia" w:hAnsiTheme="minorEastAsia" w:eastAsiaTheme="minorEastAsia"/>
                <w:bCs/>
                <w:color w:val="auto"/>
                <w:szCs w:val="21"/>
                <w:highlight w:val="none"/>
                <w:lang w:val="en-US" w:eastAsia="zh-CN"/>
              </w:rPr>
              <w:t>沈财竞谈-2025-33</w:t>
            </w:r>
          </w:p>
        </w:tc>
      </w:tr>
      <w:tr w14:paraId="16224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B23AB8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1418" w:type="dxa"/>
            <w:tcBorders>
              <w:left w:val="single" w:color="auto" w:sz="4" w:space="0"/>
            </w:tcBorders>
            <w:vAlign w:val="center"/>
          </w:tcPr>
          <w:p w14:paraId="640A985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采购人</w:t>
            </w:r>
          </w:p>
        </w:tc>
        <w:tc>
          <w:tcPr>
            <w:tcW w:w="6601" w:type="dxa"/>
            <w:vAlign w:val="center"/>
          </w:tcPr>
          <w:p w14:paraId="4B6EF875">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采购人：沈丘县第二高级中学</w:t>
            </w:r>
          </w:p>
          <w:p w14:paraId="0540A176">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联系人：王郅</w:t>
            </w:r>
          </w:p>
          <w:p w14:paraId="3201580C">
            <w:pPr>
              <w:spacing w:line="360" w:lineRule="auto"/>
              <w:rPr>
                <w:rFonts w:hint="default" w:eastAsia="宋体"/>
                <w:bCs/>
                <w:color w:val="auto"/>
                <w:szCs w:val="21"/>
                <w:highlight w:val="none"/>
                <w:lang w:val="en-US" w:eastAsia="zh-CN"/>
              </w:rPr>
            </w:pPr>
            <w:r>
              <w:rPr>
                <w:rFonts w:hint="eastAsia"/>
                <w:bCs/>
                <w:color w:val="auto"/>
                <w:szCs w:val="21"/>
                <w:highlight w:val="none"/>
              </w:rPr>
              <w:t>电    话：13592207617</w:t>
            </w:r>
          </w:p>
          <w:p w14:paraId="7A3867DF">
            <w:pPr>
              <w:spacing w:line="360" w:lineRule="auto"/>
              <w:rPr>
                <w:rFonts w:asciiTheme="minorEastAsia" w:hAnsiTheme="minorEastAsia" w:eastAsiaTheme="minorEastAsia"/>
                <w:color w:val="auto"/>
                <w:szCs w:val="21"/>
                <w:highlight w:val="none"/>
                <w:lang w:val="en-US"/>
              </w:rPr>
            </w:pPr>
            <w:r>
              <w:rPr>
                <w:rFonts w:hint="eastAsia"/>
                <w:bCs/>
                <w:color w:val="auto"/>
                <w:szCs w:val="21"/>
                <w:highlight w:val="none"/>
              </w:rPr>
              <w:t>联系地址：河南省沈丘县兆丰大道中段118号</w:t>
            </w:r>
          </w:p>
        </w:tc>
      </w:tr>
      <w:tr w14:paraId="3F6F8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E3CAB96">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1418" w:type="dxa"/>
            <w:tcBorders>
              <w:left w:val="single" w:color="auto" w:sz="4" w:space="0"/>
            </w:tcBorders>
            <w:vAlign w:val="center"/>
          </w:tcPr>
          <w:p w14:paraId="2B1F2B4F">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采购代理机构</w:t>
            </w:r>
          </w:p>
        </w:tc>
        <w:tc>
          <w:tcPr>
            <w:tcW w:w="6601" w:type="dxa"/>
            <w:vAlign w:val="center"/>
          </w:tcPr>
          <w:p w14:paraId="6DF79C37">
            <w:pPr>
              <w:spacing w:line="360" w:lineRule="auto"/>
              <w:rPr>
                <w:rFonts w:hint="eastAsia" w:asciiTheme="minorEastAsia" w:hAnsiTheme="minorEastAsia" w:eastAsiaTheme="minorEastAsia"/>
                <w:bCs/>
                <w:color w:val="auto"/>
                <w:sz w:val="24"/>
                <w:szCs w:val="24"/>
                <w:highlight w:val="none"/>
                <w:lang w:val="en-US"/>
              </w:rPr>
            </w:pPr>
            <w:r>
              <w:rPr>
                <w:rFonts w:hint="eastAsia" w:asciiTheme="minorEastAsia" w:hAnsiTheme="minorEastAsia" w:eastAsiaTheme="minorEastAsia"/>
                <w:bCs/>
                <w:color w:val="auto"/>
                <w:sz w:val="24"/>
                <w:szCs w:val="24"/>
                <w:highlight w:val="none"/>
              </w:rPr>
              <w:t>采购代理机构：</w:t>
            </w:r>
            <w:r>
              <w:rPr>
                <w:rFonts w:hint="eastAsia" w:asciiTheme="minorEastAsia" w:hAnsiTheme="minorEastAsia" w:eastAsiaTheme="minorEastAsia"/>
                <w:bCs/>
                <w:color w:val="auto"/>
                <w:sz w:val="24"/>
                <w:szCs w:val="24"/>
                <w:highlight w:val="none"/>
                <w:lang w:val="en-US"/>
              </w:rPr>
              <w:t>周口市公共资源交易中心政府采购中心</w:t>
            </w:r>
          </w:p>
          <w:p w14:paraId="4F30D461">
            <w:pPr>
              <w:spacing w:line="360" w:lineRule="auto"/>
              <w:rPr>
                <w:rFonts w:hint="eastAsia"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联 系 人：</w:t>
            </w:r>
            <w:r>
              <w:rPr>
                <w:rFonts w:hint="eastAsia" w:asciiTheme="minorEastAsia" w:hAnsiTheme="minorEastAsia" w:eastAsiaTheme="minorEastAsia"/>
                <w:color w:val="auto"/>
                <w:sz w:val="24"/>
                <w:szCs w:val="24"/>
                <w:highlight w:val="none"/>
                <w:shd w:val="clear" w:color="auto" w:fill="FFFFFF"/>
              </w:rPr>
              <w:t>******</w:t>
            </w:r>
          </w:p>
          <w:p w14:paraId="1F506462">
            <w:pPr>
              <w:spacing w:line="360" w:lineRule="auto"/>
              <w:rPr>
                <w:rFonts w:hint="eastAsia"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电    话：</w:t>
            </w:r>
            <w:r>
              <w:rPr>
                <w:rFonts w:hint="eastAsia"/>
                <w:bCs/>
                <w:color w:val="auto"/>
                <w:sz w:val="24"/>
                <w:szCs w:val="24"/>
                <w:highlight w:val="none"/>
                <w:lang w:val="en-US"/>
              </w:rPr>
              <w:t>0394-8106517</w:t>
            </w:r>
          </w:p>
          <w:p w14:paraId="64FDE150">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 w:val="24"/>
                <w:szCs w:val="24"/>
                <w:highlight w:val="none"/>
              </w:rPr>
              <w:t>联系地址：</w:t>
            </w:r>
            <w:r>
              <w:rPr>
                <w:rFonts w:hint="eastAsia"/>
                <w:bCs/>
                <w:color w:val="auto"/>
                <w:sz w:val="24"/>
                <w:szCs w:val="24"/>
                <w:highlight w:val="none"/>
              </w:rPr>
              <w:t>周口市东新区光明路和政通路交叉口北100米路东</w:t>
            </w:r>
          </w:p>
        </w:tc>
      </w:tr>
      <w:tr w14:paraId="4EE7A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369C25F">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1418" w:type="dxa"/>
            <w:tcBorders>
              <w:left w:val="single" w:color="auto" w:sz="4" w:space="0"/>
            </w:tcBorders>
            <w:vAlign w:val="center"/>
          </w:tcPr>
          <w:p w14:paraId="5D18D8AC">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资金来源</w:t>
            </w:r>
          </w:p>
        </w:tc>
        <w:tc>
          <w:tcPr>
            <w:tcW w:w="6601" w:type="dxa"/>
            <w:vAlign w:val="center"/>
          </w:tcPr>
          <w:p w14:paraId="464547DA">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财政资金</w:t>
            </w:r>
          </w:p>
        </w:tc>
      </w:tr>
      <w:tr w14:paraId="1B0BB8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F75443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1418" w:type="dxa"/>
            <w:tcBorders>
              <w:left w:val="single" w:color="auto" w:sz="4" w:space="0"/>
            </w:tcBorders>
            <w:vAlign w:val="center"/>
          </w:tcPr>
          <w:p w14:paraId="13B02DB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lang w:val="en-US"/>
              </w:rPr>
              <w:t>预算</w:t>
            </w:r>
            <w:r>
              <w:rPr>
                <w:rFonts w:hint="eastAsia" w:asciiTheme="minorEastAsia" w:hAnsiTheme="minorEastAsia" w:eastAsiaTheme="minorEastAsia"/>
                <w:bCs/>
                <w:color w:val="auto"/>
                <w:szCs w:val="21"/>
                <w:highlight w:val="none"/>
              </w:rPr>
              <w:t>金额</w:t>
            </w:r>
          </w:p>
        </w:tc>
        <w:tc>
          <w:tcPr>
            <w:tcW w:w="6601" w:type="dxa"/>
            <w:vAlign w:val="center"/>
          </w:tcPr>
          <w:p w14:paraId="0D99CB4C">
            <w:pPr>
              <w:spacing w:line="360" w:lineRule="auto"/>
              <w:rPr>
                <w:rFonts w:hint="default" w:asciiTheme="minorEastAsia" w:hAnsiTheme="minorEastAsia" w:eastAsiaTheme="minorEastAsia"/>
                <w:bCs/>
                <w:color w:val="auto"/>
                <w:szCs w:val="21"/>
                <w:highlight w:val="none"/>
                <w:lang w:val="en-US" w:eastAsia="zh-CN"/>
              </w:rPr>
            </w:pPr>
            <w:r>
              <w:rPr>
                <w:rFonts w:hint="eastAsia" w:asciiTheme="minorEastAsia" w:hAnsiTheme="minorEastAsia" w:eastAsiaTheme="minorEastAsia"/>
                <w:color w:val="auto"/>
                <w:highlight w:val="none"/>
                <w:shd w:val="clear" w:color="auto" w:fill="FFFFFF"/>
                <w:lang w:val="en-US" w:eastAsia="zh-CN"/>
              </w:rPr>
              <w:t>86万元</w:t>
            </w:r>
          </w:p>
        </w:tc>
      </w:tr>
      <w:tr w14:paraId="24257A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86C70D7">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1418" w:type="dxa"/>
            <w:tcBorders>
              <w:left w:val="single" w:color="auto" w:sz="4" w:space="0"/>
            </w:tcBorders>
            <w:vAlign w:val="center"/>
          </w:tcPr>
          <w:p w14:paraId="76AA608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交货期</w:t>
            </w:r>
          </w:p>
        </w:tc>
        <w:tc>
          <w:tcPr>
            <w:tcW w:w="6601" w:type="dxa"/>
            <w:vAlign w:val="center"/>
          </w:tcPr>
          <w:p w14:paraId="0316BA42">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自签订合同之日起</w:t>
            </w:r>
            <w:r>
              <w:rPr>
                <w:rFonts w:hint="eastAsia" w:asciiTheme="minorEastAsia" w:hAnsiTheme="minorEastAsia" w:eastAsiaTheme="minorEastAsia"/>
                <w:bCs/>
                <w:color w:val="auto"/>
                <w:szCs w:val="21"/>
                <w:highlight w:val="none"/>
                <w:lang w:val="en-US" w:eastAsia="zh-CN"/>
              </w:rPr>
              <w:t>10</w:t>
            </w:r>
            <w:r>
              <w:rPr>
                <w:rFonts w:hint="eastAsia" w:asciiTheme="minorEastAsia" w:hAnsiTheme="minorEastAsia" w:eastAsiaTheme="minorEastAsia"/>
                <w:bCs/>
                <w:color w:val="auto"/>
                <w:szCs w:val="21"/>
                <w:highlight w:val="none"/>
              </w:rPr>
              <w:t>日历天</w:t>
            </w:r>
          </w:p>
        </w:tc>
      </w:tr>
      <w:tr w14:paraId="032C4E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E839AD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w:t>
            </w:r>
          </w:p>
        </w:tc>
        <w:tc>
          <w:tcPr>
            <w:tcW w:w="1418" w:type="dxa"/>
            <w:tcBorders>
              <w:left w:val="single" w:color="auto" w:sz="4" w:space="0"/>
            </w:tcBorders>
            <w:vAlign w:val="center"/>
          </w:tcPr>
          <w:p w14:paraId="3E6D8B8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交货地点</w:t>
            </w:r>
          </w:p>
        </w:tc>
        <w:tc>
          <w:tcPr>
            <w:tcW w:w="6601" w:type="dxa"/>
            <w:vAlign w:val="center"/>
          </w:tcPr>
          <w:p w14:paraId="24F84E4E">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采购人指定地点</w:t>
            </w:r>
          </w:p>
        </w:tc>
      </w:tr>
      <w:tr w14:paraId="374C43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2C3AC94">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w:t>
            </w:r>
          </w:p>
        </w:tc>
        <w:tc>
          <w:tcPr>
            <w:tcW w:w="1418" w:type="dxa"/>
            <w:tcBorders>
              <w:left w:val="single" w:color="auto" w:sz="4" w:space="0"/>
            </w:tcBorders>
            <w:vAlign w:val="center"/>
          </w:tcPr>
          <w:p w14:paraId="68B99813">
            <w:pPr>
              <w:spacing w:line="360" w:lineRule="auto"/>
              <w:jc w:val="center"/>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采购内容</w:t>
            </w:r>
          </w:p>
        </w:tc>
        <w:tc>
          <w:tcPr>
            <w:tcW w:w="6601" w:type="dxa"/>
            <w:vAlign w:val="center"/>
          </w:tcPr>
          <w:p w14:paraId="46FC596B">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沈丘县第二高级中学教学设备采购项目</w:t>
            </w:r>
          </w:p>
        </w:tc>
      </w:tr>
      <w:tr w14:paraId="1400F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6B2EC1B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w:t>
            </w:r>
          </w:p>
        </w:tc>
        <w:tc>
          <w:tcPr>
            <w:tcW w:w="1418" w:type="dxa"/>
            <w:tcBorders>
              <w:left w:val="single" w:color="auto" w:sz="4" w:space="0"/>
            </w:tcBorders>
            <w:vAlign w:val="center"/>
          </w:tcPr>
          <w:p w14:paraId="407D8D62">
            <w:pPr>
              <w:adjustRightInd w:val="0"/>
              <w:snapToGrid w:val="0"/>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供应商资格要求</w:t>
            </w:r>
          </w:p>
        </w:tc>
        <w:tc>
          <w:tcPr>
            <w:tcW w:w="6601" w:type="dxa"/>
            <w:vAlign w:val="center"/>
          </w:tcPr>
          <w:p w14:paraId="5DA5FF9C">
            <w:pPr>
              <w:adjustRightInd w:val="0"/>
              <w:snapToGrid w:val="0"/>
              <w:spacing w:line="360"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见公告</w:t>
            </w:r>
          </w:p>
        </w:tc>
      </w:tr>
      <w:tr w14:paraId="483212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40A9AE6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w:t>
            </w:r>
          </w:p>
        </w:tc>
        <w:tc>
          <w:tcPr>
            <w:tcW w:w="1418" w:type="dxa"/>
            <w:tcBorders>
              <w:left w:val="single" w:color="auto" w:sz="4" w:space="0"/>
            </w:tcBorders>
            <w:vAlign w:val="center"/>
          </w:tcPr>
          <w:p w14:paraId="44640868">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投标有效期</w:t>
            </w:r>
          </w:p>
        </w:tc>
        <w:tc>
          <w:tcPr>
            <w:tcW w:w="6601" w:type="dxa"/>
            <w:vAlign w:val="center"/>
          </w:tcPr>
          <w:p w14:paraId="6B151271">
            <w:pPr>
              <w:spacing w:line="360" w:lineRule="auto"/>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自投标截止之日起</w:t>
            </w:r>
            <w:r>
              <w:rPr>
                <w:rFonts w:hint="eastAsia" w:asciiTheme="minorEastAsia" w:hAnsiTheme="minorEastAsia" w:eastAsiaTheme="minorEastAsia"/>
                <w:color w:val="auto"/>
                <w:szCs w:val="21"/>
                <w:highlight w:val="none"/>
              </w:rPr>
              <w:t>6</w:t>
            </w:r>
            <w:r>
              <w:rPr>
                <w:rFonts w:asciiTheme="minorEastAsia" w:hAnsiTheme="minorEastAsia" w:eastAsiaTheme="minorEastAsia"/>
                <w:color w:val="auto"/>
                <w:szCs w:val="21"/>
                <w:highlight w:val="none"/>
              </w:rPr>
              <w:t>0日历天。</w:t>
            </w:r>
          </w:p>
        </w:tc>
      </w:tr>
      <w:tr w14:paraId="13B72A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14095D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w:t>
            </w:r>
          </w:p>
        </w:tc>
        <w:tc>
          <w:tcPr>
            <w:tcW w:w="1418" w:type="dxa"/>
            <w:tcBorders>
              <w:left w:val="single" w:color="auto" w:sz="4" w:space="0"/>
            </w:tcBorders>
            <w:vAlign w:val="center"/>
          </w:tcPr>
          <w:p w14:paraId="12D1CEDC">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投标保证金</w:t>
            </w:r>
          </w:p>
        </w:tc>
        <w:tc>
          <w:tcPr>
            <w:tcW w:w="6601" w:type="dxa"/>
            <w:vAlign w:val="center"/>
          </w:tcPr>
          <w:p w14:paraId="66AED0D0">
            <w:pPr>
              <w:adjustRightInd w:val="0"/>
              <w:spacing w:line="380" w:lineRule="exact"/>
              <w:textAlignment w:val="baseline"/>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本项目不需要缴纳谈判保证金</w:t>
            </w:r>
          </w:p>
        </w:tc>
      </w:tr>
      <w:tr w14:paraId="766C71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38427D1B">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w:t>
            </w:r>
          </w:p>
        </w:tc>
        <w:tc>
          <w:tcPr>
            <w:tcW w:w="1418" w:type="dxa"/>
            <w:tcBorders>
              <w:left w:val="single" w:color="auto" w:sz="4" w:space="0"/>
            </w:tcBorders>
            <w:vAlign w:val="center"/>
          </w:tcPr>
          <w:p w14:paraId="4933EFA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签字或盖章要求</w:t>
            </w:r>
          </w:p>
        </w:tc>
        <w:tc>
          <w:tcPr>
            <w:tcW w:w="6601" w:type="dxa"/>
            <w:vAlign w:val="center"/>
          </w:tcPr>
          <w:p w14:paraId="48C5BEB2">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本招标文件中明确需法定代表人、授权代表签字的地方内容应全姓名签署，明确加盖单位公章的内容应加盖单位公章，不得用其它印章代替。</w:t>
            </w:r>
          </w:p>
        </w:tc>
      </w:tr>
      <w:tr w14:paraId="6ECE2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7B306A4F">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w:t>
            </w:r>
          </w:p>
        </w:tc>
        <w:tc>
          <w:tcPr>
            <w:tcW w:w="1418" w:type="dxa"/>
            <w:tcBorders>
              <w:left w:val="single" w:color="auto" w:sz="4" w:space="0"/>
            </w:tcBorders>
            <w:vAlign w:val="center"/>
          </w:tcPr>
          <w:p w14:paraId="025B533F">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投标文件份数</w:t>
            </w:r>
          </w:p>
        </w:tc>
        <w:tc>
          <w:tcPr>
            <w:tcW w:w="6601" w:type="dxa"/>
            <w:vAlign w:val="center"/>
          </w:tcPr>
          <w:p w14:paraId="52E2914C">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1、投标文件为使用周口市公共资源交易中心提供的电子标书制作工具软件（</w:t>
            </w:r>
            <w:r>
              <w:rPr>
                <w:rFonts w:hint="eastAsia" w:asciiTheme="minorEastAsia" w:hAnsiTheme="minorEastAsia" w:eastAsiaTheme="minorEastAsia"/>
                <w:color w:val="auto"/>
                <w:kern w:val="2"/>
                <w:highlight w:val="none"/>
                <w:lang w:val="en-US"/>
              </w:rPr>
              <w:t>http://jyzx.zhoukou.gov.cn</w:t>
            </w:r>
            <w:r>
              <w:rPr>
                <w:rFonts w:hint="eastAsia" w:asciiTheme="minorEastAsia" w:hAnsiTheme="minorEastAsia" w:eastAsiaTheme="minorEastAsia"/>
                <w:color w:val="auto"/>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E809685">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2、本项目实行网上远程开标无须到现场提交响应文件，未加密的电子投标文件和纸质文件不再提交。</w:t>
            </w:r>
          </w:p>
        </w:tc>
      </w:tr>
      <w:tr w14:paraId="67552E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B89603F">
            <w:pPr>
              <w:spacing w:line="360" w:lineRule="auto"/>
              <w:jc w:val="center"/>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15</w:t>
            </w:r>
          </w:p>
        </w:tc>
        <w:tc>
          <w:tcPr>
            <w:tcW w:w="1418" w:type="dxa"/>
            <w:tcBorders>
              <w:left w:val="single" w:color="auto" w:sz="4" w:space="0"/>
            </w:tcBorders>
            <w:vAlign w:val="center"/>
          </w:tcPr>
          <w:p w14:paraId="5EC60FFC">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投标截止时间</w:t>
            </w:r>
          </w:p>
        </w:tc>
        <w:tc>
          <w:tcPr>
            <w:tcW w:w="6601" w:type="dxa"/>
            <w:vAlign w:val="center"/>
          </w:tcPr>
          <w:p w14:paraId="3253578E">
            <w:pPr>
              <w:spacing w:line="360" w:lineRule="auto"/>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递交</w:t>
            </w:r>
            <w:r>
              <w:rPr>
                <w:rFonts w:hint="eastAsia" w:asciiTheme="minorEastAsia" w:hAnsiTheme="minorEastAsia" w:eastAsiaTheme="minorEastAsia"/>
                <w:color w:val="auto"/>
                <w:szCs w:val="21"/>
                <w:highlight w:val="none"/>
                <w:lang w:val="en-US"/>
              </w:rPr>
              <w:t>响应</w:t>
            </w:r>
            <w:r>
              <w:rPr>
                <w:rFonts w:asciiTheme="minorEastAsia" w:hAnsiTheme="minorEastAsia" w:eastAsiaTheme="minorEastAsia"/>
                <w:color w:val="auto"/>
                <w:szCs w:val="21"/>
                <w:highlight w:val="none"/>
              </w:rPr>
              <w:t>文件截止时间：</w:t>
            </w:r>
            <w:r>
              <w:rPr>
                <w:rFonts w:hint="eastAsia" w:asciiTheme="minorEastAsia" w:hAnsiTheme="minorEastAsia" w:eastAsiaTheme="minorEastAsia"/>
                <w:color w:val="auto"/>
                <w:highlight w:val="none"/>
                <w:shd w:val="clear" w:color="auto" w:fill="FFFFFF"/>
              </w:rPr>
              <w:t>******</w:t>
            </w:r>
            <w:r>
              <w:rPr>
                <w:rFonts w:asciiTheme="minorEastAsia" w:hAnsiTheme="minorEastAsia" w:eastAsiaTheme="minorEastAsia"/>
                <w:color w:val="auto"/>
                <w:szCs w:val="21"/>
                <w:highlight w:val="none"/>
              </w:rPr>
              <w:t>年</w:t>
            </w:r>
            <w:r>
              <w:rPr>
                <w:rFonts w:hint="eastAsia" w:asciiTheme="minorEastAsia" w:hAnsiTheme="minorEastAsia" w:eastAsiaTheme="minorEastAsia"/>
                <w:color w:val="auto"/>
                <w:highlight w:val="none"/>
                <w:shd w:val="clear" w:color="auto" w:fill="FFFFFF"/>
              </w:rPr>
              <w:t>******</w:t>
            </w:r>
            <w:r>
              <w:rPr>
                <w:rFonts w:asciiTheme="minorEastAsia" w:hAnsiTheme="minorEastAsia" w:eastAsiaTheme="minorEastAsia"/>
                <w:color w:val="auto"/>
                <w:szCs w:val="21"/>
                <w:highlight w:val="none"/>
              </w:rPr>
              <w:t>月</w:t>
            </w:r>
            <w:r>
              <w:rPr>
                <w:rFonts w:hint="eastAsia" w:asciiTheme="minorEastAsia" w:hAnsiTheme="minorEastAsia" w:eastAsiaTheme="minorEastAsia"/>
                <w:color w:val="auto"/>
                <w:highlight w:val="none"/>
                <w:shd w:val="clear" w:color="auto" w:fill="FFFFFF"/>
              </w:rPr>
              <w:t>******</w:t>
            </w:r>
            <w:r>
              <w:rPr>
                <w:rFonts w:asciiTheme="minorEastAsia" w:hAnsiTheme="minorEastAsia" w:eastAsiaTheme="minorEastAsia"/>
                <w:color w:val="auto"/>
                <w:szCs w:val="21"/>
                <w:highlight w:val="none"/>
              </w:rPr>
              <w:t>日</w:t>
            </w:r>
            <w:r>
              <w:rPr>
                <w:rFonts w:hint="eastAsia" w:asciiTheme="minorEastAsia" w:hAnsiTheme="minorEastAsia" w:eastAsiaTheme="minorEastAsia"/>
                <w:color w:val="auto"/>
                <w:szCs w:val="21"/>
                <w:highlight w:val="none"/>
                <w:lang w:val="en-US"/>
              </w:rPr>
              <w:t>10</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rPr>
              <w:t>0</w:t>
            </w:r>
            <w:r>
              <w:rPr>
                <w:rFonts w:hint="eastAsia" w:asciiTheme="minorEastAsia" w:hAnsiTheme="minorEastAsia" w:eastAsiaTheme="minorEastAsia"/>
                <w:color w:val="auto"/>
                <w:szCs w:val="21"/>
                <w:highlight w:val="none"/>
              </w:rPr>
              <w:t>0时整</w:t>
            </w:r>
            <w:r>
              <w:rPr>
                <w:rFonts w:asciiTheme="minorEastAsia" w:hAnsiTheme="minorEastAsia" w:eastAsiaTheme="minorEastAsia"/>
                <w:color w:val="auto"/>
                <w:szCs w:val="21"/>
                <w:highlight w:val="none"/>
              </w:rPr>
              <w:t>（北京时间）</w:t>
            </w:r>
          </w:p>
        </w:tc>
      </w:tr>
      <w:tr w14:paraId="0F54F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F9AC703">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6</w:t>
            </w:r>
          </w:p>
        </w:tc>
        <w:tc>
          <w:tcPr>
            <w:tcW w:w="1418" w:type="dxa"/>
            <w:tcBorders>
              <w:left w:val="single" w:color="auto" w:sz="4" w:space="0"/>
            </w:tcBorders>
            <w:vAlign w:val="center"/>
          </w:tcPr>
          <w:p w14:paraId="13C9328C">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开标时间</w:t>
            </w:r>
          </w:p>
          <w:p w14:paraId="5E6523D2">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和地点</w:t>
            </w:r>
          </w:p>
        </w:tc>
        <w:tc>
          <w:tcPr>
            <w:tcW w:w="6601" w:type="dxa"/>
            <w:vAlign w:val="center"/>
          </w:tcPr>
          <w:p w14:paraId="1EB5AE89">
            <w:pPr>
              <w:spacing w:line="400" w:lineRule="exact"/>
              <w:jc w:val="left"/>
              <w:rPr>
                <w:color w:val="auto"/>
                <w:szCs w:val="21"/>
                <w:highlight w:val="none"/>
              </w:rPr>
            </w:pPr>
            <w:r>
              <w:rPr>
                <w:rFonts w:hint="eastAsia"/>
                <w:color w:val="auto"/>
                <w:szCs w:val="21"/>
                <w:highlight w:val="none"/>
              </w:rPr>
              <w:t>开标时间：</w:t>
            </w:r>
            <w:r>
              <w:rPr>
                <w:rFonts w:hint="eastAsia" w:asciiTheme="minorEastAsia" w:hAnsiTheme="minorEastAsia" w:eastAsiaTheme="minorEastAsia"/>
                <w:color w:val="auto"/>
                <w:highlight w:val="none"/>
                <w:shd w:val="clear" w:color="auto" w:fill="FFFFFF"/>
              </w:rPr>
              <w:t>***</w:t>
            </w:r>
            <w:r>
              <w:rPr>
                <w:color w:val="auto"/>
                <w:szCs w:val="21"/>
                <w:highlight w:val="none"/>
              </w:rPr>
              <w:t>年</w:t>
            </w:r>
            <w:r>
              <w:rPr>
                <w:rFonts w:hint="eastAsia" w:asciiTheme="minorEastAsia" w:hAnsiTheme="minorEastAsia" w:eastAsiaTheme="minorEastAsia"/>
                <w:color w:val="auto"/>
                <w:highlight w:val="none"/>
                <w:shd w:val="clear" w:color="auto" w:fill="FFFFFF"/>
              </w:rPr>
              <w:t>******</w:t>
            </w:r>
            <w:r>
              <w:rPr>
                <w:color w:val="auto"/>
                <w:szCs w:val="21"/>
                <w:highlight w:val="none"/>
              </w:rPr>
              <w:t>月</w:t>
            </w:r>
            <w:r>
              <w:rPr>
                <w:rFonts w:hint="eastAsia" w:asciiTheme="minorEastAsia" w:hAnsiTheme="minorEastAsia" w:eastAsiaTheme="minorEastAsia"/>
                <w:color w:val="auto"/>
                <w:highlight w:val="none"/>
                <w:shd w:val="clear" w:color="auto" w:fill="FFFFFF"/>
              </w:rPr>
              <w:t>******</w:t>
            </w:r>
            <w:r>
              <w:rPr>
                <w:color w:val="auto"/>
                <w:szCs w:val="21"/>
                <w:highlight w:val="none"/>
              </w:rPr>
              <w:t>日</w:t>
            </w:r>
            <w:r>
              <w:rPr>
                <w:rFonts w:hint="eastAsia"/>
                <w:color w:val="auto"/>
                <w:szCs w:val="21"/>
                <w:highlight w:val="none"/>
                <w:lang w:val="en-US"/>
              </w:rPr>
              <w:t>10</w:t>
            </w:r>
            <w:r>
              <w:rPr>
                <w:rFonts w:hint="eastAsia"/>
                <w:color w:val="auto"/>
                <w:szCs w:val="21"/>
                <w:highlight w:val="none"/>
              </w:rPr>
              <w:t>:</w:t>
            </w:r>
            <w:r>
              <w:rPr>
                <w:rFonts w:hint="eastAsia"/>
                <w:color w:val="auto"/>
                <w:szCs w:val="21"/>
                <w:highlight w:val="none"/>
                <w:lang w:val="en-US"/>
              </w:rPr>
              <w:t>0</w:t>
            </w:r>
            <w:r>
              <w:rPr>
                <w:rFonts w:hint="eastAsia"/>
                <w:color w:val="auto"/>
                <w:szCs w:val="21"/>
                <w:highlight w:val="none"/>
              </w:rPr>
              <w:t>0时整</w:t>
            </w:r>
            <w:r>
              <w:rPr>
                <w:color w:val="auto"/>
                <w:szCs w:val="21"/>
                <w:highlight w:val="none"/>
              </w:rPr>
              <w:t>（北京时间）</w:t>
            </w:r>
          </w:p>
          <w:p w14:paraId="57B0E2D0">
            <w:pPr>
              <w:spacing w:line="360" w:lineRule="auto"/>
              <w:jc w:val="left"/>
              <w:rPr>
                <w:rFonts w:hint="eastAsia"/>
                <w:color w:val="auto"/>
                <w:szCs w:val="21"/>
                <w:highlight w:val="none"/>
                <w:lang w:val="en-US" w:eastAsia="zh-CN"/>
              </w:rPr>
            </w:pPr>
            <w:r>
              <w:rPr>
                <w:rFonts w:hint="eastAsia"/>
                <w:color w:val="auto"/>
                <w:szCs w:val="21"/>
                <w:highlight w:val="none"/>
              </w:rPr>
              <w:t>开标地点：周口市公共资源交易中心</w:t>
            </w:r>
            <w:r>
              <w:rPr>
                <w:rFonts w:hint="eastAsia"/>
                <w:color w:val="auto"/>
                <w:szCs w:val="21"/>
                <w:highlight w:val="none"/>
                <w:lang w:val="en-US" w:eastAsia="zh-CN"/>
              </w:rPr>
              <w:t>网</w:t>
            </w:r>
          </w:p>
          <w:p w14:paraId="045C44D4">
            <w:pPr>
              <w:spacing w:line="360" w:lineRule="auto"/>
              <w:jc w:val="left"/>
              <w:rPr>
                <w:rFonts w:hint="eastAsia"/>
                <w:color w:val="auto"/>
                <w:szCs w:val="21"/>
                <w:highlight w:val="none"/>
                <w:lang w:val="en-US" w:eastAsia="zh-CN"/>
              </w:rPr>
            </w:pPr>
            <w:r>
              <w:rPr>
                <w:rFonts w:hint="eastAsia"/>
                <w:color w:val="auto"/>
                <w:szCs w:val="21"/>
                <w:highlight w:val="none"/>
              </w:rPr>
              <w:t>网址：周口市公共资源电子交易服务平台会员系统（网址http://jyzx.zhoukou.gov.cn</w:t>
            </w:r>
            <w:r>
              <w:rPr>
                <w:rFonts w:hint="eastAsia"/>
                <w:color w:val="auto"/>
                <w:szCs w:val="21"/>
                <w:highlight w:val="none"/>
                <w:lang w:eastAsia="zh-CN"/>
              </w:rPr>
              <w:t>）</w:t>
            </w:r>
          </w:p>
          <w:p w14:paraId="79EAF680">
            <w:pPr>
              <w:spacing w:line="360" w:lineRule="auto"/>
              <w:rPr>
                <w:rFonts w:asciiTheme="minorEastAsia" w:hAnsiTheme="minorEastAsia" w:eastAsiaTheme="minorEastAsia"/>
                <w:color w:val="auto"/>
                <w:szCs w:val="21"/>
                <w:highlight w:val="none"/>
                <w:lang w:val="en-US"/>
              </w:rPr>
            </w:pPr>
            <w:r>
              <w:rPr>
                <w:rFonts w:hint="eastAsia"/>
                <w:color w:val="auto"/>
                <w:szCs w:val="21"/>
                <w:highlight w:val="none"/>
              </w:rPr>
              <w:t>（本项目实行网上远程开标无须到现场提交响应文件）</w:t>
            </w:r>
          </w:p>
        </w:tc>
      </w:tr>
      <w:tr w14:paraId="4D0C9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AC84BFF">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7</w:t>
            </w:r>
          </w:p>
        </w:tc>
        <w:tc>
          <w:tcPr>
            <w:tcW w:w="1418" w:type="dxa"/>
            <w:tcBorders>
              <w:left w:val="single" w:color="auto" w:sz="4" w:space="0"/>
            </w:tcBorders>
            <w:vAlign w:val="center"/>
          </w:tcPr>
          <w:p w14:paraId="4D268AB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评标委员会的组建</w:t>
            </w:r>
          </w:p>
        </w:tc>
        <w:tc>
          <w:tcPr>
            <w:tcW w:w="6601" w:type="dxa"/>
            <w:vAlign w:val="center"/>
          </w:tcPr>
          <w:p w14:paraId="295720A0">
            <w:pPr>
              <w:spacing w:line="360" w:lineRule="auto"/>
              <w:jc w:val="both"/>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评标委员会构成：</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人，其中采购人代表</w:t>
            </w:r>
            <w:r>
              <w:rPr>
                <w:rFonts w:hint="eastAsia" w:asciiTheme="minorEastAsia" w:hAnsiTheme="minorEastAsia" w:eastAsiaTheme="minorEastAsia"/>
                <w:color w:val="auto"/>
                <w:highlight w:val="none"/>
                <w:shd w:val="clear" w:color="auto" w:fill="FFFFFF"/>
                <w:lang w:val="en-US" w:eastAsia="zh-CN"/>
              </w:rPr>
              <w:t>1</w:t>
            </w:r>
            <w:r>
              <w:rPr>
                <w:rFonts w:hint="eastAsia" w:asciiTheme="minorEastAsia" w:hAnsiTheme="minorEastAsia" w:eastAsiaTheme="minorEastAsia"/>
                <w:color w:val="auto"/>
                <w:szCs w:val="21"/>
                <w:highlight w:val="none"/>
              </w:rPr>
              <w:t>人，技术、经济专家</w:t>
            </w:r>
            <w:r>
              <w:rPr>
                <w:rFonts w:hint="eastAsia" w:asciiTheme="minorEastAsia" w:hAnsiTheme="minorEastAsia" w:eastAsiaTheme="minorEastAsia"/>
                <w:color w:val="auto"/>
                <w:highlight w:val="none"/>
                <w:shd w:val="clear" w:color="auto" w:fill="FFFFFF"/>
                <w:lang w:val="en-US" w:eastAsia="zh-CN"/>
              </w:rPr>
              <w:t>2</w:t>
            </w:r>
            <w:r>
              <w:rPr>
                <w:rFonts w:hint="eastAsia" w:asciiTheme="minorEastAsia" w:hAnsiTheme="minorEastAsia" w:eastAsiaTheme="minorEastAsia"/>
                <w:color w:val="auto"/>
                <w:szCs w:val="21"/>
                <w:highlight w:val="none"/>
              </w:rPr>
              <w:t>人；</w:t>
            </w:r>
          </w:p>
          <w:p w14:paraId="27E4E655">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评标专家确定方式：在评标前从相关专家库中随机抽取选定。</w:t>
            </w:r>
          </w:p>
        </w:tc>
      </w:tr>
      <w:tr w14:paraId="2D728E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8C1212B">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8</w:t>
            </w:r>
          </w:p>
        </w:tc>
        <w:tc>
          <w:tcPr>
            <w:tcW w:w="1418" w:type="dxa"/>
            <w:tcBorders>
              <w:left w:val="single" w:color="auto" w:sz="4" w:space="0"/>
            </w:tcBorders>
            <w:vAlign w:val="center"/>
          </w:tcPr>
          <w:p w14:paraId="071D421E">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是否授权评标委员会确定中标人</w:t>
            </w:r>
          </w:p>
        </w:tc>
        <w:tc>
          <w:tcPr>
            <w:tcW w:w="6601" w:type="dxa"/>
            <w:vAlign w:val="center"/>
          </w:tcPr>
          <w:p w14:paraId="53619EE9">
            <w:pPr>
              <w:spacing w:line="400" w:lineRule="exact"/>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rPr>
              <w:t>否，</w:t>
            </w:r>
            <w:r>
              <w:rPr>
                <w:rFonts w:hint="eastAsia" w:asciiTheme="minorEastAsia" w:hAnsiTheme="minorEastAsia" w:eastAsiaTheme="minorEastAsia"/>
                <w:color w:val="auto"/>
                <w:szCs w:val="21"/>
                <w:highlight w:val="none"/>
                <w:lang w:val="en-US"/>
              </w:rPr>
              <w:t>由谈判小组推荐中标候选人，由采购人确定中标人</w:t>
            </w:r>
          </w:p>
        </w:tc>
      </w:tr>
      <w:tr w14:paraId="5A7BB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226F585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19</w:t>
            </w:r>
          </w:p>
        </w:tc>
        <w:tc>
          <w:tcPr>
            <w:tcW w:w="1418" w:type="dxa"/>
            <w:tcBorders>
              <w:left w:val="single" w:color="auto" w:sz="4" w:space="0"/>
            </w:tcBorders>
            <w:vAlign w:val="center"/>
          </w:tcPr>
          <w:p w14:paraId="4EA4E2F0">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rPr>
              <w:t>代理</w:t>
            </w:r>
            <w:r>
              <w:rPr>
                <w:rFonts w:hint="eastAsia" w:asciiTheme="minorEastAsia" w:hAnsiTheme="minorEastAsia" w:eastAsiaTheme="minorEastAsia"/>
                <w:color w:val="auto"/>
                <w:szCs w:val="21"/>
                <w:highlight w:val="none"/>
              </w:rPr>
              <w:t>服务费</w:t>
            </w:r>
          </w:p>
        </w:tc>
        <w:tc>
          <w:tcPr>
            <w:tcW w:w="6601" w:type="dxa"/>
            <w:vAlign w:val="center"/>
          </w:tcPr>
          <w:p w14:paraId="2AB155C9">
            <w:pPr>
              <w:spacing w:line="400" w:lineRule="exact"/>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本项目不收取代理服务费</w:t>
            </w:r>
          </w:p>
        </w:tc>
      </w:tr>
      <w:tr w14:paraId="3B713E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55839B9D">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rPr>
              <w:t>20</w:t>
            </w:r>
          </w:p>
        </w:tc>
        <w:tc>
          <w:tcPr>
            <w:tcW w:w="1418" w:type="dxa"/>
            <w:tcBorders>
              <w:left w:val="single" w:color="auto" w:sz="4" w:space="0"/>
            </w:tcBorders>
            <w:vAlign w:val="center"/>
          </w:tcPr>
          <w:p w14:paraId="4DEF601B">
            <w:pPr>
              <w:spacing w:beforeLines="50"/>
              <w:ind w:firstLine="14" w:firstLineChars="6"/>
              <w:jc w:val="center"/>
              <w:rPr>
                <w:rFonts w:hint="eastAsia" w:asciiTheme="minorEastAsia" w:hAnsiTheme="minorEastAsia" w:eastAsiaTheme="minorEastAsia"/>
                <w:color w:val="auto"/>
                <w:szCs w:val="21"/>
                <w:highlight w:val="none"/>
                <w:lang w:val="en-US"/>
              </w:rPr>
            </w:pPr>
            <w:r>
              <w:rPr>
                <w:rFonts w:hint="eastAsia" w:ascii="宋体" w:hAnsi="宋体" w:cs="宋体"/>
                <w:b/>
                <w:bCs/>
                <w:color w:val="auto"/>
                <w:sz w:val="24"/>
                <w:highlight w:val="none"/>
                <w:lang w:val="en-US" w:eastAsia="zh-CN"/>
              </w:rPr>
              <w:t>报价</w:t>
            </w:r>
          </w:p>
        </w:tc>
        <w:tc>
          <w:tcPr>
            <w:tcW w:w="6601" w:type="dxa"/>
            <w:vAlign w:val="center"/>
          </w:tcPr>
          <w:p w14:paraId="4217B121">
            <w:pPr>
              <w:tabs>
                <w:tab w:val="left" w:pos="8640"/>
              </w:tabs>
              <w:jc w:val="left"/>
              <w:rPr>
                <w:rFonts w:hint="eastAsia" w:asciiTheme="minorEastAsia" w:hAnsiTheme="minorEastAsia" w:eastAsiaTheme="minorEastAsia"/>
                <w:color w:val="auto"/>
                <w:szCs w:val="21"/>
                <w:highlight w:val="none"/>
                <w:lang w:val="en-US"/>
              </w:rPr>
            </w:pPr>
            <w:r>
              <w:rPr>
                <w:rFonts w:hint="eastAsia" w:cs="宋体"/>
                <w:b/>
                <w:bCs/>
                <w:color w:val="auto"/>
                <w:sz w:val="24"/>
                <w:highlight w:val="none"/>
                <w:lang w:val="en-US" w:eastAsia="zh-CN"/>
              </w:rPr>
              <w:t>二</w:t>
            </w:r>
            <w:r>
              <w:rPr>
                <w:rFonts w:hint="eastAsia" w:ascii="宋体" w:hAnsi="宋体" w:cs="宋体"/>
                <w:b/>
                <w:bCs/>
                <w:color w:val="auto"/>
                <w:sz w:val="24"/>
                <w:highlight w:val="none"/>
                <w:lang w:val="en-US" w:eastAsia="zh-CN"/>
              </w:rPr>
              <w:t>次报价</w:t>
            </w:r>
          </w:p>
        </w:tc>
      </w:tr>
      <w:tr w14:paraId="420694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0352CB3">
            <w:pPr>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22</w:t>
            </w:r>
          </w:p>
        </w:tc>
        <w:tc>
          <w:tcPr>
            <w:tcW w:w="1418" w:type="dxa"/>
            <w:tcBorders>
              <w:left w:val="single" w:color="auto" w:sz="4" w:space="0"/>
            </w:tcBorders>
            <w:vAlign w:val="center"/>
          </w:tcPr>
          <w:p w14:paraId="352CD08C">
            <w:pPr>
              <w:spacing w:line="400" w:lineRule="exact"/>
              <w:jc w:val="center"/>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rPr>
              <w:t>所属行业</w:t>
            </w:r>
          </w:p>
        </w:tc>
        <w:tc>
          <w:tcPr>
            <w:tcW w:w="6601" w:type="dxa"/>
            <w:vAlign w:val="center"/>
          </w:tcPr>
          <w:p w14:paraId="79AADFA3">
            <w:pPr>
              <w:spacing w:line="400" w:lineRule="exact"/>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rPr>
              <w:t>工业</w:t>
            </w:r>
          </w:p>
        </w:tc>
      </w:tr>
      <w:tr w14:paraId="710E5B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6F33A93">
            <w:pPr>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23</w:t>
            </w:r>
          </w:p>
        </w:tc>
        <w:tc>
          <w:tcPr>
            <w:tcW w:w="8019" w:type="dxa"/>
            <w:gridSpan w:val="2"/>
            <w:tcBorders>
              <w:left w:val="single" w:color="auto" w:sz="4" w:space="0"/>
            </w:tcBorders>
            <w:vAlign w:val="center"/>
          </w:tcPr>
          <w:p w14:paraId="38F1C357">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本项目招标文件最终解释权归采购人所有。</w:t>
            </w:r>
          </w:p>
        </w:tc>
      </w:tr>
    </w:tbl>
    <w:p w14:paraId="283851CA">
      <w:pPr>
        <w:rPr>
          <w:rFonts w:asciiTheme="minorEastAsia" w:hAnsiTheme="minorEastAsia" w:eastAsiaTheme="minorEastAsia"/>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3CB423C7">
      <w:pPr>
        <w:pStyle w:val="7"/>
        <w:rPr>
          <w:rFonts w:asciiTheme="minorEastAsia" w:hAnsiTheme="minorEastAsia" w:eastAsiaTheme="minorEastAsia"/>
          <w:b/>
          <w:color w:val="auto"/>
          <w:sz w:val="20"/>
          <w:highlight w:val="none"/>
        </w:rPr>
      </w:pPr>
      <w:bookmarkStart w:id="42" w:name="_bookmark3"/>
      <w:bookmarkEnd w:id="42"/>
      <w:bookmarkStart w:id="43" w:name="第三部分__谈判项目要求"/>
      <w:bookmarkEnd w:id="43"/>
      <w:bookmarkStart w:id="44" w:name="第四部分__谈判供应商须知"/>
      <w:bookmarkEnd w:id="44"/>
    </w:p>
    <w:p w14:paraId="7B4EB96F">
      <w:pPr>
        <w:pStyle w:val="4"/>
        <w:numPr>
          <w:ilvl w:val="0"/>
          <w:numId w:val="3"/>
        </w:numPr>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说明</w:t>
      </w:r>
    </w:p>
    <w:p w14:paraId="7E5149F6">
      <w:pPr>
        <w:pStyle w:val="4"/>
        <w:adjustRightInd w:val="0"/>
        <w:snapToGrid w:val="0"/>
        <w:spacing w:line="360" w:lineRule="auto"/>
        <w:ind w:left="0" w:firstLine="482"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1、适用范围</w:t>
      </w:r>
    </w:p>
    <w:p w14:paraId="418D044B">
      <w:pPr>
        <w:pStyle w:val="7"/>
        <w:adjustRightInd w:val="0"/>
        <w:snapToGrid w:val="0"/>
        <w:spacing w:line="360" w:lineRule="auto"/>
        <w:ind w:firstLine="492"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pacing w:val="3"/>
          <w:highlight w:val="none"/>
        </w:rPr>
        <w:t>本采购文件仅适用于本次邀请函中所述的</w:t>
      </w:r>
      <w:r>
        <w:rPr>
          <w:rFonts w:asciiTheme="minorEastAsia" w:hAnsiTheme="minorEastAsia" w:eastAsiaTheme="minorEastAsia"/>
          <w:color w:val="auto"/>
          <w:spacing w:val="-6"/>
          <w:highlight w:val="none"/>
        </w:rPr>
        <w:t>项目</w:t>
      </w:r>
      <w:r>
        <w:rPr>
          <w:rFonts w:hint="eastAsia" w:asciiTheme="minorEastAsia" w:hAnsiTheme="minorEastAsia" w:eastAsiaTheme="minorEastAsia"/>
          <w:color w:val="auto"/>
          <w:spacing w:val="-6"/>
          <w:highlight w:val="none"/>
        </w:rPr>
        <w:t>的</w:t>
      </w:r>
      <w:r>
        <w:rPr>
          <w:rFonts w:hint="eastAsia" w:asciiTheme="minorEastAsia" w:hAnsiTheme="minorEastAsia" w:eastAsiaTheme="minorEastAsia"/>
          <w:color w:val="auto"/>
          <w:spacing w:val="3"/>
          <w:highlight w:val="none"/>
        </w:rPr>
        <w:t>谈判。</w:t>
      </w:r>
    </w:p>
    <w:p w14:paraId="3C53E1D2">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2、定义</w:t>
      </w:r>
    </w:p>
    <w:p w14:paraId="1C9700CE">
      <w:pPr>
        <w:pStyle w:val="28"/>
        <w:numPr>
          <w:ilvl w:val="1"/>
          <w:numId w:val="4"/>
        </w:numPr>
        <w:tabs>
          <w:tab w:val="left" w:pos="826"/>
        </w:tabs>
        <w:adjustRightInd w:val="0"/>
        <w:snapToGrid w:val="0"/>
        <w:spacing w:line="360" w:lineRule="auto"/>
        <w:ind w:left="0" w:firstLine="496"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4"/>
          <w:sz w:val="24"/>
          <w:highlight w:val="none"/>
        </w:rPr>
        <w:t>谈判组织人——指组织本次谈判的周口市公共资源交易中心政府采购中</w:t>
      </w:r>
      <w:r>
        <w:rPr>
          <w:rFonts w:hint="eastAsia" w:asciiTheme="minorEastAsia" w:hAnsiTheme="minorEastAsia" w:eastAsiaTheme="minorEastAsia"/>
          <w:color w:val="auto"/>
          <w:sz w:val="24"/>
          <w:highlight w:val="none"/>
        </w:rPr>
        <w:t>心。</w:t>
      </w:r>
    </w:p>
    <w:p w14:paraId="19774EF1">
      <w:pPr>
        <w:pStyle w:val="28"/>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pacing w:val="4"/>
          <w:sz w:val="24"/>
          <w:highlight w:val="none"/>
        </w:rPr>
        <w:t>是</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文件、参加</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竞争的中华人民共和国境内的法人、其它组织，向谈判组织人提交谈判文件的供应商。</w:t>
      </w:r>
    </w:p>
    <w:p w14:paraId="2BBC9833">
      <w:pPr>
        <w:pStyle w:val="28"/>
        <w:numPr>
          <w:ilvl w:val="1"/>
          <w:numId w:val="4"/>
        </w:numPr>
        <w:tabs>
          <w:tab w:val="left" w:pos="819"/>
        </w:tabs>
        <w:adjustRightInd w:val="0"/>
        <w:snapToGrid w:val="0"/>
        <w:spacing w:line="360" w:lineRule="auto"/>
        <w:ind w:left="0" w:firstLine="496" w:firstLineChars="200"/>
        <w:rPr>
          <w:rFonts w:hint="eastAsia"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采购人——沈丘县第二高级中学</w:t>
      </w:r>
    </w:p>
    <w:p w14:paraId="6FF8231E">
      <w:pPr>
        <w:pStyle w:val="28"/>
        <w:tabs>
          <w:tab w:val="left" w:pos="819"/>
        </w:tabs>
        <w:adjustRightInd w:val="0"/>
        <w:snapToGrid w:val="0"/>
        <w:spacing w:line="360" w:lineRule="auto"/>
        <w:ind w:left="480" w:firstLine="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2.4货物——指谈判供应商按谈判文件规定，须向最终用户提供的货物及其它有</w:t>
      </w:r>
    </w:p>
    <w:p w14:paraId="1F8A1491">
      <w:pPr>
        <w:tabs>
          <w:tab w:val="left" w:pos="819"/>
        </w:tabs>
        <w:adjustRightInd w:val="0"/>
        <w:snapToGrid w:val="0"/>
        <w:spacing w:line="360" w:lineRule="auto"/>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关技术资料。</w:t>
      </w:r>
    </w:p>
    <w:p w14:paraId="7B94B2DD">
      <w:pPr>
        <w:tabs>
          <w:tab w:val="left" w:pos="826"/>
        </w:tabs>
        <w:adjustRightInd w:val="0"/>
        <w:snapToGrid w:val="0"/>
        <w:spacing w:line="360" w:lineRule="auto"/>
        <w:ind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2.5服务</w:t>
      </w:r>
      <w:r>
        <w:rPr>
          <w:rFonts w:asciiTheme="minorEastAsia" w:hAnsiTheme="minorEastAsia" w:eastAsiaTheme="minorEastAsia"/>
          <w:color w:val="auto"/>
          <w:spacing w:val="4"/>
          <w:sz w:val="24"/>
          <w:highlight w:val="none"/>
        </w:rPr>
        <w:t>——</w:t>
      </w:r>
      <w:r>
        <w:rPr>
          <w:rFonts w:hint="eastAsia" w:asciiTheme="minorEastAsia" w:hAnsiTheme="minorEastAsia" w:eastAsiaTheme="minorEastAsia"/>
          <w:color w:val="auto"/>
          <w:spacing w:val="4"/>
          <w:sz w:val="24"/>
          <w:highlight w:val="none"/>
        </w:rPr>
        <w:t>指谈判文件规定谈判供应商须承担的送货、安装、维修和其它类似义务。</w:t>
      </w:r>
    </w:p>
    <w:p w14:paraId="10B970E5">
      <w:pPr>
        <w:pStyle w:val="28"/>
        <w:tabs>
          <w:tab w:val="left" w:pos="826"/>
        </w:tabs>
        <w:adjustRightInd w:val="0"/>
        <w:snapToGrid w:val="0"/>
        <w:spacing w:line="360" w:lineRule="auto"/>
        <w:ind w:left="0"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lang w:val="en-US"/>
        </w:rPr>
        <w:t>2.6</w:t>
      </w:r>
      <w:r>
        <w:rPr>
          <w:rFonts w:hint="eastAsia" w:asciiTheme="minorEastAsia" w:hAnsiTheme="minorEastAsia" w:eastAsiaTheme="minorEastAsia"/>
          <w:color w:val="auto"/>
          <w:spacing w:val="4"/>
          <w:sz w:val="24"/>
          <w:highlight w:val="none"/>
        </w:rPr>
        <w:t>偏离——</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响应文件的响应相对于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文件要求的偏差，该偏差优于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文件要求的为正偏离；劣于的，为负偏离。</w:t>
      </w:r>
    </w:p>
    <w:p w14:paraId="23B736D2">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3、谈判供应商条件</w:t>
      </w:r>
    </w:p>
    <w:p w14:paraId="0149AF02">
      <w:pPr>
        <w:pStyle w:val="28"/>
        <w:numPr>
          <w:ilvl w:val="1"/>
          <w:numId w:val="5"/>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具有独立承担民事责任的能力；具有良好的商业信誉和健全的财务会计制</w:t>
      </w:r>
      <w:r>
        <w:rPr>
          <w:rFonts w:hint="eastAsia" w:asciiTheme="minorEastAsia" w:hAnsiTheme="minorEastAsia" w:eastAsiaTheme="minorEastAsia"/>
          <w:color w:val="auto"/>
          <w:sz w:val="24"/>
          <w:highlight w:val="none"/>
        </w:rPr>
        <w:t>度；具有完成本次谈判项目所必需的设备和专业技术能力；有依法缴纳税收和社会保障资金的良好记录。</w:t>
      </w:r>
    </w:p>
    <w:p w14:paraId="6C14EF35">
      <w:pPr>
        <w:pStyle w:val="28"/>
        <w:numPr>
          <w:ilvl w:val="1"/>
          <w:numId w:val="5"/>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凡符合“谈判项目要求”条件，承认本谈判文件所有内容的供应商均为合</w:t>
      </w:r>
      <w:r>
        <w:rPr>
          <w:rFonts w:hint="eastAsia" w:asciiTheme="minorEastAsia" w:hAnsiTheme="minorEastAsia" w:eastAsiaTheme="minorEastAsia"/>
          <w:color w:val="auto"/>
          <w:sz w:val="24"/>
          <w:highlight w:val="none"/>
        </w:rPr>
        <w:t>格的谈判供应商。</w:t>
      </w:r>
    </w:p>
    <w:p w14:paraId="49AF1E5A">
      <w:pPr>
        <w:pStyle w:val="28"/>
        <w:numPr>
          <w:ilvl w:val="1"/>
          <w:numId w:val="5"/>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谈判供应商应遵守中华人民共和国法律、法规和谈判组织人有关谈判的规</w:t>
      </w:r>
      <w:r>
        <w:rPr>
          <w:rFonts w:hint="eastAsia" w:asciiTheme="minorEastAsia" w:hAnsiTheme="minorEastAsia" w:eastAsiaTheme="minorEastAsia"/>
          <w:color w:val="auto"/>
          <w:sz w:val="24"/>
          <w:highlight w:val="none"/>
        </w:rPr>
        <w:t>定。</w:t>
      </w:r>
    </w:p>
    <w:p w14:paraId="71247007">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4、谈判费用</w:t>
      </w:r>
    </w:p>
    <w:p w14:paraId="6701C53F">
      <w:pPr>
        <w:pStyle w:val="28"/>
        <w:numPr>
          <w:ilvl w:val="1"/>
          <w:numId w:val="6"/>
        </w:numPr>
        <w:tabs>
          <w:tab w:val="left" w:pos="819"/>
        </w:tabs>
        <w:adjustRightInd w:val="0"/>
        <w:snapToGrid w:val="0"/>
        <w:spacing w:line="360" w:lineRule="auto"/>
        <w:ind w:left="0" w:firstLine="4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2"/>
          <w:sz w:val="24"/>
          <w:highlight w:val="none"/>
        </w:rPr>
        <w:t>谈判供应商应自行承担参加谈判活动有关的全部费用，谈判组织人在任何</w:t>
      </w:r>
      <w:r>
        <w:rPr>
          <w:rFonts w:hint="eastAsia" w:asciiTheme="minorEastAsia" w:hAnsiTheme="minorEastAsia" w:eastAsiaTheme="minorEastAsia"/>
          <w:color w:val="auto"/>
          <w:sz w:val="24"/>
          <w:highlight w:val="none"/>
        </w:rPr>
        <w:t>情况下均无义务和责任承担上述费用。</w:t>
      </w:r>
    </w:p>
    <w:p w14:paraId="35227BB2">
      <w:pPr>
        <w:pStyle w:val="5"/>
        <w:numPr>
          <w:ilvl w:val="1"/>
          <w:numId w:val="6"/>
        </w:numPr>
        <w:tabs>
          <w:tab w:val="left" w:pos="823"/>
        </w:tabs>
        <w:adjustRightInd w:val="0"/>
        <w:snapToGrid w:val="0"/>
        <w:spacing w:line="360" w:lineRule="auto"/>
        <w:ind w:left="0" w:firstLine="482" w:firstLineChars="200"/>
        <w:rPr>
          <w:rFonts w:asciiTheme="minorEastAsia" w:hAnsiTheme="minorEastAsia" w:eastAsiaTheme="minorEastAsia"/>
          <w:color w:val="auto"/>
          <w:sz w:val="22"/>
          <w:highlight w:val="none"/>
        </w:rPr>
      </w:pPr>
      <w:r>
        <w:rPr>
          <w:rFonts w:hint="eastAsia" w:asciiTheme="minorEastAsia" w:hAnsiTheme="minorEastAsia" w:eastAsiaTheme="minorEastAsia"/>
          <w:color w:val="auto"/>
          <w:highlight w:val="none"/>
        </w:rPr>
        <w:t>本项目免收成交服务费，</w:t>
      </w:r>
      <w:r>
        <w:rPr>
          <w:rFonts w:hint="eastAsia" w:asciiTheme="minorEastAsia" w:hAnsiTheme="minorEastAsia" w:eastAsiaTheme="minorEastAsia"/>
          <w:color w:val="auto"/>
          <w:highlight w:val="none"/>
          <w:lang w:val="en-US"/>
        </w:rPr>
        <w:t>评标费用由采购人自行解决</w:t>
      </w:r>
      <w:r>
        <w:rPr>
          <w:rFonts w:hint="eastAsia" w:asciiTheme="minorEastAsia" w:hAnsiTheme="minorEastAsia" w:eastAsiaTheme="minorEastAsia"/>
          <w:color w:val="auto"/>
          <w:highlight w:val="none"/>
        </w:rPr>
        <w:t>。</w:t>
      </w:r>
    </w:p>
    <w:p w14:paraId="58D22795">
      <w:pPr>
        <w:adjustRightInd w:val="0"/>
        <w:snapToGrid w:val="0"/>
        <w:spacing w:line="360" w:lineRule="auto"/>
        <w:ind w:firstLine="440" w:firstLineChars="200"/>
        <w:rPr>
          <w:rFonts w:asciiTheme="minorEastAsia" w:hAnsiTheme="minorEastAsia" w:eastAsiaTheme="minorEastAsia"/>
          <w:color w:val="auto"/>
          <w:highlight w:val="none"/>
        </w:rPr>
        <w:sectPr>
          <w:footerReference r:id="rId5" w:type="default"/>
          <w:pgSz w:w="11850" w:h="16790"/>
          <w:pgMar w:top="1600" w:right="1180" w:bottom="920" w:left="1580" w:header="0" w:footer="721" w:gutter="0"/>
          <w:cols w:space="720" w:num="1"/>
        </w:sectPr>
      </w:pPr>
    </w:p>
    <w:p w14:paraId="4B7F2590">
      <w:pPr>
        <w:numPr>
          <w:ilvl w:val="0"/>
          <w:numId w:val="3"/>
        </w:numPr>
        <w:adjustRightInd w:val="0"/>
        <w:snapToGrid w:val="0"/>
        <w:spacing w:line="360" w:lineRule="auto"/>
        <w:ind w:firstLine="572" w:firstLineChars="200"/>
        <w:rPr>
          <w:rFonts w:asciiTheme="minorEastAsia" w:hAnsiTheme="minorEastAsia" w:eastAsiaTheme="minorEastAsia"/>
          <w:b/>
          <w:color w:val="auto"/>
          <w:w w:val="95"/>
          <w:sz w:val="30"/>
          <w:highlight w:val="none"/>
        </w:rPr>
      </w:pPr>
      <w:r>
        <w:rPr>
          <w:rFonts w:hint="eastAsia" w:asciiTheme="minorEastAsia" w:hAnsiTheme="minorEastAsia" w:eastAsiaTheme="minorEastAsia"/>
          <w:b/>
          <w:color w:val="auto"/>
          <w:w w:val="95"/>
          <w:sz w:val="30"/>
          <w:highlight w:val="none"/>
        </w:rPr>
        <w:t>谈判文件说明</w:t>
      </w:r>
    </w:p>
    <w:p w14:paraId="409C845E">
      <w:pPr>
        <w:adjustRightInd w:val="0"/>
        <w:snapToGrid w:val="0"/>
        <w:spacing w:line="360" w:lineRule="auto"/>
        <w:ind w:left="440" w:left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w w:val="95"/>
          <w:sz w:val="24"/>
          <w:highlight w:val="none"/>
        </w:rPr>
        <w:t>5、谈判文件的构成：</w:t>
      </w:r>
    </w:p>
    <w:p w14:paraId="769862E2">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5.1谈判文件用以阐明所采购</w:t>
      </w:r>
      <w:r>
        <w:rPr>
          <w:rFonts w:hint="eastAsia" w:asciiTheme="minorEastAsia" w:hAnsiTheme="minorEastAsia" w:eastAsiaTheme="minorEastAsia"/>
          <w:color w:val="auto"/>
          <w:highlight w:val="none"/>
          <w:lang w:val="en-US"/>
        </w:rPr>
        <w:t>服务</w:t>
      </w:r>
      <w:r>
        <w:rPr>
          <w:rFonts w:hint="eastAsia" w:asciiTheme="minorEastAsia" w:hAnsiTheme="minorEastAsia" w:eastAsiaTheme="minorEastAsia"/>
          <w:color w:val="auto"/>
          <w:highlight w:val="none"/>
        </w:rPr>
        <w:t>的内容、要求及谈判程序。谈判文件由下述部分组成：</w:t>
      </w:r>
    </w:p>
    <w:p w14:paraId="682AF8A1">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谈判邀请函</w:t>
      </w:r>
    </w:p>
    <w:p w14:paraId="00B390B0">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供应商须知；</w:t>
      </w:r>
    </w:p>
    <w:p w14:paraId="1F6D8C65">
      <w:pPr>
        <w:pStyle w:val="7"/>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谈判项目要求</w:t>
      </w:r>
      <w:r>
        <w:rPr>
          <w:rFonts w:hint="eastAsia" w:asciiTheme="minorEastAsia" w:hAnsiTheme="minorEastAsia" w:eastAsiaTheme="minorEastAsia"/>
          <w:color w:val="auto"/>
          <w:highlight w:val="none"/>
        </w:rPr>
        <w:fldChar w:fldCharType="end"/>
      </w:r>
    </w:p>
    <w:p w14:paraId="524BB13B">
      <w:pPr>
        <w:pStyle w:val="7"/>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项目内容及技术要求</w:t>
      </w:r>
      <w:r>
        <w:rPr>
          <w:rFonts w:hint="eastAsia" w:asciiTheme="minorEastAsia" w:hAnsiTheme="minorEastAsia" w:eastAsiaTheme="minorEastAsia"/>
          <w:color w:val="auto"/>
          <w:highlight w:val="none"/>
        </w:rPr>
        <w:fldChar w:fldCharType="end"/>
      </w:r>
    </w:p>
    <w:p w14:paraId="4B27345C">
      <w:pPr>
        <w:pStyle w:val="7"/>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谈判响应文件格式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w:t>
      </w:r>
    </w:p>
    <w:p w14:paraId="35D1E8D8">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合同条款及格式</w:t>
      </w:r>
    </w:p>
    <w:p w14:paraId="49D7FF45">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6、谈判文件的澄清</w:t>
      </w:r>
    </w:p>
    <w:p w14:paraId="2A08E958">
      <w:pPr>
        <w:pStyle w:val="28"/>
        <w:numPr>
          <w:ilvl w:val="1"/>
          <w:numId w:val="7"/>
        </w:numPr>
        <w:tabs>
          <w:tab w:val="left" w:pos="82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color w:val="auto"/>
          <w:sz w:val="24"/>
          <w:highlight w:val="none"/>
          <w:lang w:val="en-US"/>
        </w:rPr>
        <w:t>或以网上公告的形式告知</w:t>
      </w:r>
      <w:r>
        <w:rPr>
          <w:rFonts w:hint="eastAsia" w:asciiTheme="minorEastAsia" w:hAnsiTheme="minorEastAsia" w:eastAsiaTheme="minorEastAsia"/>
          <w:color w:val="auto"/>
          <w:sz w:val="24"/>
          <w:highlight w:val="none"/>
        </w:rPr>
        <w:t>谈判文件的所有潜在谈判供应商。</w:t>
      </w:r>
    </w:p>
    <w:p w14:paraId="317C9E1B">
      <w:pPr>
        <w:pStyle w:val="28"/>
        <w:numPr>
          <w:ilvl w:val="1"/>
          <w:numId w:val="7"/>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谈判组织人将视情况在认为必要时于谈判截止前答疑。</w:t>
      </w:r>
    </w:p>
    <w:p w14:paraId="5B3EE82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7、谈判文件的修改</w:t>
      </w:r>
    </w:p>
    <w:p w14:paraId="3FB6A6FA">
      <w:pPr>
        <w:pStyle w:val="7"/>
        <w:adjustRightInd w:val="0"/>
        <w:snapToGrid w:val="0"/>
        <w:spacing w:line="360" w:lineRule="auto"/>
        <w:ind w:firstLine="480" w:firstLineChars="200"/>
        <w:rPr>
          <w:rFonts w:asciiTheme="minorEastAsia" w:hAnsiTheme="minorEastAsia" w:eastAsiaTheme="minorEastAsia"/>
          <w:color w:val="auto"/>
          <w:szCs w:val="22"/>
          <w:highlight w:val="none"/>
        </w:rPr>
      </w:pPr>
      <w:r>
        <w:rPr>
          <w:rFonts w:hint="eastAsia" w:asciiTheme="minorEastAsia" w:hAnsiTheme="minorEastAsia" w:eastAsiaTheme="minorEastAsia"/>
          <w:color w:val="auto"/>
          <w:szCs w:val="22"/>
          <w:highlight w:val="none"/>
        </w:rPr>
        <w:t>7.1谈判文件的修改将构成谈判文件的一部分，对所有参加谈判的供应商均有约束力。</w:t>
      </w:r>
    </w:p>
    <w:p w14:paraId="1CFF83CD">
      <w:pPr>
        <w:spacing w:line="360" w:lineRule="auto"/>
        <w:ind w:firstLine="5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7.2</w:t>
      </w:r>
      <w:r>
        <w:rPr>
          <w:rFonts w:hint="eastAsia" w:asciiTheme="minorEastAsia" w:hAnsiTheme="minorEastAsia" w:eastAsiaTheme="minorEastAsia"/>
          <w:color w:val="auto"/>
          <w:sz w:val="24"/>
          <w:highlight w:val="none"/>
        </w:rPr>
        <w:t>采购人</w:t>
      </w:r>
      <w:r>
        <w:rPr>
          <w:rFonts w:hint="eastAsia" w:asciiTheme="minorEastAsia" w:hAnsiTheme="minorEastAsia" w:eastAsiaTheme="minorEastAsia"/>
          <w:color w:val="auto"/>
          <w:sz w:val="24"/>
          <w:highlight w:val="none"/>
          <w:lang w:val="en-US"/>
        </w:rPr>
        <w:t>或采购中心</w:t>
      </w:r>
      <w:r>
        <w:rPr>
          <w:rFonts w:hint="eastAsia" w:asciiTheme="minorEastAsia" w:hAnsiTheme="minorEastAsia" w:eastAsiaTheme="minorEastAsia"/>
          <w:color w:val="auto"/>
          <w:sz w:val="24"/>
          <w:highlight w:val="none"/>
        </w:rPr>
        <w:t>对</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文件进行的澄清、更正或更改，将在</w:t>
      </w:r>
      <w:r>
        <w:rPr>
          <w:rFonts w:hint="eastAsia" w:asciiTheme="minorEastAsia" w:hAnsiTheme="minorEastAsia" w:eastAsiaTheme="minorEastAsia"/>
          <w:color w:val="auto"/>
          <w:sz w:val="24"/>
          <w:highlight w:val="none"/>
          <w:lang w:val="en-US"/>
        </w:rPr>
        <w:t>河南省政府采购</w:t>
      </w:r>
      <w:r>
        <w:rPr>
          <w:rFonts w:hint="eastAsia" w:asciiTheme="minorEastAsia" w:hAnsiTheme="minorEastAsia" w:eastAsiaTheme="minorEastAsia"/>
          <w:color w:val="auto"/>
          <w:sz w:val="24"/>
          <w:highlight w:val="none"/>
        </w:rPr>
        <w:t>网站</w:t>
      </w:r>
      <w:r>
        <w:rPr>
          <w:rFonts w:hint="eastAsia" w:asciiTheme="minorEastAsia" w:hAnsiTheme="minorEastAsia" w:eastAsiaTheme="minorEastAsia"/>
          <w:color w:val="auto"/>
          <w:sz w:val="24"/>
          <w:highlight w:val="none"/>
          <w:lang w:val="en-US"/>
        </w:rPr>
        <w:t>及周口市公共资源交易中心网站</w:t>
      </w:r>
      <w:r>
        <w:rPr>
          <w:rFonts w:hint="eastAsia" w:asciiTheme="minorEastAsia" w:hAnsiTheme="minorEastAsia" w:eastAsiaTheme="minor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文件进行的澄清，以网上公告的方式通知供应商。澄清或修改的内容可能影响响应文件编制的，采购人、采购代理机构应当在提交响应文件截止时间至少5日前。</w:t>
      </w:r>
    </w:p>
    <w:p w14:paraId="2D7B37B6">
      <w:pPr>
        <w:spacing w:line="360" w:lineRule="auto"/>
        <w:ind w:firstLine="550"/>
        <w:rPr>
          <w:rFonts w:asciiTheme="minorEastAsia" w:hAnsiTheme="minorEastAsia" w:eastAsiaTheme="minorEastAsia"/>
          <w:color w:val="auto"/>
          <w:highlight w:val="none"/>
          <w:lang w:val="en-US"/>
        </w:rPr>
      </w:pPr>
      <w:r>
        <w:rPr>
          <w:rFonts w:hint="eastAsia" w:asciiTheme="minorEastAsia" w:hAnsiTheme="minorEastAsia" w:eastAsiaTheme="minorEastAsia"/>
          <w:color w:val="auto"/>
          <w:sz w:val="24"/>
          <w:highlight w:val="none"/>
          <w:lang w:val="en-US"/>
        </w:rPr>
        <w:t>7.3</w:t>
      </w:r>
      <w:r>
        <w:rPr>
          <w:rFonts w:hint="eastAsia" w:asciiTheme="minorEastAsia" w:hAnsiTheme="minorEastAsia" w:eastAsiaTheme="minorEastAsia"/>
          <w:color w:val="auto"/>
          <w:sz w:val="24"/>
          <w:highlight w:val="none"/>
        </w:rPr>
        <w:t>在投标截止时间前，采购人可以视采购具体情况，延长投标截止时间和开标时间，并在</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3D69755F">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C、谈判响应文件的编写</w:t>
      </w:r>
    </w:p>
    <w:p w14:paraId="5A924ED3">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8、要求</w:t>
      </w:r>
    </w:p>
    <w:p w14:paraId="21FE6BE9">
      <w:pPr>
        <w:pStyle w:val="28"/>
        <w:numPr>
          <w:ilvl w:val="1"/>
          <w:numId w:val="8"/>
        </w:numPr>
        <w:tabs>
          <w:tab w:val="left" w:pos="819"/>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的供应商应仔细阅读谈判文件的所有内容，按谈判文件的要求提供响应文件，并保证所提供的全部资料的真实性，以使其投标对谈判文件做出实质性响应，否则，其响应可能被拒绝。如果有异议在规定的时间内提出，没有异议需做出“无异议”承诺书，承诺书作为响应文件的组织部分，否则为无效响应文件。</w:t>
      </w:r>
    </w:p>
    <w:p w14:paraId="40E31261">
      <w:pPr>
        <w:pStyle w:val="28"/>
        <w:numPr>
          <w:ilvl w:val="1"/>
          <w:numId w:val="8"/>
        </w:numPr>
        <w:tabs>
          <w:tab w:val="left" w:pos="805"/>
        </w:tabs>
        <w:adjustRightInd w:val="0"/>
        <w:snapToGrid w:val="0"/>
        <w:spacing w:line="360" w:lineRule="auto"/>
        <w:ind w:left="0" w:firstLine="468"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谈判文件文字：谈判文件均以中文印刷体，中文以外的文字应附以中文译</w:t>
      </w:r>
      <w:r>
        <w:rPr>
          <w:rFonts w:hint="eastAsia" w:asciiTheme="minorEastAsia" w:hAnsiTheme="minorEastAsia" w:eastAsiaTheme="minorEastAsia"/>
          <w:color w:val="auto"/>
          <w:sz w:val="24"/>
          <w:highlight w:val="none"/>
        </w:rPr>
        <w:t>文，中外文不符时，以中文为准。</w:t>
      </w:r>
    </w:p>
    <w:p w14:paraId="43E6B893">
      <w:pPr>
        <w:pStyle w:val="28"/>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8.3</w:t>
      </w:r>
      <w:r>
        <w:rPr>
          <w:rFonts w:hint="eastAsia" w:asciiTheme="minorEastAsia" w:hAnsiTheme="minorEastAsia" w:eastAsiaTheme="minorEastAsia"/>
          <w:color w:val="auto"/>
          <w:spacing w:val="-3"/>
          <w:sz w:val="24"/>
          <w:highlight w:val="none"/>
        </w:rPr>
        <w:t>谈判文件中计量单位：除在谈判文件的技术规格中另有规定外，计量单位使用中</w:t>
      </w:r>
    </w:p>
    <w:p w14:paraId="11B5791C">
      <w:pPr>
        <w:pStyle w:val="28"/>
        <w:tabs>
          <w:tab w:val="left" w:pos="580"/>
        </w:tabs>
        <w:adjustRightInd w:val="0"/>
        <w:snapToGrid w:val="0"/>
        <w:spacing w:line="360" w:lineRule="auto"/>
        <w:ind w:left="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rPr>
        <w:t>华人民共和国法定计量单位。</w:t>
      </w:r>
    </w:p>
    <w:p w14:paraId="1917C6A1">
      <w:pPr>
        <w:pStyle w:val="28"/>
        <w:tabs>
          <w:tab w:val="left" w:pos="710"/>
        </w:tabs>
        <w:adjustRightInd w:val="0"/>
        <w:snapToGrid w:val="0"/>
        <w:spacing w:line="360" w:lineRule="auto"/>
        <w:ind w:left="0" w:firstLine="516"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9"/>
          <w:sz w:val="24"/>
          <w:highlight w:val="none"/>
          <w:lang w:val="en-US"/>
        </w:rPr>
        <w:t>8.4</w:t>
      </w:r>
      <w:r>
        <w:rPr>
          <w:rFonts w:hint="eastAsia" w:asciiTheme="minorEastAsia" w:hAnsiTheme="minorEastAsia" w:eastAsiaTheme="minorEastAsia"/>
          <w:color w:val="auto"/>
          <w:spacing w:val="9"/>
          <w:sz w:val="24"/>
          <w:highlight w:val="none"/>
        </w:rPr>
        <w:t>谈判供应商的谈判响应文件</w:t>
      </w:r>
      <w:r>
        <w:rPr>
          <w:rFonts w:hint="eastAsia"/>
          <w:color w:val="auto"/>
          <w:sz w:val="24"/>
          <w:szCs w:val="24"/>
          <w:highlight w:val="none"/>
          <w:lang w:val="en-US"/>
        </w:rPr>
        <w:t>应当按照招标文件的要求编制投标文件。谈判响应文件应编制目录及总页码，谈判响应文件封面要求应列明项目名称、采购编号、供应商名称和地址和联系电话等信息。不应有加行、涂抹或改写，如有修改错漏处，必须由谈判供应商法定代表人或其委托代理人签字并加盖公章。授权委托书须在法人和被授权人身份证正面签名确认。投标文件应对招标文件提出的要求和条件作出实质性响应。</w:t>
      </w:r>
      <w:r>
        <w:rPr>
          <w:rFonts w:hint="eastAsia" w:asciiTheme="minorEastAsia" w:hAnsiTheme="minorEastAsia" w:eastAsiaTheme="minorEastAsia"/>
          <w:color w:val="auto"/>
          <w:spacing w:val="9"/>
          <w:sz w:val="24"/>
          <w:highlight w:val="none"/>
        </w:rPr>
        <w:t>必须加盖谈判供应商公章</w:t>
      </w:r>
      <w:r>
        <w:rPr>
          <w:rFonts w:hint="eastAsia" w:asciiTheme="minorEastAsia" w:hAnsiTheme="minorEastAsia" w:eastAsiaTheme="minorEastAsia"/>
          <w:color w:val="auto"/>
          <w:spacing w:val="11"/>
          <w:sz w:val="24"/>
          <w:highlight w:val="none"/>
        </w:rPr>
        <w:t>（</w:t>
      </w:r>
      <w:r>
        <w:rPr>
          <w:rFonts w:hint="eastAsia" w:asciiTheme="minorEastAsia" w:hAnsiTheme="minorEastAsia" w:eastAsiaTheme="minorEastAsia"/>
          <w:color w:val="auto"/>
          <w:spacing w:val="7"/>
          <w:sz w:val="24"/>
          <w:highlight w:val="none"/>
        </w:rPr>
        <w:t>指投标人的行政章）</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不接受加盖其他印鉴（如合同章、投标专用章等印鉴）的谈判文件。</w:t>
      </w:r>
      <w:r>
        <w:rPr>
          <w:rFonts w:hint="eastAsia"/>
          <w:color w:val="auto"/>
          <w:sz w:val="24"/>
          <w:highlight w:val="none"/>
        </w:rPr>
        <w:t>提交的资料应证明其满足招标文件要求并在材料上面标注“与原件一致”字样，该文件包括资格材料、文字资料、图纸和数据等详细描述的资料,否则视为不响应招标文件</w:t>
      </w:r>
      <w:r>
        <w:rPr>
          <w:rFonts w:hint="eastAsia" w:asciiTheme="minorEastAsia" w:hAnsiTheme="minorEastAsia" w:eastAsiaTheme="minorEastAsia"/>
          <w:color w:val="auto"/>
          <w:sz w:val="24"/>
          <w:highlight w:val="none"/>
        </w:rPr>
        <w:t>。</w:t>
      </w:r>
    </w:p>
    <w:p w14:paraId="4B005C5B">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9、谈判文件的组成</w:t>
      </w:r>
    </w:p>
    <w:p w14:paraId="0824F80D">
      <w:pPr>
        <w:pStyle w:val="28"/>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9.1</w:t>
      </w:r>
      <w:r>
        <w:rPr>
          <w:rFonts w:hint="eastAsia" w:asciiTheme="minorEastAsia" w:hAnsiTheme="minorEastAsia" w:eastAsiaTheme="minorEastAsia"/>
          <w:color w:val="auto"/>
          <w:spacing w:val="-3"/>
          <w:sz w:val="24"/>
          <w:highlight w:val="none"/>
        </w:rPr>
        <w:t>谈判文件应包括下列部分。</w:t>
      </w:r>
    </w:p>
    <w:p w14:paraId="0D4BE535">
      <w:pPr>
        <w:pStyle w:val="28"/>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bookmarkStart w:id="45" w:name="_Toc455080125"/>
      <w:bookmarkStart w:id="46" w:name="_Toc779"/>
      <w:bookmarkStart w:id="47" w:name="_Toc31931"/>
      <w:bookmarkStart w:id="48" w:name="_Toc18750"/>
      <w:bookmarkStart w:id="49" w:name="_Toc13280"/>
      <w:bookmarkStart w:id="50" w:name="_Toc466298108"/>
      <w:bookmarkStart w:id="51" w:name="_Toc22864"/>
      <w:bookmarkStart w:id="52" w:name="_Toc490667845"/>
      <w:bookmarkStart w:id="53" w:name="_Toc8768"/>
      <w:bookmarkStart w:id="54" w:name="_Toc31433"/>
      <w:bookmarkStart w:id="55" w:name="_Toc455867785"/>
      <w:bookmarkStart w:id="56" w:name="_Toc5953"/>
      <w:r>
        <w:rPr>
          <w:rFonts w:hint="eastAsia" w:asciiTheme="minorEastAsia" w:hAnsiTheme="minorEastAsia" w:eastAsiaTheme="minorEastAsia"/>
          <w:color w:val="auto"/>
          <w:spacing w:val="-3"/>
          <w:sz w:val="24"/>
          <w:highlight w:val="none"/>
        </w:rPr>
        <w:t>详见第</w:t>
      </w:r>
      <w:r>
        <w:rPr>
          <w:rFonts w:hint="eastAsia" w:asciiTheme="minorEastAsia" w:hAnsiTheme="minorEastAsia" w:eastAsiaTheme="minorEastAsia"/>
          <w:color w:val="auto"/>
          <w:spacing w:val="-3"/>
          <w:sz w:val="24"/>
          <w:highlight w:val="none"/>
          <w:lang w:val="en-US"/>
        </w:rPr>
        <w:t>五</w:t>
      </w:r>
      <w:r>
        <w:rPr>
          <w:rFonts w:hint="eastAsia" w:asciiTheme="minorEastAsia" w:hAnsiTheme="minorEastAsia" w:eastAsiaTheme="minorEastAsia"/>
          <w:color w:val="auto"/>
          <w:spacing w:val="-3"/>
          <w:sz w:val="24"/>
          <w:highlight w:val="none"/>
        </w:rPr>
        <w:t>章“响应文件格式”</w:t>
      </w:r>
      <w:bookmarkEnd w:id="45"/>
      <w:bookmarkEnd w:id="46"/>
      <w:bookmarkEnd w:id="47"/>
      <w:bookmarkEnd w:id="48"/>
      <w:bookmarkEnd w:id="49"/>
      <w:bookmarkEnd w:id="50"/>
      <w:bookmarkEnd w:id="51"/>
      <w:bookmarkEnd w:id="52"/>
      <w:bookmarkEnd w:id="53"/>
      <w:bookmarkEnd w:id="54"/>
      <w:bookmarkEnd w:id="55"/>
      <w:r>
        <w:rPr>
          <w:rFonts w:hint="eastAsia" w:asciiTheme="minorEastAsia" w:hAnsiTheme="minorEastAsia" w:eastAsiaTheme="minorEastAsia"/>
          <w:color w:val="auto"/>
          <w:spacing w:val="-3"/>
          <w:sz w:val="24"/>
          <w:highlight w:val="none"/>
        </w:rPr>
        <w:t>。</w:t>
      </w:r>
      <w:bookmarkEnd w:id="56"/>
    </w:p>
    <w:p w14:paraId="55EC39F3">
      <w:pPr>
        <w:pStyle w:val="28"/>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9.2</w:t>
      </w:r>
      <w:r>
        <w:rPr>
          <w:rFonts w:hint="eastAsia" w:asciiTheme="minorEastAsia" w:hAnsiTheme="minorEastAsia" w:eastAsiaTheme="minorEastAsia"/>
          <w:color w:val="auto"/>
          <w:spacing w:val="-3"/>
          <w:sz w:val="24"/>
          <w:highlight w:val="none"/>
        </w:rPr>
        <w:t>资格证明文件包括:</w:t>
      </w:r>
    </w:p>
    <w:p w14:paraId="2C375FC3">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加盖单位公章的营业执照复印件。</w:t>
      </w:r>
    </w:p>
    <w:p w14:paraId="57334F7D">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法人授权委托书。</w:t>
      </w:r>
    </w:p>
    <w:p w14:paraId="389F66AE">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授权代表身份证复印件。</w:t>
      </w:r>
    </w:p>
    <w:p w14:paraId="676E22D2">
      <w:pPr>
        <w:pStyle w:val="7"/>
        <w:adjustRightInd w:val="0"/>
        <w:snapToGrid w:val="0"/>
        <w:spacing w:line="360" w:lineRule="auto"/>
        <w:ind w:firstLine="480" w:firstLineChars="200"/>
        <w:rPr>
          <w:rFonts w:asciiTheme="minorEastAsia" w:hAnsiTheme="minorEastAsia" w:eastAsiaTheme="minorEastAsia"/>
          <w:color w:val="auto"/>
          <w:sz w:val="28"/>
          <w:highlight w:val="none"/>
        </w:rPr>
      </w:pPr>
      <w:r>
        <w:rPr>
          <w:rFonts w:hint="eastAsia" w:asciiTheme="minorEastAsia" w:hAnsiTheme="minorEastAsia" w:eastAsiaTheme="minorEastAsia"/>
          <w:color w:val="auto"/>
          <w:highlight w:val="none"/>
        </w:rPr>
        <w:t>其他有关证明复印件</w:t>
      </w:r>
      <w:r>
        <w:rPr>
          <w:rFonts w:hint="eastAsia" w:asciiTheme="minorEastAsia" w:hAnsiTheme="minorEastAsia" w:eastAsiaTheme="minorEastAsia"/>
          <w:color w:val="auto"/>
          <w:sz w:val="28"/>
          <w:highlight w:val="none"/>
        </w:rPr>
        <w:t>。</w:t>
      </w:r>
    </w:p>
    <w:p w14:paraId="4688EBF0">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10、谈判文件格式</w:t>
      </w:r>
    </w:p>
    <w:p w14:paraId="4F6587DD">
      <w:pPr>
        <w:pStyle w:val="7"/>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10.1谈判人应按谈判文件中第五部分谈判文件格式填写，谈判供应商认为需加以说明的其它内容可列备注栏。</w:t>
      </w:r>
      <w:r>
        <w:rPr>
          <w:rFonts w:hint="eastAsia" w:cs="Times New Roman"/>
          <w:color w:val="auto"/>
          <w:szCs w:val="21"/>
          <w:highlight w:val="none"/>
        </w:rPr>
        <w:t>不得缺少、留空或私自更改任何文件要求填写的表格或提交的资料。</w:t>
      </w:r>
      <w:r>
        <w:rPr>
          <w:rFonts w:hint="eastAsia" w:cs="Times New Roman"/>
          <w:color w:val="auto"/>
          <w:spacing w:val="10"/>
          <w:highlight w:val="none"/>
          <w:lang w:val="en-US"/>
        </w:rPr>
        <w:t>供应商应具备完善的管理制度，并根据制度制定合理可行的项目实施安装服务方案。</w:t>
      </w:r>
      <w:r>
        <w:rPr>
          <w:rFonts w:hint="eastAsia" w:asciiTheme="minorEastAsia" w:hAnsiTheme="minorEastAsia" w:eastAsiaTheme="minorEastAsia"/>
          <w:color w:val="auto"/>
          <w:highlight w:val="none"/>
        </w:rPr>
        <w:t>不按谈判文件内容填写或填写不完整视为无效响应。</w:t>
      </w:r>
    </w:p>
    <w:p w14:paraId="24E54041">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11、谈判报价</w:t>
      </w:r>
    </w:p>
    <w:p w14:paraId="4E7609AD">
      <w:pPr>
        <w:pStyle w:val="26"/>
        <w:spacing w:line="360" w:lineRule="auto"/>
        <w:ind w:firstLine="480" w:firstLineChars="200"/>
        <w:rPr>
          <w:color w:val="auto"/>
          <w:sz w:val="24"/>
          <w:szCs w:val="24"/>
          <w:highlight w:val="none"/>
        </w:rPr>
      </w:pPr>
      <w:r>
        <w:rPr>
          <w:rFonts w:hint="eastAsia" w:asciiTheme="minorEastAsia" w:hAnsiTheme="minorEastAsia" w:eastAsiaTheme="minorEastAsia"/>
          <w:color w:val="auto"/>
          <w:sz w:val="24"/>
          <w:szCs w:val="24"/>
          <w:highlight w:val="none"/>
        </w:rPr>
        <w:t>谈判报价应按照谈判文件、补充通知、答疑纪要、承包范围，并充分考虑服务期间各类材料、人工市场风险和国家政策性调整等风险系数，由各响应人根据自身情况，在合理范围内，自主考虑、优惠报价，但不得低于企业成本；</w:t>
      </w:r>
      <w:r>
        <w:rPr>
          <w:rFonts w:hint="eastAsia"/>
          <w:color w:val="auto"/>
          <w:sz w:val="24"/>
          <w:szCs w:val="24"/>
          <w:highlight w:val="none"/>
        </w:rPr>
        <w:t>投标人应以“包”为报价的基本单位。若整个需求分为若干包，则投标人可选择其中的部分或所有包报价。包内所有项目均应报价（免费赠送的除外），否则将导致投标无效。</w:t>
      </w:r>
    </w:p>
    <w:p w14:paraId="215E19ED">
      <w:pPr>
        <w:pStyle w:val="28"/>
        <w:numPr>
          <w:ilvl w:val="1"/>
          <w:numId w:val="9"/>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投标报价应为</w:t>
      </w:r>
      <w:r>
        <w:rPr>
          <w:rFonts w:hint="eastAsia" w:asciiTheme="minorEastAsia" w:hAnsiTheme="minorEastAsia" w:eastAsiaTheme="minorEastAsia"/>
          <w:color w:val="auto"/>
          <w:sz w:val="24"/>
          <w:szCs w:val="24"/>
          <w:highlight w:val="none"/>
        </w:rPr>
        <w:t>交付使用前的所有费用（含材料费、施工费、税金等），以人民币为单位。</w:t>
      </w:r>
      <w:r>
        <w:rPr>
          <w:rFonts w:hint="eastAsia"/>
          <w:color w:val="auto"/>
          <w:sz w:val="24"/>
          <w:szCs w:val="24"/>
          <w:highlight w:val="none"/>
          <w:lang w:val="en-US"/>
        </w:rPr>
        <w:t>投标人的报价应包含所投服务、保险、税费、包装、加工及加工损耗、运输、现场落地、安装及安装损耗、调试、检测验收和交付后约定期限内免费维保等工作所发生的一切应有费用。投标报价为签订合同的依据。</w:t>
      </w:r>
      <w:r>
        <w:rPr>
          <w:rFonts w:hint="eastAsia" w:asciiTheme="minorEastAsia" w:hAnsiTheme="minorEastAsia" w:eastAsiaTheme="minorEastAsia"/>
          <w:color w:val="auto"/>
          <w:sz w:val="24"/>
          <w:szCs w:val="24"/>
          <w:highlight w:val="none"/>
        </w:rPr>
        <w:t>投标人应当在投标文件中列出完成本项目并通过验收所需的所有各项服务等明细表及全部费用。中标人必须做出保证确保整体通过用户方及有关主管部门验收,所发生的验收费用由中标人承担；</w:t>
      </w:r>
    </w:p>
    <w:p w14:paraId="32156381">
      <w:pPr>
        <w:pStyle w:val="28"/>
        <w:numPr>
          <w:ilvl w:val="1"/>
          <w:numId w:val="9"/>
        </w:numPr>
        <w:tabs>
          <w:tab w:val="left" w:pos="941"/>
        </w:tabs>
        <w:adjustRightInd w:val="0"/>
        <w:snapToGrid w:val="0"/>
        <w:spacing w:line="360" w:lineRule="auto"/>
        <w:ind w:left="0" w:firstLine="480" w:firstLineChars="200"/>
        <w:jc w:val="both"/>
        <w:rPr>
          <w:rFonts w:hint="eastAsia"/>
          <w:color w:val="auto"/>
          <w:sz w:val="24"/>
          <w:szCs w:val="24"/>
          <w:highlight w:val="none"/>
          <w:lang w:val="en-US"/>
        </w:rPr>
      </w:pPr>
      <w:r>
        <w:rPr>
          <w:rFonts w:hint="eastAsia" w:asciiTheme="minorEastAsia" w:hAnsiTheme="minorEastAsia" w:eastAsiaTheme="minorEastAsia"/>
          <w:color w:val="auto"/>
          <w:sz w:val="24"/>
          <w:highlight w:val="none"/>
        </w:rPr>
        <w:t>谈判供应商应填写谈判价格一览表，如果分项报价与单价不符，则以单价为准；其它表格与谈判报价一览表不符，以谈判报价一览表为准；小写与大写不符，以大写为准；</w:t>
      </w:r>
      <w:r>
        <w:rPr>
          <w:rFonts w:hint="eastAsia"/>
          <w:color w:val="auto"/>
          <w:sz w:val="24"/>
          <w:szCs w:val="24"/>
          <w:highlight w:val="none"/>
          <w:lang w:val="en-US"/>
        </w:rPr>
        <w:t>投标人应在投标文件中注明拟提供服务的单价明细和总价。</w:t>
      </w:r>
      <w:r>
        <w:rPr>
          <w:rFonts w:hint="eastAsia"/>
          <w:color w:val="auto"/>
          <w:sz w:val="24"/>
          <w:highlight w:val="none"/>
        </w:rPr>
        <w:t>并在谈判响应报价表总价处加盖公章</w:t>
      </w:r>
      <w:r>
        <w:rPr>
          <w:rFonts w:hint="eastAsia"/>
          <w:color w:val="auto"/>
          <w:sz w:val="24"/>
          <w:highlight w:val="none"/>
          <w:lang w:eastAsia="zh-CN"/>
        </w:rPr>
        <w:t>。</w:t>
      </w:r>
    </w:p>
    <w:p w14:paraId="30EAC4E0">
      <w:pPr>
        <w:pStyle w:val="28"/>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谈判报价执行政府采购政策，被认定为小微企业最终报价按扣除</w:t>
      </w: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%作为评审报价。</w:t>
      </w:r>
    </w:p>
    <w:p w14:paraId="39593CED">
      <w:pPr>
        <w:pStyle w:val="28"/>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小微企业认定：投标人提供小微企业声明函。</w:t>
      </w:r>
    </w:p>
    <w:p w14:paraId="2E7621B9">
      <w:pPr>
        <w:pStyle w:val="28"/>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color w:val="auto"/>
          <w:sz w:val="24"/>
          <w:highlight w:val="none"/>
          <w:lang w:val="en-US" w:eastAsia="zh-CN"/>
        </w:rPr>
        <w:t>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cs="宋体"/>
          <w:color w:val="auto"/>
          <w:sz w:val="24"/>
          <w:highlight w:val="none"/>
          <w:lang w:val="en-US" w:eastAsia="zh-CN"/>
        </w:rPr>
        <w:t>中的《周口市公共资源交易系统政府采购供应商操作手册》相关规定。</w:t>
      </w:r>
    </w:p>
    <w:p w14:paraId="0C6A861C">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12、谈判供应商资格证明文件</w:t>
      </w:r>
    </w:p>
    <w:p w14:paraId="4B0459A6">
      <w:pPr>
        <w:pStyle w:val="28"/>
        <w:numPr>
          <w:ilvl w:val="1"/>
          <w:numId w:val="10"/>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谈判供应商资格证明文件，证明谈判供应商是合格的，且一旦其响应被接受，谈判供应商有能力履行合同。</w:t>
      </w:r>
    </w:p>
    <w:p w14:paraId="7E37509B">
      <w:pPr>
        <w:pStyle w:val="28"/>
        <w:numPr>
          <w:ilvl w:val="1"/>
          <w:numId w:val="10"/>
        </w:numPr>
        <w:tabs>
          <w:tab w:val="left" w:pos="934"/>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及谈判供应商认为需加以说明的其它内容。</w:t>
      </w:r>
    </w:p>
    <w:p w14:paraId="3D7A8A58">
      <w:pPr>
        <w:pStyle w:val="28"/>
        <w:numPr>
          <w:ilvl w:val="1"/>
          <w:numId w:val="10"/>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z w:val="24"/>
          <w:highlight w:val="none"/>
          <w:lang w:val="en-US"/>
        </w:rPr>
        <w:t>应</w:t>
      </w:r>
      <w:r>
        <w:rPr>
          <w:rFonts w:hint="eastAsia" w:asciiTheme="minorEastAsia" w:hAnsiTheme="minorEastAsia" w:eastAsiaTheme="minorEastAsia"/>
          <w:color w:val="auto"/>
          <w:sz w:val="24"/>
          <w:highlight w:val="none"/>
        </w:rPr>
        <w:t>有履行合同所需的财务、技术、施工能力。</w:t>
      </w:r>
    </w:p>
    <w:p w14:paraId="200A02D9">
      <w:pPr>
        <w:pStyle w:val="28"/>
        <w:numPr>
          <w:ilvl w:val="1"/>
          <w:numId w:val="10"/>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谈判供应商有能力履行谈判文件中合同条款和</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要求规定的由谈判供应商履行的服务义务。</w:t>
      </w:r>
    </w:p>
    <w:p w14:paraId="55C6D31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13、谈判保证金</w:t>
      </w:r>
    </w:p>
    <w:p w14:paraId="0A1E2173">
      <w:pPr>
        <w:pStyle w:val="5"/>
        <w:adjustRightInd w:val="0"/>
        <w:snapToGrid w:val="0"/>
        <w:spacing w:line="360" w:lineRule="auto"/>
        <w:ind w:left="0" w:firstLine="480" w:firstLineChars="200"/>
        <w:rPr>
          <w:rFonts w:asciiTheme="minorEastAsia" w:hAnsiTheme="minorEastAsia" w:eastAsiaTheme="minorEastAsia"/>
          <w:b w:val="0"/>
          <w:bCs w:val="0"/>
          <w:color w:val="auto"/>
          <w:szCs w:val="22"/>
          <w:highlight w:val="none"/>
          <w:lang w:val="en-US"/>
        </w:rPr>
      </w:pPr>
      <w:r>
        <w:rPr>
          <w:rFonts w:hint="eastAsia" w:asciiTheme="minorEastAsia" w:hAnsiTheme="minorEastAsia" w:eastAsiaTheme="minorEastAsia"/>
          <w:b w:val="0"/>
          <w:bCs w:val="0"/>
          <w:color w:val="auto"/>
          <w:szCs w:val="22"/>
          <w:highlight w:val="none"/>
          <w:lang w:val="en-US"/>
        </w:rPr>
        <w:t>不需要缴纳谈判保证金</w:t>
      </w:r>
    </w:p>
    <w:p w14:paraId="3B1F55C6">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14、投标有效期</w:t>
      </w:r>
    </w:p>
    <w:p w14:paraId="6288F215">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谈判响应文件有效期为自谈判之日起60天内，成交的谈判文件其有效期应延续至合同执行结束，有效期短于这个规定期限的谈判供应商将被拒绝。</w:t>
      </w:r>
    </w:p>
    <w:p w14:paraId="2165C4D0">
      <w:pPr>
        <w:pStyle w:val="28"/>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特殊情况下，</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D9434BC">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15、谈判响应文件的签署及规定</w:t>
      </w:r>
    </w:p>
    <w:p w14:paraId="27E61374">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谈判响应文件中不应有加行、涂抹或改写。如有修改错漏处，必须由谈判供应商法定代表人或其委托代理人签字并加盖公章。</w:t>
      </w:r>
    </w:p>
    <w:p w14:paraId="41922FE3">
      <w:pPr>
        <w:pStyle w:val="28"/>
        <w:numPr>
          <w:ilvl w:val="1"/>
          <w:numId w:val="12"/>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电报、电话、传真、电子邮件形式的投标概不接受。</w:t>
      </w:r>
    </w:p>
    <w:p w14:paraId="4723F3F0">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rPr>
        <w:t>15.3按照谈判文件规定签署、签章（</w:t>
      </w:r>
      <w:r>
        <w:rPr>
          <w:rFonts w:hint="eastAsia" w:asciiTheme="minorEastAsia" w:hAnsiTheme="minorEastAsia" w:eastAsiaTheme="minor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auto"/>
          <w:sz w:val="24"/>
          <w:highlight w:val="none"/>
          <w:lang w:val="en-US"/>
        </w:rPr>
        <w:t>谈判文件所有要求授权代表签字的位置，</w:t>
      </w:r>
      <w:r>
        <w:rPr>
          <w:rFonts w:hint="eastAsia" w:asciiTheme="minorEastAsia" w:hAnsiTheme="minorEastAsia" w:eastAsiaTheme="minorEastAsia"/>
          <w:bCs/>
          <w:color w:val="auto"/>
          <w:sz w:val="24"/>
          <w:highlight w:val="none"/>
        </w:rPr>
        <w:t>授权代表的</w:t>
      </w:r>
      <w:r>
        <w:rPr>
          <w:rFonts w:hint="eastAsia" w:asciiTheme="minorEastAsia" w:hAnsiTheme="minorEastAsia" w:eastAsiaTheme="minorEastAsia"/>
          <w:bCs/>
          <w:color w:val="auto"/>
          <w:sz w:val="24"/>
          <w:highlight w:val="none"/>
          <w:lang w:val="en-US"/>
        </w:rPr>
        <w:t>签字手写或机打均可</w:t>
      </w:r>
      <w:r>
        <w:rPr>
          <w:rFonts w:hint="eastAsia" w:asciiTheme="minorEastAsia" w:hAnsiTheme="minorEastAsia" w:eastAsiaTheme="minorEastAsia"/>
          <w:bCs/>
          <w:color w:val="auto"/>
          <w:sz w:val="24"/>
          <w:highlight w:val="none"/>
        </w:rPr>
        <w:t>）；投标文件需要供应商法定代表人或委托代理人逐页签字盖章并加盖公章。</w:t>
      </w:r>
    </w:p>
    <w:p w14:paraId="18A5C792">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D、谈判响应文件的递交</w:t>
      </w:r>
    </w:p>
    <w:p w14:paraId="24B9DBC0">
      <w:pPr>
        <w:pStyle w:val="7"/>
        <w:adjustRightInd w:val="0"/>
        <w:snapToGrid w:val="0"/>
        <w:spacing w:line="360" w:lineRule="auto"/>
        <w:ind w:firstLine="494" w:firstLineChars="200"/>
        <w:jc w:val="both"/>
        <w:rPr>
          <w:rFonts w:asciiTheme="minorEastAsia" w:hAnsiTheme="minorEastAsia" w:eastAsiaTheme="minorEastAsia"/>
          <w:color w:val="auto"/>
          <w:highlight w:val="none"/>
          <w:lang w:val="en-US"/>
        </w:rPr>
      </w:pPr>
      <w:r>
        <w:rPr>
          <w:rFonts w:hint="eastAsia" w:asciiTheme="minorEastAsia" w:hAnsiTheme="minorEastAsia" w:eastAsiaTheme="minorEastAsia"/>
          <w:b/>
          <w:color w:val="auto"/>
          <w:spacing w:val="3"/>
          <w:highlight w:val="none"/>
        </w:rPr>
        <w:t>16</w:t>
      </w:r>
      <w:r>
        <w:rPr>
          <w:rFonts w:hint="eastAsia" w:asciiTheme="minorEastAsia" w:hAnsiTheme="minorEastAsia" w:eastAsiaTheme="minorEastAsia"/>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5A407BE9">
      <w:pPr>
        <w:pStyle w:val="7"/>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本项目施行网上远程开标无须到现场提交响应文件（未加密的电子投标文件和纸质文件均不再提交）</w:t>
      </w:r>
    </w:p>
    <w:p w14:paraId="0F3948F7">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17、递交谈判响应文件的截止时间</w:t>
      </w:r>
    </w:p>
    <w:p w14:paraId="1ED5D3C6">
      <w:pPr>
        <w:pStyle w:val="28"/>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谈判响应文件须按谈判邀请函中规定的</w:t>
      </w:r>
      <w:r>
        <w:rPr>
          <w:rFonts w:hint="eastAsia" w:asciiTheme="minorEastAsia" w:hAnsiTheme="minorEastAsia" w:eastAsiaTheme="minorEastAsia"/>
          <w:color w:val="auto"/>
          <w:sz w:val="24"/>
          <w:highlight w:val="none"/>
          <w:lang w:val="en-US"/>
        </w:rPr>
        <w:t>在</w:t>
      </w:r>
      <w:r>
        <w:rPr>
          <w:rFonts w:hint="eastAsia" w:asciiTheme="minorEastAsia" w:hAnsiTheme="minorEastAsia" w:eastAsiaTheme="minorEastAsia"/>
          <w:color w:val="auto"/>
          <w:sz w:val="24"/>
          <w:highlight w:val="none"/>
        </w:rPr>
        <w:t>谈判截止时间之前</w:t>
      </w:r>
      <w:r>
        <w:rPr>
          <w:rFonts w:hint="eastAsia" w:asciiTheme="minorEastAsia" w:hAnsiTheme="minorEastAsia" w:eastAsiaTheme="minorEastAsia"/>
          <w:color w:val="auto"/>
          <w:sz w:val="24"/>
          <w:highlight w:val="none"/>
          <w:lang w:val="en-US"/>
        </w:rPr>
        <w:t>成功上传到指定位置</w:t>
      </w:r>
      <w:r>
        <w:rPr>
          <w:rFonts w:hint="eastAsia" w:asciiTheme="minorEastAsia" w:hAnsiTheme="minorEastAsia" w:eastAsiaTheme="minorEastAsia"/>
          <w:color w:val="auto"/>
          <w:sz w:val="24"/>
          <w:highlight w:val="none"/>
        </w:rPr>
        <w:t>。</w:t>
      </w:r>
    </w:p>
    <w:p w14:paraId="519A1EB5">
      <w:pPr>
        <w:pStyle w:val="28"/>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推迟谈判截止时间时，应以</w:t>
      </w:r>
      <w:r>
        <w:rPr>
          <w:rFonts w:hint="eastAsia" w:asciiTheme="minorEastAsia" w:hAnsiTheme="minorEastAsia" w:eastAsiaTheme="minorEastAsia"/>
          <w:color w:val="auto"/>
          <w:sz w:val="24"/>
          <w:highlight w:val="none"/>
          <w:lang w:val="en-US"/>
        </w:rPr>
        <w:t>网上</w:t>
      </w:r>
      <w:r>
        <w:rPr>
          <w:rFonts w:hint="eastAsia" w:asciiTheme="minorEastAsia" w:hAnsiTheme="minorEastAsia" w:eastAsiaTheme="minorEastAsia"/>
          <w:color w:val="auto"/>
          <w:sz w:val="24"/>
          <w:highlight w:val="none"/>
        </w:rPr>
        <w:t>公告的形式，通知所有潜在的谈判供应商，在这种情况下，谈判组织人和谈判供应商的权利和义务将受到新的截止期的约束。</w:t>
      </w:r>
    </w:p>
    <w:p w14:paraId="58C26B8D">
      <w:pPr>
        <w:pStyle w:val="28"/>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34035294">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补充、修改后的谈判响应文件须</w:t>
      </w:r>
      <w:r>
        <w:rPr>
          <w:rFonts w:hint="eastAsia" w:asciiTheme="minorEastAsia" w:hAnsiTheme="minorEastAsia" w:eastAsiaTheme="minorEastAsia"/>
          <w:color w:val="auto"/>
          <w:sz w:val="24"/>
          <w:highlight w:val="none"/>
        </w:rPr>
        <w:t>在投标截止时间前</w:t>
      </w:r>
      <w:r>
        <w:rPr>
          <w:rFonts w:hint="eastAsia" w:asciiTheme="minorEastAsia" w:hAnsiTheme="minorEastAsia" w:eastAsiaTheme="minorEastAsia"/>
          <w:color w:val="auto"/>
          <w:sz w:val="24"/>
          <w:highlight w:val="none"/>
          <w:lang w:val="en-US"/>
        </w:rPr>
        <w:t>再</w:t>
      </w:r>
      <w:r>
        <w:rPr>
          <w:rFonts w:hint="eastAsia" w:asciiTheme="minorEastAsia" w:hAnsiTheme="minorEastAsia" w:eastAsiaTheme="minorEastAsia"/>
          <w:color w:val="auto"/>
          <w:sz w:val="24"/>
          <w:highlight w:val="none"/>
        </w:rPr>
        <w:t>次成功上传</w:t>
      </w:r>
      <w:r>
        <w:rPr>
          <w:rFonts w:hint="eastAsia" w:asciiTheme="minorEastAsia" w:hAnsiTheme="minorEastAsia" w:eastAsiaTheme="minorEastAsia"/>
          <w:color w:val="auto"/>
          <w:sz w:val="24"/>
          <w:highlight w:val="none"/>
          <w:lang w:val="en-US"/>
        </w:rPr>
        <w:t>到网上指定位置</w:t>
      </w:r>
    </w:p>
    <w:p w14:paraId="5F5F5B1B">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18、迟交的谈判响应文件</w:t>
      </w:r>
    </w:p>
    <w:p w14:paraId="109B8EA5">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18.1在</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文件要求提交</w:t>
      </w:r>
      <w:r>
        <w:rPr>
          <w:rFonts w:hint="eastAsia" w:asciiTheme="minorEastAsia" w:hAnsiTheme="minorEastAsia" w:eastAsiaTheme="minorEastAsia"/>
          <w:color w:val="auto"/>
          <w:highlight w:val="none"/>
          <w:lang w:val="en-US"/>
        </w:rPr>
        <w:t>响应</w:t>
      </w:r>
      <w:r>
        <w:rPr>
          <w:rFonts w:hint="eastAsia" w:asciiTheme="minorEastAsia" w:hAnsiTheme="minorEastAsia" w:eastAsiaTheme="minorEastAsia"/>
          <w:color w:val="auto"/>
          <w:highlight w:val="none"/>
        </w:rPr>
        <w:t>文件的截止时间之后制作上传的投标文件为无效投标文件，</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bCs/>
          <w:color w:val="auto"/>
          <w:highlight w:val="none"/>
          <w:lang w:val="en-US"/>
        </w:rPr>
        <w:t>和网上开评标系统</w:t>
      </w:r>
      <w:r>
        <w:rPr>
          <w:rFonts w:hint="eastAsia" w:asciiTheme="minorEastAsia" w:hAnsiTheme="minorEastAsia" w:eastAsiaTheme="minorEastAsia"/>
          <w:color w:val="auto"/>
          <w:highlight w:val="none"/>
        </w:rPr>
        <w:t>将拒绝接收。</w:t>
      </w:r>
    </w:p>
    <w:p w14:paraId="56B85FA6">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E、开始和谈判</w:t>
      </w:r>
    </w:p>
    <w:p w14:paraId="691BEAE6">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19、开始</w:t>
      </w:r>
    </w:p>
    <w:p w14:paraId="1F172AB7">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19.1</w:t>
      </w:r>
      <w:r>
        <w:rPr>
          <w:rFonts w:hint="eastAsia" w:asciiTheme="minorEastAsia" w:hAnsiTheme="minorEastAsia" w:eastAsiaTheme="minorEastAsia"/>
          <w:color w:val="auto"/>
          <w:highlight w:val="none"/>
        </w:rPr>
        <w:t>本项目施行网上远程开标</w:t>
      </w:r>
      <w:r>
        <w:rPr>
          <w:rFonts w:hint="eastAsia" w:asciiTheme="minorEastAsia" w:hAnsiTheme="minorEastAsia" w:eastAsiaTheme="minorEastAsia"/>
          <w:color w:val="auto"/>
          <w:highlight w:val="none"/>
          <w:lang w:val="en-US"/>
        </w:rPr>
        <w:t>并依法</w:t>
      </w:r>
      <w:r>
        <w:rPr>
          <w:rFonts w:hint="eastAsia" w:asciiTheme="minorEastAsia" w:hAnsiTheme="minorEastAsia" w:eastAsiaTheme="minorEastAsia"/>
          <w:color w:val="auto"/>
          <w:highlight w:val="none"/>
        </w:rPr>
        <w:t>按照相关程序进行开标。</w:t>
      </w:r>
    </w:p>
    <w:p w14:paraId="07C03A4F">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19.2</w:t>
      </w:r>
      <w:r>
        <w:rPr>
          <w:rFonts w:hint="eastAsia" w:asciiTheme="minorEastAsia" w:hAnsiTheme="minorEastAsia" w:eastAsiaTheme="minorEastAsia"/>
          <w:color w:val="auto"/>
          <w:highlight w:val="none"/>
        </w:rPr>
        <w:t>请各投标人在开标规定时间内进行网上远程响应文件解密，远程响应文件解密程序见“周口市公共资</w:t>
      </w:r>
      <w:r>
        <w:rPr>
          <w:rFonts w:hint="eastAsia" w:asciiTheme="minorEastAsia" w:hAnsiTheme="minorEastAsia" w:eastAsiaTheme="minorEastAsia"/>
          <w:color w:val="auto"/>
          <w:spacing w:val="-4"/>
          <w:highlight w:val="none"/>
        </w:rPr>
        <w:t>源电子交易服务平台</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）下载</w:t>
      </w:r>
      <w:r>
        <w:rPr>
          <w:rFonts w:hint="eastAsia" w:asciiTheme="minorEastAsia" w:hAnsiTheme="minorEastAsia" w:eastAsiaTheme="minorEastAsia"/>
          <w:color w:val="auto"/>
          <w:spacing w:val="-8"/>
          <w:highlight w:val="none"/>
        </w:rPr>
        <w:t>中心</w:t>
      </w:r>
      <w:r>
        <w:rPr>
          <w:rFonts w:hint="eastAsia" w:asciiTheme="minorEastAsia" w:hAnsiTheme="minorEastAsia" w:eastAsiaTheme="minor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远程在线解</w:t>
      </w:r>
      <w:r>
        <w:rPr>
          <w:rFonts w:hint="eastAsia" w:asciiTheme="minorEastAsia" w:hAnsiTheme="minorEastAsia" w:eastAsiaTheme="minor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密操作手册</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）”。在规定时间内（</w:t>
      </w:r>
      <w:r>
        <w:rPr>
          <w:rFonts w:hint="eastAsia" w:asciiTheme="minorEastAsia" w:hAnsiTheme="minorEastAsia" w:eastAsiaTheme="minorEastAsia"/>
          <w:color w:val="auto"/>
          <w:highlight w:val="none"/>
          <w:lang w:val="en-US"/>
        </w:rPr>
        <w:t>半个小时</w:t>
      </w:r>
      <w:r>
        <w:rPr>
          <w:rFonts w:hint="eastAsia" w:asciiTheme="minorEastAsia" w:hAnsiTheme="minorEastAsia" w:eastAsiaTheme="minorEastAsia"/>
          <w:color w:val="auto"/>
          <w:highlight w:val="none"/>
        </w:rPr>
        <w:t>）不进行解密的视为不提交响应文件。</w:t>
      </w:r>
    </w:p>
    <w:p w14:paraId="7B78F2FD">
      <w:pPr>
        <w:spacing w:line="360" w:lineRule="auto"/>
        <w:ind w:firstLine="549"/>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19.3采购中心</w:t>
      </w:r>
      <w:r>
        <w:rPr>
          <w:rFonts w:hint="eastAsia" w:asciiTheme="minorEastAsia" w:hAnsiTheme="minorEastAsia" w:eastAsiaTheme="minorEastAsia"/>
          <w:color w:val="auto"/>
          <w:sz w:val="24"/>
          <w:szCs w:val="24"/>
          <w:highlight w:val="none"/>
        </w:rPr>
        <w:t>项目负责人在</w:t>
      </w:r>
      <w:r>
        <w:rPr>
          <w:rFonts w:hint="eastAsia" w:asciiTheme="minorEastAsia" w:hAnsiTheme="minorEastAsia" w:eastAsiaTheme="minorEastAsia"/>
          <w:color w:val="auto"/>
          <w:sz w:val="24"/>
          <w:szCs w:val="24"/>
          <w:highlight w:val="none"/>
          <w:lang w:val="en-US"/>
        </w:rPr>
        <w:t>采购人和财政监督</w:t>
      </w:r>
      <w:r>
        <w:rPr>
          <w:rFonts w:hint="eastAsia" w:asciiTheme="minorEastAsia" w:hAnsiTheme="minorEastAsia" w:eastAsiaTheme="minorEastAsia"/>
          <w:color w:val="auto"/>
          <w:sz w:val="24"/>
          <w:szCs w:val="24"/>
          <w:highlight w:val="none"/>
        </w:rPr>
        <w:t>下解密所有投标文件。</w:t>
      </w:r>
      <w:r>
        <w:rPr>
          <w:rFonts w:hint="eastAsia" w:asciiTheme="minorEastAsia" w:hAnsiTheme="minorEastAsia" w:eastAsiaTheme="minorEastAsia"/>
          <w:color w:val="auto"/>
          <w:sz w:val="24"/>
          <w:szCs w:val="24"/>
          <w:highlight w:val="none"/>
          <w:lang w:val="en-US"/>
        </w:rPr>
        <w:t>并</w:t>
      </w:r>
      <w:r>
        <w:rPr>
          <w:rFonts w:hint="eastAsia" w:asciiTheme="minorEastAsia" w:hAnsiTheme="minorEastAsia" w:eastAsiaTheme="minorEastAsia"/>
          <w:color w:val="auto"/>
          <w:sz w:val="24"/>
          <w:szCs w:val="24"/>
          <w:highlight w:val="none"/>
        </w:rPr>
        <w:t>通过网上开标系统公布投标人名称、投标价格，以及采购中心认为合适的其它详细内容。</w:t>
      </w:r>
    </w:p>
    <w:p w14:paraId="5FC061EC">
      <w:pPr>
        <w:pStyle w:val="5"/>
        <w:adjustRightInd w:val="0"/>
        <w:snapToGrid w:val="0"/>
        <w:spacing w:line="360" w:lineRule="auto"/>
        <w:ind w:left="0" w:firstLine="458"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20、谈判小组</w:t>
      </w:r>
    </w:p>
    <w:p w14:paraId="397E7524">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20.1</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将根据所采购工程的特点组建谈判小组，其成员由采购方代</w:t>
      </w:r>
      <w:r>
        <w:rPr>
          <w:rFonts w:hint="eastAsia" w:asciiTheme="minorEastAsia" w:hAnsiTheme="minorEastAsia" w:eastAsiaTheme="minorEastAsia"/>
          <w:color w:val="auto"/>
          <w:spacing w:val="-5"/>
          <w:highlight w:val="none"/>
        </w:rPr>
        <w:t>表和技术、经济等方面的专家组成。谈判小组对谈判响应文件进行审查、质疑、</w:t>
      </w:r>
      <w:r>
        <w:rPr>
          <w:rFonts w:hint="eastAsia" w:asciiTheme="minorEastAsia" w:hAnsiTheme="minorEastAsia" w:eastAsiaTheme="minorEastAsia"/>
          <w:color w:val="auto"/>
          <w:highlight w:val="none"/>
        </w:rPr>
        <w:t>评估和比较。</w:t>
      </w:r>
    </w:p>
    <w:p w14:paraId="24B8246D">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21、谈判响应文件的审查</w:t>
      </w:r>
    </w:p>
    <w:p w14:paraId="31D54447">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谈判开始后，谈判组织人将组织审查谈判响应文件是否完整，是否有计</w:t>
      </w:r>
      <w:r>
        <w:rPr>
          <w:rFonts w:hint="eastAsia" w:asciiTheme="minorEastAsia" w:hAnsiTheme="minorEastAsia" w:eastAsiaTheme="minorEastAsia"/>
          <w:color w:val="auto"/>
          <w:spacing w:val="-1"/>
          <w:sz w:val="24"/>
          <w:highlight w:val="none"/>
        </w:rPr>
        <w:t>算错误，文件是否已恰当地签署。不按谈判文件规定要求的响应为无效响应，</w:t>
      </w:r>
      <w:r>
        <w:rPr>
          <w:rFonts w:hint="eastAsia" w:asciiTheme="minorEastAsia" w:hAnsiTheme="minorEastAsia" w:eastAsiaTheme="minorEastAsia"/>
          <w:color w:val="auto"/>
          <w:sz w:val="24"/>
          <w:highlight w:val="none"/>
        </w:rPr>
        <w:t>不同供应商在同一台计算上制作的响应文件，视为无效投标。</w:t>
      </w:r>
    </w:p>
    <w:p w14:paraId="39C6C8FF">
      <w:pPr>
        <w:pStyle w:val="28"/>
        <w:numPr>
          <w:ilvl w:val="1"/>
          <w:numId w:val="14"/>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在对谈判响应文件进行详细评估之前，谈判小组将依据谈判供应商提供</w:t>
      </w:r>
      <w:r>
        <w:rPr>
          <w:rFonts w:hint="eastAsia" w:asciiTheme="minorEastAsia" w:hAnsiTheme="minorEastAsia" w:eastAsiaTheme="minorEastAsia"/>
          <w:color w:val="auto"/>
          <w:spacing w:val="-3"/>
          <w:sz w:val="24"/>
          <w:highlight w:val="none"/>
        </w:rPr>
        <w:t>的证明文件进行资格审查。如果确定谈判供应商不符合谈判文件对资格的要求，</w:t>
      </w:r>
      <w:r>
        <w:rPr>
          <w:rFonts w:hint="eastAsia" w:asciiTheme="minorEastAsia" w:hAnsiTheme="minorEastAsia" w:eastAsiaTheme="minorEastAsia"/>
          <w:color w:val="auto"/>
          <w:sz w:val="24"/>
          <w:highlight w:val="none"/>
        </w:rPr>
        <w:t>其谈判将被拒绝。</w:t>
      </w:r>
      <w:r>
        <w:rPr>
          <w:rFonts w:hint="eastAsia"/>
          <w:color w:val="auto"/>
          <w:sz w:val="24"/>
          <w:szCs w:val="24"/>
          <w:highlight w:val="none"/>
          <w:lang w:val="en-US"/>
        </w:rPr>
        <w:t>投标人不得以任何方式干扰、影响评标工作，投标人对上述做出书面保证，否则视为不响应招标文件实质性内容</w:t>
      </w:r>
      <w:r>
        <w:rPr>
          <w:rFonts w:hint="eastAsia" w:asciiTheme="minorEastAsia" w:hAnsiTheme="minorEastAsia" w:eastAsiaTheme="minorEastAsia"/>
          <w:color w:val="auto"/>
          <w:sz w:val="24"/>
          <w:highlight w:val="none"/>
        </w:rPr>
        <w:t>。</w:t>
      </w:r>
    </w:p>
    <w:p w14:paraId="496564B8">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F5E8C16">
      <w:pPr>
        <w:pStyle w:val="28"/>
        <w:numPr>
          <w:ilvl w:val="1"/>
          <w:numId w:val="14"/>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谈判小组判断谈判文件的响应性仅基于谈判响应文件本身内容而不靠外部证据。</w:t>
      </w:r>
    </w:p>
    <w:p w14:paraId="27D1DAFC">
      <w:pPr>
        <w:pStyle w:val="28"/>
        <w:numPr>
          <w:ilvl w:val="1"/>
          <w:numId w:val="14"/>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谈判小组将拒绝被确定为非实质性响应的谈判供应商，谈判供应商不能通过修正或撤消不符之处而使其成为实质性响应的谈判供应商。</w:t>
      </w:r>
    </w:p>
    <w:p w14:paraId="308BD2AC">
      <w:pPr>
        <w:pStyle w:val="28"/>
        <w:numPr>
          <w:ilvl w:val="1"/>
          <w:numId w:val="14"/>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谈判小组允许修改谈判响应中不构成重大偏离的、微小的、非正规、不一致或不规则的地方。</w:t>
      </w:r>
    </w:p>
    <w:p w14:paraId="2697D18C">
      <w:pPr>
        <w:pStyle w:val="28"/>
        <w:numPr>
          <w:ilvl w:val="1"/>
          <w:numId w:val="14"/>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产品品牌厂家需出具售后服务保证书并加盖公章。</w:t>
      </w:r>
    </w:p>
    <w:p w14:paraId="05B8B2F2">
      <w:pPr>
        <w:pStyle w:val="28"/>
        <w:tabs>
          <w:tab w:val="left" w:pos="819"/>
        </w:tabs>
        <w:adjustRightInd w:val="0"/>
        <w:snapToGrid w:val="0"/>
        <w:spacing w:line="360" w:lineRule="auto"/>
        <w:ind w:left="440" w:leftChars="200" w:firstLine="0"/>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lang w:val="en-US"/>
        </w:rPr>
        <w:t>21.7</w:t>
      </w:r>
      <w:r>
        <w:rPr>
          <w:rFonts w:hint="eastAsia" w:asciiTheme="minorEastAsia" w:hAnsiTheme="minorEastAsia" w:eastAsiaTheme="minorEastAsia"/>
          <w:b/>
          <w:bCs/>
          <w:color w:val="auto"/>
          <w:sz w:val="24"/>
          <w:szCs w:val="24"/>
          <w:highlight w:val="none"/>
        </w:rPr>
        <w:t>无效投标</w:t>
      </w:r>
    </w:p>
    <w:p w14:paraId="2E201C2E">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遇到下列情况之一时,投标人的投标将被视为无效投标:</w:t>
      </w:r>
    </w:p>
    <w:p w14:paraId="393EA612">
      <w:pPr>
        <w:pStyle w:val="28"/>
        <w:tabs>
          <w:tab w:val="left" w:pos="1179"/>
        </w:tabs>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21.7.1</w:t>
      </w:r>
      <w:r>
        <w:rPr>
          <w:rFonts w:hint="eastAsia" w:asciiTheme="minorEastAsia" w:hAnsiTheme="minorEastAsia" w:eastAsiaTheme="minorEastAsia"/>
          <w:color w:val="auto"/>
          <w:sz w:val="24"/>
          <w:highlight w:val="none"/>
        </w:rPr>
        <w:t>投标文件无投标人公章和法人或者法人委托人的印章或签字的；</w:t>
      </w:r>
    </w:p>
    <w:p w14:paraId="481BCC7F">
      <w:pPr>
        <w:pStyle w:val="28"/>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lang w:val="en-US"/>
        </w:rPr>
        <w:t>21.7</w:t>
      </w:r>
      <w:r>
        <w:rPr>
          <w:rFonts w:hint="eastAsia" w:asciiTheme="minorEastAsia" w:hAnsiTheme="minorEastAsia" w:eastAsiaTheme="minorEastAsia"/>
          <w:color w:val="auto"/>
          <w:sz w:val="24"/>
          <w:szCs w:val="24"/>
          <w:highlight w:val="none"/>
          <w:lang w:val="en-US"/>
        </w:rPr>
        <w:t>.2</w:t>
      </w:r>
      <w:r>
        <w:rPr>
          <w:rFonts w:hint="eastAsia" w:asciiTheme="minorEastAsia" w:hAnsiTheme="minorEastAsia" w:eastAsiaTheme="minorEastAsia"/>
          <w:color w:val="auto"/>
          <w:sz w:val="24"/>
          <w:szCs w:val="24"/>
          <w:highlight w:val="none"/>
        </w:rPr>
        <w:t>投标文件未按照招标文件规定的格式填写，或者填写的内容不全，或者涂改</w:t>
      </w:r>
    </w:p>
    <w:p w14:paraId="30B83C55">
      <w:pPr>
        <w:pStyle w:val="28"/>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处未加盖投标人公章及法人或法人授权的代理人的印章或签字的。</w:t>
      </w:r>
    </w:p>
    <w:p w14:paraId="251CBD50">
      <w:pPr>
        <w:pStyle w:val="28"/>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21</w:t>
      </w:r>
      <w:r>
        <w:rPr>
          <w:rFonts w:hint="eastAsia" w:asciiTheme="minorEastAsia" w:hAnsiTheme="minorEastAsia" w:eastAsiaTheme="minorEastAsia"/>
          <w:color w:val="auto"/>
          <w:sz w:val="24"/>
          <w:szCs w:val="24"/>
          <w:highlight w:val="none"/>
          <w:lang w:val="en-US"/>
        </w:rPr>
        <w:t>.7.3</w:t>
      </w:r>
      <w:r>
        <w:rPr>
          <w:rFonts w:hint="eastAsia" w:asciiTheme="minorEastAsia" w:hAnsiTheme="minorEastAsia" w:eastAsiaTheme="minorEastAsia"/>
          <w:color w:val="auto"/>
          <w:sz w:val="24"/>
          <w:szCs w:val="24"/>
          <w:highlight w:val="none"/>
        </w:rPr>
        <w:t>投标文件中有两个及两个以上的方案进行投标的（招标文件另有规定的除</w:t>
      </w:r>
    </w:p>
    <w:p w14:paraId="0DE0AD03">
      <w:pPr>
        <w:pStyle w:val="28"/>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外）；</w:t>
      </w:r>
    </w:p>
    <w:p w14:paraId="01A69C1B">
      <w:pPr>
        <w:pStyle w:val="28"/>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21.7.4</w:t>
      </w:r>
      <w:r>
        <w:rPr>
          <w:rFonts w:hint="eastAsia" w:asciiTheme="minorEastAsia" w:hAnsiTheme="minorEastAsia" w:eastAsiaTheme="minorEastAsia"/>
          <w:color w:val="auto"/>
          <w:sz w:val="24"/>
          <w:szCs w:val="24"/>
          <w:highlight w:val="none"/>
        </w:rPr>
        <w:t>投标人资格条件不符合国家有关规定和招标文件要求的，或者拒不按照要求</w:t>
      </w:r>
    </w:p>
    <w:p w14:paraId="5FAAA4CD">
      <w:pPr>
        <w:pStyle w:val="28"/>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对投标文件进行澄清、说明或者补正的；</w:t>
      </w:r>
    </w:p>
    <w:p w14:paraId="386AFE66">
      <w:pPr>
        <w:pStyle w:val="28"/>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21.7.5</w:t>
      </w:r>
      <w:r>
        <w:rPr>
          <w:rFonts w:hint="eastAsia" w:asciiTheme="minorEastAsia" w:hAnsiTheme="minorEastAsia" w:eastAsiaTheme="minorEastAsia"/>
          <w:color w:val="auto"/>
          <w:sz w:val="24"/>
          <w:szCs w:val="24"/>
          <w:highlight w:val="none"/>
        </w:rPr>
        <w:t>投标文件附有招标人不能接受的条件的；</w:t>
      </w:r>
    </w:p>
    <w:p w14:paraId="393A8FE0">
      <w:pPr>
        <w:pStyle w:val="28"/>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21.7.6</w:t>
      </w:r>
      <w:r>
        <w:rPr>
          <w:rFonts w:hint="eastAsia" w:asciiTheme="minorEastAsia" w:hAnsiTheme="minorEastAsia" w:eastAsiaTheme="minorEastAsia"/>
          <w:color w:val="auto"/>
          <w:sz w:val="24"/>
          <w:szCs w:val="24"/>
          <w:highlight w:val="none"/>
        </w:rPr>
        <w:t>投标人以他人名义投标、串通投标、以行贿手段谋取中标或者以弄虚作假等</w:t>
      </w:r>
    </w:p>
    <w:p w14:paraId="79A195B2">
      <w:pPr>
        <w:pStyle w:val="28"/>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方式投标的；</w:t>
      </w:r>
    </w:p>
    <w:p w14:paraId="6CE55B0C">
      <w:pPr>
        <w:pStyle w:val="28"/>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21.7.7</w:t>
      </w:r>
      <w:r>
        <w:rPr>
          <w:rFonts w:hint="eastAsia" w:asciiTheme="minorEastAsia" w:hAnsiTheme="minorEastAsia" w:eastAsiaTheme="minorEastAsia"/>
          <w:color w:val="auto"/>
          <w:sz w:val="24"/>
          <w:szCs w:val="24"/>
          <w:highlight w:val="none"/>
        </w:rPr>
        <w:t>经核实两个或两个以上投标人的投标文件有雷同或有抄袭行为的；</w:t>
      </w:r>
    </w:p>
    <w:p w14:paraId="7EB52C6F">
      <w:pPr>
        <w:pStyle w:val="28"/>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21.7.8</w:t>
      </w:r>
      <w:r>
        <w:rPr>
          <w:rFonts w:hint="eastAsia" w:asciiTheme="minorEastAsia" w:hAnsiTheme="minorEastAsia" w:eastAsiaTheme="minorEastAsia"/>
          <w:color w:val="auto"/>
          <w:sz w:val="24"/>
          <w:szCs w:val="24"/>
          <w:highlight w:val="none"/>
        </w:rPr>
        <w:t>投标人出现技术</w:t>
      </w:r>
      <w:r>
        <w:rPr>
          <w:rFonts w:hint="eastAsia" w:asciiTheme="minorEastAsia" w:hAnsiTheme="minorEastAsia" w:eastAsiaTheme="minorEastAsia"/>
          <w:color w:val="auto"/>
          <w:sz w:val="24"/>
          <w:szCs w:val="24"/>
          <w:highlight w:val="none"/>
          <w:lang w:val="en-US"/>
        </w:rPr>
        <w:t>和</w:t>
      </w:r>
      <w:r>
        <w:rPr>
          <w:rFonts w:hint="eastAsia" w:asciiTheme="minorEastAsia" w:hAnsiTheme="minorEastAsia" w:eastAsiaTheme="minorEastAsia"/>
          <w:color w:val="auto"/>
          <w:sz w:val="24"/>
          <w:szCs w:val="24"/>
          <w:highlight w:val="none"/>
        </w:rPr>
        <w:t>参数不符合采购要求的及不响应</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文件的；</w:t>
      </w:r>
    </w:p>
    <w:p w14:paraId="2471F9DB">
      <w:pPr>
        <w:pStyle w:val="28"/>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21.7.9</w:t>
      </w:r>
      <w:r>
        <w:rPr>
          <w:rFonts w:hint="eastAsia" w:asciiTheme="minorEastAsia" w:hAnsiTheme="minorEastAsia" w:eastAsiaTheme="minorEastAsia"/>
          <w:color w:val="auto"/>
          <w:sz w:val="24"/>
          <w:szCs w:val="24"/>
          <w:highlight w:val="none"/>
        </w:rPr>
        <w:t>违反《中华人民共和国政府采购法》等法律的投标；</w:t>
      </w:r>
    </w:p>
    <w:p w14:paraId="1AA0671C">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7EB62B32">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01058112">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5D94DB78">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1D4B14A1">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6575472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21.7.1</w:t>
      </w:r>
      <w:r>
        <w:rPr>
          <w:rFonts w:hint="eastAsia" w:cs="宋体"/>
          <w:color w:val="auto"/>
          <w:sz w:val="24"/>
          <w:highlight w:val="none"/>
          <w:lang w:val="en-US" w:eastAsia="zh-CN"/>
        </w:rPr>
        <w:t>5</w:t>
      </w:r>
      <w:r>
        <w:rPr>
          <w:rFonts w:hint="eastAsia" w:ascii="宋体" w:hAnsi="宋体" w:eastAsia="宋体" w:cs="宋体"/>
          <w:color w:val="auto"/>
          <w:sz w:val="24"/>
          <w:highlight w:val="none"/>
        </w:rPr>
        <w:t>中标供应商没有将“廉洁自律承诺书”附在投标（响应）文件中。</w:t>
      </w:r>
    </w:p>
    <w:p w14:paraId="04EC75D2">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16</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10124CB">
      <w:pPr>
        <w:pStyle w:val="28"/>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其它未响应招标文件而可能导致废标；</w:t>
      </w:r>
    </w:p>
    <w:p w14:paraId="1ADF6ADA">
      <w:pPr>
        <w:pStyle w:val="28"/>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所有投标人的投标报价均超出采购人预算的；</w:t>
      </w:r>
    </w:p>
    <w:p w14:paraId="73ACE7DE">
      <w:pPr>
        <w:pStyle w:val="28"/>
        <w:tabs>
          <w:tab w:val="left" w:pos="1155"/>
        </w:tabs>
        <w:adjustRightInd w:val="0"/>
        <w:snapToGrid w:val="0"/>
        <w:spacing w:line="360" w:lineRule="auto"/>
        <w:ind w:left="440" w:leftChars="200" w:firstLine="0"/>
        <w:rPr>
          <w:rFonts w:ascii="Calibri" w:hAnsi="Calibri" w:cs="Calibri"/>
          <w:color w:val="auto"/>
          <w:sz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9</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的；27.7.20</w:t>
      </w:r>
      <w:r>
        <w:rPr>
          <w:rFonts w:ascii="Calibri" w:hAnsi="Calibri" w:cs="Calibri"/>
          <w:color w:val="auto"/>
          <w:sz w:val="24"/>
          <w:highlight w:val="none"/>
        </w:rPr>
        <w:t>未提供</w:t>
      </w:r>
      <w:r>
        <w:rPr>
          <w:rFonts w:hint="eastAsia" w:ascii="Calibri" w:hAnsi="Calibri" w:cs="Calibri"/>
          <w:color w:val="auto"/>
          <w:sz w:val="24"/>
          <w:highlight w:val="none"/>
        </w:rPr>
        <w:t>财务会计制度和</w:t>
      </w:r>
      <w:r>
        <w:rPr>
          <w:rFonts w:ascii="Calibri" w:hAnsi="Calibri" w:cs="Calibri"/>
          <w:color w:val="auto"/>
          <w:sz w:val="24"/>
          <w:highlight w:val="none"/>
        </w:rPr>
        <w:t>经会计师事务所或审计机构审计的财务会计报表，包括资产负债表、现金流量表、利润表、和财务情况说明书的</w:t>
      </w:r>
      <w:r>
        <w:rPr>
          <w:rFonts w:hint="eastAsia" w:ascii="Calibri" w:hAnsi="Calibri" w:cs="Calibri"/>
          <w:color w:val="auto"/>
          <w:sz w:val="24"/>
          <w:highlight w:val="none"/>
        </w:rPr>
        <w:t>或针对本项目所开具的资信证明的</w:t>
      </w:r>
      <w:r>
        <w:rPr>
          <w:rFonts w:ascii="Calibri" w:hAnsi="Calibri" w:cs="Calibri"/>
          <w:color w:val="auto"/>
          <w:sz w:val="24"/>
          <w:highlight w:val="none"/>
        </w:rPr>
        <w:t>。</w:t>
      </w:r>
    </w:p>
    <w:p w14:paraId="483DBA7C">
      <w:pPr>
        <w:pStyle w:val="28"/>
        <w:tabs>
          <w:tab w:val="left" w:pos="1155"/>
        </w:tabs>
        <w:adjustRightInd w:val="0"/>
        <w:snapToGrid w:val="0"/>
        <w:spacing w:line="360" w:lineRule="auto"/>
        <w:ind w:left="440" w:leftChars="200" w:firstLine="0"/>
        <w:rPr>
          <w:color w:val="auto"/>
          <w:sz w:val="24"/>
          <w:szCs w:val="24"/>
          <w:highlight w:val="none"/>
          <w:lang w:val="en-US"/>
        </w:rPr>
      </w:pPr>
      <w:r>
        <w:rPr>
          <w:rFonts w:hint="eastAsia" w:ascii="Calibri" w:hAnsi="Calibri" w:cs="Calibri"/>
          <w:color w:val="auto"/>
          <w:sz w:val="24"/>
          <w:highlight w:val="none"/>
          <w:lang w:val="en-US" w:eastAsia="zh-CN"/>
        </w:rPr>
        <w:t>27.7.21未</w:t>
      </w:r>
      <w:r>
        <w:rPr>
          <w:rFonts w:hint="eastAsia" w:ascii="Calibri" w:hAnsi="Calibri" w:cs="Calibri"/>
          <w:color w:val="auto"/>
          <w:sz w:val="24"/>
          <w:highlight w:val="none"/>
        </w:rPr>
        <w:t>提供企业信用信息公示报告，需显示照面信息、股东及出资信息、主要人员信息、2024年度的企业资产状况信息、社保信息</w:t>
      </w:r>
      <w:r>
        <w:rPr>
          <w:rFonts w:hint="eastAsia" w:ascii="Calibri" w:hAnsi="Calibri" w:cs="Calibri"/>
          <w:color w:val="auto"/>
          <w:sz w:val="24"/>
          <w:highlight w:val="none"/>
          <w:lang w:val="en-US" w:eastAsia="zh-CN"/>
        </w:rPr>
        <w:t>的</w:t>
      </w:r>
      <w:r>
        <w:rPr>
          <w:rFonts w:hint="eastAsia" w:ascii="Calibri" w:hAnsi="Calibri" w:cs="Calibri"/>
          <w:color w:val="auto"/>
          <w:sz w:val="24"/>
          <w:highlight w:val="none"/>
        </w:rPr>
        <w:t>。</w:t>
      </w:r>
    </w:p>
    <w:p w14:paraId="2A6AC64B">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22、谈判文响应件的澄清</w:t>
      </w:r>
    </w:p>
    <w:p w14:paraId="04360F8B">
      <w:pPr>
        <w:pStyle w:val="28"/>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E77D4C2">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重要澄清的答复应是书面的，并由法定代表人或其委托代理人签字。</w:t>
      </w:r>
    </w:p>
    <w:p w14:paraId="655BED3C">
      <w:pPr>
        <w:pStyle w:val="28"/>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谈判供应商的澄清文件是其谈判响应文件的组成部分，并取代谈判响应文件中被澄清的部分。</w:t>
      </w:r>
    </w:p>
    <w:p w14:paraId="3D179641">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谈判响应文件的澄清不得对谈判响应内容进行实质性修改。</w:t>
      </w:r>
    </w:p>
    <w:p w14:paraId="3B0AD897">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23、谈判原则和方法</w:t>
      </w:r>
    </w:p>
    <w:p w14:paraId="6D79B264">
      <w:pPr>
        <w:pStyle w:val="28"/>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坚持公平、公正的原则。</w:t>
      </w:r>
    </w:p>
    <w:p w14:paraId="3DD8529F">
      <w:pPr>
        <w:pStyle w:val="28"/>
        <w:numPr>
          <w:ilvl w:val="1"/>
          <w:numId w:val="16"/>
        </w:numPr>
        <w:tabs>
          <w:tab w:val="left" w:pos="941"/>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谈判工作在谈判小组内独立进行，遵照谈判原则，按照谈判程序及方法公正、平等地对待所有谈判响应人。</w:t>
      </w:r>
    </w:p>
    <w:p w14:paraId="1E80BFF9">
      <w:pPr>
        <w:pStyle w:val="5"/>
        <w:tabs>
          <w:tab w:val="left" w:pos="944"/>
        </w:tabs>
        <w:adjustRightInd w:val="0"/>
        <w:snapToGrid w:val="0"/>
        <w:spacing w:line="360" w:lineRule="auto"/>
        <w:ind w:left="440" w:leftChars="200"/>
        <w:rPr>
          <w:rFonts w:asciiTheme="minorEastAsia" w:hAnsiTheme="minorEastAsia" w:eastAsiaTheme="minorEastAsia"/>
          <w:b w:val="0"/>
          <w:bCs w:val="0"/>
          <w:color w:val="auto"/>
          <w:highlight w:val="none"/>
        </w:rPr>
      </w:pPr>
      <w:r>
        <w:rPr>
          <w:rFonts w:hint="eastAsia" w:asciiTheme="minorEastAsia" w:hAnsiTheme="minorEastAsia" w:eastAsiaTheme="minorEastAsia"/>
          <w:b w:val="0"/>
          <w:bCs w:val="0"/>
          <w:color w:val="auto"/>
          <w:highlight w:val="none"/>
          <w:lang w:val="en-US"/>
        </w:rPr>
        <w:t>23.3</w:t>
      </w:r>
      <w:r>
        <w:rPr>
          <w:rFonts w:hint="eastAsia" w:asciiTheme="minorEastAsia" w:hAnsiTheme="minorEastAsia" w:eastAsiaTheme="minorEastAsia"/>
          <w:b w:val="0"/>
          <w:bCs w:val="0"/>
          <w:color w:val="auto"/>
          <w:highlight w:val="none"/>
        </w:rPr>
        <w:t>谈判方法</w:t>
      </w:r>
    </w:p>
    <w:p w14:paraId="7649203E">
      <w:pPr>
        <w:pStyle w:val="28"/>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采用最低价评审法。</w:t>
      </w:r>
      <w:r>
        <w:rPr>
          <w:rFonts w:hint="eastAsia" w:asciiTheme="minorEastAsia" w:hAnsiTheme="minorEastAsia" w:eastAsiaTheme="minorEastAsia"/>
          <w:color w:val="auto"/>
          <w:sz w:val="24"/>
          <w:highlight w:val="none"/>
        </w:rPr>
        <w:t>响应文件</w:t>
      </w:r>
      <w:r>
        <w:rPr>
          <w:rFonts w:asciiTheme="minorEastAsia" w:hAnsiTheme="minorEastAsia" w:eastAsiaTheme="minorEastAsia"/>
          <w:color w:val="auto"/>
          <w:sz w:val="24"/>
          <w:highlight w:val="none"/>
        </w:rPr>
        <w:t>满足谈判文件全部实质性要求的且报价最低的谈判供</w:t>
      </w:r>
    </w:p>
    <w:p w14:paraId="2130EEB1">
      <w:pPr>
        <w:pStyle w:val="28"/>
        <w:adjustRightInd w:val="0"/>
        <w:snapToGrid w:val="0"/>
        <w:spacing w:line="360" w:lineRule="auto"/>
        <w:ind w:left="0" w:firstLine="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应商为中标人</w:t>
      </w:r>
      <w:r>
        <w:rPr>
          <w:rFonts w:hint="eastAsia" w:asciiTheme="minorEastAsia" w:hAnsiTheme="minorEastAsia" w:eastAsiaTheme="minorEastAsia"/>
          <w:color w:val="auto"/>
          <w:sz w:val="24"/>
          <w:highlight w:val="none"/>
        </w:rPr>
        <w:t>。</w:t>
      </w:r>
    </w:p>
    <w:p w14:paraId="3D9FC53B">
      <w:pPr>
        <w:pStyle w:val="28"/>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谈判小组将分别与响应文件均能满足谈判文件实质性要求的供应商进行谈判，</w:t>
      </w:r>
      <w:r>
        <w:rPr>
          <w:rFonts w:hint="eastAsia" w:cs="仿宋_GB2312"/>
          <w:color w:val="auto"/>
          <w:sz w:val="24"/>
          <w:szCs w:val="24"/>
          <w:highlight w:val="none"/>
        </w:rPr>
        <w:t>开标结束后请供应商在报名系统中等待二轮或多轮报价</w:t>
      </w: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rPr>
        <w:t>谈判响应函上为第一轮报价</w:t>
      </w:r>
      <w:r>
        <w:rPr>
          <w:rFonts w:hint="eastAsia" w:cs="仿宋_GB2312" w:asciiTheme="minorEastAsia" w:hAnsiTheme="minorEastAsia" w:eastAsiaTheme="minorEastAsia"/>
          <w:color w:val="auto"/>
          <w:sz w:val="24"/>
          <w:szCs w:val="24"/>
          <w:highlight w:val="none"/>
        </w:rPr>
        <w:t>）；每</w:t>
      </w:r>
      <w:r>
        <w:rPr>
          <w:rFonts w:hint="eastAsia" w:cs="仿宋_GB2312" w:asciiTheme="minorEastAsia" w:hAnsiTheme="minorEastAsia" w:eastAsiaTheme="minorEastAsia"/>
          <w:color w:val="auto"/>
          <w:sz w:val="24"/>
          <w:szCs w:val="24"/>
          <w:highlight w:val="none"/>
          <w:lang w:val="en-US"/>
        </w:rPr>
        <w:t>轮</w:t>
      </w:r>
      <w:r>
        <w:rPr>
          <w:rFonts w:hint="eastAsia" w:cs="仿宋_GB2312" w:asciiTheme="minorEastAsia" w:hAnsiTheme="minorEastAsia" w:eastAsiaTheme="minorEastAsia"/>
          <w:color w:val="auto"/>
          <w:sz w:val="24"/>
          <w:szCs w:val="24"/>
          <w:highlight w:val="none"/>
        </w:rPr>
        <w:t>的报价由供应商自定，谈判小组不作限制，但每次的报价不得高于上次报价（可以等于或小于）；供应商最终报价最低者为成交供应商。</w:t>
      </w:r>
    </w:p>
    <w:p w14:paraId="293F574A">
      <w:pPr>
        <w:pStyle w:val="28"/>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23.3.1审查供应商资质；</w:t>
      </w:r>
    </w:p>
    <w:p w14:paraId="3B583094">
      <w:pPr>
        <w:pStyle w:val="28"/>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23.3.2审查供应商对货物技术参数、质保及售后等要求的响应情况；</w:t>
      </w:r>
    </w:p>
    <w:p w14:paraId="721FC8C8">
      <w:pPr>
        <w:pStyle w:val="28"/>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23.3.3比较供应商的报价；</w:t>
      </w:r>
    </w:p>
    <w:p w14:paraId="5269AA1B">
      <w:pPr>
        <w:pStyle w:val="28"/>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23.3.4对其它内容进行分析比较</w:t>
      </w:r>
    </w:p>
    <w:p w14:paraId="04FF311A">
      <w:pPr>
        <w:pStyle w:val="28"/>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通过资格性审查和符合性审查的供应商须在谈判小组设定的时间内使用本单位CA证书在网上进行二次（多次）报价。</w:t>
      </w:r>
    </w:p>
    <w:p w14:paraId="4E03383A">
      <w:pPr>
        <w:pStyle w:val="28"/>
        <w:adjustRightInd w:val="0"/>
        <w:snapToGrid w:val="0"/>
        <w:spacing w:line="360" w:lineRule="auto"/>
        <w:ind w:left="0" w:firstLine="480" w:firstLineChars="200"/>
        <w:rPr>
          <w:rFonts w:cs="仿宋_GB2312" w:asciiTheme="minorEastAsia" w:hAnsiTheme="minorEastAsia" w:eastAsiaTheme="minorEastAsia"/>
          <w:color w:val="auto"/>
          <w:highlight w:val="none"/>
        </w:rPr>
      </w:pPr>
      <w:r>
        <w:rPr>
          <w:rFonts w:hint="eastAsia" w:cs="仿宋_GB2312" w:asciiTheme="minorEastAsia" w:hAnsiTheme="minorEastAsia" w:eastAsiaTheme="minorEastAsia"/>
          <w:color w:val="auto"/>
          <w:sz w:val="24"/>
          <w:szCs w:val="24"/>
          <w:highlight w:val="none"/>
          <w:lang w:val="en-US" w:eastAsia="zh-CN"/>
        </w:rPr>
        <w:t>注：开标后请供应商在计算前等待报价。</w:t>
      </w:r>
    </w:p>
    <w:p w14:paraId="2C02AA80">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24、保密及其它注意事项</w:t>
      </w:r>
    </w:p>
    <w:p w14:paraId="74247D8E">
      <w:pPr>
        <w:pStyle w:val="28"/>
        <w:numPr>
          <w:ilvl w:val="1"/>
          <w:numId w:val="1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47D2E8B">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参与投标活动的单位应对采购文件和采购文件中的商业机密和技术等秘密保密，违者应对由此造成的后果承担法律责任。对上述内容做出书面承诺并附投标文件中，否则视为不响应采购文件要求。</w:t>
      </w:r>
    </w:p>
    <w:p w14:paraId="629B37BC">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为保证谈判的公正性，谈判后直至授予成交供应商合同，谈判小组成员不得与谈判供应商私下交换意见。</w:t>
      </w:r>
    </w:p>
    <w:p w14:paraId="4C34D6AB">
      <w:pPr>
        <w:pStyle w:val="28"/>
        <w:numPr>
          <w:ilvl w:val="1"/>
          <w:numId w:val="17"/>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在谈判过程中，如有谈判供应商联合故意抬高报价或其他不正当行为， 谈判组织人有权终止谈判。</w:t>
      </w:r>
    </w:p>
    <w:p w14:paraId="205A0774">
      <w:pPr>
        <w:pStyle w:val="4"/>
        <w:adjustRightInd w:val="0"/>
        <w:snapToGrid w:val="0"/>
        <w:spacing w:line="360" w:lineRule="auto"/>
        <w:ind w:left="0" w:firstLine="5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F、授予合同</w:t>
      </w:r>
    </w:p>
    <w:p w14:paraId="49895FE5">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25、成交原则</w:t>
      </w:r>
    </w:p>
    <w:p w14:paraId="6C6BB826">
      <w:pPr>
        <w:pStyle w:val="28"/>
        <w:numPr>
          <w:ilvl w:val="1"/>
          <w:numId w:val="18"/>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严格按照谈判文件的要求和条件进行谈判，择优确定成交供应商。</w:t>
      </w:r>
    </w:p>
    <w:p w14:paraId="500317DE">
      <w:pPr>
        <w:pStyle w:val="28"/>
        <w:numPr>
          <w:ilvl w:val="1"/>
          <w:numId w:val="18"/>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本次谈判，合同将授予符合谈判文件要求，能提供最佳服务、综合评价最优且报价最低的谈判供应商。</w:t>
      </w:r>
    </w:p>
    <w:p w14:paraId="477CC853">
      <w:pPr>
        <w:pStyle w:val="5"/>
        <w:numPr>
          <w:ilvl w:val="0"/>
          <w:numId w:val="19"/>
        </w:numPr>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成交通知</w:t>
      </w:r>
    </w:p>
    <w:p w14:paraId="09075A72">
      <w:pPr>
        <w:pStyle w:val="28"/>
        <w:numPr>
          <w:ilvl w:val="0"/>
          <w:numId w:val="0"/>
        </w:numPr>
        <w:tabs>
          <w:tab w:val="left" w:pos="939"/>
        </w:tabs>
        <w:adjustRightInd w:val="0"/>
        <w:snapToGrid w:val="0"/>
        <w:spacing w:line="360" w:lineRule="auto"/>
        <w:ind w:leftChars="200" w:firstLine="240" w:firstLineChars="100"/>
        <w:jc w:val="both"/>
        <w:rPr>
          <w:color w:val="auto"/>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7B89A68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27、质疑处理</w:t>
      </w:r>
    </w:p>
    <w:p w14:paraId="7C5B0A8B">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auto"/>
          <w:sz w:val="24"/>
          <w:highlight w:val="none"/>
          <w:lang w:val="en-US"/>
        </w:rPr>
        <w:t>等</w:t>
      </w:r>
      <w:r>
        <w:rPr>
          <w:rFonts w:hint="eastAsia" w:asciiTheme="minorEastAsia" w:hAnsiTheme="minorEastAsia" w:eastAsiaTheme="minorEastAsia"/>
          <w:color w:val="auto"/>
          <w:sz w:val="24"/>
          <w:highlight w:val="none"/>
        </w:rPr>
        <w:t>相关法律、法规的规定程序向采购人进行质疑，但须对质疑内容的真实性承担责任。</w:t>
      </w:r>
    </w:p>
    <w:p w14:paraId="5D943B73">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37B6130">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28、签订合同</w:t>
      </w:r>
    </w:p>
    <w:p w14:paraId="55829B26">
      <w:pPr>
        <w:pStyle w:val="28"/>
        <w:numPr>
          <w:ilvl w:val="1"/>
          <w:numId w:val="2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成交供应商应按照成交通知规定的时间、地点与采购人签订成交合同，否则给采购人造成损失的，谈判供应商还应承担赔偿责任。</w:t>
      </w:r>
    </w:p>
    <w:p w14:paraId="65D596C2">
      <w:pPr>
        <w:pStyle w:val="28"/>
        <w:numPr>
          <w:ilvl w:val="1"/>
          <w:numId w:val="2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履约保证金</w:t>
      </w:r>
      <w:r>
        <w:rPr>
          <w:rFonts w:hint="eastAsia" w:asciiTheme="minorEastAsia" w:hAnsiTheme="minorEastAsia" w:eastAsiaTheme="minorEastAsia"/>
          <w:color w:val="auto"/>
          <w:sz w:val="24"/>
          <w:highlight w:val="none"/>
          <w:lang w:val="en-US"/>
        </w:rPr>
        <w:t>原则上不再缴纳</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具体项目由采购人和成交供应商在签订合同时约定（</w:t>
      </w:r>
      <w:r>
        <w:rPr>
          <w:rFonts w:hint="eastAsia" w:asciiTheme="minorEastAsia" w:hAnsiTheme="minorEastAsia" w:eastAsiaTheme="minorEastAsia"/>
          <w:color w:val="auto"/>
          <w:sz w:val="24"/>
          <w:highlight w:val="none"/>
        </w:rPr>
        <w:t>履约完成后履约保证金</w:t>
      </w:r>
      <w:r>
        <w:rPr>
          <w:rFonts w:hint="eastAsia" w:asciiTheme="minorEastAsia" w:hAnsiTheme="minorEastAsia" w:eastAsiaTheme="minorEastAsia"/>
          <w:color w:val="auto"/>
          <w:sz w:val="24"/>
          <w:highlight w:val="none"/>
          <w:lang w:val="en-US"/>
        </w:rPr>
        <w:t>将</w:t>
      </w:r>
      <w:r>
        <w:rPr>
          <w:rFonts w:hint="eastAsia" w:asciiTheme="minorEastAsia" w:hAnsiTheme="minorEastAsia" w:eastAsiaTheme="minorEastAsia"/>
          <w:color w:val="auto"/>
          <w:sz w:val="24"/>
          <w:highlight w:val="none"/>
        </w:rPr>
        <w:t>无息退还</w:t>
      </w:r>
      <w:r>
        <w:rPr>
          <w:rFonts w:hint="eastAsia" w:asciiTheme="minorEastAsia" w:hAnsiTheme="minorEastAsia" w:eastAsiaTheme="minorEastAsia"/>
          <w:color w:val="auto"/>
          <w:sz w:val="24"/>
          <w:highlight w:val="none"/>
          <w:lang w:val="en-US"/>
        </w:rPr>
        <w:t>）</w:t>
      </w:r>
      <w:r>
        <w:rPr>
          <w:rFonts w:hint="eastAsia" w:asciiTheme="minorEastAsia" w:hAnsiTheme="minorEastAsia" w:eastAsiaTheme="minorEastAsia"/>
          <w:color w:val="auto"/>
          <w:sz w:val="24"/>
          <w:highlight w:val="none"/>
        </w:rPr>
        <w:t>。</w:t>
      </w:r>
    </w:p>
    <w:p w14:paraId="39D7205A">
      <w:pPr>
        <w:pStyle w:val="28"/>
        <w:numPr>
          <w:ilvl w:val="1"/>
          <w:numId w:val="2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rPr>
        <w:t>谈判组织人签发的成交通知书、谈判文件、成交供应商的谈判响</w:t>
      </w:r>
      <w:r>
        <w:rPr>
          <w:rFonts w:hint="eastAsia" w:asciiTheme="minorEastAsia" w:hAnsiTheme="minorEastAsia" w:eastAsiaTheme="minorEastAsia"/>
          <w:color w:val="auto"/>
          <w:sz w:val="24"/>
          <w:highlight w:val="none"/>
          <w:lang w:val="en-US"/>
        </w:rPr>
        <w:t>应文件</w:t>
      </w:r>
      <w:bookmarkStart w:id="57" w:name="_bookmark4"/>
      <w:bookmarkEnd w:id="57"/>
      <w:r>
        <w:rPr>
          <w:rFonts w:hint="eastAsia" w:asciiTheme="minorEastAsia" w:hAnsiTheme="minorEastAsia" w:eastAsiaTheme="minorEastAsia"/>
          <w:color w:val="auto"/>
          <w:sz w:val="24"/>
          <w:highlight w:val="none"/>
          <w:lang w:val="en-US"/>
        </w:rPr>
        <w:t>及其澄清文件等，均为签定合同的依据。</w:t>
      </w:r>
    </w:p>
    <w:p w14:paraId="249FF060">
      <w:pPr>
        <w:pStyle w:val="28"/>
        <w:numPr>
          <w:ilvl w:val="1"/>
          <w:numId w:val="2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color w:val="auto"/>
          <w:sz w:val="24"/>
          <w:szCs w:val="24"/>
          <w:highlight w:val="none"/>
        </w:rPr>
        <w:t>本项供应商需提供书面承诺，未提供承诺的供应商将拒绝其参与本次政府采购活动</w:t>
      </w:r>
      <w:r>
        <w:rPr>
          <w:rFonts w:hint="eastAsia" w:asciiTheme="minorEastAsia" w:hAnsiTheme="minorEastAsia" w:eastAsiaTheme="minorEastAsia"/>
          <w:color w:val="auto"/>
          <w:sz w:val="24"/>
          <w:highlight w:val="none"/>
        </w:rPr>
        <w:t>。</w:t>
      </w:r>
    </w:p>
    <w:p w14:paraId="403B203B">
      <w:pPr>
        <w:pStyle w:val="28"/>
        <w:numPr>
          <w:ilvl w:val="1"/>
          <w:numId w:val="2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如最终用户或成交供应商拒签合同，则按违约处理。</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人对违约方收取成交金额</w:t>
      </w:r>
      <w:r>
        <w:rPr>
          <w:rFonts w:hint="eastAsia" w:asciiTheme="minorEastAsia" w:hAnsiTheme="minorEastAsia" w:eastAsiaTheme="minorEastAsia"/>
          <w:color w:val="auto"/>
          <w:spacing w:val="2"/>
          <w:sz w:val="24"/>
          <w:highlight w:val="none"/>
          <w:lang w:val="en-US"/>
        </w:rPr>
        <w:t>一定数额</w:t>
      </w:r>
      <w:r>
        <w:rPr>
          <w:rFonts w:hint="eastAsia" w:asciiTheme="minorEastAsia" w:hAnsiTheme="minorEastAsia" w:eastAsiaTheme="minorEastAsia"/>
          <w:color w:val="auto"/>
          <w:sz w:val="24"/>
          <w:highlight w:val="none"/>
        </w:rPr>
        <w:t>的违约金（</w:t>
      </w:r>
      <w:r>
        <w:rPr>
          <w:rFonts w:hint="eastAsia" w:asciiTheme="minorEastAsia" w:hAnsiTheme="minorEastAsia" w:eastAsiaTheme="minorEastAsia"/>
          <w:color w:val="auto"/>
          <w:sz w:val="24"/>
          <w:highlight w:val="none"/>
          <w:lang w:val="en-US"/>
        </w:rPr>
        <w:t>不超过成交金额的2%</w:t>
      </w:r>
      <w:r>
        <w:rPr>
          <w:rFonts w:hint="eastAsia" w:asciiTheme="minorEastAsia" w:hAnsiTheme="minorEastAsia" w:eastAsiaTheme="minorEastAsia"/>
          <w:color w:val="auto"/>
          <w:sz w:val="24"/>
          <w:highlight w:val="none"/>
        </w:rPr>
        <w:t>）。</w:t>
      </w:r>
    </w:p>
    <w:p w14:paraId="5FA61F72">
      <w:pPr>
        <w:pStyle w:val="28"/>
        <w:numPr>
          <w:ilvl w:val="1"/>
          <w:numId w:val="2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如成交供应商拒签合同，</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w:t>
      </w:r>
      <w:r>
        <w:rPr>
          <w:rFonts w:hint="eastAsia" w:asciiTheme="minorEastAsia" w:hAnsiTheme="minorEastAsia" w:eastAsiaTheme="minorEastAsia"/>
          <w:color w:val="auto"/>
          <w:sz w:val="24"/>
          <w:highlight w:val="none"/>
          <w:lang w:val="en-US"/>
        </w:rPr>
        <w:t>依次递补下一名</w:t>
      </w:r>
      <w:r>
        <w:rPr>
          <w:rFonts w:hint="eastAsia" w:asciiTheme="minorEastAsia" w:hAnsiTheme="minorEastAsia" w:eastAsiaTheme="minorEastAsia"/>
          <w:color w:val="auto"/>
          <w:sz w:val="24"/>
          <w:highlight w:val="none"/>
        </w:rPr>
        <w:t>成交</w:t>
      </w:r>
      <w:r>
        <w:rPr>
          <w:rFonts w:hint="eastAsia" w:asciiTheme="minorEastAsia" w:hAnsiTheme="minorEastAsia" w:eastAsiaTheme="minorEastAsia"/>
          <w:color w:val="auto"/>
          <w:sz w:val="24"/>
          <w:highlight w:val="none"/>
          <w:lang w:val="en-US"/>
        </w:rPr>
        <w:t>候选人或依法进行二次邀请谈判</w:t>
      </w:r>
      <w:r>
        <w:rPr>
          <w:rFonts w:hint="eastAsia" w:asciiTheme="minorEastAsia" w:hAnsiTheme="minorEastAsia" w:eastAsiaTheme="minorEastAsia"/>
          <w:color w:val="auto"/>
          <w:sz w:val="24"/>
          <w:highlight w:val="none"/>
        </w:rPr>
        <w:t>。</w:t>
      </w:r>
    </w:p>
    <w:p w14:paraId="24A0742D">
      <w:pPr>
        <w:pStyle w:val="28"/>
        <w:tabs>
          <w:tab w:val="left" w:pos="941"/>
        </w:tabs>
        <w:adjustRightInd w:val="0"/>
        <w:snapToGrid w:val="0"/>
        <w:spacing w:line="360" w:lineRule="auto"/>
        <w:ind w:left="480" w:firstLine="0"/>
        <w:jc w:val="both"/>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29.技术响应说明</w:t>
      </w:r>
    </w:p>
    <w:p w14:paraId="5A415F8F">
      <w:pPr>
        <w:tabs>
          <w:tab w:val="left" w:pos="941"/>
        </w:tabs>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03587A80">
      <w:pPr>
        <w:spacing w:line="360" w:lineRule="auto"/>
        <w:ind w:firstLine="549"/>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30未尽事宜</w:t>
      </w:r>
    </w:p>
    <w:p w14:paraId="093DF19C">
      <w:pPr>
        <w:spacing w:line="360" w:lineRule="auto"/>
        <w:ind w:firstLine="549"/>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30.1</w:t>
      </w:r>
      <w:r>
        <w:rPr>
          <w:rFonts w:hint="eastAsia" w:asciiTheme="minorEastAsia" w:hAnsiTheme="minorEastAsia" w:eastAsiaTheme="minorEastAsia"/>
          <w:color w:val="auto"/>
          <w:sz w:val="24"/>
          <w:highlight w:val="none"/>
        </w:rPr>
        <w:t>按《中华人民共和国政府采购法》、</w:t>
      </w:r>
      <w:r>
        <w:rPr>
          <w:rFonts w:hint="eastAsia" w:asciiTheme="minorEastAsia" w:hAnsiTheme="minorEastAsia" w:eastAsiaTheme="minorEastAsia"/>
          <w:color w:val="auto"/>
          <w:sz w:val="24"/>
          <w:highlight w:val="none"/>
          <w:lang w:val="en-US"/>
        </w:rPr>
        <w:t>《政府采购非招标采购方式管理办法》及其他有关法律法规的规定执行。</w:t>
      </w:r>
    </w:p>
    <w:p w14:paraId="3894E999">
      <w:pPr>
        <w:spacing w:line="360" w:lineRule="auto"/>
        <w:ind w:firstLine="549"/>
        <w:rPr>
          <w:rFonts w:asciiTheme="minorEastAsia" w:hAnsiTheme="minorEastAsia" w:eastAsiaTheme="minorEastAsia"/>
          <w:bCs/>
          <w:color w:val="auto"/>
          <w:sz w:val="24"/>
          <w:highlight w:val="none"/>
        </w:rPr>
      </w:pPr>
      <w:r>
        <w:rPr>
          <w:rFonts w:hint="eastAsia" w:asciiTheme="minorEastAsia" w:hAnsiTheme="minorEastAsia" w:eastAsiaTheme="minorEastAsia"/>
          <w:b/>
          <w:color w:val="auto"/>
          <w:sz w:val="24"/>
          <w:highlight w:val="none"/>
          <w:lang w:val="en-US"/>
        </w:rPr>
        <w:t>31</w:t>
      </w:r>
      <w:r>
        <w:rPr>
          <w:rFonts w:hint="eastAsia" w:asciiTheme="minorEastAsia" w:hAnsiTheme="minorEastAsia" w:eastAsiaTheme="minorEastAsia"/>
          <w:b/>
          <w:color w:val="auto"/>
          <w:sz w:val="24"/>
          <w:highlight w:val="none"/>
        </w:rPr>
        <w:t>.解释权</w:t>
      </w:r>
    </w:p>
    <w:p w14:paraId="6C8FDB04">
      <w:pPr>
        <w:pStyle w:val="15"/>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w:t>
      </w:r>
      <w:r>
        <w:rPr>
          <w:rFonts w:hint="eastAsia" w:asciiTheme="minorEastAsia" w:hAnsiTheme="minorEastAsia" w:eastAsiaTheme="minorEastAsia"/>
          <w:bCs/>
          <w:color w:val="auto"/>
          <w:sz w:val="24"/>
          <w:highlight w:val="none"/>
          <w:lang w:val="en-US"/>
        </w:rPr>
        <w:t>谈判</w:t>
      </w:r>
      <w:r>
        <w:rPr>
          <w:rFonts w:hint="eastAsia" w:asciiTheme="minorEastAsia" w:hAnsiTheme="minorEastAsia" w:eastAsiaTheme="minorEastAsia"/>
          <w:bCs/>
          <w:color w:val="auto"/>
          <w:sz w:val="24"/>
          <w:highlight w:val="none"/>
        </w:rPr>
        <w:t>文件的解释权属于</w:t>
      </w:r>
      <w:r>
        <w:rPr>
          <w:rFonts w:hint="eastAsia" w:asciiTheme="minorEastAsia" w:hAnsiTheme="minorEastAsia" w:eastAsiaTheme="minorEastAsia"/>
          <w:bCs/>
          <w:color w:val="auto"/>
          <w:sz w:val="24"/>
          <w:highlight w:val="none"/>
          <w:lang w:val="en-US"/>
        </w:rPr>
        <w:t>采购人</w:t>
      </w:r>
      <w:r>
        <w:rPr>
          <w:rFonts w:hint="eastAsia" w:asciiTheme="minorEastAsia" w:hAnsiTheme="minorEastAsia" w:eastAsiaTheme="minorEastAsia"/>
          <w:bCs/>
          <w:color w:val="auto"/>
          <w:sz w:val="24"/>
          <w:highlight w:val="none"/>
        </w:rPr>
        <w:t>。</w:t>
      </w:r>
    </w:p>
    <w:p w14:paraId="3258E9A5">
      <w:pPr>
        <w:pStyle w:val="15"/>
        <w:rPr>
          <w:rFonts w:asciiTheme="minorEastAsia" w:hAnsiTheme="minorEastAsia" w:eastAsiaTheme="minorEastAsia"/>
          <w:bCs/>
          <w:color w:val="auto"/>
          <w:sz w:val="24"/>
          <w:highlight w:val="none"/>
        </w:rPr>
      </w:pPr>
    </w:p>
    <w:p w14:paraId="161A02FD">
      <w:pPr>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br w:type="page"/>
      </w:r>
    </w:p>
    <w:p w14:paraId="397C3907">
      <w:pPr>
        <w:pStyle w:val="3"/>
        <w:tabs>
          <w:tab w:val="left" w:pos="1607"/>
        </w:tabs>
        <w:spacing w:before="41"/>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谈判项目要求</w:t>
      </w:r>
    </w:p>
    <w:p w14:paraId="34D2E6A0">
      <w:pPr>
        <w:pStyle w:val="7"/>
        <w:spacing w:before="4"/>
        <w:rPr>
          <w:rFonts w:asciiTheme="minorEastAsia" w:hAnsiTheme="minorEastAsia" w:eastAsiaTheme="minorEastAsia"/>
          <w:b/>
          <w:color w:val="auto"/>
          <w:sz w:val="44"/>
          <w:highlight w:val="none"/>
        </w:rPr>
      </w:pPr>
    </w:p>
    <w:p w14:paraId="1749ECE7">
      <w:pPr>
        <w:pStyle w:val="7"/>
        <w:adjustRightInd w:val="0"/>
        <w:snapToGrid w:val="0"/>
        <w:spacing w:line="360" w:lineRule="auto"/>
        <w:ind w:firstLine="426" w:firstLineChars="200"/>
        <w:jc w:val="both"/>
        <w:rPr>
          <w:rFonts w:asciiTheme="minorEastAsia" w:hAnsiTheme="minorEastAsia" w:eastAsiaTheme="minorEastAsia"/>
          <w:b/>
          <w:color w:val="auto"/>
          <w:spacing w:val="-14"/>
          <w:highlight w:val="none"/>
        </w:rPr>
      </w:pPr>
      <w:r>
        <w:rPr>
          <w:rFonts w:hint="eastAsia" w:asciiTheme="minorEastAsia" w:hAnsiTheme="minorEastAsia" w:eastAsiaTheme="minorEastAsia"/>
          <w:b/>
          <w:color w:val="auto"/>
          <w:spacing w:val="-14"/>
          <w:highlight w:val="none"/>
        </w:rPr>
        <w:t>一、供应商资格要求：（见部一部分）</w:t>
      </w:r>
    </w:p>
    <w:p w14:paraId="3EE1F0A2">
      <w:pPr>
        <w:pStyle w:val="7"/>
        <w:adjustRightInd w:val="0"/>
        <w:snapToGrid w:val="0"/>
        <w:spacing w:line="360" w:lineRule="auto"/>
        <w:ind w:firstLine="424"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14"/>
          <w:highlight w:val="none"/>
        </w:rPr>
        <w:t>二、</w:t>
      </w:r>
      <w:r>
        <w:rPr>
          <w:rFonts w:hint="eastAsia" w:asciiTheme="minorEastAsia" w:hAnsiTheme="minorEastAsia" w:eastAsiaTheme="minorEastAsia"/>
          <w:color w:val="auto"/>
          <w:highlight w:val="none"/>
        </w:rPr>
        <w:t>除谈判文件有规定外，谈判供应商对项目只允许有一个报价，谈判组织人和采购人不接受有任何选择的报价响应。</w:t>
      </w:r>
    </w:p>
    <w:p w14:paraId="23C15ACE">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6F3BBCD9">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四、</w:t>
      </w:r>
      <w:r>
        <w:rPr>
          <w:rFonts w:hint="eastAsia" w:asciiTheme="minorEastAsia" w:hAnsiTheme="minorEastAsia" w:eastAsiaTheme="minorEastAsia"/>
          <w:color w:val="auto"/>
          <w:highlight w:val="none"/>
          <w:lang w:val="en-US"/>
        </w:rPr>
        <w:t>供货</w:t>
      </w:r>
      <w:r>
        <w:rPr>
          <w:rFonts w:hint="eastAsia" w:asciiTheme="minorEastAsia" w:hAnsiTheme="minorEastAsia" w:eastAsiaTheme="minorEastAsia"/>
          <w:color w:val="auto"/>
          <w:highlight w:val="none"/>
        </w:rPr>
        <w:t>地点：采购人指定地点。</w:t>
      </w:r>
    </w:p>
    <w:p w14:paraId="67675759">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五、验收：由</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组织验收。</w:t>
      </w:r>
    </w:p>
    <w:p w14:paraId="19E3A8CB">
      <w:pPr>
        <w:pStyle w:val="7"/>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六、付款方式：供货完成验收合格后付95%，剩余费用一年后付清。</w:t>
      </w:r>
    </w:p>
    <w:p w14:paraId="26E8A112">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七、本项目不接受联合体参与。</w:t>
      </w:r>
    </w:p>
    <w:p w14:paraId="755D7F2E">
      <w:pPr>
        <w:pStyle w:val="7"/>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八、项目其他要求：</w:t>
      </w:r>
    </w:p>
    <w:p w14:paraId="7B42C4A7">
      <w:pPr>
        <w:pStyle w:val="7"/>
        <w:adjustRightInd w:val="0"/>
        <w:snapToGrid w:val="0"/>
        <w:spacing w:line="360" w:lineRule="auto"/>
        <w:ind w:firstLine="480" w:firstLineChars="200"/>
        <w:rPr>
          <w:rFonts w:hint="eastAsia"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1、提供24小时服务，接到通知1个小时内响应，2个小时内上门服务。</w:t>
      </w:r>
    </w:p>
    <w:p w14:paraId="79A44180">
      <w:pPr>
        <w:pStyle w:val="7"/>
        <w:adjustRightInd w:val="0"/>
        <w:snapToGrid w:val="0"/>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color w:val="auto"/>
          <w:highlight w:val="none"/>
          <w:lang w:val="en-US"/>
        </w:rPr>
        <w:t>2.</w:t>
      </w:r>
      <w:r>
        <w:rPr>
          <w:rFonts w:hint="eastAsia" w:asciiTheme="minorEastAsia" w:hAnsiTheme="minorEastAsia" w:eastAsiaTheme="minorEastAsia"/>
          <w:color w:val="auto"/>
          <w:highlight w:val="none"/>
        </w:rPr>
        <w:t>因</w:t>
      </w:r>
      <w:r>
        <w:rPr>
          <w:rFonts w:hint="eastAsia" w:asciiTheme="minorEastAsia" w:hAnsiTheme="minorEastAsia" w:eastAsiaTheme="minorEastAsia"/>
          <w:color w:val="auto"/>
          <w:highlight w:val="none"/>
          <w:lang w:val="en-US"/>
        </w:rPr>
        <w:t>设施安装品种较多，沈丘县第二高级中学内</w:t>
      </w:r>
      <w:r>
        <w:rPr>
          <w:rFonts w:hint="eastAsia" w:asciiTheme="minorEastAsia" w:hAnsiTheme="minorEastAsia" w:eastAsiaTheme="minorEastAsia"/>
          <w:color w:val="auto"/>
          <w:highlight w:val="none"/>
        </w:rPr>
        <w:t>涉及多个安装地点，为了设施在沈丘县第二高级中学内安装期间确保</w:t>
      </w:r>
      <w:r>
        <w:rPr>
          <w:rFonts w:hint="eastAsia" w:asciiTheme="minorEastAsia" w:hAnsiTheme="minorEastAsia" w:eastAsiaTheme="minorEastAsia"/>
          <w:color w:val="auto"/>
          <w:highlight w:val="none"/>
          <w:lang w:val="en-US" w:eastAsia="zh-CN"/>
        </w:rPr>
        <w:t>学生</w:t>
      </w:r>
      <w:r>
        <w:rPr>
          <w:rFonts w:hint="eastAsia" w:asciiTheme="minorEastAsia" w:hAnsiTheme="minorEastAsia" w:eastAsiaTheme="minorEastAsia"/>
          <w:color w:val="auto"/>
          <w:highlight w:val="none"/>
        </w:rPr>
        <w:t>在</w:t>
      </w:r>
      <w:r>
        <w:rPr>
          <w:rFonts w:hint="eastAsia" w:asciiTheme="minorEastAsia" w:hAnsiTheme="minorEastAsia" w:eastAsiaTheme="minorEastAsia"/>
          <w:color w:val="auto"/>
          <w:highlight w:val="none"/>
          <w:lang w:val="en-US" w:eastAsia="zh-CN"/>
        </w:rPr>
        <w:t>校内</w:t>
      </w:r>
      <w:r>
        <w:rPr>
          <w:rFonts w:hint="eastAsia" w:asciiTheme="minorEastAsia" w:hAnsiTheme="minorEastAsia" w:eastAsiaTheme="minorEastAsia"/>
          <w:color w:val="auto"/>
          <w:highlight w:val="none"/>
        </w:rPr>
        <w:t>的安全，以及项目的顺利实施，请合格的供应商自行和采购人联系，在下载</w:t>
      </w:r>
      <w:r>
        <w:rPr>
          <w:rFonts w:hint="eastAsia" w:asciiTheme="minorEastAsia" w:hAnsiTheme="minorEastAsia" w:eastAsiaTheme="minorEastAsia"/>
          <w:color w:val="auto"/>
          <w:highlight w:val="none"/>
          <w:lang w:val="en-US" w:eastAsia="zh-CN"/>
        </w:rPr>
        <w:t>谈判</w:t>
      </w:r>
      <w:r>
        <w:rPr>
          <w:rFonts w:hint="eastAsia" w:asciiTheme="minorEastAsia" w:hAnsiTheme="minorEastAsia" w:eastAsiaTheme="minorEastAsia"/>
          <w:color w:val="auto"/>
          <w:highlight w:val="none"/>
        </w:rPr>
        <w:t>文件截止后第一个工作日（联系人：王郅</w:t>
      </w:r>
      <w:r>
        <w:rPr>
          <w:rFonts w:hint="eastAsia" w:asciiTheme="minorEastAsia" w:hAnsiTheme="minorEastAsia" w:eastAsiaTheme="minorEastAsia"/>
          <w:color w:val="auto"/>
          <w:highlight w:val="none"/>
          <w:lang w:val="en-US"/>
        </w:rPr>
        <w:t xml:space="preserve">  </w:t>
      </w:r>
      <w:r>
        <w:rPr>
          <w:rFonts w:hint="eastAsia" w:asciiTheme="minorEastAsia" w:hAnsiTheme="minorEastAsia" w:eastAsiaTheme="minorEastAsia"/>
          <w:color w:val="auto"/>
          <w:highlight w:val="none"/>
        </w:rPr>
        <w:t>联系电话13592207617</w:t>
      </w:r>
      <w:r>
        <w:rPr>
          <w:rFonts w:hint="eastAsia" w:asciiTheme="minorEastAsia" w:hAnsiTheme="minorEastAsia" w:eastAsiaTheme="minorEastAsia"/>
          <w:color w:val="auto"/>
          <w:highlight w:val="none"/>
          <w:lang w:val="en-US"/>
        </w:rPr>
        <w:t xml:space="preserve"> </w:t>
      </w:r>
      <w:r>
        <w:rPr>
          <w:rFonts w:hint="eastAsia" w:asciiTheme="minorEastAsia" w:hAnsiTheme="minorEastAsia" w:eastAsiaTheme="minorEastAsia"/>
          <w:color w:val="auto"/>
          <w:highlight w:val="none"/>
        </w:rPr>
        <w:t>）及时到沈丘县第二高级中学进行供货及安装方案交流，按本项目设计技术要求和功能要求，于当日向采购人提交适合本项目特点的</w:t>
      </w:r>
      <w:r>
        <w:rPr>
          <w:rFonts w:hint="eastAsia" w:asciiTheme="minorEastAsia" w:hAnsiTheme="minorEastAsia" w:eastAsiaTheme="minorEastAsia"/>
          <w:color w:val="auto"/>
          <w:highlight w:val="none"/>
          <w:lang w:val="en-US"/>
        </w:rPr>
        <w:t>供货及安装</w:t>
      </w:r>
      <w:r>
        <w:rPr>
          <w:rFonts w:hint="eastAsia" w:asciiTheme="minorEastAsia" w:hAnsiTheme="minorEastAsia" w:eastAsiaTheme="minorEastAsia"/>
          <w:color w:val="auto"/>
          <w:highlight w:val="none"/>
        </w:rPr>
        <w:t>方案，根据实际情况准确表达本项目的专业技术问题和安装期间的安全保障措施，经采购人对投标人提供的安装方案认可后，开具加盖采购单位公章的安装方案认可通知书。投标人将安装方案及认可通知书原件放在投标响应文件中（电子标为原件扫描件，）。安装方案交流的预约需本公司正式员工携带授权委托书（授权委托书须有法定代表人及委托人签章）及本人身份证原件及公司为其缴纳的近</w:t>
      </w:r>
      <w:r>
        <w:rPr>
          <w:rFonts w:hint="eastAsia" w:asciiTheme="minorEastAsia" w:hAnsiTheme="minorEastAsia" w:eastAsiaTheme="minorEastAsia"/>
          <w:color w:val="auto"/>
          <w:highlight w:val="none"/>
          <w:lang w:val="en-US" w:eastAsia="zh-CN"/>
        </w:rPr>
        <w:t>3</w:t>
      </w:r>
      <w:r>
        <w:rPr>
          <w:rFonts w:hint="eastAsia" w:asciiTheme="minorEastAsia" w:hAnsiTheme="minorEastAsia" w:eastAsiaTheme="minorEastAsia"/>
          <w:color w:val="auto"/>
          <w:highlight w:val="none"/>
        </w:rPr>
        <w:t>个月的社保证明（新注册企业注册之日起计算），原件递交，留加盖本单位公章的复印件一份并注明“与原件一致“字样，否则不予受理。</w:t>
      </w:r>
      <w:r>
        <w:rPr>
          <w:rFonts w:asciiTheme="minorEastAsia" w:hAnsiTheme="minorEastAsia" w:eastAsiaTheme="minorEastAsia"/>
          <w:bCs/>
          <w:color w:val="auto"/>
          <w:sz w:val="24"/>
          <w:highlight w:val="none"/>
        </w:rPr>
        <w:br w:type="page"/>
      </w:r>
    </w:p>
    <w:p w14:paraId="4B662C15">
      <w:pPr>
        <w:pStyle w:val="15"/>
        <w:ind w:firstLine="2249" w:firstLineChars="700"/>
        <w:rPr>
          <w:rFonts w:hint="eastAsia"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lang w:val="en-US"/>
        </w:rPr>
        <w:t xml:space="preserve">第四部分    </w:t>
      </w:r>
      <w:r>
        <w:rPr>
          <w:rFonts w:hint="eastAsia" w:asciiTheme="minorEastAsia" w:hAnsiTheme="minorEastAsia" w:eastAsiaTheme="minorEastAsia"/>
          <w:b/>
          <w:bCs/>
          <w:color w:val="auto"/>
          <w:sz w:val="32"/>
          <w:szCs w:val="32"/>
          <w:highlight w:val="none"/>
        </w:rPr>
        <w:t>项目内容及技术要求</w:t>
      </w:r>
    </w:p>
    <w:p w14:paraId="0F9E4109">
      <w:pPr>
        <w:pStyle w:val="15"/>
        <w:ind w:firstLine="2249" w:firstLineChars="700"/>
        <w:rPr>
          <w:rFonts w:hint="eastAsia" w:asciiTheme="minorEastAsia" w:hAnsiTheme="minorEastAsia" w:eastAsiaTheme="minorEastAsia"/>
          <w:b/>
          <w:bCs/>
          <w:color w:val="auto"/>
          <w:sz w:val="32"/>
          <w:szCs w:val="32"/>
          <w:highlight w:val="none"/>
          <w:lang w:val="en-US"/>
        </w:rPr>
      </w:pPr>
    </w:p>
    <w:p w14:paraId="4F1CF934">
      <w:pPr>
        <w:spacing w:line="360" w:lineRule="auto"/>
        <w:jc w:val="both"/>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rPr>
        <w:t>投影仪100台</w:t>
      </w:r>
      <w:r>
        <w:rPr>
          <w:rFonts w:hint="eastAsia" w:asciiTheme="minorEastAsia" w:hAnsiTheme="minorEastAsia" w:eastAsiaTheme="minorEastAsia" w:cstheme="minorEastAsia"/>
          <w:b/>
          <w:bCs/>
          <w:color w:val="auto"/>
          <w:sz w:val="28"/>
          <w:szCs w:val="28"/>
          <w:highlight w:val="none"/>
          <w:lang w:val="en-US" w:eastAsia="zh-CN"/>
        </w:rPr>
        <w:t>：</w:t>
      </w:r>
    </w:p>
    <w:p w14:paraId="3975A8E9">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基本参数:3LCD显示技术，液晶板尺寸≥0.63英寸；▲标准亮度≥3200流明（ISO21118标准）；</w:t>
      </w:r>
    </w:p>
    <w:p w14:paraId="32AB455A">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中心亮度≥3300流明；</w:t>
      </w:r>
    </w:p>
    <w:p w14:paraId="7187CA0F">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对比度≥20000:1；</w:t>
      </w:r>
    </w:p>
    <w:p w14:paraId="607428FF">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标准分辨率1024*768（XGA）；</w:t>
      </w:r>
    </w:p>
    <w:p w14:paraId="776311D1">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▲投射比≤0.46:1 ；投影80英寸（4:3）图像时距离≤75cm；</w:t>
      </w:r>
    </w:p>
    <w:p w14:paraId="3231FAE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灯泡功率≥230W，整机功耗≤300W；</w:t>
      </w:r>
    </w:p>
    <w:p w14:paraId="35EFA397">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▲标准模式下灯泡寿命≥10000小时，节能模式下灯泡寿命≥20000小时；</w:t>
      </w:r>
    </w:p>
    <w:p w14:paraId="09BCB3AD">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机器重量≥3.8KG；照度均匀性≥85%；内置扬声器≥2W；</w:t>
      </w:r>
    </w:p>
    <w:p w14:paraId="1B345FA1">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接口:HDMI输入*1，D-sub 15-pin输入*1，D-sub 15-pin输出*1， RS-232C*1，VIDEO IN*1，音频输入*2，音频输出*1，USB-B*1</w:t>
      </w:r>
    </w:p>
    <w:p w14:paraId="2715D4B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功能特点:▲强光感应功能：对投影图像亮度、色调进行调节，使明亮的环境下的暗部区域细节都可清晰再现；</w:t>
      </w:r>
    </w:p>
    <w:p w14:paraId="3F4EFD88">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▲蓝光减少模式，有效抑制蓝光输出，以达到保护视力的效果；</w:t>
      </w:r>
    </w:p>
    <w:p w14:paraId="03021A2A">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内置角度传感器可自动切换吊装状态；</w:t>
      </w:r>
    </w:p>
    <w:p w14:paraId="11328304">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过滤网更换周期最长可达10000小时；</w:t>
      </w:r>
    </w:p>
    <w:p w14:paraId="2C1C60C2">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支持自动垂直梯形校正（±15°）；</w:t>
      </w:r>
    </w:p>
    <w:p w14:paraId="280D0A1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▲个性化开机LOGO设置，无信号投影画面可设置为用户LOGO；</w:t>
      </w:r>
    </w:p>
    <w:p w14:paraId="41865A4B">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▲遥控ID设置，最多可设置6个ID，同时分别遥控六台投影机；</w:t>
      </w:r>
    </w:p>
    <w:p w14:paraId="1AC00CA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顶部更换灯泡、侧面更换过滤网；</w:t>
      </w:r>
    </w:p>
    <w:p w14:paraId="4499AA21">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黑板模式；白板模式；</w:t>
      </w:r>
    </w:p>
    <w:p w14:paraId="2A03C674">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画面冻结功能，数码变焦功能，快门功能，演示计时器功能；</w:t>
      </w:r>
    </w:p>
    <w:p w14:paraId="12DEDD8A">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遥控器自定义功能键，可快捷设定自定义功能；</w:t>
      </w:r>
    </w:p>
    <w:p w14:paraId="6457576D">
      <w:pPr>
        <w:spacing w:line="360" w:lineRule="auto"/>
        <w:jc w:val="both"/>
        <w:rPr>
          <w:rFonts w:hint="eastAsia" w:asciiTheme="minorEastAsia" w:hAnsiTheme="minorEastAsia" w:eastAsiaTheme="minorEastAsia" w:cstheme="minorEastAsia"/>
          <w:b/>
          <w:bCs/>
          <w:color w:val="auto"/>
          <w:sz w:val="28"/>
          <w:szCs w:val="28"/>
          <w:highlight w:val="none"/>
          <w:lang w:val="en-US"/>
        </w:rPr>
      </w:pPr>
      <w:r>
        <w:rPr>
          <w:rFonts w:hint="eastAsia" w:asciiTheme="minorEastAsia" w:hAnsiTheme="minorEastAsia" w:eastAsiaTheme="minorEastAsia" w:cstheme="minorEastAsia"/>
          <w:b/>
          <w:bCs/>
          <w:color w:val="auto"/>
          <w:sz w:val="28"/>
          <w:szCs w:val="28"/>
          <w:highlight w:val="none"/>
          <w:lang w:val="en-US" w:eastAsia="zh-CN"/>
        </w:rPr>
        <w:t>交互一体机</w:t>
      </w:r>
      <w:r>
        <w:rPr>
          <w:rFonts w:hint="eastAsia" w:asciiTheme="minorEastAsia" w:hAnsiTheme="minorEastAsia" w:eastAsiaTheme="minorEastAsia" w:cstheme="minorEastAsia"/>
          <w:b/>
          <w:bCs/>
          <w:color w:val="auto"/>
          <w:sz w:val="28"/>
          <w:szCs w:val="28"/>
          <w:highlight w:val="none"/>
          <w:lang w:val="en-US"/>
        </w:rPr>
        <w:t>10台：</w:t>
      </w:r>
    </w:p>
    <w:p w14:paraId="49991E91">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一、显示及触控参数要求：</w:t>
      </w:r>
    </w:p>
    <w:p w14:paraId="6A6763BC">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1、屏幕采用86英寸UHD 超高清液晶屏，显示比例16:9，具备防眩光效果，可视角度≥178°。</w:t>
      </w:r>
    </w:p>
    <w:p w14:paraId="7BBBD4D6">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2、整机屏幕边缘采用金属圆角包边防护，整机背板采用金属材质，有效屏蔽内部电路器件辐射；防潮耐盐雾蚀锈，适应多种教学环境。</w:t>
      </w:r>
    </w:p>
    <w:p w14:paraId="1D8605CD">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3、物理分辨率：3840×2160可无损播放4K片源。</w:t>
      </w:r>
    </w:p>
    <w:p w14:paraId="2134FACB">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4、交互平板表面玻璃采用高强度钢化玻璃，硬度可达9H。</w:t>
      </w:r>
    </w:p>
    <w:p w14:paraId="16905378">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5、整机在Windows与Android系统下均支持不少于20点同时触控及书写，首点响应时间≤5毫秒，连续响应时间≤3毫秒。</w:t>
      </w:r>
    </w:p>
    <w:p w14:paraId="02DBF6A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二、嵌入式系统参数要求：</w:t>
      </w:r>
    </w:p>
    <w:p w14:paraId="33608B6E">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1、内置嵌入式安卓系统版本不低于11.0，内存2GB，存储空间8GB。</w:t>
      </w:r>
    </w:p>
    <w:p w14:paraId="1217DDBD">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2、整机在任意通道下通过手势识别调出板擦工具擦除批注内容。</w:t>
      </w:r>
    </w:p>
    <w:p w14:paraId="79D0D7BC">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3、为方便老师使用，触摸中控菜单上的通道信号源支持自定义。</w:t>
      </w:r>
    </w:p>
    <w:p w14:paraId="32486BF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4、整机支持纸质护眼模式，可以在任意通道任意画面任意软件所有显示内容下实现画面纹理的实时调整；支持纸质纹理：牛皮纸、素描纸、宣纸、水彩纸、水纹纸；支持透明度调节；支持色温调节。</w:t>
      </w:r>
    </w:p>
    <w:p w14:paraId="7D199CC6">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5、在同一局域网环境下，支持通过移动端扫描二维码的方式实现整机文件共享及板书内容共享。</w:t>
      </w:r>
    </w:p>
    <w:p w14:paraId="48231386">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6、具有触控虚拟快捷键，以实现常用系统快捷菜单和日常使用高频工具快捷菜单，支持自定义快捷键的功能。在设备左右两侧都可以唤出快捷按键，平时不用时一键隐藏，不影响和占用屏幕的实际尺寸大小。</w:t>
      </w:r>
    </w:p>
    <w:p w14:paraId="364F39C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7、为满足教学场景使用需求，屏幕下移支持至少4种下移方式，包括但不限于左下角、右下角，底部居中等多种下移模式。至少有一种下移方式可做到整屏缩小，画面完整、无任何画面裁剪且触控正常</w:t>
      </w:r>
    </w:p>
    <w:p w14:paraId="0A38D4B7">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8、为方便教师使用，在双系统下提供悬浮菜单，可按教师需求，自定义设置常用功能，也可隐藏。</w:t>
      </w:r>
    </w:p>
    <w:p w14:paraId="020F2EFC">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9、整机具备智能手势识别功能，在任意信号源通道下均可识别五指上、下、左、右方向手势，五指画O、画~、左右晃动、缩/放方向手势滑动并调用相应功能。支持将各手势滑动方向自定义设置为无操作、熄屏、批注、桌面、半屏模式。</w:t>
      </w:r>
    </w:p>
    <w:p w14:paraId="38D89EB3">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三、整机要求：</w:t>
      </w:r>
    </w:p>
    <w:p w14:paraId="0BD0191F">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1、前置接口采用隐藏式设计，具有翻转式防护盖板，保证用户使用安全的同时，也可防止前置接口粉尘堆积，避免造成损坏。</w:t>
      </w:r>
    </w:p>
    <w:p w14:paraId="6481E6A8">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2、为方便教师使用，常用按键均为前置设计，至少可以实现开机、关机、代机、设置、ops一键还原、录屏等功能。</w:t>
      </w:r>
    </w:p>
    <w:p w14:paraId="38D6793C">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3、为满足课堂视听需求，交互平板至少采用2.2声道组合音响，总功率≥60W。</w:t>
      </w:r>
    </w:p>
    <w:p w14:paraId="7D223A96">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4、为保证教室声学环境的扩声效果，整机扬声器在100%音量下，可做到1米处声压级≥100db，10米处声压级≥90dB。</w:t>
      </w:r>
    </w:p>
    <w:p w14:paraId="78245E0C">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5、前置物理按键至少有1个按键支持自定义功能在设置中进行配置，如用户可以设置按键为短按或者长按响应，响应的功能可以是一键开关ops、ops一键还原、一键滤蓝光护眼模式等。</w:t>
      </w:r>
    </w:p>
    <w:p w14:paraId="7712487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6、整机屏体无需操作即可实现蓝光防护，具备物理防蓝光（过滤蓝光）功能，有效抗蓝光、防眩光，要求视力防护符合GB 40070-2021视力防护标准，蓝光危害为RG0豁免级。</w:t>
      </w:r>
    </w:p>
    <w:p w14:paraId="547444CE">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7、前置USB接口支持Android系统、Windows系统读取外接移动存储设备。</w:t>
      </w:r>
    </w:p>
    <w:p w14:paraId="4248D6E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8、为方便用户售后维修，前置接口面板和前置按键面板具备隐藏式前拆式结构。</w:t>
      </w:r>
    </w:p>
    <w:p w14:paraId="38AD8E12">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9、可通过快捷方式快速调出多任务处理窗口，并对正在运行的应用进行浏览、快速切换或结束进程。</w:t>
      </w:r>
    </w:p>
    <w:p w14:paraId="1E52FA74">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10、为充分满足用户实际使用需求，前置面板需具有以下输入接口：不少于1路标准HDMI接口、3路双通道USB3.0接口、1路USB Type-C接口。外接电脑设备经双头Type-C线连接至整机，可调用整机内置的摄像头、麦克风、扬声器，外接电脑即可控制整机拍摄教室画面。</w:t>
      </w:r>
    </w:p>
    <w:p w14:paraId="214C8DC0">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11、整机后置接口：≥1路HDMI输入接口、≥1路音频输入接口、≥1路音频输出接口、≥1路USB Type-B触控接口等。</w:t>
      </w:r>
    </w:p>
    <w:p w14:paraId="6F5ED5AF">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12、支持手势滑动操作，支持循环滑动切换主页；可显示已安装应用及第三方合作应用。</w:t>
      </w:r>
    </w:p>
    <w:p w14:paraId="0ADC4A27">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13、通电关机状态下交互平板与外接电脑、机顶盒等设备通过HDMI/VGA连接时，识别到外接设备的输入信号后自动开机。</w:t>
      </w:r>
    </w:p>
    <w:p w14:paraId="7D9DC934">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14、交互平板与外接电脑设备连接时，支持以一根USB线直接读取插在交互平板上的U盘，并识别连接至交互平板的翻页笔、无线键鼠等USB设备。</w:t>
      </w:r>
    </w:p>
    <w:p w14:paraId="3D23EBAE">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 xml:space="preserve">15、整机前置内置无线网络与蓝牙模块，PC 模块无任何外接或转接天线、网卡可实现 Wi-Fi 无线上网连接和 AP 无线热点发射；Wi-Fi 和 AP 热点均支持频2.4GHz/5GHz ，Wi-Fi 和 AP 热点工作距离≥15m。 </w:t>
      </w:r>
    </w:p>
    <w:p w14:paraId="0F9D1D6D">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16、交互平板内置4K摄像头，像素不低于1500万，视场角≥135°；</w:t>
      </w:r>
    </w:p>
    <w:p w14:paraId="42F5CC7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 xml:space="preserve">17、交互平板内置8阵列拾音麦，拾音距离不小于12m </w:t>
      </w:r>
    </w:p>
    <w:p w14:paraId="6C225A67">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四、内置电脑参数要求：</w:t>
      </w:r>
    </w:p>
    <w:p w14:paraId="1982708B">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1、采用插拔式模块化电脑，采用OPS-C 标准的80pin针口设计，屏体与插拔式电脑无单独连接线。</w:t>
      </w:r>
    </w:p>
    <w:p w14:paraId="2447E453">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2、内置电脑CPU不低于Intel 第10代或以上i5；内存：8G DDR4;硬盘：256G固态硬盘。具备不少于5个USB接口</w:t>
      </w:r>
    </w:p>
    <w:p w14:paraId="7E50E41F">
      <w:pPr>
        <w:pStyle w:val="15"/>
        <w:ind w:firstLine="2249" w:firstLineChars="700"/>
        <w:rPr>
          <w:rFonts w:hint="eastAsia" w:asciiTheme="minorEastAsia" w:hAnsiTheme="minorEastAsia" w:eastAsiaTheme="minorEastAsia"/>
          <w:b/>
          <w:bCs/>
          <w:color w:val="auto"/>
          <w:sz w:val="32"/>
          <w:szCs w:val="32"/>
          <w:highlight w:val="none"/>
          <w:lang w:val="en-US"/>
        </w:rPr>
        <w:sectPr>
          <w:pgSz w:w="11850" w:h="16790"/>
          <w:pgMar w:top="1560" w:right="1180" w:bottom="920" w:left="1580" w:header="0" w:footer="721" w:gutter="0"/>
          <w:cols w:space="720" w:num="1"/>
        </w:sectPr>
      </w:pPr>
    </w:p>
    <w:p w14:paraId="54647D43">
      <w:pPr>
        <w:pStyle w:val="3"/>
        <w:tabs>
          <w:tab w:val="left" w:pos="1607"/>
        </w:tabs>
        <w:spacing w:before="41"/>
        <w:rPr>
          <w:rFonts w:asciiTheme="minorEastAsia" w:hAnsiTheme="minorEastAsia" w:eastAsiaTheme="minorEastAsia"/>
          <w:color w:val="auto"/>
          <w:highlight w:val="none"/>
        </w:rPr>
      </w:pPr>
      <w:bookmarkStart w:id="58" w:name="第五部分__谈判文件格式"/>
      <w:bookmarkEnd w:id="58"/>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谈判文件格式</w:t>
      </w:r>
    </w:p>
    <w:p w14:paraId="438CBD34">
      <w:pPr>
        <w:pStyle w:val="7"/>
        <w:rPr>
          <w:rFonts w:asciiTheme="minorEastAsia" w:hAnsiTheme="minorEastAsia" w:eastAsiaTheme="minorEastAsia"/>
          <w:b/>
          <w:color w:val="auto"/>
          <w:sz w:val="20"/>
          <w:highlight w:val="none"/>
        </w:rPr>
      </w:pPr>
    </w:p>
    <w:p w14:paraId="77F9951D">
      <w:pPr>
        <w:pStyle w:val="7"/>
        <w:spacing w:before="7"/>
        <w:rPr>
          <w:rFonts w:asciiTheme="minorEastAsia" w:hAnsiTheme="minorEastAsia" w:eastAsiaTheme="minorEastAsia"/>
          <w:b/>
          <w:color w:val="auto"/>
          <w:sz w:val="19"/>
          <w:highlight w:val="none"/>
        </w:rPr>
      </w:pPr>
    </w:p>
    <w:p w14:paraId="0288DEFA">
      <w:pPr>
        <w:rPr>
          <w:rFonts w:asciiTheme="minorEastAsia" w:hAnsiTheme="minorEastAsia" w:eastAsiaTheme="minorEastAsia"/>
          <w:color w:val="auto"/>
          <w:sz w:val="19"/>
          <w:highlight w:val="none"/>
        </w:rPr>
        <w:sectPr>
          <w:pgSz w:w="11850" w:h="16790"/>
          <w:pgMar w:top="1400" w:right="1180" w:bottom="920" w:left="1580" w:header="0" w:footer="721" w:gutter="0"/>
          <w:cols w:space="720" w:num="1"/>
        </w:sectPr>
      </w:pPr>
    </w:p>
    <w:p w14:paraId="7E0A3621">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附件１：</w:t>
      </w:r>
    </w:p>
    <w:p w14:paraId="59CC76E8">
      <w:pPr>
        <w:adjustRightInd w:val="0"/>
        <w:spacing w:after="269"/>
        <w:jc w:val="center"/>
        <w:rPr>
          <w:rFonts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谈判响应函</w:t>
      </w:r>
    </w:p>
    <w:p w14:paraId="1B8498D0">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致：周口市公共资源交易中心（政府采购中心）</w:t>
      </w:r>
    </w:p>
    <w:p w14:paraId="48F63D07">
      <w:pPr>
        <w:adjustRightInd w:val="0"/>
        <w:spacing w:line="360" w:lineRule="auto"/>
        <w:ind w:firstLine="56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根据贵方谈判邀请函，签字代表</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（全名、职务）经正式授权并代表谈判供应商（谈判供应商名称、地址）提交下述文件，并对之负法律责任。</w:t>
      </w:r>
    </w:p>
    <w:p w14:paraId="5907F75F">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1</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谈判响应函</w:t>
      </w:r>
    </w:p>
    <w:p w14:paraId="57F2753B">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2</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谈判价格一览表</w:t>
      </w:r>
    </w:p>
    <w:p w14:paraId="6A3C44FC">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3</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谈判响应报价表</w:t>
      </w:r>
    </w:p>
    <w:p w14:paraId="455E401C">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4</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技术偏差表</w:t>
      </w:r>
    </w:p>
    <w:p w14:paraId="23D79B37">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5</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服务承诺</w:t>
      </w:r>
    </w:p>
    <w:p w14:paraId="25CE8F3B">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6</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关于资格的声明函</w:t>
      </w:r>
    </w:p>
    <w:p w14:paraId="36AE415D">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7</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授权委托书</w:t>
      </w:r>
    </w:p>
    <w:p w14:paraId="7C446022">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（8）资格证明文件</w:t>
      </w:r>
    </w:p>
    <w:p w14:paraId="271840F3">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eastAsia="zh-CN"/>
        </w:rPr>
        <w:t>9</w:t>
      </w:r>
      <w:r>
        <w:rPr>
          <w:rFonts w:hint="eastAsia" w:cs="仿宋_GB2312" w:asciiTheme="minorEastAsia" w:hAnsiTheme="minorEastAsia" w:eastAsiaTheme="minorEastAsia"/>
          <w:color w:val="auto"/>
          <w:sz w:val="24"/>
          <w:szCs w:val="24"/>
          <w:highlight w:val="none"/>
        </w:rPr>
        <w:t>）其他资料</w:t>
      </w:r>
    </w:p>
    <w:p w14:paraId="7AA01273">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据此函，签字代表宣布同意如下：</w:t>
      </w:r>
    </w:p>
    <w:p w14:paraId="485C2FB9">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1</w:t>
      </w:r>
      <w:r>
        <w:rPr>
          <w:rFonts w:hint="eastAsia" w:cs="仿宋_GB2312" w:asciiTheme="minorEastAsia" w:hAnsiTheme="minorEastAsia" w:eastAsiaTheme="minorEastAsia"/>
          <w:color w:val="auto"/>
          <w:sz w:val="24"/>
          <w:szCs w:val="24"/>
          <w:highlight w:val="none"/>
        </w:rPr>
        <w:t>、所附谈判响应报价表中规定的应提供和交付的货物总价为人民币</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，即（大写）</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w:t>
      </w:r>
    </w:p>
    <w:p w14:paraId="3C3FA877">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2</w:t>
      </w:r>
      <w:r>
        <w:rPr>
          <w:rFonts w:hint="eastAsia" w:cs="仿宋_GB2312" w:asciiTheme="minorEastAsia" w:hAnsiTheme="minorEastAsia" w:eastAsiaTheme="minorEastAsia"/>
          <w:color w:val="auto"/>
          <w:sz w:val="24"/>
          <w:szCs w:val="24"/>
          <w:highlight w:val="none"/>
        </w:rPr>
        <w:t>、如果我们的谈判响应文件被接受，我们将履行谈判文件中规定的每一项要求，按期、按质、按量履行合同。</w:t>
      </w:r>
    </w:p>
    <w:p w14:paraId="23579347">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3</w:t>
      </w:r>
      <w:r>
        <w:rPr>
          <w:rFonts w:hint="eastAsia" w:cs="仿宋_GB2312" w:asciiTheme="minorEastAsia" w:hAnsiTheme="minorEastAsia" w:eastAsiaTheme="minorEastAsia"/>
          <w:color w:val="auto"/>
          <w:sz w:val="24"/>
          <w:szCs w:val="24"/>
          <w:highlight w:val="none"/>
        </w:rPr>
        <w:t>、我方愿按《中华人民共和国合同法》履行我方的全部责任。</w:t>
      </w:r>
    </w:p>
    <w:p w14:paraId="1DF11BD5">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4</w:t>
      </w:r>
      <w:r>
        <w:rPr>
          <w:rFonts w:hint="eastAsia" w:cs="仿宋_GB2312" w:asciiTheme="minorEastAsia" w:hAnsiTheme="minorEastAsia" w:eastAsiaTheme="minorEastAsia"/>
          <w:color w:val="auto"/>
          <w:sz w:val="24"/>
          <w:szCs w:val="24"/>
          <w:highlight w:val="none"/>
        </w:rPr>
        <w:t>、谈判供应商已详细审查全部谈判文件，包括修改文件以及全部参考资料和有关附件。我们完全理解并同意放弃对这方面有不明及误解的权力。</w:t>
      </w:r>
    </w:p>
    <w:p w14:paraId="1B3243D5">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5</w:t>
      </w:r>
      <w:r>
        <w:rPr>
          <w:rFonts w:hint="eastAsia" w:cs="仿宋_GB2312" w:asciiTheme="minorEastAsia" w:hAnsiTheme="minorEastAsia" w:eastAsiaTheme="minorEastAsia"/>
          <w:color w:val="auto"/>
          <w:sz w:val="24"/>
          <w:szCs w:val="24"/>
          <w:highlight w:val="none"/>
        </w:rPr>
        <w:t>、本投标自谈判开始日起有效期为</w:t>
      </w:r>
      <w:r>
        <w:rPr>
          <w:rFonts w:cs="仿宋_GB2312" w:asciiTheme="minorEastAsia" w:hAnsiTheme="minorEastAsia" w:eastAsiaTheme="minorEastAsia"/>
          <w:color w:val="auto"/>
          <w:sz w:val="24"/>
          <w:szCs w:val="24"/>
          <w:highlight w:val="none"/>
        </w:rPr>
        <w:t>60</w:t>
      </w:r>
      <w:r>
        <w:rPr>
          <w:rFonts w:hint="eastAsia" w:cs="仿宋_GB2312" w:asciiTheme="minorEastAsia" w:hAnsiTheme="minorEastAsia" w:eastAsiaTheme="minorEastAsia"/>
          <w:color w:val="auto"/>
          <w:sz w:val="24"/>
          <w:szCs w:val="24"/>
          <w:highlight w:val="none"/>
        </w:rPr>
        <w:t>天内。</w:t>
      </w:r>
    </w:p>
    <w:p w14:paraId="5B60369E">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6</w:t>
      </w:r>
      <w:r>
        <w:rPr>
          <w:rFonts w:hint="eastAsia" w:cs="仿宋_GB2312" w:asciiTheme="minorEastAsia" w:hAnsiTheme="minorEastAsia" w:eastAsiaTheme="minorEastAsia"/>
          <w:color w:val="auto"/>
          <w:sz w:val="24"/>
          <w:szCs w:val="24"/>
          <w:highlight w:val="none"/>
        </w:rPr>
        <w:t>、如果在规定的谈判时间后，我方在谈判响应有效期内撤回谈判响应文件，谈判保证金将被贵方没收。</w:t>
      </w:r>
    </w:p>
    <w:p w14:paraId="39C8623A">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7</w:t>
      </w:r>
      <w:r>
        <w:rPr>
          <w:rFonts w:hint="eastAsia" w:cs="仿宋_GB2312" w:asciiTheme="minorEastAsia" w:hAnsiTheme="minorEastAsia" w:eastAsiaTheme="minorEastAsia"/>
          <w:color w:val="auto"/>
          <w:sz w:val="24"/>
          <w:szCs w:val="24"/>
          <w:highlight w:val="none"/>
        </w:rPr>
        <w:t>、谈判供应商同意提供按照贵方可能要求的与其谈判有关的一切数据或资料，理解贵方不一定要接受最低价的谈判。</w:t>
      </w:r>
    </w:p>
    <w:p w14:paraId="0E6FB5E1">
      <w:pPr>
        <w:adjustRightInd w:val="0"/>
        <w:spacing w:line="360" w:lineRule="auto"/>
        <w:rPr>
          <w:rFonts w:asciiTheme="minorEastAsia" w:hAnsiTheme="minorEastAsia" w:eastAsiaTheme="minorEastAsia"/>
          <w:b/>
          <w:bCs/>
          <w:color w:val="auto"/>
          <w:sz w:val="24"/>
          <w:szCs w:val="24"/>
          <w:highlight w:val="none"/>
        </w:rPr>
      </w:pPr>
      <w:r>
        <w:rPr>
          <w:rFonts w:cs="仿宋_GB2312" w:asciiTheme="minorEastAsia" w:hAnsiTheme="minorEastAsia" w:eastAsiaTheme="minorEastAsia"/>
          <w:b/>
          <w:bCs/>
          <w:color w:val="auto"/>
          <w:sz w:val="24"/>
          <w:szCs w:val="24"/>
          <w:highlight w:val="none"/>
        </w:rPr>
        <w:t xml:space="preserve">    8</w:t>
      </w:r>
      <w:r>
        <w:rPr>
          <w:rFonts w:hint="eastAsia" w:cs="仿宋_GB2312" w:asciiTheme="minorEastAsia" w:hAnsiTheme="minorEastAsia" w:eastAsiaTheme="minorEastAsia"/>
          <w:b/>
          <w:bCs/>
          <w:color w:val="auto"/>
          <w:sz w:val="24"/>
          <w:szCs w:val="24"/>
          <w:highlight w:val="none"/>
        </w:rPr>
        <w:t>、我方保证谈判响应文件中的所有资料均为真实、有效的，如有虚假，我方承诺谈判响应文件无效并愿承担一切责任。</w:t>
      </w:r>
    </w:p>
    <w:p w14:paraId="6540C77A">
      <w:pPr>
        <w:adjustRightInd w:val="0"/>
        <w:spacing w:line="360" w:lineRule="auto"/>
        <w:ind w:firstLine="56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9</w:t>
      </w:r>
      <w:r>
        <w:rPr>
          <w:rFonts w:hint="eastAsia" w:cs="仿宋_GB2312" w:asciiTheme="minorEastAsia" w:hAnsiTheme="minorEastAsia" w:eastAsiaTheme="minorEastAsia"/>
          <w:color w:val="auto"/>
          <w:sz w:val="24"/>
          <w:szCs w:val="24"/>
          <w:highlight w:val="none"/>
        </w:rPr>
        <w:t>、与本谈判有关的一切正式往来请寄：</w:t>
      </w:r>
    </w:p>
    <w:p w14:paraId="49852EF0">
      <w:pPr>
        <w:adjustRightInd w:val="0"/>
        <w:spacing w:line="360" w:lineRule="auto"/>
        <w:rPr>
          <w:rFonts w:asciiTheme="minorEastAsia" w:hAnsiTheme="minorEastAsia" w:eastAsiaTheme="minorEastAsia"/>
          <w:color w:val="auto"/>
          <w:sz w:val="24"/>
          <w:szCs w:val="24"/>
          <w:highlight w:val="none"/>
        </w:rPr>
      </w:pPr>
    </w:p>
    <w:p w14:paraId="3BF6A9DA">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14:paraId="2A151E28">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14:paraId="796B1333">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谈判供应商代表姓名、职务：</w:t>
      </w:r>
    </w:p>
    <w:p w14:paraId="39796950">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r>
        <w:rPr>
          <w:rFonts w:hint="eastAsia" w:cs="仿宋_GB2312" w:asciiTheme="minorEastAsia" w:hAnsiTheme="minorEastAsia" w:eastAsiaTheme="minorEastAsia"/>
          <w:color w:val="auto"/>
          <w:sz w:val="24"/>
          <w:szCs w:val="24"/>
          <w:highlight w:val="none"/>
          <w:lang w:val="en-US" w:eastAsia="zh-CN"/>
        </w:rPr>
        <w:t>电子</w:t>
      </w:r>
      <w:r>
        <w:rPr>
          <w:rFonts w:hint="eastAsia" w:cs="仿宋_GB2312" w:asciiTheme="minorEastAsia" w:hAnsiTheme="minorEastAsia" w:eastAsiaTheme="minorEastAsia"/>
          <w:color w:val="auto"/>
          <w:sz w:val="24"/>
          <w:szCs w:val="24"/>
          <w:highlight w:val="none"/>
        </w:rPr>
        <w:t>签章）：</w:t>
      </w:r>
    </w:p>
    <w:p w14:paraId="0BCDF09E">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75EBAF70">
      <w:pPr>
        <w:adjustRightInd w:val="0"/>
        <w:rPr>
          <w:rFonts w:asciiTheme="minorEastAsia" w:hAnsiTheme="minorEastAsia" w:eastAsiaTheme="minorEastAsia"/>
          <w:color w:val="auto"/>
          <w:sz w:val="28"/>
          <w:szCs w:val="28"/>
          <w:highlight w:val="none"/>
        </w:rPr>
      </w:pPr>
    </w:p>
    <w:p w14:paraId="687F1629">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371E9B67">
      <w:pPr>
        <w:adjustRightInd w:val="0"/>
        <w:rPr>
          <w:rFonts w:asciiTheme="minorEastAsia" w:hAnsiTheme="minorEastAsia" w:eastAsiaTheme="minorEastAsia"/>
          <w:color w:val="auto"/>
          <w:sz w:val="36"/>
          <w:szCs w:val="36"/>
          <w:highlight w:val="none"/>
        </w:rPr>
      </w:pPr>
      <w:r>
        <w:rPr>
          <w:rFonts w:hint="eastAsia" w:cs="黑体" w:asciiTheme="minorEastAsia" w:hAnsiTheme="minorEastAsia" w:eastAsiaTheme="minorEastAsia"/>
          <w:color w:val="auto"/>
          <w:sz w:val="28"/>
          <w:szCs w:val="28"/>
          <w:highlight w:val="none"/>
        </w:rPr>
        <w:t>附件</w:t>
      </w:r>
      <w:r>
        <w:rPr>
          <w:rFonts w:cs="黑体" w:asciiTheme="minorEastAsia" w:hAnsiTheme="minorEastAsia" w:eastAsiaTheme="minorEastAsia"/>
          <w:color w:val="auto"/>
          <w:sz w:val="28"/>
          <w:szCs w:val="28"/>
          <w:highlight w:val="none"/>
        </w:rPr>
        <w:t>2</w:t>
      </w:r>
      <w:r>
        <w:rPr>
          <w:rFonts w:hint="eastAsia" w:cs="黑体" w:asciiTheme="minorEastAsia" w:hAnsiTheme="minorEastAsia" w:eastAsiaTheme="minorEastAsia"/>
          <w:color w:val="auto"/>
          <w:sz w:val="28"/>
          <w:szCs w:val="28"/>
          <w:highlight w:val="none"/>
        </w:rPr>
        <w:t>：</w:t>
      </w:r>
    </w:p>
    <w:p w14:paraId="71C692AF">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谈判价格一览表</w:t>
      </w:r>
    </w:p>
    <w:p w14:paraId="62B61FAF">
      <w:pPr>
        <w:adjustRightInd w:val="0"/>
        <w:spacing w:line="240" w:lineRule="exact"/>
        <w:jc w:val="center"/>
        <w:rPr>
          <w:rFonts w:asciiTheme="minorEastAsia" w:hAnsiTheme="minorEastAsia" w:eastAsiaTheme="minorEastAsia"/>
          <w:color w:val="auto"/>
          <w:sz w:val="36"/>
          <w:szCs w:val="36"/>
          <w:highlight w:val="none"/>
        </w:rPr>
      </w:pPr>
    </w:p>
    <w:p w14:paraId="6E63C296">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1F80B4E6">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6C1864E5">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0762B28">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C273641">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B6255F3">
            <w:pPr>
              <w:adjustRightInd w:val="0"/>
              <w:jc w:val="center"/>
              <w:rPr>
                <w:rFonts w:cs="仿宋_GB2312"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投标</w:t>
            </w:r>
          </w:p>
          <w:p w14:paraId="1E4295BF">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394DFB7">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交货期</w:t>
            </w:r>
          </w:p>
        </w:tc>
      </w:tr>
      <w:tr w14:paraId="792FE447">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B5684FF">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一</w:t>
            </w:r>
          </w:p>
        </w:tc>
        <w:tc>
          <w:tcPr>
            <w:tcW w:w="4367" w:type="dxa"/>
            <w:tcBorders>
              <w:top w:val="single" w:color="auto" w:sz="6" w:space="0"/>
              <w:left w:val="single" w:color="auto" w:sz="6" w:space="0"/>
              <w:right w:val="single" w:color="auto" w:sz="6" w:space="0"/>
            </w:tcBorders>
          </w:tcPr>
          <w:p w14:paraId="1F40B1DE">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5E28949B">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right w:val="single" w:color="auto" w:sz="6" w:space="0"/>
            </w:tcBorders>
          </w:tcPr>
          <w:p w14:paraId="3F58D4F8">
            <w:pPr>
              <w:adjustRightInd w:val="0"/>
              <w:rPr>
                <w:rFonts w:asciiTheme="minorEastAsia" w:hAnsiTheme="minorEastAsia" w:eastAsiaTheme="minorEastAsia"/>
                <w:color w:val="auto"/>
                <w:sz w:val="28"/>
                <w:szCs w:val="28"/>
                <w:highlight w:val="none"/>
              </w:rPr>
            </w:pPr>
          </w:p>
        </w:tc>
      </w:tr>
      <w:tr w14:paraId="595C845C">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F8E2BD1">
            <w:pPr>
              <w:adjustRightInd w:val="0"/>
              <w:jc w:val="center"/>
              <w:rPr>
                <w:rFonts w:asciiTheme="minorEastAsia" w:hAnsiTheme="minorEastAsia" w:eastAsiaTheme="minorEastAsia"/>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65A1130C">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63BD163">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D53A8BD">
            <w:pPr>
              <w:adjustRightInd w:val="0"/>
              <w:rPr>
                <w:rFonts w:asciiTheme="minorEastAsia" w:hAnsiTheme="minorEastAsia" w:eastAsiaTheme="minorEastAsia"/>
                <w:color w:val="auto"/>
                <w:sz w:val="28"/>
                <w:szCs w:val="28"/>
                <w:highlight w:val="none"/>
              </w:rPr>
            </w:pPr>
          </w:p>
        </w:tc>
      </w:tr>
      <w:tr w14:paraId="764DC97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E18358A">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C3CD012">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ABE1F00">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763117A1">
            <w:pPr>
              <w:adjustRightInd w:val="0"/>
              <w:rPr>
                <w:rFonts w:asciiTheme="minorEastAsia" w:hAnsiTheme="minorEastAsia" w:eastAsiaTheme="minorEastAsia"/>
                <w:color w:val="auto"/>
                <w:sz w:val="28"/>
                <w:szCs w:val="28"/>
                <w:highlight w:val="none"/>
              </w:rPr>
            </w:pPr>
          </w:p>
        </w:tc>
      </w:tr>
      <w:tr w14:paraId="53A4160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83AA81F">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78E6E26">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18E5E24">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7DACAA93">
            <w:pPr>
              <w:adjustRightInd w:val="0"/>
              <w:rPr>
                <w:rFonts w:asciiTheme="minorEastAsia" w:hAnsiTheme="minorEastAsia" w:eastAsiaTheme="minorEastAsia"/>
                <w:color w:val="auto"/>
                <w:sz w:val="28"/>
                <w:szCs w:val="28"/>
                <w:highlight w:val="none"/>
              </w:rPr>
            </w:pPr>
          </w:p>
        </w:tc>
      </w:tr>
      <w:tr w14:paraId="45A42E47">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00B5EF4">
            <w:pPr>
              <w:adjustRightInd w:val="0"/>
              <w:rPr>
                <w:rFonts w:asciiTheme="minorEastAsia" w:hAnsiTheme="minorEastAsia" w:eastAsiaTheme="minorEastAsia"/>
                <w:color w:val="auto"/>
                <w:sz w:val="28"/>
                <w:szCs w:val="28"/>
                <w:highlight w:val="none"/>
              </w:rPr>
            </w:pPr>
            <w:r>
              <w:rPr>
                <w:rFonts w:hint="eastAsia" w:cs="仿宋_GB2312" w:asciiTheme="minorEastAsia" w:hAnsiTheme="minorEastAsia" w:eastAsiaTheme="minorEastAsia"/>
                <w:b/>
                <w:bCs/>
                <w:color w:val="auto"/>
                <w:sz w:val="28"/>
                <w:szCs w:val="28"/>
                <w:highlight w:val="none"/>
              </w:rPr>
              <w:t>投标总价（人民币大写）：</w:t>
            </w:r>
            <w:r>
              <w:rPr>
                <w:rFonts w:hint="eastAsia" w:cs="仿宋_GB2312" w:asciiTheme="minorEastAsia" w:hAnsiTheme="minorEastAsia" w:eastAsiaTheme="minorEastAsia"/>
                <w:color w:val="auto"/>
                <w:sz w:val="28"/>
                <w:szCs w:val="28"/>
                <w:highlight w:val="none"/>
              </w:rPr>
              <w:t>￥           元</w:t>
            </w:r>
          </w:p>
        </w:tc>
      </w:tr>
    </w:tbl>
    <w:p w14:paraId="27753801">
      <w:pPr>
        <w:adjustRightInd w:val="0"/>
        <w:rPr>
          <w:rFonts w:asciiTheme="minorEastAsia" w:hAnsiTheme="minorEastAsia" w:eastAsiaTheme="minorEastAsia"/>
          <w:color w:val="auto"/>
          <w:sz w:val="24"/>
          <w:szCs w:val="24"/>
          <w:highlight w:val="none"/>
        </w:rPr>
      </w:pPr>
    </w:p>
    <w:p w14:paraId="23695436">
      <w:pPr>
        <w:adjustRightInd w:val="0"/>
        <w:rPr>
          <w:rFonts w:asciiTheme="minorEastAsia" w:hAnsiTheme="minorEastAsia" w:eastAsiaTheme="minorEastAsia"/>
          <w:color w:val="auto"/>
          <w:sz w:val="24"/>
          <w:szCs w:val="24"/>
          <w:highlight w:val="none"/>
        </w:rPr>
      </w:pPr>
    </w:p>
    <w:p w14:paraId="7B3093A2">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w:t>
      </w:r>
    </w:p>
    <w:p w14:paraId="626A1D3F">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谈判供应商公章：</w:t>
      </w:r>
    </w:p>
    <w:p w14:paraId="6746EDBF">
      <w:pPr>
        <w:adjustRightInd w:val="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日期：</w:t>
      </w:r>
    </w:p>
    <w:p w14:paraId="775BD14C">
      <w:pPr>
        <w:adjustRightInd w:val="0"/>
        <w:rPr>
          <w:rFonts w:cs="仿宋_GB2312" w:asciiTheme="minorEastAsia" w:hAnsiTheme="minorEastAsia" w:eastAsiaTheme="minorEastAsia"/>
          <w:b/>
          <w:bCs/>
          <w:color w:val="auto"/>
          <w:sz w:val="24"/>
          <w:szCs w:val="24"/>
          <w:highlight w:val="none"/>
        </w:rPr>
      </w:pPr>
    </w:p>
    <w:p w14:paraId="402338F3">
      <w:pPr>
        <w:adjustRightInd w:val="0"/>
        <w:rPr>
          <w:rFonts w:cs="仿宋_GB2312" w:asciiTheme="minorEastAsia" w:hAnsiTheme="minorEastAsia" w:eastAsiaTheme="minorEastAsia"/>
          <w:b/>
          <w:bCs/>
          <w:color w:val="auto"/>
          <w:sz w:val="24"/>
          <w:szCs w:val="24"/>
          <w:highlight w:val="none"/>
        </w:rPr>
      </w:pPr>
    </w:p>
    <w:p w14:paraId="61CAFC14">
      <w:pPr>
        <w:adjustRightInd w:val="0"/>
        <w:rPr>
          <w:rFonts w:cs="仿宋_GB2312" w:asciiTheme="minorEastAsia" w:hAnsiTheme="minorEastAsia" w:eastAsiaTheme="minorEastAsia"/>
          <w:b/>
          <w:bCs/>
          <w:color w:val="auto"/>
          <w:sz w:val="24"/>
          <w:szCs w:val="24"/>
          <w:highlight w:val="none"/>
        </w:rPr>
      </w:pPr>
    </w:p>
    <w:p w14:paraId="3C0F569C">
      <w:pPr>
        <w:adjustRightInd w:val="0"/>
        <w:rPr>
          <w:rFonts w:cs="仿宋_GB2312" w:asciiTheme="minorEastAsia" w:hAnsiTheme="minorEastAsia" w:eastAsiaTheme="minorEastAsia"/>
          <w:b/>
          <w:bCs/>
          <w:color w:val="auto"/>
          <w:sz w:val="24"/>
          <w:szCs w:val="24"/>
          <w:highlight w:val="none"/>
        </w:rPr>
      </w:pPr>
    </w:p>
    <w:p w14:paraId="6858EF60">
      <w:pPr>
        <w:adjustRightInd w:val="0"/>
        <w:rPr>
          <w:rFonts w:asciiTheme="minorEastAsia" w:hAnsiTheme="minorEastAsia" w:eastAsiaTheme="minorEastAsia"/>
          <w:color w:val="auto"/>
          <w:highlight w:val="none"/>
        </w:rPr>
        <w:sectPr>
          <w:pgSz w:w="11907" w:h="16840"/>
          <w:pgMar w:top="1440" w:right="1797" w:bottom="1440" w:left="1797" w:header="720" w:footer="720" w:gutter="0"/>
          <w:cols w:space="720" w:num="1"/>
        </w:sectPr>
      </w:pPr>
    </w:p>
    <w:p w14:paraId="62752BBC">
      <w:pPr>
        <w:adjustRightInd w:val="0"/>
        <w:rPr>
          <w:rFonts w:cs="黑体" w:asciiTheme="minorEastAsia" w:hAnsiTheme="minorEastAsia" w:eastAsiaTheme="minorEastAsia"/>
          <w:b/>
          <w:bCs/>
          <w:color w:val="auto"/>
          <w:sz w:val="28"/>
          <w:szCs w:val="28"/>
          <w:highlight w:val="none"/>
        </w:rPr>
      </w:pPr>
    </w:p>
    <w:p w14:paraId="3B633EC0">
      <w:pPr>
        <w:adjustRightInd w:val="0"/>
        <w:rPr>
          <w:rFonts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附件3：</w:t>
      </w:r>
    </w:p>
    <w:p w14:paraId="2013A87F">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谈判响应报价表</w:t>
      </w:r>
    </w:p>
    <w:p w14:paraId="5F7E3416">
      <w:pPr>
        <w:adjustRightInd w:val="0"/>
        <w:jc w:val="center"/>
        <w:rPr>
          <w:rFonts w:cs="仿宋_GB2312" w:asciiTheme="minorEastAsia" w:hAnsiTheme="minorEastAsia" w:eastAsiaTheme="minorEastAsia"/>
          <w:color w:val="auto"/>
          <w:sz w:val="24"/>
          <w:szCs w:val="24"/>
          <w:highlight w:val="none"/>
        </w:rPr>
      </w:pPr>
    </w:p>
    <w:p w14:paraId="431DE1AC">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273E4330">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7D4BD202">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13AEFCEF">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369C2966">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AEA4CDA">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D6BA87C">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029E089B">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小计</w:t>
            </w:r>
          </w:p>
        </w:tc>
      </w:tr>
      <w:tr w14:paraId="5C2EDB4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4855C96">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0098E6A4">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310D9C4">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7BFD5B0">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752F603A">
            <w:pPr>
              <w:adjustRightInd w:val="0"/>
              <w:jc w:val="center"/>
              <w:rPr>
                <w:rFonts w:cs="仿宋_GB2312" w:asciiTheme="minorEastAsia" w:hAnsiTheme="minorEastAsia" w:eastAsiaTheme="minorEastAsia"/>
                <w:color w:val="auto"/>
                <w:sz w:val="24"/>
                <w:szCs w:val="24"/>
                <w:highlight w:val="none"/>
              </w:rPr>
            </w:pPr>
          </w:p>
        </w:tc>
      </w:tr>
      <w:tr w14:paraId="76E8DA7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76944AA">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437C8F92">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ABC08E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4E1F2EE">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8B3270D">
            <w:pPr>
              <w:adjustRightInd w:val="0"/>
              <w:jc w:val="center"/>
              <w:rPr>
                <w:rFonts w:cs="仿宋_GB2312" w:asciiTheme="minorEastAsia" w:hAnsiTheme="minorEastAsia" w:eastAsiaTheme="minorEastAsia"/>
                <w:color w:val="auto"/>
                <w:sz w:val="24"/>
                <w:szCs w:val="24"/>
                <w:highlight w:val="none"/>
              </w:rPr>
            </w:pPr>
          </w:p>
        </w:tc>
      </w:tr>
      <w:tr w14:paraId="6A250AC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78C6266">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0813E16">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6356FF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29AA7FB">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FBCD5BD">
            <w:pPr>
              <w:adjustRightInd w:val="0"/>
              <w:jc w:val="center"/>
              <w:rPr>
                <w:rFonts w:cs="仿宋_GB2312" w:asciiTheme="minorEastAsia" w:hAnsiTheme="minorEastAsia" w:eastAsiaTheme="minorEastAsia"/>
                <w:color w:val="auto"/>
                <w:sz w:val="24"/>
                <w:szCs w:val="24"/>
                <w:highlight w:val="none"/>
              </w:rPr>
            </w:pPr>
          </w:p>
        </w:tc>
      </w:tr>
      <w:tr w14:paraId="15888F0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369CA67">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C50D554">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52B6E240">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2788C67">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7A4368EA">
            <w:pPr>
              <w:adjustRightInd w:val="0"/>
              <w:jc w:val="center"/>
              <w:rPr>
                <w:rFonts w:cs="仿宋_GB2312" w:asciiTheme="minorEastAsia" w:hAnsiTheme="minorEastAsia" w:eastAsiaTheme="minorEastAsia"/>
                <w:color w:val="auto"/>
                <w:sz w:val="24"/>
                <w:szCs w:val="24"/>
                <w:highlight w:val="none"/>
              </w:rPr>
            </w:pPr>
          </w:p>
        </w:tc>
      </w:tr>
      <w:tr w14:paraId="478169D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55DC56E">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646F564B">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05C45795">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52EBB13D">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10766D36">
            <w:pPr>
              <w:adjustRightInd w:val="0"/>
              <w:jc w:val="center"/>
              <w:rPr>
                <w:rFonts w:cs="仿宋_GB2312" w:asciiTheme="minorEastAsia" w:hAnsiTheme="minorEastAsia" w:eastAsiaTheme="minorEastAsia"/>
                <w:color w:val="auto"/>
                <w:sz w:val="24"/>
                <w:szCs w:val="24"/>
                <w:highlight w:val="none"/>
              </w:rPr>
            </w:pPr>
          </w:p>
        </w:tc>
      </w:tr>
      <w:tr w14:paraId="2C74627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B2116D1">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5DDA5BBB">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6BB400F7">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DBEB58C">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027EF4A">
            <w:pPr>
              <w:adjustRightInd w:val="0"/>
              <w:jc w:val="center"/>
              <w:rPr>
                <w:rFonts w:cs="仿宋_GB2312" w:asciiTheme="minorEastAsia" w:hAnsiTheme="minorEastAsia" w:eastAsiaTheme="minorEastAsia"/>
                <w:color w:val="auto"/>
                <w:sz w:val="24"/>
                <w:szCs w:val="24"/>
                <w:highlight w:val="none"/>
              </w:rPr>
            </w:pPr>
          </w:p>
        </w:tc>
      </w:tr>
      <w:tr w14:paraId="5D0D97E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B212EC2">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47D30BC">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0F51594">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B8F867C">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A24696C">
            <w:pPr>
              <w:adjustRightInd w:val="0"/>
              <w:jc w:val="center"/>
              <w:rPr>
                <w:rFonts w:cs="仿宋_GB2312" w:asciiTheme="minorEastAsia" w:hAnsiTheme="minorEastAsia" w:eastAsiaTheme="minorEastAsia"/>
                <w:color w:val="auto"/>
                <w:sz w:val="24"/>
                <w:szCs w:val="24"/>
                <w:highlight w:val="none"/>
              </w:rPr>
            </w:pPr>
          </w:p>
        </w:tc>
      </w:tr>
      <w:tr w14:paraId="17D9993E">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CF19FBB">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64FEFB1">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BA3FBDE">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1625BF7">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334C920">
            <w:pPr>
              <w:adjustRightInd w:val="0"/>
              <w:jc w:val="center"/>
              <w:rPr>
                <w:rFonts w:cs="仿宋_GB2312" w:asciiTheme="minorEastAsia" w:hAnsiTheme="minorEastAsia" w:eastAsiaTheme="minorEastAsia"/>
                <w:color w:val="auto"/>
                <w:sz w:val="24"/>
                <w:szCs w:val="24"/>
                <w:highlight w:val="none"/>
              </w:rPr>
            </w:pPr>
          </w:p>
        </w:tc>
      </w:tr>
      <w:tr w14:paraId="334F5D3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9F34D5C">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60C8B81C">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4183A23">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145748E">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2B4DA08">
            <w:pPr>
              <w:adjustRightInd w:val="0"/>
              <w:jc w:val="center"/>
              <w:rPr>
                <w:rFonts w:cs="仿宋_GB2312" w:asciiTheme="minorEastAsia" w:hAnsiTheme="minorEastAsia" w:eastAsiaTheme="minorEastAsia"/>
                <w:color w:val="auto"/>
                <w:sz w:val="24"/>
                <w:szCs w:val="24"/>
                <w:highlight w:val="none"/>
              </w:rPr>
            </w:pPr>
          </w:p>
        </w:tc>
      </w:tr>
      <w:tr w14:paraId="7DB74258">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37E913A4">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总价（人民币大写）：￥     元</w:t>
            </w:r>
          </w:p>
        </w:tc>
      </w:tr>
    </w:tbl>
    <w:p w14:paraId="0259B78B">
      <w:pPr>
        <w:adjustRightInd w:val="0"/>
        <w:jc w:val="center"/>
        <w:rPr>
          <w:rFonts w:cs="仿宋_GB2312" w:asciiTheme="minorEastAsia" w:hAnsiTheme="minorEastAsia" w:eastAsiaTheme="minorEastAsia"/>
          <w:color w:val="auto"/>
          <w:sz w:val="24"/>
          <w:szCs w:val="24"/>
          <w:highlight w:val="none"/>
        </w:rPr>
      </w:pPr>
    </w:p>
    <w:p w14:paraId="086CF8D4">
      <w:pPr>
        <w:adjustRightInd w:val="0"/>
        <w:jc w:val="center"/>
        <w:rPr>
          <w:rFonts w:cs="仿宋_GB2312" w:asciiTheme="minorEastAsia" w:hAnsiTheme="minorEastAsia" w:eastAsiaTheme="minorEastAsia"/>
          <w:color w:val="auto"/>
          <w:sz w:val="24"/>
          <w:szCs w:val="24"/>
          <w:highlight w:val="none"/>
        </w:rPr>
      </w:pPr>
    </w:p>
    <w:p w14:paraId="5A9B3FA9">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谈判供应商代表签字：谈判供应商公章日期：</w:t>
      </w:r>
    </w:p>
    <w:p w14:paraId="7323234E">
      <w:pPr>
        <w:adjustRightInd w:val="0"/>
        <w:jc w:val="center"/>
        <w:rPr>
          <w:rFonts w:cs="仿宋_GB2312" w:asciiTheme="minorEastAsia" w:hAnsiTheme="minorEastAsia" w:eastAsiaTheme="minorEastAsia"/>
          <w:color w:val="auto"/>
          <w:sz w:val="24"/>
          <w:szCs w:val="24"/>
          <w:highlight w:val="none"/>
        </w:rPr>
      </w:pPr>
    </w:p>
    <w:p w14:paraId="5226D7BD">
      <w:pPr>
        <w:adjustRightInd w:val="0"/>
        <w:rPr>
          <w:rFonts w:cs="仿宋_GB2312" w:asciiTheme="minorEastAsia" w:hAnsiTheme="minorEastAsia" w:eastAsiaTheme="minorEastAsia"/>
          <w:b/>
          <w:bCs/>
          <w:color w:val="auto"/>
          <w:sz w:val="24"/>
          <w:szCs w:val="24"/>
          <w:highlight w:val="none"/>
        </w:rPr>
      </w:pPr>
    </w:p>
    <w:p w14:paraId="14332108">
      <w:pPr>
        <w:adjustRightInd w:val="0"/>
        <w:rPr>
          <w:rFonts w:cs="仿宋_GB2312" w:asciiTheme="minorEastAsia" w:hAnsiTheme="minorEastAsia" w:eastAsiaTheme="minorEastAsia"/>
          <w:b/>
          <w:bCs/>
          <w:color w:val="auto"/>
          <w:sz w:val="24"/>
          <w:szCs w:val="24"/>
          <w:highlight w:val="none"/>
        </w:rPr>
      </w:pPr>
    </w:p>
    <w:p w14:paraId="655022E2">
      <w:pPr>
        <w:adjustRightInd w:val="0"/>
        <w:rPr>
          <w:rFonts w:cs="仿宋_GB2312" w:asciiTheme="minorEastAsia" w:hAnsiTheme="minorEastAsia" w:eastAsiaTheme="minorEastAsia"/>
          <w:b/>
          <w:bCs/>
          <w:color w:val="auto"/>
          <w:sz w:val="24"/>
          <w:szCs w:val="24"/>
          <w:highlight w:val="none"/>
        </w:rPr>
      </w:pPr>
    </w:p>
    <w:p w14:paraId="1D93A1B7">
      <w:pPr>
        <w:adjustRightInd w:val="0"/>
        <w:rPr>
          <w:rFonts w:cs="仿宋_GB2312" w:asciiTheme="minorEastAsia" w:hAnsiTheme="minorEastAsia" w:eastAsiaTheme="minorEastAsia"/>
          <w:b/>
          <w:bCs/>
          <w:color w:val="auto"/>
          <w:sz w:val="24"/>
          <w:szCs w:val="24"/>
          <w:highlight w:val="none"/>
        </w:rPr>
      </w:pPr>
    </w:p>
    <w:p w14:paraId="76FB5B4A">
      <w:pPr>
        <w:adjustRightInd w:val="0"/>
        <w:rPr>
          <w:rFonts w:cs="黑体" w:asciiTheme="minorEastAsia" w:hAnsiTheme="minorEastAsia" w:eastAsiaTheme="minorEastAsia"/>
          <w:b/>
          <w:bCs/>
          <w:color w:val="auto"/>
          <w:sz w:val="28"/>
          <w:szCs w:val="28"/>
          <w:highlight w:val="none"/>
        </w:rPr>
      </w:pPr>
    </w:p>
    <w:p w14:paraId="1A4F6FBA">
      <w:pPr>
        <w:adjustRightInd w:val="0"/>
        <w:rPr>
          <w:rFonts w:cs="黑体" w:asciiTheme="minorEastAsia" w:hAnsiTheme="minorEastAsia" w:eastAsiaTheme="minorEastAsia"/>
          <w:b/>
          <w:bCs/>
          <w:color w:val="auto"/>
          <w:sz w:val="28"/>
          <w:szCs w:val="28"/>
          <w:highlight w:val="none"/>
        </w:rPr>
      </w:pPr>
    </w:p>
    <w:p w14:paraId="6AEEFA47">
      <w:pPr>
        <w:adjustRightInd w:val="0"/>
        <w:rPr>
          <w:rFonts w:cs="黑体" w:asciiTheme="minorEastAsia" w:hAnsiTheme="minorEastAsia" w:eastAsiaTheme="minorEastAsia"/>
          <w:b/>
          <w:bCs/>
          <w:color w:val="auto"/>
          <w:sz w:val="28"/>
          <w:szCs w:val="28"/>
          <w:highlight w:val="none"/>
        </w:rPr>
      </w:pPr>
    </w:p>
    <w:p w14:paraId="6185ABD7">
      <w:pPr>
        <w:adjustRightInd w:val="0"/>
        <w:rPr>
          <w:rFonts w:cs="黑体" w:asciiTheme="minorEastAsia" w:hAnsiTheme="minorEastAsia" w:eastAsiaTheme="minorEastAsia"/>
          <w:b/>
          <w:bCs/>
          <w:color w:val="auto"/>
          <w:sz w:val="28"/>
          <w:szCs w:val="28"/>
          <w:highlight w:val="none"/>
        </w:rPr>
      </w:pPr>
    </w:p>
    <w:p w14:paraId="32D07058">
      <w:pPr>
        <w:adjustRightInd w:val="0"/>
        <w:rPr>
          <w:rFonts w:cs="黑体" w:asciiTheme="minorEastAsia" w:hAnsiTheme="minorEastAsia" w:eastAsiaTheme="minorEastAsia"/>
          <w:b/>
          <w:bCs/>
          <w:color w:val="auto"/>
          <w:sz w:val="28"/>
          <w:szCs w:val="28"/>
          <w:highlight w:val="none"/>
        </w:rPr>
      </w:pPr>
    </w:p>
    <w:p w14:paraId="6DF06754">
      <w:pPr>
        <w:adjustRightInd w:val="0"/>
        <w:jc w:val="center"/>
        <w:rPr>
          <w:rFonts w:cs="黑体" w:asciiTheme="minorEastAsia" w:hAnsiTheme="minorEastAsia" w:eastAsiaTheme="minorEastAsia"/>
          <w:b/>
          <w:bCs/>
          <w:color w:val="auto"/>
          <w:sz w:val="32"/>
          <w:szCs w:val="32"/>
          <w:highlight w:val="none"/>
        </w:rPr>
      </w:pPr>
    </w:p>
    <w:p w14:paraId="5E2039DE">
      <w:pPr>
        <w:adjustRightInd w:val="0"/>
        <w:jc w:val="center"/>
        <w:rPr>
          <w:rFonts w:cs="黑体" w:asciiTheme="minorEastAsia" w:hAnsiTheme="minorEastAsia" w:eastAsiaTheme="minorEastAsia"/>
          <w:b/>
          <w:bCs/>
          <w:color w:val="auto"/>
          <w:sz w:val="32"/>
          <w:szCs w:val="32"/>
          <w:highlight w:val="none"/>
        </w:rPr>
      </w:pPr>
    </w:p>
    <w:p w14:paraId="08D64C31">
      <w:pPr>
        <w:adjustRightInd w:val="0"/>
        <w:jc w:val="center"/>
        <w:rPr>
          <w:rFonts w:cs="黑体" w:asciiTheme="minorEastAsia" w:hAnsiTheme="minorEastAsia" w:eastAsiaTheme="minorEastAsia"/>
          <w:b/>
          <w:bCs/>
          <w:color w:val="auto"/>
          <w:sz w:val="32"/>
          <w:szCs w:val="32"/>
          <w:highlight w:val="none"/>
        </w:rPr>
      </w:pPr>
    </w:p>
    <w:p w14:paraId="56A1E686">
      <w:pPr>
        <w:adjustRightInd w:val="0"/>
        <w:jc w:val="center"/>
        <w:rPr>
          <w:rFonts w:cs="黑体" w:asciiTheme="minorEastAsia" w:hAnsiTheme="minorEastAsia" w:eastAsiaTheme="minorEastAsia"/>
          <w:b/>
          <w:bCs/>
          <w:color w:val="auto"/>
          <w:sz w:val="32"/>
          <w:szCs w:val="32"/>
          <w:highlight w:val="none"/>
        </w:rPr>
      </w:pPr>
    </w:p>
    <w:p w14:paraId="3D13489F">
      <w:pPr>
        <w:adjustRightInd w:val="0"/>
        <w:jc w:val="center"/>
        <w:rPr>
          <w:rFonts w:cs="黑体" w:asciiTheme="minorEastAsia" w:hAnsiTheme="minorEastAsia" w:eastAsiaTheme="minorEastAsia"/>
          <w:b/>
          <w:bCs/>
          <w:color w:val="auto"/>
          <w:sz w:val="32"/>
          <w:szCs w:val="32"/>
          <w:highlight w:val="none"/>
        </w:rPr>
      </w:pPr>
    </w:p>
    <w:p w14:paraId="25A905E9">
      <w:pPr>
        <w:adjustRightInd w:val="0"/>
        <w:jc w:val="center"/>
        <w:rPr>
          <w:rFonts w:cs="黑体" w:asciiTheme="minorEastAsia" w:hAnsiTheme="minorEastAsia" w:eastAsiaTheme="minorEastAsia"/>
          <w:b/>
          <w:bCs/>
          <w:color w:val="auto"/>
          <w:sz w:val="32"/>
          <w:szCs w:val="32"/>
          <w:highlight w:val="none"/>
        </w:rPr>
      </w:pPr>
    </w:p>
    <w:p w14:paraId="5A3A5339">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附件4：</w:t>
      </w:r>
    </w:p>
    <w:p w14:paraId="039CBBC9">
      <w:pPr>
        <w:adjustRightInd w:val="0"/>
        <w:rPr>
          <w:rFonts w:cs="黑体" w:asciiTheme="minorEastAsia" w:hAnsiTheme="minorEastAsia" w:eastAsiaTheme="minorEastAsia"/>
          <w:b/>
          <w:bCs/>
          <w:color w:val="auto"/>
          <w:sz w:val="32"/>
          <w:szCs w:val="32"/>
          <w:highlight w:val="none"/>
        </w:rPr>
      </w:pPr>
    </w:p>
    <w:p w14:paraId="4EEFB9D4">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技术偏差表</w:t>
      </w:r>
    </w:p>
    <w:p w14:paraId="3A6A8A8D">
      <w:pPr>
        <w:adjustRightInd w:val="0"/>
        <w:rPr>
          <w:rFonts w:asciiTheme="minorEastAsia" w:hAnsiTheme="minorEastAsia" w:eastAsiaTheme="minorEastAsia"/>
          <w:color w:val="auto"/>
          <w:highlight w:val="none"/>
        </w:rPr>
      </w:pPr>
    </w:p>
    <w:p w14:paraId="5C315C19">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谈判供应商名称： </w:t>
      </w:r>
    </w:p>
    <w:p w14:paraId="3C7F68D3">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798CAAAA">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9713575">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7A5D72D">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3A5CB365">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5EA069F3">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偏差</w:t>
            </w:r>
          </w:p>
        </w:tc>
      </w:tr>
      <w:tr w14:paraId="5A73B012">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6CAFA23">
            <w:pPr>
              <w:jc w:val="center"/>
              <w:rPr>
                <w:rFonts w:asciiTheme="minorEastAsia" w:hAnsiTheme="minorEastAsia" w:eastAsiaTheme="minorEastAsia"/>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66E5BF4">
            <w:pPr>
              <w:rPr>
                <w:rFonts w:asciiTheme="minorEastAsia" w:hAnsiTheme="minorEastAsia" w:eastAsiaTheme="minorEastAsia"/>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3E440CD3">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谈判文件</w:t>
            </w:r>
          </w:p>
        </w:tc>
        <w:tc>
          <w:tcPr>
            <w:tcW w:w="2880" w:type="dxa"/>
            <w:tcBorders>
              <w:top w:val="nil"/>
              <w:left w:val="nil"/>
              <w:bottom w:val="single" w:color="auto" w:sz="4" w:space="0"/>
              <w:right w:val="single" w:color="auto" w:sz="4" w:space="0"/>
            </w:tcBorders>
            <w:vAlign w:val="bottom"/>
          </w:tcPr>
          <w:p w14:paraId="5B05BCD1">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092F59D">
            <w:pPr>
              <w:rPr>
                <w:rFonts w:asciiTheme="minorEastAsia" w:hAnsiTheme="minorEastAsia" w:eastAsiaTheme="minorEastAsia"/>
                <w:color w:val="auto"/>
                <w:sz w:val="24"/>
                <w:szCs w:val="24"/>
                <w:highlight w:val="none"/>
              </w:rPr>
            </w:pPr>
          </w:p>
        </w:tc>
      </w:tr>
      <w:tr w14:paraId="504E077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D48E99D">
            <w:pPr>
              <w:spacing w:beforeLines="20" w:afterLines="20"/>
              <w:ind w:left="110" w:leftChars="50" w:right="110" w:rightChars="50"/>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76A0C48E">
            <w:pPr>
              <w:spacing w:beforeLines="20" w:afterLines="20"/>
              <w:ind w:left="110" w:leftChars="50" w:right="110" w:rightChars="50"/>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29B073D9">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75E7A56F">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E1F32E2">
            <w:pPr>
              <w:spacing w:beforeLines="20" w:afterLines="20"/>
              <w:ind w:left="110" w:leftChars="50" w:right="110" w:rightChars="50"/>
              <w:jc w:val="center"/>
              <w:rPr>
                <w:rFonts w:asciiTheme="minorEastAsia" w:hAnsiTheme="minorEastAsia" w:eastAsiaTheme="minorEastAsia"/>
                <w:color w:val="auto"/>
                <w:highlight w:val="none"/>
              </w:rPr>
            </w:pPr>
          </w:p>
        </w:tc>
      </w:tr>
      <w:tr w14:paraId="2BE8826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B14D5DB">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53BD9D9C">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0B8AB56F">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653102DA">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666D14B">
            <w:pPr>
              <w:spacing w:beforeLines="20" w:afterLines="20"/>
              <w:ind w:left="110" w:leftChars="50" w:right="110" w:rightChars="50"/>
              <w:jc w:val="center"/>
              <w:rPr>
                <w:rFonts w:asciiTheme="minorEastAsia" w:hAnsiTheme="minorEastAsia" w:eastAsiaTheme="minorEastAsia"/>
                <w:color w:val="auto"/>
                <w:highlight w:val="none"/>
              </w:rPr>
            </w:pPr>
          </w:p>
        </w:tc>
      </w:tr>
      <w:tr w14:paraId="60D06B2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DA0A185">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66E9C17F">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7CF702C9">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74626D00">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E415B43">
            <w:pPr>
              <w:spacing w:beforeLines="20" w:afterLines="20"/>
              <w:ind w:left="110" w:leftChars="50" w:right="110" w:rightChars="50"/>
              <w:jc w:val="center"/>
              <w:rPr>
                <w:rFonts w:asciiTheme="minorEastAsia" w:hAnsiTheme="minorEastAsia" w:eastAsiaTheme="minorEastAsia"/>
                <w:color w:val="auto"/>
                <w:highlight w:val="none"/>
              </w:rPr>
            </w:pPr>
          </w:p>
        </w:tc>
      </w:tr>
      <w:tr w14:paraId="2820CFB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6C358C3">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39DE5582">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08720DDF">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196F1716">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FD76B44">
            <w:pPr>
              <w:spacing w:beforeLines="20" w:afterLines="20"/>
              <w:ind w:left="110" w:leftChars="50" w:right="110" w:rightChars="50"/>
              <w:jc w:val="center"/>
              <w:rPr>
                <w:rFonts w:asciiTheme="minorEastAsia" w:hAnsiTheme="minorEastAsia" w:eastAsiaTheme="minorEastAsia"/>
                <w:color w:val="auto"/>
                <w:highlight w:val="none"/>
              </w:rPr>
            </w:pPr>
          </w:p>
        </w:tc>
      </w:tr>
      <w:tr w14:paraId="0BCEB79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83941F0">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518EF758">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6FBBE924">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68745219">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5D77DAC">
            <w:pPr>
              <w:spacing w:beforeLines="20" w:afterLines="20"/>
              <w:ind w:left="110" w:leftChars="50" w:right="110" w:rightChars="50"/>
              <w:jc w:val="center"/>
              <w:rPr>
                <w:rFonts w:asciiTheme="minorEastAsia" w:hAnsiTheme="minorEastAsia" w:eastAsiaTheme="minorEastAsia"/>
                <w:color w:val="auto"/>
                <w:highlight w:val="none"/>
              </w:rPr>
            </w:pPr>
          </w:p>
        </w:tc>
      </w:tr>
    </w:tbl>
    <w:p w14:paraId="7298D519">
      <w:pPr>
        <w:adjustRightInd w:val="0"/>
        <w:rPr>
          <w:rFonts w:asciiTheme="minorEastAsia" w:hAnsiTheme="minorEastAsia" w:eastAsiaTheme="minorEastAsia"/>
          <w:color w:val="auto"/>
          <w:sz w:val="24"/>
          <w:szCs w:val="24"/>
          <w:highlight w:val="none"/>
        </w:rPr>
      </w:pPr>
    </w:p>
    <w:p w14:paraId="46CD3F5B">
      <w:pPr>
        <w:adjustRightInd w:val="0"/>
        <w:rPr>
          <w:rFonts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谈判供应商代表签字：谈判供应商公章：日期：</w:t>
      </w:r>
    </w:p>
    <w:p w14:paraId="68953FFB">
      <w:pPr>
        <w:adjustRightInd w:val="0"/>
        <w:rPr>
          <w:rFonts w:asciiTheme="minorEastAsia" w:hAnsiTheme="minorEastAsia" w:eastAsiaTheme="minorEastAsia"/>
          <w:color w:val="auto"/>
          <w:sz w:val="24"/>
          <w:szCs w:val="24"/>
          <w:highlight w:val="none"/>
        </w:rPr>
      </w:pPr>
    </w:p>
    <w:p w14:paraId="51B2CA69">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注：</w:t>
      </w:r>
      <w:r>
        <w:rPr>
          <w:rFonts w:cs="仿宋_GB2312"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偏差描述</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栏中详细注明响应文件参数与谈判文件中要求有何不同，并说明其符合性。</w:t>
      </w:r>
    </w:p>
    <w:p w14:paraId="3485472F">
      <w:pPr>
        <w:adjustRightInd w:val="0"/>
        <w:ind w:firstLine="517"/>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.谈判供应商可根据需要自行增减表格行数。</w:t>
      </w:r>
    </w:p>
    <w:p w14:paraId="4F50A981">
      <w:pPr>
        <w:adjustRightInd w:val="0"/>
        <w:ind w:firstLine="390"/>
        <w:rPr>
          <w:rFonts w:asciiTheme="minorEastAsia" w:hAnsiTheme="minorEastAsia" w:eastAsiaTheme="minorEastAsia"/>
          <w:color w:val="auto"/>
          <w:sz w:val="18"/>
          <w:szCs w:val="18"/>
          <w:highlight w:val="none"/>
        </w:rPr>
      </w:pPr>
    </w:p>
    <w:p w14:paraId="795C916B">
      <w:pPr>
        <w:adjustRightInd w:val="0"/>
        <w:rPr>
          <w:rFonts w:asciiTheme="minorEastAsia" w:hAnsiTheme="minorEastAsia" w:eastAsiaTheme="minorEastAsia"/>
          <w:color w:val="auto"/>
          <w:sz w:val="28"/>
          <w:szCs w:val="28"/>
          <w:highlight w:val="none"/>
        </w:rPr>
      </w:pPr>
    </w:p>
    <w:p w14:paraId="48D80FCC">
      <w:pPr>
        <w:adjustRightInd w:val="0"/>
        <w:rPr>
          <w:rFonts w:asciiTheme="minorEastAsia" w:hAnsiTheme="minorEastAsia" w:eastAsiaTheme="minorEastAsia"/>
          <w:color w:val="auto"/>
          <w:highlight w:val="none"/>
        </w:rPr>
        <w:sectPr>
          <w:pgSz w:w="11907" w:h="16840"/>
          <w:pgMar w:top="1440" w:right="1797" w:bottom="1440" w:left="1797" w:header="720" w:footer="720" w:gutter="0"/>
          <w:cols w:space="720" w:num="1"/>
        </w:sectPr>
      </w:pPr>
    </w:p>
    <w:p w14:paraId="55C19AD5">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附件5：</w:t>
      </w:r>
    </w:p>
    <w:p w14:paraId="121C13BA">
      <w:pPr>
        <w:adjustRightInd w:val="0"/>
        <w:jc w:val="center"/>
        <w:rPr>
          <w:rFonts w:cs="黑体" w:asciiTheme="minorEastAsia" w:hAnsiTheme="minorEastAsia" w:eastAsiaTheme="minorEastAsia"/>
          <w:b/>
          <w:bCs/>
          <w:color w:val="auto"/>
          <w:sz w:val="32"/>
          <w:szCs w:val="32"/>
          <w:highlight w:val="none"/>
        </w:rPr>
      </w:pPr>
    </w:p>
    <w:p w14:paraId="6AA41F3D">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服务承诺</w:t>
      </w:r>
    </w:p>
    <w:p w14:paraId="1E4E070F">
      <w:pPr>
        <w:adjustRightInd w:val="0"/>
        <w:jc w:val="center"/>
        <w:rPr>
          <w:rFonts w:asciiTheme="minorEastAsia" w:hAnsiTheme="minorEastAsia" w:eastAsiaTheme="minorEastAsia"/>
          <w:color w:val="auto"/>
          <w:sz w:val="28"/>
          <w:szCs w:val="28"/>
          <w:highlight w:val="none"/>
        </w:rPr>
      </w:pPr>
    </w:p>
    <w:p w14:paraId="673A566A">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、详细说明售后服务的内容、形式，含免费服务时间。</w:t>
      </w:r>
    </w:p>
    <w:p w14:paraId="7EC069C1">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、解决质量或操作问题时间。</w:t>
      </w:r>
    </w:p>
    <w:p w14:paraId="0DB47984">
      <w:pPr>
        <w:adjustRightInd w:val="0"/>
        <w:ind w:firstLine="63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、质量保证措施。</w:t>
      </w:r>
    </w:p>
    <w:p w14:paraId="541B225A">
      <w:pPr>
        <w:adjustRightInd w:val="0"/>
        <w:ind w:firstLine="63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4、谈判供应商认为需要说明的其他服务承诺。</w:t>
      </w:r>
    </w:p>
    <w:p w14:paraId="0A1DC299">
      <w:pPr>
        <w:adjustRightInd w:val="0"/>
        <w:rPr>
          <w:rFonts w:asciiTheme="minorEastAsia" w:hAnsiTheme="minorEastAsia" w:eastAsiaTheme="minorEastAsia"/>
          <w:color w:val="auto"/>
          <w:sz w:val="28"/>
          <w:szCs w:val="28"/>
          <w:highlight w:val="none"/>
        </w:rPr>
      </w:pPr>
    </w:p>
    <w:p w14:paraId="3F93B514">
      <w:pPr>
        <w:adjustRightInd w:val="0"/>
        <w:rPr>
          <w:rFonts w:asciiTheme="minorEastAsia" w:hAnsiTheme="minorEastAsia" w:eastAsiaTheme="minorEastAsia"/>
          <w:color w:val="auto"/>
          <w:sz w:val="28"/>
          <w:szCs w:val="28"/>
          <w:highlight w:val="none"/>
        </w:rPr>
      </w:pPr>
    </w:p>
    <w:p w14:paraId="4D3E922C">
      <w:pPr>
        <w:adjustRightInd w:val="0"/>
        <w:rPr>
          <w:rFonts w:asciiTheme="minorEastAsia" w:hAnsiTheme="minorEastAsia" w:eastAsiaTheme="minorEastAsia"/>
          <w:color w:val="auto"/>
          <w:sz w:val="24"/>
          <w:szCs w:val="24"/>
          <w:highlight w:val="none"/>
        </w:rPr>
      </w:pPr>
    </w:p>
    <w:p w14:paraId="6878501D">
      <w:pPr>
        <w:adjustRightInd w:val="0"/>
        <w:ind w:firstLine="240" w:firstLineChars="100"/>
        <w:rPr>
          <w:rFonts w:cs="楷体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谈判供应商代表签名：</w:t>
      </w:r>
    </w:p>
    <w:p w14:paraId="7AD1C5EF">
      <w:pPr>
        <w:adjustRightInd w:val="0"/>
        <w:rPr>
          <w:rFonts w:cs="楷体_GB2312" w:asciiTheme="minorEastAsia" w:hAnsiTheme="minorEastAsia" w:eastAsiaTheme="minorEastAsia"/>
          <w:color w:val="auto"/>
          <w:sz w:val="24"/>
          <w:szCs w:val="24"/>
          <w:highlight w:val="none"/>
        </w:rPr>
      </w:pPr>
    </w:p>
    <w:p w14:paraId="7FEFAA3E">
      <w:pPr>
        <w:adjustRightInd w:val="0"/>
        <w:ind w:firstLine="280"/>
        <w:rPr>
          <w:rFonts w:cs="楷体_GB2312" w:asciiTheme="minorEastAsia" w:hAnsiTheme="minorEastAsia" w:eastAsiaTheme="minorEastAsia"/>
          <w:color w:val="auto"/>
          <w:sz w:val="24"/>
          <w:szCs w:val="24"/>
          <w:highlight w:val="none"/>
        </w:rPr>
      </w:pPr>
    </w:p>
    <w:p w14:paraId="29A55684">
      <w:pPr>
        <w:adjustRightInd w:val="0"/>
        <w:ind w:firstLine="2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w:t>
      </w:r>
      <w:r>
        <w:rPr>
          <w:rFonts w:hint="eastAsia" w:cs="仿宋_GB2312" w:asciiTheme="minorEastAsia" w:hAnsiTheme="minorEastAsia" w:eastAsiaTheme="minorEastAsia"/>
          <w:color w:val="auto"/>
          <w:sz w:val="24"/>
          <w:szCs w:val="24"/>
          <w:highlight w:val="none"/>
          <w:lang w:val="en-US" w:eastAsia="zh-CN"/>
        </w:rPr>
        <w:t>电子</w:t>
      </w:r>
      <w:r>
        <w:rPr>
          <w:rFonts w:hint="eastAsia" w:cs="仿宋_GB2312" w:asciiTheme="minorEastAsia" w:hAnsiTheme="minorEastAsia" w:eastAsiaTheme="minorEastAsia"/>
          <w:color w:val="auto"/>
          <w:sz w:val="24"/>
          <w:szCs w:val="24"/>
          <w:highlight w:val="none"/>
        </w:rPr>
        <w:t>公章：</w:t>
      </w:r>
    </w:p>
    <w:p w14:paraId="37E37501">
      <w:pPr>
        <w:adjustRightInd w:val="0"/>
        <w:rPr>
          <w:rFonts w:asciiTheme="minorEastAsia" w:hAnsiTheme="minorEastAsia" w:eastAsiaTheme="minorEastAsia"/>
          <w:color w:val="auto"/>
          <w:sz w:val="28"/>
          <w:szCs w:val="28"/>
          <w:highlight w:val="none"/>
        </w:rPr>
      </w:pPr>
    </w:p>
    <w:p w14:paraId="59F41A41">
      <w:pPr>
        <w:adjustRightInd w:val="0"/>
        <w:rPr>
          <w:rFonts w:asciiTheme="minorEastAsia" w:hAnsiTheme="minorEastAsia" w:eastAsiaTheme="minorEastAsia"/>
          <w:color w:val="auto"/>
          <w:sz w:val="28"/>
          <w:szCs w:val="28"/>
          <w:highlight w:val="none"/>
        </w:rPr>
      </w:pPr>
    </w:p>
    <w:p w14:paraId="387FE19D">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3474B079">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附件6：</w:t>
      </w:r>
    </w:p>
    <w:p w14:paraId="2A1DA15A">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关于资格的声明函</w:t>
      </w:r>
    </w:p>
    <w:p w14:paraId="785D5268">
      <w:pPr>
        <w:adjustRightInd w:val="0"/>
        <w:rPr>
          <w:rFonts w:asciiTheme="minorEastAsia" w:hAnsiTheme="minorEastAsia" w:eastAsiaTheme="minorEastAsia"/>
          <w:color w:val="auto"/>
          <w:sz w:val="36"/>
          <w:szCs w:val="36"/>
          <w:highlight w:val="none"/>
        </w:rPr>
      </w:pPr>
    </w:p>
    <w:p w14:paraId="7992A916">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周口市政府采购中心：</w:t>
      </w:r>
    </w:p>
    <w:p w14:paraId="79C1ACB6">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关于贵方的项目谈判邀请，本签字人愿意参加谈判，提供谈判项目一览表中规定的货物，并声明提交的下列文件是准确和真实的。</w:t>
      </w:r>
    </w:p>
    <w:p w14:paraId="70EFF517">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、企业法人营业执照。</w:t>
      </w:r>
    </w:p>
    <w:p w14:paraId="2DAC35E4">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、税务登记证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lang w:val="en-US" w:eastAsia="zh-CN"/>
        </w:rPr>
        <w:t>三证合一的不需要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rPr>
        <w:t>。</w:t>
      </w:r>
    </w:p>
    <w:p w14:paraId="3CDDA0F4">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、组织机构代码证。</w:t>
      </w:r>
    </w:p>
    <w:p w14:paraId="58E73B76">
      <w:pPr>
        <w:adjustRightInd w:val="0"/>
        <w:ind w:firstLine="48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、法定代表人授权委托书。</w:t>
      </w:r>
    </w:p>
    <w:p w14:paraId="3F0CA380">
      <w:pPr>
        <w:adjustRightInd w:val="0"/>
        <w:ind w:firstLine="480" w:firstLineChars="20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5、委托代理人身份证。</w:t>
      </w:r>
    </w:p>
    <w:p w14:paraId="3542C568">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 </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6、其它证明文件或证件。</w:t>
      </w:r>
    </w:p>
    <w:p w14:paraId="28E6C5A2">
      <w:pPr>
        <w:adjustRightInd w:val="0"/>
        <w:ind w:firstLine="4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本签字人确认资格文件中的说明是真实的、准确的。</w:t>
      </w:r>
    </w:p>
    <w:p w14:paraId="5393682C">
      <w:pPr>
        <w:adjustRightInd w:val="0"/>
        <w:ind w:firstLine="480"/>
        <w:rPr>
          <w:rFonts w:asciiTheme="minorEastAsia" w:hAnsiTheme="minorEastAsia" w:eastAsiaTheme="minorEastAsia"/>
          <w:color w:val="auto"/>
          <w:sz w:val="24"/>
          <w:szCs w:val="24"/>
          <w:highlight w:val="none"/>
        </w:rPr>
      </w:pPr>
    </w:p>
    <w:p w14:paraId="20FE8352">
      <w:pPr>
        <w:adjustRightInd w:val="0"/>
        <w:ind w:firstLine="480"/>
        <w:rPr>
          <w:rFonts w:asciiTheme="minorEastAsia" w:hAnsiTheme="minorEastAsia" w:eastAsiaTheme="minorEastAsia"/>
          <w:color w:val="auto"/>
          <w:sz w:val="24"/>
          <w:szCs w:val="24"/>
          <w:highlight w:val="none"/>
        </w:rPr>
      </w:pPr>
    </w:p>
    <w:p w14:paraId="2134F0F4">
      <w:pPr>
        <w:adjustRightInd w:val="0"/>
        <w:ind w:firstLine="480"/>
        <w:rPr>
          <w:rFonts w:asciiTheme="minorEastAsia" w:hAnsiTheme="minorEastAsia" w:eastAsiaTheme="minorEastAsia"/>
          <w:color w:val="auto"/>
          <w:sz w:val="24"/>
          <w:szCs w:val="24"/>
          <w:highlight w:val="none"/>
        </w:rPr>
      </w:pPr>
    </w:p>
    <w:p w14:paraId="054606A3">
      <w:pPr>
        <w:adjustRightInd w:val="0"/>
        <w:ind w:firstLine="480"/>
        <w:rPr>
          <w:rFonts w:asciiTheme="minorEastAsia" w:hAnsiTheme="minorEastAsia" w:eastAsiaTheme="minorEastAsia"/>
          <w:color w:val="auto"/>
          <w:sz w:val="24"/>
          <w:szCs w:val="24"/>
          <w:highlight w:val="none"/>
        </w:rPr>
      </w:pPr>
    </w:p>
    <w:p w14:paraId="0B812032">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单位名称（签章）：</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法定代表人（签字）：</w:t>
      </w:r>
    </w:p>
    <w:p w14:paraId="57435DE7">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14:paraId="193B8E29">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签字人姓名、职务（印刷体）：</w:t>
      </w:r>
    </w:p>
    <w:p w14:paraId="689A48C4">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14:paraId="5A880F4B">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601B4AC5">
      <w:pPr>
        <w:adjustRightInd w:val="0"/>
        <w:rPr>
          <w:rFonts w:cs="仿宋_GB2312" w:asciiTheme="minorEastAsia" w:hAnsiTheme="minorEastAsia" w:eastAsiaTheme="minorEastAsia"/>
          <w:color w:val="auto"/>
          <w:sz w:val="24"/>
          <w:szCs w:val="24"/>
          <w:highlight w:val="none"/>
        </w:rPr>
      </w:pPr>
    </w:p>
    <w:p w14:paraId="09E67EDE">
      <w:pPr>
        <w:adjustRightInd w:val="0"/>
        <w:rPr>
          <w:rFonts w:asciiTheme="minorEastAsia" w:hAnsiTheme="minorEastAsia" w:eastAsiaTheme="minorEastAsia"/>
          <w:color w:val="auto"/>
          <w:sz w:val="28"/>
          <w:szCs w:val="28"/>
          <w:highlight w:val="none"/>
        </w:rPr>
      </w:pPr>
    </w:p>
    <w:p w14:paraId="528749F6">
      <w:pPr>
        <w:adjustRightInd w:val="0"/>
        <w:rPr>
          <w:rFonts w:asciiTheme="minorEastAsia" w:hAnsiTheme="minorEastAsia" w:eastAsiaTheme="minorEastAsia"/>
          <w:color w:val="auto"/>
          <w:sz w:val="28"/>
          <w:szCs w:val="28"/>
          <w:highlight w:val="none"/>
        </w:rPr>
      </w:pPr>
    </w:p>
    <w:p w14:paraId="1DFF5381">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167BF598">
      <w:pPr>
        <w:adjustRightInd w:val="0"/>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附件7：</w:t>
      </w:r>
    </w:p>
    <w:p w14:paraId="6A481742">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授权委托书</w:t>
      </w:r>
    </w:p>
    <w:p w14:paraId="4A4056E3">
      <w:pPr>
        <w:adjustRightInd w:val="0"/>
        <w:jc w:val="center"/>
        <w:rPr>
          <w:rFonts w:asciiTheme="minorEastAsia" w:hAnsiTheme="minorEastAsia" w:eastAsiaTheme="minorEastAsia"/>
          <w:b/>
          <w:bCs/>
          <w:color w:val="auto"/>
          <w:sz w:val="32"/>
          <w:szCs w:val="32"/>
          <w:highlight w:val="none"/>
        </w:rPr>
      </w:pPr>
    </w:p>
    <w:p w14:paraId="3AA3DB65">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p>
    <w:p w14:paraId="63358186">
      <w:pPr>
        <w:adjustRightInd w:val="0"/>
        <w:rPr>
          <w:rFonts w:cs="仿宋_GB2312" w:asciiTheme="minorEastAsia" w:hAnsiTheme="minorEastAsia" w:eastAsiaTheme="minorEastAsia"/>
          <w:color w:val="auto"/>
          <w:sz w:val="24"/>
          <w:szCs w:val="24"/>
          <w:highlight w:val="none"/>
        </w:rPr>
      </w:pPr>
    </w:p>
    <w:p w14:paraId="7EBC59EB">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地址：法定代表人：</w:t>
      </w:r>
    </w:p>
    <w:p w14:paraId="48FABA41">
      <w:pPr>
        <w:adjustRightInd w:val="0"/>
        <w:rPr>
          <w:rFonts w:cs="仿宋_GB2312" w:asciiTheme="minorEastAsia" w:hAnsiTheme="minorEastAsia" w:eastAsiaTheme="minorEastAsia"/>
          <w:color w:val="auto"/>
          <w:sz w:val="24"/>
          <w:szCs w:val="24"/>
          <w:highlight w:val="none"/>
        </w:rPr>
      </w:pPr>
    </w:p>
    <w:p w14:paraId="026D8370">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受托人姓名：性别：出生日期：年月日</w:t>
      </w:r>
    </w:p>
    <w:p w14:paraId="69DB4C9A">
      <w:pPr>
        <w:adjustRightInd w:val="0"/>
        <w:rPr>
          <w:rFonts w:cs="仿宋_GB2312" w:asciiTheme="minorEastAsia" w:hAnsiTheme="minorEastAsia" w:eastAsiaTheme="minorEastAsia"/>
          <w:color w:val="auto"/>
          <w:sz w:val="24"/>
          <w:szCs w:val="24"/>
          <w:highlight w:val="none"/>
        </w:rPr>
      </w:pPr>
    </w:p>
    <w:p w14:paraId="30540792">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所在单位：职务：</w:t>
      </w:r>
    </w:p>
    <w:p w14:paraId="40D2240D">
      <w:pPr>
        <w:adjustRightInd w:val="0"/>
        <w:rPr>
          <w:rFonts w:cs="仿宋_GB2312" w:asciiTheme="minorEastAsia" w:hAnsiTheme="minorEastAsia" w:eastAsiaTheme="minorEastAsia"/>
          <w:color w:val="auto"/>
          <w:sz w:val="24"/>
          <w:szCs w:val="24"/>
          <w:highlight w:val="none"/>
        </w:rPr>
      </w:pPr>
    </w:p>
    <w:p w14:paraId="2521A7F8">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身份证：现住：</w:t>
      </w:r>
    </w:p>
    <w:p w14:paraId="77C74DF6">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兹委托受托人代表我单位参加项目谈判事宜，并授权其全权办理以下事宜：</w:t>
      </w:r>
    </w:p>
    <w:p w14:paraId="038D00D5">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、参加谈判活动。</w:t>
      </w:r>
    </w:p>
    <w:p w14:paraId="29D36871">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、出席谈判会议。</w:t>
      </w:r>
    </w:p>
    <w:p w14:paraId="264D1877">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、确定谈判采购的最终报价。</w:t>
      </w:r>
    </w:p>
    <w:p w14:paraId="42122188">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、签订与成交事宜有关的合同。</w:t>
      </w:r>
    </w:p>
    <w:p w14:paraId="36CA1B07">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5</w:t>
      </w:r>
      <w:r>
        <w:rPr>
          <w:rFonts w:hint="eastAsia" w:cs="仿宋_GB2312" w:asciiTheme="minorEastAsia" w:hAnsiTheme="minorEastAsia" w:eastAsiaTheme="minorEastAsia"/>
          <w:color w:val="auto"/>
          <w:sz w:val="24"/>
          <w:szCs w:val="24"/>
          <w:highlight w:val="none"/>
        </w:rPr>
        <w:t>、负责合同的履行、服务以及在合同履行过程中有关事宜的洽谈和处理。</w:t>
      </w:r>
    </w:p>
    <w:p w14:paraId="0D5794CE">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受托人在办理上述事宜过程中以其自己的名义签署的所有文件我单位均予以承认。</w:t>
      </w:r>
    </w:p>
    <w:p w14:paraId="74B0F291">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受托人无转委托权。</w:t>
      </w:r>
    </w:p>
    <w:p w14:paraId="02616E72">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委托期限：至上述事宜处理完毕止。</w:t>
      </w:r>
    </w:p>
    <w:p w14:paraId="415FE4CB">
      <w:pPr>
        <w:adjustRightInd w:val="0"/>
        <w:rPr>
          <w:rFonts w:cs="仿宋_GB2312" w:asciiTheme="minorEastAsia" w:hAnsiTheme="minorEastAsia" w:eastAsiaTheme="minorEastAsia"/>
          <w:color w:val="auto"/>
          <w:sz w:val="24"/>
          <w:szCs w:val="24"/>
          <w:highlight w:val="none"/>
        </w:rPr>
      </w:pPr>
    </w:p>
    <w:p w14:paraId="276D31DF">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r>
        <w:rPr>
          <w:rFonts w:hint="eastAsia" w:cs="仿宋_GB2312" w:asciiTheme="minorEastAsia" w:hAnsiTheme="minorEastAsia" w:eastAsiaTheme="minorEastAsia"/>
          <w:color w:val="auto"/>
          <w:sz w:val="24"/>
          <w:szCs w:val="24"/>
          <w:highlight w:val="none"/>
          <w:u w:val="single"/>
        </w:rPr>
        <w:t>（公章）</w:t>
      </w:r>
    </w:p>
    <w:p w14:paraId="245793A2">
      <w:pPr>
        <w:adjustRightInd w:val="0"/>
        <w:rPr>
          <w:rFonts w:cs="仿宋_GB2312" w:asciiTheme="minorEastAsia" w:hAnsiTheme="minorEastAsia" w:eastAsiaTheme="minorEastAsia"/>
          <w:color w:val="auto"/>
          <w:sz w:val="24"/>
          <w:szCs w:val="24"/>
          <w:highlight w:val="none"/>
        </w:rPr>
      </w:pPr>
    </w:p>
    <w:p w14:paraId="568E5EBC">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法定代表人：</w:t>
      </w:r>
      <w:r>
        <w:rPr>
          <w:rFonts w:hint="eastAsia" w:cs="仿宋_GB2312" w:asciiTheme="minorEastAsia" w:hAnsiTheme="minorEastAsia" w:eastAsiaTheme="minorEastAsia"/>
          <w:color w:val="auto"/>
          <w:sz w:val="24"/>
          <w:szCs w:val="24"/>
          <w:highlight w:val="none"/>
          <w:u w:val="single"/>
        </w:rPr>
        <w:t>（签</w:t>
      </w:r>
      <w:r>
        <w:rPr>
          <w:rFonts w:hint="eastAsia" w:cs="仿宋_GB2312" w:asciiTheme="minorEastAsia" w:hAnsiTheme="minorEastAsia" w:eastAsiaTheme="minorEastAsia"/>
          <w:color w:val="auto"/>
          <w:sz w:val="24"/>
          <w:szCs w:val="24"/>
          <w:highlight w:val="none"/>
          <w:u w:val="single"/>
          <w:lang w:val="en-US" w:eastAsia="zh-CN"/>
        </w:rPr>
        <w:t>字</w:t>
      </w:r>
      <w:r>
        <w:rPr>
          <w:rFonts w:hint="eastAsia" w:cs="仿宋_GB2312" w:asciiTheme="minorEastAsia" w:hAnsiTheme="minorEastAsia" w:eastAsiaTheme="minorEastAsia"/>
          <w:color w:val="auto"/>
          <w:sz w:val="24"/>
          <w:szCs w:val="24"/>
          <w:highlight w:val="none"/>
          <w:u w:val="single"/>
        </w:rPr>
        <w:t>）</w:t>
      </w:r>
    </w:p>
    <w:p w14:paraId="1801CD9E">
      <w:pPr>
        <w:adjustRightInd w:val="0"/>
        <w:rPr>
          <w:rFonts w:cs="仿宋_GB2312" w:asciiTheme="minorEastAsia" w:hAnsiTheme="minorEastAsia" w:eastAsiaTheme="minorEastAsia"/>
          <w:color w:val="auto"/>
          <w:sz w:val="24"/>
          <w:szCs w:val="24"/>
          <w:highlight w:val="none"/>
        </w:rPr>
      </w:pPr>
    </w:p>
    <w:p w14:paraId="402B1CC3">
      <w:pPr>
        <w:adjustRightInd w:val="0"/>
        <w:ind w:firstLine="480" w:firstLineChars="200"/>
        <w:rPr>
          <w:rFonts w:hint="default" w:cs="仿宋_GB2312" w:asciiTheme="minorEastAsia" w:hAnsiTheme="minorEastAsia" w:eastAsiaTheme="minorEastAsia"/>
          <w:color w:val="auto"/>
          <w:sz w:val="24"/>
          <w:szCs w:val="24"/>
          <w:highlight w:val="none"/>
          <w:u w:val="single"/>
          <w:lang w:val="en-US" w:eastAsia="zh-CN"/>
        </w:rPr>
      </w:pPr>
      <w:r>
        <w:rPr>
          <w:rFonts w:hint="eastAsia" w:cs="仿宋_GB2312" w:asciiTheme="minorEastAsia" w:hAnsiTheme="minorEastAsia" w:eastAsiaTheme="minorEastAsia"/>
          <w:color w:val="auto"/>
          <w:sz w:val="24"/>
          <w:szCs w:val="24"/>
          <w:highlight w:val="none"/>
        </w:rPr>
        <w:t>受托人：</w:t>
      </w:r>
      <w:r>
        <w:rPr>
          <w:rFonts w:hint="eastAsia" w:cs="仿宋_GB2312" w:asciiTheme="minorEastAsia" w:hAnsiTheme="minorEastAsia" w:eastAsiaTheme="minorEastAsia"/>
          <w:color w:val="auto"/>
          <w:sz w:val="24"/>
          <w:szCs w:val="24"/>
          <w:highlight w:val="none"/>
          <w:u w:val="single"/>
          <w:lang w:val="en-US" w:eastAsia="zh-CN"/>
        </w:rPr>
        <w:t xml:space="preserve">      </w:t>
      </w:r>
    </w:p>
    <w:p w14:paraId="2397F884">
      <w:pPr>
        <w:adjustRightInd w:val="0"/>
        <w:rPr>
          <w:rFonts w:asciiTheme="minorEastAsia" w:hAnsiTheme="minorEastAsia" w:eastAsiaTheme="minorEastAsia"/>
          <w:color w:val="auto"/>
          <w:highlight w:val="none"/>
        </w:rPr>
      </w:pPr>
    </w:p>
    <w:p w14:paraId="233FC9F0">
      <w:pPr>
        <w:adjustRightInd w:val="0"/>
        <w:spacing w:line="320" w:lineRule="exact"/>
        <w:ind w:firstLine="5520" w:firstLineChars="2300"/>
        <w:rPr>
          <w:rFonts w:cs="仿宋_GB2312" w:asciiTheme="minorEastAsia" w:hAnsiTheme="minorEastAsia" w:eastAsiaTheme="minorEastAsia"/>
          <w:color w:val="auto"/>
          <w:sz w:val="24"/>
          <w:szCs w:val="24"/>
          <w:highlight w:val="none"/>
        </w:rPr>
      </w:pPr>
    </w:p>
    <w:p w14:paraId="5C9C703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年月日</w:t>
      </w:r>
    </w:p>
    <w:p w14:paraId="6E2BF64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B284C1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151795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619C45F">
      <w:pPr>
        <w:adjustRightInd w:val="0"/>
        <w:spacing w:line="320" w:lineRule="exact"/>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附：法定代表人和被授权人身份证复印件</w:t>
      </w:r>
    </w:p>
    <w:p w14:paraId="5E4AD50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91CDA7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61F5EE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A5123A5">
      <w:pPr>
        <w:pStyle w:val="24"/>
        <w:rPr>
          <w:rFonts w:cs="仿宋_GB2312" w:asciiTheme="minorEastAsia" w:hAnsiTheme="minorEastAsia" w:eastAsiaTheme="minorEastAsia"/>
          <w:color w:val="auto"/>
          <w:sz w:val="24"/>
          <w:szCs w:val="24"/>
          <w:highlight w:val="none"/>
        </w:rPr>
      </w:pPr>
    </w:p>
    <w:p w14:paraId="4AEA9697">
      <w:pPr>
        <w:pStyle w:val="24"/>
        <w:rPr>
          <w:rFonts w:cs="仿宋_GB2312" w:asciiTheme="minorEastAsia" w:hAnsiTheme="minorEastAsia" w:eastAsiaTheme="minorEastAsia"/>
          <w:color w:val="auto"/>
          <w:sz w:val="24"/>
          <w:szCs w:val="24"/>
          <w:highlight w:val="none"/>
        </w:rPr>
      </w:pPr>
    </w:p>
    <w:p w14:paraId="48F243ED">
      <w:pPr>
        <w:pStyle w:val="24"/>
        <w:rPr>
          <w:rFonts w:cs="仿宋_GB2312" w:asciiTheme="minorEastAsia" w:hAnsiTheme="minorEastAsia" w:eastAsiaTheme="minorEastAsia"/>
          <w:color w:val="auto"/>
          <w:sz w:val="24"/>
          <w:szCs w:val="24"/>
          <w:highlight w:val="none"/>
        </w:rPr>
      </w:pPr>
    </w:p>
    <w:p w14:paraId="22C5ABD1">
      <w:pPr>
        <w:pStyle w:val="24"/>
        <w:rPr>
          <w:rFonts w:cs="仿宋_GB2312" w:asciiTheme="minorEastAsia" w:hAnsiTheme="minorEastAsia" w:eastAsiaTheme="minorEastAsia"/>
          <w:color w:val="auto"/>
          <w:sz w:val="24"/>
          <w:szCs w:val="24"/>
          <w:highlight w:val="none"/>
        </w:rPr>
      </w:pPr>
    </w:p>
    <w:p w14:paraId="3102DAA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E2A478A">
      <w:pPr>
        <w:adjustRightInd w:val="0"/>
        <w:spacing w:line="320" w:lineRule="exact"/>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8</w:t>
      </w:r>
      <w:r>
        <w:rPr>
          <w:rFonts w:hint="eastAsia" w:cs="黑体" w:asciiTheme="minorEastAsia" w:hAnsiTheme="minorEastAsia" w:eastAsiaTheme="minorEastAsia"/>
          <w:color w:val="auto"/>
          <w:sz w:val="28"/>
          <w:szCs w:val="28"/>
          <w:highlight w:val="none"/>
        </w:rPr>
        <w:t>：</w:t>
      </w:r>
    </w:p>
    <w:p w14:paraId="10B38FAC">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资格证明文件</w:t>
      </w:r>
    </w:p>
    <w:p w14:paraId="451A82A2">
      <w:pPr>
        <w:pStyle w:val="7"/>
        <w:rPr>
          <w:rFonts w:asciiTheme="minorEastAsia" w:hAnsiTheme="minorEastAsia" w:eastAsiaTheme="minorEastAsia"/>
          <w:color w:val="auto"/>
          <w:highlight w:val="none"/>
        </w:rPr>
      </w:pPr>
    </w:p>
    <w:p w14:paraId="41F7CEBE">
      <w:pPr>
        <w:adjustRightInd w:val="0"/>
        <w:spacing w:line="320" w:lineRule="exact"/>
        <w:ind w:firstLine="482" w:firstLineChars="20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66885207">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1F8ED2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0CC5C93">
      <w:pPr>
        <w:pStyle w:val="24"/>
        <w:rPr>
          <w:rFonts w:cs="仿宋_GB2312" w:asciiTheme="minorEastAsia" w:hAnsiTheme="minorEastAsia" w:eastAsiaTheme="minorEastAsia"/>
          <w:color w:val="auto"/>
          <w:sz w:val="24"/>
          <w:szCs w:val="24"/>
          <w:highlight w:val="none"/>
        </w:rPr>
      </w:pPr>
    </w:p>
    <w:p w14:paraId="2F706591">
      <w:pPr>
        <w:pStyle w:val="24"/>
        <w:rPr>
          <w:rFonts w:cs="仿宋_GB2312" w:asciiTheme="minorEastAsia" w:hAnsiTheme="minorEastAsia" w:eastAsiaTheme="minorEastAsia"/>
          <w:color w:val="auto"/>
          <w:sz w:val="24"/>
          <w:szCs w:val="24"/>
          <w:highlight w:val="none"/>
        </w:rPr>
      </w:pPr>
    </w:p>
    <w:p w14:paraId="3ED45274">
      <w:pPr>
        <w:pStyle w:val="24"/>
        <w:rPr>
          <w:rFonts w:cs="仿宋_GB2312" w:asciiTheme="minorEastAsia" w:hAnsiTheme="minorEastAsia" w:eastAsiaTheme="minorEastAsia"/>
          <w:color w:val="auto"/>
          <w:sz w:val="24"/>
          <w:szCs w:val="24"/>
          <w:highlight w:val="none"/>
        </w:rPr>
      </w:pPr>
    </w:p>
    <w:p w14:paraId="12612BEE">
      <w:pPr>
        <w:pStyle w:val="24"/>
        <w:rPr>
          <w:rFonts w:cs="仿宋_GB2312" w:asciiTheme="minorEastAsia" w:hAnsiTheme="minorEastAsia" w:eastAsiaTheme="minorEastAsia"/>
          <w:color w:val="auto"/>
          <w:sz w:val="24"/>
          <w:szCs w:val="24"/>
          <w:highlight w:val="none"/>
        </w:rPr>
      </w:pPr>
    </w:p>
    <w:p w14:paraId="28642805">
      <w:pPr>
        <w:pStyle w:val="24"/>
        <w:rPr>
          <w:rFonts w:cs="仿宋_GB2312" w:asciiTheme="minorEastAsia" w:hAnsiTheme="minorEastAsia" w:eastAsiaTheme="minorEastAsia"/>
          <w:color w:val="auto"/>
          <w:sz w:val="24"/>
          <w:szCs w:val="24"/>
          <w:highlight w:val="none"/>
        </w:rPr>
      </w:pPr>
    </w:p>
    <w:p w14:paraId="20E9A9B0">
      <w:pPr>
        <w:pStyle w:val="24"/>
        <w:rPr>
          <w:rFonts w:cs="仿宋_GB2312" w:asciiTheme="minorEastAsia" w:hAnsiTheme="minorEastAsia" w:eastAsiaTheme="minorEastAsia"/>
          <w:color w:val="auto"/>
          <w:sz w:val="24"/>
          <w:szCs w:val="24"/>
          <w:highlight w:val="none"/>
        </w:rPr>
      </w:pPr>
    </w:p>
    <w:p w14:paraId="3EEE2627">
      <w:pPr>
        <w:pStyle w:val="24"/>
        <w:rPr>
          <w:rFonts w:cs="仿宋_GB2312" w:asciiTheme="minorEastAsia" w:hAnsiTheme="minorEastAsia" w:eastAsiaTheme="minorEastAsia"/>
          <w:color w:val="auto"/>
          <w:sz w:val="24"/>
          <w:szCs w:val="24"/>
          <w:highlight w:val="none"/>
        </w:rPr>
      </w:pPr>
    </w:p>
    <w:p w14:paraId="120EA2E3">
      <w:pPr>
        <w:pStyle w:val="24"/>
        <w:rPr>
          <w:rFonts w:cs="仿宋_GB2312" w:asciiTheme="minorEastAsia" w:hAnsiTheme="minorEastAsia" w:eastAsiaTheme="minorEastAsia"/>
          <w:color w:val="auto"/>
          <w:sz w:val="24"/>
          <w:szCs w:val="24"/>
          <w:highlight w:val="none"/>
        </w:rPr>
      </w:pPr>
    </w:p>
    <w:p w14:paraId="34AE4A03">
      <w:pPr>
        <w:pStyle w:val="24"/>
        <w:rPr>
          <w:rFonts w:cs="仿宋_GB2312" w:asciiTheme="minorEastAsia" w:hAnsiTheme="minorEastAsia" w:eastAsiaTheme="minorEastAsia"/>
          <w:color w:val="auto"/>
          <w:sz w:val="24"/>
          <w:szCs w:val="24"/>
          <w:highlight w:val="none"/>
        </w:rPr>
      </w:pPr>
    </w:p>
    <w:p w14:paraId="4FDFFB86">
      <w:pPr>
        <w:pStyle w:val="24"/>
        <w:rPr>
          <w:rFonts w:cs="仿宋_GB2312" w:asciiTheme="minorEastAsia" w:hAnsiTheme="minorEastAsia" w:eastAsiaTheme="minorEastAsia"/>
          <w:color w:val="auto"/>
          <w:sz w:val="24"/>
          <w:szCs w:val="24"/>
          <w:highlight w:val="none"/>
        </w:rPr>
      </w:pPr>
    </w:p>
    <w:p w14:paraId="3B3BADB1">
      <w:pPr>
        <w:pStyle w:val="24"/>
        <w:rPr>
          <w:rFonts w:cs="仿宋_GB2312" w:asciiTheme="minorEastAsia" w:hAnsiTheme="minorEastAsia" w:eastAsiaTheme="minorEastAsia"/>
          <w:color w:val="auto"/>
          <w:sz w:val="24"/>
          <w:szCs w:val="24"/>
          <w:highlight w:val="none"/>
        </w:rPr>
      </w:pPr>
    </w:p>
    <w:p w14:paraId="04D7A79F">
      <w:pPr>
        <w:pStyle w:val="24"/>
        <w:rPr>
          <w:rFonts w:cs="仿宋_GB2312" w:asciiTheme="minorEastAsia" w:hAnsiTheme="minorEastAsia" w:eastAsiaTheme="minorEastAsia"/>
          <w:color w:val="auto"/>
          <w:sz w:val="24"/>
          <w:szCs w:val="24"/>
          <w:highlight w:val="none"/>
        </w:rPr>
      </w:pPr>
    </w:p>
    <w:p w14:paraId="78BABAE3">
      <w:pPr>
        <w:pStyle w:val="24"/>
        <w:rPr>
          <w:rFonts w:cs="仿宋_GB2312" w:asciiTheme="minorEastAsia" w:hAnsiTheme="minorEastAsia" w:eastAsiaTheme="minorEastAsia"/>
          <w:color w:val="auto"/>
          <w:sz w:val="24"/>
          <w:szCs w:val="24"/>
          <w:highlight w:val="none"/>
        </w:rPr>
      </w:pPr>
    </w:p>
    <w:p w14:paraId="2C41BF3E">
      <w:pPr>
        <w:pStyle w:val="24"/>
        <w:rPr>
          <w:rFonts w:cs="仿宋_GB2312" w:asciiTheme="minorEastAsia" w:hAnsiTheme="minorEastAsia" w:eastAsiaTheme="minorEastAsia"/>
          <w:color w:val="auto"/>
          <w:sz w:val="24"/>
          <w:szCs w:val="24"/>
          <w:highlight w:val="none"/>
        </w:rPr>
      </w:pPr>
    </w:p>
    <w:p w14:paraId="674C6008">
      <w:pPr>
        <w:pStyle w:val="24"/>
        <w:rPr>
          <w:rFonts w:cs="仿宋_GB2312" w:asciiTheme="minorEastAsia" w:hAnsiTheme="minorEastAsia" w:eastAsiaTheme="minorEastAsia"/>
          <w:color w:val="auto"/>
          <w:sz w:val="24"/>
          <w:szCs w:val="24"/>
          <w:highlight w:val="none"/>
        </w:rPr>
      </w:pPr>
    </w:p>
    <w:p w14:paraId="1C970C0F">
      <w:pPr>
        <w:pStyle w:val="24"/>
        <w:rPr>
          <w:rFonts w:cs="仿宋_GB2312" w:asciiTheme="minorEastAsia" w:hAnsiTheme="minorEastAsia" w:eastAsiaTheme="minorEastAsia"/>
          <w:color w:val="auto"/>
          <w:sz w:val="24"/>
          <w:szCs w:val="24"/>
          <w:highlight w:val="none"/>
        </w:rPr>
      </w:pPr>
    </w:p>
    <w:p w14:paraId="0788946D">
      <w:pPr>
        <w:pStyle w:val="24"/>
        <w:rPr>
          <w:rFonts w:cs="仿宋_GB2312" w:asciiTheme="minorEastAsia" w:hAnsiTheme="minorEastAsia" w:eastAsiaTheme="minorEastAsia"/>
          <w:color w:val="auto"/>
          <w:sz w:val="24"/>
          <w:szCs w:val="24"/>
          <w:highlight w:val="none"/>
        </w:rPr>
      </w:pPr>
    </w:p>
    <w:p w14:paraId="1743214C">
      <w:pPr>
        <w:pStyle w:val="24"/>
        <w:rPr>
          <w:rFonts w:cs="仿宋_GB2312" w:asciiTheme="minorEastAsia" w:hAnsiTheme="minorEastAsia" w:eastAsiaTheme="minorEastAsia"/>
          <w:color w:val="auto"/>
          <w:sz w:val="24"/>
          <w:szCs w:val="24"/>
          <w:highlight w:val="none"/>
        </w:rPr>
      </w:pPr>
    </w:p>
    <w:p w14:paraId="7F5C0481">
      <w:pPr>
        <w:pStyle w:val="24"/>
        <w:rPr>
          <w:rFonts w:cs="仿宋_GB2312" w:asciiTheme="minorEastAsia" w:hAnsiTheme="minorEastAsia" w:eastAsiaTheme="minorEastAsia"/>
          <w:color w:val="auto"/>
          <w:sz w:val="24"/>
          <w:szCs w:val="24"/>
          <w:highlight w:val="none"/>
        </w:rPr>
      </w:pPr>
    </w:p>
    <w:p w14:paraId="20ED447C">
      <w:pPr>
        <w:pStyle w:val="24"/>
        <w:rPr>
          <w:rFonts w:cs="仿宋_GB2312" w:asciiTheme="minorEastAsia" w:hAnsiTheme="minorEastAsia" w:eastAsiaTheme="minorEastAsia"/>
          <w:color w:val="auto"/>
          <w:sz w:val="24"/>
          <w:szCs w:val="24"/>
          <w:highlight w:val="none"/>
        </w:rPr>
      </w:pPr>
    </w:p>
    <w:p w14:paraId="7AAE2E47">
      <w:pPr>
        <w:pStyle w:val="24"/>
        <w:rPr>
          <w:rFonts w:cs="仿宋_GB2312" w:asciiTheme="minorEastAsia" w:hAnsiTheme="minorEastAsia" w:eastAsiaTheme="minorEastAsia"/>
          <w:color w:val="auto"/>
          <w:sz w:val="24"/>
          <w:szCs w:val="24"/>
          <w:highlight w:val="none"/>
        </w:rPr>
      </w:pPr>
    </w:p>
    <w:p w14:paraId="7A382E1C">
      <w:pPr>
        <w:pStyle w:val="24"/>
        <w:rPr>
          <w:rFonts w:cs="仿宋_GB2312" w:asciiTheme="minorEastAsia" w:hAnsiTheme="minorEastAsia" w:eastAsiaTheme="minorEastAsia"/>
          <w:color w:val="auto"/>
          <w:sz w:val="24"/>
          <w:szCs w:val="24"/>
          <w:highlight w:val="none"/>
        </w:rPr>
      </w:pPr>
    </w:p>
    <w:p w14:paraId="5CDA39BA">
      <w:pPr>
        <w:pStyle w:val="24"/>
        <w:rPr>
          <w:rFonts w:cs="仿宋_GB2312" w:asciiTheme="minorEastAsia" w:hAnsiTheme="minorEastAsia" w:eastAsiaTheme="minorEastAsia"/>
          <w:color w:val="auto"/>
          <w:sz w:val="24"/>
          <w:szCs w:val="24"/>
          <w:highlight w:val="none"/>
        </w:rPr>
      </w:pPr>
    </w:p>
    <w:p w14:paraId="1AAFFCF0">
      <w:pPr>
        <w:pStyle w:val="24"/>
        <w:rPr>
          <w:rFonts w:cs="仿宋_GB2312" w:asciiTheme="minorEastAsia" w:hAnsiTheme="minorEastAsia" w:eastAsiaTheme="minorEastAsia"/>
          <w:color w:val="auto"/>
          <w:sz w:val="24"/>
          <w:szCs w:val="24"/>
          <w:highlight w:val="none"/>
        </w:rPr>
      </w:pPr>
    </w:p>
    <w:p w14:paraId="3EA8FCA4">
      <w:pPr>
        <w:pStyle w:val="24"/>
        <w:rPr>
          <w:rFonts w:cs="仿宋_GB2312" w:asciiTheme="minorEastAsia" w:hAnsiTheme="minorEastAsia" w:eastAsiaTheme="minorEastAsia"/>
          <w:color w:val="auto"/>
          <w:sz w:val="24"/>
          <w:szCs w:val="24"/>
          <w:highlight w:val="none"/>
        </w:rPr>
      </w:pPr>
    </w:p>
    <w:p w14:paraId="0B491601">
      <w:pPr>
        <w:pStyle w:val="24"/>
        <w:rPr>
          <w:rFonts w:cs="仿宋_GB2312" w:asciiTheme="minorEastAsia" w:hAnsiTheme="minorEastAsia" w:eastAsiaTheme="minorEastAsia"/>
          <w:color w:val="auto"/>
          <w:sz w:val="24"/>
          <w:szCs w:val="24"/>
          <w:highlight w:val="none"/>
        </w:rPr>
      </w:pPr>
    </w:p>
    <w:p w14:paraId="3D3A39BE">
      <w:pPr>
        <w:pStyle w:val="24"/>
        <w:rPr>
          <w:rFonts w:cs="仿宋_GB2312" w:asciiTheme="minorEastAsia" w:hAnsiTheme="minorEastAsia" w:eastAsiaTheme="minorEastAsia"/>
          <w:color w:val="auto"/>
          <w:sz w:val="24"/>
          <w:szCs w:val="24"/>
          <w:highlight w:val="none"/>
        </w:rPr>
      </w:pPr>
    </w:p>
    <w:p w14:paraId="4B859F5A">
      <w:pPr>
        <w:jc w:val="center"/>
        <w:rPr>
          <w:rFonts w:hint="eastAsia"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w:t>
      </w:r>
      <w:r>
        <w:rPr>
          <w:rFonts w:hint="eastAsia" w:cs="黑体" w:asciiTheme="minorEastAsia" w:hAnsiTheme="minorEastAsia" w:eastAsiaTheme="minorEastAsia"/>
          <w:b/>
          <w:bCs/>
          <w:color w:val="auto"/>
          <w:sz w:val="28"/>
          <w:szCs w:val="28"/>
          <w:highlight w:val="none"/>
          <w:lang w:val="en-US" w:eastAsia="zh-CN"/>
        </w:rPr>
        <w:t>9</w:t>
      </w:r>
      <w:r>
        <w:rPr>
          <w:rFonts w:hint="eastAsia" w:cs="黑体" w:asciiTheme="minorEastAsia" w:hAnsiTheme="minorEastAsia" w:eastAsiaTheme="minorEastAsia"/>
          <w:b/>
          <w:bCs/>
          <w:color w:val="auto"/>
          <w:sz w:val="28"/>
          <w:szCs w:val="28"/>
          <w:highlight w:val="none"/>
        </w:rPr>
        <w:t>：中小企业声明函（货物）</w:t>
      </w:r>
    </w:p>
    <w:p w14:paraId="41571122">
      <w:pPr>
        <w:pStyle w:val="24"/>
        <w:rPr>
          <w:rFonts w:hint="eastAsia"/>
          <w:color w:val="auto"/>
          <w:highlight w:val="none"/>
        </w:rPr>
      </w:pPr>
    </w:p>
    <w:p w14:paraId="2B394C0A">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6A21E8A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1320C884">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359113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106FF4D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4E5646A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395F2B9F">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68AFDCF4">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231CD2E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4321A87">
      <w:pPr>
        <w:rPr>
          <w:rFonts w:hint="eastAsia"/>
          <w:color w:val="auto"/>
          <w:highlight w:val="none"/>
        </w:rPr>
      </w:pPr>
    </w:p>
    <w:p w14:paraId="4C1FBCD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1FA2A7B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7AB7C33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4662B42">
      <w:pPr>
        <w:pStyle w:val="24"/>
        <w:rPr>
          <w:color w:val="auto"/>
          <w:highlight w:val="none"/>
        </w:rPr>
      </w:pPr>
    </w:p>
    <w:p w14:paraId="70E48678">
      <w:pPr>
        <w:pStyle w:val="24"/>
        <w:rPr>
          <w:color w:val="auto"/>
          <w:highlight w:val="none"/>
        </w:rPr>
      </w:pPr>
    </w:p>
    <w:p w14:paraId="18B9809E">
      <w:pPr>
        <w:pStyle w:val="24"/>
        <w:rPr>
          <w:color w:val="auto"/>
          <w:highlight w:val="none"/>
        </w:rPr>
      </w:pPr>
    </w:p>
    <w:p w14:paraId="638E96C8">
      <w:pPr>
        <w:pStyle w:val="24"/>
        <w:rPr>
          <w:color w:val="auto"/>
          <w:highlight w:val="none"/>
        </w:rPr>
      </w:pPr>
    </w:p>
    <w:p w14:paraId="36A0996E">
      <w:pPr>
        <w:pStyle w:val="24"/>
        <w:rPr>
          <w:color w:val="auto"/>
          <w:highlight w:val="none"/>
        </w:rPr>
      </w:pPr>
    </w:p>
    <w:p w14:paraId="723D0D0F">
      <w:pPr>
        <w:pStyle w:val="24"/>
        <w:rPr>
          <w:color w:val="auto"/>
          <w:highlight w:val="none"/>
        </w:rPr>
      </w:pPr>
    </w:p>
    <w:p w14:paraId="00956899">
      <w:pPr>
        <w:pStyle w:val="24"/>
        <w:rPr>
          <w:color w:val="auto"/>
          <w:highlight w:val="none"/>
        </w:rPr>
      </w:pPr>
    </w:p>
    <w:p w14:paraId="326C3383">
      <w:pPr>
        <w:pStyle w:val="24"/>
        <w:rPr>
          <w:color w:val="auto"/>
          <w:highlight w:val="none"/>
        </w:rPr>
      </w:pPr>
    </w:p>
    <w:p w14:paraId="045EE3D0">
      <w:pPr>
        <w:pStyle w:val="24"/>
        <w:rPr>
          <w:color w:val="auto"/>
          <w:highlight w:val="none"/>
        </w:rPr>
      </w:pPr>
    </w:p>
    <w:p w14:paraId="6000AE03">
      <w:pPr>
        <w:pStyle w:val="24"/>
        <w:rPr>
          <w:color w:val="auto"/>
          <w:highlight w:val="none"/>
        </w:rPr>
      </w:pPr>
    </w:p>
    <w:p w14:paraId="01DFDF7F">
      <w:pPr>
        <w:pStyle w:val="24"/>
        <w:rPr>
          <w:color w:val="auto"/>
          <w:highlight w:val="none"/>
        </w:rPr>
      </w:pPr>
    </w:p>
    <w:p w14:paraId="17AFED7E">
      <w:pPr>
        <w:pStyle w:val="24"/>
        <w:rPr>
          <w:color w:val="auto"/>
          <w:highlight w:val="none"/>
        </w:rPr>
      </w:pPr>
    </w:p>
    <w:p w14:paraId="3E2A556F">
      <w:pPr>
        <w:pStyle w:val="24"/>
        <w:rPr>
          <w:color w:val="auto"/>
          <w:highlight w:val="none"/>
        </w:rPr>
      </w:pPr>
    </w:p>
    <w:p w14:paraId="4FC6267B">
      <w:pPr>
        <w:pStyle w:val="24"/>
        <w:rPr>
          <w:color w:val="auto"/>
          <w:highlight w:val="none"/>
        </w:rPr>
      </w:pPr>
    </w:p>
    <w:p w14:paraId="234A5D59">
      <w:pPr>
        <w:pStyle w:val="24"/>
        <w:rPr>
          <w:color w:val="auto"/>
          <w:highlight w:val="none"/>
        </w:rPr>
      </w:pPr>
    </w:p>
    <w:p w14:paraId="4DA3D509">
      <w:pPr>
        <w:pStyle w:val="24"/>
        <w:rPr>
          <w:color w:val="auto"/>
          <w:highlight w:val="none"/>
        </w:rPr>
      </w:pPr>
    </w:p>
    <w:p w14:paraId="02F73CE1">
      <w:pPr>
        <w:pStyle w:val="24"/>
        <w:rPr>
          <w:color w:val="auto"/>
          <w:highlight w:val="none"/>
        </w:rPr>
      </w:pPr>
    </w:p>
    <w:p w14:paraId="6F6237A7">
      <w:pPr>
        <w:pStyle w:val="24"/>
        <w:rPr>
          <w:color w:val="auto"/>
          <w:highlight w:val="none"/>
        </w:rPr>
      </w:pPr>
    </w:p>
    <w:p w14:paraId="66B07D3F">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10</w:t>
      </w:r>
      <w:r>
        <w:rPr>
          <w:rFonts w:hint="eastAsia" w:cs="黑体" w:asciiTheme="minorEastAsia" w:hAnsiTheme="minorEastAsia" w:eastAsiaTheme="minorEastAsia"/>
          <w:color w:val="auto"/>
          <w:sz w:val="28"/>
          <w:szCs w:val="28"/>
          <w:highlight w:val="none"/>
        </w:rPr>
        <w:t>：</w:t>
      </w:r>
    </w:p>
    <w:p w14:paraId="684F89C1">
      <w:pPr>
        <w:adjustRightInd w:val="0"/>
        <w:spacing w:line="320" w:lineRule="exact"/>
        <w:ind w:firstLine="2891" w:firstLineChars="900"/>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b/>
          <w:bCs/>
          <w:color w:val="auto"/>
          <w:sz w:val="32"/>
          <w:szCs w:val="32"/>
          <w:highlight w:val="none"/>
          <w:lang w:val="en-US"/>
        </w:rPr>
        <w:t>其他资料（如需）</w:t>
      </w:r>
    </w:p>
    <w:p w14:paraId="3BF2E699">
      <w:pPr>
        <w:rPr>
          <w:rFonts w:hint="eastAsia"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br w:type="page"/>
      </w:r>
    </w:p>
    <w:p w14:paraId="2A2C20D9">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11</w:t>
      </w:r>
      <w:r>
        <w:rPr>
          <w:rFonts w:hint="eastAsia" w:cs="黑体" w:asciiTheme="minorEastAsia" w:hAnsiTheme="minorEastAsia" w:eastAsiaTheme="minorEastAsia"/>
          <w:color w:val="auto"/>
          <w:sz w:val="28"/>
          <w:szCs w:val="28"/>
          <w:highlight w:val="none"/>
        </w:rPr>
        <w:t>：</w:t>
      </w:r>
    </w:p>
    <w:p w14:paraId="44B68796">
      <w:pPr>
        <w:adjustRightInd w:val="0"/>
        <w:spacing w:line="360" w:lineRule="auto"/>
        <w:ind w:firstLine="482" w:firstLineChars="200"/>
        <w:jc w:val="center"/>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rPr>
        <w:t>政府采购供应商诚信承诺书</w:t>
      </w:r>
    </w:p>
    <w:p w14:paraId="74A7F8A2">
      <w:pPr>
        <w:adjustRightInd w:val="0"/>
        <w:spacing w:line="360" w:lineRule="auto"/>
        <w:jc w:val="center"/>
        <w:rPr>
          <w:rFonts w:asciiTheme="minorEastAsia" w:hAnsiTheme="minorEastAsia" w:eastAsiaTheme="minorEastAsia"/>
          <w:b/>
          <w:color w:val="auto"/>
          <w:sz w:val="24"/>
          <w:szCs w:val="24"/>
          <w:highlight w:val="none"/>
        </w:rPr>
      </w:pPr>
    </w:p>
    <w:p w14:paraId="30EA43F9">
      <w:pPr>
        <w:adjustRightInd w:val="0"/>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9C5C8A">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（一）提供虚假材料谋取中标;</w:t>
      </w:r>
    </w:p>
    <w:p w14:paraId="2B0CD5F2">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（二）采取不正当手段诋毁、排挤其他供应商;</w:t>
      </w:r>
    </w:p>
    <w:p w14:paraId="4B0BB35D">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（三）与招标采购单位、其他投标人恶意串通;</w:t>
      </w:r>
    </w:p>
    <w:p w14:paraId="356E445E">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（四）向招标采购单位或提供其他不正当利益;</w:t>
      </w:r>
    </w:p>
    <w:p w14:paraId="28F1686F">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（五）在招标过程中与招标采购单位进行协商谈判、不按照招标文件和投标文件订立合同，或者与采购人另立背离合同实质性内容协议;</w:t>
      </w:r>
    </w:p>
    <w:p w14:paraId="404C74A1">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（六）开标后擅自撤销投标，影响招标继续进行的或领取招标文件纳投标保证金后不投标导致废标;</w:t>
      </w:r>
    </w:p>
    <w:p w14:paraId="1F16D3BD">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（七）中标后无正当理由，在规定时间内不与采购单位签订合同;</w:t>
      </w:r>
    </w:p>
    <w:p w14:paraId="36C537B2">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（八）将中标项目转让给他人或非法分包他人;</w:t>
      </w:r>
    </w:p>
    <w:p w14:paraId="2ADBC972">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（九）无正当理由，拒绝履行合同义务;</w:t>
      </w:r>
    </w:p>
    <w:p w14:paraId="712A4EBF">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（十）无正当理由放弃中标（成交）项目;</w:t>
      </w:r>
    </w:p>
    <w:p w14:paraId="0428A8C8">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464DEBD3">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（十二）与采购人串通，对尚未履约完毕的采购项目出具虚假验收报告；</w:t>
      </w:r>
    </w:p>
    <w:p w14:paraId="0A8C290A">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（十三）无不可抗力因素，拒绝提供售后服务、售后服务态度恶劣、故意提高维修配件价格（高于市场平均价）；</w:t>
      </w:r>
    </w:p>
    <w:p w14:paraId="6BD05435">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（十四）开标后对招标文件的相关内容再进行质疑；</w:t>
      </w:r>
    </w:p>
    <w:p w14:paraId="7BB427D6">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（十五）恶意投诉的行为：投诉经查无实据的、捏造事实或者提供虚假设诉材料；</w:t>
      </w:r>
    </w:p>
    <w:p w14:paraId="1723ABBA">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（十六）拒绝有关部门监督检查或者提供虚假情况；</w:t>
      </w:r>
    </w:p>
    <w:p w14:paraId="4B099C32">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（十七）政府采购监管部门认定的其他政府采购活动中的不诚信行为。</w:t>
      </w:r>
    </w:p>
    <w:p w14:paraId="2CC048F8">
      <w:pPr>
        <w:adjustRightInd w:val="0"/>
        <w:spacing w:line="360" w:lineRule="auto"/>
        <w:rPr>
          <w:rFonts w:asciiTheme="minorEastAsia" w:hAnsiTheme="minorEastAsia" w:eastAsiaTheme="minorEastAsia"/>
          <w:color w:val="auto"/>
          <w:sz w:val="24"/>
          <w:szCs w:val="24"/>
          <w:highlight w:val="none"/>
        </w:rPr>
      </w:pPr>
    </w:p>
    <w:p w14:paraId="5A9215C5">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供应商名称：（盖章）</w:t>
      </w:r>
    </w:p>
    <w:p w14:paraId="3C88C705">
      <w:pPr>
        <w:adjustRightInd w:val="0"/>
        <w:spacing w:line="360" w:lineRule="auto"/>
        <w:ind w:right="640" w:firstLine="1560" w:firstLineChars="650"/>
        <w:rPr>
          <w:rFonts w:asciiTheme="minorEastAsia" w:hAnsiTheme="minorEastAsia" w:eastAsiaTheme="minorEastAsia"/>
          <w:color w:val="auto"/>
          <w:sz w:val="24"/>
          <w:szCs w:val="24"/>
          <w:highlight w:val="none"/>
        </w:rPr>
      </w:pPr>
    </w:p>
    <w:p w14:paraId="0254CE12">
      <w:pPr>
        <w:adjustRightInd w:val="0"/>
        <w:spacing w:line="360" w:lineRule="auto"/>
        <w:ind w:right="640"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授权委托人</w:t>
      </w:r>
      <w:r>
        <w:rPr>
          <w:rFonts w:hint="eastAsia" w:asciiTheme="minorEastAsia" w:hAnsiTheme="minorEastAsia" w:eastAsiaTheme="minorEastAsia"/>
          <w:color w:val="auto"/>
          <w:sz w:val="24"/>
          <w:szCs w:val="24"/>
          <w:highlight w:val="none"/>
          <w:lang w:val="en-US" w:eastAsia="zh-CN"/>
        </w:rPr>
        <w:t>和法人</w:t>
      </w:r>
      <w:r>
        <w:rPr>
          <w:rFonts w:hint="eastAsia" w:asciiTheme="minorEastAsia" w:hAnsiTheme="minorEastAsia" w:eastAsiaTheme="minorEastAsia"/>
          <w:color w:val="auto"/>
          <w:sz w:val="24"/>
          <w:szCs w:val="24"/>
          <w:highlight w:val="none"/>
        </w:rPr>
        <w:t>：（签字）</w:t>
      </w:r>
    </w:p>
    <w:p w14:paraId="1862F3A8">
      <w:pPr>
        <w:adjustRightInd w:val="0"/>
        <w:spacing w:line="360" w:lineRule="auto"/>
        <w:jc w:val="center"/>
        <w:rPr>
          <w:rFonts w:asciiTheme="minorEastAsia" w:hAnsiTheme="minorEastAsia" w:eastAsiaTheme="minorEastAsia"/>
          <w:color w:val="auto"/>
          <w:sz w:val="24"/>
          <w:szCs w:val="24"/>
          <w:highlight w:val="none"/>
        </w:rPr>
      </w:pPr>
    </w:p>
    <w:p w14:paraId="08762048">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      年   月    日</w:t>
      </w:r>
    </w:p>
    <w:p w14:paraId="29CE0A9E">
      <w:pPr>
        <w:pStyle w:val="36"/>
        <w:adjustRightInd w:val="0"/>
        <w:spacing w:line="360" w:lineRule="auto"/>
        <w:ind w:firstLine="480"/>
        <w:rPr>
          <w:rFonts w:asciiTheme="minorEastAsia" w:hAnsiTheme="minorEastAsia" w:eastAsiaTheme="minorEastAsia"/>
          <w:color w:val="auto"/>
          <w:sz w:val="24"/>
          <w:szCs w:val="24"/>
          <w:highlight w:val="none"/>
        </w:rPr>
      </w:pPr>
    </w:p>
    <w:p w14:paraId="53F0B896">
      <w:pPr>
        <w:pStyle w:val="36"/>
        <w:adjustRightInd w:val="0"/>
        <w:spacing w:line="360" w:lineRule="auto"/>
        <w:ind w:firstLine="1440" w:firstLineChars="6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注：投标人须将此承诺书放进投标文件里。</w:t>
      </w:r>
    </w:p>
    <w:p w14:paraId="4EA8324B">
      <w:pP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br w:type="page"/>
      </w:r>
    </w:p>
    <w:p w14:paraId="51954536">
      <w:pPr>
        <w:pStyle w:val="36"/>
        <w:adjustRightInd w:val="0"/>
        <w:spacing w:line="360" w:lineRule="auto"/>
        <w:ind w:firstLine="1440" w:firstLineChars="600"/>
        <w:rPr>
          <w:rFonts w:asciiTheme="minorEastAsia" w:hAnsiTheme="minorEastAsia" w:eastAsiaTheme="minorEastAsia"/>
          <w:color w:val="auto"/>
          <w:sz w:val="24"/>
          <w:szCs w:val="24"/>
          <w:highlight w:val="none"/>
        </w:rPr>
      </w:pPr>
    </w:p>
    <w:p w14:paraId="20F1F7C5">
      <w:pPr>
        <w:pStyle w:val="3"/>
        <w:spacing w:before="0" w:after="0" w:line="500" w:lineRule="exact"/>
        <w:ind w:firstLine="0"/>
        <w:rPr>
          <w:rFonts w:hint="eastAsia" w:ascii="方正小标宋简体" w:hAnsi="黑体" w:eastAsia="方正小标宋简体" w:cs="黑体"/>
          <w:b w:val="0"/>
          <w:color w:val="auto"/>
          <w:sz w:val="44"/>
          <w:szCs w:val="44"/>
          <w:highlight w:val="none"/>
          <w:lang w:val="en-US"/>
        </w:rPr>
      </w:pPr>
      <w:r>
        <w:rPr>
          <w:rFonts w:hint="eastAsia" w:asciiTheme="minorEastAsia" w:hAnsiTheme="minorEastAsia" w:eastAsiaTheme="minorEastAsia"/>
          <w:b/>
          <w:bCs/>
          <w:color w:val="auto"/>
          <w:sz w:val="32"/>
          <w:szCs w:val="32"/>
          <w:highlight w:val="none"/>
          <w:lang w:val="en-US"/>
        </w:rPr>
        <w:t xml:space="preserve">第六部分  </w:t>
      </w:r>
      <w:r>
        <w:rPr>
          <w:rFonts w:hint="eastAsia" w:cs="宋体" w:asciiTheme="minorEastAsia" w:hAnsiTheme="minorEastAsia" w:eastAsiaTheme="minorEastAsia"/>
          <w:b/>
          <w:bCs/>
          <w:color w:val="auto"/>
          <w:sz w:val="32"/>
          <w:szCs w:val="32"/>
          <w:highlight w:val="none"/>
          <w:lang w:val="en-US"/>
        </w:rPr>
        <w:t>周口市政府采购合同（货物类）标准文本</w:t>
      </w:r>
    </w:p>
    <w:p w14:paraId="027844F2">
      <w:pPr>
        <w:rPr>
          <w:rFonts w:ascii="黑体" w:hAnsi="黑体" w:eastAsia="黑体" w:cs="黑体"/>
          <w:color w:val="auto"/>
          <w:sz w:val="32"/>
          <w:szCs w:val="32"/>
          <w:highlight w:val="none"/>
          <w:lang w:val="en-US"/>
        </w:rPr>
      </w:pPr>
    </w:p>
    <w:p w14:paraId="564E8DCD">
      <w:pPr>
        <w:pStyle w:val="39"/>
        <w:spacing w:beforeLines="0" w:afterLines="0"/>
        <w:ind w:left="0"/>
        <w:rPr>
          <w:rFonts w:ascii="黑体" w:hAnsi="黑体" w:eastAsia="黑体" w:cs="黑体"/>
          <w:color w:val="auto"/>
          <w:sz w:val="32"/>
          <w:szCs w:val="32"/>
          <w:highlight w:val="none"/>
          <w:lang w:val="en-US"/>
        </w:rPr>
      </w:pPr>
    </w:p>
    <w:p w14:paraId="4A64AD3B">
      <w:pPr>
        <w:pStyle w:val="39"/>
        <w:spacing w:beforeLines="0" w:afterLines="0"/>
        <w:ind w:left="0"/>
        <w:rPr>
          <w:rFonts w:ascii="黑体" w:hAnsi="黑体" w:eastAsia="黑体" w:cs="黑体"/>
          <w:color w:val="auto"/>
          <w:sz w:val="32"/>
          <w:szCs w:val="32"/>
          <w:highlight w:val="none"/>
          <w:lang w:val="en-US"/>
        </w:rPr>
      </w:pPr>
    </w:p>
    <w:p w14:paraId="46152280">
      <w:pPr>
        <w:pStyle w:val="39"/>
        <w:spacing w:beforeLines="0" w:afterLines="0"/>
        <w:ind w:left="0"/>
        <w:rPr>
          <w:rFonts w:ascii="黑体" w:hAnsi="黑体" w:eastAsia="黑体" w:cs="黑体"/>
          <w:color w:val="auto"/>
          <w:sz w:val="30"/>
          <w:szCs w:val="30"/>
          <w:highlight w:val="none"/>
          <w:lang w:val="en-US"/>
        </w:rPr>
      </w:pPr>
    </w:p>
    <w:p w14:paraId="11F81332">
      <w:pPr>
        <w:pStyle w:val="39"/>
        <w:spacing w:beforeLines="0" w:afterLines="0"/>
        <w:ind w:left="0"/>
        <w:rPr>
          <w:rFonts w:hint="eastAsia" w:ascii="黑体" w:hAnsi="黑体" w:eastAsia="黑体" w:cs="黑体"/>
          <w:color w:val="auto"/>
          <w:sz w:val="30"/>
          <w:szCs w:val="30"/>
          <w:highlight w:val="none"/>
          <w:lang w:val="en-US"/>
        </w:rPr>
      </w:pPr>
    </w:p>
    <w:p w14:paraId="4C595A7B">
      <w:pPr>
        <w:pStyle w:val="39"/>
        <w:spacing w:beforeLines="0" w:afterLines="0"/>
        <w:ind w:left="0"/>
        <w:rPr>
          <w:rFonts w:hint="eastAsia" w:ascii="黑体" w:hAnsi="黑体" w:eastAsia="黑体" w:cs="黑体"/>
          <w:color w:val="auto"/>
          <w:sz w:val="30"/>
          <w:szCs w:val="30"/>
          <w:highlight w:val="none"/>
          <w:lang w:val="en-US"/>
        </w:rPr>
      </w:pPr>
    </w:p>
    <w:p w14:paraId="15A7132F">
      <w:pPr>
        <w:pStyle w:val="39"/>
        <w:spacing w:beforeLines="0" w:afterLines="0"/>
        <w:ind w:left="0"/>
        <w:rPr>
          <w:rFonts w:ascii="黑体" w:hAnsi="黑体" w:eastAsia="黑体" w:cs="黑体"/>
          <w:color w:val="auto"/>
          <w:sz w:val="30"/>
          <w:szCs w:val="30"/>
          <w:highlight w:val="none"/>
          <w:lang w:val="en-US"/>
        </w:rPr>
      </w:pPr>
    </w:p>
    <w:p w14:paraId="112AC43B">
      <w:pPr>
        <w:pStyle w:val="39"/>
        <w:spacing w:beforeLines="0" w:afterLines="0"/>
        <w:ind w:left="0"/>
        <w:rPr>
          <w:rFonts w:ascii="黑体" w:hAnsi="黑体" w:eastAsia="黑体" w:cs="黑体"/>
          <w:color w:val="auto"/>
          <w:sz w:val="30"/>
          <w:szCs w:val="30"/>
          <w:highlight w:val="none"/>
          <w:lang w:val="en-US"/>
        </w:rPr>
      </w:pPr>
    </w:p>
    <w:p w14:paraId="732E5A37">
      <w:pPr>
        <w:pStyle w:val="39"/>
        <w:spacing w:beforeLines="0" w:afterLines="0"/>
        <w:ind w:left="0"/>
        <w:rPr>
          <w:rFonts w:ascii="黑体" w:hAnsi="黑体" w:eastAsia="黑体" w:cs="黑体"/>
          <w:color w:val="auto"/>
          <w:sz w:val="30"/>
          <w:szCs w:val="30"/>
          <w:highlight w:val="none"/>
          <w:lang w:val="en-US"/>
        </w:rPr>
      </w:pPr>
    </w:p>
    <w:p w14:paraId="288F56E2">
      <w:pPr>
        <w:pStyle w:val="39"/>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0D33D281">
      <w:pPr>
        <w:pStyle w:val="39"/>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47B5EAFC">
      <w:pPr>
        <w:pStyle w:val="39"/>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19F5527B">
      <w:pPr>
        <w:pStyle w:val="39"/>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2158A512">
      <w:pPr>
        <w:pStyle w:val="39"/>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77D7F512">
      <w:pPr>
        <w:pStyle w:val="39"/>
        <w:spacing w:beforeLines="0" w:afterLines="0"/>
        <w:ind w:left="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932BA40">
      <w:pPr>
        <w:pStyle w:val="39"/>
        <w:spacing w:beforeLines="0" w:afterLines="0"/>
        <w:ind w:left="0"/>
        <w:rPr>
          <w:rFonts w:hint="eastAsia" w:ascii="黑体" w:hAnsi="黑体" w:eastAsia="黑体" w:cs="黑体"/>
          <w:color w:val="auto"/>
          <w:sz w:val="30"/>
          <w:szCs w:val="30"/>
          <w:highlight w:val="none"/>
          <w:lang w:val="en-US"/>
        </w:rPr>
      </w:pPr>
    </w:p>
    <w:p w14:paraId="768DCE61">
      <w:pPr>
        <w:pStyle w:val="39"/>
        <w:spacing w:beforeLines="0" w:afterLines="0"/>
        <w:ind w:left="0"/>
        <w:rPr>
          <w:rFonts w:ascii="黑体" w:hAnsi="黑体" w:eastAsia="黑体" w:cs="黑体"/>
          <w:color w:val="auto"/>
          <w:sz w:val="30"/>
          <w:szCs w:val="30"/>
          <w:highlight w:val="none"/>
          <w:lang w:val="en-US"/>
        </w:rPr>
      </w:pPr>
    </w:p>
    <w:p w14:paraId="24F2C2CB">
      <w:pPr>
        <w:pStyle w:val="39"/>
        <w:spacing w:beforeLines="0" w:afterLines="0"/>
        <w:ind w:left="0"/>
        <w:jc w:val="center"/>
        <w:rPr>
          <w:rFonts w:hint="eastAsia" w:ascii="方正小标宋简体" w:eastAsia="方正小标宋简体"/>
          <w:color w:val="auto"/>
          <w:sz w:val="32"/>
          <w:szCs w:val="32"/>
          <w:highlight w:val="none"/>
        </w:rPr>
      </w:pPr>
    </w:p>
    <w:p w14:paraId="3DEC28BB">
      <w:pPr>
        <w:pStyle w:val="39"/>
        <w:spacing w:beforeLines="0" w:afterLines="0" w:line="46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17A8B38F">
      <w:pPr>
        <w:pStyle w:val="39"/>
        <w:spacing w:beforeLines="0" w:afterLines="0" w:line="460" w:lineRule="exact"/>
        <w:ind w:left="0" w:firstLine="420" w:firstLineChars="200"/>
        <w:jc w:val="both"/>
        <w:rPr>
          <w:rFonts w:hint="eastAsia"/>
          <w:color w:val="auto"/>
          <w:sz w:val="21"/>
          <w:szCs w:val="21"/>
          <w:highlight w:val="none"/>
        </w:rPr>
      </w:pPr>
    </w:p>
    <w:p w14:paraId="0C4D7F5B">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3D91540C">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761E9C3C">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1009D819">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0799F50D">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6B17DE50">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681C2574">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62C8033">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7CDFEF4D">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0C8A7586">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462901BE">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CC6D75F">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3365733B">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47FEE824">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556AFA1">
      <w:pPr>
        <w:pStyle w:val="39"/>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2D68B93D">
      <w:pPr>
        <w:pStyle w:val="39"/>
        <w:spacing w:beforeLines="0" w:afterLines="0" w:line="460" w:lineRule="exact"/>
        <w:ind w:left="0" w:firstLine="640" w:firstLineChars="200"/>
        <w:jc w:val="center"/>
        <w:rPr>
          <w:rFonts w:hint="eastAsia" w:ascii="方正小标宋简体" w:eastAsia="方正小标宋简体"/>
          <w:bCs/>
          <w:color w:val="auto"/>
          <w:sz w:val="32"/>
          <w:szCs w:val="32"/>
          <w:highlight w:val="none"/>
        </w:rPr>
      </w:pPr>
    </w:p>
    <w:p w14:paraId="58F2A798">
      <w:pPr>
        <w:pStyle w:val="39"/>
        <w:spacing w:beforeLines="0" w:afterLines="0" w:line="460" w:lineRule="exact"/>
        <w:ind w:left="0" w:firstLine="640" w:firstLineChars="200"/>
        <w:jc w:val="center"/>
        <w:rPr>
          <w:rFonts w:hint="eastAsia"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1969FD72">
      <w:pPr>
        <w:pStyle w:val="39"/>
        <w:numPr>
          <w:ilvl w:val="0"/>
          <w:numId w:val="22"/>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6FE18AEB">
      <w:pPr>
        <w:pStyle w:val="39"/>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不得以次充好、高投低配，确因在合同执行中不可抗力因素造成的，应提供相关依据；</w:t>
      </w:r>
    </w:p>
    <w:p w14:paraId="41D74E9A">
      <w:pPr>
        <w:pStyle w:val="39"/>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37797EDD">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07CA14F6">
      <w:pPr>
        <w:pStyle w:val="39"/>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55056C6C">
      <w:pPr>
        <w:pStyle w:val="39"/>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6C6C0BD2">
      <w:pPr>
        <w:pStyle w:val="39"/>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465AA95C">
      <w:pPr>
        <w:pStyle w:val="3"/>
        <w:spacing w:before="0" w:after="0" w:line="520" w:lineRule="exact"/>
        <w:ind w:firstLine="0"/>
        <w:rPr>
          <w:rFonts w:hint="eastAsia" w:ascii="方正小标宋简体" w:hAnsi="宋体" w:eastAsia="方正小标宋简体"/>
          <w:b w:val="0"/>
          <w:color w:val="auto"/>
          <w:szCs w:val="36"/>
          <w:highlight w:val="none"/>
        </w:rPr>
      </w:pPr>
      <w:bookmarkStart w:id="59" w:name="_Toc220232392"/>
      <w:r>
        <w:rPr>
          <w:rFonts w:hint="eastAsia" w:ascii="方正小标宋简体" w:hAnsi="宋体" w:eastAsia="方正小标宋简体"/>
          <w:b w:val="0"/>
          <w:color w:val="auto"/>
          <w:highlight w:val="none"/>
        </w:rPr>
        <w:t>采购合同</w:t>
      </w:r>
      <w:bookmarkEnd w:id="59"/>
      <w:r>
        <w:rPr>
          <w:rFonts w:hint="eastAsia" w:ascii="方正小标宋简体" w:hAnsi="宋体" w:eastAsia="方正小标宋简体"/>
          <w:b w:val="0"/>
          <w:color w:val="auto"/>
          <w:highlight w:val="none"/>
        </w:rPr>
        <w:t>内容</w:t>
      </w:r>
    </w:p>
    <w:p w14:paraId="0F1A1F1A">
      <w:pPr>
        <w:spacing w:line="520" w:lineRule="exact"/>
        <w:ind w:firstLine="440" w:firstLineChars="200"/>
        <w:jc w:val="both"/>
        <w:rPr>
          <w:rFonts w:hint="eastAsia"/>
          <w:color w:val="auto"/>
          <w:szCs w:val="27"/>
          <w:highlight w:val="none"/>
        </w:rPr>
      </w:pPr>
    </w:p>
    <w:p w14:paraId="5EB9EFBA">
      <w:pPr>
        <w:spacing w:line="360" w:lineRule="auto"/>
        <w:ind w:firstLine="44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3AD8C23B">
      <w:pPr>
        <w:spacing w:line="360" w:lineRule="auto"/>
        <w:ind w:firstLine="44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370F0D7C">
      <w:pPr>
        <w:spacing w:line="360" w:lineRule="auto"/>
        <w:ind w:firstLine="440" w:firstLineChars="200"/>
        <w:jc w:val="both"/>
        <w:rPr>
          <w:color w:val="auto"/>
          <w:szCs w:val="27"/>
          <w:highlight w:val="none"/>
          <w:u w:val="single"/>
        </w:rPr>
      </w:pPr>
      <w:r>
        <w:rPr>
          <w:rFonts w:hint="eastAsia"/>
          <w:color w:val="auto"/>
          <w:szCs w:val="27"/>
          <w:highlight w:val="none"/>
        </w:rPr>
        <w:t>签订地点：</w:t>
      </w:r>
    </w:p>
    <w:p w14:paraId="7AF7ECC2">
      <w:pPr>
        <w:spacing w:line="360" w:lineRule="auto"/>
        <w:ind w:firstLine="440" w:firstLineChars="200"/>
        <w:jc w:val="both"/>
        <w:rPr>
          <w:color w:val="auto"/>
          <w:szCs w:val="27"/>
          <w:highlight w:val="none"/>
          <w:u w:val="single"/>
        </w:rPr>
      </w:pPr>
      <w:r>
        <w:rPr>
          <w:rFonts w:hint="eastAsia"/>
          <w:color w:val="auto"/>
          <w:szCs w:val="27"/>
          <w:highlight w:val="none"/>
        </w:rPr>
        <w:t>项目名称：</w:t>
      </w:r>
    </w:p>
    <w:p w14:paraId="30B5F793">
      <w:pPr>
        <w:spacing w:line="360" w:lineRule="auto"/>
        <w:ind w:firstLine="440" w:firstLineChars="200"/>
        <w:jc w:val="both"/>
        <w:rPr>
          <w:color w:val="auto"/>
          <w:szCs w:val="27"/>
          <w:highlight w:val="none"/>
          <w:u w:val="single"/>
        </w:rPr>
      </w:pPr>
      <w:r>
        <w:rPr>
          <w:rFonts w:hint="eastAsia"/>
          <w:color w:val="auto"/>
          <w:szCs w:val="27"/>
          <w:highlight w:val="none"/>
        </w:rPr>
        <w:t>项目编号：</w:t>
      </w:r>
    </w:p>
    <w:p w14:paraId="55FD247B">
      <w:pPr>
        <w:spacing w:line="360" w:lineRule="auto"/>
        <w:ind w:firstLine="44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4FC5489D">
      <w:pPr>
        <w:spacing w:line="360" w:lineRule="auto"/>
        <w:ind w:firstLine="44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18CF262A">
      <w:pPr>
        <w:spacing w:line="360" w:lineRule="auto"/>
        <w:ind w:firstLine="44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814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A72A13D">
            <w:pPr>
              <w:spacing w:line="360" w:lineRule="auto"/>
              <w:ind w:firstLine="440" w:firstLineChars="200"/>
              <w:jc w:val="both"/>
              <w:rPr>
                <w:color w:val="auto"/>
                <w:highlight w:val="none"/>
              </w:rPr>
            </w:pPr>
            <w:r>
              <w:rPr>
                <w:rFonts w:hint="eastAsia"/>
                <w:color w:val="auto"/>
                <w:highlight w:val="none"/>
              </w:rPr>
              <w:t>产品名称</w:t>
            </w:r>
          </w:p>
        </w:tc>
        <w:tc>
          <w:tcPr>
            <w:tcW w:w="1623" w:type="dxa"/>
          </w:tcPr>
          <w:p w14:paraId="425EE0F3">
            <w:pPr>
              <w:spacing w:line="360" w:lineRule="auto"/>
              <w:ind w:firstLine="440" w:firstLineChars="200"/>
              <w:jc w:val="both"/>
              <w:rPr>
                <w:color w:val="auto"/>
                <w:highlight w:val="none"/>
              </w:rPr>
            </w:pPr>
            <w:r>
              <w:rPr>
                <w:rFonts w:hint="eastAsia"/>
                <w:color w:val="auto"/>
                <w:highlight w:val="none"/>
              </w:rPr>
              <w:t>规格型号</w:t>
            </w:r>
          </w:p>
        </w:tc>
        <w:tc>
          <w:tcPr>
            <w:tcW w:w="902" w:type="dxa"/>
          </w:tcPr>
          <w:p w14:paraId="3FE187B3">
            <w:pPr>
              <w:spacing w:line="360" w:lineRule="auto"/>
              <w:ind w:firstLine="440" w:firstLineChars="200"/>
              <w:jc w:val="both"/>
              <w:rPr>
                <w:color w:val="auto"/>
                <w:highlight w:val="none"/>
              </w:rPr>
            </w:pPr>
            <w:r>
              <w:rPr>
                <w:rFonts w:hint="eastAsia"/>
                <w:color w:val="auto"/>
                <w:highlight w:val="none"/>
              </w:rPr>
              <w:t>单位</w:t>
            </w:r>
          </w:p>
        </w:tc>
        <w:tc>
          <w:tcPr>
            <w:tcW w:w="902" w:type="dxa"/>
          </w:tcPr>
          <w:p w14:paraId="6DA206FC">
            <w:pPr>
              <w:spacing w:line="360" w:lineRule="auto"/>
              <w:ind w:firstLine="440" w:firstLineChars="200"/>
              <w:jc w:val="both"/>
              <w:rPr>
                <w:color w:val="auto"/>
                <w:highlight w:val="none"/>
              </w:rPr>
            </w:pPr>
            <w:r>
              <w:rPr>
                <w:rFonts w:hint="eastAsia"/>
                <w:color w:val="auto"/>
                <w:highlight w:val="none"/>
              </w:rPr>
              <w:t>数量</w:t>
            </w:r>
          </w:p>
        </w:tc>
        <w:tc>
          <w:tcPr>
            <w:tcW w:w="1071" w:type="dxa"/>
          </w:tcPr>
          <w:p w14:paraId="2E2A3D61">
            <w:pPr>
              <w:spacing w:line="360" w:lineRule="auto"/>
              <w:ind w:firstLine="440" w:firstLineChars="200"/>
              <w:jc w:val="both"/>
              <w:rPr>
                <w:color w:val="auto"/>
                <w:highlight w:val="none"/>
              </w:rPr>
            </w:pPr>
            <w:r>
              <w:rPr>
                <w:rFonts w:hint="eastAsia"/>
                <w:color w:val="auto"/>
                <w:highlight w:val="none"/>
              </w:rPr>
              <w:t>单价</w:t>
            </w:r>
          </w:p>
        </w:tc>
        <w:tc>
          <w:tcPr>
            <w:tcW w:w="1250" w:type="dxa"/>
          </w:tcPr>
          <w:p w14:paraId="3A8E6DE8">
            <w:pPr>
              <w:spacing w:line="360" w:lineRule="auto"/>
              <w:ind w:firstLine="440" w:firstLineChars="200"/>
              <w:jc w:val="both"/>
              <w:rPr>
                <w:color w:val="auto"/>
                <w:highlight w:val="none"/>
              </w:rPr>
            </w:pPr>
            <w:r>
              <w:rPr>
                <w:rFonts w:hint="eastAsia"/>
                <w:color w:val="auto"/>
                <w:highlight w:val="none"/>
              </w:rPr>
              <w:t>小计</w:t>
            </w:r>
          </w:p>
        </w:tc>
        <w:tc>
          <w:tcPr>
            <w:tcW w:w="1106" w:type="dxa"/>
          </w:tcPr>
          <w:p w14:paraId="7D385184">
            <w:pPr>
              <w:spacing w:line="360" w:lineRule="auto"/>
              <w:ind w:firstLine="440" w:firstLineChars="200"/>
              <w:jc w:val="both"/>
              <w:rPr>
                <w:color w:val="auto"/>
                <w:highlight w:val="none"/>
              </w:rPr>
            </w:pPr>
            <w:r>
              <w:rPr>
                <w:rFonts w:hint="eastAsia"/>
                <w:color w:val="auto"/>
                <w:highlight w:val="none"/>
              </w:rPr>
              <w:t>备注</w:t>
            </w:r>
          </w:p>
        </w:tc>
      </w:tr>
      <w:tr w14:paraId="0A72F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7D615EB">
            <w:pPr>
              <w:spacing w:line="360" w:lineRule="auto"/>
              <w:ind w:firstLine="440" w:firstLineChars="200"/>
              <w:jc w:val="both"/>
              <w:rPr>
                <w:color w:val="auto"/>
                <w:highlight w:val="none"/>
              </w:rPr>
            </w:pPr>
          </w:p>
        </w:tc>
        <w:tc>
          <w:tcPr>
            <w:tcW w:w="1623" w:type="dxa"/>
          </w:tcPr>
          <w:p w14:paraId="7395F0A4">
            <w:pPr>
              <w:spacing w:line="360" w:lineRule="auto"/>
              <w:ind w:firstLine="440" w:firstLineChars="200"/>
              <w:jc w:val="both"/>
              <w:rPr>
                <w:color w:val="auto"/>
                <w:highlight w:val="none"/>
              </w:rPr>
            </w:pPr>
          </w:p>
        </w:tc>
        <w:tc>
          <w:tcPr>
            <w:tcW w:w="902" w:type="dxa"/>
          </w:tcPr>
          <w:p w14:paraId="67A67C31">
            <w:pPr>
              <w:spacing w:line="360" w:lineRule="auto"/>
              <w:ind w:firstLine="440" w:firstLineChars="200"/>
              <w:jc w:val="both"/>
              <w:rPr>
                <w:color w:val="auto"/>
                <w:highlight w:val="none"/>
              </w:rPr>
            </w:pPr>
          </w:p>
        </w:tc>
        <w:tc>
          <w:tcPr>
            <w:tcW w:w="902" w:type="dxa"/>
          </w:tcPr>
          <w:p w14:paraId="7646271D">
            <w:pPr>
              <w:spacing w:line="360" w:lineRule="auto"/>
              <w:ind w:firstLine="440" w:firstLineChars="200"/>
              <w:jc w:val="both"/>
              <w:rPr>
                <w:color w:val="auto"/>
                <w:highlight w:val="none"/>
              </w:rPr>
            </w:pPr>
          </w:p>
        </w:tc>
        <w:tc>
          <w:tcPr>
            <w:tcW w:w="1071" w:type="dxa"/>
          </w:tcPr>
          <w:p w14:paraId="4203D603">
            <w:pPr>
              <w:spacing w:line="360" w:lineRule="auto"/>
              <w:ind w:firstLine="440" w:firstLineChars="200"/>
              <w:jc w:val="both"/>
              <w:rPr>
                <w:color w:val="auto"/>
                <w:highlight w:val="none"/>
              </w:rPr>
            </w:pPr>
          </w:p>
        </w:tc>
        <w:tc>
          <w:tcPr>
            <w:tcW w:w="1250" w:type="dxa"/>
          </w:tcPr>
          <w:p w14:paraId="0D91CF41">
            <w:pPr>
              <w:spacing w:line="360" w:lineRule="auto"/>
              <w:ind w:firstLine="440" w:firstLineChars="200"/>
              <w:jc w:val="both"/>
              <w:rPr>
                <w:color w:val="auto"/>
                <w:highlight w:val="none"/>
              </w:rPr>
            </w:pPr>
          </w:p>
        </w:tc>
        <w:tc>
          <w:tcPr>
            <w:tcW w:w="1106" w:type="dxa"/>
          </w:tcPr>
          <w:p w14:paraId="7452929A">
            <w:pPr>
              <w:spacing w:line="360" w:lineRule="auto"/>
              <w:ind w:firstLine="440" w:firstLineChars="200"/>
              <w:jc w:val="both"/>
              <w:rPr>
                <w:color w:val="auto"/>
                <w:highlight w:val="none"/>
              </w:rPr>
            </w:pPr>
          </w:p>
        </w:tc>
      </w:tr>
      <w:tr w14:paraId="015F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A6D7DC7">
            <w:pPr>
              <w:spacing w:line="360" w:lineRule="auto"/>
              <w:ind w:firstLine="440" w:firstLineChars="200"/>
              <w:jc w:val="both"/>
              <w:rPr>
                <w:color w:val="auto"/>
                <w:highlight w:val="none"/>
              </w:rPr>
            </w:pPr>
          </w:p>
        </w:tc>
        <w:tc>
          <w:tcPr>
            <w:tcW w:w="1623" w:type="dxa"/>
          </w:tcPr>
          <w:p w14:paraId="7B6F71E4">
            <w:pPr>
              <w:spacing w:line="360" w:lineRule="auto"/>
              <w:ind w:firstLine="440" w:firstLineChars="200"/>
              <w:jc w:val="both"/>
              <w:rPr>
                <w:color w:val="auto"/>
                <w:highlight w:val="none"/>
              </w:rPr>
            </w:pPr>
          </w:p>
        </w:tc>
        <w:tc>
          <w:tcPr>
            <w:tcW w:w="902" w:type="dxa"/>
          </w:tcPr>
          <w:p w14:paraId="52929CA5">
            <w:pPr>
              <w:spacing w:line="360" w:lineRule="auto"/>
              <w:ind w:firstLine="440" w:firstLineChars="200"/>
              <w:jc w:val="both"/>
              <w:rPr>
                <w:color w:val="auto"/>
                <w:highlight w:val="none"/>
              </w:rPr>
            </w:pPr>
          </w:p>
        </w:tc>
        <w:tc>
          <w:tcPr>
            <w:tcW w:w="902" w:type="dxa"/>
          </w:tcPr>
          <w:p w14:paraId="4395F4D0">
            <w:pPr>
              <w:spacing w:line="360" w:lineRule="auto"/>
              <w:ind w:firstLine="440" w:firstLineChars="200"/>
              <w:jc w:val="both"/>
              <w:rPr>
                <w:color w:val="auto"/>
                <w:highlight w:val="none"/>
              </w:rPr>
            </w:pPr>
          </w:p>
        </w:tc>
        <w:tc>
          <w:tcPr>
            <w:tcW w:w="1071" w:type="dxa"/>
          </w:tcPr>
          <w:p w14:paraId="2E4A4F7D">
            <w:pPr>
              <w:spacing w:line="360" w:lineRule="auto"/>
              <w:ind w:firstLine="440" w:firstLineChars="200"/>
              <w:jc w:val="both"/>
              <w:rPr>
                <w:color w:val="auto"/>
                <w:highlight w:val="none"/>
              </w:rPr>
            </w:pPr>
          </w:p>
        </w:tc>
        <w:tc>
          <w:tcPr>
            <w:tcW w:w="1250" w:type="dxa"/>
          </w:tcPr>
          <w:p w14:paraId="205C9826">
            <w:pPr>
              <w:spacing w:line="360" w:lineRule="auto"/>
              <w:ind w:firstLine="440" w:firstLineChars="200"/>
              <w:jc w:val="both"/>
              <w:rPr>
                <w:color w:val="auto"/>
                <w:highlight w:val="none"/>
              </w:rPr>
            </w:pPr>
          </w:p>
        </w:tc>
        <w:tc>
          <w:tcPr>
            <w:tcW w:w="1106" w:type="dxa"/>
          </w:tcPr>
          <w:p w14:paraId="69FB31A1">
            <w:pPr>
              <w:spacing w:line="360" w:lineRule="auto"/>
              <w:ind w:firstLine="440" w:firstLineChars="200"/>
              <w:jc w:val="both"/>
              <w:rPr>
                <w:color w:val="auto"/>
                <w:highlight w:val="none"/>
              </w:rPr>
            </w:pPr>
          </w:p>
        </w:tc>
      </w:tr>
      <w:tr w14:paraId="0260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A3D9925">
            <w:pPr>
              <w:spacing w:line="360" w:lineRule="auto"/>
              <w:ind w:firstLine="440" w:firstLineChars="200"/>
              <w:jc w:val="both"/>
              <w:rPr>
                <w:color w:val="auto"/>
                <w:highlight w:val="none"/>
              </w:rPr>
            </w:pPr>
          </w:p>
        </w:tc>
        <w:tc>
          <w:tcPr>
            <w:tcW w:w="1623" w:type="dxa"/>
          </w:tcPr>
          <w:p w14:paraId="0DB1E98C">
            <w:pPr>
              <w:spacing w:line="360" w:lineRule="auto"/>
              <w:ind w:firstLine="440" w:firstLineChars="200"/>
              <w:jc w:val="both"/>
              <w:rPr>
                <w:color w:val="auto"/>
                <w:highlight w:val="none"/>
              </w:rPr>
            </w:pPr>
          </w:p>
        </w:tc>
        <w:tc>
          <w:tcPr>
            <w:tcW w:w="902" w:type="dxa"/>
          </w:tcPr>
          <w:p w14:paraId="151AE33E">
            <w:pPr>
              <w:spacing w:line="360" w:lineRule="auto"/>
              <w:ind w:firstLine="440" w:firstLineChars="200"/>
              <w:jc w:val="both"/>
              <w:rPr>
                <w:color w:val="auto"/>
                <w:highlight w:val="none"/>
              </w:rPr>
            </w:pPr>
          </w:p>
        </w:tc>
        <w:tc>
          <w:tcPr>
            <w:tcW w:w="902" w:type="dxa"/>
          </w:tcPr>
          <w:p w14:paraId="4231AED8">
            <w:pPr>
              <w:spacing w:line="360" w:lineRule="auto"/>
              <w:ind w:firstLine="440" w:firstLineChars="200"/>
              <w:jc w:val="both"/>
              <w:rPr>
                <w:color w:val="auto"/>
                <w:highlight w:val="none"/>
              </w:rPr>
            </w:pPr>
          </w:p>
        </w:tc>
        <w:tc>
          <w:tcPr>
            <w:tcW w:w="1071" w:type="dxa"/>
          </w:tcPr>
          <w:p w14:paraId="70F4CB70">
            <w:pPr>
              <w:spacing w:line="360" w:lineRule="auto"/>
              <w:ind w:firstLine="440" w:firstLineChars="200"/>
              <w:jc w:val="both"/>
              <w:rPr>
                <w:color w:val="auto"/>
                <w:highlight w:val="none"/>
              </w:rPr>
            </w:pPr>
          </w:p>
        </w:tc>
        <w:tc>
          <w:tcPr>
            <w:tcW w:w="1250" w:type="dxa"/>
          </w:tcPr>
          <w:p w14:paraId="4A536942">
            <w:pPr>
              <w:spacing w:line="360" w:lineRule="auto"/>
              <w:ind w:firstLine="440" w:firstLineChars="200"/>
              <w:jc w:val="both"/>
              <w:rPr>
                <w:color w:val="auto"/>
                <w:highlight w:val="none"/>
              </w:rPr>
            </w:pPr>
          </w:p>
        </w:tc>
        <w:tc>
          <w:tcPr>
            <w:tcW w:w="1106" w:type="dxa"/>
          </w:tcPr>
          <w:p w14:paraId="56BDD279">
            <w:pPr>
              <w:spacing w:line="360" w:lineRule="auto"/>
              <w:ind w:firstLine="440" w:firstLineChars="200"/>
              <w:jc w:val="both"/>
              <w:rPr>
                <w:color w:val="auto"/>
                <w:highlight w:val="none"/>
              </w:rPr>
            </w:pPr>
          </w:p>
        </w:tc>
      </w:tr>
      <w:tr w14:paraId="187B2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77AFBDC">
            <w:pPr>
              <w:spacing w:line="360" w:lineRule="auto"/>
              <w:ind w:firstLine="440" w:firstLineChars="200"/>
              <w:jc w:val="both"/>
              <w:rPr>
                <w:color w:val="auto"/>
                <w:highlight w:val="none"/>
              </w:rPr>
            </w:pPr>
            <w:r>
              <w:rPr>
                <w:rFonts w:hint="eastAsia"/>
                <w:color w:val="auto"/>
                <w:highlight w:val="none"/>
              </w:rPr>
              <w:t>合同总价款（大小写）：</w:t>
            </w:r>
          </w:p>
          <w:p w14:paraId="185E1D1E">
            <w:pPr>
              <w:spacing w:line="360" w:lineRule="auto"/>
              <w:ind w:firstLine="44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23289258">
      <w:pPr>
        <w:spacing w:line="360" w:lineRule="auto"/>
        <w:ind w:firstLine="442" w:firstLineChars="200"/>
        <w:jc w:val="both"/>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06CA9731">
      <w:pPr>
        <w:spacing w:line="360" w:lineRule="auto"/>
        <w:ind w:firstLine="440" w:firstLineChars="200"/>
        <w:jc w:val="both"/>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36D02810">
      <w:pPr>
        <w:spacing w:line="360" w:lineRule="auto"/>
        <w:ind w:firstLine="440" w:firstLineChars="200"/>
        <w:jc w:val="both"/>
        <w:rPr>
          <w:color w:val="auto"/>
          <w:szCs w:val="27"/>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03DBFA1">
      <w:pPr>
        <w:spacing w:line="360" w:lineRule="auto"/>
        <w:ind w:firstLine="440" w:firstLineChars="200"/>
        <w:jc w:val="both"/>
        <w:rPr>
          <w:color w:val="auto"/>
          <w:szCs w:val="27"/>
          <w:highlight w:val="none"/>
          <w:u w:val="single"/>
        </w:rPr>
      </w:pPr>
      <w:r>
        <w:rPr>
          <w:rFonts w:hint="eastAsia"/>
          <w:color w:val="auto"/>
          <w:szCs w:val="27"/>
          <w:highlight w:val="none"/>
        </w:rPr>
        <w:t>进口产品的质量标准为</w:t>
      </w:r>
      <w:r>
        <w:rPr>
          <w:rFonts w:hint="eastAsia"/>
          <w:color w:val="auto"/>
          <w:szCs w:val="27"/>
          <w:highlight w:val="none"/>
          <w:u w:val="single"/>
        </w:rPr>
        <w:t xml:space="preserve">                                             </w:t>
      </w:r>
      <w:r>
        <w:rPr>
          <w:rFonts w:hint="eastAsia"/>
          <w:color w:val="auto"/>
          <w:highlight w:val="none"/>
        </w:rPr>
        <w:t>。</w:t>
      </w:r>
    </w:p>
    <w:p w14:paraId="1ED63232">
      <w:pPr>
        <w:pStyle w:val="10"/>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904074">
      <w:pPr>
        <w:pStyle w:val="10"/>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宋体" w:hAnsi="宋体" w:eastAsia="宋体"/>
          <w:color w:val="auto"/>
          <w:sz w:val="24"/>
          <w:highlight w:val="none"/>
        </w:rPr>
        <w:t>产品的包装标准和包装物的供应与回收</w:t>
      </w:r>
      <w:r>
        <w:rPr>
          <w:rFonts w:ascii="宋体" w:hAnsi="宋体" w:eastAsia="宋体"/>
          <w:color w:val="auto"/>
          <w:sz w:val="24"/>
          <w:highlight w:val="none"/>
          <w:u w:val="single"/>
        </w:rPr>
        <w:t>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14:paraId="04F00A7B">
      <w:pPr>
        <w:spacing w:line="360" w:lineRule="auto"/>
        <w:ind w:firstLine="44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479EE7F0">
      <w:pPr>
        <w:spacing w:line="360" w:lineRule="auto"/>
        <w:ind w:firstLine="440" w:firstLineChars="200"/>
        <w:jc w:val="both"/>
        <w:rPr>
          <w:color w:val="auto"/>
          <w:highlight w:val="none"/>
        </w:rPr>
      </w:pPr>
      <w:r>
        <w:rPr>
          <w:rFonts w:hint="eastAsia"/>
          <w:color w:val="auto"/>
          <w:szCs w:val="27"/>
          <w:highlight w:val="none"/>
        </w:rPr>
        <w:t>【注：合同中约定的包装标准应与乙方在投标文件中承诺的一致，且投标文件应作为合同附件与合同具有同等法律效力。】</w:t>
      </w:r>
    </w:p>
    <w:p w14:paraId="46362ACA">
      <w:pPr>
        <w:spacing w:line="360" w:lineRule="auto"/>
        <w:ind w:firstLine="44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0CA64CBF">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429F61BA">
      <w:pPr>
        <w:spacing w:line="360" w:lineRule="auto"/>
        <w:ind w:firstLine="44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0F8CF11E">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1451B9F5">
      <w:pPr>
        <w:spacing w:line="360" w:lineRule="auto"/>
        <w:ind w:firstLine="44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2C03874F">
      <w:pPr>
        <w:spacing w:line="360" w:lineRule="auto"/>
        <w:ind w:firstLine="44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03AC6150">
      <w:pPr>
        <w:spacing w:line="360" w:lineRule="auto"/>
        <w:ind w:firstLine="44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6D71C104">
      <w:pPr>
        <w:numPr>
          <w:ilvl w:val="0"/>
          <w:numId w:val="23"/>
        </w:numPr>
        <w:spacing w:line="360" w:lineRule="auto"/>
        <w:ind w:left="0" w:firstLine="440" w:firstLineChars="200"/>
        <w:jc w:val="both"/>
        <w:rPr>
          <w:color w:val="auto"/>
          <w:highlight w:val="none"/>
        </w:rPr>
      </w:pPr>
      <w:r>
        <w:rPr>
          <w:rFonts w:hint="eastAsia"/>
          <w:color w:val="auto"/>
          <w:highlight w:val="none"/>
        </w:rPr>
        <w:t xml:space="preserve">付款条件                  </w:t>
      </w:r>
    </w:p>
    <w:p w14:paraId="104A1464">
      <w:pPr>
        <w:spacing w:line="360" w:lineRule="auto"/>
        <w:ind w:firstLine="440" w:firstLineChars="200"/>
        <w:jc w:val="both"/>
        <w:rPr>
          <w:color w:val="auto"/>
          <w:highlight w:val="none"/>
        </w:rPr>
      </w:pPr>
      <w:r>
        <w:rPr>
          <w:rFonts w:hint="eastAsia"/>
          <w:color w:val="auto"/>
          <w:highlight w:val="none"/>
        </w:rPr>
        <w:t>本合同以人民币付款。</w:t>
      </w:r>
    </w:p>
    <w:p w14:paraId="060B7208">
      <w:pPr>
        <w:spacing w:line="360" w:lineRule="auto"/>
        <w:ind w:firstLine="440" w:firstLineChars="200"/>
        <w:jc w:val="both"/>
        <w:rPr>
          <w:color w:val="auto"/>
          <w:highlight w:val="none"/>
        </w:rPr>
      </w:pPr>
      <w:r>
        <w:rPr>
          <w:rFonts w:hint="eastAsia"/>
          <w:color w:val="auto"/>
          <w:highlight w:val="none"/>
        </w:rPr>
        <w:t>该项目是否实行预付款：</w:t>
      </w:r>
    </w:p>
    <w:p w14:paraId="3D9E66CE">
      <w:pPr>
        <w:spacing w:line="360" w:lineRule="auto"/>
        <w:ind w:firstLine="440" w:firstLineChars="200"/>
        <w:jc w:val="both"/>
        <w:rPr>
          <w:color w:val="auto"/>
          <w:highlight w:val="none"/>
        </w:rPr>
      </w:pPr>
      <w:r>
        <w:rPr>
          <w:rFonts w:hint="eastAsia"/>
          <w:color w:val="auto"/>
          <w:highlight w:val="none"/>
        </w:rPr>
        <w:t>实行预付款的条件和比例：</w:t>
      </w:r>
    </w:p>
    <w:p w14:paraId="61A143F3">
      <w:pPr>
        <w:spacing w:line="360" w:lineRule="auto"/>
        <w:ind w:firstLine="44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6FD49E28">
      <w:pPr>
        <w:spacing w:line="360" w:lineRule="auto"/>
        <w:ind w:firstLine="440" w:firstLineChars="200"/>
        <w:jc w:val="both"/>
        <w:rPr>
          <w:b/>
          <w:bCs/>
          <w:color w:val="auto"/>
          <w:szCs w:val="27"/>
          <w:highlight w:val="non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205C21E4">
      <w:pPr>
        <w:numPr>
          <w:ilvl w:val="0"/>
          <w:numId w:val="23"/>
        </w:numPr>
        <w:spacing w:line="360" w:lineRule="auto"/>
        <w:ind w:left="0" w:firstLine="440" w:firstLineChars="200"/>
        <w:jc w:val="both"/>
        <w:rPr>
          <w:color w:val="auto"/>
          <w:szCs w:val="27"/>
          <w:highlight w:val="none"/>
        </w:rPr>
      </w:pPr>
      <w:r>
        <w:rPr>
          <w:color w:val="auto"/>
          <w:szCs w:val="27"/>
          <w:highlight w:val="none"/>
        </w:rPr>
        <w:t>验收方法</w:t>
      </w:r>
    </w:p>
    <w:p w14:paraId="33D773F9">
      <w:pPr>
        <w:spacing w:line="360" w:lineRule="auto"/>
        <w:ind w:firstLine="440" w:firstLineChars="200"/>
        <w:jc w:val="both"/>
        <w:rPr>
          <w:color w:val="auto"/>
          <w:szCs w:val="27"/>
          <w:highlight w:val="none"/>
        </w:rPr>
      </w:pPr>
      <w:r>
        <w:rPr>
          <w:rFonts w:hint="eastAsia"/>
          <w:color w:val="auto"/>
          <w:szCs w:val="27"/>
          <w:highlight w:val="none"/>
        </w:rPr>
        <w:t>1.乙方安装调试后，在</w:t>
      </w:r>
      <w:r>
        <w:rPr>
          <w:rFonts w:hint="eastAsia"/>
          <w:color w:val="auto"/>
          <w:szCs w:val="27"/>
          <w:highlight w:val="none"/>
          <w:u w:val="single"/>
        </w:rPr>
        <w:t xml:space="preserve">      </w:t>
      </w:r>
      <w:r>
        <w:rPr>
          <w:rFonts w:hint="eastAsia"/>
          <w:color w:val="auto"/>
          <w:szCs w:val="27"/>
          <w:highlight w:val="none"/>
        </w:rPr>
        <w:t>天内通知甲方组织验收，采购代理机构保留受托参与本项目验收的权利。验收不合格的，乙方应负责重新提供达到本合同约定的质量要求的产品。</w:t>
      </w:r>
    </w:p>
    <w:p w14:paraId="4B3E63BE">
      <w:pPr>
        <w:pStyle w:val="8"/>
        <w:spacing w:line="360" w:lineRule="auto"/>
        <w:ind w:firstLine="480" w:firstLineChars="200"/>
        <w:jc w:val="both"/>
        <w:rPr>
          <w:rFonts w:ascii="宋体" w:eastAsia="宋体"/>
          <w:color w:val="auto"/>
          <w:sz w:val="24"/>
          <w:szCs w:val="27"/>
          <w:highlight w:val="none"/>
        </w:rPr>
      </w:pPr>
      <w:r>
        <w:rPr>
          <w:rFonts w:hint="eastAsia" w:ascii="宋体"/>
          <w:color w:val="auto"/>
          <w:sz w:val="24"/>
          <w:szCs w:val="27"/>
          <w:highlight w:val="none"/>
        </w:rPr>
        <w:t>2.</w:t>
      </w:r>
      <w:r>
        <w:rPr>
          <w:rFonts w:hint="eastAsia" w:ascii="宋体" w:eastAsia="宋体"/>
          <w:color w:val="auto"/>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10C12DDF">
      <w:pPr>
        <w:pStyle w:val="8"/>
        <w:spacing w:line="360" w:lineRule="auto"/>
        <w:ind w:firstLine="480" w:firstLineChars="200"/>
        <w:jc w:val="both"/>
        <w:rPr>
          <w:rFonts w:ascii="宋体" w:eastAsia="宋体"/>
          <w:color w:val="auto"/>
          <w:sz w:val="24"/>
          <w:szCs w:val="27"/>
          <w:highlight w:val="none"/>
        </w:rPr>
      </w:pPr>
      <w:r>
        <w:rPr>
          <w:rFonts w:hint="eastAsia" w:ascii="宋体"/>
          <w:color w:val="auto"/>
          <w:sz w:val="24"/>
          <w:szCs w:val="27"/>
          <w:highlight w:val="none"/>
        </w:rPr>
        <w:t>3.</w:t>
      </w:r>
      <w:r>
        <w:rPr>
          <w:rFonts w:hint="eastAsia" w:ascii="宋体" w:eastAsia="宋体"/>
          <w:color w:val="auto"/>
          <w:sz w:val="24"/>
          <w:szCs w:val="27"/>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2050186">
      <w:pPr>
        <w:pStyle w:val="8"/>
        <w:spacing w:line="360" w:lineRule="auto"/>
        <w:ind w:firstLine="480" w:firstLineChars="200"/>
        <w:jc w:val="both"/>
        <w:rPr>
          <w:rFonts w:ascii="宋体" w:eastAsia="宋体"/>
          <w:color w:val="auto"/>
          <w:sz w:val="24"/>
          <w:szCs w:val="27"/>
          <w:highlight w:val="none"/>
          <w:lang w:val="en-US"/>
        </w:rPr>
      </w:pPr>
      <w:r>
        <w:rPr>
          <w:rFonts w:hint="eastAsia" w:ascii="宋体" w:eastAsia="宋体"/>
          <w:color w:val="auto"/>
          <w:sz w:val="24"/>
          <w:szCs w:val="27"/>
          <w:highlight w:val="none"/>
          <w:lang w:val="en-US"/>
        </w:rPr>
        <w:t>4、甲方视情况可以邀请参加本项目的其他投标人或者第三方机构参与验收，参与验收的投标人或者第三方机构的意见作为验收书的参考资料一并存档。</w:t>
      </w:r>
    </w:p>
    <w:p w14:paraId="3C6A4592">
      <w:pPr>
        <w:pStyle w:val="8"/>
        <w:spacing w:line="360" w:lineRule="auto"/>
        <w:ind w:firstLine="480" w:firstLineChars="200"/>
        <w:jc w:val="both"/>
        <w:rPr>
          <w:rFonts w:ascii="宋体" w:eastAsia="宋体"/>
          <w:color w:val="auto"/>
          <w:sz w:val="24"/>
          <w:szCs w:val="27"/>
          <w:highlight w:val="none"/>
        </w:rPr>
      </w:pPr>
      <w:r>
        <w:rPr>
          <w:rFonts w:hint="eastAsia" w:ascii="宋体" w:eastAsia="宋体"/>
          <w:color w:val="auto"/>
          <w:sz w:val="24"/>
          <w:szCs w:val="27"/>
          <w:highlight w:val="none"/>
          <w:lang w:val="en-US"/>
        </w:rPr>
        <w:t xml:space="preserve">   </w:t>
      </w:r>
      <w:r>
        <w:rPr>
          <w:rFonts w:hint="eastAsia" w:ascii="宋体" w:eastAsia="宋体"/>
          <w:color w:val="auto"/>
          <w:sz w:val="24"/>
          <w:szCs w:val="27"/>
          <w:highlight w:val="none"/>
        </w:rPr>
        <w:t>涉及安全、消防、环保等其他需要由质检或行业主管部门进行验收的项目，必须邀请相关部门或相关专家参与验收。</w:t>
      </w:r>
    </w:p>
    <w:p w14:paraId="5CBCD8BF">
      <w:pPr>
        <w:pStyle w:val="8"/>
        <w:spacing w:line="360" w:lineRule="auto"/>
        <w:ind w:firstLine="480" w:firstLineChars="200"/>
        <w:jc w:val="both"/>
        <w:rPr>
          <w:rFonts w:ascii="宋体" w:eastAsia="宋体"/>
          <w:b/>
          <w:bCs/>
          <w:color w:val="auto"/>
          <w:sz w:val="24"/>
          <w:highlight w:val="none"/>
          <w:u w:val="single"/>
        </w:rPr>
      </w:pPr>
      <w:r>
        <w:rPr>
          <w:rFonts w:hint="eastAsia" w:ascii="宋体" w:eastAsia="宋体"/>
          <w:color w:val="auto"/>
          <w:sz w:val="24"/>
          <w:szCs w:val="27"/>
          <w:highlight w:val="none"/>
        </w:rPr>
        <w:t>检测、验收费用承担方式：</w:t>
      </w:r>
    </w:p>
    <w:p w14:paraId="3F5E64BA">
      <w:pPr>
        <w:spacing w:line="360" w:lineRule="auto"/>
        <w:ind w:firstLine="44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7F73384A">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22BFA853">
      <w:pPr>
        <w:spacing w:line="360" w:lineRule="auto"/>
        <w:ind w:firstLine="44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04BD434E">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38DE6548">
      <w:pPr>
        <w:spacing w:line="360" w:lineRule="auto"/>
        <w:ind w:firstLine="44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7A3CF3DE">
      <w:pPr>
        <w:spacing w:line="360" w:lineRule="auto"/>
        <w:ind w:firstLine="440" w:firstLineChars="200"/>
        <w:jc w:val="both"/>
        <w:rPr>
          <w:color w:val="auto"/>
          <w:szCs w:val="27"/>
          <w:highlight w:val="none"/>
        </w:rPr>
      </w:pPr>
      <w:r>
        <w:rPr>
          <w:rFonts w:hint="eastAsia"/>
          <w:color w:val="auto"/>
          <w:szCs w:val="27"/>
          <w:highlight w:val="none"/>
        </w:rPr>
        <w:t>1.保修</w:t>
      </w:r>
    </w:p>
    <w:p w14:paraId="37C3E075">
      <w:pPr>
        <w:spacing w:line="360" w:lineRule="auto"/>
        <w:ind w:firstLine="44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4F06E1E0">
      <w:pPr>
        <w:spacing w:line="360" w:lineRule="auto"/>
        <w:ind w:firstLine="44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1FC74509">
      <w:pPr>
        <w:spacing w:line="360" w:lineRule="auto"/>
        <w:ind w:firstLine="440" w:firstLineChars="200"/>
        <w:jc w:val="both"/>
        <w:rPr>
          <w:color w:val="auto"/>
          <w:szCs w:val="27"/>
          <w:highlight w:val="none"/>
        </w:rPr>
      </w:pPr>
      <w:r>
        <w:rPr>
          <w:rFonts w:hint="eastAsia"/>
          <w:color w:val="auto"/>
          <w:szCs w:val="27"/>
          <w:highlight w:val="none"/>
        </w:rPr>
        <w:t>2.维修</w:t>
      </w:r>
    </w:p>
    <w:p w14:paraId="07E21F22">
      <w:pPr>
        <w:pStyle w:val="10"/>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保修期届满后，乙方应对其提供的货物负有维修义务，但所涉及的费用由甲方承担。</w:t>
      </w:r>
    </w:p>
    <w:p w14:paraId="01931A84">
      <w:pPr>
        <w:spacing w:line="360" w:lineRule="auto"/>
        <w:ind w:firstLine="44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5F8674F7">
      <w:pPr>
        <w:spacing w:line="360" w:lineRule="auto"/>
        <w:ind w:firstLine="44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760FC8BF">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7D0F4F87">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6612BFFF">
      <w:pPr>
        <w:spacing w:line="360" w:lineRule="auto"/>
        <w:ind w:firstLine="440" w:firstLineChars="200"/>
        <w:jc w:val="both"/>
        <w:rPr>
          <w:color w:val="auto"/>
          <w:highlight w:val="none"/>
        </w:rPr>
      </w:pPr>
      <w:r>
        <w:rPr>
          <w:rFonts w:hint="eastAsia"/>
          <w:color w:val="auto"/>
          <w:szCs w:val="27"/>
          <w:highlight w:val="none"/>
        </w:rPr>
        <w:t>4.</w:t>
      </w:r>
      <w:r>
        <w:rPr>
          <w:rFonts w:hint="eastAsia"/>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highlight w:val="none"/>
        </w:rPr>
        <w:t>由此给甲方造成的损失由乙方承担</w:t>
      </w:r>
      <w:r>
        <w:rPr>
          <w:color w:val="auto"/>
          <w:szCs w:val="27"/>
          <w:highlight w:val="none"/>
        </w:rPr>
        <w:t>。</w:t>
      </w:r>
    </w:p>
    <w:p w14:paraId="52418426">
      <w:pPr>
        <w:spacing w:line="360" w:lineRule="auto"/>
        <w:ind w:firstLine="440" w:firstLineChars="200"/>
        <w:jc w:val="both"/>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18F67128">
      <w:pPr>
        <w:spacing w:line="360" w:lineRule="auto"/>
        <w:ind w:firstLine="440" w:firstLineChars="200"/>
        <w:jc w:val="both"/>
        <w:rPr>
          <w:color w:val="auto"/>
          <w:szCs w:val="27"/>
          <w:highlight w:val="none"/>
        </w:rPr>
      </w:pPr>
      <w:r>
        <w:rPr>
          <w:rFonts w:hint="eastAsia"/>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185A49FD">
      <w:pPr>
        <w:spacing w:line="360" w:lineRule="auto"/>
        <w:ind w:firstLine="440" w:firstLineChars="200"/>
        <w:jc w:val="both"/>
        <w:rPr>
          <w:color w:val="auto"/>
          <w:highlight w:val="none"/>
        </w:rPr>
      </w:pPr>
      <w:r>
        <w:rPr>
          <w:rFonts w:hint="eastAsia"/>
          <w:color w:val="auto"/>
          <w:szCs w:val="27"/>
          <w:highlight w:val="none"/>
        </w:rPr>
        <w:t>7.任何一方未经对方同意而单方面终止合同的，应向对方赔偿相当于本合同总价款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04AD453D">
      <w:pPr>
        <w:spacing w:line="360" w:lineRule="auto"/>
        <w:ind w:firstLine="44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7F96B9B5">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778A5B18">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33E397FE">
      <w:pPr>
        <w:spacing w:line="360" w:lineRule="auto"/>
        <w:ind w:firstLine="44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0B0A1B53">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0BEAACF3">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A8B16F0">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5B567160">
      <w:pPr>
        <w:spacing w:line="360" w:lineRule="auto"/>
        <w:ind w:firstLine="44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1198DAC0">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本项目不收取</w:t>
      </w:r>
      <w:r>
        <w:rPr>
          <w:rFonts w:hint="eastAsia"/>
          <w:color w:val="auto"/>
          <w:szCs w:val="27"/>
          <w:highlight w:val="none"/>
        </w:rPr>
        <w:t>履约保证金</w:t>
      </w:r>
      <w:r>
        <w:rPr>
          <w:rFonts w:hint="eastAsia"/>
          <w:color w:val="auto"/>
          <w:highlight w:val="none"/>
        </w:rPr>
        <w:t>。</w:t>
      </w:r>
      <w:r>
        <w:rPr>
          <w:rFonts w:hint="eastAsia"/>
          <w:color w:val="auto"/>
          <w:szCs w:val="27"/>
          <w:highlight w:val="none"/>
        </w:rPr>
        <w:t>确需收取履约保证金的，</w:t>
      </w:r>
      <w:r>
        <w:rPr>
          <w:rFonts w:hint="eastAsia"/>
          <w:color w:val="auto"/>
          <w:highlight w:val="none"/>
        </w:rPr>
        <w:t>甲方不得要求乙方以现款的形式提供。乙方提供的履约保证金按规定格式以银行保函形式提供，与此有关的费用由卖方承担。</w:t>
      </w:r>
    </w:p>
    <w:p w14:paraId="63986EA6">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若确需质量保证金的，质量保证金不得超过合同总价款的</w:t>
      </w:r>
      <w:r>
        <w:rPr>
          <w:rFonts w:hint="eastAsia"/>
          <w:color w:val="auto"/>
          <w:highlight w:val="none"/>
          <w:lang w:val="en-US"/>
        </w:rPr>
        <w:t>5%。</w:t>
      </w:r>
    </w:p>
    <w:p w14:paraId="3938FA6D">
      <w:pPr>
        <w:spacing w:line="360" w:lineRule="auto"/>
        <w:ind w:firstLine="440" w:firstLineChars="200"/>
        <w:jc w:val="both"/>
        <w:rPr>
          <w:color w:val="auto"/>
          <w:highlight w:val="none"/>
        </w:rPr>
      </w:pPr>
    </w:p>
    <w:p w14:paraId="7E06BA18">
      <w:pPr>
        <w:pStyle w:val="40"/>
        <w:spacing w:line="360" w:lineRule="auto"/>
        <w:ind w:firstLine="440" w:firstLineChars="200"/>
        <w:jc w:val="both"/>
        <w:rPr>
          <w:rFonts w:ascii="宋体" w:hAnsi="宋体"/>
          <w:color w:val="auto"/>
          <w:highlight w:val="none"/>
        </w:rPr>
      </w:pPr>
      <w:r>
        <w:rPr>
          <w:rFonts w:hint="eastAsia" w:ascii="宋体" w:hAnsi="宋体"/>
          <w:color w:val="auto"/>
          <w:highlight w:val="none"/>
        </w:rPr>
        <w:t>3</w:t>
      </w:r>
      <w:r>
        <w:rPr>
          <w:rFonts w:hint="eastAsia" w:ascii="宋体" w:hAnsi="宋体"/>
          <w:color w:val="auto"/>
          <w:szCs w:val="27"/>
          <w:highlight w:val="none"/>
        </w:rPr>
        <w:t>.</w:t>
      </w:r>
      <w:r>
        <w:rPr>
          <w:rFonts w:hint="eastAsia" w:ascii="宋体" w:hAnsi="宋体"/>
          <w:color w:val="auto"/>
          <w:highlight w:val="none"/>
        </w:rPr>
        <w:t>如乙方未能履行其合同规定的任何义务，甲方有权从履约保证金中取得补偿。</w:t>
      </w:r>
    </w:p>
    <w:p w14:paraId="241E5816">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4C13948A">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208FA026">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DBCE9B6">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47BE6CD5">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491124DC">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7549F5D7">
      <w:pPr>
        <w:spacing w:line="360" w:lineRule="auto"/>
        <w:ind w:firstLine="44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3ECA8EA8">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7C5CF710">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0EF55F38">
      <w:pPr>
        <w:pStyle w:val="39"/>
        <w:spacing w:beforeLines="0" w:afterLines="0"/>
        <w:ind w:left="0" w:firstLine="44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234CC964">
      <w:pPr>
        <w:spacing w:line="360" w:lineRule="auto"/>
        <w:ind w:firstLine="44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F53D60B">
      <w:pPr>
        <w:spacing w:line="360" w:lineRule="auto"/>
        <w:ind w:firstLine="44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3F58B365">
      <w:pPr>
        <w:spacing w:line="360" w:lineRule="auto"/>
        <w:ind w:firstLine="440" w:firstLineChars="200"/>
        <w:jc w:val="both"/>
        <w:rPr>
          <w:color w:val="auto"/>
          <w:szCs w:val="27"/>
          <w:highlight w:val="none"/>
        </w:rPr>
      </w:pPr>
    </w:p>
    <w:p w14:paraId="7D595A6C">
      <w:pPr>
        <w:spacing w:line="360" w:lineRule="auto"/>
        <w:ind w:firstLine="440" w:firstLineChars="200"/>
        <w:jc w:val="both"/>
        <w:rPr>
          <w:color w:val="auto"/>
          <w:szCs w:val="27"/>
          <w:highlight w:val="none"/>
        </w:rPr>
      </w:pPr>
    </w:p>
    <w:p w14:paraId="015A4940">
      <w:pPr>
        <w:spacing w:line="360" w:lineRule="auto"/>
        <w:ind w:firstLine="44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048425CC">
      <w:pPr>
        <w:spacing w:line="360" w:lineRule="auto"/>
        <w:ind w:firstLine="44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1A02D62F">
      <w:pPr>
        <w:spacing w:line="360" w:lineRule="auto"/>
        <w:ind w:firstLine="44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4DDF0EB0">
      <w:pPr>
        <w:spacing w:line="360" w:lineRule="auto"/>
        <w:ind w:firstLine="440" w:firstLineChars="200"/>
        <w:jc w:val="both"/>
        <w:rPr>
          <w:color w:val="auto"/>
          <w:highlight w:val="none"/>
          <w:u w:val="single"/>
        </w:rPr>
      </w:pPr>
      <w:r>
        <w:rPr>
          <w:rFonts w:hint="eastAsia"/>
          <w:color w:val="auto"/>
          <w:szCs w:val="27"/>
          <w:highlight w:val="none"/>
        </w:rPr>
        <w:t>委托代理人：                         委托代理人：</w:t>
      </w:r>
    </w:p>
    <w:p w14:paraId="0CBB8A57">
      <w:pPr>
        <w:spacing w:line="360" w:lineRule="auto"/>
        <w:ind w:firstLine="440" w:firstLineChars="200"/>
        <w:jc w:val="both"/>
        <w:rPr>
          <w:color w:val="auto"/>
          <w:highlight w:val="none"/>
        </w:rPr>
      </w:pPr>
      <w:r>
        <w:rPr>
          <w:rFonts w:hint="eastAsia"/>
          <w:color w:val="auto"/>
          <w:highlight w:val="none"/>
        </w:rPr>
        <w:t>电话：                               电话：</w:t>
      </w:r>
    </w:p>
    <w:p w14:paraId="283ABEEF">
      <w:pPr>
        <w:spacing w:line="360" w:lineRule="auto"/>
        <w:ind w:firstLine="44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541B08DE">
      <w:pPr>
        <w:spacing w:line="360" w:lineRule="auto"/>
        <w:ind w:firstLine="44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73DE2103">
      <w:pPr>
        <w:spacing w:line="640" w:lineRule="exact"/>
        <w:ind w:firstLine="1650" w:firstLineChars="750"/>
        <w:jc w:val="both"/>
        <w:rPr>
          <w:rFonts w:hint="eastAsia"/>
          <w:color w:val="auto"/>
          <w:szCs w:val="27"/>
          <w:highlight w:val="none"/>
          <w:u w:val="single"/>
        </w:rPr>
      </w:pPr>
    </w:p>
    <w:p w14:paraId="15CDCFF9">
      <w:pPr>
        <w:spacing w:line="500" w:lineRule="exact"/>
        <w:rPr>
          <w:color w:val="auto"/>
          <w:sz w:val="24"/>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p>
    <w:p w14:paraId="6A11F3E1">
      <w:pPr>
        <w:spacing w:line="500" w:lineRule="exact"/>
        <w:rPr>
          <w:b/>
          <w:bCs/>
          <w:color w:val="auto"/>
          <w:sz w:val="24"/>
          <w:highlight w:val="none"/>
        </w:rPr>
      </w:pPr>
    </w:p>
    <w:p w14:paraId="43CA5429">
      <w:pPr>
        <w:pStyle w:val="24"/>
        <w:ind w:left="440" w:firstLine="220"/>
        <w:jc w:val="center"/>
        <w:rPr>
          <w:b/>
          <w:color w:val="auto"/>
          <w:sz w:val="32"/>
          <w:szCs w:val="32"/>
          <w:highlight w:val="none"/>
        </w:rPr>
      </w:pPr>
      <w:r>
        <w:rPr>
          <w:rFonts w:hint="eastAsia" w:asciiTheme="minorEastAsia" w:hAnsiTheme="minorEastAsia" w:eastAsiaTheme="minorEastAsia"/>
          <w:color w:val="auto"/>
          <w:highlight w:val="none"/>
        </w:rPr>
        <w:br w:type="column"/>
      </w:r>
      <w:r>
        <w:rPr>
          <w:rFonts w:hint="eastAsia"/>
          <w:b/>
          <w:color w:val="auto"/>
          <w:sz w:val="32"/>
          <w:szCs w:val="32"/>
          <w:highlight w:val="none"/>
        </w:rPr>
        <w:t>周口市政府采购合同融资政策告知函</w:t>
      </w:r>
    </w:p>
    <w:p w14:paraId="28ED38F9">
      <w:pPr>
        <w:pStyle w:val="24"/>
        <w:ind w:firstLine="240"/>
        <w:rPr>
          <w:rFonts w:asciiTheme="minorEastAsia" w:hAnsiTheme="minorEastAsia" w:eastAsiaTheme="minorEastAsia"/>
          <w:color w:val="auto"/>
          <w:sz w:val="24"/>
          <w:szCs w:val="24"/>
          <w:highlight w:val="none"/>
        </w:rPr>
      </w:pPr>
    </w:p>
    <w:p w14:paraId="7E58E532">
      <w:pPr>
        <w:pStyle w:val="24"/>
        <w:ind w:firstLine="240"/>
        <w:rPr>
          <w:rFonts w:asciiTheme="minorEastAsia" w:hAnsiTheme="minorEastAsia" w:eastAsiaTheme="minorEastAsia"/>
          <w:color w:val="auto"/>
          <w:sz w:val="24"/>
          <w:highlight w:val="none"/>
        </w:rPr>
      </w:pPr>
    </w:p>
    <w:p w14:paraId="7F5BE50E">
      <w:pPr>
        <w:pStyle w:val="24"/>
        <w:ind w:firstLine="240"/>
        <w:rPr>
          <w:rFonts w:asciiTheme="minorEastAsia" w:hAnsiTheme="minorEastAsia" w:eastAsiaTheme="minorEastAsia"/>
          <w:color w:val="auto"/>
          <w:sz w:val="24"/>
          <w:highlight w:val="none"/>
        </w:rPr>
      </w:pPr>
    </w:p>
    <w:p w14:paraId="25156956">
      <w:pPr>
        <w:pStyle w:val="2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B15EB64">
      <w:pPr>
        <w:pStyle w:val="2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5A50EFAC">
      <w:pPr>
        <w:pStyle w:val="2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A512D6E">
      <w:pPr>
        <w:pStyle w:val="2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0BD75F40">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8559C63">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AADB611">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A6355CD">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159FF3D">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A9C96FB">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F251353">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1529E63">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88A86E6">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95AB87D">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E08D29E">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21548DA">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27E48F1">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CE4D2D1">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B0E7A08">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7005B6A">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E444D18">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AE8AD5F">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E05B7E4">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4A97AD9">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96F7136">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805EE5B">
      <w:pPr>
        <w:spacing w:before="1"/>
        <w:ind w:left="218"/>
        <w:rPr>
          <w:rFonts w:asciiTheme="minorEastAsia" w:hAnsiTheme="minorEastAsia" w:eastAsiaTheme="minorEastAsia"/>
          <w:b/>
          <w:color w:val="auto"/>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8E12FF-9B2A-4124-B703-2DA6E31CEC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90FC4BE-2B07-430B-9F5F-788C60190F4A}"/>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9531FC76-5610-47D5-8386-091DA6ADA7A8}"/>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embedRegular r:id="rId4" w:fontKey="{FBFF4418-988C-40CA-B051-BFE65ABFD979}"/>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4B625">
    <w:pPr>
      <w:pStyle w:val="7"/>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2F7E5D26">
                <w:pPr>
                  <w:pStyle w:val="12"/>
                </w:pPr>
                <w:r>
                  <w:fldChar w:fldCharType="begin"/>
                </w:r>
                <w:r>
                  <w:instrText xml:space="preserve"> PAGE  \* MERGEFORMAT </w:instrText>
                </w:r>
                <w:r>
                  <w:fldChar w:fldCharType="separate"/>
                </w:r>
                <w:r>
                  <w:t>4</w:t>
                </w:r>
                <w: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3BF876C0">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64285">
    <w:pPr>
      <w:pStyle w:val="12"/>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27B7D864">
                <w:pPr>
                  <w:pStyle w:val="12"/>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2C2D5">
    <w:pPr>
      <w:pStyle w:val="7"/>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5FBAAEE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0494B00"/>
    <w:multiLevelType w:val="singleLevel"/>
    <w:tmpl w:val="C0494B00"/>
    <w:lvl w:ilvl="0" w:tentative="0">
      <w:start w:val="7"/>
      <w:numFmt w:val="chineseCounting"/>
      <w:suff w:val="nothing"/>
      <w:lvlText w:val="%1、"/>
      <w:lvlJc w:val="left"/>
      <w:rPr>
        <w:rFonts w:hint="eastAsia"/>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6058BAAF"/>
    <w:multiLevelType w:val="singleLevel"/>
    <w:tmpl w:val="6058BAAF"/>
    <w:lvl w:ilvl="0" w:tentative="0">
      <w:start w:val="1"/>
      <w:numFmt w:val="decimal"/>
      <w:suff w:val="nothing"/>
      <w:lvlText w:val="%1、"/>
      <w:lvlJc w:val="left"/>
    </w:lvl>
  </w:abstractNum>
  <w:num w:numId="1">
    <w:abstractNumId w:val="21"/>
  </w:num>
  <w:num w:numId="2">
    <w:abstractNumId w:val="5"/>
  </w:num>
  <w:num w:numId="3">
    <w:abstractNumId w:val="12"/>
  </w:num>
  <w:num w:numId="4">
    <w:abstractNumId w:val="19"/>
  </w:num>
  <w:num w:numId="5">
    <w:abstractNumId w:val="4"/>
  </w:num>
  <w:num w:numId="6">
    <w:abstractNumId w:val="3"/>
  </w:num>
  <w:num w:numId="7">
    <w:abstractNumId w:val="13"/>
  </w:num>
  <w:num w:numId="8">
    <w:abstractNumId w:val="15"/>
  </w:num>
  <w:num w:numId="9">
    <w:abstractNumId w:val="11"/>
  </w:num>
  <w:num w:numId="10">
    <w:abstractNumId w:val="0"/>
  </w:num>
  <w:num w:numId="11">
    <w:abstractNumId w:val="20"/>
  </w:num>
  <w:num w:numId="12">
    <w:abstractNumId w:val="6"/>
  </w:num>
  <w:num w:numId="13">
    <w:abstractNumId w:val="18"/>
  </w:num>
  <w:num w:numId="14">
    <w:abstractNumId w:val="9"/>
  </w:num>
  <w:num w:numId="15">
    <w:abstractNumId w:val="8"/>
  </w:num>
  <w:num w:numId="16">
    <w:abstractNumId w:val="7"/>
  </w:num>
  <w:num w:numId="17">
    <w:abstractNumId w:val="1"/>
  </w:num>
  <w:num w:numId="18">
    <w:abstractNumId w:val="17"/>
  </w:num>
  <w:num w:numId="19">
    <w:abstractNumId w:val="2"/>
  </w:num>
  <w:num w:numId="20">
    <w:abstractNumId w:val="14"/>
  </w:num>
  <w:num w:numId="21">
    <w:abstractNumId w:val="16"/>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369277F"/>
    <w:rsid w:val="05AB68B0"/>
    <w:rsid w:val="073E3C7E"/>
    <w:rsid w:val="08F359E4"/>
    <w:rsid w:val="09093F7E"/>
    <w:rsid w:val="095E0BFE"/>
    <w:rsid w:val="0B5C30E6"/>
    <w:rsid w:val="0D003B06"/>
    <w:rsid w:val="0EC60D89"/>
    <w:rsid w:val="0F0E720B"/>
    <w:rsid w:val="13AD7D70"/>
    <w:rsid w:val="13B04B28"/>
    <w:rsid w:val="16106529"/>
    <w:rsid w:val="168E0C63"/>
    <w:rsid w:val="17C42D0C"/>
    <w:rsid w:val="191C10A7"/>
    <w:rsid w:val="19884974"/>
    <w:rsid w:val="1BBC5D49"/>
    <w:rsid w:val="1DA64B03"/>
    <w:rsid w:val="1DB373D4"/>
    <w:rsid w:val="1E3D7258"/>
    <w:rsid w:val="1F2B2B05"/>
    <w:rsid w:val="21FC4FFD"/>
    <w:rsid w:val="22AE0FC2"/>
    <w:rsid w:val="22FF7BB1"/>
    <w:rsid w:val="238B1303"/>
    <w:rsid w:val="248C1C53"/>
    <w:rsid w:val="26865B19"/>
    <w:rsid w:val="272B7C0B"/>
    <w:rsid w:val="27DB438A"/>
    <w:rsid w:val="284E70E2"/>
    <w:rsid w:val="286C4595"/>
    <w:rsid w:val="2DE12C65"/>
    <w:rsid w:val="2F880A01"/>
    <w:rsid w:val="2FD724F6"/>
    <w:rsid w:val="30A15CBE"/>
    <w:rsid w:val="31DC6234"/>
    <w:rsid w:val="34515A2A"/>
    <w:rsid w:val="346F3F05"/>
    <w:rsid w:val="356B0BA7"/>
    <w:rsid w:val="35D5077B"/>
    <w:rsid w:val="376D3405"/>
    <w:rsid w:val="37E101C1"/>
    <w:rsid w:val="38855EDB"/>
    <w:rsid w:val="38B85990"/>
    <w:rsid w:val="399C7DC6"/>
    <w:rsid w:val="3A5355D6"/>
    <w:rsid w:val="3B5661B6"/>
    <w:rsid w:val="3C8C7557"/>
    <w:rsid w:val="3E524A45"/>
    <w:rsid w:val="3EC160B0"/>
    <w:rsid w:val="3F2F421C"/>
    <w:rsid w:val="3FA3325E"/>
    <w:rsid w:val="4006602A"/>
    <w:rsid w:val="40914F83"/>
    <w:rsid w:val="479447C0"/>
    <w:rsid w:val="48A16297"/>
    <w:rsid w:val="4A1456AE"/>
    <w:rsid w:val="4A5360F1"/>
    <w:rsid w:val="4AE919E6"/>
    <w:rsid w:val="4BB60291"/>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CCA2F37"/>
    <w:rsid w:val="5FFC04A5"/>
    <w:rsid w:val="60140EAA"/>
    <w:rsid w:val="60253E1D"/>
    <w:rsid w:val="61065264"/>
    <w:rsid w:val="639A4B0E"/>
    <w:rsid w:val="64A755D5"/>
    <w:rsid w:val="64BD3FC9"/>
    <w:rsid w:val="658971FF"/>
    <w:rsid w:val="65DA6C5D"/>
    <w:rsid w:val="66B90625"/>
    <w:rsid w:val="66CF4E3B"/>
    <w:rsid w:val="66E225B5"/>
    <w:rsid w:val="67D7195F"/>
    <w:rsid w:val="685C5F78"/>
    <w:rsid w:val="68FA09FF"/>
    <w:rsid w:val="69244569"/>
    <w:rsid w:val="696C155D"/>
    <w:rsid w:val="6A6F729D"/>
    <w:rsid w:val="6B29637F"/>
    <w:rsid w:val="6C487FF0"/>
    <w:rsid w:val="6F6873CF"/>
    <w:rsid w:val="714D3798"/>
    <w:rsid w:val="74B3733F"/>
    <w:rsid w:val="74C96B62"/>
    <w:rsid w:val="76533F9E"/>
    <w:rsid w:val="77F42BE8"/>
    <w:rsid w:val="78D34938"/>
    <w:rsid w:val="78E92B94"/>
    <w:rsid w:val="7A3F58DE"/>
    <w:rsid w:val="7A9F54C7"/>
    <w:rsid w:val="7AC37DD1"/>
    <w:rsid w:val="7CAB1522"/>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3"/>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Hyperlink"/>
    <w:basedOn w:val="21"/>
    <w:qFormat/>
    <w:uiPriority w:val="0"/>
    <w:rPr>
      <w:color w:val="0000FF" w:themeColor="hyperlink"/>
      <w:u w:val="single"/>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1"/>
    <w:link w:val="13"/>
    <w:qFormat/>
    <w:uiPriority w:val="0"/>
    <w:rPr>
      <w:rFonts w:ascii="宋体" w:hAnsi="宋体" w:cs="宋体"/>
      <w:sz w:val="18"/>
      <w:szCs w:val="18"/>
      <w:lang w:val="zh-CN" w:bidi="zh-CN"/>
    </w:rPr>
  </w:style>
  <w:style w:type="character" w:customStyle="1" w:styleId="31">
    <w:name w:val="页脚 Char"/>
    <w:basedOn w:val="21"/>
    <w:link w:val="12"/>
    <w:qFormat/>
    <w:uiPriority w:val="0"/>
    <w:rPr>
      <w:rFonts w:ascii="宋体" w:hAnsi="宋体" w:cs="宋体"/>
      <w:sz w:val="18"/>
      <w:szCs w:val="18"/>
      <w:lang w:val="zh-CN" w:bidi="zh-CN"/>
    </w:rPr>
  </w:style>
  <w:style w:type="character" w:customStyle="1" w:styleId="32">
    <w:name w:val="批注框文本 Char"/>
    <w:basedOn w:val="21"/>
    <w:link w:val="11"/>
    <w:qFormat/>
    <w:uiPriority w:val="0"/>
    <w:rPr>
      <w:rFonts w:ascii="宋体" w:hAnsi="宋体" w:cs="宋体"/>
      <w:sz w:val="18"/>
      <w:szCs w:val="18"/>
      <w:lang w:val="zh-CN" w:bidi="zh-CN"/>
    </w:rPr>
  </w:style>
  <w:style w:type="character" w:customStyle="1" w:styleId="33">
    <w:name w:val="正文文本 Char"/>
    <w:basedOn w:val="21"/>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2">
    <w:name w:val="样式 样式 左侧:  2 字符 + 左侧:  0.85 厘米 首行缩进:  2 字符1"/>
    <w:basedOn w:val="1"/>
    <w:qFormat/>
    <w:uiPriority w:val="0"/>
    <w:pPr>
      <w:ind w:left="482" w:firstLine="20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45</Pages>
  <Words>13613</Words>
  <Characters>14615</Characters>
  <Lines>121</Lines>
  <Paragraphs>34</Paragraphs>
  <TotalTime>5</TotalTime>
  <ScaleCrop>false</ScaleCrop>
  <LinksUpToDate>false</LinksUpToDate>
  <CharactersWithSpaces>14867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2025-11-27T03:05:59Z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41C9954B8BBA46D2B48739396E39A0BA</vt:lpwstr>
  </property>
  <property fmtid="{D5CDD505-2E9C-101B-9397-08002B2CF9AE}" pid="7" name="KSOTemplateDocerSaveRecord">
    <vt:lpwstr>eyJoZGlkIjoiNTQ3MGY4OWEwYWQ5MGRhOTEyZDdjODBiNTM4ZTJjNzciLCJ1c2VySWQiOiIxMDg5MjYwMDExIn0=</vt:lpwstr>
  </property>
</Properties>
</file>