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eastAsia="宋体"/>
          <w:sz w:val="44"/>
          <w:szCs w:val="44"/>
        </w:rPr>
      </w:pPr>
    </w:p>
    <w:p>
      <w:pPr>
        <w:ind w:firstLine="0" w:firstLineChars="0"/>
        <w:jc w:val="center"/>
        <w:rPr>
          <w:rFonts w:ascii="宋体" w:hAnsi="宋体" w:eastAsia="宋体"/>
          <w:b/>
          <w:sz w:val="48"/>
          <w:szCs w:val="48"/>
        </w:rPr>
      </w:pPr>
      <w:r>
        <w:rPr>
          <w:rFonts w:hint="eastAsia" w:ascii="宋体" w:hAnsi="宋体" w:eastAsia="宋体"/>
          <w:b/>
          <w:sz w:val="48"/>
          <w:szCs w:val="48"/>
        </w:rPr>
        <w:t>信阳市羊山新区环卫市场化服务项目</w:t>
      </w:r>
    </w:p>
    <w:p>
      <w:pPr>
        <w:ind w:firstLine="0" w:firstLineChars="0"/>
        <w:jc w:val="center"/>
        <w:rPr>
          <w:rFonts w:ascii="宋体" w:hAnsi="宋体" w:eastAsia="宋体"/>
          <w:sz w:val="44"/>
          <w:szCs w:val="44"/>
        </w:rPr>
      </w:pPr>
    </w:p>
    <w:p>
      <w:pPr>
        <w:ind w:firstLine="0" w:firstLineChars="0"/>
        <w:jc w:val="center"/>
        <w:rPr>
          <w:rFonts w:ascii="宋体" w:hAnsi="宋体" w:eastAsia="宋体"/>
          <w:sz w:val="44"/>
          <w:szCs w:val="44"/>
        </w:rPr>
      </w:pPr>
    </w:p>
    <w:p>
      <w:pPr>
        <w:ind w:firstLine="0" w:firstLineChars="0"/>
        <w:jc w:val="center"/>
        <w:rPr>
          <w:rFonts w:ascii="宋体" w:hAnsi="宋体" w:eastAsia="宋体"/>
          <w:sz w:val="44"/>
          <w:szCs w:val="44"/>
        </w:rPr>
      </w:pPr>
    </w:p>
    <w:p>
      <w:pPr>
        <w:ind w:firstLine="0" w:firstLineChars="0"/>
        <w:jc w:val="center"/>
        <w:rPr>
          <w:rFonts w:ascii="宋体" w:hAnsi="宋体" w:eastAsia="宋体" w:cs="仿宋"/>
          <w:b/>
          <w:bCs/>
          <w:sz w:val="72"/>
          <w:szCs w:val="72"/>
        </w:rPr>
      </w:pPr>
      <w:r>
        <w:rPr>
          <w:rFonts w:hint="eastAsia" w:ascii="宋体" w:hAnsi="宋体" w:eastAsia="宋体" w:cs="仿宋"/>
          <w:b/>
          <w:bCs/>
          <w:sz w:val="72"/>
          <w:szCs w:val="72"/>
        </w:rPr>
        <w:t>招标文件</w:t>
      </w:r>
    </w:p>
    <w:p>
      <w:pPr>
        <w:ind w:firstLine="0" w:firstLineChars="0"/>
        <w:jc w:val="center"/>
        <w:rPr>
          <w:rFonts w:hint="eastAsia" w:ascii="宋体" w:hAnsi="宋体" w:eastAsia="宋体" w:cs="仿宋"/>
          <w:b/>
          <w:bCs/>
          <w:color w:val="000000" w:themeColor="text1"/>
          <w:sz w:val="72"/>
          <w:szCs w:val="72"/>
          <w:lang w:eastAsia="zh-CN"/>
        </w:rPr>
      </w:pPr>
      <w:r>
        <w:rPr>
          <w:rFonts w:hint="eastAsia" w:ascii="宋体" w:hAnsi="宋体" w:eastAsia="宋体" w:cs="仿宋"/>
          <w:b/>
          <w:bCs/>
          <w:sz w:val="32"/>
          <w:szCs w:val="32"/>
        </w:rPr>
        <w:t>采购编号：</w:t>
      </w:r>
      <w:r>
        <w:rPr>
          <w:rFonts w:hint="eastAsia" w:ascii="宋体" w:hAnsi="宋体" w:eastAsia="宋体" w:cs="仿宋"/>
          <w:b/>
          <w:bCs/>
          <w:color w:val="000000" w:themeColor="text1"/>
          <w:sz w:val="32"/>
          <w:szCs w:val="32"/>
          <w:lang w:eastAsia="zh-CN"/>
        </w:rPr>
        <w:t>羊财公开招标-2020-4</w:t>
      </w:r>
    </w:p>
    <w:p>
      <w:pPr>
        <w:ind w:firstLine="964"/>
        <w:jc w:val="center"/>
        <w:rPr>
          <w:rFonts w:ascii="宋体" w:hAnsi="宋体" w:eastAsia="宋体" w:cs="仿宋"/>
          <w:b/>
          <w:bCs/>
          <w:sz w:val="48"/>
          <w:szCs w:val="48"/>
        </w:rPr>
      </w:pPr>
    </w:p>
    <w:p>
      <w:pPr>
        <w:ind w:firstLine="964"/>
        <w:jc w:val="center"/>
        <w:rPr>
          <w:rFonts w:ascii="宋体" w:hAnsi="宋体" w:eastAsia="宋体" w:cs="仿宋"/>
          <w:b/>
          <w:bCs/>
          <w:sz w:val="48"/>
          <w:szCs w:val="48"/>
        </w:rPr>
      </w:pPr>
    </w:p>
    <w:p>
      <w:pPr>
        <w:ind w:firstLine="964"/>
        <w:jc w:val="center"/>
        <w:rPr>
          <w:rFonts w:ascii="宋体" w:hAnsi="宋体" w:eastAsia="宋体" w:cs="仿宋"/>
          <w:b/>
          <w:bCs/>
          <w:sz w:val="48"/>
          <w:szCs w:val="48"/>
        </w:rPr>
      </w:pPr>
    </w:p>
    <w:p>
      <w:pPr>
        <w:pStyle w:val="9"/>
        <w:ind w:firstLine="420"/>
        <w:jc w:val="center"/>
        <w:rPr>
          <w:rFonts w:ascii="宋体" w:hAnsi="宋体" w:eastAsia="宋体" w:cs="仿宋"/>
          <w:kern w:val="2"/>
          <w:sz w:val="21"/>
        </w:rPr>
      </w:pPr>
    </w:p>
    <w:p>
      <w:pPr>
        <w:pStyle w:val="9"/>
        <w:ind w:firstLine="480"/>
        <w:rPr>
          <w:rFonts w:ascii="宋体" w:hAnsi="宋体" w:eastAsia="宋体" w:cs="仿宋"/>
        </w:rPr>
      </w:pPr>
    </w:p>
    <w:p>
      <w:pPr>
        <w:pStyle w:val="9"/>
        <w:ind w:firstLine="480"/>
        <w:rPr>
          <w:rFonts w:ascii="宋体" w:hAnsi="宋体" w:eastAsia="宋体" w:cs="仿宋"/>
        </w:rPr>
      </w:pPr>
    </w:p>
    <w:p>
      <w:pPr>
        <w:pStyle w:val="9"/>
        <w:ind w:firstLine="480"/>
        <w:rPr>
          <w:rFonts w:ascii="宋体" w:hAnsi="宋体" w:eastAsia="宋体" w:cs="仿宋"/>
        </w:rPr>
      </w:pPr>
    </w:p>
    <w:p>
      <w:pPr>
        <w:pStyle w:val="9"/>
        <w:ind w:firstLine="480"/>
        <w:rPr>
          <w:rFonts w:ascii="宋体" w:hAnsi="宋体" w:eastAsia="宋体" w:cs="仿宋"/>
        </w:rPr>
      </w:pPr>
    </w:p>
    <w:p>
      <w:pPr>
        <w:pStyle w:val="9"/>
        <w:ind w:firstLine="0" w:firstLineChars="0"/>
        <w:rPr>
          <w:rFonts w:ascii="宋体" w:hAnsi="宋体" w:eastAsia="宋体" w:cs="仿宋"/>
        </w:rPr>
      </w:pPr>
    </w:p>
    <w:p>
      <w:pPr>
        <w:pStyle w:val="9"/>
        <w:ind w:firstLine="0" w:firstLineChars="0"/>
        <w:rPr>
          <w:rFonts w:ascii="宋体" w:hAnsi="宋体" w:eastAsia="宋体" w:cs="仿宋"/>
        </w:rPr>
      </w:pPr>
    </w:p>
    <w:p>
      <w:pPr>
        <w:spacing w:line="800" w:lineRule="exact"/>
        <w:ind w:firstLine="0" w:firstLineChars="0"/>
        <w:jc w:val="center"/>
        <w:rPr>
          <w:rFonts w:hint="eastAsia" w:ascii="宋体" w:hAnsi="宋体" w:eastAsia="宋体" w:cs="仿宋"/>
          <w:b/>
          <w:bCs/>
          <w:sz w:val="32"/>
          <w:szCs w:val="32"/>
          <w:lang w:eastAsia="zh-CN"/>
        </w:rPr>
      </w:pPr>
      <w:r>
        <w:rPr>
          <w:rFonts w:hint="eastAsia" w:ascii="宋体" w:hAnsi="宋体" w:eastAsia="宋体" w:cs="仿宋"/>
          <w:b/>
          <w:bCs/>
          <w:sz w:val="32"/>
          <w:szCs w:val="32"/>
        </w:rPr>
        <w:t>招 标 人：</w:t>
      </w:r>
      <w:r>
        <w:rPr>
          <w:rFonts w:hint="eastAsia" w:ascii="宋体" w:hAnsi="宋体" w:eastAsia="宋体" w:cs="仿宋"/>
          <w:b/>
          <w:bCs/>
          <w:sz w:val="32"/>
          <w:szCs w:val="32"/>
          <w:lang w:eastAsia="zh-CN"/>
        </w:rPr>
        <w:t>信阳新资环卫有限责任公司</w:t>
      </w:r>
    </w:p>
    <w:p>
      <w:pPr>
        <w:spacing w:line="800" w:lineRule="exact"/>
        <w:ind w:firstLine="0" w:firstLineChars="0"/>
        <w:jc w:val="center"/>
        <w:rPr>
          <w:rFonts w:ascii="宋体" w:hAnsi="宋体" w:eastAsia="宋体" w:cs="仿宋"/>
          <w:b/>
          <w:bCs/>
          <w:sz w:val="32"/>
          <w:szCs w:val="32"/>
        </w:rPr>
      </w:pPr>
      <w:r>
        <w:rPr>
          <w:rFonts w:hint="eastAsia" w:ascii="宋体" w:hAnsi="宋体" w:eastAsia="宋体" w:cs="仿宋"/>
          <w:b/>
          <w:bCs/>
          <w:sz w:val="32"/>
          <w:szCs w:val="32"/>
        </w:rPr>
        <w:t>代理机构：中泰工程管理有限公司</w:t>
      </w:r>
    </w:p>
    <w:p>
      <w:pPr>
        <w:spacing w:line="800" w:lineRule="exact"/>
        <w:ind w:firstLine="0" w:firstLineChars="0"/>
        <w:jc w:val="center"/>
        <w:rPr>
          <w:rFonts w:ascii="宋体" w:hAnsi="宋体" w:eastAsia="宋体" w:cs="仿宋"/>
          <w:b/>
          <w:bCs/>
          <w:sz w:val="32"/>
          <w:szCs w:val="32"/>
        </w:rPr>
      </w:pPr>
      <w:r>
        <w:rPr>
          <w:rFonts w:hint="eastAsia" w:ascii="宋体" w:hAnsi="宋体" w:eastAsia="宋体" w:cs="仿宋"/>
          <w:b/>
          <w:bCs/>
          <w:sz w:val="32"/>
          <w:szCs w:val="32"/>
        </w:rPr>
        <w:t>日</w:t>
      </w:r>
      <w:r>
        <w:rPr>
          <w:rFonts w:hint="eastAsia" w:ascii="宋体" w:hAnsi="宋体" w:eastAsia="宋体" w:cs="仿宋"/>
          <w:b/>
          <w:bCs/>
          <w:sz w:val="32"/>
          <w:szCs w:val="32"/>
        </w:rPr>
        <w:tab/>
      </w:r>
      <w:r>
        <w:rPr>
          <w:rFonts w:hint="eastAsia" w:ascii="宋体" w:hAnsi="宋体" w:eastAsia="宋体" w:cs="仿宋"/>
          <w:b/>
          <w:bCs/>
          <w:sz w:val="32"/>
          <w:szCs w:val="32"/>
        </w:rPr>
        <w:t xml:space="preserve">   期：二〇二〇年</w:t>
      </w:r>
    </w:p>
    <w:p>
      <w:pPr>
        <w:pStyle w:val="47"/>
        <w:ind w:firstLine="936"/>
        <w:jc w:val="center"/>
        <w:rPr>
          <w:rFonts w:ascii="宋体" w:hAnsi="宋体" w:eastAsia="宋体" w:cs="宋体"/>
          <w:bCs/>
          <w:spacing w:val="14"/>
          <w:sz w:val="24"/>
        </w:rPr>
      </w:pPr>
    </w:p>
    <w:p>
      <w:pPr>
        <w:pStyle w:val="47"/>
        <w:ind w:firstLine="936"/>
        <w:jc w:val="center"/>
        <w:rPr>
          <w:rFonts w:ascii="宋体" w:hAnsi="宋体" w:eastAsia="宋体" w:cs="宋体"/>
          <w:b/>
          <w:bCs/>
          <w:sz w:val="24"/>
        </w:rPr>
      </w:pPr>
      <w:r>
        <w:rPr>
          <w:rFonts w:hint="eastAsia" w:ascii="宋体" w:hAnsi="宋体" w:eastAsia="宋体" w:cs="宋体"/>
          <w:bCs/>
          <w:spacing w:val="14"/>
          <w:sz w:val="24"/>
        </w:rPr>
        <w:t>无范本电子招投标特别提示</w:t>
      </w:r>
    </w:p>
    <w:p>
      <w:pPr>
        <w:spacing w:line="500" w:lineRule="exact"/>
        <w:ind w:firstLine="482"/>
        <w:rPr>
          <w:rFonts w:ascii="宋体" w:hAnsi="宋体" w:eastAsia="宋体" w:cs="宋体"/>
          <w:b/>
          <w:bCs/>
          <w:szCs w:val="24"/>
          <w:u w:val="double"/>
        </w:rPr>
      </w:pPr>
      <w:r>
        <w:rPr>
          <w:rFonts w:hint="eastAsia" w:ascii="宋体" w:hAnsi="宋体" w:eastAsia="宋体" w:cs="宋体"/>
          <w:b/>
          <w:bCs/>
          <w:szCs w:val="24"/>
          <w:u w:val="double"/>
        </w:rPr>
        <w:t>一、投标人（供应商）注册</w:t>
      </w:r>
    </w:p>
    <w:p>
      <w:pPr>
        <w:spacing w:line="500" w:lineRule="exact"/>
        <w:ind w:firstLine="480"/>
        <w:rPr>
          <w:rFonts w:ascii="宋体" w:hAnsi="宋体" w:eastAsia="宋体" w:cs="宋体"/>
          <w:szCs w:val="24"/>
        </w:rPr>
      </w:pPr>
      <w:r>
        <w:rPr>
          <w:rFonts w:hint="eastAsia" w:ascii="宋体" w:hAnsi="宋体" w:eastAsia="宋体" w:cs="宋体"/>
          <w:szCs w:val="24"/>
        </w:rPr>
        <w:t>凡有意参加本项目的投标人（供应商），请登陆“信阳市公共资源交易中心（</w:t>
      </w:r>
      <w:r>
        <w:rPr>
          <w:rFonts w:hint="eastAsia" w:ascii="宋体" w:hAnsi="宋体" w:eastAsia="宋体" w:cs="宋体"/>
          <w:szCs w:val="24"/>
          <w:lang w:eastAsia="zh-CN"/>
        </w:rPr>
        <w:t>www.xyggzyjy.cn</w:t>
      </w:r>
      <w:r>
        <w:rPr>
          <w:rFonts w:hint="eastAsia" w:ascii="宋体" w:hAnsi="宋体" w:eastAsia="宋体" w:cs="宋体"/>
          <w:szCs w:val="24"/>
        </w:rPr>
        <w:t>）”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pPr>
        <w:spacing w:line="500" w:lineRule="exact"/>
        <w:ind w:firstLine="482"/>
        <w:rPr>
          <w:rFonts w:ascii="宋体" w:hAnsi="宋体" w:eastAsia="宋体" w:cs="宋体"/>
          <w:b/>
          <w:bCs/>
          <w:szCs w:val="24"/>
          <w:u w:val="double"/>
        </w:rPr>
      </w:pPr>
      <w:r>
        <w:rPr>
          <w:rFonts w:hint="eastAsia" w:ascii="宋体" w:hAnsi="宋体" w:eastAsia="宋体" w:cs="宋体"/>
          <w:b/>
          <w:bCs/>
          <w:szCs w:val="24"/>
          <w:u w:val="double"/>
        </w:rPr>
        <w:t>二、办理CA数字证书</w:t>
      </w:r>
    </w:p>
    <w:p>
      <w:pPr>
        <w:spacing w:line="500" w:lineRule="exact"/>
        <w:ind w:firstLine="480"/>
        <w:rPr>
          <w:rFonts w:ascii="宋体" w:hAnsi="宋体" w:eastAsia="宋体" w:cs="宋体"/>
          <w:szCs w:val="24"/>
        </w:rPr>
      </w:pPr>
      <w:r>
        <w:rPr>
          <w:rFonts w:hint="eastAsia" w:ascii="宋体" w:hAnsi="宋体" w:eastAsia="宋体" w:cs="宋体"/>
          <w:szCs w:val="24"/>
        </w:rPr>
        <w:t>完成企业诚信库注册后，必须办理CA数字证书方可在网上办理招投标相关业务。投标人（供应商）根据《信阳市公共资源交易网》左侧下载中心有关办理CA数字证书的要求，准备好CA办理所需资料，到信阳市公共资源交易中心四楼CA窗口现场办理CA数字证书。</w:t>
      </w:r>
    </w:p>
    <w:p>
      <w:pPr>
        <w:spacing w:line="500" w:lineRule="exact"/>
        <w:ind w:firstLine="482"/>
        <w:rPr>
          <w:rFonts w:ascii="宋体" w:hAnsi="宋体" w:eastAsia="宋体" w:cs="宋体"/>
          <w:b/>
          <w:bCs/>
          <w:szCs w:val="24"/>
          <w:u w:val="double"/>
        </w:rPr>
      </w:pPr>
      <w:r>
        <w:rPr>
          <w:rFonts w:hint="eastAsia" w:ascii="宋体" w:hAnsi="宋体" w:eastAsia="宋体" w:cs="宋体"/>
          <w:b/>
          <w:bCs/>
          <w:szCs w:val="24"/>
          <w:u w:val="double"/>
        </w:rPr>
        <w:t>三、招标（采购）文件获取方式</w:t>
      </w:r>
    </w:p>
    <w:p>
      <w:pPr>
        <w:spacing w:line="500" w:lineRule="exact"/>
        <w:ind w:firstLine="480"/>
        <w:rPr>
          <w:rFonts w:ascii="宋体" w:hAnsi="宋体" w:eastAsia="宋体" w:cs="宋体"/>
          <w:szCs w:val="24"/>
        </w:rPr>
      </w:pPr>
      <w:r>
        <w:rPr>
          <w:rFonts w:hint="eastAsia" w:ascii="宋体" w:hAnsi="宋体" w:eastAsia="宋体" w:cs="宋体"/>
          <w:szCs w:val="24"/>
        </w:rPr>
        <w:t>投标人（供应商）凭CA数字证书登陆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信阳市公共资源交易网</w:t>
      </w:r>
      <w:r>
        <w:rPr>
          <w:rFonts w:hint="eastAsia" w:ascii="宋体" w:hAnsi="宋体" w:eastAsia="宋体" w:cs="宋体"/>
          <w:szCs w:val="24"/>
          <w:lang w:eastAsia="zh-CN"/>
        </w:rPr>
        <w:t>www.xyggzyjy.cn</w:t>
      </w:r>
      <w:r>
        <w:rPr>
          <w:rFonts w:hint="eastAsia" w:ascii="宋体" w:hAnsi="宋体" w:eastAsia="宋体" w:cs="宋体"/>
          <w:szCs w:val="24"/>
        </w:rPr>
        <w:t>”网站下载中心栏目内下载或在招标文件领取页面下载）。</w:t>
      </w:r>
    </w:p>
    <w:p>
      <w:pPr>
        <w:tabs>
          <w:tab w:val="left" w:pos="0"/>
        </w:tabs>
        <w:spacing w:line="500" w:lineRule="exact"/>
        <w:ind w:firstLine="482"/>
        <w:rPr>
          <w:rFonts w:ascii="宋体" w:hAnsi="宋体" w:eastAsia="宋体" w:cs="宋体"/>
          <w:b/>
          <w:bCs/>
          <w:szCs w:val="24"/>
          <w:u w:val="double"/>
        </w:rPr>
      </w:pPr>
      <w:r>
        <w:rPr>
          <w:rFonts w:hint="eastAsia" w:ascii="宋体" w:hAnsi="宋体" w:eastAsia="宋体" w:cs="宋体"/>
          <w:b/>
          <w:bCs/>
          <w:szCs w:val="24"/>
          <w:u w:val="double"/>
        </w:rPr>
        <w:t>四、投标（响应）文件制作</w:t>
      </w:r>
    </w:p>
    <w:p>
      <w:pPr>
        <w:tabs>
          <w:tab w:val="left" w:pos="0"/>
        </w:tabs>
        <w:spacing w:line="500" w:lineRule="exact"/>
        <w:ind w:firstLine="480"/>
        <w:rPr>
          <w:rFonts w:ascii="宋体" w:hAnsi="宋体" w:eastAsia="宋体" w:cs="宋体"/>
          <w:szCs w:val="24"/>
        </w:rPr>
      </w:pPr>
      <w:r>
        <w:rPr>
          <w:rFonts w:hint="eastAsia" w:ascii="宋体" w:hAnsi="宋体" w:eastAsia="宋体" w:cs="宋体"/>
          <w:szCs w:val="24"/>
        </w:rPr>
        <w:t>投标（响应）文件应使用信阳市公共资源交易系统投标文件制作专用工具软件编制，投标（响应）文件格式为“*.XYTF”。</w:t>
      </w:r>
    </w:p>
    <w:p>
      <w:pPr>
        <w:tabs>
          <w:tab w:val="left" w:pos="0"/>
        </w:tabs>
        <w:spacing w:line="500" w:lineRule="exact"/>
        <w:ind w:firstLine="480"/>
        <w:rPr>
          <w:rFonts w:ascii="宋体" w:hAnsi="宋体" w:eastAsia="宋体" w:cs="宋体"/>
          <w:szCs w:val="24"/>
          <w:u w:val="single"/>
        </w:rPr>
      </w:pPr>
      <w:r>
        <w:rPr>
          <w:rFonts w:hint="eastAsia" w:ascii="宋体" w:hAnsi="宋体" w:eastAsia="宋体" w:cs="宋体"/>
          <w:szCs w:val="24"/>
        </w:rPr>
        <w:t>招标文件费用网上支付，支付成功后，方可上传电子投标（响应）文件。</w:t>
      </w:r>
      <w:r>
        <w:rPr>
          <w:rFonts w:hint="eastAsia" w:ascii="宋体" w:hAnsi="宋体" w:eastAsia="宋体" w:cs="宋体"/>
          <w:szCs w:val="24"/>
          <w:u w:val="single"/>
        </w:rPr>
        <w:t>（政府采购类项目不收取招标文件费用）</w:t>
      </w:r>
    </w:p>
    <w:p>
      <w:pPr>
        <w:tabs>
          <w:tab w:val="left" w:pos="0"/>
        </w:tabs>
        <w:spacing w:line="500" w:lineRule="exact"/>
        <w:ind w:firstLine="480"/>
        <w:rPr>
          <w:rFonts w:ascii="宋体" w:hAnsi="宋体" w:eastAsia="宋体" w:cs="宋体"/>
          <w:szCs w:val="24"/>
        </w:rPr>
      </w:pPr>
      <w:r>
        <w:rPr>
          <w:rFonts w:hint="eastAsia" w:ascii="宋体" w:hAnsi="宋体" w:eastAsia="宋体" w:cs="宋体"/>
          <w:szCs w:val="24"/>
        </w:rPr>
        <w:t>投标人（供应商）须在投标（响应）文件递交截止时间前制作并提交。</w:t>
      </w:r>
    </w:p>
    <w:p>
      <w:pPr>
        <w:pStyle w:val="9"/>
        <w:spacing w:line="500" w:lineRule="exact"/>
        <w:ind w:firstLine="482"/>
        <w:rPr>
          <w:rFonts w:ascii="宋体" w:hAnsi="宋体" w:eastAsia="宋体" w:cs="宋体"/>
          <w:b/>
          <w:bCs/>
          <w:szCs w:val="24"/>
        </w:rPr>
      </w:pPr>
      <w:r>
        <w:rPr>
          <w:rFonts w:hint="eastAsia" w:ascii="宋体" w:hAnsi="宋体" w:eastAsia="宋体" w:cs="宋体"/>
          <w:b/>
          <w:bCs/>
          <w:szCs w:val="24"/>
          <w:u w:val="double"/>
        </w:rPr>
        <w:t>五、投标（响应）文件的签字和盖章要求</w:t>
      </w:r>
    </w:p>
    <w:p>
      <w:pPr>
        <w:adjustRightInd w:val="0"/>
        <w:snapToGrid w:val="0"/>
        <w:spacing w:line="500" w:lineRule="exact"/>
        <w:ind w:firstLine="480"/>
        <w:rPr>
          <w:rFonts w:ascii="宋体" w:hAnsi="宋体" w:eastAsia="宋体" w:cs="宋体"/>
          <w:szCs w:val="24"/>
        </w:rPr>
      </w:pPr>
      <w:r>
        <w:rPr>
          <w:rFonts w:hint="eastAsia" w:ascii="宋体" w:hAnsi="宋体" w:eastAsia="宋体" w:cs="宋体"/>
          <w:szCs w:val="24"/>
        </w:rPr>
        <w:t>1、投标文件（响应）格式中所有要求投标人（供应商）加盖公章的地方都须加盖投标人（供应商）的 CA 印章。</w:t>
      </w:r>
    </w:p>
    <w:p>
      <w:pPr>
        <w:adjustRightInd w:val="0"/>
        <w:snapToGrid w:val="0"/>
        <w:spacing w:line="500" w:lineRule="exact"/>
        <w:ind w:firstLine="480"/>
        <w:rPr>
          <w:rFonts w:ascii="宋体" w:hAnsi="宋体" w:eastAsia="宋体" w:cs="宋体"/>
          <w:szCs w:val="24"/>
        </w:rPr>
      </w:pPr>
      <w:r>
        <w:rPr>
          <w:rFonts w:hint="eastAsia" w:ascii="宋体" w:hAnsi="宋体" w:eastAsia="宋体" w:cs="宋体"/>
          <w:szCs w:val="24"/>
        </w:rPr>
        <w:t>2、投标文件（响应）格式中所有要求法定代表人或其委托代理人签字或盖章的地方</w:t>
      </w:r>
      <w:r>
        <w:rPr>
          <w:rFonts w:hint="eastAsia" w:ascii="宋体" w:hAnsi="宋体" w:eastAsia="宋体" w:cs="宋体"/>
          <w:b/>
          <w:bCs/>
          <w:color w:val="FF0000"/>
          <w:szCs w:val="24"/>
        </w:rPr>
        <w:t>（不含授权委托书委托人签字）</w:t>
      </w:r>
      <w:r>
        <w:rPr>
          <w:rFonts w:hint="eastAsia" w:ascii="宋体" w:hAnsi="宋体" w:eastAsia="宋体" w:cs="宋体"/>
          <w:szCs w:val="24"/>
        </w:rPr>
        <w:t>都须加盖法定代表人</w:t>
      </w:r>
      <w:r>
        <w:rPr>
          <w:rFonts w:hint="eastAsia" w:ascii="宋体" w:hAnsi="宋体" w:eastAsia="宋体" w:cs="宋体"/>
          <w:b/>
          <w:bCs/>
          <w:color w:val="FF0000"/>
          <w:szCs w:val="24"/>
        </w:rPr>
        <w:t>CA 印章。</w:t>
      </w:r>
    </w:p>
    <w:p>
      <w:pPr>
        <w:pStyle w:val="9"/>
        <w:spacing w:line="500" w:lineRule="exact"/>
        <w:ind w:firstLine="482"/>
        <w:rPr>
          <w:rFonts w:ascii="宋体" w:hAnsi="宋体" w:eastAsia="宋体" w:cs="宋体"/>
          <w:b/>
          <w:bCs/>
          <w:szCs w:val="24"/>
          <w:u w:val="double"/>
        </w:rPr>
      </w:pPr>
      <w:r>
        <w:rPr>
          <w:rFonts w:hint="eastAsia" w:ascii="宋体" w:hAnsi="宋体" w:eastAsia="宋体" w:cs="宋体"/>
          <w:b/>
          <w:bCs/>
          <w:szCs w:val="24"/>
          <w:u w:val="double"/>
        </w:rPr>
        <w:t>六、投标文件份数</w:t>
      </w:r>
    </w:p>
    <w:p>
      <w:pPr>
        <w:adjustRightInd w:val="0"/>
        <w:snapToGrid w:val="0"/>
        <w:spacing w:line="500" w:lineRule="exact"/>
        <w:ind w:firstLine="480"/>
        <w:rPr>
          <w:rFonts w:ascii="宋体" w:hAnsi="宋体" w:eastAsia="宋体" w:cs="宋体"/>
          <w:szCs w:val="24"/>
        </w:rPr>
      </w:pPr>
      <w:r>
        <w:rPr>
          <w:rFonts w:hint="eastAsia" w:ascii="宋体" w:hAnsi="宋体" w:eastAsia="宋体" w:cs="宋体"/>
          <w:szCs w:val="24"/>
        </w:rPr>
        <w:t>1、加密的电子投标（响应）文件壹份（*.XYTF 格式，在会员系统指定位置上传）、非加密的电子投标（响应）文件U盘壹份（*.NXYTF格式）。</w:t>
      </w:r>
    </w:p>
    <w:p>
      <w:pPr>
        <w:adjustRightInd w:val="0"/>
        <w:snapToGrid w:val="0"/>
        <w:spacing w:line="500" w:lineRule="exact"/>
        <w:ind w:firstLine="480"/>
        <w:rPr>
          <w:rFonts w:ascii="宋体" w:hAnsi="宋体" w:eastAsia="宋体" w:cs="宋体"/>
          <w:szCs w:val="24"/>
        </w:rPr>
      </w:pPr>
      <w:r>
        <w:rPr>
          <w:rFonts w:hint="eastAsia" w:ascii="宋体" w:hAnsi="宋体" w:eastAsia="宋体" w:cs="宋体"/>
          <w:szCs w:val="24"/>
        </w:rPr>
        <w:t>2、非加密的电子投标（响应）文件U盘要求内容完整并能正常读取数据。</w:t>
      </w:r>
    </w:p>
    <w:p>
      <w:pPr>
        <w:adjustRightInd w:val="0"/>
        <w:snapToGrid w:val="0"/>
        <w:spacing w:line="500" w:lineRule="exact"/>
        <w:ind w:firstLine="480"/>
        <w:rPr>
          <w:rFonts w:ascii="宋体" w:hAnsi="宋体" w:eastAsia="宋体" w:cs="宋体"/>
          <w:szCs w:val="24"/>
        </w:rPr>
      </w:pPr>
      <w:r>
        <w:rPr>
          <w:rFonts w:hint="eastAsia" w:ascii="宋体" w:hAnsi="宋体" w:eastAsia="宋体" w:cs="宋体"/>
          <w:szCs w:val="24"/>
        </w:rPr>
        <w:t>3、非加密电子投标（响应）文件应与加密电子投标（响应）文件为同时生成的版本。</w:t>
      </w:r>
    </w:p>
    <w:p>
      <w:pPr>
        <w:pStyle w:val="9"/>
        <w:spacing w:line="500" w:lineRule="exact"/>
        <w:ind w:firstLine="482"/>
        <w:rPr>
          <w:rFonts w:ascii="宋体" w:hAnsi="宋体" w:eastAsia="宋体" w:cs="宋体"/>
          <w:b/>
          <w:bCs/>
          <w:szCs w:val="24"/>
          <w:u w:val="double"/>
        </w:rPr>
      </w:pPr>
      <w:r>
        <w:rPr>
          <w:rFonts w:hint="eastAsia" w:ascii="宋体" w:hAnsi="宋体" w:eastAsia="宋体" w:cs="宋体"/>
          <w:b/>
          <w:bCs/>
          <w:szCs w:val="24"/>
          <w:u w:val="double"/>
        </w:rPr>
        <w:t>七、投标（响应）文件的递交</w:t>
      </w:r>
    </w:p>
    <w:p>
      <w:pPr>
        <w:adjustRightInd w:val="0"/>
        <w:snapToGrid w:val="0"/>
        <w:spacing w:line="500" w:lineRule="exact"/>
        <w:ind w:firstLine="480"/>
        <w:rPr>
          <w:rFonts w:ascii="宋体" w:hAnsi="宋体" w:eastAsia="宋体" w:cs="宋体"/>
          <w:szCs w:val="24"/>
        </w:rPr>
      </w:pPr>
      <w:r>
        <w:rPr>
          <w:rFonts w:hint="eastAsia" w:ascii="宋体" w:hAnsi="宋体" w:eastAsia="宋体" w:cs="宋体"/>
          <w:szCs w:val="24"/>
        </w:rPr>
        <w:t>1、电子投标（响应）文件的递交</w:t>
      </w:r>
    </w:p>
    <w:p>
      <w:pPr>
        <w:spacing w:line="500" w:lineRule="exact"/>
        <w:ind w:firstLine="480"/>
        <w:rPr>
          <w:rFonts w:ascii="宋体" w:hAnsi="宋体" w:eastAsia="宋体" w:cs="宋体"/>
          <w:szCs w:val="24"/>
        </w:rPr>
      </w:pPr>
      <w:r>
        <w:rPr>
          <w:rFonts w:hint="eastAsia" w:ascii="宋体" w:hAnsi="宋体" w:eastAsia="宋体" w:cs="宋体"/>
          <w:szCs w:val="24"/>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pPr>
        <w:spacing w:line="500" w:lineRule="exact"/>
        <w:ind w:firstLine="480"/>
        <w:rPr>
          <w:rFonts w:ascii="宋体" w:hAnsi="宋体" w:eastAsia="宋体" w:cs="宋体"/>
          <w:szCs w:val="24"/>
        </w:rPr>
      </w:pPr>
      <w:r>
        <w:rPr>
          <w:rFonts w:hint="eastAsia" w:ascii="宋体" w:hAnsi="宋体" w:eastAsia="宋体" w:cs="宋体"/>
          <w:szCs w:val="24"/>
        </w:rPr>
        <w:t>2、现场递交非加密的电子投标（响应）文件U盘壹份，应在投标截止时间前在规定地点递交给招标人（采购人）。</w:t>
      </w:r>
    </w:p>
    <w:p>
      <w:pPr>
        <w:spacing w:line="500" w:lineRule="exact"/>
        <w:ind w:firstLine="480"/>
        <w:rPr>
          <w:rFonts w:ascii="宋体" w:hAnsi="宋体" w:eastAsia="宋体" w:cs="宋体"/>
          <w:szCs w:val="24"/>
        </w:rPr>
      </w:pPr>
      <w:r>
        <w:rPr>
          <w:rFonts w:hint="eastAsia" w:ascii="宋体" w:hAnsi="宋体" w:eastAsia="宋体" w:cs="宋体"/>
          <w:szCs w:val="24"/>
        </w:rPr>
        <w:t>3、除电子投标（响应）文件外，不再接受任何纸质文件、资料原件等。</w:t>
      </w:r>
    </w:p>
    <w:p>
      <w:pPr>
        <w:spacing w:line="500" w:lineRule="exact"/>
        <w:ind w:firstLine="480"/>
        <w:rPr>
          <w:rFonts w:ascii="宋体" w:hAnsi="宋体" w:eastAsia="宋体" w:cs="宋体"/>
          <w:szCs w:val="24"/>
        </w:rPr>
      </w:pPr>
      <w:r>
        <w:rPr>
          <w:rFonts w:hint="eastAsia" w:ascii="宋体" w:hAnsi="宋体" w:eastAsia="宋体" w:cs="宋体"/>
          <w:szCs w:val="24"/>
        </w:rPr>
        <w:t>4、非加密的电子投标（响应）文件（U盘）评标结束后退还。</w:t>
      </w:r>
    </w:p>
    <w:p>
      <w:pPr>
        <w:spacing w:line="500" w:lineRule="exact"/>
        <w:ind w:firstLine="482"/>
        <w:rPr>
          <w:rFonts w:ascii="宋体" w:hAnsi="宋体" w:eastAsia="宋体" w:cs="宋体"/>
          <w:b/>
          <w:bCs/>
          <w:szCs w:val="24"/>
          <w:u w:val="double"/>
        </w:rPr>
      </w:pPr>
      <w:r>
        <w:rPr>
          <w:rFonts w:hint="eastAsia" w:ascii="宋体" w:hAnsi="宋体" w:eastAsia="宋体" w:cs="宋体"/>
          <w:b/>
          <w:bCs/>
          <w:szCs w:val="24"/>
          <w:u w:val="double"/>
        </w:rPr>
        <w:t>八、澄清与变更</w:t>
      </w:r>
    </w:p>
    <w:p>
      <w:pPr>
        <w:spacing w:line="500" w:lineRule="exact"/>
        <w:ind w:firstLine="480"/>
        <w:rPr>
          <w:rFonts w:ascii="宋体" w:hAnsi="宋体" w:eastAsia="宋体" w:cs="宋体"/>
          <w:szCs w:val="24"/>
        </w:rPr>
      </w:pPr>
      <w:r>
        <w:rPr>
          <w:rFonts w:hint="eastAsia" w:ascii="宋体" w:hAnsi="宋体" w:eastAsia="宋体" w:cs="宋体"/>
          <w:szCs w:val="24"/>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pPr>
        <w:spacing w:line="500" w:lineRule="exact"/>
        <w:ind w:firstLine="482"/>
        <w:rPr>
          <w:rFonts w:ascii="宋体" w:hAnsi="宋体" w:eastAsia="宋体" w:cs="宋体"/>
          <w:b/>
          <w:bCs/>
          <w:szCs w:val="24"/>
          <w:u w:val="double"/>
        </w:rPr>
      </w:pPr>
      <w:r>
        <w:rPr>
          <w:rFonts w:hint="eastAsia" w:ascii="宋体" w:hAnsi="宋体" w:eastAsia="宋体" w:cs="宋体"/>
          <w:b/>
          <w:bCs/>
          <w:szCs w:val="24"/>
          <w:u w:val="double"/>
        </w:rPr>
        <w:t xml:space="preserve">九、其他注意事项 </w:t>
      </w:r>
    </w:p>
    <w:p>
      <w:pPr>
        <w:spacing w:line="500" w:lineRule="exact"/>
        <w:ind w:firstLine="480"/>
        <w:rPr>
          <w:rFonts w:ascii="宋体" w:hAnsi="宋体" w:eastAsia="宋体" w:cs="宋体"/>
          <w:b/>
          <w:bCs/>
          <w:szCs w:val="24"/>
          <w:u w:val="double"/>
        </w:rPr>
      </w:pPr>
      <w:r>
        <w:rPr>
          <w:rFonts w:hint="eastAsia" w:ascii="宋体" w:hAnsi="宋体" w:eastAsia="宋体" w:cs="宋体"/>
          <w:szCs w:val="24"/>
        </w:rPr>
        <w:t>1、投标人（供应商）编制投标（响应）文件时，涉及营业执照、资质、业绩、获奖、人员、财务、 社保、纳税、各类证书等内容</w:t>
      </w:r>
      <w:r>
        <w:rPr>
          <w:rFonts w:hint="eastAsia" w:ascii="宋体" w:hAnsi="宋体" w:eastAsia="宋体" w:cs="宋体"/>
          <w:b/>
          <w:bCs/>
          <w:szCs w:val="24"/>
          <w:u w:val="double"/>
        </w:rPr>
        <w:t>，须扫描编制在投标（响应）文件内，</w:t>
      </w:r>
      <w:r>
        <w:rPr>
          <w:rFonts w:hint="eastAsia" w:ascii="宋体" w:hAnsi="宋体" w:eastAsia="宋体" w:cs="宋体"/>
          <w:szCs w:val="24"/>
        </w:rPr>
        <w:t>同时须上传至信阳市公共资源交易中心诚信库。</w:t>
      </w:r>
      <w:r>
        <w:rPr>
          <w:rFonts w:hint="eastAsia" w:ascii="宋体" w:hAnsi="宋体" w:eastAsia="宋体" w:cs="宋体"/>
          <w:b/>
          <w:bCs/>
          <w:szCs w:val="24"/>
          <w:u w:val="double"/>
        </w:rPr>
        <w:t>评委评审时，必须核对投标人（供应商）诚信库信息，未在诚信库中登记的上述内容，不得作为评标（或评审）依据。</w:t>
      </w:r>
      <w:r>
        <w:rPr>
          <w:rFonts w:hint="eastAsia" w:ascii="宋体" w:hAnsi="宋体" w:eastAsia="宋体" w:cs="宋体"/>
          <w:szCs w:val="24"/>
        </w:rPr>
        <w:t>投标人（供应商）</w:t>
      </w:r>
      <w:r>
        <w:rPr>
          <w:rFonts w:hint="eastAsia" w:ascii="宋体" w:hAnsi="宋体" w:eastAsia="宋体" w:cs="宋体"/>
          <w:szCs w:val="24"/>
          <w:u w:val="double"/>
        </w:rPr>
        <w:t>应及时在投标（响应）截止时间前</w:t>
      </w:r>
      <w:r>
        <w:rPr>
          <w:rFonts w:hint="eastAsia" w:ascii="宋体" w:hAnsi="宋体" w:eastAsia="宋体" w:cs="宋体"/>
          <w:szCs w:val="24"/>
        </w:rPr>
        <w:t>对主体诚信库的相关内容进行补充、 更新，</w:t>
      </w:r>
      <w:r>
        <w:rPr>
          <w:rFonts w:hint="eastAsia" w:ascii="宋体" w:hAnsi="宋体" w:eastAsia="宋体" w:cs="宋体"/>
          <w:b/>
          <w:bCs/>
          <w:color w:val="FF0000"/>
          <w:szCs w:val="24"/>
        </w:rPr>
        <w:t>过期更改的诚信库信息不作为本项目评审依据。</w:t>
      </w:r>
    </w:p>
    <w:p>
      <w:pPr>
        <w:spacing w:line="500" w:lineRule="exact"/>
        <w:ind w:firstLine="482"/>
        <w:rPr>
          <w:rFonts w:ascii="宋体" w:hAnsi="宋体" w:eastAsia="宋体" w:cs="宋体"/>
          <w:b/>
          <w:bCs/>
          <w:color w:val="FF0000"/>
          <w:szCs w:val="24"/>
        </w:rPr>
      </w:pPr>
      <w:r>
        <w:rPr>
          <w:rFonts w:hint="eastAsia" w:ascii="宋体" w:hAnsi="宋体" w:eastAsia="宋体" w:cs="宋体"/>
          <w:b/>
          <w:bCs/>
          <w:color w:val="FF0000"/>
          <w:szCs w:val="24"/>
        </w:rPr>
        <w:t>联合体投标时，联合体各成员单位编制投标（响应）文件时，各成员单位应分别按招标项目所对应资质完善诚信库信息，涉及的营业执照、资质、业绩、获奖、人员、财务、社保、纳税、各类证书等内容上传诚信库后，将相应内容编制在投标（响应）文件中。</w:t>
      </w:r>
    </w:p>
    <w:p>
      <w:pPr>
        <w:spacing w:line="500" w:lineRule="exact"/>
        <w:ind w:firstLine="480"/>
        <w:rPr>
          <w:rFonts w:ascii="宋体" w:hAnsi="宋体" w:eastAsia="宋体" w:cs="宋体"/>
          <w:szCs w:val="24"/>
          <w:u w:val="double"/>
        </w:rPr>
      </w:pPr>
      <w:r>
        <w:rPr>
          <w:rFonts w:hint="eastAsia" w:ascii="宋体" w:hAnsi="宋体" w:eastAsia="宋体" w:cs="宋体"/>
          <w:szCs w:val="24"/>
        </w:rPr>
        <w:t>2、</w:t>
      </w:r>
      <w:r>
        <w:rPr>
          <w:rFonts w:hint="eastAsia" w:ascii="宋体" w:hAnsi="宋体" w:eastAsia="宋体" w:cs="宋体"/>
          <w:b/>
          <w:bCs/>
          <w:szCs w:val="24"/>
          <w:u w:val="double"/>
        </w:rPr>
        <w:t>本项目评标结果公示时，同时公示中标候选人诚信库信息，接受社会监督。</w:t>
      </w:r>
      <w:r>
        <w:rPr>
          <w:rFonts w:hint="eastAsia" w:ascii="宋体" w:hAnsi="宋体" w:eastAsia="宋体" w:cs="宋体"/>
          <w:szCs w:val="24"/>
          <w:u w:val="double"/>
        </w:rPr>
        <w:t>因入库信息不合法、不真实、不清晰、不准确、不完整、无效、错误或信息处于编辑中、待验证状态等对交易活动所造成的一切后果，由信息提供主体自行负责。</w:t>
      </w:r>
    </w:p>
    <w:p>
      <w:pPr>
        <w:spacing w:line="500" w:lineRule="exact"/>
        <w:ind w:firstLine="480"/>
        <w:rPr>
          <w:rFonts w:ascii="宋体" w:hAnsi="宋体" w:eastAsia="宋体" w:cs="宋体"/>
          <w:szCs w:val="24"/>
          <w:u w:val="double"/>
        </w:rPr>
      </w:pPr>
      <w:r>
        <w:rPr>
          <w:rFonts w:hint="eastAsia" w:ascii="宋体" w:hAnsi="宋体" w:eastAsia="宋体" w:cs="宋体"/>
          <w:szCs w:val="24"/>
          <w:u w:val="double"/>
        </w:rPr>
        <w:t>3、投标文件中的扫描件，每张</w:t>
      </w:r>
      <w:r>
        <w:rPr>
          <w:rFonts w:hint="eastAsia" w:ascii="宋体" w:hAnsi="宋体" w:eastAsia="宋体" w:cs="宋体"/>
          <w:color w:val="FF0000"/>
          <w:szCs w:val="24"/>
          <w:u w:val="double"/>
        </w:rPr>
        <w:t>一般</w:t>
      </w:r>
      <w:r>
        <w:rPr>
          <w:rFonts w:hint="eastAsia" w:ascii="宋体" w:hAnsi="宋体" w:eastAsia="宋体" w:cs="宋体"/>
          <w:szCs w:val="24"/>
          <w:u w:val="double"/>
        </w:rPr>
        <w:t>控制在500kb内,生成的加密电子投标文件</w:t>
      </w:r>
      <w:r>
        <w:rPr>
          <w:rFonts w:hint="eastAsia" w:ascii="宋体" w:hAnsi="宋体" w:eastAsia="宋体" w:cs="宋体"/>
          <w:color w:val="FF0000"/>
          <w:szCs w:val="24"/>
          <w:u w:val="double"/>
        </w:rPr>
        <w:t>一般</w:t>
      </w:r>
      <w:r>
        <w:rPr>
          <w:rFonts w:hint="eastAsia" w:ascii="宋体" w:hAnsi="宋体" w:eastAsia="宋体" w:cs="宋体"/>
          <w:szCs w:val="24"/>
          <w:u w:val="double"/>
        </w:rPr>
        <w:t>不要超过50MB。</w:t>
      </w:r>
    </w:p>
    <w:p>
      <w:pPr>
        <w:spacing w:line="500" w:lineRule="exact"/>
        <w:ind w:firstLine="482"/>
        <w:rPr>
          <w:rFonts w:ascii="宋体" w:hAnsi="宋体" w:eastAsia="宋体" w:cs="宋体"/>
          <w:b/>
          <w:bCs/>
          <w:szCs w:val="24"/>
          <w:u w:val="double"/>
        </w:rPr>
      </w:pPr>
      <w:r>
        <w:rPr>
          <w:rFonts w:hint="eastAsia" w:ascii="宋体" w:hAnsi="宋体" w:eastAsia="宋体" w:cs="宋体"/>
          <w:b/>
          <w:bCs/>
          <w:szCs w:val="24"/>
          <w:u w:val="double"/>
        </w:rPr>
        <w:t>十、特别提醒</w:t>
      </w:r>
    </w:p>
    <w:p>
      <w:pPr>
        <w:spacing w:line="240" w:lineRule="auto"/>
        <w:ind w:firstLine="0" w:firstLineChars="0"/>
        <w:jc w:val="center"/>
        <w:rPr>
          <w:rFonts w:ascii="仿宋" w:hAnsi="仿宋" w:eastAsia="仿宋" w:cs="仿宋"/>
          <w:b/>
          <w:bCs/>
          <w:sz w:val="32"/>
          <w:szCs w:val="32"/>
        </w:rPr>
      </w:pPr>
      <w:r>
        <w:rPr>
          <w:rFonts w:hint="eastAsia" w:ascii="宋体" w:hAnsi="宋体" w:eastAsia="宋体" w:cs="宋体"/>
          <w:szCs w:val="24"/>
        </w:rPr>
        <w:t>招标（响应）文件与此内容不符的，以此内容为准。</w:t>
      </w:r>
      <w:r>
        <w:rPr>
          <w:rFonts w:hint="eastAsia" w:ascii="宋体" w:hAnsi="宋体" w:eastAsia="宋体" w:cs="宋体"/>
          <w:szCs w:val="24"/>
        </w:rPr>
        <w:tab/>
      </w:r>
    </w:p>
    <w:p>
      <w:pPr>
        <w:spacing w:line="240" w:lineRule="auto"/>
        <w:ind w:firstLine="0" w:firstLineChars="0"/>
        <w:jc w:val="center"/>
        <w:rPr>
          <w:rFonts w:ascii="宋体" w:hAnsi="宋体" w:eastAsia="宋体"/>
          <w:sz w:val="32"/>
          <w:szCs w:val="32"/>
        </w:rPr>
      </w:pPr>
    </w:p>
    <w:p>
      <w:pPr>
        <w:spacing w:line="240" w:lineRule="auto"/>
        <w:ind w:firstLine="0" w:firstLineChars="0"/>
        <w:jc w:val="center"/>
        <w:rPr>
          <w:rFonts w:ascii="宋体" w:hAnsi="宋体" w:eastAsia="宋体"/>
          <w:sz w:val="32"/>
          <w:szCs w:val="32"/>
        </w:rPr>
      </w:pPr>
    </w:p>
    <w:p>
      <w:pPr>
        <w:spacing w:line="240" w:lineRule="auto"/>
        <w:ind w:firstLine="0" w:firstLineChars="0"/>
        <w:jc w:val="center"/>
        <w:rPr>
          <w:rFonts w:ascii="宋体" w:hAnsi="宋体" w:eastAsia="宋体"/>
          <w:sz w:val="32"/>
          <w:szCs w:val="32"/>
        </w:rPr>
      </w:pPr>
    </w:p>
    <w:p>
      <w:pPr>
        <w:spacing w:line="240" w:lineRule="auto"/>
        <w:ind w:firstLine="0" w:firstLineChars="0"/>
        <w:jc w:val="center"/>
        <w:rPr>
          <w:rFonts w:ascii="宋体" w:hAnsi="宋体" w:eastAsia="宋体"/>
          <w:sz w:val="32"/>
          <w:szCs w:val="32"/>
        </w:rPr>
      </w:pPr>
    </w:p>
    <w:p>
      <w:pPr>
        <w:spacing w:line="240" w:lineRule="auto"/>
        <w:ind w:firstLine="0" w:firstLineChars="0"/>
        <w:jc w:val="center"/>
        <w:rPr>
          <w:rFonts w:ascii="宋体" w:hAnsi="宋体" w:eastAsia="宋体"/>
          <w:sz w:val="32"/>
          <w:szCs w:val="32"/>
        </w:rPr>
      </w:pPr>
    </w:p>
    <w:p>
      <w:pPr>
        <w:spacing w:line="240" w:lineRule="auto"/>
        <w:ind w:firstLine="0" w:firstLineChars="0"/>
        <w:jc w:val="center"/>
        <w:rPr>
          <w:rFonts w:ascii="宋体" w:hAnsi="宋体" w:eastAsia="宋体"/>
          <w:sz w:val="32"/>
          <w:szCs w:val="32"/>
        </w:rPr>
      </w:pPr>
    </w:p>
    <w:p>
      <w:pPr>
        <w:spacing w:line="240" w:lineRule="auto"/>
        <w:ind w:firstLine="0" w:firstLineChars="0"/>
        <w:jc w:val="center"/>
        <w:rPr>
          <w:rFonts w:ascii="宋体" w:hAnsi="宋体" w:eastAsia="宋体"/>
          <w:sz w:val="32"/>
          <w:szCs w:val="32"/>
        </w:rPr>
      </w:pPr>
    </w:p>
    <w:p>
      <w:pPr>
        <w:spacing w:line="240" w:lineRule="auto"/>
        <w:ind w:firstLine="0" w:firstLineChars="0"/>
        <w:jc w:val="center"/>
        <w:rPr>
          <w:rFonts w:ascii="宋体" w:hAnsi="宋体" w:eastAsia="宋体"/>
          <w:sz w:val="32"/>
          <w:szCs w:val="32"/>
        </w:rPr>
      </w:pPr>
    </w:p>
    <w:p>
      <w:pPr>
        <w:spacing w:line="240" w:lineRule="auto"/>
        <w:ind w:firstLine="0" w:firstLineChars="0"/>
        <w:jc w:val="center"/>
        <w:rPr>
          <w:rFonts w:ascii="宋体" w:hAnsi="宋体" w:eastAsia="宋体"/>
          <w:sz w:val="32"/>
          <w:szCs w:val="32"/>
        </w:rPr>
      </w:pPr>
    </w:p>
    <w:p>
      <w:pPr>
        <w:spacing w:line="240" w:lineRule="auto"/>
        <w:ind w:firstLine="0" w:firstLineChars="0"/>
        <w:jc w:val="center"/>
        <w:rPr>
          <w:rFonts w:ascii="宋体" w:hAnsi="宋体" w:eastAsia="宋体"/>
          <w:sz w:val="32"/>
          <w:szCs w:val="32"/>
        </w:rPr>
      </w:pPr>
    </w:p>
    <w:p>
      <w:pPr>
        <w:spacing w:line="240" w:lineRule="auto"/>
        <w:ind w:firstLine="0" w:firstLineChars="0"/>
        <w:jc w:val="center"/>
        <w:rPr>
          <w:rFonts w:ascii="宋体" w:hAnsi="宋体" w:eastAsia="宋体"/>
          <w:sz w:val="32"/>
          <w:szCs w:val="32"/>
        </w:rPr>
      </w:pPr>
    </w:p>
    <w:p>
      <w:pPr>
        <w:spacing w:line="240" w:lineRule="auto"/>
        <w:ind w:firstLine="0" w:firstLineChars="0"/>
        <w:jc w:val="center"/>
        <w:rPr>
          <w:rFonts w:ascii="宋体" w:hAnsi="宋体" w:eastAsia="宋体"/>
          <w:sz w:val="32"/>
          <w:szCs w:val="32"/>
        </w:rPr>
      </w:pPr>
    </w:p>
    <w:p>
      <w:pPr>
        <w:spacing w:line="240" w:lineRule="auto"/>
        <w:ind w:firstLine="0" w:firstLineChars="0"/>
        <w:jc w:val="center"/>
        <w:rPr>
          <w:rFonts w:ascii="宋体" w:hAnsi="宋体" w:eastAsia="宋体"/>
          <w:sz w:val="32"/>
          <w:szCs w:val="32"/>
        </w:rPr>
      </w:pPr>
    </w:p>
    <w:p>
      <w:pPr>
        <w:spacing w:line="240" w:lineRule="auto"/>
        <w:ind w:firstLine="0" w:firstLineChars="0"/>
        <w:rPr>
          <w:rFonts w:ascii="宋体" w:hAnsi="宋体" w:eastAsia="宋体"/>
          <w:sz w:val="32"/>
          <w:szCs w:val="32"/>
        </w:rPr>
      </w:pPr>
    </w:p>
    <w:p>
      <w:pPr>
        <w:spacing w:line="240" w:lineRule="auto"/>
        <w:ind w:firstLine="0" w:firstLineChars="0"/>
        <w:jc w:val="center"/>
        <w:rPr>
          <w:rFonts w:ascii="宋体" w:hAnsi="宋体" w:eastAsia="宋体"/>
          <w:sz w:val="32"/>
          <w:szCs w:val="32"/>
        </w:rPr>
      </w:pPr>
      <w:r>
        <w:rPr>
          <w:rFonts w:hint="eastAsia" w:ascii="宋体" w:hAnsi="宋体" w:eastAsia="宋体"/>
          <w:sz w:val="32"/>
          <w:szCs w:val="32"/>
        </w:rPr>
        <w:t xml:space="preserve">目 </w:t>
      </w:r>
      <w:r>
        <w:rPr>
          <w:rFonts w:ascii="宋体" w:hAnsi="宋体" w:eastAsia="宋体"/>
          <w:sz w:val="32"/>
          <w:szCs w:val="32"/>
        </w:rPr>
        <w:t xml:space="preserve"> </w:t>
      </w:r>
      <w:r>
        <w:rPr>
          <w:rFonts w:hint="eastAsia" w:ascii="宋体" w:hAnsi="宋体" w:eastAsia="宋体"/>
          <w:sz w:val="32"/>
          <w:szCs w:val="32"/>
        </w:rPr>
        <w:t>录</w:t>
      </w:r>
    </w:p>
    <w:p>
      <w:pPr>
        <w:pStyle w:val="15"/>
        <w:tabs>
          <w:tab w:val="right" w:leader="dot" w:pos="8296"/>
        </w:tabs>
        <w:ind w:firstLine="0" w:firstLineChars="0"/>
        <w:rPr>
          <w:rFonts w:ascii="宋体" w:hAnsi="宋体" w:eastAsia="宋体" w:cstheme="minorBidi"/>
          <w:kern w:val="2"/>
          <w:sz w:val="32"/>
          <w:szCs w:val="32"/>
        </w:rPr>
      </w:pPr>
      <w:r>
        <w:rPr>
          <w:rFonts w:ascii="宋体" w:hAnsi="宋体" w:eastAsia="宋体"/>
          <w:sz w:val="32"/>
          <w:szCs w:val="32"/>
        </w:rPr>
        <w:fldChar w:fldCharType="begin"/>
      </w:r>
      <w:r>
        <w:rPr>
          <w:rFonts w:ascii="宋体" w:hAnsi="宋体" w:eastAsia="宋体"/>
          <w:sz w:val="32"/>
          <w:szCs w:val="32"/>
        </w:rPr>
        <w:instrText xml:space="preserve"> TOC \o "1-1" \h \z \u </w:instrText>
      </w:r>
      <w:r>
        <w:rPr>
          <w:rFonts w:ascii="宋体" w:hAnsi="宋体" w:eastAsia="宋体"/>
          <w:sz w:val="32"/>
          <w:szCs w:val="32"/>
        </w:rPr>
        <w:fldChar w:fldCharType="separate"/>
      </w:r>
      <w:r>
        <w:fldChar w:fldCharType="begin"/>
      </w:r>
      <w:r>
        <w:instrText xml:space="preserve"> HYPERLINK \l "_Toc22567511" </w:instrText>
      </w:r>
      <w:r>
        <w:fldChar w:fldCharType="separate"/>
      </w:r>
      <w:r>
        <w:rPr>
          <w:rStyle w:val="27"/>
          <w:rFonts w:ascii="宋体" w:hAnsi="宋体" w:eastAsia="宋体"/>
          <w:sz w:val="32"/>
          <w:szCs w:val="32"/>
        </w:rPr>
        <w:t>第一章  招标公告</w:t>
      </w:r>
      <w:r>
        <w:rPr>
          <w:rFonts w:ascii="宋体" w:hAnsi="宋体" w:eastAsia="宋体"/>
          <w:sz w:val="32"/>
          <w:szCs w:val="32"/>
        </w:rPr>
        <w:tab/>
      </w:r>
      <w:r>
        <w:rPr>
          <w:rFonts w:ascii="宋体" w:hAnsi="宋体" w:eastAsia="宋体"/>
          <w:sz w:val="32"/>
          <w:szCs w:val="32"/>
        </w:rPr>
        <w:fldChar w:fldCharType="begin"/>
      </w:r>
      <w:r>
        <w:rPr>
          <w:rFonts w:ascii="宋体" w:hAnsi="宋体" w:eastAsia="宋体"/>
          <w:sz w:val="32"/>
          <w:szCs w:val="32"/>
        </w:rPr>
        <w:instrText xml:space="preserve"> PAGEREF _Toc22567511 \h </w:instrText>
      </w:r>
      <w:r>
        <w:rPr>
          <w:rFonts w:ascii="宋体" w:hAnsi="宋体" w:eastAsia="宋体"/>
          <w:sz w:val="32"/>
          <w:szCs w:val="32"/>
        </w:rPr>
        <w:fldChar w:fldCharType="separate"/>
      </w:r>
      <w:r>
        <w:rPr>
          <w:rFonts w:ascii="宋体" w:hAnsi="宋体" w:eastAsia="宋体"/>
          <w:sz w:val="32"/>
          <w:szCs w:val="32"/>
        </w:rPr>
        <w:t>5</w:t>
      </w:r>
      <w:r>
        <w:rPr>
          <w:rFonts w:ascii="宋体" w:hAnsi="宋体" w:eastAsia="宋体"/>
          <w:sz w:val="32"/>
          <w:szCs w:val="32"/>
        </w:rPr>
        <w:fldChar w:fldCharType="end"/>
      </w:r>
      <w:r>
        <w:rPr>
          <w:rFonts w:ascii="宋体" w:hAnsi="宋体" w:eastAsia="宋体"/>
          <w:sz w:val="32"/>
          <w:szCs w:val="32"/>
        </w:rPr>
        <w:fldChar w:fldCharType="end"/>
      </w:r>
    </w:p>
    <w:p>
      <w:pPr>
        <w:pStyle w:val="15"/>
        <w:tabs>
          <w:tab w:val="right" w:leader="dot" w:pos="8296"/>
        </w:tabs>
        <w:ind w:firstLine="0" w:firstLineChars="0"/>
        <w:rPr>
          <w:rFonts w:ascii="宋体" w:hAnsi="宋体" w:eastAsia="宋体" w:cstheme="minorBidi"/>
          <w:kern w:val="2"/>
          <w:sz w:val="32"/>
          <w:szCs w:val="32"/>
        </w:rPr>
      </w:pPr>
      <w:r>
        <w:fldChar w:fldCharType="begin"/>
      </w:r>
      <w:r>
        <w:instrText xml:space="preserve"> HYPERLINK \l "_Toc22567512" </w:instrText>
      </w:r>
      <w:r>
        <w:fldChar w:fldCharType="separate"/>
      </w:r>
      <w:r>
        <w:rPr>
          <w:rStyle w:val="27"/>
          <w:rFonts w:ascii="宋体" w:hAnsi="宋体" w:eastAsia="宋体"/>
          <w:sz w:val="32"/>
          <w:szCs w:val="32"/>
        </w:rPr>
        <w:t>第二章  供应商须知</w:t>
      </w:r>
      <w:r>
        <w:rPr>
          <w:rFonts w:ascii="宋体" w:hAnsi="宋体" w:eastAsia="宋体"/>
          <w:sz w:val="32"/>
          <w:szCs w:val="32"/>
        </w:rPr>
        <w:tab/>
      </w:r>
      <w:r>
        <w:rPr>
          <w:rFonts w:ascii="宋体" w:hAnsi="宋体" w:eastAsia="宋体"/>
          <w:sz w:val="32"/>
          <w:szCs w:val="32"/>
        </w:rPr>
        <w:fldChar w:fldCharType="begin"/>
      </w:r>
      <w:r>
        <w:rPr>
          <w:rFonts w:ascii="宋体" w:hAnsi="宋体" w:eastAsia="宋体"/>
          <w:sz w:val="32"/>
          <w:szCs w:val="32"/>
        </w:rPr>
        <w:instrText xml:space="preserve"> PAGEREF _Toc22567512 \h </w:instrText>
      </w:r>
      <w:r>
        <w:rPr>
          <w:rFonts w:ascii="宋体" w:hAnsi="宋体" w:eastAsia="宋体"/>
          <w:sz w:val="32"/>
          <w:szCs w:val="32"/>
        </w:rPr>
        <w:fldChar w:fldCharType="separate"/>
      </w:r>
      <w:r>
        <w:rPr>
          <w:rFonts w:ascii="宋体" w:hAnsi="宋体" w:eastAsia="宋体"/>
          <w:sz w:val="32"/>
          <w:szCs w:val="32"/>
        </w:rPr>
        <w:t>10</w:t>
      </w:r>
      <w:r>
        <w:rPr>
          <w:rFonts w:ascii="宋体" w:hAnsi="宋体" w:eastAsia="宋体"/>
          <w:sz w:val="32"/>
          <w:szCs w:val="32"/>
        </w:rPr>
        <w:fldChar w:fldCharType="end"/>
      </w:r>
      <w:r>
        <w:rPr>
          <w:rFonts w:ascii="宋体" w:hAnsi="宋体" w:eastAsia="宋体"/>
          <w:sz w:val="32"/>
          <w:szCs w:val="32"/>
        </w:rPr>
        <w:fldChar w:fldCharType="end"/>
      </w:r>
    </w:p>
    <w:p>
      <w:pPr>
        <w:pStyle w:val="15"/>
        <w:tabs>
          <w:tab w:val="right" w:leader="dot" w:pos="8296"/>
        </w:tabs>
        <w:ind w:firstLine="0" w:firstLineChars="0"/>
        <w:rPr>
          <w:rFonts w:ascii="宋体" w:hAnsi="宋体" w:eastAsia="宋体" w:cstheme="minorBidi"/>
          <w:kern w:val="2"/>
          <w:sz w:val="32"/>
          <w:szCs w:val="32"/>
        </w:rPr>
      </w:pPr>
      <w:r>
        <w:fldChar w:fldCharType="begin"/>
      </w:r>
      <w:r>
        <w:instrText xml:space="preserve"> HYPERLINK \l "_Toc22567513" </w:instrText>
      </w:r>
      <w:r>
        <w:fldChar w:fldCharType="separate"/>
      </w:r>
      <w:r>
        <w:rPr>
          <w:rStyle w:val="27"/>
          <w:rFonts w:ascii="宋体" w:hAnsi="宋体" w:eastAsia="宋体"/>
          <w:sz w:val="32"/>
          <w:szCs w:val="32"/>
        </w:rPr>
        <w:t>第三章  合同条款</w:t>
      </w:r>
      <w:r>
        <w:rPr>
          <w:rFonts w:ascii="宋体" w:hAnsi="宋体" w:eastAsia="宋体"/>
          <w:sz w:val="32"/>
          <w:szCs w:val="32"/>
        </w:rPr>
        <w:tab/>
      </w:r>
      <w:r>
        <w:rPr>
          <w:rFonts w:ascii="宋体" w:hAnsi="宋体" w:eastAsia="宋体"/>
          <w:sz w:val="32"/>
          <w:szCs w:val="32"/>
        </w:rPr>
        <w:fldChar w:fldCharType="begin"/>
      </w:r>
      <w:r>
        <w:rPr>
          <w:rFonts w:ascii="宋体" w:hAnsi="宋体" w:eastAsia="宋体"/>
          <w:sz w:val="32"/>
          <w:szCs w:val="32"/>
        </w:rPr>
        <w:instrText xml:space="preserve"> PAGEREF _Toc22567513 \h </w:instrText>
      </w:r>
      <w:r>
        <w:rPr>
          <w:rFonts w:ascii="宋体" w:hAnsi="宋体" w:eastAsia="宋体"/>
          <w:sz w:val="32"/>
          <w:szCs w:val="32"/>
        </w:rPr>
        <w:fldChar w:fldCharType="separate"/>
      </w:r>
      <w:r>
        <w:rPr>
          <w:rFonts w:ascii="宋体" w:hAnsi="宋体" w:eastAsia="宋体"/>
          <w:sz w:val="32"/>
          <w:szCs w:val="32"/>
        </w:rPr>
        <w:t>25</w:t>
      </w:r>
      <w:r>
        <w:rPr>
          <w:rFonts w:ascii="宋体" w:hAnsi="宋体" w:eastAsia="宋体"/>
          <w:sz w:val="32"/>
          <w:szCs w:val="32"/>
        </w:rPr>
        <w:fldChar w:fldCharType="end"/>
      </w:r>
      <w:r>
        <w:rPr>
          <w:rFonts w:ascii="宋体" w:hAnsi="宋体" w:eastAsia="宋体"/>
          <w:sz w:val="32"/>
          <w:szCs w:val="32"/>
        </w:rPr>
        <w:fldChar w:fldCharType="end"/>
      </w:r>
    </w:p>
    <w:p>
      <w:pPr>
        <w:pStyle w:val="15"/>
        <w:tabs>
          <w:tab w:val="right" w:leader="dot" w:pos="8296"/>
        </w:tabs>
        <w:ind w:firstLine="0" w:firstLineChars="0"/>
        <w:rPr>
          <w:rFonts w:ascii="宋体" w:hAnsi="宋体" w:eastAsia="宋体" w:cstheme="minorBidi"/>
          <w:kern w:val="2"/>
          <w:sz w:val="32"/>
          <w:szCs w:val="32"/>
        </w:rPr>
      </w:pPr>
      <w:r>
        <w:fldChar w:fldCharType="begin"/>
      </w:r>
      <w:r>
        <w:instrText xml:space="preserve"> HYPERLINK \l "_Toc22567514" </w:instrText>
      </w:r>
      <w:r>
        <w:fldChar w:fldCharType="separate"/>
      </w:r>
      <w:r>
        <w:rPr>
          <w:rStyle w:val="27"/>
          <w:rFonts w:ascii="宋体" w:hAnsi="宋体" w:eastAsia="宋体"/>
          <w:sz w:val="32"/>
          <w:szCs w:val="32"/>
        </w:rPr>
        <w:t>第四章  服务内容及要求</w:t>
      </w:r>
      <w:r>
        <w:rPr>
          <w:rFonts w:ascii="宋体" w:hAnsi="宋体" w:eastAsia="宋体"/>
          <w:sz w:val="32"/>
          <w:szCs w:val="32"/>
        </w:rPr>
        <w:tab/>
      </w:r>
      <w:r>
        <w:rPr>
          <w:rFonts w:ascii="宋体" w:hAnsi="宋体" w:eastAsia="宋体"/>
          <w:sz w:val="32"/>
          <w:szCs w:val="32"/>
        </w:rPr>
        <w:fldChar w:fldCharType="begin"/>
      </w:r>
      <w:r>
        <w:rPr>
          <w:rFonts w:ascii="宋体" w:hAnsi="宋体" w:eastAsia="宋体"/>
          <w:sz w:val="32"/>
          <w:szCs w:val="32"/>
        </w:rPr>
        <w:instrText xml:space="preserve"> PAGEREF _Toc22567514 \h </w:instrText>
      </w:r>
      <w:r>
        <w:rPr>
          <w:rFonts w:ascii="宋体" w:hAnsi="宋体" w:eastAsia="宋体"/>
          <w:sz w:val="32"/>
          <w:szCs w:val="32"/>
        </w:rPr>
        <w:fldChar w:fldCharType="separate"/>
      </w:r>
      <w:r>
        <w:rPr>
          <w:rFonts w:ascii="宋体" w:hAnsi="宋体" w:eastAsia="宋体"/>
          <w:sz w:val="32"/>
          <w:szCs w:val="32"/>
        </w:rPr>
        <w:t>32</w:t>
      </w:r>
      <w:r>
        <w:rPr>
          <w:rFonts w:ascii="宋体" w:hAnsi="宋体" w:eastAsia="宋体"/>
          <w:sz w:val="32"/>
          <w:szCs w:val="32"/>
        </w:rPr>
        <w:fldChar w:fldCharType="end"/>
      </w:r>
      <w:r>
        <w:rPr>
          <w:rFonts w:ascii="宋体" w:hAnsi="宋体" w:eastAsia="宋体"/>
          <w:sz w:val="32"/>
          <w:szCs w:val="32"/>
        </w:rPr>
        <w:fldChar w:fldCharType="end"/>
      </w:r>
    </w:p>
    <w:p>
      <w:pPr>
        <w:pStyle w:val="15"/>
        <w:tabs>
          <w:tab w:val="right" w:leader="dot" w:pos="8296"/>
        </w:tabs>
        <w:ind w:firstLine="0" w:firstLineChars="0"/>
        <w:rPr>
          <w:rFonts w:ascii="宋体" w:hAnsi="宋体" w:eastAsia="宋体" w:cstheme="minorBidi"/>
          <w:kern w:val="2"/>
          <w:sz w:val="32"/>
          <w:szCs w:val="32"/>
        </w:rPr>
      </w:pPr>
      <w:r>
        <w:fldChar w:fldCharType="begin"/>
      </w:r>
      <w:r>
        <w:instrText xml:space="preserve"> HYPERLINK \l "_Toc22567515" </w:instrText>
      </w:r>
      <w:r>
        <w:fldChar w:fldCharType="separate"/>
      </w:r>
      <w:r>
        <w:rPr>
          <w:rStyle w:val="27"/>
          <w:rFonts w:ascii="宋体" w:hAnsi="宋体" w:eastAsia="宋体"/>
          <w:sz w:val="32"/>
          <w:szCs w:val="32"/>
        </w:rPr>
        <w:t>第五章  投标文件格式</w:t>
      </w:r>
      <w:r>
        <w:rPr>
          <w:rFonts w:ascii="宋体" w:hAnsi="宋体" w:eastAsia="宋体"/>
          <w:sz w:val="32"/>
          <w:szCs w:val="32"/>
        </w:rPr>
        <w:tab/>
      </w:r>
      <w:r>
        <w:rPr>
          <w:rFonts w:ascii="宋体" w:hAnsi="宋体" w:eastAsia="宋体"/>
          <w:sz w:val="32"/>
          <w:szCs w:val="32"/>
        </w:rPr>
        <w:fldChar w:fldCharType="begin"/>
      </w:r>
      <w:r>
        <w:rPr>
          <w:rFonts w:ascii="宋体" w:hAnsi="宋体" w:eastAsia="宋体"/>
          <w:sz w:val="32"/>
          <w:szCs w:val="32"/>
        </w:rPr>
        <w:instrText xml:space="preserve"> PAGEREF _Toc22567515 \h </w:instrText>
      </w:r>
      <w:r>
        <w:rPr>
          <w:rFonts w:ascii="宋体" w:hAnsi="宋体" w:eastAsia="宋体"/>
          <w:sz w:val="32"/>
          <w:szCs w:val="32"/>
        </w:rPr>
        <w:fldChar w:fldCharType="separate"/>
      </w:r>
      <w:r>
        <w:rPr>
          <w:rFonts w:ascii="宋体" w:hAnsi="宋体" w:eastAsia="宋体"/>
          <w:sz w:val="32"/>
          <w:szCs w:val="32"/>
        </w:rPr>
        <w:t>33</w:t>
      </w:r>
      <w:r>
        <w:rPr>
          <w:rFonts w:ascii="宋体" w:hAnsi="宋体" w:eastAsia="宋体"/>
          <w:sz w:val="32"/>
          <w:szCs w:val="32"/>
        </w:rPr>
        <w:fldChar w:fldCharType="end"/>
      </w:r>
      <w:r>
        <w:rPr>
          <w:rFonts w:ascii="宋体" w:hAnsi="宋体" w:eastAsia="宋体"/>
          <w:sz w:val="32"/>
          <w:szCs w:val="32"/>
        </w:rPr>
        <w:fldChar w:fldCharType="end"/>
      </w:r>
    </w:p>
    <w:p>
      <w:pPr>
        <w:pStyle w:val="15"/>
        <w:tabs>
          <w:tab w:val="right" w:leader="dot" w:pos="8296"/>
        </w:tabs>
        <w:ind w:firstLine="0" w:firstLineChars="0"/>
        <w:rPr>
          <w:rFonts w:ascii="宋体" w:hAnsi="宋体" w:eastAsia="宋体" w:cstheme="minorBidi"/>
          <w:kern w:val="2"/>
          <w:sz w:val="32"/>
          <w:szCs w:val="32"/>
        </w:rPr>
      </w:pPr>
      <w:r>
        <w:fldChar w:fldCharType="begin"/>
      </w:r>
      <w:r>
        <w:instrText xml:space="preserve"> HYPERLINK \l "_Toc22567516" </w:instrText>
      </w:r>
      <w:r>
        <w:fldChar w:fldCharType="separate"/>
      </w:r>
      <w:r>
        <w:rPr>
          <w:rStyle w:val="27"/>
          <w:rFonts w:ascii="宋体" w:hAnsi="宋体" w:eastAsia="宋体"/>
          <w:sz w:val="32"/>
          <w:szCs w:val="32"/>
        </w:rPr>
        <w:t>第六章  评标办法</w:t>
      </w:r>
      <w:r>
        <w:rPr>
          <w:rFonts w:ascii="宋体" w:hAnsi="宋体" w:eastAsia="宋体"/>
          <w:sz w:val="32"/>
          <w:szCs w:val="32"/>
        </w:rPr>
        <w:tab/>
      </w:r>
      <w:r>
        <w:rPr>
          <w:rFonts w:ascii="宋体" w:hAnsi="宋体" w:eastAsia="宋体"/>
          <w:sz w:val="32"/>
          <w:szCs w:val="32"/>
        </w:rPr>
        <w:fldChar w:fldCharType="begin"/>
      </w:r>
      <w:r>
        <w:rPr>
          <w:rFonts w:ascii="宋体" w:hAnsi="宋体" w:eastAsia="宋体"/>
          <w:sz w:val="32"/>
          <w:szCs w:val="32"/>
        </w:rPr>
        <w:instrText xml:space="preserve"> PAGEREF _Toc22567516 \h </w:instrText>
      </w:r>
      <w:r>
        <w:rPr>
          <w:rFonts w:ascii="宋体" w:hAnsi="宋体" w:eastAsia="宋体"/>
          <w:sz w:val="32"/>
          <w:szCs w:val="32"/>
        </w:rPr>
        <w:fldChar w:fldCharType="separate"/>
      </w:r>
      <w:r>
        <w:rPr>
          <w:rFonts w:ascii="宋体" w:hAnsi="宋体" w:eastAsia="宋体"/>
          <w:sz w:val="32"/>
          <w:szCs w:val="32"/>
        </w:rPr>
        <w:t>64</w:t>
      </w:r>
      <w:r>
        <w:rPr>
          <w:rFonts w:ascii="宋体" w:hAnsi="宋体" w:eastAsia="宋体"/>
          <w:sz w:val="32"/>
          <w:szCs w:val="32"/>
        </w:rPr>
        <w:fldChar w:fldCharType="end"/>
      </w:r>
      <w:r>
        <w:rPr>
          <w:rFonts w:ascii="宋体" w:hAnsi="宋体" w:eastAsia="宋体"/>
          <w:sz w:val="32"/>
          <w:szCs w:val="32"/>
        </w:rPr>
        <w:fldChar w:fldCharType="end"/>
      </w:r>
    </w:p>
    <w:p>
      <w:pPr>
        <w:ind w:firstLine="0" w:firstLineChars="0"/>
        <w:rPr>
          <w:rFonts w:ascii="宋体" w:hAnsi="宋体" w:eastAsia="宋体"/>
        </w:rPr>
      </w:pPr>
      <w:r>
        <w:rPr>
          <w:rFonts w:ascii="宋体" w:hAnsi="宋体" w:eastAsia="宋体"/>
          <w:sz w:val="32"/>
          <w:szCs w:val="32"/>
        </w:rPr>
        <w:fldChar w:fldCharType="end"/>
      </w:r>
    </w:p>
    <w:p>
      <w:pPr>
        <w:spacing w:line="240" w:lineRule="auto"/>
        <w:ind w:firstLine="0" w:firstLineChars="0"/>
        <w:rPr>
          <w:rFonts w:ascii="宋体" w:hAnsi="宋体" w:eastAsia="宋体"/>
        </w:rPr>
      </w:pPr>
      <w:r>
        <w:rPr>
          <w:rFonts w:ascii="宋体" w:hAnsi="宋体" w:eastAsia="宋体"/>
        </w:rPr>
        <w:br w:type="page"/>
      </w:r>
    </w:p>
    <w:p>
      <w:pPr>
        <w:pStyle w:val="2"/>
        <w:rPr>
          <w:rFonts w:ascii="宋体" w:hAnsi="宋体" w:eastAsia="宋体"/>
          <w:szCs w:val="32"/>
        </w:rPr>
      </w:pPr>
      <w:bookmarkStart w:id="0" w:name="_Toc22567511"/>
      <w:r>
        <w:rPr>
          <w:rFonts w:hint="eastAsia" w:ascii="宋体" w:hAnsi="宋体" w:eastAsia="宋体"/>
          <w:szCs w:val="32"/>
        </w:rPr>
        <w:t xml:space="preserve">第一章 </w:t>
      </w:r>
      <w:r>
        <w:rPr>
          <w:rFonts w:ascii="宋体" w:hAnsi="宋体" w:eastAsia="宋体"/>
          <w:szCs w:val="32"/>
        </w:rPr>
        <w:t xml:space="preserve"> </w:t>
      </w:r>
      <w:r>
        <w:rPr>
          <w:rFonts w:hint="eastAsia" w:ascii="宋体" w:hAnsi="宋体" w:eastAsia="宋体"/>
          <w:szCs w:val="32"/>
        </w:rPr>
        <w:t>招标公告</w:t>
      </w:r>
      <w:bookmarkEnd w:id="0"/>
    </w:p>
    <w:p>
      <w:pPr>
        <w:spacing w:line="560" w:lineRule="exact"/>
        <w:ind w:firstLine="0" w:firstLineChars="0"/>
        <w:jc w:val="center"/>
        <w:rPr>
          <w:rFonts w:ascii="宋体" w:hAnsi="宋体" w:eastAsia="宋体"/>
          <w:b/>
          <w:bCs/>
          <w:szCs w:val="24"/>
        </w:rPr>
      </w:pPr>
      <w:r>
        <w:rPr>
          <w:rFonts w:hint="eastAsia" w:ascii="宋体" w:hAnsi="宋体" w:eastAsia="宋体"/>
          <w:b/>
          <w:bCs/>
          <w:szCs w:val="24"/>
        </w:rPr>
        <w:t>信阳市羊山新区环卫市场化服务项目招标公告</w:t>
      </w:r>
    </w:p>
    <w:p>
      <w:pPr>
        <w:pStyle w:val="48"/>
        <w:numPr>
          <w:ilvl w:val="0"/>
          <w:numId w:val="1"/>
        </w:numPr>
        <w:spacing w:line="560" w:lineRule="exact"/>
        <w:ind w:firstLineChars="0"/>
        <w:rPr>
          <w:rFonts w:ascii="宋体" w:hAnsi="宋体" w:eastAsia="宋体"/>
          <w:szCs w:val="24"/>
        </w:rPr>
      </w:pPr>
      <w:r>
        <w:rPr>
          <w:rFonts w:hint="eastAsia" w:ascii="宋体" w:hAnsi="宋体" w:eastAsia="宋体"/>
          <w:b/>
          <w:bCs/>
          <w:szCs w:val="24"/>
        </w:rPr>
        <w:t>采购项目名称：</w:t>
      </w:r>
      <w:r>
        <w:rPr>
          <w:rFonts w:hint="eastAsia" w:ascii="宋体" w:hAnsi="宋体" w:eastAsia="宋体"/>
          <w:szCs w:val="24"/>
        </w:rPr>
        <w:t>信阳市羊山新区环卫市场化服务项目</w:t>
      </w:r>
    </w:p>
    <w:p>
      <w:pPr>
        <w:pStyle w:val="48"/>
        <w:numPr>
          <w:ilvl w:val="0"/>
          <w:numId w:val="1"/>
        </w:numPr>
        <w:spacing w:line="560" w:lineRule="exact"/>
        <w:ind w:firstLineChars="0"/>
        <w:rPr>
          <w:rFonts w:ascii="宋体" w:hAnsi="宋体" w:eastAsia="宋体"/>
          <w:b/>
          <w:bCs/>
          <w:szCs w:val="24"/>
        </w:rPr>
      </w:pPr>
      <w:r>
        <w:rPr>
          <w:rFonts w:hint="eastAsia" w:ascii="宋体" w:hAnsi="宋体" w:eastAsia="宋体"/>
          <w:b/>
          <w:bCs/>
          <w:szCs w:val="24"/>
        </w:rPr>
        <w:t>采购项目编号：</w:t>
      </w:r>
      <w:r>
        <w:rPr>
          <w:rFonts w:hint="eastAsia" w:ascii="宋体" w:hAnsi="宋体" w:eastAsia="宋体"/>
          <w:bCs/>
          <w:color w:val="000000" w:themeColor="text1"/>
          <w:szCs w:val="24"/>
          <w:lang w:eastAsia="zh-CN"/>
        </w:rPr>
        <w:t>羊财公开招标-2020-4</w:t>
      </w:r>
    </w:p>
    <w:p>
      <w:pPr>
        <w:pStyle w:val="48"/>
        <w:numPr>
          <w:ilvl w:val="0"/>
          <w:numId w:val="1"/>
        </w:numPr>
        <w:spacing w:line="560" w:lineRule="exact"/>
        <w:ind w:firstLineChars="0"/>
        <w:rPr>
          <w:rFonts w:ascii="宋体" w:hAnsi="宋体" w:eastAsia="宋体"/>
          <w:b/>
          <w:bCs/>
          <w:szCs w:val="24"/>
        </w:rPr>
      </w:pPr>
      <w:r>
        <w:rPr>
          <w:rFonts w:hint="eastAsia" w:ascii="宋体" w:hAnsi="宋体" w:eastAsia="宋体"/>
          <w:b/>
          <w:bCs/>
          <w:szCs w:val="24"/>
        </w:rPr>
        <w:t>项目预算金额:</w:t>
      </w:r>
      <w:r>
        <w:rPr>
          <w:rFonts w:hint="eastAsia" w:ascii="宋体" w:hAnsi="宋体" w:eastAsia="宋体"/>
          <w:szCs w:val="24"/>
        </w:rPr>
        <w:t xml:space="preserve"> 66470811.76元/年（A包：26645103.53元/年，B包：24791542.69元/年，C包：15034165.54元/年）；最高限价：66470811.76元/年（A包：26645103.53元/年，B包：24791542.69元/年，C包：15034165.54元/年）</w:t>
      </w:r>
    </w:p>
    <w:p>
      <w:pPr>
        <w:pStyle w:val="48"/>
        <w:numPr>
          <w:ilvl w:val="0"/>
          <w:numId w:val="1"/>
        </w:numPr>
        <w:spacing w:line="560" w:lineRule="exact"/>
        <w:ind w:firstLineChars="0"/>
        <w:rPr>
          <w:rFonts w:ascii="宋体" w:hAnsi="宋体" w:eastAsia="宋体"/>
          <w:b/>
          <w:bCs/>
          <w:szCs w:val="24"/>
        </w:rPr>
      </w:pPr>
      <w:r>
        <w:rPr>
          <w:rFonts w:hint="eastAsia" w:ascii="宋体" w:hAnsi="宋体" w:eastAsia="宋体"/>
          <w:b/>
          <w:bCs/>
          <w:szCs w:val="24"/>
        </w:rPr>
        <w:t>采购需求：</w:t>
      </w:r>
    </w:p>
    <w:p>
      <w:pPr>
        <w:spacing w:line="560" w:lineRule="exact"/>
        <w:ind w:firstLine="480"/>
        <w:rPr>
          <w:rFonts w:ascii="宋体" w:hAnsi="宋体" w:eastAsia="宋体"/>
          <w:szCs w:val="24"/>
        </w:rPr>
      </w:pPr>
      <w:r>
        <w:rPr>
          <w:rFonts w:hint="eastAsia" w:ascii="宋体" w:hAnsi="宋体" w:eastAsia="宋体"/>
          <w:szCs w:val="24"/>
        </w:rPr>
        <w:t>1</w:t>
      </w:r>
      <w:r>
        <w:rPr>
          <w:rFonts w:ascii="宋体" w:hAnsi="宋体" w:eastAsia="宋体"/>
          <w:szCs w:val="24"/>
        </w:rPr>
        <w:t>.</w:t>
      </w:r>
      <w:r>
        <w:rPr>
          <w:rFonts w:hint="eastAsia" w:ascii="宋体" w:hAnsi="宋体" w:eastAsia="宋体"/>
          <w:szCs w:val="24"/>
        </w:rPr>
        <w:t>采购内容：羊山新区道路的环境卫生保洁及生活垃圾清运，垃圾中转站和公厕的运行管理，垃圾中转站到垃圾处理厂的垃圾转运，道路周边绿地保洁，并购置环卫车辆设备及环卫器具, 建设智慧环卫平台。作业面积545.7万平方米。</w:t>
      </w:r>
    </w:p>
    <w:p>
      <w:pPr>
        <w:spacing w:line="560" w:lineRule="exact"/>
        <w:ind w:firstLine="480"/>
        <w:rPr>
          <w:rFonts w:ascii="宋体" w:hAnsi="宋体" w:eastAsia="宋体"/>
          <w:szCs w:val="24"/>
        </w:rPr>
      </w:pPr>
      <w:r>
        <w:rPr>
          <w:rFonts w:hint="eastAsia" w:ascii="宋体" w:hAnsi="宋体" w:eastAsia="宋体"/>
          <w:szCs w:val="24"/>
        </w:rPr>
        <w:t>2</w:t>
      </w:r>
      <w:r>
        <w:rPr>
          <w:rFonts w:ascii="宋体" w:hAnsi="宋体" w:eastAsia="宋体"/>
          <w:szCs w:val="24"/>
        </w:rPr>
        <w:t>.</w:t>
      </w:r>
      <w:r>
        <w:rPr>
          <w:rFonts w:hint="eastAsia" w:ascii="宋体" w:hAnsi="宋体" w:eastAsia="宋体"/>
          <w:szCs w:val="24"/>
        </w:rPr>
        <w:t>服务地点：新十八大街以西为A包；中心城区以新十八大街为界，以东（含新十八大街）为B包；家居小镇社管办辖区及周边道路为C包（信茶大道以北含信茶大道）。</w:t>
      </w:r>
    </w:p>
    <w:p>
      <w:pPr>
        <w:spacing w:line="560" w:lineRule="exact"/>
        <w:ind w:firstLine="480"/>
        <w:rPr>
          <w:rFonts w:ascii="宋体" w:hAnsi="宋体" w:eastAsia="宋体"/>
          <w:szCs w:val="24"/>
        </w:rPr>
      </w:pPr>
      <w:r>
        <w:rPr>
          <w:rFonts w:ascii="宋体" w:hAnsi="宋体" w:eastAsia="宋体"/>
          <w:szCs w:val="24"/>
        </w:rPr>
        <w:t>3.</w:t>
      </w:r>
      <w:r>
        <w:rPr>
          <w:rFonts w:hint="eastAsia" w:ascii="宋体" w:hAnsi="宋体" w:eastAsia="宋体"/>
          <w:szCs w:val="24"/>
        </w:rPr>
        <w:t>服务期限：5年，采取1+2+2模式。</w:t>
      </w:r>
    </w:p>
    <w:p>
      <w:pPr>
        <w:spacing w:line="560" w:lineRule="exact"/>
        <w:ind w:firstLine="480"/>
        <w:rPr>
          <w:rFonts w:ascii="宋体" w:hAnsi="宋体" w:eastAsia="宋体"/>
          <w:szCs w:val="24"/>
        </w:rPr>
      </w:pPr>
      <w:r>
        <w:rPr>
          <w:rFonts w:ascii="宋体" w:hAnsi="宋体" w:eastAsia="宋体"/>
          <w:szCs w:val="24"/>
        </w:rPr>
        <w:t>4.</w:t>
      </w:r>
      <w:r>
        <w:rPr>
          <w:rFonts w:hint="eastAsia" w:ascii="宋体" w:hAnsi="宋体" w:eastAsia="宋体"/>
          <w:szCs w:val="24"/>
        </w:rPr>
        <w:t>服务质量：符合国家和市、区有关规定。</w:t>
      </w:r>
    </w:p>
    <w:p>
      <w:pPr>
        <w:spacing w:line="560" w:lineRule="exact"/>
        <w:ind w:firstLine="480"/>
        <w:rPr>
          <w:rFonts w:ascii="宋体" w:hAnsi="宋体" w:eastAsia="宋体"/>
          <w:szCs w:val="24"/>
        </w:rPr>
      </w:pPr>
      <w:r>
        <w:rPr>
          <w:rFonts w:hint="eastAsia" w:ascii="宋体" w:hAnsi="宋体" w:eastAsia="宋体"/>
          <w:szCs w:val="24"/>
        </w:rPr>
        <w:t>5</w:t>
      </w:r>
      <w:r>
        <w:rPr>
          <w:rFonts w:ascii="宋体" w:hAnsi="宋体" w:eastAsia="宋体"/>
          <w:szCs w:val="24"/>
        </w:rPr>
        <w:t>.</w:t>
      </w:r>
      <w:r>
        <w:rPr>
          <w:rFonts w:hint="eastAsia" w:ascii="宋体" w:hAnsi="宋体" w:eastAsia="宋体"/>
          <w:szCs w:val="24"/>
        </w:rPr>
        <w:t>标包划分：本项目划分为A、B、C三个包</w:t>
      </w:r>
    </w:p>
    <w:p>
      <w:pPr>
        <w:spacing w:line="560" w:lineRule="exact"/>
        <w:ind w:firstLine="480"/>
        <w:rPr>
          <w:rFonts w:ascii="宋体" w:hAnsi="宋体" w:eastAsia="宋体"/>
          <w:szCs w:val="24"/>
        </w:rPr>
      </w:pPr>
      <w:r>
        <w:rPr>
          <w:rFonts w:hint="eastAsia" w:ascii="宋体" w:hAnsi="宋体" w:eastAsia="宋体"/>
          <w:szCs w:val="24"/>
        </w:rPr>
        <w:t xml:space="preserve">A包：道路综合清扫保洁面积1796224.12平方米，包含作业范围内小广告清理，果皮箱维护工作；生活垃圾收运；中转站管护2座；公厕管护33座；冬季除雪；智慧环卫平台建设；以及重大活动、节假日应急保障工作； </w:t>
      </w:r>
    </w:p>
    <w:p>
      <w:pPr>
        <w:spacing w:line="560" w:lineRule="exact"/>
        <w:ind w:firstLine="480"/>
        <w:rPr>
          <w:rFonts w:ascii="宋体" w:hAnsi="宋体" w:eastAsia="宋体"/>
          <w:szCs w:val="24"/>
        </w:rPr>
      </w:pPr>
      <w:r>
        <w:rPr>
          <w:rFonts w:hint="eastAsia" w:ascii="宋体" w:hAnsi="宋体" w:eastAsia="宋体"/>
          <w:szCs w:val="24"/>
        </w:rPr>
        <w:t>B包：道路综合清扫保洁面积1878383.19平方米，包含作业范围内小广告清理，果皮箱维护工作；生活垃圾收运；中转站管护1座；公厕管护13座；冬季除雪；智慧环卫平台；以及重大活动、节假日应急保障工作；</w:t>
      </w:r>
    </w:p>
    <w:p>
      <w:pPr>
        <w:spacing w:line="560" w:lineRule="exact"/>
        <w:ind w:firstLine="480"/>
        <w:rPr>
          <w:rFonts w:ascii="宋体" w:hAnsi="宋体" w:eastAsia="宋体"/>
          <w:szCs w:val="24"/>
        </w:rPr>
      </w:pPr>
      <w:r>
        <w:rPr>
          <w:rFonts w:hint="eastAsia" w:ascii="宋体" w:hAnsi="宋体" w:eastAsia="宋体"/>
          <w:szCs w:val="24"/>
        </w:rPr>
        <w:t xml:space="preserve"> C包：道路综合清扫保洁面积1782837.85平方米，包含作业范围内小广告清理，果皮箱维护工作；生活垃圾收运；中转站管护1座；公厕管护6座；冬季除雪；智慧环卫平台；以及重大活动、节假日应急保障工作。</w:t>
      </w:r>
    </w:p>
    <w:p>
      <w:pPr>
        <w:pStyle w:val="48"/>
        <w:numPr>
          <w:ilvl w:val="0"/>
          <w:numId w:val="1"/>
        </w:numPr>
        <w:spacing w:line="560" w:lineRule="exact"/>
        <w:ind w:firstLineChars="0"/>
        <w:rPr>
          <w:rFonts w:ascii="宋体" w:hAnsi="宋体" w:eastAsia="宋体"/>
          <w:b/>
          <w:bCs/>
          <w:szCs w:val="24"/>
        </w:rPr>
      </w:pPr>
      <w:r>
        <w:rPr>
          <w:rFonts w:hint="eastAsia" w:ascii="宋体" w:hAnsi="宋体" w:eastAsia="宋体"/>
          <w:b/>
          <w:bCs/>
          <w:szCs w:val="24"/>
        </w:rPr>
        <w:t>采购项目需要落实的政府采购政策：</w:t>
      </w:r>
      <w:r>
        <w:rPr>
          <w:rFonts w:hint="eastAsia" w:ascii="宋体" w:hAnsi="宋体" w:eastAsia="宋体"/>
          <w:szCs w:val="24"/>
        </w:rPr>
        <w:t>本项目执行节能、环保、中小企业优惠、监狱企业、残疾人福利企业等政府采购政策。</w:t>
      </w:r>
    </w:p>
    <w:p>
      <w:pPr>
        <w:pStyle w:val="48"/>
        <w:numPr>
          <w:ilvl w:val="0"/>
          <w:numId w:val="1"/>
        </w:numPr>
        <w:spacing w:line="560" w:lineRule="exact"/>
        <w:ind w:firstLineChars="0"/>
        <w:rPr>
          <w:rFonts w:ascii="宋体" w:hAnsi="宋体" w:eastAsia="宋体"/>
          <w:b/>
          <w:bCs/>
          <w:szCs w:val="24"/>
        </w:rPr>
      </w:pPr>
      <w:r>
        <w:rPr>
          <w:rFonts w:hint="eastAsia" w:ascii="宋体" w:hAnsi="宋体" w:eastAsia="宋体"/>
          <w:b/>
          <w:bCs/>
          <w:szCs w:val="24"/>
        </w:rPr>
        <w:t>供应商资格要求：</w:t>
      </w:r>
    </w:p>
    <w:p>
      <w:pPr>
        <w:spacing w:line="560" w:lineRule="exact"/>
        <w:ind w:firstLine="480"/>
        <w:rPr>
          <w:rFonts w:ascii="宋体" w:hAnsi="宋体" w:eastAsia="宋体"/>
          <w:szCs w:val="24"/>
        </w:rPr>
      </w:pPr>
      <w:r>
        <w:rPr>
          <w:rFonts w:ascii="宋体" w:hAnsi="宋体" w:eastAsia="宋体"/>
          <w:szCs w:val="24"/>
        </w:rPr>
        <w:t>1.</w:t>
      </w:r>
      <w:r>
        <w:rPr>
          <w:rFonts w:hint="eastAsia" w:ascii="宋体" w:hAnsi="宋体" w:eastAsia="宋体"/>
          <w:szCs w:val="24"/>
        </w:rPr>
        <w:t>供应商须符合《中华人民共和国政府采购法》第二十二条的规定：</w:t>
      </w:r>
    </w:p>
    <w:p>
      <w:pPr>
        <w:spacing w:line="560" w:lineRule="exact"/>
        <w:ind w:firstLine="480"/>
        <w:rPr>
          <w:rFonts w:ascii="宋体" w:hAnsi="宋体" w:eastAsia="宋体"/>
          <w:szCs w:val="24"/>
        </w:rPr>
      </w:pPr>
      <w:r>
        <w:rPr>
          <w:rFonts w:hint="eastAsia" w:ascii="宋体" w:hAnsi="宋体" w:eastAsia="宋体"/>
          <w:szCs w:val="24"/>
        </w:rPr>
        <w:t>（1）具有独立承担民事责任的能力（提供有效的营业执照，</w:t>
      </w:r>
      <w:r>
        <w:rPr>
          <w:rFonts w:ascii="宋体" w:hAnsi="宋体" w:eastAsia="宋体"/>
          <w:szCs w:val="24"/>
        </w:rPr>
        <w:t>经营范围</w:t>
      </w:r>
      <w:r>
        <w:rPr>
          <w:rFonts w:hint="eastAsia" w:ascii="宋体" w:hAnsi="宋体" w:eastAsia="宋体"/>
          <w:szCs w:val="24"/>
        </w:rPr>
        <w:t>包含道路清扫保洁、垃圾清运等与环卫服务相关的内容）；</w:t>
      </w:r>
    </w:p>
    <w:p>
      <w:pPr>
        <w:spacing w:line="560" w:lineRule="exact"/>
        <w:ind w:firstLine="480"/>
        <w:rPr>
          <w:rFonts w:ascii="宋体" w:hAnsi="宋体" w:eastAsia="宋体"/>
          <w:szCs w:val="24"/>
        </w:rPr>
      </w:pPr>
      <w:r>
        <w:rPr>
          <w:rFonts w:hint="eastAsia" w:ascii="宋体" w:hAnsi="宋体" w:eastAsia="宋体"/>
          <w:szCs w:val="24"/>
        </w:rPr>
        <w:t>（2）具有良好的商业信誉和健全的财务会计制度（提供2018年度完整有效的经会计师事务所（或审计机构）出具的财务审计报告或银行出具的资信证明，新成立未满一年的企业可提供成立至今的财务报表）；</w:t>
      </w:r>
    </w:p>
    <w:p>
      <w:pPr>
        <w:spacing w:line="560" w:lineRule="exact"/>
        <w:ind w:firstLine="480"/>
        <w:rPr>
          <w:rFonts w:ascii="宋体" w:hAnsi="宋体" w:eastAsia="宋体"/>
          <w:szCs w:val="24"/>
        </w:rPr>
      </w:pPr>
      <w:r>
        <w:rPr>
          <w:rFonts w:hint="eastAsia" w:ascii="宋体" w:hAnsi="宋体" w:eastAsia="宋体"/>
          <w:szCs w:val="24"/>
        </w:rPr>
        <w:t>（3）具有履行合同所必需的设备和专业技术能力（提供相关证明材料或书面声明，格式自拟）；</w:t>
      </w:r>
    </w:p>
    <w:p>
      <w:pPr>
        <w:spacing w:line="560" w:lineRule="exact"/>
        <w:ind w:firstLine="480"/>
        <w:rPr>
          <w:rFonts w:ascii="宋体" w:hAnsi="宋体" w:eastAsia="宋体"/>
          <w:b/>
          <w:bCs/>
          <w:szCs w:val="24"/>
        </w:rPr>
      </w:pPr>
      <w:r>
        <w:rPr>
          <w:rFonts w:hint="eastAsia" w:ascii="宋体" w:hAnsi="宋体" w:eastAsia="宋体"/>
          <w:szCs w:val="24"/>
        </w:rPr>
        <w:t>（4）具有依法缴纳税收和社会保障资金的良好记录（提供201</w:t>
      </w:r>
      <w:r>
        <w:rPr>
          <w:rFonts w:ascii="宋体" w:hAnsi="宋体" w:eastAsia="宋体"/>
          <w:szCs w:val="24"/>
        </w:rPr>
        <w:t>9</w:t>
      </w:r>
      <w:r>
        <w:rPr>
          <w:rFonts w:hint="eastAsia" w:ascii="宋体" w:hAnsi="宋体" w:eastAsia="宋体"/>
          <w:szCs w:val="24"/>
        </w:rPr>
        <w:t>年10月1日以来任意三个月的依法缴纳税收和社会保障资金的证明材料。</w:t>
      </w:r>
      <w:r>
        <w:rPr>
          <w:rFonts w:hint="eastAsia" w:ascii="宋体" w:hAnsi="宋体" w:eastAsia="宋体"/>
          <w:b/>
          <w:bCs/>
          <w:szCs w:val="24"/>
        </w:rPr>
        <w:t>注：依法免税的供应商，应提供相应行政部门出具的证明文件，证明其依法免税,依法未缴税的供应商，应提供相关申报资料，证明其可以不缴税。依法不需要缴纳社会保障资金的供应商，应提供相应行政部门出具的证明文件，证明其依法不需要缴纳社会保障资金。）；</w:t>
      </w:r>
    </w:p>
    <w:p>
      <w:pPr>
        <w:spacing w:line="560" w:lineRule="exact"/>
        <w:ind w:firstLine="480"/>
        <w:rPr>
          <w:rFonts w:ascii="宋体" w:hAnsi="宋体" w:eastAsia="宋体"/>
          <w:szCs w:val="24"/>
        </w:rPr>
      </w:pPr>
      <w:r>
        <w:rPr>
          <w:rFonts w:hint="eastAsia" w:ascii="宋体" w:hAnsi="宋体" w:eastAsia="宋体"/>
          <w:szCs w:val="24"/>
        </w:rPr>
        <w:t>（5）参加政府采购活动前三年内，在经营活动中没有重大违法记录（提供书面声明，格式自拟）；</w:t>
      </w:r>
    </w:p>
    <w:p>
      <w:pPr>
        <w:spacing w:line="560" w:lineRule="exact"/>
        <w:ind w:firstLine="480"/>
        <w:rPr>
          <w:rFonts w:ascii="宋体" w:hAnsi="宋体" w:eastAsia="宋体"/>
          <w:szCs w:val="24"/>
        </w:rPr>
      </w:pPr>
      <w:r>
        <w:rPr>
          <w:rFonts w:hint="eastAsia" w:ascii="宋体" w:hAnsi="宋体" w:eastAsia="宋体"/>
          <w:szCs w:val="24"/>
        </w:rPr>
        <w:t>（6）法律、行政法规规定的其他条件。</w:t>
      </w:r>
    </w:p>
    <w:p>
      <w:pPr>
        <w:spacing w:line="560" w:lineRule="exact"/>
        <w:ind w:firstLine="480"/>
        <w:rPr>
          <w:rFonts w:ascii="宋体" w:hAnsi="宋体" w:eastAsia="宋体"/>
          <w:szCs w:val="24"/>
        </w:rPr>
      </w:pPr>
      <w:r>
        <w:rPr>
          <w:rFonts w:hint="eastAsia" w:ascii="宋体" w:hAnsi="宋体" w:eastAsia="宋体"/>
          <w:szCs w:val="24"/>
        </w:rPr>
        <w:t>2. 具有政府环卫主管部门（准予）颁发的从事道路清扫保洁、生活垃圾收集、运输服务的行政许可。</w:t>
      </w:r>
    </w:p>
    <w:p>
      <w:pPr>
        <w:spacing w:line="560" w:lineRule="exact"/>
        <w:ind w:firstLine="480"/>
        <w:rPr>
          <w:rFonts w:ascii="宋体" w:hAnsi="宋体" w:eastAsia="宋体"/>
          <w:szCs w:val="24"/>
        </w:rPr>
      </w:pPr>
      <w:r>
        <w:rPr>
          <w:rFonts w:hint="eastAsia" w:ascii="宋体" w:hAnsi="宋体" w:eastAsia="宋体"/>
          <w:szCs w:val="24"/>
        </w:rPr>
        <w:t>3</w:t>
      </w:r>
      <w:r>
        <w:rPr>
          <w:rFonts w:ascii="宋体" w:hAnsi="宋体" w:eastAsia="宋体"/>
          <w:szCs w:val="24"/>
        </w:rPr>
        <w:t>.</w:t>
      </w:r>
      <w:r>
        <w:rPr>
          <w:rFonts w:hint="eastAsia" w:ascii="宋体" w:hAnsi="宋体" w:eastAsia="宋体"/>
          <w:szCs w:val="24"/>
        </w:rPr>
        <w:t>根据财库[2016]125号《关于在政府采购活动中查询及使用信用记录有关问题的通知》，被列入失信被执行人、重大税收违法案件当事人名单、政府采购严重违法失信行为记录名单的供应商，拒绝其参与本项目投标；在信用中国”网站(www.creditchina.gov.cn)查询“失信被执行人”、“重大税收违法案件当事人名单”和“政府采购严重违法失信名单”，中国政府采购网(www.ccgp.gov.cn)查询“政府采购严重违法失信行为记录名单”，提供以上查询截图</w:t>
      </w:r>
      <w:r>
        <w:rPr>
          <w:rFonts w:hint="eastAsia" w:ascii="宋体" w:hAnsi="宋体" w:eastAsia="宋体" w:cs="宋体"/>
          <w:szCs w:val="24"/>
        </w:rPr>
        <w:t>加盖单位公章</w:t>
      </w:r>
      <w:r>
        <w:rPr>
          <w:rFonts w:hint="eastAsia" w:ascii="宋体" w:hAnsi="宋体" w:eastAsia="宋体"/>
          <w:szCs w:val="24"/>
        </w:rPr>
        <w:t>。</w:t>
      </w:r>
    </w:p>
    <w:p>
      <w:pPr>
        <w:spacing w:line="560" w:lineRule="exact"/>
        <w:ind w:firstLine="480"/>
        <w:rPr>
          <w:rFonts w:ascii="宋体" w:hAnsi="宋体" w:eastAsia="宋体"/>
          <w:szCs w:val="24"/>
        </w:rPr>
      </w:pPr>
      <w:r>
        <w:rPr>
          <w:rFonts w:hint="eastAsia" w:ascii="宋体" w:hAnsi="宋体" w:eastAsia="宋体"/>
          <w:szCs w:val="24"/>
        </w:rPr>
        <w:t>4.单位负责人为同一人或者存在控股、管理关系的不同单位，不得同时参加本项目投标（提供加盖投标人公章的“国家企业信用信息公示系统”中公示的公司信息、股东或投资人信息）</w:t>
      </w:r>
    </w:p>
    <w:p>
      <w:pPr>
        <w:spacing w:line="560" w:lineRule="exact"/>
        <w:ind w:firstLine="480"/>
        <w:rPr>
          <w:rFonts w:ascii="宋体" w:hAnsi="宋体" w:eastAsia="宋体"/>
          <w:szCs w:val="24"/>
        </w:rPr>
      </w:pPr>
      <w:r>
        <w:rPr>
          <w:rFonts w:hint="eastAsia" w:ascii="宋体" w:hAnsi="宋体" w:eastAsia="宋体"/>
          <w:szCs w:val="24"/>
        </w:rPr>
        <w:t>5</w:t>
      </w:r>
      <w:r>
        <w:rPr>
          <w:rFonts w:ascii="宋体" w:hAnsi="宋体" w:eastAsia="宋体"/>
          <w:szCs w:val="24"/>
        </w:rPr>
        <w:t>.</w:t>
      </w:r>
      <w:r>
        <w:rPr>
          <w:rFonts w:hint="eastAsia" w:ascii="宋体" w:hAnsi="宋体" w:eastAsia="宋体"/>
          <w:szCs w:val="24"/>
        </w:rPr>
        <w:t>本次招标不接受联合体投标。</w:t>
      </w:r>
    </w:p>
    <w:p>
      <w:pPr>
        <w:spacing w:line="560" w:lineRule="exact"/>
        <w:ind w:firstLine="482"/>
        <w:rPr>
          <w:rFonts w:ascii="宋体" w:hAnsi="宋体" w:eastAsia="宋体"/>
          <w:b/>
          <w:bCs/>
          <w:szCs w:val="24"/>
        </w:rPr>
      </w:pPr>
      <w:r>
        <w:rPr>
          <w:rFonts w:hint="eastAsia" w:ascii="宋体" w:hAnsi="宋体" w:eastAsia="宋体"/>
          <w:b/>
          <w:bCs/>
          <w:szCs w:val="24"/>
        </w:rPr>
        <w:t>注：各供应商可就本采购项目部分标段或全部标段进行投标，但只能中一个标段，若同时中</w:t>
      </w:r>
      <w:r>
        <w:rPr>
          <w:rFonts w:hint="eastAsia" w:ascii="宋体" w:hAnsi="宋体" w:eastAsia="宋体"/>
          <w:b/>
          <w:bCs/>
          <w:szCs w:val="24"/>
          <w:lang w:eastAsia="zh-CN"/>
        </w:rPr>
        <w:t>多</w:t>
      </w:r>
      <w:r>
        <w:rPr>
          <w:rFonts w:hint="eastAsia" w:ascii="宋体" w:hAnsi="宋体" w:eastAsia="宋体"/>
          <w:b/>
          <w:bCs/>
          <w:szCs w:val="24"/>
        </w:rPr>
        <w:t>个标段，则只能选择标段号在前的标段中标。且中标后不允许分包和转包。</w:t>
      </w:r>
    </w:p>
    <w:p>
      <w:pPr>
        <w:pStyle w:val="48"/>
        <w:numPr>
          <w:ilvl w:val="0"/>
          <w:numId w:val="1"/>
        </w:numPr>
        <w:spacing w:line="560" w:lineRule="exact"/>
        <w:ind w:firstLineChars="0"/>
        <w:rPr>
          <w:rFonts w:ascii="宋体" w:hAnsi="宋体" w:eastAsia="宋体"/>
          <w:b/>
          <w:bCs/>
          <w:szCs w:val="24"/>
        </w:rPr>
      </w:pPr>
      <w:r>
        <w:rPr>
          <w:rFonts w:hint="eastAsia" w:ascii="宋体" w:hAnsi="宋体" w:eastAsia="宋体"/>
          <w:b/>
          <w:bCs/>
          <w:szCs w:val="24"/>
        </w:rPr>
        <w:t>是否接受进口产品：</w:t>
      </w:r>
      <w:r>
        <w:rPr>
          <w:rFonts w:hint="eastAsia" w:ascii="宋体" w:hAnsi="宋体" w:eastAsia="宋体"/>
          <w:bCs/>
          <w:szCs w:val="24"/>
        </w:rPr>
        <w:t>否。</w:t>
      </w:r>
    </w:p>
    <w:p>
      <w:pPr>
        <w:pStyle w:val="48"/>
        <w:numPr>
          <w:ilvl w:val="0"/>
          <w:numId w:val="1"/>
        </w:numPr>
        <w:spacing w:line="560" w:lineRule="exact"/>
        <w:ind w:firstLineChars="0"/>
        <w:rPr>
          <w:rFonts w:ascii="宋体" w:hAnsi="宋体" w:eastAsia="宋体"/>
          <w:b/>
          <w:bCs/>
          <w:szCs w:val="24"/>
        </w:rPr>
      </w:pPr>
      <w:r>
        <w:rPr>
          <w:rFonts w:hint="eastAsia" w:ascii="宋体" w:hAnsi="宋体" w:eastAsia="宋体"/>
          <w:b/>
          <w:bCs/>
          <w:szCs w:val="24"/>
        </w:rPr>
        <w:t>获取招标文件：</w:t>
      </w:r>
    </w:p>
    <w:p>
      <w:pPr>
        <w:pStyle w:val="18"/>
        <w:snapToGrid w:val="0"/>
        <w:spacing w:before="0" w:beforeAutospacing="0" w:after="0" w:afterAutospacing="0" w:line="560" w:lineRule="exact"/>
        <w:ind w:firstLine="480"/>
      </w:pPr>
      <w:r>
        <w:rPr>
          <w:rFonts w:hint="eastAsia"/>
        </w:rPr>
        <w:t>1、投标人注册：凡有意参加本项目的投标人（供应商），请登陆“信阳市公共资源交易中心（ www.xyggzyjy.cn）”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pPr>
        <w:pStyle w:val="18"/>
        <w:snapToGrid w:val="0"/>
        <w:spacing w:before="0" w:beforeAutospacing="0" w:after="0" w:afterAutospacing="0" w:line="560" w:lineRule="exact"/>
        <w:ind w:firstLine="480"/>
      </w:pPr>
      <w:r>
        <w:rPr>
          <w:rFonts w:hint="eastAsia"/>
        </w:rPr>
        <w:t>2、办理CA数字证书</w:t>
      </w:r>
    </w:p>
    <w:p>
      <w:pPr>
        <w:pStyle w:val="18"/>
        <w:snapToGrid w:val="0"/>
        <w:spacing w:before="0" w:beforeAutospacing="0" w:after="0" w:afterAutospacing="0" w:line="560" w:lineRule="exact"/>
        <w:ind w:firstLine="480"/>
      </w:pPr>
      <w:r>
        <w:rPr>
          <w:rFonts w:hint="eastAsia"/>
        </w:rPr>
        <w:t>完成企业诚信库注册后，必须办理CA数字证书方可在网上办理招投标相关业务。投标人（供应商）根据《信阳市公共资源交易网》左侧下载中心有关办理CA数字证书的要求，准备好CA办理所需资料，到信阳市公共资源交易中心四楼CA窗口现场办理CA数字证书。</w:t>
      </w:r>
    </w:p>
    <w:p>
      <w:pPr>
        <w:pStyle w:val="18"/>
        <w:snapToGrid w:val="0"/>
        <w:spacing w:before="0" w:beforeAutospacing="0" w:after="0" w:afterAutospacing="0" w:line="560" w:lineRule="exact"/>
        <w:ind w:firstLine="480"/>
        <w:rPr>
          <w:color w:val="FF0000"/>
        </w:rPr>
      </w:pPr>
      <w:r>
        <w:rPr>
          <w:rFonts w:hint="eastAsia"/>
        </w:rPr>
        <w:t>3、招标文件获取时间</w:t>
      </w:r>
      <w:r>
        <w:rPr>
          <w:rFonts w:hint="eastAsia"/>
          <w:color w:val="000000" w:themeColor="text1"/>
        </w:rPr>
        <w:t>：2020年</w:t>
      </w:r>
      <w:r>
        <w:rPr>
          <w:rFonts w:hint="eastAsia"/>
          <w:color w:val="000000" w:themeColor="text1"/>
          <w:lang w:val="en-US" w:eastAsia="zh-CN"/>
        </w:rPr>
        <w:t>3</w:t>
      </w:r>
      <w:r>
        <w:rPr>
          <w:rFonts w:hint="eastAsia"/>
          <w:color w:val="000000" w:themeColor="text1"/>
        </w:rPr>
        <w:t>月</w:t>
      </w:r>
      <w:r>
        <w:rPr>
          <w:rFonts w:hint="eastAsia"/>
          <w:color w:val="000000" w:themeColor="text1"/>
          <w:lang w:val="en-US" w:eastAsia="zh-CN"/>
        </w:rPr>
        <w:t>27</w:t>
      </w:r>
      <w:r>
        <w:rPr>
          <w:rFonts w:hint="eastAsia"/>
          <w:color w:val="000000" w:themeColor="text1"/>
        </w:rPr>
        <w:t>日00时00分至2020年</w:t>
      </w:r>
      <w:r>
        <w:rPr>
          <w:rFonts w:hint="eastAsia"/>
          <w:color w:val="000000" w:themeColor="text1"/>
          <w:lang w:val="en-US" w:eastAsia="zh-CN"/>
        </w:rPr>
        <w:t>4</w:t>
      </w:r>
      <w:r>
        <w:rPr>
          <w:rFonts w:hint="eastAsia"/>
          <w:color w:val="000000" w:themeColor="text1"/>
        </w:rPr>
        <w:t>月</w:t>
      </w:r>
      <w:r>
        <w:rPr>
          <w:rFonts w:hint="eastAsia"/>
          <w:color w:val="000000" w:themeColor="text1"/>
          <w:lang w:val="en-US" w:eastAsia="zh-CN"/>
        </w:rPr>
        <w:t>2</w:t>
      </w:r>
      <w:r>
        <w:rPr>
          <w:rFonts w:hint="eastAsia"/>
          <w:color w:val="000000" w:themeColor="text1"/>
        </w:rPr>
        <w:t>日23时59分</w:t>
      </w:r>
    </w:p>
    <w:p>
      <w:pPr>
        <w:pStyle w:val="18"/>
        <w:snapToGrid w:val="0"/>
        <w:spacing w:before="0" w:beforeAutospacing="0" w:after="0" w:afterAutospacing="0" w:line="560" w:lineRule="exact"/>
        <w:ind w:firstLine="480"/>
      </w:pPr>
      <w:r>
        <w:rPr>
          <w:rFonts w:hint="eastAsia"/>
        </w:rPr>
        <w:t>4、招标文件获取方式：投标人（供应商）凭CA数字证书登陆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信阳市公共资源交易网 www.xyggzyjy.cn”网站下载中心栏目内下载或在招标文件领取页面下载）。</w:t>
      </w:r>
    </w:p>
    <w:p>
      <w:pPr>
        <w:pStyle w:val="18"/>
        <w:snapToGrid w:val="0"/>
        <w:spacing w:before="0" w:beforeAutospacing="0" w:after="0" w:afterAutospacing="0" w:line="560" w:lineRule="exact"/>
        <w:ind w:firstLine="480"/>
      </w:pPr>
      <w:r>
        <w:rPr>
          <w:rFonts w:hint="eastAsia"/>
        </w:rPr>
        <w:t>5、请投标企业报名下载招标文件后，及时关注系统业务菜单（“答疑澄清文件领取”，“控制价文件领取”）内该项目是否有的新的答疑澄清文件或控制价文件。如有请直接下载，不再另行通知。</w:t>
      </w:r>
    </w:p>
    <w:p>
      <w:pPr>
        <w:pStyle w:val="48"/>
        <w:numPr>
          <w:ilvl w:val="0"/>
          <w:numId w:val="1"/>
        </w:numPr>
        <w:spacing w:line="560" w:lineRule="exact"/>
        <w:ind w:firstLineChars="0"/>
        <w:rPr>
          <w:rFonts w:ascii="宋体" w:hAnsi="宋体" w:eastAsia="宋体"/>
          <w:b/>
          <w:bCs/>
          <w:szCs w:val="24"/>
        </w:rPr>
      </w:pPr>
      <w:r>
        <w:rPr>
          <w:rFonts w:hint="eastAsia" w:ascii="宋体" w:hAnsi="宋体" w:eastAsia="宋体"/>
          <w:b/>
          <w:bCs/>
          <w:szCs w:val="24"/>
        </w:rPr>
        <w:t>投标文件递交截止时间及地点：</w:t>
      </w:r>
    </w:p>
    <w:p>
      <w:pPr>
        <w:spacing w:line="560" w:lineRule="exact"/>
        <w:ind w:firstLine="480"/>
        <w:rPr>
          <w:rFonts w:ascii="宋体" w:hAnsi="宋体" w:eastAsia="宋体"/>
          <w:color w:val="000000" w:themeColor="text1"/>
          <w:szCs w:val="24"/>
        </w:rPr>
      </w:pPr>
      <w:r>
        <w:rPr>
          <w:rFonts w:hint="eastAsia" w:ascii="宋体" w:hAnsi="宋体" w:eastAsia="宋体"/>
          <w:szCs w:val="24"/>
        </w:rPr>
        <w:t>1.时间:</w:t>
      </w:r>
      <w:r>
        <w:rPr>
          <w:rFonts w:hint="eastAsia" w:ascii="宋体" w:hAnsi="宋体" w:eastAsia="宋体"/>
          <w:color w:val="000000" w:themeColor="text1"/>
          <w:szCs w:val="24"/>
        </w:rPr>
        <w:t>2020年</w:t>
      </w:r>
      <w:r>
        <w:rPr>
          <w:rFonts w:hint="eastAsia" w:ascii="宋体" w:hAnsi="宋体" w:eastAsia="宋体"/>
          <w:color w:val="000000" w:themeColor="text1"/>
          <w:szCs w:val="24"/>
          <w:lang w:val="en-US" w:eastAsia="zh-CN"/>
        </w:rPr>
        <w:t>4</w:t>
      </w:r>
      <w:r>
        <w:rPr>
          <w:rFonts w:hint="eastAsia" w:ascii="宋体" w:hAnsi="宋体" w:eastAsia="宋体"/>
          <w:color w:val="000000" w:themeColor="text1"/>
          <w:szCs w:val="24"/>
        </w:rPr>
        <w:t>月</w:t>
      </w:r>
      <w:r>
        <w:rPr>
          <w:rFonts w:hint="eastAsia" w:ascii="宋体" w:hAnsi="宋体" w:eastAsia="宋体"/>
          <w:color w:val="000000" w:themeColor="text1"/>
          <w:szCs w:val="24"/>
          <w:lang w:val="en-US" w:eastAsia="zh-CN"/>
        </w:rPr>
        <w:t>20</w:t>
      </w:r>
      <w:r>
        <w:rPr>
          <w:rFonts w:hint="eastAsia" w:ascii="宋体" w:hAnsi="宋体" w:eastAsia="宋体"/>
          <w:color w:val="000000" w:themeColor="text1"/>
          <w:szCs w:val="24"/>
        </w:rPr>
        <w:t>日</w:t>
      </w:r>
      <w:r>
        <w:rPr>
          <w:rFonts w:hint="eastAsia" w:ascii="宋体" w:hAnsi="宋体" w:eastAsia="宋体"/>
          <w:color w:val="000000" w:themeColor="text1"/>
          <w:szCs w:val="24"/>
          <w:lang w:val="en-US" w:eastAsia="zh-CN"/>
        </w:rPr>
        <w:t>9</w:t>
      </w:r>
      <w:r>
        <w:rPr>
          <w:rFonts w:hint="eastAsia" w:ascii="宋体" w:hAnsi="宋体" w:eastAsia="宋体"/>
          <w:color w:val="000000" w:themeColor="text1"/>
          <w:szCs w:val="24"/>
        </w:rPr>
        <w:t>时</w:t>
      </w:r>
      <w:r>
        <w:rPr>
          <w:rFonts w:hint="eastAsia" w:ascii="宋体" w:hAnsi="宋体" w:eastAsia="宋体"/>
          <w:color w:val="000000" w:themeColor="text1"/>
          <w:szCs w:val="24"/>
          <w:lang w:val="en-US" w:eastAsia="zh-CN"/>
        </w:rPr>
        <w:t>30</w:t>
      </w:r>
      <w:r>
        <w:rPr>
          <w:rFonts w:hint="eastAsia" w:ascii="宋体" w:hAnsi="宋体" w:eastAsia="宋体"/>
          <w:color w:val="000000" w:themeColor="text1"/>
          <w:szCs w:val="24"/>
        </w:rPr>
        <w:t>分(北京时间)</w:t>
      </w:r>
    </w:p>
    <w:p>
      <w:pPr>
        <w:spacing w:line="560" w:lineRule="exact"/>
        <w:ind w:firstLine="480"/>
        <w:rPr>
          <w:rFonts w:ascii="宋体" w:hAnsi="宋体" w:eastAsia="宋体"/>
          <w:szCs w:val="24"/>
        </w:rPr>
      </w:pPr>
      <w:r>
        <w:rPr>
          <w:rFonts w:hint="eastAsia" w:ascii="宋体" w:hAnsi="宋体" w:eastAsia="宋体"/>
          <w:szCs w:val="24"/>
        </w:rPr>
        <w:t>2.地点:信阳市公共资源交易中心四楼</w:t>
      </w:r>
      <w:r>
        <w:rPr>
          <w:rFonts w:hint="eastAsia" w:ascii="宋体" w:hAnsi="宋体" w:eastAsia="宋体"/>
          <w:color w:val="000000" w:themeColor="text1"/>
          <w:szCs w:val="24"/>
        </w:rPr>
        <w:t>第</w:t>
      </w:r>
      <w:r>
        <w:rPr>
          <w:rFonts w:hint="eastAsia" w:ascii="宋体" w:hAnsi="宋体" w:eastAsia="宋体"/>
          <w:color w:val="000000" w:themeColor="text1"/>
          <w:szCs w:val="24"/>
          <w:lang w:eastAsia="zh-CN"/>
        </w:rPr>
        <w:t>一</w:t>
      </w:r>
      <w:r>
        <w:rPr>
          <w:rFonts w:hint="eastAsia" w:ascii="宋体" w:hAnsi="宋体" w:eastAsia="宋体"/>
          <w:color w:val="000000" w:themeColor="text1"/>
          <w:szCs w:val="24"/>
        </w:rPr>
        <w:t>开标室</w:t>
      </w:r>
    </w:p>
    <w:p>
      <w:pPr>
        <w:spacing w:line="560" w:lineRule="exact"/>
        <w:ind w:firstLine="480"/>
        <w:rPr>
          <w:rFonts w:ascii="宋体" w:hAnsi="宋体" w:eastAsia="宋体"/>
          <w:szCs w:val="24"/>
        </w:rPr>
      </w:pPr>
      <w:r>
        <w:rPr>
          <w:rFonts w:hint="eastAsia" w:ascii="宋体" w:hAnsi="宋体" w:eastAsia="宋体"/>
          <w:szCs w:val="24"/>
        </w:rPr>
        <w:t>3.电子投标（响应）文件的递交：</w:t>
      </w:r>
    </w:p>
    <w:p>
      <w:pPr>
        <w:pStyle w:val="18"/>
        <w:snapToGrid w:val="0"/>
        <w:spacing w:before="0" w:beforeAutospacing="0" w:after="0" w:afterAutospacing="0" w:line="560" w:lineRule="exact"/>
        <w:ind w:firstLine="480"/>
      </w:pPr>
      <w:r>
        <w:rPr>
          <w:rFonts w:hint="eastAsia"/>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pPr>
        <w:pStyle w:val="18"/>
        <w:snapToGrid w:val="0"/>
        <w:spacing w:before="0" w:beforeAutospacing="0" w:after="0" w:afterAutospacing="0" w:line="560" w:lineRule="exact"/>
        <w:ind w:firstLine="480"/>
      </w:pPr>
      <w:r>
        <w:rPr>
          <w:rFonts w:hint="eastAsia"/>
        </w:rPr>
        <w:t>（1）现场递交非加密的电子投标（响应）文件U盘壹份，应在投标截止时间前在规定地点递交给招标人（采购人）。</w:t>
      </w:r>
    </w:p>
    <w:p>
      <w:pPr>
        <w:pStyle w:val="18"/>
        <w:snapToGrid w:val="0"/>
        <w:spacing w:before="0" w:beforeAutospacing="0" w:after="0" w:afterAutospacing="0" w:line="560" w:lineRule="exact"/>
        <w:ind w:firstLine="480"/>
      </w:pPr>
      <w:r>
        <w:rPr>
          <w:rFonts w:hint="eastAsia"/>
        </w:rPr>
        <w:t>（2）除电子投标（响应）文件外，不再接受任何纸质文件、资料原件等。</w:t>
      </w:r>
    </w:p>
    <w:p>
      <w:pPr>
        <w:pStyle w:val="18"/>
        <w:snapToGrid w:val="0"/>
        <w:spacing w:before="0" w:beforeAutospacing="0" w:after="0" w:afterAutospacing="0" w:line="560" w:lineRule="exact"/>
        <w:ind w:firstLine="480"/>
      </w:pPr>
      <w:r>
        <w:rPr>
          <w:rFonts w:hint="eastAsia"/>
        </w:rPr>
        <w:t>（3）非加密的电子投标（响应）文件（U盘）评标结束后退还。</w:t>
      </w:r>
    </w:p>
    <w:p>
      <w:pPr>
        <w:pStyle w:val="48"/>
        <w:numPr>
          <w:ilvl w:val="0"/>
          <w:numId w:val="1"/>
        </w:numPr>
        <w:spacing w:line="560" w:lineRule="exact"/>
        <w:ind w:firstLineChars="0"/>
        <w:rPr>
          <w:rFonts w:ascii="宋体" w:hAnsi="宋体" w:eastAsia="宋体"/>
          <w:b/>
          <w:bCs/>
          <w:szCs w:val="24"/>
        </w:rPr>
      </w:pPr>
      <w:r>
        <w:rPr>
          <w:rFonts w:hint="eastAsia" w:ascii="宋体" w:hAnsi="宋体" w:eastAsia="宋体"/>
          <w:b/>
          <w:bCs/>
          <w:szCs w:val="24"/>
        </w:rPr>
        <w:t>投标文件的开启时间及地点：</w:t>
      </w:r>
    </w:p>
    <w:p>
      <w:pPr>
        <w:spacing w:line="560" w:lineRule="exact"/>
        <w:ind w:firstLine="480"/>
        <w:rPr>
          <w:rFonts w:ascii="宋体" w:hAnsi="宋体" w:eastAsia="宋体"/>
          <w:szCs w:val="24"/>
        </w:rPr>
      </w:pPr>
      <w:r>
        <w:rPr>
          <w:rFonts w:hint="eastAsia" w:ascii="宋体" w:hAnsi="宋体" w:eastAsia="宋体"/>
          <w:szCs w:val="24"/>
        </w:rPr>
        <w:t>1.时间：</w:t>
      </w:r>
      <w:r>
        <w:rPr>
          <w:rFonts w:hint="eastAsia" w:ascii="宋体" w:hAnsi="宋体" w:eastAsia="宋体"/>
          <w:color w:val="000000" w:themeColor="text1"/>
          <w:szCs w:val="24"/>
        </w:rPr>
        <w:t>2020年</w:t>
      </w:r>
      <w:r>
        <w:rPr>
          <w:rFonts w:hint="eastAsia" w:ascii="宋体" w:hAnsi="宋体" w:eastAsia="宋体"/>
          <w:color w:val="000000" w:themeColor="text1"/>
          <w:szCs w:val="24"/>
          <w:lang w:val="en-US" w:eastAsia="zh-CN"/>
        </w:rPr>
        <w:t>4</w:t>
      </w:r>
      <w:r>
        <w:rPr>
          <w:rFonts w:hint="eastAsia" w:ascii="宋体" w:hAnsi="宋体" w:eastAsia="宋体"/>
          <w:color w:val="000000" w:themeColor="text1"/>
          <w:szCs w:val="24"/>
        </w:rPr>
        <w:t>月</w:t>
      </w:r>
      <w:r>
        <w:rPr>
          <w:rFonts w:hint="eastAsia" w:ascii="宋体" w:hAnsi="宋体" w:eastAsia="宋体"/>
          <w:color w:val="000000" w:themeColor="text1"/>
          <w:szCs w:val="24"/>
          <w:lang w:val="en-US" w:eastAsia="zh-CN"/>
        </w:rPr>
        <w:t>20</w:t>
      </w:r>
      <w:r>
        <w:rPr>
          <w:rFonts w:hint="eastAsia" w:ascii="宋体" w:hAnsi="宋体" w:eastAsia="宋体"/>
          <w:color w:val="000000" w:themeColor="text1"/>
          <w:szCs w:val="24"/>
        </w:rPr>
        <w:t>日</w:t>
      </w:r>
      <w:r>
        <w:rPr>
          <w:rFonts w:hint="eastAsia" w:ascii="宋体" w:hAnsi="宋体" w:eastAsia="宋体"/>
          <w:color w:val="000000" w:themeColor="text1"/>
          <w:szCs w:val="24"/>
          <w:lang w:val="en-US" w:eastAsia="zh-CN"/>
        </w:rPr>
        <w:t>9</w:t>
      </w:r>
      <w:r>
        <w:rPr>
          <w:rFonts w:hint="eastAsia" w:ascii="宋体" w:hAnsi="宋体" w:eastAsia="宋体"/>
          <w:color w:val="000000" w:themeColor="text1"/>
          <w:szCs w:val="24"/>
        </w:rPr>
        <w:t>时</w:t>
      </w:r>
      <w:r>
        <w:rPr>
          <w:rFonts w:hint="eastAsia" w:ascii="宋体" w:hAnsi="宋体" w:eastAsia="宋体"/>
          <w:color w:val="000000" w:themeColor="text1"/>
          <w:szCs w:val="24"/>
          <w:lang w:val="en-US" w:eastAsia="zh-CN"/>
        </w:rPr>
        <w:t>30</w:t>
      </w:r>
      <w:r>
        <w:rPr>
          <w:rFonts w:hint="eastAsia" w:ascii="宋体" w:hAnsi="宋体" w:eastAsia="宋体"/>
          <w:color w:val="000000" w:themeColor="text1"/>
          <w:szCs w:val="24"/>
        </w:rPr>
        <w:t>分（北京时间）</w:t>
      </w:r>
      <w:r>
        <w:rPr>
          <w:rFonts w:hint="eastAsia" w:ascii="宋体" w:hAnsi="宋体" w:eastAsia="宋体"/>
          <w:szCs w:val="24"/>
        </w:rPr>
        <w:t>。</w:t>
      </w:r>
    </w:p>
    <w:p>
      <w:pPr>
        <w:spacing w:line="560" w:lineRule="exact"/>
        <w:ind w:firstLine="480"/>
        <w:rPr>
          <w:rFonts w:ascii="宋体" w:hAnsi="宋体" w:eastAsia="宋体"/>
          <w:szCs w:val="24"/>
        </w:rPr>
      </w:pPr>
      <w:r>
        <w:rPr>
          <w:rFonts w:hint="eastAsia" w:ascii="宋体" w:hAnsi="宋体" w:eastAsia="宋体"/>
          <w:szCs w:val="24"/>
        </w:rPr>
        <w:t>2.地点：信阳公共资源交易中心四楼</w:t>
      </w:r>
      <w:r>
        <w:rPr>
          <w:rFonts w:hint="eastAsia" w:ascii="宋体" w:hAnsi="宋体" w:eastAsia="宋体"/>
          <w:color w:val="000000" w:themeColor="text1"/>
          <w:szCs w:val="24"/>
        </w:rPr>
        <w:t>第</w:t>
      </w:r>
      <w:r>
        <w:rPr>
          <w:rFonts w:hint="eastAsia" w:ascii="宋体" w:hAnsi="宋体" w:eastAsia="宋体"/>
          <w:color w:val="000000" w:themeColor="text1"/>
          <w:szCs w:val="24"/>
          <w:lang w:eastAsia="zh-CN"/>
        </w:rPr>
        <w:t>一</w:t>
      </w:r>
      <w:r>
        <w:rPr>
          <w:rFonts w:hint="eastAsia" w:ascii="宋体" w:hAnsi="宋体" w:eastAsia="宋体"/>
          <w:color w:val="000000" w:themeColor="text1"/>
          <w:szCs w:val="24"/>
        </w:rPr>
        <w:t>开标厅</w:t>
      </w:r>
      <w:r>
        <w:rPr>
          <w:rFonts w:hint="eastAsia" w:ascii="宋体" w:hAnsi="宋体" w:eastAsia="宋体"/>
          <w:szCs w:val="24"/>
        </w:rPr>
        <w:t>。</w:t>
      </w:r>
    </w:p>
    <w:p>
      <w:pPr>
        <w:pStyle w:val="48"/>
        <w:numPr>
          <w:ilvl w:val="0"/>
          <w:numId w:val="1"/>
        </w:numPr>
        <w:spacing w:line="560" w:lineRule="exact"/>
        <w:ind w:firstLineChars="0"/>
        <w:rPr>
          <w:rFonts w:ascii="宋体" w:hAnsi="宋体" w:eastAsia="宋体"/>
          <w:b/>
          <w:bCs/>
          <w:szCs w:val="24"/>
        </w:rPr>
      </w:pPr>
      <w:r>
        <w:rPr>
          <w:rFonts w:hint="eastAsia" w:ascii="宋体" w:hAnsi="宋体" w:eastAsia="宋体"/>
          <w:b/>
          <w:bCs/>
          <w:szCs w:val="24"/>
        </w:rPr>
        <w:t>公告发布媒介：</w:t>
      </w:r>
    </w:p>
    <w:p>
      <w:pPr>
        <w:spacing w:line="560" w:lineRule="exact"/>
        <w:ind w:firstLine="480"/>
        <w:rPr>
          <w:rFonts w:ascii="宋体" w:hAnsi="宋体" w:eastAsia="宋体"/>
          <w:szCs w:val="24"/>
        </w:rPr>
      </w:pPr>
      <w:r>
        <w:rPr>
          <w:rFonts w:hint="eastAsia" w:ascii="宋体" w:hAnsi="宋体" w:eastAsia="宋体"/>
          <w:szCs w:val="24"/>
        </w:rPr>
        <w:t>本次招标公告在《河南省政府采购网》及《信阳公共资源交易网》上发布。</w:t>
      </w:r>
    </w:p>
    <w:p>
      <w:pPr>
        <w:spacing w:line="560" w:lineRule="exact"/>
        <w:ind w:firstLine="480"/>
        <w:rPr>
          <w:rFonts w:ascii="宋体" w:hAnsi="宋体" w:eastAsia="宋体"/>
          <w:szCs w:val="24"/>
        </w:rPr>
      </w:pPr>
      <w:r>
        <w:rPr>
          <w:rFonts w:hint="eastAsia" w:ascii="宋体" w:hAnsi="宋体" w:eastAsia="宋体"/>
          <w:szCs w:val="24"/>
        </w:rPr>
        <w:t>招标公告期限为五个工作日。</w:t>
      </w:r>
    </w:p>
    <w:p>
      <w:pPr>
        <w:pStyle w:val="48"/>
        <w:numPr>
          <w:ilvl w:val="0"/>
          <w:numId w:val="1"/>
        </w:numPr>
        <w:spacing w:line="560" w:lineRule="exact"/>
        <w:ind w:firstLineChars="0"/>
        <w:rPr>
          <w:rFonts w:ascii="宋体" w:hAnsi="宋体" w:eastAsia="宋体"/>
          <w:b/>
          <w:bCs/>
          <w:szCs w:val="24"/>
        </w:rPr>
      </w:pPr>
      <w:r>
        <w:rPr>
          <w:rFonts w:hint="eastAsia" w:ascii="宋体" w:hAnsi="宋体" w:eastAsia="宋体"/>
          <w:b/>
          <w:bCs/>
          <w:szCs w:val="24"/>
        </w:rPr>
        <w:t>联系方式：</w:t>
      </w:r>
    </w:p>
    <w:p>
      <w:pPr>
        <w:spacing w:line="560" w:lineRule="exact"/>
        <w:ind w:firstLine="480"/>
        <w:rPr>
          <w:rFonts w:hint="eastAsia" w:ascii="宋体" w:hAnsi="宋体" w:eastAsia="宋体"/>
          <w:szCs w:val="24"/>
          <w:lang w:eastAsia="zh-CN"/>
        </w:rPr>
      </w:pPr>
      <w:r>
        <w:rPr>
          <w:rFonts w:hint="eastAsia" w:ascii="宋体" w:hAnsi="宋体" w:eastAsia="宋体"/>
          <w:szCs w:val="24"/>
        </w:rPr>
        <w:t>1.采购人：</w:t>
      </w:r>
      <w:r>
        <w:rPr>
          <w:rFonts w:hint="eastAsia" w:ascii="宋体" w:hAnsi="宋体" w:eastAsia="宋体"/>
          <w:szCs w:val="24"/>
          <w:lang w:eastAsia="zh-CN"/>
        </w:rPr>
        <w:t>信阳新资环卫有限责任公司</w:t>
      </w:r>
    </w:p>
    <w:p>
      <w:pPr>
        <w:spacing w:line="560" w:lineRule="exact"/>
        <w:ind w:firstLine="480"/>
        <w:rPr>
          <w:rFonts w:ascii="宋体" w:hAnsi="宋体" w:eastAsia="宋体"/>
          <w:szCs w:val="24"/>
        </w:rPr>
      </w:pPr>
      <w:r>
        <w:rPr>
          <w:rFonts w:hint="eastAsia" w:ascii="宋体" w:hAnsi="宋体" w:eastAsia="宋体"/>
          <w:szCs w:val="24"/>
        </w:rPr>
        <w:t>地址：信阳市羊山新区招商大厦9楼</w:t>
      </w:r>
    </w:p>
    <w:p>
      <w:pPr>
        <w:spacing w:line="560" w:lineRule="exact"/>
        <w:ind w:firstLine="480"/>
        <w:rPr>
          <w:rFonts w:ascii="宋体" w:hAnsi="宋体" w:eastAsia="宋体"/>
          <w:szCs w:val="24"/>
        </w:rPr>
      </w:pPr>
      <w:r>
        <w:rPr>
          <w:rFonts w:hint="eastAsia" w:ascii="宋体" w:hAnsi="宋体" w:eastAsia="宋体"/>
          <w:szCs w:val="24"/>
        </w:rPr>
        <w:t>联系人：王女士</w:t>
      </w:r>
      <w:r>
        <w:rPr>
          <w:rFonts w:hint="eastAsia" w:ascii="宋体" w:hAnsi="宋体" w:eastAsia="宋体"/>
          <w:szCs w:val="24"/>
          <w:lang w:val="en-US" w:eastAsia="zh-CN"/>
        </w:rPr>
        <w:t xml:space="preserve">        </w:t>
      </w:r>
      <w:r>
        <w:rPr>
          <w:rFonts w:hint="eastAsia" w:ascii="宋体" w:hAnsi="宋体" w:eastAsia="宋体"/>
          <w:szCs w:val="24"/>
          <w:lang w:eastAsia="zh-CN"/>
        </w:rPr>
        <w:t>联系</w:t>
      </w:r>
      <w:r>
        <w:rPr>
          <w:rFonts w:hint="eastAsia" w:ascii="宋体" w:hAnsi="宋体" w:eastAsia="宋体"/>
          <w:szCs w:val="24"/>
        </w:rPr>
        <w:t>电话：0376-6651776</w:t>
      </w:r>
    </w:p>
    <w:p>
      <w:pPr>
        <w:spacing w:line="560" w:lineRule="exact"/>
        <w:ind w:firstLine="480"/>
        <w:rPr>
          <w:rFonts w:ascii="宋体" w:hAnsi="宋体" w:eastAsia="宋体"/>
          <w:szCs w:val="24"/>
        </w:rPr>
      </w:pPr>
      <w:r>
        <w:rPr>
          <w:rFonts w:hint="eastAsia" w:ascii="宋体" w:hAnsi="宋体" w:eastAsia="宋体"/>
          <w:szCs w:val="24"/>
        </w:rPr>
        <w:t>2.招标代理机构：中泰工程管理有限公司</w:t>
      </w:r>
    </w:p>
    <w:p>
      <w:pPr>
        <w:spacing w:line="560" w:lineRule="exact"/>
        <w:ind w:firstLine="480"/>
        <w:rPr>
          <w:rFonts w:ascii="宋体" w:hAnsi="宋体" w:eastAsia="宋体"/>
          <w:szCs w:val="24"/>
        </w:rPr>
      </w:pPr>
      <w:r>
        <w:rPr>
          <w:rFonts w:hint="eastAsia" w:ascii="宋体" w:hAnsi="宋体" w:eastAsia="宋体"/>
          <w:szCs w:val="24"/>
        </w:rPr>
        <w:t>地址：郑州市高新技术产业开发区西城科技大厦1单元12层</w:t>
      </w:r>
    </w:p>
    <w:p>
      <w:pPr>
        <w:pStyle w:val="9"/>
        <w:spacing w:line="560" w:lineRule="exact"/>
        <w:ind w:firstLine="480"/>
        <w:rPr>
          <w:rFonts w:ascii="宋体" w:hAnsi="宋体" w:eastAsia="宋体"/>
          <w:szCs w:val="24"/>
        </w:rPr>
      </w:pPr>
      <w:r>
        <w:rPr>
          <w:rFonts w:ascii="宋体" w:hAnsi="宋体" w:eastAsia="宋体"/>
          <w:szCs w:val="24"/>
        </w:rPr>
        <w:t>联系人:田先生     联系</w:t>
      </w:r>
      <w:r>
        <w:rPr>
          <w:rFonts w:hint="eastAsia" w:ascii="宋体" w:hAnsi="宋体" w:eastAsia="宋体"/>
          <w:szCs w:val="24"/>
          <w:lang w:eastAsia="zh-CN"/>
        </w:rPr>
        <w:t>电话</w:t>
      </w:r>
      <w:r>
        <w:rPr>
          <w:rFonts w:ascii="宋体" w:hAnsi="宋体" w:eastAsia="宋体"/>
          <w:szCs w:val="24"/>
        </w:rPr>
        <w:t>:</w:t>
      </w:r>
      <w:r>
        <w:rPr>
          <w:rFonts w:hint="eastAsia" w:ascii="宋体" w:hAnsi="宋体" w:eastAsia="宋体"/>
          <w:szCs w:val="24"/>
        </w:rPr>
        <w:t>17839739158</w:t>
      </w:r>
    </w:p>
    <w:p>
      <w:pPr>
        <w:pStyle w:val="9"/>
        <w:numPr>
          <w:ilvl w:val="0"/>
          <w:numId w:val="2"/>
        </w:numPr>
        <w:spacing w:line="560" w:lineRule="exact"/>
        <w:ind w:firstLine="480"/>
        <w:rPr>
          <w:rFonts w:ascii="宋体" w:hAnsi="宋体" w:eastAsia="宋体"/>
          <w:szCs w:val="24"/>
        </w:rPr>
      </w:pPr>
      <w:r>
        <w:rPr>
          <w:rFonts w:ascii="宋体" w:hAnsi="宋体" w:eastAsia="宋体"/>
          <w:szCs w:val="24"/>
        </w:rPr>
        <w:t>监督单位：信阳市羊山新区财政局</w:t>
      </w:r>
    </w:p>
    <w:p>
      <w:pPr>
        <w:pStyle w:val="9"/>
        <w:numPr>
          <w:ilvl w:val="0"/>
          <w:numId w:val="0"/>
        </w:numPr>
        <w:spacing w:line="560" w:lineRule="exact"/>
        <w:ind w:firstLine="480" w:firstLineChars="200"/>
        <w:rPr>
          <w:rFonts w:ascii="宋体" w:hAnsi="宋体" w:eastAsia="宋体"/>
          <w:szCs w:val="24"/>
        </w:rPr>
      </w:pPr>
      <w:r>
        <w:rPr>
          <w:rFonts w:hint="eastAsia" w:ascii="宋体" w:hAnsi="宋体" w:eastAsia="宋体"/>
          <w:szCs w:val="24"/>
          <w:lang w:eastAsia="zh-CN"/>
        </w:rPr>
        <w:t>联系人：李先生</w:t>
      </w:r>
      <w:r>
        <w:rPr>
          <w:rFonts w:hint="eastAsia" w:ascii="宋体" w:hAnsi="宋体" w:eastAsia="宋体"/>
          <w:szCs w:val="24"/>
          <w:lang w:val="en-US" w:eastAsia="zh-CN"/>
        </w:rPr>
        <w:t xml:space="preserve">         </w:t>
      </w:r>
      <w:r>
        <w:rPr>
          <w:rFonts w:ascii="宋体" w:hAnsi="宋体" w:eastAsia="宋体"/>
          <w:szCs w:val="24"/>
        </w:rPr>
        <w:t>联系电话：0376-6221979</w:t>
      </w:r>
    </w:p>
    <w:p>
      <w:pPr>
        <w:spacing w:line="560" w:lineRule="exact"/>
        <w:ind w:firstLine="480"/>
        <w:jc w:val="right"/>
        <w:rPr>
          <w:rFonts w:ascii="宋体" w:hAnsi="宋体" w:eastAsia="宋体"/>
          <w:szCs w:val="24"/>
        </w:rPr>
      </w:pPr>
    </w:p>
    <w:p>
      <w:pPr>
        <w:spacing w:line="560" w:lineRule="exact"/>
        <w:ind w:firstLine="480"/>
        <w:jc w:val="right"/>
        <w:rPr>
          <w:rFonts w:ascii="宋体" w:hAnsi="宋体" w:eastAsia="宋体"/>
        </w:rPr>
      </w:pPr>
    </w:p>
    <w:p>
      <w:pPr>
        <w:spacing w:line="560" w:lineRule="exact"/>
        <w:ind w:firstLine="480"/>
        <w:jc w:val="right"/>
        <w:rPr>
          <w:rFonts w:ascii="宋体" w:hAnsi="宋体" w:eastAsia="宋体"/>
        </w:rPr>
      </w:pPr>
    </w:p>
    <w:p>
      <w:pPr>
        <w:spacing w:line="560" w:lineRule="exact"/>
        <w:ind w:firstLine="480"/>
        <w:jc w:val="right"/>
        <w:rPr>
          <w:rFonts w:ascii="宋体" w:hAnsi="宋体" w:eastAsia="宋体"/>
        </w:rPr>
      </w:pPr>
    </w:p>
    <w:p>
      <w:pPr>
        <w:spacing w:line="560" w:lineRule="exact"/>
        <w:ind w:firstLine="480"/>
        <w:jc w:val="right"/>
        <w:rPr>
          <w:rFonts w:ascii="宋体" w:hAnsi="宋体" w:eastAsia="宋体"/>
        </w:rPr>
      </w:pPr>
    </w:p>
    <w:p>
      <w:pPr>
        <w:spacing w:line="560" w:lineRule="exact"/>
        <w:ind w:firstLine="480"/>
        <w:jc w:val="right"/>
        <w:rPr>
          <w:rFonts w:ascii="宋体" w:hAnsi="宋体" w:eastAsia="宋体"/>
        </w:rPr>
      </w:pPr>
    </w:p>
    <w:p>
      <w:pPr>
        <w:spacing w:line="560" w:lineRule="exact"/>
        <w:ind w:firstLine="480"/>
        <w:jc w:val="right"/>
        <w:rPr>
          <w:rFonts w:ascii="宋体" w:hAnsi="宋体" w:eastAsia="宋体"/>
        </w:rPr>
      </w:pPr>
    </w:p>
    <w:p>
      <w:pPr>
        <w:spacing w:line="560" w:lineRule="exact"/>
        <w:ind w:firstLine="480"/>
        <w:jc w:val="right"/>
        <w:rPr>
          <w:rFonts w:ascii="宋体" w:hAnsi="宋体" w:eastAsia="宋体"/>
        </w:rPr>
      </w:pPr>
    </w:p>
    <w:p>
      <w:pPr>
        <w:spacing w:line="560" w:lineRule="exact"/>
        <w:ind w:firstLine="480"/>
        <w:jc w:val="right"/>
        <w:rPr>
          <w:rFonts w:ascii="宋体" w:hAnsi="宋体" w:eastAsia="宋体"/>
        </w:rPr>
      </w:pPr>
    </w:p>
    <w:p>
      <w:pPr>
        <w:spacing w:line="560" w:lineRule="exact"/>
        <w:ind w:firstLine="480"/>
        <w:jc w:val="right"/>
        <w:rPr>
          <w:rFonts w:ascii="宋体" w:hAnsi="宋体" w:eastAsia="宋体"/>
        </w:rPr>
      </w:pPr>
    </w:p>
    <w:p>
      <w:pPr>
        <w:spacing w:line="560" w:lineRule="exact"/>
        <w:ind w:firstLine="480"/>
        <w:jc w:val="right"/>
        <w:rPr>
          <w:rFonts w:ascii="宋体" w:hAnsi="宋体" w:eastAsia="宋体"/>
        </w:rPr>
      </w:pPr>
    </w:p>
    <w:p>
      <w:pPr>
        <w:pStyle w:val="2"/>
        <w:rPr>
          <w:rFonts w:ascii="宋体" w:hAnsi="宋体" w:eastAsia="宋体"/>
          <w:szCs w:val="32"/>
        </w:rPr>
      </w:pPr>
      <w:bookmarkStart w:id="1" w:name="_Toc22567512"/>
      <w:r>
        <w:rPr>
          <w:rFonts w:hint="eastAsia" w:ascii="宋体" w:hAnsi="宋体" w:eastAsia="宋体"/>
          <w:szCs w:val="32"/>
        </w:rPr>
        <w:t xml:space="preserve">第二章 </w:t>
      </w:r>
      <w:r>
        <w:rPr>
          <w:rFonts w:ascii="宋体" w:hAnsi="宋体" w:eastAsia="宋体"/>
          <w:szCs w:val="32"/>
        </w:rPr>
        <w:t xml:space="preserve"> </w:t>
      </w:r>
      <w:r>
        <w:rPr>
          <w:rFonts w:hint="eastAsia" w:ascii="宋体" w:hAnsi="宋体" w:eastAsia="宋体"/>
          <w:szCs w:val="32"/>
        </w:rPr>
        <w:t>供应商须知</w:t>
      </w:r>
      <w:bookmarkEnd w:id="1"/>
    </w:p>
    <w:p>
      <w:pPr>
        <w:ind w:firstLine="0" w:firstLineChars="0"/>
        <w:jc w:val="center"/>
        <w:rPr>
          <w:rFonts w:ascii="宋体" w:hAnsi="宋体" w:eastAsia="宋体"/>
          <w:b/>
          <w:bCs/>
          <w:szCs w:val="24"/>
        </w:rPr>
      </w:pPr>
      <w:r>
        <w:rPr>
          <w:rFonts w:hint="eastAsia" w:ascii="宋体" w:hAnsi="宋体" w:eastAsia="宋体"/>
          <w:b/>
          <w:bCs/>
          <w:szCs w:val="24"/>
        </w:rPr>
        <w:t>一、供应商须知前附表</w:t>
      </w:r>
    </w:p>
    <w:tbl>
      <w:tblPr>
        <w:tblStyle w:val="23"/>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839"/>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b/>
                <w:bCs/>
                <w:szCs w:val="24"/>
              </w:rPr>
            </w:pPr>
            <w:r>
              <w:rPr>
                <w:rFonts w:hint="eastAsia" w:ascii="宋体" w:hAnsi="宋体" w:eastAsia="宋体" w:cs="宋体"/>
                <w:b/>
                <w:bCs/>
                <w:szCs w:val="24"/>
              </w:rPr>
              <w:t>条款号</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b/>
                <w:bCs/>
                <w:szCs w:val="24"/>
              </w:rPr>
            </w:pPr>
            <w:r>
              <w:rPr>
                <w:rFonts w:hint="eastAsia" w:ascii="宋体" w:hAnsi="宋体" w:eastAsia="宋体" w:cs="宋体"/>
                <w:b/>
                <w:bCs/>
                <w:szCs w:val="24"/>
              </w:rPr>
              <w:t>条款名称</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b/>
                <w:bCs/>
                <w:szCs w:val="24"/>
              </w:rPr>
            </w:pPr>
            <w:r>
              <w:rPr>
                <w:rFonts w:hint="eastAsia" w:ascii="宋体" w:hAnsi="宋体" w:eastAsia="宋体" w:cs="宋体"/>
                <w:b/>
                <w:bCs/>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1</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采购人</w:t>
            </w:r>
          </w:p>
        </w:tc>
        <w:tc>
          <w:tcPr>
            <w:tcW w:w="6547" w:type="dxa"/>
            <w:vAlign w:val="center"/>
          </w:tcPr>
          <w:p>
            <w:pPr>
              <w:keepNext w:val="0"/>
              <w:keepLines w:val="0"/>
              <w:pageBreakBefore w:val="0"/>
              <w:kinsoku/>
              <w:wordWrap/>
              <w:overflowPunct/>
              <w:topLinePunct w:val="0"/>
              <w:autoSpaceDE w:val="0"/>
              <w:autoSpaceDN/>
              <w:bidi w:val="0"/>
              <w:adjustRightInd/>
              <w:snapToGrid/>
              <w:spacing w:line="420" w:lineRule="exact"/>
              <w:ind w:firstLine="0" w:firstLineChars="0"/>
              <w:textAlignment w:val="auto"/>
              <w:rPr>
                <w:rFonts w:hint="eastAsia" w:ascii="宋体" w:hAnsi="宋体" w:eastAsia="宋体" w:cs="宋体"/>
                <w:szCs w:val="24"/>
                <w:lang w:eastAsia="zh-CN"/>
              </w:rPr>
            </w:pPr>
            <w:r>
              <w:rPr>
                <w:rFonts w:hint="eastAsia" w:ascii="宋体" w:hAnsi="宋体" w:eastAsia="宋体" w:cs="宋体"/>
                <w:szCs w:val="24"/>
              </w:rPr>
              <w:t>采购单位：</w:t>
            </w:r>
            <w:r>
              <w:rPr>
                <w:rFonts w:hint="eastAsia" w:ascii="宋体" w:hAnsi="宋体" w:eastAsia="宋体" w:cs="宋体"/>
                <w:szCs w:val="24"/>
                <w:lang w:eastAsia="zh-CN"/>
              </w:rPr>
              <w:t>信阳新资环卫有限责任公司</w:t>
            </w:r>
          </w:p>
          <w:p>
            <w:pPr>
              <w:keepNext w:val="0"/>
              <w:keepLines w:val="0"/>
              <w:pageBreakBefore w:val="0"/>
              <w:kinsoku/>
              <w:wordWrap/>
              <w:overflowPunct/>
              <w:topLinePunct w:val="0"/>
              <w:autoSpaceDE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联系地址：</w:t>
            </w:r>
            <w:r>
              <w:rPr>
                <w:rFonts w:hint="eastAsia" w:ascii="宋体" w:hAnsi="宋体" w:eastAsia="宋体"/>
                <w:szCs w:val="24"/>
              </w:rPr>
              <w:t>信阳市羊山新区招商大厦9楼</w:t>
            </w:r>
          </w:p>
          <w:p>
            <w:pPr>
              <w:keepNext w:val="0"/>
              <w:keepLines w:val="0"/>
              <w:pageBreakBefore w:val="0"/>
              <w:kinsoku/>
              <w:wordWrap/>
              <w:overflowPunct/>
              <w:topLinePunct w:val="0"/>
              <w:autoSpaceDE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联系人：王女士</w:t>
            </w:r>
          </w:p>
          <w:p>
            <w:pPr>
              <w:keepNext w:val="0"/>
              <w:keepLines w:val="0"/>
              <w:pageBreakBefore w:val="0"/>
              <w:kinsoku/>
              <w:wordWrap/>
              <w:overflowPunct/>
              <w:topLinePunct w:val="0"/>
              <w:autoSpaceDE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电话：0376-6651776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2</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采购代理机构</w:t>
            </w:r>
          </w:p>
        </w:tc>
        <w:tc>
          <w:tcPr>
            <w:tcW w:w="6547" w:type="dxa"/>
            <w:vAlign w:val="center"/>
          </w:tcPr>
          <w:p>
            <w:pPr>
              <w:keepNext w:val="0"/>
              <w:keepLines w:val="0"/>
              <w:pageBreakBefore w:val="0"/>
              <w:kinsoku/>
              <w:wordWrap/>
              <w:overflowPunct/>
              <w:topLinePunct w:val="0"/>
              <w:autoSpaceDE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采购代理机构：中泰工程管理有限公司</w:t>
            </w:r>
          </w:p>
          <w:p>
            <w:pPr>
              <w:keepNext w:val="0"/>
              <w:keepLines w:val="0"/>
              <w:pageBreakBefore w:val="0"/>
              <w:kinsoku/>
              <w:wordWrap/>
              <w:overflowPunct/>
              <w:topLinePunct w:val="0"/>
              <w:autoSpaceDE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地址：郑州市高新技术产业开发区西城科技大厦1单元12层</w:t>
            </w:r>
          </w:p>
          <w:p>
            <w:pPr>
              <w:keepNext w:val="0"/>
              <w:keepLines w:val="0"/>
              <w:pageBreakBefore w:val="0"/>
              <w:kinsoku/>
              <w:wordWrap/>
              <w:overflowPunct/>
              <w:topLinePunct w:val="0"/>
              <w:autoSpaceDE w:val="0"/>
              <w:autoSpaceDN/>
              <w:bidi w:val="0"/>
              <w:adjustRightInd/>
              <w:snapToGrid/>
              <w:spacing w:line="420" w:lineRule="exact"/>
              <w:ind w:firstLine="0" w:firstLineChars="0"/>
              <w:textAlignment w:val="auto"/>
              <w:rPr>
                <w:rFonts w:ascii="宋体" w:hAnsi="宋体" w:eastAsia="宋体" w:cs="宋体"/>
                <w:szCs w:val="24"/>
              </w:rPr>
            </w:pPr>
            <w:r>
              <w:rPr>
                <w:rFonts w:ascii="宋体" w:hAnsi="宋体" w:eastAsia="宋体" w:cs="宋体"/>
                <w:szCs w:val="24"/>
              </w:rPr>
              <w:t>联系人:田先生             </w:t>
            </w:r>
          </w:p>
          <w:p>
            <w:pPr>
              <w:keepNext w:val="0"/>
              <w:keepLines w:val="0"/>
              <w:pageBreakBefore w:val="0"/>
              <w:kinsoku/>
              <w:wordWrap/>
              <w:overflowPunct/>
              <w:topLinePunct w:val="0"/>
              <w:autoSpaceDE w:val="0"/>
              <w:autoSpaceDN/>
              <w:bidi w:val="0"/>
              <w:adjustRightInd/>
              <w:snapToGrid/>
              <w:spacing w:line="420" w:lineRule="exact"/>
              <w:ind w:firstLine="0" w:firstLineChars="0"/>
              <w:textAlignment w:val="auto"/>
              <w:rPr>
                <w:rFonts w:ascii="宋体" w:hAnsi="宋体" w:eastAsia="宋体" w:cs="宋体"/>
                <w:szCs w:val="24"/>
              </w:rPr>
            </w:pPr>
            <w:r>
              <w:rPr>
                <w:rFonts w:ascii="宋体" w:hAnsi="宋体" w:eastAsia="宋体" w:cs="宋体"/>
                <w:szCs w:val="24"/>
              </w:rPr>
              <w:t>联系</w:t>
            </w:r>
            <w:r>
              <w:rPr>
                <w:rFonts w:hint="eastAsia" w:ascii="宋体" w:hAnsi="宋体" w:eastAsia="宋体" w:cs="宋体"/>
                <w:szCs w:val="24"/>
              </w:rPr>
              <w:t>电话</w:t>
            </w:r>
            <w:r>
              <w:rPr>
                <w:rFonts w:ascii="宋体" w:hAnsi="宋体" w:eastAsia="宋体" w:cs="宋体"/>
                <w:szCs w:val="24"/>
              </w:rPr>
              <w:t>:</w:t>
            </w:r>
            <w:r>
              <w:rPr>
                <w:rFonts w:hint="eastAsia" w:ascii="宋体" w:hAnsi="宋体" w:eastAsia="宋体"/>
                <w:szCs w:val="24"/>
              </w:rPr>
              <w:t xml:space="preserve"> 17839739158</w:t>
            </w:r>
            <w:r>
              <w:fldChar w:fldCharType="begin"/>
            </w:r>
            <w:r>
              <w:instrText xml:space="preserve"> HYPERLINK "mailto:1638914426@qq.com" </w:instrText>
            </w:r>
            <w:r>
              <w:fldChar w:fldCharType="separate"/>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3</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项目名称</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信阳市羊山新区环卫市场化服务项目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4</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采购内容</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羊山新区道路的环境卫生保洁及生活垃圾清运，垃圾中转站和公厕的运行管理，垃圾中转站到垃圾处理厂的垃圾转运，道路周边绿地保洁，并购置环卫车辆设备及环卫器具，</w:t>
            </w:r>
            <w:r>
              <w:rPr>
                <w:rFonts w:hint="eastAsia" w:ascii="宋体" w:hAnsi="宋体" w:eastAsia="宋体"/>
                <w:szCs w:val="24"/>
              </w:rPr>
              <w:t>建设智慧环卫平台。</w:t>
            </w:r>
            <w:r>
              <w:rPr>
                <w:rFonts w:hint="eastAsia" w:ascii="宋体" w:hAnsi="宋体" w:eastAsia="宋体" w:cs="宋体"/>
                <w:szCs w:val="24"/>
              </w:rPr>
              <w:t>作业面积545.7万平方米。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5</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标包划分</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本项目划分为A、B、C三个包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6</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服务质量</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符合国家和市、区有关规定。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7</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服务期限</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5年，采取1+2+2 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8</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供应商资格要求</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ascii="宋体" w:hAnsi="宋体" w:eastAsia="宋体" w:cs="宋体"/>
                <w:szCs w:val="24"/>
              </w:rPr>
              <w:t>1.</w:t>
            </w:r>
            <w:r>
              <w:rPr>
                <w:rFonts w:hint="eastAsia" w:ascii="宋体" w:hAnsi="宋体" w:eastAsia="宋体" w:cs="宋体"/>
                <w:szCs w:val="24"/>
              </w:rPr>
              <w:t>供应商须符合《中华人民共和国政府采购法》第二十二条的规定：</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（1）具有独立承担民事责任的能力（提供有效的营业执照，</w:t>
            </w:r>
            <w:r>
              <w:rPr>
                <w:rFonts w:ascii="宋体" w:hAnsi="宋体" w:eastAsia="宋体" w:cs="宋体"/>
                <w:szCs w:val="24"/>
              </w:rPr>
              <w:t>经营范围</w:t>
            </w:r>
            <w:r>
              <w:rPr>
                <w:rFonts w:hint="eastAsia" w:ascii="宋体" w:hAnsi="宋体" w:eastAsia="宋体" w:cs="宋体"/>
                <w:szCs w:val="24"/>
              </w:rPr>
              <w:t>包含道路清扫保洁、垃圾清运等与环卫服务相关的内容）；</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（2）具有良好的商业信誉和健全的财务会计制度（提供2018年度完整有效的经会计师事务所（或审计机构）出具的财务审计报告或银行出具的资信证明，新成立未满一年的企业可提供成立至今的财务报表）；</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（3）具有履行合同所必需的设备和专业技术能力（提供相关证明材料或书面声明，格式自拟）；</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b/>
                <w:bCs/>
                <w:szCs w:val="24"/>
              </w:rPr>
            </w:pPr>
            <w:r>
              <w:rPr>
                <w:rFonts w:hint="eastAsia" w:ascii="宋体" w:hAnsi="宋体" w:eastAsia="宋体" w:cs="宋体"/>
                <w:szCs w:val="24"/>
              </w:rPr>
              <w:t>（4）具有依法缴纳税收和社会保障资金的良好记录（提供201</w:t>
            </w:r>
            <w:r>
              <w:rPr>
                <w:rFonts w:ascii="宋体" w:hAnsi="宋体" w:eastAsia="宋体" w:cs="宋体"/>
                <w:szCs w:val="24"/>
              </w:rPr>
              <w:t>9</w:t>
            </w:r>
            <w:r>
              <w:rPr>
                <w:rFonts w:hint="eastAsia" w:ascii="宋体" w:hAnsi="宋体" w:eastAsia="宋体" w:cs="宋体"/>
                <w:szCs w:val="24"/>
              </w:rPr>
              <w:t>年10月1日以来任意三个月的依法缴纳税收和社会保障资金的证明材料。</w:t>
            </w:r>
            <w:r>
              <w:rPr>
                <w:rFonts w:hint="eastAsia" w:ascii="宋体" w:hAnsi="宋体" w:eastAsia="宋体" w:cs="宋体"/>
                <w:b/>
                <w:bCs/>
                <w:szCs w:val="24"/>
              </w:rPr>
              <w:t>注：依法免税的供应商，应提供相应行政部门出具的证明文件，证明其依法免税,依法未缴税的供应商，应提供相关申报资料，证明其可以不缴税。依法不需要缴纳社会保障资金的供应商，应提供相应行政部门出具的证明文件，证明其依法不需要缴纳社会保障资金。）；</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（5）参加政府采购活动前三年内，在经营活动中没有重大违法记录（提供书面声明，格式自拟）；</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（6）法律、行政法规规定的其他条件。</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2. 具有政府环卫主管部门（准予）颁发的从事道路清扫保洁、生活垃圾收集、运输服务的行政许可。</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3</w:t>
            </w:r>
            <w:r>
              <w:rPr>
                <w:rFonts w:ascii="宋体" w:hAnsi="宋体" w:eastAsia="宋体" w:cs="宋体"/>
                <w:szCs w:val="24"/>
              </w:rPr>
              <w:t>.</w:t>
            </w:r>
            <w:r>
              <w:rPr>
                <w:rFonts w:hint="eastAsia" w:ascii="宋体" w:hAnsi="宋体" w:eastAsia="宋体" w:cs="宋体"/>
                <w:szCs w:val="24"/>
              </w:rPr>
              <w:t>根据财库[2016]125号《关于在政府采购活动中查询及使用信用记录有关问题的通知》，被列入失信被执行人、重大税收违法案件当事人名单、政府采购严重违法失信行为记录名单的供应商，拒绝其参与本项目投标；在信用中国”网站(www.creditchina.gov.cn)查询“失信被执行人”、“重大税收违法案件当事人名单”和“政府采购严重违法失信名单”，中国政府采购网(www.ccgp.gov.cn)查询“政府采购严重违法失信行为记录名单”，提供以上查询截图加盖单位公章。</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4.单位负责人为同一人或者存在控股、管理关系的不同单位，不得同时参加本项目投标（提供加盖投标人公章的“国家企业信用信息公示系统”中公示的公司信息、股东或投资人信息）</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5</w:t>
            </w:r>
            <w:r>
              <w:rPr>
                <w:rFonts w:ascii="宋体" w:hAnsi="宋体" w:eastAsia="宋体" w:cs="宋体"/>
                <w:szCs w:val="24"/>
              </w:rPr>
              <w:t>.</w:t>
            </w:r>
            <w:r>
              <w:rPr>
                <w:rFonts w:hint="eastAsia" w:ascii="宋体" w:hAnsi="宋体" w:eastAsia="宋体" w:cs="宋体"/>
                <w:szCs w:val="24"/>
              </w:rPr>
              <w:t>本次招标不接受联合体投标。</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b/>
                <w:bCs/>
                <w:szCs w:val="24"/>
              </w:rPr>
              <w:t>注：各供应商可就本采购项目部分标段或全部标段进行投标，但只能中一个标段，若同时中</w:t>
            </w:r>
            <w:r>
              <w:rPr>
                <w:rFonts w:hint="eastAsia" w:ascii="宋体" w:hAnsi="宋体" w:eastAsia="宋体" w:cs="宋体"/>
                <w:b/>
                <w:bCs/>
                <w:szCs w:val="24"/>
                <w:lang w:eastAsia="zh-CN"/>
              </w:rPr>
              <w:t>多</w:t>
            </w:r>
            <w:r>
              <w:rPr>
                <w:rFonts w:hint="eastAsia" w:ascii="宋体" w:hAnsi="宋体" w:eastAsia="宋体" w:cs="宋体"/>
                <w:b/>
                <w:bCs/>
                <w:szCs w:val="24"/>
              </w:rPr>
              <w:t>个标段，则只能选择标段号在前的标段中标。且中标后不允许分包和转包。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9</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投标预备会</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不召开（如需召开，另行通知）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10</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采购人书面澄清的时间</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递交投标文件截止之日15天前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11</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分包</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12</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构成招标文件的其他材料</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除招标文件外，采购人在招标期间发出的澄清、修改、补充、补遗和其它有效正式函件等内容均是招标文件的组成部分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13</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供应商确认收到招标文件澄清的时间</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u w:val="single"/>
              </w:rPr>
            </w:pPr>
            <w:r>
              <w:rPr>
                <w:rFonts w:hint="eastAsia" w:ascii="宋体" w:hAnsi="宋体" w:eastAsia="宋体" w:cs="宋体"/>
                <w:szCs w:val="24"/>
              </w:rPr>
              <w:t>在收到相应澄清文件后</w:t>
            </w:r>
            <w:r>
              <w:rPr>
                <w:rFonts w:hint="eastAsia" w:ascii="宋体" w:hAnsi="宋体" w:eastAsia="宋体" w:cs="宋体"/>
                <w:szCs w:val="24"/>
                <w:u w:val="single"/>
              </w:rPr>
              <w:t xml:space="preserve"> 24 </w:t>
            </w:r>
            <w:r>
              <w:rPr>
                <w:rFonts w:hint="eastAsia" w:ascii="宋体" w:hAnsi="宋体" w:eastAsia="宋体" w:cs="宋体"/>
                <w:szCs w:val="24"/>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14</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供应商确认收到招标文件修改的时间</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u w:val="single"/>
              </w:rPr>
            </w:pPr>
            <w:r>
              <w:rPr>
                <w:rFonts w:hint="eastAsia" w:ascii="宋体" w:hAnsi="宋体" w:eastAsia="宋体" w:cs="宋体"/>
                <w:szCs w:val="24"/>
              </w:rPr>
              <w:t>在收到相应修改文件后</w:t>
            </w:r>
            <w:r>
              <w:rPr>
                <w:rFonts w:hint="eastAsia" w:ascii="宋体" w:hAnsi="宋体" w:eastAsia="宋体" w:cs="宋体"/>
                <w:szCs w:val="24"/>
                <w:u w:val="single"/>
              </w:rPr>
              <w:t xml:space="preserve"> 24 </w:t>
            </w:r>
            <w:r>
              <w:rPr>
                <w:rFonts w:hint="eastAsia" w:ascii="宋体" w:hAnsi="宋体" w:eastAsia="宋体" w:cs="宋体"/>
                <w:szCs w:val="24"/>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15</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构成投标文件的其他材料</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u w:val="single"/>
              </w:rPr>
            </w:pPr>
            <w:r>
              <w:rPr>
                <w:rFonts w:hint="eastAsia" w:ascii="宋体" w:hAnsi="宋体" w:eastAsia="宋体" w:cs="宋体"/>
                <w:szCs w:val="24"/>
              </w:rPr>
              <w:t>供应商认为需要提交的其他证明材料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16</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投标有效期</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u w:val="single"/>
              </w:rPr>
              <w:t xml:space="preserve"> 60 </w:t>
            </w:r>
            <w:r>
              <w:rPr>
                <w:rFonts w:hint="eastAsia" w:ascii="宋体" w:hAnsi="宋体" w:eastAsia="宋体" w:cs="宋体"/>
                <w:szCs w:val="24"/>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17</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签字或盖章要求</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1、投标文件（响应）格式中所有要求投标人（供应商）加盖公章的地方都须加盖投标人（供应商）的 CA 印章。</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2、投标文件（响应）格式中所有要求法定代表人或其委托代理人签字或盖章的地方</w:t>
            </w:r>
            <w:r>
              <w:rPr>
                <w:rFonts w:hint="eastAsia" w:ascii="宋体" w:hAnsi="宋体" w:eastAsia="宋体" w:cs="宋体"/>
                <w:b/>
                <w:bCs/>
                <w:szCs w:val="24"/>
              </w:rPr>
              <w:t>（不含授权委托书委托人签字）</w:t>
            </w:r>
            <w:r>
              <w:rPr>
                <w:rFonts w:hint="eastAsia" w:ascii="宋体" w:hAnsi="宋体" w:eastAsia="宋体" w:cs="宋体"/>
                <w:szCs w:val="24"/>
              </w:rPr>
              <w:t>都须加盖法定代表人</w:t>
            </w:r>
            <w:r>
              <w:rPr>
                <w:rFonts w:hint="eastAsia" w:ascii="宋体" w:hAnsi="宋体" w:eastAsia="宋体" w:cs="宋体"/>
                <w:b/>
                <w:bCs/>
                <w:szCs w:val="24"/>
              </w:rPr>
              <w:t>CA 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18</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投标文件份数及制作要求</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1、加密的电子投标文件壹份（*.XYTF 格式，在会员系统指定位置上传）、非加密的电子投标文件U盘壹份（*.NXYTF格式）。</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2、非加密的电子投标文件U盘要求内容完整并能正常读取数据。</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3、非加密电子投标文件应与加密电子投标文件为同时生成的版本。</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4、本项目实行全流程电子化交易，不接受纸质投标文件。</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b/>
                <w:bCs/>
                <w:szCs w:val="24"/>
              </w:rPr>
            </w:pPr>
            <w:r>
              <w:rPr>
                <w:rFonts w:hint="eastAsia" w:ascii="宋体" w:hAnsi="宋体" w:eastAsia="宋体" w:cs="宋体"/>
                <w:b/>
                <w:bCs/>
                <w:szCs w:val="24"/>
              </w:rPr>
              <w:t>电子投标文件U盘密封，封套上写明</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b/>
                <w:bCs/>
                <w:szCs w:val="24"/>
              </w:rPr>
            </w:pPr>
            <w:r>
              <w:rPr>
                <w:rFonts w:hint="eastAsia" w:ascii="宋体" w:hAnsi="宋体" w:eastAsia="宋体" w:cs="宋体"/>
                <w:b/>
                <w:bCs/>
                <w:szCs w:val="24"/>
              </w:rPr>
              <w:t xml:space="preserve">招标人名称：                 </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b/>
                <w:bCs/>
                <w:szCs w:val="24"/>
              </w:rPr>
            </w:pPr>
            <w:r>
              <w:rPr>
                <w:rFonts w:hint="eastAsia" w:ascii="宋体" w:hAnsi="宋体" w:eastAsia="宋体" w:cs="宋体"/>
                <w:b/>
                <w:bCs/>
                <w:szCs w:val="24"/>
              </w:rPr>
              <w:t>（项目名称）   标段投标文件在  年  月  日  时  分前不得开启</w:t>
            </w:r>
          </w:p>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b/>
                <w:bCs/>
                <w:szCs w:val="24"/>
              </w:rPr>
              <w:t>投标人名称（加盖公章）：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19</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递交投标文件地点</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信阳市行政服务中心四楼</w:t>
            </w:r>
            <w:r>
              <w:rPr>
                <w:rFonts w:hint="eastAsia" w:ascii="宋体" w:hAnsi="宋体" w:eastAsia="宋体" w:cs="宋体"/>
                <w:color w:val="000000" w:themeColor="text1"/>
                <w:szCs w:val="24"/>
              </w:rPr>
              <w:t>第</w:t>
            </w:r>
            <w:r>
              <w:rPr>
                <w:rFonts w:hint="eastAsia" w:ascii="宋体" w:hAnsi="宋体" w:eastAsia="宋体" w:cs="宋体"/>
                <w:color w:val="000000" w:themeColor="text1"/>
                <w:szCs w:val="24"/>
                <w:lang w:eastAsia="zh-CN"/>
              </w:rPr>
              <w:t>一</w:t>
            </w:r>
            <w:r>
              <w:rPr>
                <w:rFonts w:hint="eastAsia" w:ascii="宋体" w:hAnsi="宋体" w:eastAsia="宋体" w:cs="宋体"/>
                <w:color w:val="000000" w:themeColor="text1"/>
                <w:szCs w:val="24"/>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color w:val="000000" w:themeColor="text1"/>
                <w:szCs w:val="24"/>
              </w:rPr>
            </w:pPr>
            <w:r>
              <w:rPr>
                <w:rFonts w:hint="eastAsia" w:ascii="宋体" w:hAnsi="宋体" w:eastAsia="宋体" w:cs="宋体"/>
                <w:color w:val="000000" w:themeColor="text1"/>
                <w:szCs w:val="24"/>
              </w:rPr>
              <w:t>20</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color w:val="000000" w:themeColor="text1"/>
                <w:szCs w:val="24"/>
              </w:rPr>
            </w:pPr>
            <w:r>
              <w:rPr>
                <w:rFonts w:hint="eastAsia" w:ascii="宋体" w:hAnsi="宋体" w:eastAsia="宋体" w:cs="宋体"/>
                <w:color w:val="000000" w:themeColor="text1"/>
                <w:szCs w:val="24"/>
              </w:rPr>
              <w:t>投标文件递交截止时间</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color w:val="000000" w:themeColor="text1"/>
                <w:szCs w:val="24"/>
              </w:rPr>
            </w:pPr>
            <w:r>
              <w:rPr>
                <w:rFonts w:hint="eastAsia" w:ascii="宋体" w:hAnsi="宋体" w:eastAsia="宋体" w:cs="宋体"/>
                <w:color w:val="000000" w:themeColor="text1"/>
                <w:szCs w:val="24"/>
              </w:rPr>
              <w:t>2020年</w:t>
            </w:r>
            <w:r>
              <w:rPr>
                <w:rFonts w:hint="eastAsia" w:ascii="宋体" w:hAnsi="宋体" w:eastAsia="宋体" w:cs="宋体"/>
                <w:color w:val="000000" w:themeColor="text1"/>
                <w:szCs w:val="24"/>
                <w:lang w:val="en-US" w:eastAsia="zh-CN"/>
              </w:rPr>
              <w:t>4</w:t>
            </w:r>
            <w:r>
              <w:rPr>
                <w:rFonts w:hint="eastAsia" w:ascii="宋体" w:hAnsi="宋体" w:eastAsia="宋体" w:cs="宋体"/>
                <w:color w:val="000000" w:themeColor="text1"/>
                <w:szCs w:val="24"/>
              </w:rPr>
              <w:t>月</w:t>
            </w:r>
            <w:r>
              <w:rPr>
                <w:rFonts w:hint="eastAsia" w:ascii="宋体" w:hAnsi="宋体" w:eastAsia="宋体" w:cs="宋体"/>
                <w:color w:val="000000" w:themeColor="text1"/>
                <w:szCs w:val="24"/>
                <w:lang w:val="en-US" w:eastAsia="zh-CN"/>
              </w:rPr>
              <w:t>20</w:t>
            </w:r>
            <w:r>
              <w:rPr>
                <w:rFonts w:hint="eastAsia" w:ascii="宋体" w:hAnsi="宋体" w:eastAsia="宋体" w:cs="宋体"/>
                <w:color w:val="000000" w:themeColor="text1"/>
                <w:szCs w:val="24"/>
              </w:rPr>
              <w:t>日</w:t>
            </w:r>
            <w:r>
              <w:rPr>
                <w:rFonts w:hint="eastAsia" w:ascii="宋体" w:hAnsi="宋体" w:eastAsia="宋体" w:cs="宋体"/>
                <w:color w:val="000000" w:themeColor="text1"/>
                <w:szCs w:val="24"/>
                <w:lang w:val="en-US" w:eastAsia="zh-CN"/>
              </w:rPr>
              <w:t>9</w:t>
            </w:r>
            <w:r>
              <w:rPr>
                <w:rFonts w:hint="eastAsia" w:ascii="宋体" w:hAnsi="宋体" w:eastAsia="宋体" w:cs="宋体"/>
                <w:color w:val="000000" w:themeColor="text1"/>
                <w:szCs w:val="24"/>
              </w:rPr>
              <w:t xml:space="preserve">时 </w:t>
            </w:r>
            <w:r>
              <w:rPr>
                <w:rFonts w:hint="eastAsia" w:ascii="宋体" w:hAnsi="宋体" w:eastAsia="宋体" w:cs="宋体"/>
                <w:color w:val="000000" w:themeColor="text1"/>
                <w:szCs w:val="24"/>
                <w:lang w:val="en-US" w:eastAsia="zh-CN"/>
              </w:rPr>
              <w:t>30</w:t>
            </w:r>
            <w:r>
              <w:rPr>
                <w:rFonts w:hint="eastAsia" w:ascii="宋体" w:hAnsi="宋体" w:eastAsia="宋体" w:cs="宋体"/>
                <w:color w:val="000000" w:themeColor="text1"/>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21</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开标时间和地点</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同投标文件递交时间及地点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22</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是否退还投标文件</w:t>
            </w:r>
          </w:p>
        </w:tc>
        <w:tc>
          <w:tcPr>
            <w:tcW w:w="6547" w:type="dxa"/>
            <w:vAlign w:val="center"/>
          </w:tcPr>
          <w:p>
            <w:pPr>
              <w:pStyle w:val="36"/>
              <w:keepNext w:val="0"/>
              <w:keepLines w:val="0"/>
              <w:pageBreakBefore w:val="0"/>
              <w:kinsoku/>
              <w:wordWrap/>
              <w:overflowPunct/>
              <w:topLinePunct w:val="0"/>
              <w:autoSpaceDN/>
              <w:bidi w:val="0"/>
              <w:adjustRightInd/>
              <w:snapToGrid/>
              <w:spacing w:line="420" w:lineRule="exact"/>
              <w:textAlignment w:val="auto"/>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23</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履约保证金</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中标公示期结束后，第一中标候选人须于7个工作日内向招标人区财政</w:t>
            </w:r>
            <w:r>
              <w:rPr>
                <w:rFonts w:hint="eastAsia" w:ascii="宋体" w:hAnsi="宋体" w:eastAsia="宋体" w:cs="宋体"/>
                <w:szCs w:val="24"/>
                <w:lang w:eastAsia="zh-CN"/>
              </w:rPr>
              <w:t>缴纳年</w:t>
            </w:r>
            <w:r>
              <w:rPr>
                <w:rFonts w:hint="eastAsia" w:ascii="宋体" w:hAnsi="宋体" w:eastAsia="宋体" w:cs="宋体"/>
                <w:szCs w:val="24"/>
              </w:rPr>
              <w:t>中标价10%金额的履约保证金</w:t>
            </w:r>
            <w:r>
              <w:rPr>
                <w:rFonts w:hint="eastAsia" w:ascii="宋体" w:hAnsi="宋体" w:eastAsia="宋体" w:cs="宋体"/>
                <w:szCs w:val="24"/>
                <w:lang w:eastAsia="zh-CN"/>
              </w:rPr>
              <w:t>（现金或保函）</w:t>
            </w:r>
            <w:r>
              <w:rPr>
                <w:rFonts w:hint="eastAsia" w:ascii="宋体" w:hAnsi="宋体" w:eastAsia="宋体" w:cs="宋体"/>
                <w:szCs w:val="24"/>
              </w:rPr>
              <w:t>及项目</w:t>
            </w:r>
            <w:r>
              <w:rPr>
                <w:rFonts w:hint="eastAsia" w:ascii="宋体" w:hAnsi="宋体" w:eastAsia="宋体" w:cs="宋体"/>
                <w:szCs w:val="24"/>
                <w:lang w:eastAsia="zh-CN"/>
              </w:rPr>
              <w:t>年</w:t>
            </w:r>
            <w:r>
              <w:rPr>
                <w:rFonts w:hint="eastAsia" w:ascii="宋体" w:hAnsi="宋体" w:eastAsia="宋体" w:cs="宋体"/>
                <w:szCs w:val="24"/>
              </w:rPr>
              <w:t>中标价2%的农民工工资保障金，否则视为该候选人不按照招标文件要求提交履约保证金，以上保证事项到位后签订合同。签订合同后第一中标候选人须于20日历天内按照投标文件要求的类型、数量、规格向招标人提供完整的配套车辆、设备、服装、工具等，否则视为该中标候选人不具备履约能力或自动放弃中标资格，招标人将依法按照评标委员会提出的中标候选人名单排序依次确定其他中标候选人为中标人，以此类推，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24</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预算价</w:t>
            </w:r>
          </w:p>
        </w:tc>
        <w:tc>
          <w:tcPr>
            <w:tcW w:w="6547" w:type="dxa"/>
            <w:vAlign w:val="center"/>
          </w:tcPr>
          <w:p>
            <w:pPr>
              <w:keepNext w:val="0"/>
              <w:keepLines w:val="0"/>
              <w:pageBreakBefore w:val="0"/>
              <w:kinsoku/>
              <w:wordWrap/>
              <w:overflowPunct/>
              <w:topLinePunct w:val="0"/>
              <w:autoSpaceDE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66470811.76元/年（A包：26645103.53元/年，B包：24791542.69元/年，C包：15034165.54元/年）投标报价不得超过预算价，超过预算价的作废标处理。投标报价不得低于成本价，低于成本价的作废标处理。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25</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评标委员会的组建</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由采购人代表</w:t>
            </w:r>
            <w:r>
              <w:rPr>
                <w:rFonts w:hint="eastAsia" w:ascii="宋体" w:hAnsi="宋体" w:eastAsia="宋体" w:cs="宋体"/>
                <w:szCs w:val="24"/>
                <w:u w:val="single"/>
              </w:rPr>
              <w:t>2</w:t>
            </w:r>
            <w:r>
              <w:rPr>
                <w:rFonts w:hint="eastAsia" w:ascii="宋体" w:hAnsi="宋体" w:eastAsia="宋体" w:cs="宋体"/>
                <w:szCs w:val="24"/>
              </w:rPr>
              <w:t>人，相关专业经济、技术专家</w:t>
            </w:r>
            <w:r>
              <w:rPr>
                <w:rFonts w:hint="eastAsia" w:ascii="宋体" w:hAnsi="宋体" w:eastAsia="宋体" w:cs="宋体"/>
                <w:szCs w:val="24"/>
                <w:u w:val="single"/>
              </w:rPr>
              <w:t>5</w:t>
            </w:r>
            <w:r>
              <w:rPr>
                <w:rFonts w:hint="eastAsia" w:ascii="宋体" w:hAnsi="宋体" w:eastAsia="宋体" w:cs="宋体"/>
                <w:szCs w:val="24"/>
              </w:rPr>
              <w:t>人，共</w:t>
            </w:r>
            <w:r>
              <w:rPr>
                <w:rFonts w:hint="eastAsia" w:ascii="宋体" w:hAnsi="宋体" w:eastAsia="宋体" w:cs="宋体"/>
                <w:szCs w:val="24"/>
                <w:u w:val="single"/>
              </w:rPr>
              <w:t>7</w:t>
            </w:r>
            <w:r>
              <w:rPr>
                <w:rFonts w:hint="eastAsia" w:ascii="宋体" w:hAnsi="宋体" w:eastAsia="宋体" w:cs="宋体"/>
                <w:szCs w:val="24"/>
              </w:rPr>
              <w:t>人组成；经济、技术专家由采购人代表在开标前从财政部门规定的评标专家库中随机抽取。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26</w:t>
            </w:r>
          </w:p>
        </w:tc>
        <w:tc>
          <w:tcPr>
            <w:tcW w:w="1839"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是否授权评标委员会确定中标人</w:t>
            </w:r>
          </w:p>
        </w:tc>
        <w:tc>
          <w:tcPr>
            <w:tcW w:w="6547" w:type="dxa"/>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否，推荐的中标候选人数：3名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27</w:t>
            </w:r>
          </w:p>
        </w:tc>
        <w:tc>
          <w:tcPr>
            <w:tcW w:w="8386" w:type="dxa"/>
            <w:gridSpan w:val="2"/>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本项目招标代理服务费以采购项目中标金额为基数，参考按照国家计价格（2002）1980号文件所规定的收费标准和发改办价格（2003）857号的规定向中标人收取。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8" w:type="dxa"/>
            <w:vAlign w:val="center"/>
          </w:tcPr>
          <w:p>
            <w:pPr>
              <w:keepNext w:val="0"/>
              <w:keepLines w:val="0"/>
              <w:pageBreakBefore w:val="0"/>
              <w:kinsoku/>
              <w:wordWrap/>
              <w:overflowPunct/>
              <w:topLinePunct w:val="0"/>
              <w:autoSpaceDN/>
              <w:bidi w:val="0"/>
              <w:adjustRightInd/>
              <w:snapToGrid/>
              <w:spacing w:line="420" w:lineRule="exact"/>
              <w:ind w:firstLine="0" w:firstLineChars="0"/>
              <w:jc w:val="center"/>
              <w:textAlignment w:val="auto"/>
              <w:rPr>
                <w:rFonts w:ascii="宋体" w:hAnsi="宋体" w:eastAsia="宋体" w:cs="宋体"/>
                <w:szCs w:val="24"/>
              </w:rPr>
            </w:pPr>
            <w:r>
              <w:rPr>
                <w:rFonts w:hint="eastAsia" w:ascii="宋体" w:hAnsi="宋体" w:eastAsia="宋体" w:cs="宋体"/>
                <w:szCs w:val="24"/>
              </w:rPr>
              <w:t>28</w:t>
            </w:r>
          </w:p>
        </w:tc>
        <w:tc>
          <w:tcPr>
            <w:tcW w:w="8386" w:type="dxa"/>
            <w:gridSpan w:val="2"/>
            <w:vAlign w:val="center"/>
          </w:tcPr>
          <w:p>
            <w:pPr>
              <w:keepNext w:val="0"/>
              <w:keepLines w:val="0"/>
              <w:pageBreakBefore w:val="0"/>
              <w:kinsoku/>
              <w:wordWrap/>
              <w:overflowPunct/>
              <w:topLinePunct w:val="0"/>
              <w:autoSpaceDN/>
              <w:bidi w:val="0"/>
              <w:adjustRightInd/>
              <w:snapToGrid/>
              <w:spacing w:line="420" w:lineRule="exact"/>
              <w:ind w:firstLine="0" w:firstLineChars="0"/>
              <w:textAlignment w:val="auto"/>
              <w:rPr>
                <w:rFonts w:ascii="宋体" w:hAnsi="宋体" w:eastAsia="宋体" w:cs="宋体"/>
                <w:szCs w:val="24"/>
              </w:rPr>
            </w:pPr>
            <w:r>
              <w:rPr>
                <w:rFonts w:hint="eastAsia" w:ascii="宋体" w:hAnsi="宋体" w:eastAsia="宋体" w:cs="宋体"/>
                <w:szCs w:val="24"/>
              </w:rPr>
              <w:t>招标文件的最终解释权归采购人，任何解读、解释不得与采购人解释相抵触，其它未尽事宜，按国家有关法律、法规执行。</w:t>
            </w:r>
          </w:p>
        </w:tc>
      </w:tr>
    </w:tbl>
    <w:p>
      <w:pPr>
        <w:ind w:firstLine="480"/>
        <w:rPr>
          <w:rFonts w:ascii="宋体" w:hAnsi="宋体" w:eastAsia="宋体"/>
          <w:szCs w:val="24"/>
        </w:rPr>
      </w:pPr>
      <w:r>
        <w:rPr>
          <w:rFonts w:hint="eastAsia" w:ascii="宋体" w:hAnsi="宋体" w:eastAsia="宋体"/>
          <w:szCs w:val="24"/>
        </w:rPr>
        <w:t>注：本招标文件中内容与投标须知前附表中内容不一致时以投标须知前附表中内容为准。</w:t>
      </w:r>
    </w:p>
    <w:p>
      <w:pPr>
        <w:spacing w:line="240" w:lineRule="auto"/>
        <w:ind w:firstLine="0" w:firstLineChars="0"/>
        <w:rPr>
          <w:rFonts w:ascii="宋体" w:hAnsi="宋体" w:eastAsia="宋体"/>
          <w:szCs w:val="24"/>
        </w:rPr>
      </w:pPr>
      <w:r>
        <w:rPr>
          <w:rFonts w:ascii="宋体" w:hAnsi="宋体" w:eastAsia="宋体"/>
          <w:szCs w:val="24"/>
        </w:rPr>
        <w:br w:type="page"/>
      </w:r>
    </w:p>
    <w:p>
      <w:pPr>
        <w:ind w:firstLine="0" w:firstLineChars="0"/>
        <w:jc w:val="center"/>
        <w:rPr>
          <w:rFonts w:ascii="宋体" w:hAnsi="宋体" w:eastAsia="宋体"/>
          <w:b/>
          <w:bCs/>
          <w:sz w:val="32"/>
          <w:szCs w:val="32"/>
        </w:rPr>
      </w:pPr>
      <w:r>
        <w:rPr>
          <w:rFonts w:hint="eastAsia" w:ascii="宋体" w:hAnsi="宋体" w:eastAsia="宋体"/>
          <w:b/>
          <w:bCs/>
          <w:sz w:val="32"/>
          <w:szCs w:val="32"/>
        </w:rPr>
        <w:t>二、供应商须知正文</w:t>
      </w:r>
    </w:p>
    <w:p>
      <w:pPr>
        <w:ind w:firstLine="0" w:firstLineChars="0"/>
        <w:rPr>
          <w:rFonts w:ascii="宋体" w:hAnsi="宋体" w:eastAsia="宋体"/>
          <w:b/>
          <w:bCs/>
          <w:sz w:val="28"/>
          <w:szCs w:val="28"/>
        </w:rPr>
      </w:pPr>
      <w:bookmarkStart w:id="2" w:name="_Toc8756300"/>
      <w:r>
        <w:rPr>
          <w:rFonts w:hint="eastAsia" w:ascii="宋体" w:hAnsi="宋体" w:eastAsia="宋体"/>
          <w:b/>
          <w:bCs/>
          <w:sz w:val="28"/>
          <w:szCs w:val="28"/>
        </w:rPr>
        <w:t>（一）总则</w:t>
      </w:r>
      <w:bookmarkEnd w:id="2"/>
    </w:p>
    <w:p>
      <w:pPr>
        <w:ind w:firstLine="480"/>
        <w:rPr>
          <w:rFonts w:ascii="宋体" w:hAnsi="宋体" w:eastAsia="宋体"/>
          <w:szCs w:val="24"/>
        </w:rPr>
      </w:pPr>
      <w:r>
        <w:rPr>
          <w:rFonts w:hint="eastAsia" w:ascii="宋体" w:hAnsi="宋体" w:eastAsia="宋体"/>
          <w:szCs w:val="24"/>
        </w:rPr>
        <w:t>1.适用范围</w:t>
      </w:r>
    </w:p>
    <w:p>
      <w:pPr>
        <w:ind w:firstLine="480"/>
        <w:rPr>
          <w:rFonts w:ascii="宋体" w:hAnsi="宋体" w:eastAsia="宋体"/>
          <w:szCs w:val="24"/>
        </w:rPr>
      </w:pPr>
      <w:r>
        <w:rPr>
          <w:rFonts w:hint="eastAsia" w:ascii="宋体" w:hAnsi="宋体" w:eastAsia="宋体"/>
          <w:szCs w:val="24"/>
        </w:rPr>
        <w:t>1.1本招标文件仅适用于第四章中所述的项目要求。</w:t>
      </w:r>
    </w:p>
    <w:p>
      <w:pPr>
        <w:ind w:firstLine="480"/>
        <w:rPr>
          <w:rFonts w:ascii="宋体" w:hAnsi="宋体" w:eastAsia="宋体"/>
          <w:szCs w:val="24"/>
        </w:rPr>
      </w:pPr>
      <w:r>
        <w:rPr>
          <w:rFonts w:hint="eastAsia" w:ascii="宋体" w:hAnsi="宋体" w:eastAsia="宋体"/>
          <w:szCs w:val="24"/>
        </w:rPr>
        <w:t>2.定义</w:t>
      </w:r>
    </w:p>
    <w:p>
      <w:pPr>
        <w:ind w:firstLine="480"/>
        <w:rPr>
          <w:rFonts w:ascii="宋体" w:hAnsi="宋体" w:eastAsia="宋体"/>
          <w:szCs w:val="24"/>
        </w:rPr>
      </w:pPr>
      <w:r>
        <w:rPr>
          <w:rFonts w:hint="eastAsia" w:ascii="宋体" w:hAnsi="宋体" w:eastAsia="宋体"/>
          <w:szCs w:val="24"/>
        </w:rPr>
        <w:t>2.1采购人：前附表所述，依法进行政府采购的国家机关、事业单位、团体组织。</w:t>
      </w:r>
    </w:p>
    <w:p>
      <w:pPr>
        <w:ind w:firstLine="480"/>
        <w:rPr>
          <w:rFonts w:ascii="宋体" w:hAnsi="宋体" w:eastAsia="宋体"/>
          <w:szCs w:val="24"/>
        </w:rPr>
      </w:pPr>
      <w:r>
        <w:rPr>
          <w:rFonts w:hint="eastAsia" w:ascii="宋体" w:hAnsi="宋体" w:eastAsia="宋体"/>
          <w:szCs w:val="24"/>
        </w:rPr>
        <w:t>2.2代理机构：依法受采购人委托代理组织政府采购活动的执行机构。</w:t>
      </w:r>
    </w:p>
    <w:p>
      <w:pPr>
        <w:ind w:firstLine="480"/>
        <w:rPr>
          <w:rFonts w:ascii="宋体" w:hAnsi="宋体" w:eastAsia="宋体"/>
          <w:szCs w:val="24"/>
        </w:rPr>
      </w:pPr>
      <w:r>
        <w:rPr>
          <w:rFonts w:hint="eastAsia" w:ascii="宋体" w:hAnsi="宋体" w:eastAsia="宋体"/>
          <w:szCs w:val="24"/>
        </w:rPr>
        <w:t>2.3合格供应商：</w:t>
      </w:r>
    </w:p>
    <w:p>
      <w:pPr>
        <w:ind w:firstLine="480"/>
        <w:rPr>
          <w:rFonts w:ascii="宋体" w:hAnsi="宋体" w:eastAsia="宋体"/>
          <w:szCs w:val="24"/>
        </w:rPr>
      </w:pPr>
      <w:r>
        <w:rPr>
          <w:rFonts w:hint="eastAsia" w:ascii="宋体" w:hAnsi="宋体" w:eastAsia="宋体"/>
          <w:szCs w:val="24"/>
        </w:rPr>
        <w:t>（1）具有独立承担民事责任的能力；</w:t>
      </w:r>
    </w:p>
    <w:p>
      <w:pPr>
        <w:ind w:firstLine="480"/>
        <w:rPr>
          <w:rFonts w:ascii="宋体" w:hAnsi="宋体" w:eastAsia="宋体"/>
          <w:szCs w:val="24"/>
        </w:rPr>
      </w:pPr>
      <w:r>
        <w:rPr>
          <w:rFonts w:hint="eastAsia" w:ascii="宋体" w:hAnsi="宋体" w:eastAsia="宋体"/>
          <w:szCs w:val="24"/>
        </w:rPr>
        <w:t>（2）具有良好的商业信誉和健全的财务会计制度；</w:t>
      </w:r>
    </w:p>
    <w:p>
      <w:pPr>
        <w:ind w:firstLine="480"/>
        <w:rPr>
          <w:rFonts w:ascii="宋体" w:hAnsi="宋体" w:eastAsia="宋体"/>
          <w:szCs w:val="24"/>
        </w:rPr>
      </w:pPr>
      <w:r>
        <w:rPr>
          <w:rFonts w:hint="eastAsia" w:ascii="宋体" w:hAnsi="宋体" w:eastAsia="宋体"/>
          <w:szCs w:val="24"/>
        </w:rPr>
        <w:t>（3）具有良好的商业信誉和健全的财务会计制度；</w:t>
      </w:r>
    </w:p>
    <w:p>
      <w:pPr>
        <w:ind w:firstLine="480"/>
        <w:rPr>
          <w:rFonts w:ascii="宋体" w:hAnsi="宋体" w:eastAsia="宋体"/>
          <w:szCs w:val="24"/>
        </w:rPr>
      </w:pPr>
      <w:r>
        <w:rPr>
          <w:rFonts w:hint="eastAsia" w:ascii="宋体" w:hAnsi="宋体" w:eastAsia="宋体"/>
          <w:szCs w:val="24"/>
        </w:rPr>
        <w:t>（4）具有履行合同所必需的设备和专业技术能力；</w:t>
      </w:r>
    </w:p>
    <w:p>
      <w:pPr>
        <w:ind w:firstLine="480"/>
        <w:rPr>
          <w:rFonts w:ascii="宋体" w:hAnsi="宋体" w:eastAsia="宋体"/>
          <w:szCs w:val="24"/>
        </w:rPr>
      </w:pPr>
      <w:r>
        <w:rPr>
          <w:rFonts w:hint="eastAsia" w:ascii="宋体" w:hAnsi="宋体" w:eastAsia="宋体"/>
          <w:szCs w:val="24"/>
        </w:rPr>
        <w:t>（5）有依法纳税税收和社会保障资金的良好记录；</w:t>
      </w:r>
    </w:p>
    <w:p>
      <w:pPr>
        <w:ind w:firstLine="480"/>
        <w:rPr>
          <w:rFonts w:ascii="宋体" w:hAnsi="宋体" w:eastAsia="宋体"/>
          <w:szCs w:val="24"/>
        </w:rPr>
      </w:pPr>
      <w:r>
        <w:rPr>
          <w:rFonts w:hint="eastAsia" w:ascii="宋体" w:hAnsi="宋体" w:eastAsia="宋体"/>
          <w:szCs w:val="24"/>
        </w:rPr>
        <w:t>（6）参加政府采购活动前三年内，在经营活动中没有重大违法记录；</w:t>
      </w:r>
    </w:p>
    <w:p>
      <w:pPr>
        <w:ind w:firstLine="480"/>
        <w:rPr>
          <w:rFonts w:ascii="宋体" w:hAnsi="宋体" w:eastAsia="宋体"/>
          <w:szCs w:val="24"/>
        </w:rPr>
      </w:pPr>
      <w:r>
        <w:rPr>
          <w:rFonts w:hint="eastAsia" w:ascii="宋体" w:hAnsi="宋体" w:eastAsia="宋体"/>
          <w:szCs w:val="24"/>
        </w:rPr>
        <w:t>（7）前附表规定的其他内容。</w:t>
      </w:r>
    </w:p>
    <w:p>
      <w:pPr>
        <w:ind w:firstLine="480"/>
        <w:rPr>
          <w:rFonts w:ascii="宋体" w:hAnsi="宋体" w:eastAsia="宋体"/>
          <w:szCs w:val="24"/>
        </w:rPr>
      </w:pPr>
      <w:r>
        <w:rPr>
          <w:rFonts w:hint="eastAsia" w:ascii="宋体" w:hAnsi="宋体" w:eastAsia="宋体"/>
          <w:szCs w:val="24"/>
        </w:rPr>
        <w:t>2.4中标供应商：接受中标通知书，最终被授予合同的供应商。</w:t>
      </w:r>
    </w:p>
    <w:p>
      <w:pPr>
        <w:ind w:firstLine="480"/>
        <w:rPr>
          <w:rFonts w:ascii="宋体" w:hAnsi="宋体" w:eastAsia="宋体"/>
          <w:szCs w:val="24"/>
        </w:rPr>
      </w:pPr>
      <w:r>
        <w:rPr>
          <w:rFonts w:hint="eastAsia" w:ascii="宋体" w:hAnsi="宋体" w:eastAsia="宋体"/>
          <w:szCs w:val="24"/>
        </w:rPr>
        <w:t>2.5投标文件：指供应商根据招标文件提交的所有文件。</w:t>
      </w:r>
    </w:p>
    <w:p>
      <w:pPr>
        <w:ind w:firstLine="480"/>
        <w:rPr>
          <w:rFonts w:ascii="宋体" w:hAnsi="宋体" w:eastAsia="宋体"/>
          <w:szCs w:val="24"/>
        </w:rPr>
      </w:pPr>
      <w:r>
        <w:rPr>
          <w:rFonts w:hint="eastAsia" w:ascii="宋体" w:hAnsi="宋体" w:eastAsia="宋体"/>
          <w:szCs w:val="24"/>
        </w:rPr>
        <w:t>2.6供应商：是指向采购人提供货物、工程或者服务的法人、其他组织或者自然人。</w:t>
      </w:r>
    </w:p>
    <w:p>
      <w:pPr>
        <w:ind w:firstLine="480"/>
        <w:rPr>
          <w:rFonts w:ascii="宋体" w:hAnsi="宋体" w:eastAsia="宋体"/>
          <w:szCs w:val="24"/>
        </w:rPr>
      </w:pPr>
      <w:r>
        <w:rPr>
          <w:rFonts w:hint="eastAsia" w:ascii="宋体" w:hAnsi="宋体" w:eastAsia="宋体"/>
          <w:szCs w:val="24"/>
        </w:rPr>
        <w:t>2.7服务：按照代理机构编制的招标文件规定，供应商向采购人提供的服务。</w:t>
      </w:r>
    </w:p>
    <w:p>
      <w:pPr>
        <w:ind w:firstLine="480"/>
        <w:rPr>
          <w:rFonts w:ascii="宋体" w:hAnsi="宋体" w:eastAsia="宋体"/>
          <w:szCs w:val="24"/>
        </w:rPr>
      </w:pPr>
      <w:r>
        <w:rPr>
          <w:rFonts w:hint="eastAsia" w:ascii="宋体" w:hAnsi="宋体" w:eastAsia="宋体"/>
          <w:szCs w:val="24"/>
        </w:rPr>
        <w:t>3.投标费用</w:t>
      </w:r>
    </w:p>
    <w:p>
      <w:pPr>
        <w:ind w:firstLine="480"/>
        <w:rPr>
          <w:rFonts w:ascii="宋体" w:hAnsi="宋体" w:eastAsia="宋体"/>
          <w:szCs w:val="24"/>
        </w:rPr>
      </w:pPr>
      <w:r>
        <w:rPr>
          <w:rFonts w:hint="eastAsia" w:ascii="宋体" w:hAnsi="宋体" w:eastAsia="宋体"/>
          <w:szCs w:val="24"/>
        </w:rPr>
        <w:t>3.1.无论投标过程中作法和结果如何，供应商应承担其参加本招标活动自身所发生的所有费用。</w:t>
      </w:r>
    </w:p>
    <w:p>
      <w:pPr>
        <w:ind w:firstLine="0" w:firstLineChars="0"/>
        <w:rPr>
          <w:rFonts w:ascii="宋体" w:hAnsi="宋体" w:eastAsia="宋体"/>
          <w:b/>
          <w:bCs/>
          <w:sz w:val="28"/>
          <w:szCs w:val="28"/>
        </w:rPr>
      </w:pPr>
      <w:r>
        <w:rPr>
          <w:rFonts w:hint="eastAsia" w:ascii="宋体" w:hAnsi="宋体" w:eastAsia="宋体"/>
          <w:b/>
          <w:bCs/>
          <w:sz w:val="28"/>
          <w:szCs w:val="28"/>
        </w:rPr>
        <w:t>（二）招标文件</w:t>
      </w:r>
    </w:p>
    <w:p>
      <w:pPr>
        <w:ind w:firstLine="480"/>
        <w:rPr>
          <w:rFonts w:ascii="宋体" w:hAnsi="宋体" w:eastAsia="宋体"/>
          <w:szCs w:val="24"/>
        </w:rPr>
      </w:pPr>
      <w:r>
        <w:rPr>
          <w:rFonts w:hint="eastAsia" w:ascii="宋体" w:hAnsi="宋体" w:eastAsia="宋体"/>
          <w:szCs w:val="24"/>
        </w:rPr>
        <w:t>4.招标文件的组成</w:t>
      </w:r>
    </w:p>
    <w:p>
      <w:pPr>
        <w:ind w:firstLine="480"/>
        <w:rPr>
          <w:rFonts w:ascii="宋体" w:hAnsi="宋体" w:eastAsia="宋体"/>
          <w:szCs w:val="24"/>
        </w:rPr>
      </w:pPr>
      <w:r>
        <w:rPr>
          <w:rFonts w:hint="eastAsia" w:ascii="宋体" w:hAnsi="宋体" w:eastAsia="宋体"/>
          <w:szCs w:val="24"/>
        </w:rPr>
        <w:t>4.1招标文件包括下列内容：</w:t>
      </w:r>
    </w:p>
    <w:p>
      <w:pPr>
        <w:ind w:firstLine="480"/>
        <w:rPr>
          <w:rFonts w:ascii="宋体" w:hAnsi="宋体" w:eastAsia="宋体"/>
          <w:szCs w:val="24"/>
        </w:rPr>
      </w:pPr>
      <w:r>
        <w:rPr>
          <w:rFonts w:hint="eastAsia" w:ascii="宋体" w:hAnsi="宋体" w:eastAsia="宋体"/>
          <w:szCs w:val="24"/>
        </w:rPr>
        <w:t>第一章</w:t>
      </w:r>
      <w:r>
        <w:rPr>
          <w:rFonts w:ascii="宋体" w:hAnsi="宋体" w:eastAsia="宋体"/>
          <w:szCs w:val="24"/>
        </w:rPr>
        <w:t xml:space="preserve"> </w:t>
      </w:r>
      <w:r>
        <w:rPr>
          <w:rFonts w:hint="eastAsia" w:ascii="宋体" w:hAnsi="宋体" w:eastAsia="宋体"/>
          <w:szCs w:val="24"/>
        </w:rPr>
        <w:t>招标公告</w:t>
      </w:r>
    </w:p>
    <w:p>
      <w:pPr>
        <w:ind w:firstLine="480"/>
        <w:rPr>
          <w:rFonts w:ascii="宋体" w:hAnsi="宋体" w:eastAsia="宋体"/>
          <w:szCs w:val="24"/>
        </w:rPr>
      </w:pPr>
      <w:r>
        <w:rPr>
          <w:rFonts w:hint="eastAsia" w:ascii="宋体" w:hAnsi="宋体" w:eastAsia="宋体"/>
          <w:szCs w:val="24"/>
        </w:rPr>
        <w:t>第二章</w:t>
      </w:r>
      <w:r>
        <w:rPr>
          <w:rFonts w:ascii="宋体" w:hAnsi="宋体" w:eastAsia="宋体"/>
          <w:szCs w:val="24"/>
        </w:rPr>
        <w:t xml:space="preserve"> </w:t>
      </w:r>
      <w:r>
        <w:rPr>
          <w:rFonts w:hint="eastAsia" w:ascii="宋体" w:hAnsi="宋体" w:eastAsia="宋体"/>
          <w:szCs w:val="24"/>
        </w:rPr>
        <w:t>供应商须知</w:t>
      </w:r>
    </w:p>
    <w:p>
      <w:pPr>
        <w:ind w:firstLine="480"/>
        <w:rPr>
          <w:rFonts w:ascii="宋体" w:hAnsi="宋体" w:eastAsia="宋体"/>
          <w:szCs w:val="24"/>
        </w:rPr>
      </w:pPr>
      <w:r>
        <w:rPr>
          <w:rFonts w:hint="eastAsia" w:ascii="宋体" w:hAnsi="宋体" w:eastAsia="宋体"/>
          <w:szCs w:val="24"/>
        </w:rPr>
        <w:t>第三章</w:t>
      </w:r>
      <w:r>
        <w:rPr>
          <w:rFonts w:ascii="宋体" w:hAnsi="宋体" w:eastAsia="宋体"/>
          <w:szCs w:val="24"/>
        </w:rPr>
        <w:t xml:space="preserve"> </w:t>
      </w:r>
      <w:r>
        <w:rPr>
          <w:rFonts w:hint="eastAsia" w:ascii="宋体" w:hAnsi="宋体" w:eastAsia="宋体"/>
          <w:szCs w:val="24"/>
        </w:rPr>
        <w:t>合同条款及格式</w:t>
      </w:r>
    </w:p>
    <w:p>
      <w:pPr>
        <w:ind w:firstLine="480"/>
        <w:rPr>
          <w:rFonts w:ascii="宋体" w:hAnsi="宋体" w:eastAsia="宋体"/>
          <w:szCs w:val="24"/>
        </w:rPr>
      </w:pPr>
      <w:r>
        <w:rPr>
          <w:rFonts w:hint="eastAsia" w:ascii="宋体" w:hAnsi="宋体" w:eastAsia="宋体"/>
          <w:szCs w:val="24"/>
        </w:rPr>
        <w:t>第四章</w:t>
      </w:r>
      <w:r>
        <w:rPr>
          <w:rFonts w:ascii="宋体" w:hAnsi="宋体" w:eastAsia="宋体"/>
          <w:szCs w:val="24"/>
        </w:rPr>
        <w:t xml:space="preserve"> </w:t>
      </w:r>
      <w:r>
        <w:rPr>
          <w:rFonts w:hint="eastAsia" w:ascii="宋体" w:hAnsi="宋体" w:eastAsia="宋体"/>
          <w:szCs w:val="24"/>
        </w:rPr>
        <w:t>服务内容及要求</w:t>
      </w:r>
    </w:p>
    <w:p>
      <w:pPr>
        <w:ind w:firstLine="480"/>
        <w:rPr>
          <w:rFonts w:ascii="宋体" w:hAnsi="宋体" w:eastAsia="宋体"/>
          <w:szCs w:val="24"/>
        </w:rPr>
      </w:pPr>
      <w:r>
        <w:rPr>
          <w:rFonts w:hint="eastAsia" w:ascii="宋体" w:hAnsi="宋体" w:eastAsia="宋体"/>
          <w:szCs w:val="24"/>
        </w:rPr>
        <w:t>第五章</w:t>
      </w:r>
      <w:r>
        <w:rPr>
          <w:rFonts w:ascii="宋体" w:hAnsi="宋体" w:eastAsia="宋体"/>
          <w:szCs w:val="24"/>
        </w:rPr>
        <w:t xml:space="preserve"> </w:t>
      </w:r>
      <w:r>
        <w:rPr>
          <w:rFonts w:hint="eastAsia" w:ascii="宋体" w:hAnsi="宋体" w:eastAsia="宋体"/>
          <w:szCs w:val="24"/>
        </w:rPr>
        <w:t>投标文件格式</w:t>
      </w:r>
    </w:p>
    <w:p>
      <w:pPr>
        <w:ind w:firstLine="480"/>
        <w:rPr>
          <w:rFonts w:ascii="宋体" w:hAnsi="宋体" w:eastAsia="宋体"/>
          <w:szCs w:val="24"/>
        </w:rPr>
      </w:pPr>
      <w:r>
        <w:rPr>
          <w:rFonts w:hint="eastAsia" w:ascii="宋体" w:hAnsi="宋体" w:eastAsia="宋体"/>
          <w:szCs w:val="24"/>
        </w:rPr>
        <w:t>第六章</w:t>
      </w:r>
      <w:r>
        <w:rPr>
          <w:rFonts w:ascii="宋体" w:hAnsi="宋体" w:eastAsia="宋体"/>
          <w:szCs w:val="24"/>
        </w:rPr>
        <w:t xml:space="preserve"> </w:t>
      </w:r>
      <w:r>
        <w:rPr>
          <w:rFonts w:hint="eastAsia" w:ascii="宋体" w:hAnsi="宋体" w:eastAsia="宋体"/>
          <w:szCs w:val="24"/>
        </w:rPr>
        <w:t>评标办法</w:t>
      </w:r>
    </w:p>
    <w:p>
      <w:pPr>
        <w:ind w:firstLine="480"/>
        <w:rPr>
          <w:rFonts w:ascii="宋体" w:hAnsi="宋体" w:eastAsia="宋体"/>
          <w:szCs w:val="24"/>
        </w:rPr>
      </w:pPr>
      <w:r>
        <w:rPr>
          <w:rFonts w:hint="eastAsia" w:ascii="宋体" w:hAnsi="宋体" w:eastAsia="宋体"/>
          <w:szCs w:val="24"/>
        </w:rPr>
        <w:t>4.2除4.1内容外，采购人在提交投标文件截止时间前，以书面形式发出的对招标文件的澄清或修改内容，均为招标文件的组成部分，对采购人和供应商起约束作用。</w:t>
      </w:r>
    </w:p>
    <w:p>
      <w:pPr>
        <w:ind w:firstLine="480"/>
        <w:rPr>
          <w:rFonts w:ascii="宋体" w:hAnsi="宋体" w:eastAsia="宋体"/>
          <w:szCs w:val="24"/>
        </w:rPr>
      </w:pPr>
      <w:r>
        <w:rPr>
          <w:rFonts w:hint="eastAsia" w:ascii="宋体" w:hAnsi="宋体" w:eastAsia="宋体"/>
          <w:szCs w:val="24"/>
        </w:rPr>
        <w:t>4.3供应商获取招标文件后，应仔细检查招标文件的所有内容，如有残缺等问题应在获得招标文件3日内向采购人提出，否则，由此引起的损失由供应商自己承担。供应商同时应认真审阅招标文件中所有的事项、格式、条款和规范要求等，若供应商的投标文件没有按招标文件要求提交全部资料，或投标文件没有对招标文件做出实质性响应，其风险由供应商自行承担，并根据有关条款规定，该投标有可能被拒绝。</w:t>
      </w:r>
    </w:p>
    <w:p>
      <w:pPr>
        <w:ind w:firstLine="480"/>
        <w:rPr>
          <w:rFonts w:ascii="宋体" w:hAnsi="宋体" w:eastAsia="宋体"/>
          <w:szCs w:val="24"/>
        </w:rPr>
      </w:pPr>
      <w:r>
        <w:rPr>
          <w:rFonts w:hint="eastAsia" w:ascii="宋体" w:hAnsi="宋体" w:eastAsia="宋体"/>
          <w:szCs w:val="24"/>
        </w:rPr>
        <w:t>5.招标文件的澄清</w:t>
      </w:r>
    </w:p>
    <w:p>
      <w:pPr>
        <w:ind w:firstLine="480"/>
        <w:rPr>
          <w:rFonts w:ascii="宋体" w:hAnsi="宋体" w:eastAsia="宋体"/>
          <w:szCs w:val="24"/>
        </w:rPr>
      </w:pPr>
      <w:r>
        <w:rPr>
          <w:rFonts w:hint="eastAsia" w:ascii="宋体" w:hAnsi="宋体" w:eastAsia="宋体"/>
          <w:szCs w:val="24"/>
        </w:rPr>
        <w:t>5.1招标文件的澄清将在投标人须知前附表规定的投标截止时间15天前在CA系统中以答疑文件的方式发给所有购买招标文件的投标人，但不指明澄清问题的来源。如果澄清发出的时间距投标截止时间不足15天，相应延长投标截止时间。</w:t>
      </w:r>
    </w:p>
    <w:p>
      <w:pPr>
        <w:ind w:firstLine="480"/>
        <w:rPr>
          <w:rFonts w:ascii="宋体" w:hAnsi="宋体" w:eastAsia="宋体"/>
          <w:szCs w:val="24"/>
        </w:rPr>
      </w:pPr>
      <w:r>
        <w:rPr>
          <w:rFonts w:hint="eastAsia" w:ascii="宋体" w:hAnsi="宋体" w:eastAsia="宋体"/>
          <w:szCs w:val="24"/>
        </w:rPr>
        <w:t>5.2因信阳市公共资源交易平台在开标前具有保密性，投标人在投标截止时间前须自行查看项目进展、变更通知、澄清及回复，因投标人未及时查看而造成的后果自负。</w:t>
      </w:r>
    </w:p>
    <w:p>
      <w:pPr>
        <w:ind w:firstLine="480"/>
        <w:rPr>
          <w:rFonts w:ascii="宋体" w:hAnsi="宋体" w:eastAsia="宋体"/>
          <w:szCs w:val="24"/>
        </w:rPr>
      </w:pPr>
      <w:r>
        <w:rPr>
          <w:rFonts w:hint="eastAsia" w:ascii="宋体" w:hAnsi="宋体" w:eastAsia="宋体"/>
          <w:szCs w:val="24"/>
        </w:rPr>
        <w:t>6.招标文件的修改</w:t>
      </w:r>
    </w:p>
    <w:p>
      <w:pPr>
        <w:ind w:firstLine="480"/>
        <w:rPr>
          <w:rFonts w:ascii="宋体" w:hAnsi="宋体" w:eastAsia="宋体"/>
          <w:szCs w:val="24"/>
        </w:rPr>
      </w:pPr>
      <w:r>
        <w:rPr>
          <w:rFonts w:hint="eastAsia" w:ascii="宋体" w:hAnsi="宋体" w:eastAsia="宋体"/>
          <w:szCs w:val="24"/>
        </w:rPr>
        <w:t>6.1招标文件发出后，在提交投标文件截止时间前，采购人可对招标文件进行必要的澄清或修改。</w:t>
      </w:r>
    </w:p>
    <w:p>
      <w:pPr>
        <w:ind w:firstLine="480"/>
        <w:rPr>
          <w:rFonts w:ascii="宋体" w:hAnsi="宋体" w:eastAsia="宋体"/>
          <w:szCs w:val="24"/>
        </w:rPr>
      </w:pPr>
      <w:r>
        <w:rPr>
          <w:rFonts w:hint="eastAsia" w:ascii="宋体" w:hAnsi="宋体" w:eastAsia="宋体"/>
          <w:szCs w:val="24"/>
        </w:rPr>
        <w:t>6.2招标文件的修改将在CA系统中以答疑文件的方式修改招标文件，供应商应自行查看项目。招标文件的修改内容作为招标文件的组成部分，具有约束作用。</w:t>
      </w:r>
    </w:p>
    <w:p>
      <w:pPr>
        <w:ind w:firstLine="480"/>
        <w:rPr>
          <w:rFonts w:ascii="宋体" w:hAnsi="宋体" w:eastAsia="宋体"/>
          <w:szCs w:val="24"/>
        </w:rPr>
      </w:pPr>
      <w:r>
        <w:rPr>
          <w:rFonts w:hint="eastAsia" w:ascii="宋体" w:hAnsi="宋体" w:eastAsia="宋体"/>
          <w:szCs w:val="24"/>
        </w:rPr>
        <w:t>6.3招标文件的澄清、修改、补充等内容均以书面形式明确的内容为准。当招标文件的澄清、修改、补充等在同一内容的表述不一致时，以最后发出的书面文件为准。</w:t>
      </w:r>
    </w:p>
    <w:p>
      <w:pPr>
        <w:ind w:firstLine="480"/>
        <w:rPr>
          <w:rFonts w:ascii="宋体" w:hAnsi="宋体" w:eastAsia="宋体"/>
          <w:szCs w:val="24"/>
        </w:rPr>
      </w:pPr>
      <w:r>
        <w:rPr>
          <w:rFonts w:hint="eastAsia" w:ascii="宋体" w:hAnsi="宋体" w:eastAsia="宋体"/>
          <w:szCs w:val="24"/>
        </w:rPr>
        <w:t>6.4为使供应商在编制投标文件时有充分的时间对招标文件的澄清、修改、补充等内容进行研究，采购人将酌情延长提交投标文件的截止时间，具体时间将在招标文件的修改、补充通知中予以明确。</w:t>
      </w:r>
    </w:p>
    <w:p>
      <w:pPr>
        <w:ind w:firstLine="0" w:firstLineChars="0"/>
        <w:rPr>
          <w:rFonts w:ascii="宋体" w:hAnsi="宋体" w:eastAsia="宋体"/>
          <w:b/>
          <w:bCs/>
          <w:sz w:val="28"/>
          <w:szCs w:val="28"/>
        </w:rPr>
      </w:pPr>
      <w:r>
        <w:rPr>
          <w:rFonts w:hint="eastAsia" w:ascii="宋体" w:hAnsi="宋体" w:eastAsia="宋体"/>
          <w:b/>
          <w:bCs/>
          <w:sz w:val="28"/>
          <w:szCs w:val="28"/>
        </w:rPr>
        <w:t>（三）投标文件编制</w:t>
      </w:r>
    </w:p>
    <w:p>
      <w:pPr>
        <w:ind w:firstLine="480"/>
        <w:rPr>
          <w:rFonts w:ascii="宋体" w:hAnsi="宋体" w:eastAsia="宋体"/>
          <w:szCs w:val="24"/>
        </w:rPr>
      </w:pPr>
      <w:r>
        <w:rPr>
          <w:rFonts w:hint="eastAsia" w:ascii="宋体" w:hAnsi="宋体" w:eastAsia="宋体"/>
          <w:szCs w:val="24"/>
        </w:rPr>
        <w:t>7.投标文件的语言及度量衡单位</w:t>
      </w:r>
    </w:p>
    <w:p>
      <w:pPr>
        <w:ind w:firstLine="480"/>
        <w:rPr>
          <w:rFonts w:ascii="宋体" w:hAnsi="宋体" w:eastAsia="宋体"/>
          <w:szCs w:val="24"/>
        </w:rPr>
      </w:pPr>
      <w:r>
        <w:rPr>
          <w:rFonts w:hint="eastAsia" w:ascii="宋体" w:hAnsi="宋体" w:eastAsia="宋体"/>
          <w:szCs w:val="24"/>
        </w:rPr>
        <w:t>7.1投标文件和与投标有关的所有文件均应使用 中文 。</w:t>
      </w:r>
    </w:p>
    <w:p>
      <w:pPr>
        <w:ind w:firstLine="480"/>
        <w:rPr>
          <w:rFonts w:ascii="宋体" w:hAnsi="宋体" w:eastAsia="宋体"/>
          <w:szCs w:val="24"/>
        </w:rPr>
      </w:pPr>
      <w:r>
        <w:rPr>
          <w:rFonts w:hint="eastAsia" w:ascii="宋体" w:hAnsi="宋体" w:eastAsia="宋体"/>
          <w:szCs w:val="24"/>
        </w:rPr>
        <w:t>7.2除相关技术规范另有规定外，投标文件使用的度量衡单位，均采用中华人民共和国法定计量单位。</w:t>
      </w:r>
    </w:p>
    <w:p>
      <w:pPr>
        <w:ind w:firstLine="480"/>
        <w:rPr>
          <w:rFonts w:ascii="宋体" w:hAnsi="宋体" w:eastAsia="宋体"/>
          <w:szCs w:val="24"/>
        </w:rPr>
      </w:pPr>
      <w:r>
        <w:rPr>
          <w:rFonts w:hint="eastAsia" w:ascii="宋体" w:hAnsi="宋体" w:eastAsia="宋体"/>
          <w:szCs w:val="24"/>
        </w:rPr>
        <w:t>8.投标文件的组成</w:t>
      </w:r>
    </w:p>
    <w:p>
      <w:pPr>
        <w:ind w:firstLine="480"/>
        <w:rPr>
          <w:rFonts w:ascii="宋体" w:hAnsi="宋体" w:eastAsia="宋体"/>
          <w:szCs w:val="24"/>
        </w:rPr>
      </w:pPr>
      <w:r>
        <w:rPr>
          <w:rFonts w:hint="eastAsia" w:ascii="宋体" w:hAnsi="宋体" w:eastAsia="宋体"/>
          <w:szCs w:val="24"/>
        </w:rPr>
        <w:t>8.1投标函</w:t>
      </w:r>
    </w:p>
    <w:p>
      <w:pPr>
        <w:ind w:firstLine="480"/>
        <w:rPr>
          <w:rFonts w:ascii="宋体" w:hAnsi="宋体" w:eastAsia="宋体"/>
          <w:szCs w:val="24"/>
        </w:rPr>
      </w:pPr>
      <w:r>
        <w:rPr>
          <w:rFonts w:hint="eastAsia" w:ascii="宋体" w:hAnsi="宋体" w:eastAsia="宋体"/>
          <w:szCs w:val="24"/>
        </w:rPr>
        <w:t>8.2法定代表人身份证明书及法定代表人授权委托书</w:t>
      </w:r>
    </w:p>
    <w:p>
      <w:pPr>
        <w:ind w:firstLine="480"/>
        <w:rPr>
          <w:rFonts w:ascii="宋体" w:hAnsi="宋体" w:eastAsia="宋体"/>
          <w:szCs w:val="24"/>
        </w:rPr>
      </w:pPr>
      <w:r>
        <w:rPr>
          <w:rFonts w:hint="eastAsia" w:ascii="宋体" w:hAnsi="宋体" w:eastAsia="宋体"/>
          <w:szCs w:val="24"/>
        </w:rPr>
        <w:t>8.3</w:t>
      </w:r>
      <w:r>
        <w:rPr>
          <w:rFonts w:ascii="宋体" w:hAnsi="宋体" w:eastAsia="宋体"/>
          <w:szCs w:val="24"/>
        </w:rPr>
        <w:t xml:space="preserve"> </w:t>
      </w:r>
      <w:r>
        <w:rPr>
          <w:rFonts w:hint="eastAsia" w:ascii="宋体" w:hAnsi="宋体" w:eastAsia="宋体"/>
          <w:szCs w:val="24"/>
        </w:rPr>
        <w:t>投标报价表</w:t>
      </w:r>
    </w:p>
    <w:p>
      <w:pPr>
        <w:ind w:firstLine="480"/>
        <w:rPr>
          <w:rFonts w:ascii="宋体" w:hAnsi="宋体" w:eastAsia="宋体"/>
          <w:szCs w:val="24"/>
        </w:rPr>
      </w:pPr>
      <w:r>
        <w:rPr>
          <w:rFonts w:hint="eastAsia" w:ascii="宋体" w:hAnsi="宋体" w:eastAsia="宋体"/>
          <w:szCs w:val="24"/>
        </w:rPr>
        <w:t>8.4</w:t>
      </w:r>
      <w:r>
        <w:rPr>
          <w:rFonts w:ascii="宋体" w:hAnsi="宋体" w:eastAsia="宋体"/>
          <w:szCs w:val="24"/>
        </w:rPr>
        <w:t xml:space="preserve"> </w:t>
      </w:r>
      <w:r>
        <w:rPr>
          <w:rFonts w:hint="eastAsia" w:ascii="宋体" w:hAnsi="宋体" w:eastAsia="宋体"/>
          <w:szCs w:val="24"/>
        </w:rPr>
        <w:t>项目实施方案</w:t>
      </w:r>
    </w:p>
    <w:p>
      <w:pPr>
        <w:ind w:firstLine="480"/>
        <w:rPr>
          <w:rFonts w:ascii="宋体" w:hAnsi="宋体" w:eastAsia="宋体"/>
          <w:szCs w:val="24"/>
        </w:rPr>
      </w:pPr>
      <w:r>
        <w:rPr>
          <w:rFonts w:hint="eastAsia" w:ascii="宋体" w:hAnsi="宋体" w:eastAsia="宋体"/>
          <w:szCs w:val="24"/>
        </w:rPr>
        <w:t>8.5</w:t>
      </w:r>
      <w:r>
        <w:rPr>
          <w:rFonts w:ascii="宋体" w:hAnsi="宋体" w:eastAsia="宋体"/>
          <w:szCs w:val="24"/>
        </w:rPr>
        <w:t xml:space="preserve"> </w:t>
      </w:r>
      <w:r>
        <w:rPr>
          <w:rFonts w:hint="eastAsia" w:ascii="宋体" w:hAnsi="宋体" w:eastAsia="宋体"/>
          <w:szCs w:val="24"/>
        </w:rPr>
        <w:t>资格证明文件</w:t>
      </w:r>
    </w:p>
    <w:p>
      <w:pPr>
        <w:ind w:firstLine="480"/>
        <w:rPr>
          <w:rFonts w:ascii="宋体" w:hAnsi="宋体" w:eastAsia="宋体"/>
          <w:szCs w:val="24"/>
        </w:rPr>
      </w:pPr>
      <w:r>
        <w:rPr>
          <w:rFonts w:hint="eastAsia" w:ascii="宋体" w:hAnsi="宋体" w:eastAsia="宋体"/>
          <w:szCs w:val="24"/>
        </w:rPr>
        <w:t>8.6</w:t>
      </w:r>
      <w:r>
        <w:rPr>
          <w:rFonts w:ascii="宋体" w:hAnsi="宋体" w:eastAsia="宋体"/>
          <w:szCs w:val="24"/>
        </w:rPr>
        <w:t xml:space="preserve"> </w:t>
      </w:r>
      <w:r>
        <w:rPr>
          <w:rFonts w:hint="eastAsia" w:ascii="宋体" w:hAnsi="宋体" w:eastAsia="宋体"/>
          <w:szCs w:val="24"/>
        </w:rPr>
        <w:t>供应商承诺及服务承诺</w:t>
      </w:r>
    </w:p>
    <w:p>
      <w:pPr>
        <w:ind w:firstLine="480"/>
        <w:rPr>
          <w:rFonts w:ascii="宋体" w:hAnsi="宋体" w:eastAsia="宋体"/>
          <w:szCs w:val="24"/>
        </w:rPr>
      </w:pPr>
      <w:r>
        <w:rPr>
          <w:rFonts w:hint="eastAsia" w:ascii="宋体" w:hAnsi="宋体" w:eastAsia="宋体"/>
          <w:szCs w:val="24"/>
        </w:rPr>
        <w:t>8.</w:t>
      </w:r>
      <w:r>
        <w:rPr>
          <w:rFonts w:ascii="宋体" w:hAnsi="宋体" w:eastAsia="宋体"/>
          <w:szCs w:val="24"/>
        </w:rPr>
        <w:t>7</w:t>
      </w:r>
      <w:r>
        <w:rPr>
          <w:rFonts w:hint="eastAsia" w:ascii="宋体" w:hAnsi="宋体" w:eastAsia="宋体"/>
          <w:szCs w:val="24"/>
        </w:rPr>
        <w:t xml:space="preserve"> 反商业贿赂承诺书</w:t>
      </w:r>
    </w:p>
    <w:p>
      <w:pPr>
        <w:ind w:firstLine="480"/>
        <w:rPr>
          <w:rFonts w:ascii="宋体" w:hAnsi="宋体" w:eastAsia="宋体"/>
          <w:szCs w:val="24"/>
        </w:rPr>
      </w:pPr>
      <w:r>
        <w:rPr>
          <w:rFonts w:hint="eastAsia" w:ascii="宋体" w:hAnsi="宋体" w:eastAsia="宋体"/>
          <w:szCs w:val="24"/>
        </w:rPr>
        <w:t>8.</w:t>
      </w:r>
      <w:r>
        <w:rPr>
          <w:rFonts w:ascii="宋体" w:hAnsi="宋体" w:eastAsia="宋体"/>
          <w:szCs w:val="24"/>
        </w:rPr>
        <w:t xml:space="preserve">8 </w:t>
      </w:r>
      <w:r>
        <w:rPr>
          <w:rFonts w:hint="eastAsia" w:ascii="宋体" w:hAnsi="宋体" w:eastAsia="宋体"/>
          <w:szCs w:val="24"/>
        </w:rPr>
        <w:t>中小企业声明函（如有）</w:t>
      </w:r>
    </w:p>
    <w:p>
      <w:pPr>
        <w:ind w:firstLine="480"/>
        <w:rPr>
          <w:rFonts w:ascii="宋体" w:hAnsi="宋体" w:eastAsia="宋体"/>
          <w:szCs w:val="24"/>
        </w:rPr>
      </w:pPr>
      <w:r>
        <w:rPr>
          <w:rFonts w:hint="eastAsia" w:ascii="宋体" w:hAnsi="宋体" w:eastAsia="宋体"/>
          <w:szCs w:val="24"/>
        </w:rPr>
        <w:t>8.</w:t>
      </w:r>
      <w:r>
        <w:rPr>
          <w:rFonts w:ascii="宋体" w:hAnsi="宋体" w:eastAsia="宋体"/>
          <w:szCs w:val="24"/>
        </w:rPr>
        <w:t>9</w:t>
      </w:r>
      <w:r>
        <w:rPr>
          <w:rFonts w:hint="eastAsia" w:ascii="宋体" w:hAnsi="宋体" w:eastAsia="宋体"/>
          <w:szCs w:val="24"/>
        </w:rPr>
        <w:t xml:space="preserve"> 残疾人福利性单位声明函（如有）</w:t>
      </w:r>
    </w:p>
    <w:p>
      <w:pPr>
        <w:ind w:firstLine="480"/>
        <w:rPr>
          <w:rFonts w:ascii="宋体" w:hAnsi="宋体" w:eastAsia="宋体"/>
          <w:szCs w:val="24"/>
        </w:rPr>
      </w:pPr>
      <w:r>
        <w:rPr>
          <w:rFonts w:hint="eastAsia" w:ascii="宋体" w:hAnsi="宋体" w:eastAsia="宋体"/>
          <w:szCs w:val="24"/>
        </w:rPr>
        <w:t>8.10投标承诺函</w:t>
      </w:r>
    </w:p>
    <w:p>
      <w:pPr>
        <w:ind w:firstLine="480"/>
        <w:rPr>
          <w:rFonts w:ascii="宋体" w:hAnsi="宋体" w:eastAsia="宋体"/>
          <w:szCs w:val="24"/>
        </w:rPr>
      </w:pPr>
      <w:r>
        <w:rPr>
          <w:rFonts w:hint="eastAsia" w:ascii="宋体" w:hAnsi="宋体" w:eastAsia="宋体"/>
          <w:szCs w:val="24"/>
        </w:rPr>
        <w:t>8.11</w:t>
      </w:r>
      <w:r>
        <w:rPr>
          <w:rFonts w:ascii="宋体" w:hAnsi="宋体" w:eastAsia="宋体"/>
          <w:szCs w:val="24"/>
        </w:rPr>
        <w:t xml:space="preserve"> </w:t>
      </w:r>
      <w:r>
        <w:rPr>
          <w:rFonts w:hint="eastAsia" w:ascii="宋体" w:hAnsi="宋体" w:eastAsia="宋体"/>
          <w:szCs w:val="24"/>
        </w:rPr>
        <w:t>其他相关资料</w:t>
      </w:r>
    </w:p>
    <w:p>
      <w:pPr>
        <w:ind w:firstLine="480"/>
        <w:rPr>
          <w:rFonts w:ascii="宋体" w:hAnsi="宋体" w:eastAsia="宋体"/>
          <w:szCs w:val="24"/>
        </w:rPr>
      </w:pPr>
      <w:r>
        <w:rPr>
          <w:rFonts w:hint="eastAsia" w:ascii="宋体" w:hAnsi="宋体" w:eastAsia="宋体"/>
          <w:szCs w:val="24"/>
        </w:rPr>
        <w:t>9.投标文件格式</w:t>
      </w:r>
    </w:p>
    <w:p>
      <w:pPr>
        <w:ind w:firstLine="480"/>
        <w:rPr>
          <w:rFonts w:ascii="宋体" w:hAnsi="宋体" w:eastAsia="宋体"/>
          <w:szCs w:val="24"/>
        </w:rPr>
      </w:pPr>
      <w:r>
        <w:rPr>
          <w:rFonts w:hint="eastAsia" w:ascii="宋体" w:hAnsi="宋体" w:eastAsia="宋体"/>
          <w:szCs w:val="24"/>
        </w:rPr>
        <w:t>9.1投标文件应当按照招标文件规定的格式填写、签署和盖章。</w:t>
      </w:r>
    </w:p>
    <w:p>
      <w:pPr>
        <w:ind w:firstLine="480"/>
        <w:rPr>
          <w:rFonts w:ascii="宋体" w:hAnsi="宋体" w:eastAsia="宋体"/>
          <w:szCs w:val="24"/>
        </w:rPr>
      </w:pPr>
      <w:r>
        <w:rPr>
          <w:rFonts w:hint="eastAsia" w:ascii="宋体" w:hAnsi="宋体" w:eastAsia="宋体"/>
          <w:szCs w:val="24"/>
        </w:rPr>
        <w:t>9</w:t>
      </w:r>
      <w:r>
        <w:rPr>
          <w:rFonts w:ascii="宋体" w:hAnsi="宋体" w:eastAsia="宋体"/>
          <w:szCs w:val="24"/>
        </w:rPr>
        <w:t>.2</w:t>
      </w:r>
      <w:r>
        <w:rPr>
          <w:rFonts w:hint="eastAsia" w:ascii="宋体" w:hAnsi="宋体" w:eastAsia="宋体"/>
          <w:szCs w:val="24"/>
        </w:rPr>
        <w:t>各供应商须按照所投标段单独制作投标文件。</w:t>
      </w:r>
    </w:p>
    <w:p>
      <w:pPr>
        <w:ind w:firstLine="480"/>
        <w:rPr>
          <w:rFonts w:ascii="宋体" w:hAnsi="宋体" w:eastAsia="宋体"/>
          <w:szCs w:val="24"/>
        </w:rPr>
      </w:pPr>
      <w:r>
        <w:rPr>
          <w:rFonts w:hint="eastAsia" w:ascii="宋体" w:hAnsi="宋体" w:eastAsia="宋体"/>
          <w:szCs w:val="24"/>
        </w:rPr>
        <w:t>10</w:t>
      </w:r>
      <w:r>
        <w:rPr>
          <w:rFonts w:ascii="宋体" w:hAnsi="宋体" w:eastAsia="宋体"/>
          <w:szCs w:val="24"/>
        </w:rPr>
        <w:t>.</w:t>
      </w:r>
      <w:r>
        <w:rPr>
          <w:rFonts w:hint="eastAsia" w:ascii="宋体" w:hAnsi="宋体" w:eastAsia="宋体"/>
          <w:szCs w:val="24"/>
        </w:rPr>
        <w:t>投标报价</w:t>
      </w:r>
    </w:p>
    <w:p>
      <w:pPr>
        <w:ind w:firstLine="480"/>
        <w:rPr>
          <w:rFonts w:ascii="宋体" w:hAnsi="宋体" w:eastAsia="宋体"/>
          <w:szCs w:val="24"/>
        </w:rPr>
      </w:pPr>
      <w:r>
        <w:rPr>
          <w:rFonts w:hint="eastAsia" w:ascii="宋体" w:hAnsi="宋体" w:eastAsia="宋体"/>
          <w:szCs w:val="24"/>
        </w:rPr>
        <w:t>10.1.1供应商的投标报价应是按现行国家规定根据市场情况，结合自身情况自主报价。</w:t>
      </w:r>
    </w:p>
    <w:p>
      <w:pPr>
        <w:ind w:firstLine="480"/>
        <w:rPr>
          <w:rFonts w:ascii="宋体" w:hAnsi="宋体" w:eastAsia="宋体"/>
          <w:szCs w:val="24"/>
        </w:rPr>
      </w:pPr>
      <w:r>
        <w:rPr>
          <w:rFonts w:hint="eastAsia" w:ascii="宋体" w:hAnsi="宋体" w:eastAsia="宋体"/>
          <w:szCs w:val="24"/>
        </w:rPr>
        <w:t>10.1.2供应商的投标报价应是在合同期内，按合同规定的范围所提供服务需要的全部费用。</w:t>
      </w:r>
    </w:p>
    <w:p>
      <w:pPr>
        <w:ind w:firstLine="480"/>
        <w:rPr>
          <w:rFonts w:ascii="宋体" w:hAnsi="宋体" w:eastAsia="宋体"/>
          <w:szCs w:val="24"/>
        </w:rPr>
      </w:pPr>
      <w:r>
        <w:rPr>
          <w:rFonts w:hint="eastAsia" w:ascii="宋体" w:hAnsi="宋体" w:eastAsia="宋体"/>
          <w:szCs w:val="24"/>
        </w:rPr>
        <w:t>10.1.3供应商应按本招标文件及采购人提供的技术资料进行报价。供应商的投标报价，应是全费用价格，为完成该项目的机械购置费、机械燃料费、机械保养费、机械维护费以及员工的工资、奖金、保险福利费、管理费、税金等成本、利润、风险等所有伴随的一切费用的综合价格，供应商只允许有一个报价，采购人和采购代理机构不接受有任何选择报价的投标。</w:t>
      </w:r>
    </w:p>
    <w:p>
      <w:pPr>
        <w:ind w:firstLine="480"/>
        <w:rPr>
          <w:rFonts w:ascii="宋体" w:hAnsi="宋体" w:eastAsia="宋体"/>
          <w:szCs w:val="24"/>
        </w:rPr>
      </w:pPr>
      <w:r>
        <w:rPr>
          <w:rFonts w:hint="eastAsia" w:ascii="宋体" w:hAnsi="宋体" w:eastAsia="宋体"/>
          <w:szCs w:val="24"/>
        </w:rPr>
        <w:t>10.1.4供应商应对本项目所在区域自行调研，以充分了解信阳市羊山新区的情况，任何因忽视或误解现场情况而导致的损失由供应商自身承担。</w:t>
      </w:r>
    </w:p>
    <w:p>
      <w:pPr>
        <w:ind w:firstLine="480"/>
        <w:rPr>
          <w:rFonts w:ascii="宋体" w:hAnsi="宋体" w:eastAsia="宋体"/>
          <w:szCs w:val="24"/>
        </w:rPr>
      </w:pPr>
      <w:r>
        <w:rPr>
          <w:rFonts w:hint="eastAsia" w:ascii="宋体" w:hAnsi="宋体" w:eastAsia="宋体"/>
          <w:szCs w:val="24"/>
        </w:rPr>
        <w:t>10.1.5供应商在报价时应考虑服务期间的物价上涨，政策性调整等诸多因素以及由此引起的费用变动并计入报价。</w:t>
      </w:r>
    </w:p>
    <w:p>
      <w:pPr>
        <w:ind w:firstLine="480"/>
        <w:rPr>
          <w:rFonts w:ascii="宋体" w:hAnsi="宋体" w:eastAsia="宋体"/>
          <w:szCs w:val="24"/>
        </w:rPr>
      </w:pPr>
      <w:r>
        <w:rPr>
          <w:rFonts w:hint="eastAsia" w:ascii="宋体" w:hAnsi="宋体" w:eastAsia="宋体"/>
          <w:szCs w:val="24"/>
        </w:rPr>
        <w:t>11.投标货币</w:t>
      </w:r>
    </w:p>
    <w:p>
      <w:pPr>
        <w:ind w:firstLine="480"/>
        <w:rPr>
          <w:rFonts w:ascii="宋体" w:hAnsi="宋体" w:eastAsia="宋体"/>
          <w:szCs w:val="24"/>
        </w:rPr>
      </w:pPr>
      <w:r>
        <w:rPr>
          <w:rFonts w:hint="eastAsia" w:ascii="宋体" w:hAnsi="宋体" w:eastAsia="宋体"/>
          <w:szCs w:val="24"/>
        </w:rPr>
        <w:t>11.1供应商以人民币填报所有单价或价格，合同实施时亦以人民币支付。</w:t>
      </w:r>
    </w:p>
    <w:p>
      <w:pPr>
        <w:ind w:firstLine="480"/>
        <w:rPr>
          <w:rFonts w:ascii="宋体" w:hAnsi="宋体" w:eastAsia="宋体"/>
          <w:szCs w:val="24"/>
        </w:rPr>
      </w:pPr>
      <w:r>
        <w:rPr>
          <w:rFonts w:hint="eastAsia" w:ascii="宋体" w:hAnsi="宋体" w:eastAsia="宋体"/>
          <w:szCs w:val="24"/>
        </w:rPr>
        <w:t>12.投标有效期</w:t>
      </w:r>
    </w:p>
    <w:p>
      <w:pPr>
        <w:ind w:firstLine="480"/>
        <w:rPr>
          <w:rFonts w:ascii="宋体" w:hAnsi="宋体" w:eastAsia="宋体"/>
          <w:szCs w:val="24"/>
        </w:rPr>
      </w:pPr>
      <w:r>
        <w:rPr>
          <w:rFonts w:hint="eastAsia" w:ascii="宋体" w:hAnsi="宋体" w:eastAsia="宋体"/>
          <w:szCs w:val="24"/>
        </w:rPr>
        <w:t>12.1投标有效期见本须知前附表所规定的期限，在此期限内，凡符合本招标文件要求的投标文件均保持有效。</w:t>
      </w:r>
    </w:p>
    <w:p>
      <w:pPr>
        <w:ind w:firstLine="480"/>
        <w:rPr>
          <w:rFonts w:ascii="宋体" w:hAnsi="宋体" w:eastAsia="宋体"/>
          <w:szCs w:val="24"/>
        </w:rPr>
      </w:pPr>
      <w:r>
        <w:rPr>
          <w:rFonts w:hint="eastAsia" w:ascii="宋体" w:hAnsi="宋体" w:eastAsia="宋体"/>
          <w:szCs w:val="24"/>
        </w:rPr>
        <w:t>12.2在特殊情况下，采购人可以根据需要以书面形式向供应商提出延长投标有效期的要求，对此要求供应商须以书面形式予以答复。供应商可以拒绝采购人这种要求。同意延长投标有效期的供应商既不能要求也不允许修改其投标文件。</w:t>
      </w:r>
    </w:p>
    <w:p>
      <w:pPr>
        <w:ind w:firstLine="480"/>
        <w:rPr>
          <w:rFonts w:ascii="宋体" w:hAnsi="宋体" w:eastAsia="宋体"/>
          <w:szCs w:val="24"/>
        </w:rPr>
      </w:pPr>
      <w:r>
        <w:rPr>
          <w:rFonts w:hint="eastAsia" w:ascii="宋体" w:hAnsi="宋体" w:eastAsia="宋体"/>
          <w:szCs w:val="24"/>
        </w:rPr>
        <w:t>13.投标文件的制作</w:t>
      </w:r>
    </w:p>
    <w:p>
      <w:pPr>
        <w:ind w:firstLine="480"/>
        <w:rPr>
          <w:rFonts w:ascii="宋体" w:hAnsi="宋体" w:eastAsia="宋体"/>
          <w:szCs w:val="24"/>
        </w:rPr>
      </w:pPr>
      <w:r>
        <w:rPr>
          <w:rFonts w:hint="eastAsia" w:ascii="宋体" w:hAnsi="宋体" w:eastAsia="宋体"/>
          <w:szCs w:val="24"/>
        </w:rPr>
        <w:t>13.1投标人通过“信阳市公共资源交易中心（</w:t>
      </w:r>
      <w:r>
        <w:rPr>
          <w:rFonts w:hint="eastAsia" w:ascii="宋体" w:hAnsi="宋体" w:eastAsia="宋体"/>
          <w:szCs w:val="24"/>
          <w:lang w:eastAsia="zh-CN"/>
        </w:rPr>
        <w:t>www.xyggzyjy.cn</w:t>
      </w:r>
      <w:r>
        <w:rPr>
          <w:rFonts w:hint="eastAsia" w:ascii="宋体" w:hAnsi="宋体" w:eastAsia="宋体"/>
          <w:szCs w:val="24"/>
        </w:rPr>
        <w:t>）”网站下载中心栏目内下载或招标文件领取页面下载“信阳市投标文件制作工具软件”。</w:t>
      </w:r>
    </w:p>
    <w:p>
      <w:pPr>
        <w:ind w:firstLine="480"/>
        <w:rPr>
          <w:rFonts w:ascii="宋体" w:hAnsi="宋体" w:eastAsia="宋体"/>
          <w:szCs w:val="24"/>
        </w:rPr>
      </w:pPr>
      <w:r>
        <w:rPr>
          <w:rFonts w:hint="eastAsia" w:ascii="宋体" w:hAnsi="宋体" w:eastAsia="宋体"/>
          <w:szCs w:val="24"/>
        </w:rPr>
        <w:t>13.2使用“信阳市投标文件制作工具”软件制作生成加密版和非未加密的电子投标文件，软件操作手册可在网站下载中心下载或打开软件后在右上角菜单内领取。</w:t>
      </w:r>
    </w:p>
    <w:p>
      <w:pPr>
        <w:ind w:firstLine="480"/>
        <w:rPr>
          <w:rFonts w:ascii="宋体" w:hAnsi="宋体" w:eastAsia="宋体"/>
          <w:szCs w:val="24"/>
        </w:rPr>
      </w:pPr>
      <w:r>
        <w:rPr>
          <w:rFonts w:hint="eastAsia" w:ascii="宋体" w:hAnsi="宋体" w:eastAsia="宋体"/>
          <w:szCs w:val="24"/>
        </w:rPr>
        <w:t>13.3投标人在电子投标文件制作完成后生成投标文件时须加盖电子签章/签名。其他要求签字盖章的投标文件格式内容，如无法进行电子签章/签名，投标人可将盖章/签名后的扫描件上传到电子投标文件中。纸质投标文件须按招标文件格式要求加盖投标人的公章并经法定代表人或授权代表签字。开标一览表报价将作为电子开标的唱标依据。</w:t>
      </w:r>
    </w:p>
    <w:p>
      <w:pPr>
        <w:ind w:firstLine="480"/>
        <w:rPr>
          <w:rFonts w:ascii="宋体" w:hAnsi="宋体" w:eastAsia="宋体"/>
          <w:szCs w:val="24"/>
        </w:rPr>
      </w:pPr>
      <w:r>
        <w:rPr>
          <w:rFonts w:hint="eastAsia" w:ascii="宋体" w:hAnsi="宋体" w:eastAsia="宋体"/>
          <w:szCs w:val="24"/>
        </w:rPr>
        <w:t>13.4招标文件格式所要求包含的全部资料应全部制作在投标文件内，严格按照本项目招标文件所有格式如实填写（不涉及的内容除外），不应存在漏项或缺项，否则将存在投标文件被拒绝的风险。</w:t>
      </w:r>
    </w:p>
    <w:p>
      <w:pPr>
        <w:ind w:firstLine="480"/>
        <w:rPr>
          <w:rFonts w:ascii="宋体" w:hAnsi="宋体" w:eastAsia="宋体"/>
          <w:szCs w:val="24"/>
        </w:rPr>
      </w:pPr>
      <w:r>
        <w:rPr>
          <w:rFonts w:hint="eastAsia" w:ascii="宋体" w:hAnsi="宋体" w:eastAsia="宋体"/>
          <w:szCs w:val="24"/>
        </w:rPr>
        <w:t>13.5投标人编辑电子投标文件时，最后一步生成电子投标文件（*.XYTF 格式和*.NXYTF格式）时，请使用本单位的企业 CA 数字证书。</w:t>
      </w:r>
    </w:p>
    <w:p>
      <w:pPr>
        <w:ind w:firstLine="480"/>
        <w:rPr>
          <w:rFonts w:ascii="宋体" w:hAnsi="宋体" w:eastAsia="宋体"/>
          <w:szCs w:val="24"/>
        </w:rPr>
      </w:pPr>
      <w:r>
        <w:rPr>
          <w:rFonts w:hint="eastAsia" w:ascii="宋体" w:hAnsi="宋体" w:eastAsia="宋体"/>
          <w:szCs w:val="24"/>
        </w:rPr>
        <w:t>13.6投标文件格式中所有要求投标人加盖公章的地方都须加盖投标人 CA 印章。投标文件格式中所有要求法定代表人或其委托代理人签字或盖章的地方都须需法定代表人或其委托代理人签字或加盖CA 印章。</w:t>
      </w:r>
    </w:p>
    <w:p>
      <w:pPr>
        <w:ind w:left="0" w:leftChars="0" w:firstLine="0" w:firstLineChars="0"/>
        <w:rPr>
          <w:rFonts w:ascii="宋体" w:hAnsi="宋体" w:eastAsia="宋体"/>
          <w:color w:val="FF0000"/>
          <w:sz w:val="28"/>
          <w:szCs w:val="28"/>
        </w:rPr>
      </w:pPr>
      <w:r>
        <w:rPr>
          <w:rFonts w:hint="eastAsia" w:ascii="宋体" w:hAnsi="宋体" w:eastAsia="宋体"/>
          <w:b/>
          <w:bCs/>
          <w:sz w:val="28"/>
          <w:szCs w:val="28"/>
        </w:rPr>
        <w:t>（四）投标文件的提交</w:t>
      </w:r>
    </w:p>
    <w:p>
      <w:pPr>
        <w:ind w:firstLine="480"/>
        <w:rPr>
          <w:rFonts w:ascii="宋体" w:hAnsi="宋体" w:eastAsia="宋体"/>
          <w:szCs w:val="24"/>
        </w:rPr>
      </w:pPr>
      <w:r>
        <w:rPr>
          <w:rFonts w:hint="eastAsia" w:ascii="宋体" w:hAnsi="宋体" w:eastAsia="宋体"/>
          <w:szCs w:val="24"/>
        </w:rPr>
        <w:t>14.1投标人应在投标截止时间前上传加密的电子投标文件（*.xytf）到会员系统的指定位置。上传时必须得到电脑“上传成功”的确认回复后方为上传成功。请投标人在上传前务必认真检查上传投标文件是否完整、正确。</w:t>
      </w:r>
    </w:p>
    <w:p>
      <w:pPr>
        <w:ind w:firstLine="480"/>
        <w:rPr>
          <w:rFonts w:ascii="宋体" w:hAnsi="宋体" w:eastAsia="宋体"/>
          <w:szCs w:val="24"/>
        </w:rPr>
      </w:pPr>
      <w:r>
        <w:rPr>
          <w:rFonts w:hint="eastAsia" w:ascii="宋体" w:hAnsi="宋体" w:eastAsia="宋体"/>
          <w:szCs w:val="24"/>
        </w:rPr>
        <w:t>14.2现场递交非加密的电子投标（响应）文件U盘壹份，应在投标截止时间前在规定地点递交给招标人（采购人）。</w:t>
      </w:r>
    </w:p>
    <w:p>
      <w:pPr>
        <w:ind w:firstLine="480"/>
        <w:rPr>
          <w:rFonts w:ascii="宋体" w:hAnsi="宋体" w:eastAsia="宋体"/>
          <w:szCs w:val="24"/>
        </w:rPr>
      </w:pPr>
      <w:r>
        <w:rPr>
          <w:rFonts w:hint="eastAsia" w:ascii="宋体" w:hAnsi="宋体" w:eastAsia="宋体"/>
          <w:szCs w:val="24"/>
        </w:rPr>
        <w:t>15.投标文件提交的截止时间</w:t>
      </w:r>
    </w:p>
    <w:p>
      <w:pPr>
        <w:ind w:firstLine="480"/>
        <w:rPr>
          <w:rFonts w:ascii="宋体" w:hAnsi="宋体" w:eastAsia="宋体"/>
          <w:szCs w:val="24"/>
        </w:rPr>
      </w:pPr>
      <w:r>
        <w:rPr>
          <w:rFonts w:hint="eastAsia" w:ascii="宋体" w:hAnsi="宋体" w:eastAsia="宋体"/>
          <w:szCs w:val="24"/>
        </w:rPr>
        <w:t>15.1投标文件的递交截止时间见本须知前附表规定。</w:t>
      </w:r>
    </w:p>
    <w:p>
      <w:pPr>
        <w:ind w:firstLine="480"/>
        <w:rPr>
          <w:rFonts w:ascii="宋体" w:hAnsi="宋体" w:eastAsia="宋体"/>
          <w:szCs w:val="24"/>
        </w:rPr>
      </w:pPr>
      <w:r>
        <w:rPr>
          <w:rFonts w:hint="eastAsia" w:ascii="宋体" w:hAnsi="宋体" w:eastAsia="宋体"/>
          <w:szCs w:val="24"/>
        </w:rPr>
        <w:t>15.2采购人可按本须知规定以修改补充通知的方式，酌情延长提交投标文件的截止时间。在此情况下，供应商的所有权利和义务以及供应商受制约的截止时间，均以延长后新的投标截止时间为准。</w:t>
      </w:r>
    </w:p>
    <w:p>
      <w:pPr>
        <w:ind w:firstLine="480"/>
        <w:rPr>
          <w:rFonts w:ascii="宋体" w:hAnsi="宋体" w:eastAsia="宋体"/>
          <w:szCs w:val="24"/>
        </w:rPr>
      </w:pPr>
      <w:r>
        <w:rPr>
          <w:rFonts w:hint="eastAsia" w:ascii="宋体" w:hAnsi="宋体" w:eastAsia="宋体"/>
          <w:szCs w:val="24"/>
        </w:rPr>
        <w:t>16</w:t>
      </w:r>
      <w:r>
        <w:rPr>
          <w:rFonts w:ascii="宋体" w:hAnsi="宋体" w:eastAsia="宋体"/>
          <w:szCs w:val="24"/>
        </w:rPr>
        <w:t>.</w:t>
      </w:r>
      <w:r>
        <w:rPr>
          <w:rFonts w:hint="eastAsia" w:ascii="宋体" w:hAnsi="宋体" w:eastAsia="宋体"/>
          <w:szCs w:val="24"/>
        </w:rPr>
        <w:t>迟交的投标文件</w:t>
      </w:r>
    </w:p>
    <w:p>
      <w:pPr>
        <w:ind w:firstLine="480"/>
        <w:rPr>
          <w:rFonts w:ascii="宋体" w:hAnsi="宋体" w:eastAsia="宋体"/>
          <w:szCs w:val="24"/>
        </w:rPr>
      </w:pPr>
      <w:r>
        <w:rPr>
          <w:rFonts w:hint="eastAsia" w:ascii="宋体" w:hAnsi="宋体" w:eastAsia="宋体"/>
          <w:szCs w:val="24"/>
        </w:rPr>
        <w:t>16.1采购人在本须知规定的投标截止时间以后收到的投标文件，将被拒绝。</w:t>
      </w:r>
    </w:p>
    <w:p>
      <w:pPr>
        <w:ind w:firstLine="480"/>
        <w:rPr>
          <w:rFonts w:ascii="宋体" w:hAnsi="宋体" w:eastAsia="宋体"/>
          <w:szCs w:val="24"/>
        </w:rPr>
      </w:pPr>
      <w:r>
        <w:rPr>
          <w:rFonts w:hint="eastAsia" w:ascii="宋体" w:hAnsi="宋体" w:eastAsia="宋体"/>
          <w:szCs w:val="24"/>
        </w:rPr>
        <w:t>17</w:t>
      </w:r>
      <w:r>
        <w:rPr>
          <w:rFonts w:ascii="宋体" w:hAnsi="宋体" w:eastAsia="宋体"/>
          <w:szCs w:val="24"/>
        </w:rPr>
        <w:t>.</w:t>
      </w:r>
      <w:r>
        <w:rPr>
          <w:rFonts w:hint="eastAsia" w:ascii="宋体" w:hAnsi="宋体" w:eastAsia="宋体"/>
          <w:szCs w:val="24"/>
        </w:rPr>
        <w:t>投标文件的补充、修改与撤回</w:t>
      </w:r>
    </w:p>
    <w:p>
      <w:pPr>
        <w:ind w:firstLine="480"/>
        <w:rPr>
          <w:rFonts w:ascii="宋体" w:hAnsi="宋体" w:eastAsia="宋体"/>
          <w:szCs w:val="24"/>
        </w:rPr>
      </w:pPr>
      <w:r>
        <w:rPr>
          <w:rFonts w:hint="eastAsia" w:ascii="宋体" w:hAnsi="宋体" w:eastAsia="宋体"/>
          <w:szCs w:val="24"/>
        </w:rPr>
        <w:t>17.1投标人可以在投标文件递交截止时间之前，可以多次修改或撤回已递交的投标文件，最终投标文件以投标截止时间前完成上传至信阳公共资源交易中心交易系统最后一份投标文件为准。</w:t>
      </w:r>
    </w:p>
    <w:p>
      <w:pPr>
        <w:ind w:firstLine="480"/>
        <w:rPr>
          <w:rFonts w:ascii="宋体" w:hAnsi="宋体" w:eastAsia="宋体"/>
          <w:szCs w:val="24"/>
        </w:rPr>
      </w:pPr>
      <w:r>
        <w:rPr>
          <w:rFonts w:hint="eastAsia" w:ascii="宋体" w:hAnsi="宋体" w:eastAsia="宋体"/>
          <w:szCs w:val="24"/>
        </w:rPr>
        <w:t>17.2修改的投标文件应按照本章相关规定进行编制和递交</w:t>
      </w:r>
    </w:p>
    <w:p>
      <w:pPr>
        <w:ind w:firstLine="0" w:firstLineChars="0"/>
        <w:rPr>
          <w:rFonts w:ascii="宋体" w:hAnsi="宋体" w:eastAsia="宋体"/>
          <w:b/>
          <w:bCs/>
          <w:sz w:val="28"/>
          <w:szCs w:val="28"/>
        </w:rPr>
      </w:pPr>
      <w:r>
        <w:rPr>
          <w:rFonts w:hint="eastAsia" w:ascii="宋体" w:hAnsi="宋体" w:eastAsia="宋体"/>
          <w:b/>
          <w:bCs/>
          <w:sz w:val="28"/>
          <w:szCs w:val="28"/>
        </w:rPr>
        <w:t>（五）开标</w:t>
      </w:r>
    </w:p>
    <w:p>
      <w:pPr>
        <w:ind w:firstLine="480"/>
        <w:rPr>
          <w:rFonts w:ascii="宋体" w:hAnsi="宋体" w:eastAsia="宋体"/>
          <w:szCs w:val="24"/>
        </w:rPr>
      </w:pPr>
      <w:r>
        <w:rPr>
          <w:rFonts w:hint="eastAsia" w:ascii="宋体" w:hAnsi="宋体" w:eastAsia="宋体"/>
          <w:szCs w:val="24"/>
        </w:rPr>
        <w:t>18.开标</w:t>
      </w:r>
    </w:p>
    <w:p>
      <w:pPr>
        <w:ind w:firstLine="480"/>
        <w:rPr>
          <w:rFonts w:ascii="宋体" w:hAnsi="宋体" w:eastAsia="宋体"/>
          <w:szCs w:val="24"/>
        </w:rPr>
      </w:pPr>
      <w:r>
        <w:rPr>
          <w:rFonts w:hint="eastAsia" w:ascii="宋体" w:hAnsi="宋体" w:eastAsia="宋体"/>
          <w:szCs w:val="24"/>
        </w:rPr>
        <w:t>18.1招标人在规定的投标截止时间（开标时间）和投标人须知前附表规定的地点公开开标，并邀请所有投标人的法定代表人或其委托代理人准时参加，投标人的法定代表人或其委托代理人必须到场参加开标会议，并出示法定代表人身份证原件或其授权书及委托代理人身份证原件以便开标会议上证明其身份。</w:t>
      </w:r>
    </w:p>
    <w:p>
      <w:pPr>
        <w:ind w:firstLine="480"/>
        <w:rPr>
          <w:rFonts w:ascii="宋体" w:hAnsi="宋体" w:eastAsia="宋体"/>
          <w:szCs w:val="24"/>
        </w:rPr>
      </w:pPr>
      <w:r>
        <w:rPr>
          <w:rFonts w:hint="eastAsia" w:ascii="宋体" w:hAnsi="宋体" w:eastAsia="宋体"/>
          <w:szCs w:val="24"/>
        </w:rPr>
        <w:t>18.2开标程序：</w:t>
      </w:r>
    </w:p>
    <w:p>
      <w:pPr>
        <w:ind w:firstLine="480"/>
        <w:rPr>
          <w:rFonts w:ascii="宋体" w:hAnsi="宋体" w:eastAsia="宋体"/>
          <w:szCs w:val="24"/>
        </w:rPr>
      </w:pPr>
      <w:r>
        <w:rPr>
          <w:rFonts w:hint="eastAsia" w:ascii="宋体" w:hAnsi="宋体" w:eastAsia="宋体"/>
          <w:szCs w:val="24"/>
        </w:rPr>
        <w:t>（1）宣布投标截止时间已到，不再接收投标文件等资料；</w:t>
      </w:r>
    </w:p>
    <w:p>
      <w:pPr>
        <w:ind w:firstLine="480"/>
        <w:rPr>
          <w:rFonts w:ascii="宋体" w:hAnsi="宋体" w:eastAsia="宋体"/>
          <w:szCs w:val="24"/>
        </w:rPr>
      </w:pPr>
      <w:r>
        <w:rPr>
          <w:rFonts w:hint="eastAsia" w:ascii="宋体" w:hAnsi="宋体" w:eastAsia="宋体"/>
          <w:szCs w:val="24"/>
        </w:rPr>
        <w:t>（2）宣布开标人、监标人等有关信息；</w:t>
      </w:r>
    </w:p>
    <w:p>
      <w:pPr>
        <w:ind w:firstLine="480"/>
        <w:rPr>
          <w:rFonts w:ascii="宋体" w:hAnsi="宋体" w:eastAsia="宋体"/>
          <w:szCs w:val="24"/>
        </w:rPr>
      </w:pPr>
      <w:r>
        <w:rPr>
          <w:rFonts w:hint="eastAsia" w:ascii="宋体" w:hAnsi="宋体" w:eastAsia="宋体"/>
          <w:szCs w:val="24"/>
        </w:rPr>
        <w:t>（3）宣布开标纪律；</w:t>
      </w:r>
    </w:p>
    <w:p>
      <w:pPr>
        <w:ind w:firstLine="480"/>
        <w:rPr>
          <w:rFonts w:ascii="宋体" w:hAnsi="宋体" w:eastAsia="宋体"/>
          <w:szCs w:val="24"/>
        </w:rPr>
      </w:pPr>
      <w:r>
        <w:rPr>
          <w:rFonts w:hint="eastAsia" w:ascii="宋体" w:hAnsi="宋体" w:eastAsia="宋体"/>
          <w:szCs w:val="24"/>
        </w:rPr>
        <w:t>（4）电子投标文件解密；</w:t>
      </w:r>
    </w:p>
    <w:p>
      <w:pPr>
        <w:ind w:firstLine="480"/>
        <w:rPr>
          <w:rFonts w:ascii="宋体" w:hAnsi="宋体" w:eastAsia="宋体"/>
          <w:szCs w:val="24"/>
        </w:rPr>
      </w:pPr>
      <w:r>
        <w:rPr>
          <w:rFonts w:hint="eastAsia" w:ascii="宋体" w:hAnsi="宋体" w:eastAsia="宋体"/>
          <w:szCs w:val="24"/>
        </w:rPr>
        <w:t>（5）电子唱标；</w:t>
      </w:r>
    </w:p>
    <w:p>
      <w:pPr>
        <w:ind w:firstLine="480"/>
        <w:rPr>
          <w:rFonts w:ascii="宋体" w:hAnsi="宋体" w:eastAsia="宋体"/>
          <w:szCs w:val="24"/>
        </w:rPr>
      </w:pPr>
      <w:r>
        <w:rPr>
          <w:rFonts w:hint="eastAsia" w:ascii="宋体" w:hAnsi="宋体" w:eastAsia="宋体"/>
          <w:szCs w:val="24"/>
        </w:rPr>
        <w:t>（6）投标人代表、采购人代表、监标人等有关人员在开标记录上签字确认；</w:t>
      </w:r>
    </w:p>
    <w:p>
      <w:pPr>
        <w:ind w:firstLine="480"/>
        <w:rPr>
          <w:rFonts w:ascii="宋体" w:hAnsi="宋体" w:eastAsia="宋体"/>
          <w:szCs w:val="24"/>
        </w:rPr>
      </w:pPr>
      <w:r>
        <w:rPr>
          <w:rFonts w:hint="eastAsia" w:ascii="宋体" w:hAnsi="宋体" w:eastAsia="宋体"/>
          <w:szCs w:val="24"/>
        </w:rPr>
        <w:t>（7）开标结束。</w:t>
      </w:r>
    </w:p>
    <w:p>
      <w:pPr>
        <w:ind w:firstLine="480"/>
        <w:rPr>
          <w:rFonts w:ascii="宋体" w:hAnsi="宋体" w:eastAsia="宋体"/>
          <w:szCs w:val="24"/>
        </w:rPr>
      </w:pPr>
      <w:r>
        <w:rPr>
          <w:rFonts w:hint="eastAsia" w:ascii="宋体" w:hAnsi="宋体" w:eastAsia="宋体"/>
          <w:szCs w:val="24"/>
        </w:rPr>
        <w:t>19</w:t>
      </w:r>
      <w:r>
        <w:rPr>
          <w:rFonts w:ascii="宋体" w:hAnsi="宋体" w:eastAsia="宋体"/>
          <w:szCs w:val="24"/>
        </w:rPr>
        <w:t>.</w:t>
      </w:r>
      <w:r>
        <w:rPr>
          <w:rFonts w:hint="eastAsia" w:ascii="宋体" w:hAnsi="宋体" w:eastAsia="宋体"/>
          <w:szCs w:val="24"/>
        </w:rPr>
        <w:t>投标文件有下列情形之一的为无效投标文件，采购人不予受理：</w:t>
      </w:r>
    </w:p>
    <w:p>
      <w:pPr>
        <w:ind w:firstLine="480"/>
        <w:rPr>
          <w:rFonts w:ascii="宋体" w:hAnsi="宋体" w:eastAsia="宋体"/>
          <w:szCs w:val="24"/>
        </w:rPr>
      </w:pPr>
      <w:r>
        <w:rPr>
          <w:rFonts w:hint="eastAsia" w:ascii="宋体" w:hAnsi="宋体" w:eastAsia="宋体"/>
          <w:szCs w:val="24"/>
        </w:rPr>
        <w:t>19.1逾期送达的或者未送达指定地点的；</w:t>
      </w:r>
    </w:p>
    <w:p>
      <w:pPr>
        <w:ind w:firstLine="480"/>
        <w:rPr>
          <w:rFonts w:ascii="宋体" w:hAnsi="宋体" w:eastAsia="宋体"/>
          <w:szCs w:val="24"/>
        </w:rPr>
      </w:pPr>
      <w:r>
        <w:rPr>
          <w:rFonts w:hint="eastAsia" w:ascii="宋体" w:hAnsi="宋体" w:eastAsia="宋体"/>
          <w:szCs w:val="24"/>
        </w:rPr>
        <w:t>19.2未按招标文件要求解密的；</w:t>
      </w:r>
    </w:p>
    <w:p>
      <w:pPr>
        <w:ind w:firstLine="0" w:firstLineChars="0"/>
        <w:rPr>
          <w:rFonts w:ascii="宋体" w:hAnsi="宋体" w:eastAsia="宋体"/>
          <w:b/>
          <w:bCs/>
          <w:sz w:val="28"/>
          <w:szCs w:val="28"/>
        </w:rPr>
      </w:pPr>
      <w:r>
        <w:rPr>
          <w:rFonts w:hint="eastAsia" w:ascii="宋体" w:hAnsi="宋体" w:eastAsia="宋体"/>
          <w:b/>
          <w:bCs/>
          <w:sz w:val="28"/>
          <w:szCs w:val="28"/>
        </w:rPr>
        <w:t>（六）评标、定标</w:t>
      </w:r>
    </w:p>
    <w:p>
      <w:pPr>
        <w:ind w:firstLine="480"/>
        <w:rPr>
          <w:rFonts w:ascii="宋体" w:hAnsi="宋体" w:eastAsia="宋体"/>
          <w:szCs w:val="24"/>
        </w:rPr>
      </w:pPr>
      <w:r>
        <w:rPr>
          <w:rFonts w:hint="eastAsia" w:ascii="宋体" w:hAnsi="宋体" w:eastAsia="宋体"/>
          <w:szCs w:val="24"/>
        </w:rPr>
        <w:t>20.1评标委员会与评标</w:t>
      </w:r>
    </w:p>
    <w:p>
      <w:pPr>
        <w:ind w:firstLine="480"/>
        <w:rPr>
          <w:rFonts w:ascii="宋体" w:hAnsi="宋体" w:eastAsia="宋体"/>
          <w:szCs w:val="24"/>
        </w:rPr>
      </w:pPr>
      <w:r>
        <w:rPr>
          <w:rFonts w:hint="eastAsia" w:ascii="宋体" w:hAnsi="宋体" w:eastAsia="宋体"/>
          <w:szCs w:val="24"/>
        </w:rPr>
        <w:t>20.1.1</w:t>
      </w:r>
      <w:r>
        <w:rPr>
          <w:rFonts w:hint="eastAsia" w:ascii="宋体" w:hAnsi="宋体" w:eastAsia="宋体"/>
          <w:szCs w:val="24"/>
        </w:rPr>
        <w:tab/>
      </w:r>
      <w:r>
        <w:rPr>
          <w:rFonts w:hint="eastAsia" w:ascii="宋体" w:hAnsi="宋体" w:eastAsia="宋体"/>
          <w:szCs w:val="24"/>
        </w:rPr>
        <w:t>评标委员会由采购人依法组建，负责评标活动。</w:t>
      </w:r>
    </w:p>
    <w:p>
      <w:pPr>
        <w:ind w:firstLine="480"/>
        <w:rPr>
          <w:rFonts w:ascii="宋体" w:hAnsi="宋体" w:eastAsia="宋体"/>
          <w:szCs w:val="24"/>
        </w:rPr>
      </w:pPr>
      <w:r>
        <w:rPr>
          <w:rFonts w:hint="eastAsia" w:ascii="宋体" w:hAnsi="宋体" w:eastAsia="宋体"/>
          <w:szCs w:val="24"/>
        </w:rPr>
        <w:t>20.1..2</w:t>
      </w:r>
      <w:r>
        <w:rPr>
          <w:rFonts w:hint="eastAsia" w:ascii="宋体" w:hAnsi="宋体" w:eastAsia="宋体"/>
          <w:szCs w:val="24"/>
        </w:rPr>
        <w:tab/>
      </w:r>
      <w:r>
        <w:rPr>
          <w:rFonts w:hint="eastAsia" w:ascii="宋体" w:hAnsi="宋体" w:eastAsia="宋体"/>
          <w:szCs w:val="24"/>
        </w:rPr>
        <w:t>评标委员会由由采购人代表2人，相关专业经济、技术专家5人，共7人组成；经济、技术专家由采购人代表在开标前从财政部门规定的评标专家库中随机抽取。与供应商有利害关系的人不得进入评标委员会。</w:t>
      </w:r>
    </w:p>
    <w:p>
      <w:pPr>
        <w:ind w:firstLine="480"/>
        <w:rPr>
          <w:rFonts w:ascii="宋体" w:hAnsi="宋体" w:eastAsia="宋体"/>
          <w:szCs w:val="24"/>
        </w:rPr>
      </w:pPr>
      <w:r>
        <w:rPr>
          <w:rFonts w:hint="eastAsia" w:ascii="宋体" w:hAnsi="宋体" w:eastAsia="宋体"/>
          <w:szCs w:val="24"/>
        </w:rPr>
        <w:t>20.2评标过程的保密</w:t>
      </w:r>
    </w:p>
    <w:p>
      <w:pPr>
        <w:ind w:firstLine="480"/>
        <w:rPr>
          <w:rFonts w:ascii="宋体" w:hAnsi="宋体" w:eastAsia="宋体"/>
          <w:szCs w:val="24"/>
        </w:rPr>
      </w:pPr>
      <w:r>
        <w:rPr>
          <w:rFonts w:hint="eastAsia" w:ascii="宋体" w:hAnsi="宋体" w:eastAsia="宋体"/>
          <w:szCs w:val="24"/>
        </w:rPr>
        <w:t>20.2.1开标后，直至授予中标供应商合同为止，凡属于对投标文件的审查、澄清、评价和比较有关的资料，中标候选人的推荐情况及其他任何与评标有关的情况均应严格保密。</w:t>
      </w:r>
    </w:p>
    <w:p>
      <w:pPr>
        <w:ind w:firstLine="480"/>
        <w:rPr>
          <w:rFonts w:ascii="宋体" w:hAnsi="宋体" w:eastAsia="宋体"/>
          <w:szCs w:val="24"/>
        </w:rPr>
      </w:pPr>
      <w:r>
        <w:rPr>
          <w:rFonts w:hint="eastAsia" w:ascii="宋体" w:hAnsi="宋体" w:eastAsia="宋体"/>
          <w:szCs w:val="24"/>
        </w:rPr>
        <w:t>20.2.2在投标文件的评审和比较、中标候选人推荐以及授予合同的过程中，供应商向采购人和评标委员会施加影响的任何行为，都将会导致其投标被拒绝。</w:t>
      </w:r>
    </w:p>
    <w:p>
      <w:pPr>
        <w:ind w:firstLine="480"/>
        <w:rPr>
          <w:rFonts w:ascii="宋体" w:hAnsi="宋体" w:eastAsia="宋体"/>
          <w:szCs w:val="24"/>
        </w:rPr>
      </w:pPr>
      <w:r>
        <w:rPr>
          <w:rFonts w:hint="eastAsia" w:ascii="宋体" w:hAnsi="宋体" w:eastAsia="宋体"/>
          <w:szCs w:val="24"/>
        </w:rPr>
        <w:t>20.2.3中标供应商确定后，采购人不对未中标供应商就评标过程以及未能中标原因作出任何解释。未中标供应商不得向评标委员会组成人员或其他有关人员索问评标过程的情况和材料。</w:t>
      </w:r>
    </w:p>
    <w:p>
      <w:pPr>
        <w:ind w:firstLine="480"/>
        <w:rPr>
          <w:rFonts w:ascii="宋体" w:hAnsi="宋体" w:eastAsia="宋体"/>
          <w:szCs w:val="24"/>
        </w:rPr>
      </w:pPr>
      <w:r>
        <w:rPr>
          <w:rFonts w:hint="eastAsia" w:ascii="宋体" w:hAnsi="宋体" w:eastAsia="宋体"/>
          <w:szCs w:val="24"/>
        </w:rPr>
        <w:t>21</w:t>
      </w:r>
      <w:r>
        <w:rPr>
          <w:rFonts w:ascii="宋体" w:hAnsi="宋体" w:eastAsia="宋体"/>
          <w:szCs w:val="24"/>
        </w:rPr>
        <w:t>.</w:t>
      </w:r>
      <w:r>
        <w:rPr>
          <w:rFonts w:hint="eastAsia" w:ascii="宋体" w:hAnsi="宋体" w:eastAsia="宋体"/>
          <w:szCs w:val="24"/>
        </w:rPr>
        <w:t>投标文件的澄清</w:t>
      </w:r>
    </w:p>
    <w:p>
      <w:pPr>
        <w:ind w:firstLine="480"/>
        <w:rPr>
          <w:rFonts w:ascii="宋体" w:hAnsi="宋体" w:eastAsia="宋体"/>
          <w:szCs w:val="24"/>
        </w:rPr>
      </w:pPr>
      <w:r>
        <w:rPr>
          <w:rFonts w:hint="eastAsia" w:ascii="宋体" w:hAnsi="宋体" w:eastAsia="宋体"/>
          <w:szCs w:val="24"/>
        </w:rPr>
        <w:t>21.1为有助于投标文件的审查、评价和比较，评标委员会可以以书面形式要求供应商对投标文件含义不明确的内容作必要的澄清或说明，供应商应采用书面形式进行澄清或说明，但不得超出投标文件的范围或改变投标文件的实质性内容。</w:t>
      </w:r>
    </w:p>
    <w:p>
      <w:pPr>
        <w:ind w:firstLine="480"/>
        <w:rPr>
          <w:rFonts w:ascii="宋体" w:hAnsi="宋体" w:eastAsia="宋体"/>
          <w:szCs w:val="24"/>
        </w:rPr>
      </w:pPr>
      <w:r>
        <w:rPr>
          <w:rFonts w:hint="eastAsia" w:ascii="宋体" w:hAnsi="宋体" w:eastAsia="宋体"/>
          <w:szCs w:val="24"/>
        </w:rPr>
        <w:t>21.2供应商的澄清文件是投标文件的组成部分，取代投标文件中被澄清的部分。</w:t>
      </w:r>
    </w:p>
    <w:p>
      <w:pPr>
        <w:ind w:firstLine="480"/>
        <w:rPr>
          <w:rFonts w:ascii="宋体" w:hAnsi="宋体" w:eastAsia="宋体"/>
          <w:szCs w:val="24"/>
        </w:rPr>
      </w:pPr>
      <w:r>
        <w:rPr>
          <w:rFonts w:hint="eastAsia" w:ascii="宋体" w:hAnsi="宋体" w:eastAsia="宋体"/>
          <w:szCs w:val="24"/>
        </w:rPr>
        <w:t>21.3根据本须知第26条规定，凡属于评标委员会在评标中发现的计算错误并进行核实的修改不在此列。</w:t>
      </w:r>
    </w:p>
    <w:p>
      <w:pPr>
        <w:ind w:firstLine="480"/>
        <w:rPr>
          <w:rFonts w:ascii="宋体" w:hAnsi="宋体" w:eastAsia="宋体"/>
          <w:szCs w:val="24"/>
        </w:rPr>
      </w:pPr>
      <w:r>
        <w:rPr>
          <w:rFonts w:hint="eastAsia" w:ascii="宋体" w:hAnsi="宋体" w:eastAsia="宋体"/>
          <w:szCs w:val="24"/>
        </w:rPr>
        <w:t>22</w:t>
      </w:r>
      <w:r>
        <w:rPr>
          <w:rFonts w:ascii="宋体" w:hAnsi="宋体" w:eastAsia="宋体"/>
          <w:szCs w:val="24"/>
        </w:rPr>
        <w:t>.</w:t>
      </w:r>
      <w:r>
        <w:rPr>
          <w:rFonts w:hint="eastAsia" w:ascii="宋体" w:hAnsi="宋体" w:eastAsia="宋体"/>
          <w:szCs w:val="24"/>
        </w:rPr>
        <w:t>投标文件的初步评审</w:t>
      </w:r>
    </w:p>
    <w:p>
      <w:pPr>
        <w:ind w:firstLine="480"/>
        <w:rPr>
          <w:rFonts w:ascii="宋体" w:hAnsi="宋体" w:eastAsia="宋体"/>
          <w:szCs w:val="24"/>
        </w:rPr>
      </w:pPr>
      <w:r>
        <w:rPr>
          <w:rFonts w:hint="eastAsia" w:ascii="宋体" w:hAnsi="宋体" w:eastAsia="宋体"/>
          <w:szCs w:val="24"/>
        </w:rPr>
        <w:t>22.1开标后，经采购人审查符合本须知第21.1条有关规定的有效的投标文件，才能提交评标委员会进行评审。</w:t>
      </w:r>
    </w:p>
    <w:p>
      <w:pPr>
        <w:ind w:firstLine="480"/>
        <w:rPr>
          <w:rFonts w:ascii="宋体" w:hAnsi="宋体" w:eastAsia="宋体"/>
          <w:szCs w:val="24"/>
        </w:rPr>
      </w:pPr>
      <w:r>
        <w:rPr>
          <w:rFonts w:hint="eastAsia" w:ascii="宋体" w:hAnsi="宋体" w:eastAsia="宋体"/>
          <w:szCs w:val="24"/>
        </w:rPr>
        <w:t>22.2初步评审分为资格性审查和符合性审查。资格性审查确定投标供应商是否具备投标资格；符合性审查确定投标文件是否对招标文件的实质性要求作出响应。</w:t>
      </w:r>
    </w:p>
    <w:p>
      <w:pPr>
        <w:ind w:firstLine="480"/>
        <w:rPr>
          <w:rFonts w:ascii="宋体" w:hAnsi="宋体" w:eastAsia="宋体"/>
          <w:szCs w:val="24"/>
        </w:rPr>
      </w:pPr>
      <w:r>
        <w:rPr>
          <w:rFonts w:hint="eastAsia" w:ascii="宋体" w:hAnsi="宋体" w:eastAsia="宋体"/>
          <w:szCs w:val="24"/>
        </w:rPr>
        <w:t>22.3开标结束后，采购人应当依法对供应商的资格进行审查，如果投标文件没有通过资格性审查，将予以拒绝；评标委员会对通过资格性审查的投标文件进行符合性审查，如果投标文件没有通过符合性审查，将予以拒绝，并且不允许供应商通过修改或撤销其不符合要求的差异或保留，使之成为具有响应性的投标；</w:t>
      </w:r>
    </w:p>
    <w:p>
      <w:pPr>
        <w:ind w:firstLine="480"/>
        <w:rPr>
          <w:rFonts w:ascii="宋体" w:hAnsi="宋体" w:eastAsia="宋体"/>
          <w:szCs w:val="24"/>
        </w:rPr>
      </w:pPr>
      <w:r>
        <w:rPr>
          <w:rFonts w:hint="eastAsia" w:ascii="宋体" w:hAnsi="宋体" w:eastAsia="宋体"/>
          <w:szCs w:val="24"/>
        </w:rPr>
        <w:t>22.4投标文件有下列情形之一的，其投标视为没有通过资格性审查：</w:t>
      </w:r>
    </w:p>
    <w:p>
      <w:pPr>
        <w:ind w:firstLine="480"/>
        <w:rPr>
          <w:rFonts w:ascii="宋体" w:hAnsi="宋体" w:eastAsia="宋体"/>
          <w:szCs w:val="24"/>
        </w:rPr>
      </w:pPr>
      <w:r>
        <w:rPr>
          <w:rFonts w:hint="eastAsia" w:ascii="宋体" w:hAnsi="宋体" w:eastAsia="宋体"/>
          <w:szCs w:val="24"/>
        </w:rPr>
        <w:t>（1）供应商须知前附表第8项供应商资格要求中规定提供的证明资料不全；</w:t>
      </w:r>
    </w:p>
    <w:p>
      <w:pPr>
        <w:ind w:firstLine="480"/>
        <w:rPr>
          <w:rFonts w:ascii="宋体" w:hAnsi="宋体" w:eastAsia="宋体"/>
          <w:szCs w:val="24"/>
        </w:rPr>
      </w:pPr>
      <w:r>
        <w:rPr>
          <w:rFonts w:hint="eastAsia" w:ascii="宋体" w:hAnsi="宋体" w:eastAsia="宋体"/>
          <w:szCs w:val="24"/>
        </w:rPr>
        <w:t>22.5投标文件有下列情形之一的，其投标视为没有通过符合性审查：</w:t>
      </w:r>
    </w:p>
    <w:p>
      <w:pPr>
        <w:ind w:firstLine="480"/>
        <w:rPr>
          <w:rFonts w:ascii="宋体" w:hAnsi="宋体" w:eastAsia="宋体"/>
          <w:szCs w:val="24"/>
        </w:rPr>
      </w:pPr>
      <w:r>
        <w:rPr>
          <w:rFonts w:hint="eastAsia" w:ascii="宋体" w:hAnsi="宋体" w:eastAsia="宋体"/>
          <w:szCs w:val="24"/>
        </w:rPr>
        <w:t>（1）未按招标文件要求加盖供应商公章及未经法定代表人或者法定代表人委托的代理人签字或盖章的；</w:t>
      </w:r>
    </w:p>
    <w:p>
      <w:pPr>
        <w:ind w:firstLine="480"/>
        <w:rPr>
          <w:rFonts w:ascii="宋体" w:hAnsi="宋体" w:eastAsia="宋体"/>
          <w:szCs w:val="24"/>
        </w:rPr>
      </w:pPr>
      <w:r>
        <w:rPr>
          <w:rFonts w:hint="eastAsia" w:ascii="宋体" w:hAnsi="宋体" w:eastAsia="宋体"/>
          <w:szCs w:val="24"/>
        </w:rPr>
        <w:t>（2）服务期限、质量要求没有达到招标文件要求的；</w:t>
      </w:r>
    </w:p>
    <w:p>
      <w:pPr>
        <w:ind w:firstLine="480"/>
        <w:rPr>
          <w:rFonts w:ascii="宋体" w:hAnsi="宋体" w:eastAsia="宋体"/>
          <w:szCs w:val="24"/>
        </w:rPr>
      </w:pPr>
      <w:r>
        <w:rPr>
          <w:rFonts w:hint="eastAsia" w:ascii="宋体" w:hAnsi="宋体" w:eastAsia="宋体"/>
          <w:szCs w:val="24"/>
        </w:rPr>
        <w:t>（3）投标有效期不足的；</w:t>
      </w:r>
    </w:p>
    <w:p>
      <w:pPr>
        <w:ind w:firstLine="480"/>
        <w:rPr>
          <w:rFonts w:ascii="宋体" w:hAnsi="宋体" w:eastAsia="宋体"/>
          <w:szCs w:val="24"/>
        </w:rPr>
      </w:pPr>
      <w:r>
        <w:rPr>
          <w:rFonts w:hint="eastAsia" w:ascii="宋体" w:hAnsi="宋体" w:eastAsia="宋体"/>
          <w:szCs w:val="24"/>
        </w:rPr>
        <w:t>（4）投标报价超过采购人预算的；</w:t>
      </w:r>
    </w:p>
    <w:p>
      <w:pPr>
        <w:ind w:firstLine="480"/>
        <w:rPr>
          <w:rFonts w:ascii="宋体" w:hAnsi="宋体" w:eastAsia="宋体"/>
          <w:szCs w:val="24"/>
        </w:rPr>
      </w:pPr>
      <w:r>
        <w:rPr>
          <w:rFonts w:hint="eastAsia" w:ascii="宋体" w:hAnsi="宋体" w:eastAsia="宋体"/>
          <w:szCs w:val="24"/>
        </w:rPr>
        <w:t>23.投标文件计算错误的修正</w:t>
      </w:r>
    </w:p>
    <w:p>
      <w:pPr>
        <w:ind w:firstLine="480"/>
        <w:rPr>
          <w:rFonts w:ascii="宋体" w:hAnsi="宋体" w:eastAsia="宋体"/>
          <w:szCs w:val="24"/>
        </w:rPr>
      </w:pPr>
      <w:r>
        <w:rPr>
          <w:rFonts w:hint="eastAsia" w:ascii="宋体" w:hAnsi="宋体" w:eastAsia="宋体"/>
          <w:szCs w:val="24"/>
        </w:rPr>
        <w:t>23.1评标委员会将对确定为实质上响应招标文件要求的投标文件进行校核，看其是否有计算或表达上的错误，修正错误的原则如下：</w:t>
      </w:r>
    </w:p>
    <w:p>
      <w:pPr>
        <w:ind w:firstLine="480"/>
        <w:rPr>
          <w:rFonts w:ascii="宋体" w:hAnsi="宋体" w:eastAsia="宋体"/>
          <w:szCs w:val="24"/>
        </w:rPr>
      </w:pPr>
      <w:r>
        <w:rPr>
          <w:rFonts w:hint="eastAsia" w:ascii="宋体" w:hAnsi="宋体" w:eastAsia="宋体"/>
          <w:szCs w:val="24"/>
        </w:rPr>
        <w:t>23.1.1开标一览表内容与投标文件中明细表内容不一致的，以开标一览表为准。</w:t>
      </w:r>
    </w:p>
    <w:p>
      <w:pPr>
        <w:ind w:firstLine="480"/>
        <w:rPr>
          <w:rFonts w:ascii="宋体" w:hAnsi="宋体" w:eastAsia="宋体"/>
          <w:szCs w:val="24"/>
        </w:rPr>
      </w:pPr>
      <w:r>
        <w:rPr>
          <w:rFonts w:hint="eastAsia" w:ascii="宋体" w:hAnsi="宋体" w:eastAsia="宋体"/>
          <w:szCs w:val="24"/>
        </w:rPr>
        <w:t>23.1.2投标文件中的大写金额和小写金额不一致的，以大写金额为准；</w:t>
      </w:r>
    </w:p>
    <w:p>
      <w:pPr>
        <w:ind w:firstLine="480"/>
        <w:rPr>
          <w:rFonts w:ascii="宋体" w:hAnsi="宋体" w:eastAsia="宋体"/>
          <w:szCs w:val="24"/>
        </w:rPr>
      </w:pPr>
      <w:r>
        <w:rPr>
          <w:rFonts w:hint="eastAsia" w:ascii="宋体" w:hAnsi="宋体" w:eastAsia="宋体"/>
          <w:szCs w:val="24"/>
        </w:rPr>
        <w:t>23.1.3总价金额与单价金额不一致的，以单价金额为准，但单价金额小数点有明显错误的除外；</w:t>
      </w:r>
    </w:p>
    <w:p>
      <w:pPr>
        <w:ind w:firstLine="480"/>
        <w:rPr>
          <w:rFonts w:ascii="宋体" w:hAnsi="宋体" w:eastAsia="宋体"/>
          <w:szCs w:val="24"/>
        </w:rPr>
      </w:pPr>
      <w:r>
        <w:rPr>
          <w:rFonts w:hint="eastAsia" w:ascii="宋体" w:hAnsi="宋体" w:eastAsia="宋体"/>
          <w:szCs w:val="24"/>
        </w:rPr>
        <w:t>23.1.4对不同文字文本投标文件的解释发生异议的，以中文文本为准。</w:t>
      </w:r>
    </w:p>
    <w:p>
      <w:pPr>
        <w:ind w:firstLine="480"/>
        <w:rPr>
          <w:rFonts w:ascii="宋体" w:hAnsi="宋体" w:eastAsia="宋体"/>
          <w:szCs w:val="24"/>
        </w:rPr>
      </w:pPr>
      <w:r>
        <w:rPr>
          <w:rFonts w:hint="eastAsia" w:ascii="宋体" w:hAnsi="宋体" w:eastAsia="宋体"/>
          <w:szCs w:val="24"/>
        </w:rPr>
        <w:t>23.2按上述修正错误的原则及方法调整或修正投标文件的投标报价，供应商同意后，调整后的投标报价对供应商起约束作用。如果供应商不接受修正后的报价，则其投标将被拒绝并且其投标担保也将被没收，并不影响评标工作。</w:t>
      </w:r>
    </w:p>
    <w:p>
      <w:pPr>
        <w:ind w:firstLine="480"/>
        <w:rPr>
          <w:rFonts w:ascii="宋体" w:hAnsi="宋体" w:eastAsia="宋体"/>
          <w:szCs w:val="24"/>
        </w:rPr>
      </w:pPr>
      <w:r>
        <w:rPr>
          <w:rFonts w:hint="eastAsia" w:ascii="宋体" w:hAnsi="宋体" w:eastAsia="宋体"/>
          <w:szCs w:val="24"/>
        </w:rPr>
        <w:t>24</w:t>
      </w:r>
      <w:r>
        <w:rPr>
          <w:rFonts w:ascii="宋体" w:hAnsi="宋体" w:eastAsia="宋体"/>
          <w:szCs w:val="24"/>
        </w:rPr>
        <w:t>.</w:t>
      </w:r>
      <w:r>
        <w:rPr>
          <w:rFonts w:hint="eastAsia" w:ascii="宋体" w:hAnsi="宋体" w:eastAsia="宋体"/>
          <w:szCs w:val="24"/>
        </w:rPr>
        <w:t>投标文件的评审、比较和否决</w:t>
      </w:r>
    </w:p>
    <w:p>
      <w:pPr>
        <w:ind w:firstLine="480"/>
        <w:rPr>
          <w:rFonts w:ascii="宋体" w:hAnsi="宋体" w:eastAsia="宋体"/>
          <w:szCs w:val="24"/>
        </w:rPr>
      </w:pPr>
      <w:r>
        <w:rPr>
          <w:rFonts w:hint="eastAsia" w:ascii="宋体" w:hAnsi="宋体" w:eastAsia="宋体"/>
          <w:szCs w:val="24"/>
        </w:rPr>
        <w:t>24.1评标委员会将按照本须知第22条规定，仅对在具备投标资格且在实质上响应招标文件要求的投标文件进行评估和比较。</w:t>
      </w:r>
    </w:p>
    <w:p>
      <w:pPr>
        <w:ind w:firstLine="480"/>
        <w:rPr>
          <w:rFonts w:ascii="宋体" w:hAnsi="宋体" w:eastAsia="宋体"/>
          <w:szCs w:val="24"/>
        </w:rPr>
      </w:pPr>
      <w:r>
        <w:rPr>
          <w:rFonts w:hint="eastAsia" w:ascii="宋体" w:hAnsi="宋体" w:eastAsia="宋体"/>
          <w:szCs w:val="24"/>
        </w:rPr>
        <w:t>24.2在评审过程中，对投标文件中含义不明确、同类问题表述不一致或者由明显文字和计算错误的内容，评标委员会可以以书面形式（经评标委员会专家签字）要求供应商做出必要的澄清、说明或者纠正。供应商的澄清、说明或者补正应当采用书面形式，由其授权的代表签字，并不得超出投标文件的范围或者改变投标文件的实质性内容。</w:t>
      </w:r>
    </w:p>
    <w:p>
      <w:pPr>
        <w:ind w:firstLine="480"/>
        <w:rPr>
          <w:rFonts w:ascii="宋体" w:hAnsi="宋体" w:eastAsia="宋体"/>
          <w:szCs w:val="24"/>
        </w:rPr>
      </w:pPr>
      <w:r>
        <w:rPr>
          <w:rFonts w:hint="eastAsia" w:ascii="宋体" w:hAnsi="宋体" w:eastAsia="宋体"/>
          <w:szCs w:val="24"/>
        </w:rPr>
        <w:t>24.3评标委员会依据本须知规定的评标标准和方法，对投标文件进行评审和比较，向采购人提出书面评标报告，并按得分高低排序向采购人推荐3名中标候选人。采购人根据评标委员会提出的书面评标报告和推荐的中标候选人确定中标供应商，也可以授权评标委员会直接确定中标供应商。</w:t>
      </w:r>
    </w:p>
    <w:p>
      <w:pPr>
        <w:ind w:firstLine="480"/>
        <w:rPr>
          <w:rFonts w:ascii="宋体" w:hAnsi="宋体" w:eastAsia="宋体"/>
          <w:szCs w:val="24"/>
        </w:rPr>
      </w:pPr>
      <w:r>
        <w:rPr>
          <w:rFonts w:hint="eastAsia" w:ascii="宋体" w:hAnsi="宋体" w:eastAsia="宋体"/>
          <w:szCs w:val="24"/>
        </w:rPr>
        <w:t>24.4投标文件的评价与比较</w:t>
      </w:r>
    </w:p>
    <w:p>
      <w:pPr>
        <w:ind w:firstLine="480"/>
        <w:rPr>
          <w:rFonts w:ascii="宋体" w:hAnsi="宋体" w:eastAsia="宋体"/>
          <w:szCs w:val="24"/>
        </w:rPr>
      </w:pPr>
      <w:r>
        <w:rPr>
          <w:rFonts w:hint="eastAsia" w:ascii="宋体" w:hAnsi="宋体" w:eastAsia="宋体"/>
          <w:szCs w:val="24"/>
        </w:rPr>
        <w:t>详见第六章 评标办法</w:t>
      </w:r>
    </w:p>
    <w:p>
      <w:pPr>
        <w:ind w:firstLine="480"/>
        <w:rPr>
          <w:rFonts w:ascii="宋体" w:hAnsi="宋体" w:eastAsia="宋体"/>
          <w:szCs w:val="24"/>
        </w:rPr>
      </w:pPr>
      <w:r>
        <w:rPr>
          <w:rFonts w:hint="eastAsia" w:ascii="宋体" w:hAnsi="宋体" w:eastAsia="宋体"/>
          <w:szCs w:val="24"/>
        </w:rPr>
        <w:t>24.5在评标过程中，凡遇到招标文件中无界定或界定不清、前后不一致使评委会成员意见有分歧且又难于协商一致的问题，均由评委会予以表决，获半数以上同意的即为通过，未获半数同意的即为否决。</w:t>
      </w:r>
    </w:p>
    <w:p>
      <w:pPr>
        <w:ind w:firstLine="0" w:firstLineChars="0"/>
        <w:rPr>
          <w:rFonts w:ascii="宋体" w:hAnsi="宋体" w:eastAsia="宋体"/>
          <w:b/>
          <w:bCs/>
          <w:sz w:val="28"/>
          <w:szCs w:val="28"/>
        </w:rPr>
      </w:pPr>
      <w:r>
        <w:rPr>
          <w:rFonts w:hint="eastAsia" w:ascii="宋体" w:hAnsi="宋体" w:eastAsia="宋体"/>
          <w:b/>
          <w:bCs/>
          <w:sz w:val="28"/>
          <w:szCs w:val="28"/>
        </w:rPr>
        <w:t>（七）合同的授予</w:t>
      </w:r>
    </w:p>
    <w:p>
      <w:pPr>
        <w:ind w:firstLine="480"/>
        <w:rPr>
          <w:rFonts w:ascii="宋体" w:hAnsi="宋体" w:eastAsia="宋体"/>
          <w:szCs w:val="24"/>
        </w:rPr>
      </w:pPr>
      <w:r>
        <w:rPr>
          <w:rFonts w:hint="eastAsia" w:ascii="宋体" w:hAnsi="宋体" w:eastAsia="宋体"/>
          <w:szCs w:val="24"/>
        </w:rPr>
        <w:t>25.合同授予标准</w:t>
      </w:r>
    </w:p>
    <w:p>
      <w:pPr>
        <w:ind w:firstLine="480"/>
        <w:rPr>
          <w:rFonts w:ascii="宋体" w:hAnsi="宋体" w:eastAsia="宋体"/>
          <w:szCs w:val="24"/>
        </w:rPr>
      </w:pPr>
      <w:r>
        <w:rPr>
          <w:rFonts w:hint="eastAsia" w:ascii="宋体" w:hAnsi="宋体" w:eastAsia="宋体"/>
          <w:szCs w:val="24"/>
        </w:rPr>
        <w:t>25.1本招标项目的合同将授予按本须知第24.3款所确定的中标供应商。</w:t>
      </w:r>
    </w:p>
    <w:p>
      <w:pPr>
        <w:ind w:firstLine="480"/>
        <w:rPr>
          <w:rFonts w:ascii="宋体" w:hAnsi="宋体" w:eastAsia="宋体"/>
          <w:szCs w:val="24"/>
        </w:rPr>
      </w:pPr>
      <w:r>
        <w:rPr>
          <w:rFonts w:hint="eastAsia" w:ascii="宋体" w:hAnsi="宋体" w:eastAsia="宋体"/>
          <w:szCs w:val="24"/>
        </w:rPr>
        <w:t>25.2采购人将根据评标报告，确定排名第一的中标候选人为中标供应商。当确定中标的中标候选人放弃中标、因不可抗力提出不能履行合同、不按规定向采购人交纳履约保证金（或银行履约保函）的，采购人可以按序确定排名第二的中标候选人为中标供应商，依次类推，也可重新招标。</w:t>
      </w:r>
    </w:p>
    <w:p>
      <w:pPr>
        <w:ind w:firstLine="480"/>
        <w:rPr>
          <w:rFonts w:ascii="宋体" w:hAnsi="宋体" w:eastAsia="宋体"/>
          <w:szCs w:val="24"/>
        </w:rPr>
      </w:pPr>
      <w:r>
        <w:rPr>
          <w:rFonts w:hint="eastAsia" w:ascii="宋体" w:hAnsi="宋体" w:eastAsia="宋体"/>
          <w:szCs w:val="24"/>
        </w:rPr>
        <w:t>26</w:t>
      </w:r>
      <w:r>
        <w:rPr>
          <w:rFonts w:ascii="宋体" w:hAnsi="宋体" w:eastAsia="宋体"/>
          <w:szCs w:val="24"/>
        </w:rPr>
        <w:t>.</w:t>
      </w:r>
      <w:r>
        <w:rPr>
          <w:rFonts w:hint="eastAsia" w:ascii="宋体" w:hAnsi="宋体" w:eastAsia="宋体"/>
          <w:szCs w:val="24"/>
        </w:rPr>
        <w:t>授标时更改采购货物数量的权力</w:t>
      </w:r>
    </w:p>
    <w:p>
      <w:pPr>
        <w:ind w:firstLine="480"/>
        <w:rPr>
          <w:rFonts w:ascii="宋体" w:hAnsi="宋体" w:eastAsia="宋体"/>
          <w:szCs w:val="24"/>
        </w:rPr>
      </w:pPr>
      <w:r>
        <w:rPr>
          <w:rFonts w:hint="eastAsia" w:ascii="宋体" w:hAnsi="宋体" w:eastAsia="宋体"/>
          <w:szCs w:val="24"/>
        </w:rPr>
        <w:t>代理机构和采购人在授予合同时有权对本招标文件规定的设备和服务的数量予以增加或减少，但不得对货物、单价或其他的条款和条件作出更改。</w:t>
      </w:r>
    </w:p>
    <w:p>
      <w:pPr>
        <w:ind w:firstLine="480"/>
        <w:rPr>
          <w:rFonts w:ascii="宋体" w:hAnsi="宋体" w:eastAsia="宋体"/>
          <w:szCs w:val="24"/>
        </w:rPr>
      </w:pPr>
      <w:r>
        <w:rPr>
          <w:rFonts w:hint="eastAsia" w:ascii="宋体" w:hAnsi="宋体" w:eastAsia="宋体"/>
          <w:szCs w:val="24"/>
        </w:rPr>
        <w:t>27.采购人拒绝投标的权力</w:t>
      </w:r>
    </w:p>
    <w:p>
      <w:pPr>
        <w:ind w:firstLine="480"/>
        <w:rPr>
          <w:rFonts w:ascii="宋体" w:hAnsi="宋体" w:eastAsia="宋体"/>
          <w:szCs w:val="24"/>
        </w:rPr>
      </w:pPr>
      <w:r>
        <w:rPr>
          <w:rFonts w:hint="eastAsia" w:ascii="宋体" w:hAnsi="宋体" w:eastAsia="宋体"/>
          <w:szCs w:val="24"/>
        </w:rPr>
        <w:t xml:space="preserve">27.1采购人不承诺将合同授予报价最低的供应商。采购人在发出中标通知书前，有权依据评标委员会的评标报告拒绝不合格的投标。 </w:t>
      </w:r>
    </w:p>
    <w:p>
      <w:pPr>
        <w:ind w:firstLine="480"/>
        <w:rPr>
          <w:rFonts w:ascii="宋体" w:hAnsi="宋体" w:eastAsia="宋体"/>
          <w:szCs w:val="24"/>
        </w:rPr>
      </w:pPr>
      <w:r>
        <w:rPr>
          <w:rFonts w:hint="eastAsia" w:ascii="宋体" w:hAnsi="宋体" w:eastAsia="宋体"/>
          <w:szCs w:val="24"/>
        </w:rPr>
        <w:t>27.2若出现重大变故，采购任务取消，代理机构和采购人保留因此原因在授标之前任何时候接受或拒绝任何投标、宣布招标无效、拒绝所有投标的权力，对受影响的供应商不承担任何责任。</w:t>
      </w:r>
    </w:p>
    <w:p>
      <w:pPr>
        <w:ind w:firstLine="480"/>
        <w:rPr>
          <w:rFonts w:ascii="宋体" w:hAnsi="宋体" w:eastAsia="宋体"/>
          <w:szCs w:val="24"/>
        </w:rPr>
      </w:pPr>
      <w:r>
        <w:rPr>
          <w:rFonts w:hint="eastAsia" w:ascii="宋体" w:hAnsi="宋体" w:eastAsia="宋体"/>
          <w:szCs w:val="24"/>
        </w:rPr>
        <w:t>28.中标结果的公告</w:t>
      </w:r>
    </w:p>
    <w:p>
      <w:pPr>
        <w:ind w:firstLine="480"/>
        <w:rPr>
          <w:rFonts w:ascii="宋体" w:hAnsi="宋体" w:eastAsia="宋体"/>
          <w:szCs w:val="24"/>
        </w:rPr>
      </w:pPr>
      <w:r>
        <w:rPr>
          <w:rFonts w:hint="eastAsia" w:ascii="宋体" w:hAnsi="宋体" w:eastAsia="宋体"/>
          <w:szCs w:val="24"/>
        </w:rPr>
        <w:t>28.1评标结束后2个工作日内，代理机构将评标报告报送采购人，采购人应当在收到评审报告后5个工作日内，经采购人确认后，中标结果将在《河南省政府采购网》和《信阳市公共资源交易网》等网站进行公告。</w:t>
      </w:r>
    </w:p>
    <w:p>
      <w:pPr>
        <w:ind w:firstLine="480"/>
        <w:rPr>
          <w:rFonts w:ascii="宋体" w:hAnsi="宋体" w:eastAsia="宋体"/>
          <w:szCs w:val="24"/>
        </w:rPr>
      </w:pPr>
      <w:r>
        <w:rPr>
          <w:rFonts w:hint="eastAsia" w:ascii="宋体" w:hAnsi="宋体" w:eastAsia="宋体"/>
          <w:szCs w:val="24"/>
        </w:rPr>
        <w:t>28.2供应商若对评标结果有疑问，有权按照相关法律法规规定的程序进行投诉和质疑，但须对投诉和质疑内容的真实性承担责任。</w:t>
      </w:r>
    </w:p>
    <w:p>
      <w:pPr>
        <w:ind w:firstLine="480"/>
        <w:rPr>
          <w:rFonts w:ascii="宋体" w:hAnsi="宋体" w:eastAsia="宋体"/>
          <w:szCs w:val="24"/>
        </w:rPr>
      </w:pPr>
      <w:r>
        <w:rPr>
          <w:rFonts w:hint="eastAsia" w:ascii="宋体" w:hAnsi="宋体" w:eastAsia="宋体"/>
          <w:szCs w:val="24"/>
        </w:rPr>
        <w:t>29.中标通知书</w:t>
      </w:r>
    </w:p>
    <w:p>
      <w:pPr>
        <w:ind w:firstLine="480"/>
        <w:rPr>
          <w:rFonts w:ascii="宋体" w:hAnsi="宋体" w:eastAsia="宋体"/>
          <w:szCs w:val="24"/>
        </w:rPr>
      </w:pPr>
      <w:r>
        <w:rPr>
          <w:rFonts w:hint="eastAsia" w:ascii="宋体" w:hAnsi="宋体" w:eastAsia="宋体"/>
          <w:szCs w:val="24"/>
        </w:rPr>
        <w:t>29.1在投标有效期满之前，向中标供应商发出中标通知书。</w:t>
      </w:r>
    </w:p>
    <w:p>
      <w:pPr>
        <w:ind w:firstLine="480"/>
        <w:rPr>
          <w:rFonts w:ascii="宋体" w:hAnsi="宋体" w:eastAsia="宋体"/>
          <w:szCs w:val="24"/>
        </w:rPr>
      </w:pPr>
      <w:r>
        <w:rPr>
          <w:rFonts w:hint="eastAsia" w:ascii="宋体" w:hAnsi="宋体" w:eastAsia="宋体"/>
          <w:szCs w:val="24"/>
        </w:rPr>
        <w:t>29.2.中标通知书将作为进行合同谈判和签订的依据。</w:t>
      </w:r>
    </w:p>
    <w:p>
      <w:pPr>
        <w:ind w:firstLine="480"/>
        <w:rPr>
          <w:rFonts w:ascii="宋体" w:hAnsi="宋体" w:eastAsia="宋体"/>
          <w:szCs w:val="24"/>
        </w:rPr>
      </w:pPr>
      <w:r>
        <w:rPr>
          <w:rFonts w:hint="eastAsia" w:ascii="宋体" w:hAnsi="宋体" w:eastAsia="宋体"/>
          <w:szCs w:val="24"/>
        </w:rPr>
        <w:t>30.合同协议书的签订</w:t>
      </w:r>
    </w:p>
    <w:p>
      <w:pPr>
        <w:ind w:firstLine="480"/>
        <w:rPr>
          <w:rFonts w:ascii="宋体" w:hAnsi="宋体" w:eastAsia="宋体"/>
          <w:szCs w:val="24"/>
        </w:rPr>
      </w:pPr>
      <w:r>
        <w:rPr>
          <w:rFonts w:hint="eastAsia" w:ascii="宋体" w:hAnsi="宋体" w:eastAsia="宋体"/>
          <w:szCs w:val="24"/>
        </w:rPr>
        <w:t>30.1签订合同后，采购人和中标供应商不得订立背离合同实质性内容的其他协议。</w:t>
      </w:r>
    </w:p>
    <w:p>
      <w:pPr>
        <w:ind w:firstLine="480"/>
        <w:rPr>
          <w:rFonts w:ascii="宋体" w:hAnsi="宋体" w:eastAsia="宋体"/>
          <w:szCs w:val="24"/>
        </w:rPr>
      </w:pPr>
      <w:r>
        <w:rPr>
          <w:rFonts w:hint="eastAsia" w:ascii="宋体" w:hAnsi="宋体" w:eastAsia="宋体"/>
          <w:szCs w:val="24"/>
        </w:rPr>
        <w:t>30.2中标供应商如不按中标通知书规定的时间内与采购人订立合同，则采购人将废除授标，给采购人造成损失的，应当予以赔偿，同时依法承担相应法律责任。</w:t>
      </w:r>
    </w:p>
    <w:p>
      <w:pPr>
        <w:ind w:firstLine="480"/>
        <w:rPr>
          <w:rFonts w:ascii="宋体" w:hAnsi="宋体" w:eastAsia="宋体"/>
          <w:szCs w:val="24"/>
        </w:rPr>
      </w:pPr>
      <w:r>
        <w:rPr>
          <w:rFonts w:hint="eastAsia" w:ascii="宋体" w:hAnsi="宋体" w:eastAsia="宋体"/>
          <w:szCs w:val="24"/>
        </w:rPr>
        <w:t>30.3中标供应商应当按照合同约定履行义务，完成中标项目，不得将中标项目转让(转包)给他人。</w:t>
      </w:r>
    </w:p>
    <w:p>
      <w:pPr>
        <w:ind w:firstLine="480"/>
        <w:rPr>
          <w:rFonts w:ascii="宋体" w:hAnsi="宋体" w:eastAsia="宋体"/>
          <w:szCs w:val="24"/>
        </w:rPr>
      </w:pPr>
      <w:r>
        <w:rPr>
          <w:rFonts w:hint="eastAsia" w:ascii="宋体" w:hAnsi="宋体" w:eastAsia="宋体"/>
          <w:szCs w:val="24"/>
        </w:rPr>
        <w:t>30.4.履约保证金</w:t>
      </w:r>
    </w:p>
    <w:p>
      <w:pPr>
        <w:ind w:firstLine="480"/>
        <w:rPr>
          <w:rFonts w:ascii="宋体" w:hAnsi="宋体" w:eastAsia="宋体"/>
          <w:szCs w:val="24"/>
        </w:rPr>
      </w:pPr>
      <w:r>
        <w:rPr>
          <w:rFonts w:hint="eastAsia" w:ascii="宋体" w:hAnsi="宋体" w:eastAsia="宋体"/>
          <w:szCs w:val="24"/>
        </w:rPr>
        <w:t>30.4.1中标单位应以现金、银行转帐或银行保函的形式和合同中签订的数目向采购人交纳履约保证金（或银行履约保函），过期不交的，采购人将取消其中标资格，另行确定中标单位。</w:t>
      </w:r>
    </w:p>
    <w:p>
      <w:pPr>
        <w:ind w:firstLine="480"/>
        <w:rPr>
          <w:rFonts w:ascii="宋体" w:hAnsi="宋体" w:eastAsia="宋体"/>
          <w:szCs w:val="24"/>
        </w:rPr>
      </w:pPr>
      <w:r>
        <w:rPr>
          <w:rFonts w:hint="eastAsia" w:ascii="宋体" w:hAnsi="宋体" w:eastAsia="宋体"/>
          <w:szCs w:val="24"/>
        </w:rPr>
        <w:t>30.4.2若中标供应商不能按本须知第30款的规定执行，给采购人造成的损失超过履约保证金数额的，还应当对超过部分予以赔偿。</w:t>
      </w:r>
    </w:p>
    <w:p>
      <w:pPr>
        <w:spacing w:line="240" w:lineRule="auto"/>
        <w:ind w:firstLine="0" w:firstLineChars="0"/>
        <w:rPr>
          <w:rFonts w:ascii="宋体" w:hAnsi="宋体" w:eastAsia="宋体"/>
          <w:sz w:val="32"/>
          <w:szCs w:val="32"/>
        </w:rPr>
      </w:pPr>
      <w:r>
        <w:rPr>
          <w:rFonts w:ascii="宋体" w:hAnsi="宋体" w:eastAsia="宋体"/>
          <w:sz w:val="32"/>
          <w:szCs w:val="32"/>
        </w:rPr>
        <w:br w:type="page"/>
      </w:r>
    </w:p>
    <w:p>
      <w:pPr>
        <w:pStyle w:val="2"/>
        <w:rPr>
          <w:rFonts w:ascii="宋体" w:hAnsi="宋体" w:eastAsia="宋体"/>
          <w:szCs w:val="32"/>
        </w:rPr>
      </w:pPr>
      <w:bookmarkStart w:id="3" w:name="_Toc22567513"/>
      <w:r>
        <w:rPr>
          <w:rFonts w:hint="eastAsia" w:ascii="宋体" w:hAnsi="宋体" w:eastAsia="宋体"/>
          <w:szCs w:val="32"/>
        </w:rPr>
        <w:t xml:space="preserve">第三章 </w:t>
      </w:r>
      <w:r>
        <w:rPr>
          <w:rFonts w:ascii="宋体" w:hAnsi="宋体" w:eastAsia="宋体"/>
          <w:szCs w:val="32"/>
        </w:rPr>
        <w:t xml:space="preserve"> </w:t>
      </w:r>
      <w:r>
        <w:rPr>
          <w:rFonts w:hint="eastAsia" w:ascii="宋体" w:hAnsi="宋体" w:eastAsia="宋体"/>
          <w:szCs w:val="32"/>
        </w:rPr>
        <w:t>合同条款</w:t>
      </w:r>
      <w:bookmarkEnd w:id="3"/>
    </w:p>
    <w:p>
      <w:pPr>
        <w:ind w:firstLine="640"/>
        <w:jc w:val="center"/>
        <w:rPr>
          <w:rFonts w:hint="eastAsia" w:ascii="TT35o00" w:hAnsi="TT35o00" w:cs="TT35o00" w:eastAsiaTheme="minorEastAsia"/>
          <w:color w:val="000000"/>
          <w:sz w:val="32"/>
          <w:szCs w:val="32"/>
        </w:rPr>
      </w:pPr>
      <w:r>
        <w:rPr>
          <w:rFonts w:ascii="TT35o00" w:hAnsi="TT35o00" w:eastAsia="TT35o00" w:cs="TT35o00"/>
          <w:color w:val="000000"/>
          <w:sz w:val="32"/>
          <w:szCs w:val="32"/>
        </w:rPr>
        <w:t xml:space="preserve">（参考文本 </w:t>
      </w:r>
      <w:r>
        <w:rPr>
          <w:rFonts w:hint="eastAsia" w:ascii="TT35o00" w:hAnsi="TT35o00" w:eastAsia="TT35o00" w:cs="TT35o00"/>
          <w:color w:val="000000"/>
          <w:sz w:val="32"/>
          <w:szCs w:val="32"/>
        </w:rPr>
        <w:t>）</w:t>
      </w:r>
    </w:p>
    <w:p>
      <w:pPr>
        <w:ind w:firstLine="643"/>
        <w:jc w:val="center"/>
        <w:rPr>
          <w:rFonts w:ascii="宋体" w:hAnsi="宋体" w:eastAsia="宋体"/>
          <w:b/>
          <w:bCs/>
          <w:sz w:val="32"/>
          <w:szCs w:val="32"/>
        </w:rPr>
      </w:pPr>
      <w:r>
        <w:rPr>
          <w:rFonts w:hint="eastAsia" w:ascii="宋体" w:hAnsi="宋体" w:eastAsia="宋体"/>
          <w:b/>
          <w:bCs/>
          <w:sz w:val="32"/>
          <w:szCs w:val="32"/>
          <w:u w:val="single"/>
        </w:rPr>
        <w:t xml:space="preserve">                                </w:t>
      </w:r>
      <w:r>
        <w:rPr>
          <w:rFonts w:hint="eastAsia" w:ascii="宋体" w:hAnsi="宋体" w:eastAsia="宋体"/>
          <w:b/>
          <w:bCs/>
          <w:sz w:val="32"/>
          <w:szCs w:val="32"/>
        </w:rPr>
        <w:t>项目</w:t>
      </w:r>
    </w:p>
    <w:p>
      <w:pPr>
        <w:ind w:firstLine="643"/>
        <w:jc w:val="center"/>
        <w:rPr>
          <w:rFonts w:ascii="宋体" w:hAnsi="宋体" w:eastAsia="宋体"/>
          <w:b/>
          <w:bCs/>
          <w:sz w:val="32"/>
          <w:szCs w:val="32"/>
        </w:rPr>
      </w:pPr>
      <w:r>
        <w:rPr>
          <w:rFonts w:ascii="宋体" w:hAnsi="宋体" w:eastAsia="宋体"/>
          <w:b/>
          <w:bCs/>
          <w:sz w:val="32"/>
          <w:szCs w:val="32"/>
        </w:rPr>
        <w:t xml:space="preserve"> </w:t>
      </w:r>
    </w:p>
    <w:p>
      <w:pPr>
        <w:ind w:firstLine="643"/>
        <w:jc w:val="center"/>
        <w:rPr>
          <w:rFonts w:ascii="宋体" w:hAnsi="宋体" w:eastAsia="宋体"/>
          <w:b/>
          <w:bCs/>
          <w:sz w:val="32"/>
          <w:szCs w:val="32"/>
        </w:rPr>
      </w:pPr>
      <w:r>
        <w:rPr>
          <w:rFonts w:ascii="宋体" w:hAnsi="宋体" w:eastAsia="宋体"/>
          <w:b/>
          <w:bCs/>
          <w:sz w:val="32"/>
          <w:szCs w:val="32"/>
        </w:rPr>
        <w:t xml:space="preserve"> </w:t>
      </w:r>
    </w:p>
    <w:p>
      <w:pPr>
        <w:ind w:firstLine="643"/>
        <w:rPr>
          <w:rFonts w:ascii="宋体" w:hAnsi="宋体" w:eastAsia="宋体"/>
          <w:b/>
          <w:bCs/>
          <w:sz w:val="32"/>
          <w:szCs w:val="32"/>
        </w:rPr>
      </w:pPr>
      <w:r>
        <w:rPr>
          <w:rFonts w:ascii="宋体" w:hAnsi="宋体" w:eastAsia="宋体"/>
          <w:b/>
          <w:bCs/>
          <w:sz w:val="32"/>
          <w:szCs w:val="32"/>
        </w:rPr>
        <w:t xml:space="preserve">  </w:t>
      </w:r>
    </w:p>
    <w:p>
      <w:pPr>
        <w:ind w:firstLine="643"/>
        <w:jc w:val="center"/>
        <w:rPr>
          <w:rFonts w:ascii="宋体" w:hAnsi="宋体" w:eastAsia="宋体"/>
          <w:b/>
          <w:bCs/>
          <w:sz w:val="32"/>
          <w:szCs w:val="32"/>
        </w:rPr>
      </w:pPr>
      <w:r>
        <w:rPr>
          <w:rFonts w:ascii="宋体" w:hAnsi="宋体" w:eastAsia="宋体"/>
          <w:b/>
          <w:bCs/>
          <w:sz w:val="32"/>
          <w:szCs w:val="32"/>
        </w:rPr>
        <w:t>合同文件</w:t>
      </w:r>
    </w:p>
    <w:p>
      <w:pPr>
        <w:ind w:firstLine="643"/>
        <w:jc w:val="center"/>
        <w:rPr>
          <w:rFonts w:ascii="宋体" w:hAnsi="宋体" w:eastAsia="宋体"/>
          <w:b/>
          <w:bCs/>
          <w:sz w:val="32"/>
          <w:szCs w:val="32"/>
        </w:rPr>
      </w:pPr>
      <w:r>
        <w:rPr>
          <w:rFonts w:hint="eastAsia" w:ascii="宋体" w:hAnsi="宋体" w:eastAsia="宋体"/>
          <w:b/>
          <w:bCs/>
          <w:sz w:val="32"/>
          <w:szCs w:val="32"/>
        </w:rPr>
        <w:t xml:space="preserve"> </w:t>
      </w:r>
    </w:p>
    <w:p>
      <w:pPr>
        <w:ind w:firstLine="643"/>
        <w:jc w:val="center"/>
        <w:rPr>
          <w:rFonts w:ascii="宋体" w:hAnsi="宋体" w:eastAsia="宋体"/>
          <w:b/>
          <w:bCs/>
          <w:sz w:val="32"/>
          <w:szCs w:val="32"/>
        </w:rPr>
      </w:pPr>
      <w:r>
        <w:rPr>
          <w:rFonts w:hint="eastAsia" w:ascii="宋体" w:hAnsi="宋体" w:eastAsia="宋体"/>
          <w:b/>
          <w:bCs/>
          <w:sz w:val="32"/>
          <w:szCs w:val="32"/>
        </w:rPr>
        <w:t xml:space="preserve"> </w:t>
      </w:r>
    </w:p>
    <w:p>
      <w:pPr>
        <w:ind w:firstLine="643"/>
        <w:rPr>
          <w:rFonts w:ascii="宋体" w:hAnsi="宋体" w:eastAsia="宋体"/>
          <w:b/>
          <w:bCs/>
          <w:sz w:val="32"/>
          <w:szCs w:val="32"/>
        </w:rPr>
      </w:pPr>
      <w:r>
        <w:rPr>
          <w:rFonts w:hint="eastAsia" w:ascii="宋体" w:hAnsi="宋体" w:eastAsia="宋体"/>
          <w:b/>
          <w:bCs/>
          <w:sz w:val="32"/>
          <w:szCs w:val="32"/>
        </w:rPr>
        <w:t xml:space="preserve"> </w:t>
      </w:r>
    </w:p>
    <w:p>
      <w:pPr>
        <w:ind w:firstLine="643"/>
        <w:rPr>
          <w:rFonts w:ascii="宋体" w:hAnsi="宋体" w:eastAsia="宋体"/>
          <w:b/>
          <w:bCs/>
          <w:sz w:val="32"/>
          <w:szCs w:val="32"/>
        </w:rPr>
      </w:pPr>
      <w:r>
        <w:rPr>
          <w:rFonts w:hint="eastAsia" w:ascii="宋体" w:hAnsi="宋体" w:eastAsia="宋体"/>
          <w:b/>
          <w:bCs/>
          <w:sz w:val="32"/>
          <w:szCs w:val="32"/>
        </w:rPr>
        <w:t xml:space="preserve"> </w:t>
      </w:r>
    </w:p>
    <w:p>
      <w:pPr>
        <w:ind w:firstLine="643"/>
        <w:rPr>
          <w:rFonts w:ascii="宋体" w:hAnsi="宋体" w:eastAsia="宋体"/>
          <w:b/>
          <w:bCs/>
          <w:sz w:val="32"/>
          <w:szCs w:val="32"/>
        </w:rPr>
      </w:pPr>
    </w:p>
    <w:p>
      <w:pPr>
        <w:ind w:firstLine="643"/>
        <w:rPr>
          <w:rFonts w:ascii="宋体" w:hAnsi="宋体" w:eastAsia="宋体"/>
          <w:b/>
          <w:bCs/>
          <w:sz w:val="32"/>
          <w:szCs w:val="32"/>
        </w:rPr>
      </w:pPr>
    </w:p>
    <w:p>
      <w:pPr>
        <w:ind w:firstLine="643"/>
        <w:rPr>
          <w:rFonts w:ascii="宋体" w:hAnsi="宋体" w:eastAsia="宋体"/>
          <w:b/>
          <w:bCs/>
          <w:sz w:val="32"/>
          <w:szCs w:val="32"/>
        </w:rPr>
      </w:pPr>
    </w:p>
    <w:p>
      <w:pPr>
        <w:ind w:firstLine="643"/>
        <w:rPr>
          <w:rFonts w:ascii="宋体" w:hAnsi="宋体" w:eastAsia="宋体"/>
          <w:b/>
          <w:bCs/>
          <w:sz w:val="32"/>
          <w:szCs w:val="32"/>
        </w:rPr>
      </w:pPr>
    </w:p>
    <w:p>
      <w:pPr>
        <w:ind w:firstLine="643"/>
        <w:rPr>
          <w:rFonts w:ascii="宋体" w:hAnsi="宋体" w:eastAsia="宋体"/>
          <w:b/>
          <w:bCs/>
          <w:sz w:val="32"/>
          <w:szCs w:val="32"/>
        </w:rPr>
      </w:pPr>
      <w:r>
        <w:rPr>
          <w:rFonts w:hint="eastAsia" w:ascii="宋体" w:hAnsi="宋体" w:eastAsia="宋体"/>
          <w:b/>
          <w:bCs/>
          <w:sz w:val="32"/>
          <w:szCs w:val="32"/>
        </w:rPr>
        <w:t xml:space="preserve"> </w:t>
      </w:r>
    </w:p>
    <w:p>
      <w:pPr>
        <w:spacing w:afterLines="100" w:line="480" w:lineRule="auto"/>
        <w:ind w:firstLine="1264" w:firstLineChars="395"/>
        <w:rPr>
          <w:rFonts w:ascii="宋体" w:hAnsi="宋体" w:eastAsia="宋体"/>
          <w:sz w:val="32"/>
          <w:szCs w:val="32"/>
        </w:rPr>
      </w:pPr>
      <w:r>
        <w:rPr>
          <w:rFonts w:hint="eastAsia" w:ascii="宋体" w:hAnsi="宋体" w:eastAsia="宋体"/>
          <w:sz w:val="32"/>
          <w:szCs w:val="32"/>
        </w:rPr>
        <w:t>甲方：</w:t>
      </w:r>
    </w:p>
    <w:p>
      <w:pPr>
        <w:adjustRightInd w:val="0"/>
        <w:snapToGrid w:val="0"/>
        <w:ind w:firstLine="1280" w:firstLineChars="400"/>
        <w:rPr>
          <w:rFonts w:ascii="宋体" w:hAnsi="宋体" w:eastAsia="宋体"/>
          <w:sz w:val="32"/>
          <w:szCs w:val="32"/>
        </w:rPr>
      </w:pPr>
      <w:r>
        <w:rPr>
          <w:rFonts w:hint="eastAsia" w:ascii="宋体" w:hAnsi="宋体" w:eastAsia="宋体"/>
          <w:sz w:val="32"/>
          <w:szCs w:val="32"/>
        </w:rPr>
        <w:t xml:space="preserve">乙方: </w:t>
      </w:r>
    </w:p>
    <w:p>
      <w:pPr>
        <w:adjustRightInd w:val="0"/>
        <w:snapToGrid w:val="0"/>
        <w:ind w:firstLine="1285" w:firstLineChars="400"/>
        <w:rPr>
          <w:rFonts w:ascii="宋体" w:hAnsi="宋体" w:eastAsia="宋体"/>
          <w:b/>
          <w:bCs/>
          <w:sz w:val="32"/>
          <w:szCs w:val="32"/>
        </w:rPr>
      </w:pPr>
      <w:r>
        <w:rPr>
          <w:rFonts w:ascii="宋体" w:hAnsi="宋体" w:eastAsia="宋体"/>
          <w:b/>
          <w:bCs/>
          <w:sz w:val="32"/>
          <w:szCs w:val="32"/>
        </w:rPr>
        <w:t xml:space="preserve"> </w:t>
      </w:r>
    </w:p>
    <w:p>
      <w:pPr>
        <w:adjustRightInd w:val="0"/>
        <w:snapToGrid w:val="0"/>
        <w:ind w:firstLine="1280" w:firstLineChars="400"/>
        <w:rPr>
          <w:rFonts w:ascii="宋体" w:hAnsi="宋体" w:eastAsia="宋体"/>
          <w:sz w:val="32"/>
          <w:szCs w:val="32"/>
        </w:rPr>
      </w:pPr>
    </w:p>
    <w:p>
      <w:pPr>
        <w:adjustRightInd w:val="0"/>
        <w:snapToGrid w:val="0"/>
        <w:ind w:firstLine="640"/>
        <w:rPr>
          <w:rFonts w:ascii="宋体" w:hAnsi="宋体" w:eastAsia="宋体"/>
          <w:sz w:val="32"/>
          <w:szCs w:val="32"/>
          <w:u w:val="single"/>
        </w:rPr>
      </w:pPr>
      <w:r>
        <w:rPr>
          <w:rFonts w:hint="eastAsia" w:ascii="宋体" w:hAnsi="宋体" w:eastAsia="宋体"/>
          <w:sz w:val="32"/>
          <w:szCs w:val="32"/>
        </w:rPr>
        <w:t xml:space="preserve">        签订日期：</w:t>
      </w:r>
      <w:r>
        <w:rPr>
          <w:rFonts w:hint="eastAsia" w:ascii="宋体" w:hAnsi="宋体" w:eastAsia="宋体"/>
          <w:sz w:val="32"/>
          <w:szCs w:val="32"/>
          <w:u w:val="single"/>
        </w:rPr>
        <w:t xml:space="preserve">   </w:t>
      </w:r>
      <w:r>
        <w:rPr>
          <w:rFonts w:hint="eastAsia" w:ascii="宋体" w:hAnsi="宋体" w:eastAsia="宋体"/>
          <w:sz w:val="32"/>
          <w:szCs w:val="32"/>
        </w:rPr>
        <w:t>年</w:t>
      </w:r>
      <w:r>
        <w:rPr>
          <w:rFonts w:hint="eastAsia" w:ascii="宋体" w:hAnsi="宋体" w:eastAsia="宋体"/>
          <w:sz w:val="32"/>
          <w:szCs w:val="32"/>
          <w:u w:val="single"/>
        </w:rPr>
        <w:t xml:space="preserve">     </w:t>
      </w:r>
      <w:r>
        <w:rPr>
          <w:rFonts w:hint="eastAsia" w:ascii="宋体" w:hAnsi="宋体" w:eastAsia="宋体"/>
          <w:sz w:val="32"/>
          <w:szCs w:val="32"/>
        </w:rPr>
        <w:t>月</w:t>
      </w:r>
      <w:r>
        <w:rPr>
          <w:rFonts w:hint="eastAsia" w:ascii="宋体" w:hAnsi="宋体" w:eastAsia="宋体"/>
          <w:sz w:val="32"/>
          <w:szCs w:val="32"/>
          <w:u w:val="single"/>
        </w:rPr>
        <w:t xml:space="preserve">     日</w:t>
      </w:r>
    </w:p>
    <w:p>
      <w:pPr>
        <w:adjustRightInd w:val="0"/>
        <w:snapToGrid w:val="0"/>
        <w:ind w:firstLine="482"/>
        <w:rPr>
          <w:rFonts w:ascii="宋体" w:hAnsi="宋体" w:eastAsia="宋体"/>
          <w:szCs w:val="24"/>
        </w:rPr>
      </w:pPr>
      <w:r>
        <w:rPr>
          <w:rFonts w:hint="eastAsia" w:ascii="宋体" w:hAnsi="宋体" w:eastAsia="宋体"/>
          <w:b/>
          <w:bCs/>
          <w:szCs w:val="24"/>
        </w:rPr>
        <w:t>甲方：（以下简称甲方）</w:t>
      </w:r>
      <w:r>
        <w:rPr>
          <w:rFonts w:hint="eastAsia" w:ascii="宋体" w:hAnsi="宋体" w:eastAsia="宋体"/>
          <w:szCs w:val="24"/>
        </w:rPr>
        <w:t xml:space="preserve"> </w:t>
      </w:r>
    </w:p>
    <w:p>
      <w:pPr>
        <w:adjustRightInd w:val="0"/>
        <w:snapToGrid w:val="0"/>
        <w:ind w:firstLine="482"/>
        <w:rPr>
          <w:rFonts w:ascii="宋体" w:hAnsi="宋体" w:eastAsia="宋体"/>
          <w:b/>
          <w:bCs/>
          <w:szCs w:val="24"/>
        </w:rPr>
      </w:pPr>
      <w:r>
        <w:rPr>
          <w:rFonts w:hint="eastAsia" w:ascii="宋体" w:hAnsi="宋体" w:eastAsia="宋体"/>
          <w:b/>
          <w:bCs/>
          <w:szCs w:val="24"/>
        </w:rPr>
        <w:t xml:space="preserve">乙方：（以下简称乙方） </w:t>
      </w:r>
    </w:p>
    <w:p>
      <w:pPr>
        <w:adjustRightInd w:val="0"/>
        <w:snapToGrid w:val="0"/>
        <w:spacing w:line="520" w:lineRule="exact"/>
        <w:ind w:firstLine="480"/>
        <w:rPr>
          <w:rFonts w:ascii="宋体" w:hAnsi="宋体" w:eastAsia="宋体"/>
          <w:szCs w:val="24"/>
        </w:rPr>
      </w:pPr>
      <w:r>
        <w:rPr>
          <w:rFonts w:hint="eastAsia" w:ascii="宋体" w:hAnsi="宋体" w:eastAsia="宋体"/>
          <w:szCs w:val="24"/>
        </w:rPr>
        <w:t>为了保护甲、乙双方合法权益，根据《中华人民共和国合同法》、《中华人民共和国政府采购法》及其他有关法律、法规、规章，遵循平等、自愿、公平和诚实信用的原则，双方就项目的道路清扫保洁有关事项协商一致，签订本合同协议书。</w:t>
      </w:r>
    </w:p>
    <w:p>
      <w:pPr>
        <w:adjustRightInd w:val="0"/>
        <w:snapToGrid w:val="0"/>
        <w:spacing w:line="520" w:lineRule="exact"/>
        <w:ind w:firstLine="482"/>
        <w:rPr>
          <w:rFonts w:ascii="宋体" w:hAnsi="宋体" w:eastAsia="宋体"/>
          <w:b/>
          <w:szCs w:val="24"/>
        </w:rPr>
      </w:pPr>
      <w:r>
        <w:rPr>
          <w:rFonts w:hint="eastAsia" w:ascii="宋体" w:hAnsi="宋体" w:eastAsia="宋体"/>
          <w:b/>
          <w:szCs w:val="24"/>
        </w:rPr>
        <w:t>第一章：承包的项目范围和服务标准要求</w:t>
      </w:r>
    </w:p>
    <w:p>
      <w:pPr>
        <w:widowControl w:val="0"/>
        <w:numPr>
          <w:ilvl w:val="0"/>
          <w:numId w:val="3"/>
        </w:numPr>
        <w:adjustRightInd w:val="0"/>
        <w:snapToGrid w:val="0"/>
        <w:spacing w:line="520" w:lineRule="exact"/>
        <w:ind w:firstLine="482" w:firstLineChars="0"/>
        <w:jc w:val="both"/>
        <w:rPr>
          <w:rFonts w:ascii="宋体" w:hAnsi="宋体" w:eastAsia="宋体"/>
          <w:szCs w:val="24"/>
          <w:u w:val="single"/>
        </w:rPr>
      </w:pPr>
      <w:r>
        <w:rPr>
          <w:rFonts w:hint="eastAsia" w:ascii="宋体" w:hAnsi="宋体" w:eastAsia="宋体"/>
          <w:szCs w:val="24"/>
        </w:rPr>
        <w:t>服务范围：甲方负责提供各主次干道环卫作业道路面积等（平方米），详见道路面积明细。</w:t>
      </w:r>
    </w:p>
    <w:p>
      <w:pPr>
        <w:widowControl w:val="0"/>
        <w:adjustRightInd w:val="0"/>
        <w:snapToGrid w:val="0"/>
        <w:spacing w:line="520" w:lineRule="exact"/>
        <w:ind w:firstLine="360" w:firstLineChars="150"/>
        <w:jc w:val="both"/>
        <w:rPr>
          <w:rFonts w:ascii="宋体" w:hAnsi="宋体" w:eastAsia="宋体"/>
          <w:szCs w:val="24"/>
        </w:rPr>
      </w:pPr>
      <w:r>
        <w:rPr>
          <w:rFonts w:ascii="宋体" w:hAnsi="宋体" w:eastAsia="宋体"/>
          <w:szCs w:val="24"/>
        </w:rPr>
        <w:t>2.</w:t>
      </w:r>
      <w:r>
        <w:rPr>
          <w:rFonts w:hint="eastAsia" w:ascii="宋体" w:hAnsi="宋体" w:eastAsia="宋体"/>
          <w:szCs w:val="24"/>
        </w:rPr>
        <w:t>服务内容：</w:t>
      </w:r>
    </w:p>
    <w:p>
      <w:pPr>
        <w:spacing w:line="520" w:lineRule="exact"/>
        <w:ind w:firstLine="360" w:firstLineChars="150"/>
        <w:rPr>
          <w:rFonts w:ascii="宋体" w:hAnsi="宋体" w:eastAsia="宋体"/>
          <w:szCs w:val="24"/>
        </w:rPr>
      </w:pPr>
      <w:r>
        <w:rPr>
          <w:rFonts w:hint="eastAsia" w:ascii="宋体" w:hAnsi="宋体" w:eastAsia="宋体"/>
          <w:szCs w:val="24"/>
        </w:rPr>
        <w:t>3.服务标准：符合《城市环境卫生质量标准》、《环卫作业质量要求及考核细则》及法律、法规、规章和政府规范性文件规定（一是主次干道、绿化带内看不见垃圾、看不见烟头、看不见小广告；二是作业标准执行“双十”标准。）</w:t>
      </w:r>
    </w:p>
    <w:p>
      <w:pPr>
        <w:adjustRightInd w:val="0"/>
        <w:snapToGrid w:val="0"/>
        <w:spacing w:line="520" w:lineRule="exact"/>
        <w:ind w:firstLine="482"/>
        <w:rPr>
          <w:rFonts w:ascii="宋体" w:hAnsi="宋体" w:eastAsia="宋体"/>
          <w:b/>
          <w:szCs w:val="24"/>
        </w:rPr>
      </w:pPr>
      <w:r>
        <w:rPr>
          <w:rFonts w:hint="eastAsia" w:ascii="宋体" w:hAnsi="宋体" w:eastAsia="宋体"/>
          <w:b/>
          <w:szCs w:val="24"/>
        </w:rPr>
        <w:t>第二章：承包期限、费用</w:t>
      </w:r>
    </w:p>
    <w:p>
      <w:pPr>
        <w:widowControl w:val="0"/>
        <w:numPr>
          <w:ilvl w:val="0"/>
          <w:numId w:val="4"/>
        </w:numPr>
        <w:spacing w:line="520" w:lineRule="exact"/>
        <w:ind w:firstLine="482" w:firstLineChars="0"/>
        <w:jc w:val="both"/>
        <w:rPr>
          <w:rFonts w:ascii="宋体" w:hAnsi="宋体" w:eastAsia="宋体"/>
          <w:szCs w:val="24"/>
          <w:u w:val="single"/>
        </w:rPr>
      </w:pPr>
      <w:r>
        <w:rPr>
          <w:rFonts w:hint="eastAsia" w:ascii="宋体" w:hAnsi="宋体" w:eastAsia="宋体"/>
          <w:szCs w:val="24"/>
        </w:rPr>
        <w:t>本合同期限为：</w:t>
      </w:r>
      <w:r>
        <w:rPr>
          <w:rFonts w:hint="eastAsia" w:ascii="宋体" w:hAnsi="宋体" w:eastAsia="宋体"/>
          <w:szCs w:val="24"/>
          <w:u w:val="single"/>
        </w:rPr>
        <w:t xml:space="preserve">   </w:t>
      </w:r>
      <w:r>
        <w:rPr>
          <w:rFonts w:hint="eastAsia" w:ascii="宋体" w:hAnsi="宋体" w:eastAsia="宋体"/>
          <w:szCs w:val="24"/>
        </w:rPr>
        <w:t>年。自</w:t>
      </w:r>
      <w:r>
        <w:rPr>
          <w:rFonts w:hint="eastAsia" w:ascii="宋体" w:hAnsi="宋体" w:eastAsia="宋体"/>
          <w:szCs w:val="24"/>
          <w:u w:val="single"/>
        </w:rPr>
        <w:t xml:space="preserve">  </w:t>
      </w:r>
      <w:r>
        <w:rPr>
          <w:rFonts w:hint="eastAsia" w:ascii="宋体" w:hAnsi="宋体" w:eastAsia="宋体"/>
          <w:szCs w:val="24"/>
        </w:rPr>
        <w:t>年</w:t>
      </w:r>
      <w:r>
        <w:rPr>
          <w:rFonts w:hint="eastAsia" w:ascii="宋体" w:hAnsi="宋体" w:eastAsia="宋体"/>
          <w:szCs w:val="24"/>
          <w:u w:val="single"/>
        </w:rPr>
        <w:t xml:space="preserve"> </w:t>
      </w:r>
      <w:r>
        <w:rPr>
          <w:rFonts w:hint="eastAsia" w:ascii="宋体" w:hAnsi="宋体" w:eastAsia="宋体"/>
          <w:szCs w:val="24"/>
        </w:rPr>
        <w:t>月</w:t>
      </w:r>
      <w:r>
        <w:rPr>
          <w:rFonts w:hint="eastAsia" w:ascii="宋体" w:hAnsi="宋体" w:eastAsia="宋体"/>
          <w:szCs w:val="24"/>
          <w:u w:val="single"/>
        </w:rPr>
        <w:t xml:space="preserve">  </w:t>
      </w:r>
      <w:r>
        <w:rPr>
          <w:rFonts w:hint="eastAsia" w:ascii="宋体" w:hAnsi="宋体" w:eastAsia="宋体"/>
          <w:szCs w:val="24"/>
        </w:rPr>
        <w:t>日至</w:t>
      </w:r>
      <w:r>
        <w:rPr>
          <w:rFonts w:hint="eastAsia" w:ascii="宋体" w:hAnsi="宋体" w:eastAsia="宋体"/>
          <w:szCs w:val="24"/>
          <w:u w:val="single"/>
        </w:rPr>
        <w:t xml:space="preserve">   年  月  日。</w:t>
      </w:r>
    </w:p>
    <w:p>
      <w:pPr>
        <w:widowControl w:val="0"/>
        <w:numPr>
          <w:ilvl w:val="0"/>
          <w:numId w:val="4"/>
        </w:numPr>
        <w:spacing w:line="520" w:lineRule="exact"/>
        <w:ind w:firstLine="482" w:firstLineChars="0"/>
        <w:jc w:val="both"/>
        <w:rPr>
          <w:rFonts w:ascii="宋体" w:hAnsi="宋体" w:eastAsia="宋体"/>
          <w:szCs w:val="24"/>
        </w:rPr>
      </w:pPr>
      <w:r>
        <w:rPr>
          <w:rFonts w:hint="eastAsia" w:ascii="宋体" w:hAnsi="宋体" w:eastAsia="宋体"/>
          <w:szCs w:val="24"/>
        </w:rPr>
        <w:t>承包费用为：按月结算</w:t>
      </w:r>
    </w:p>
    <w:p>
      <w:pPr>
        <w:ind w:firstLine="480"/>
        <w:rPr>
          <w:rFonts w:ascii="宋体" w:hAnsi="宋体" w:eastAsia="宋体"/>
          <w:szCs w:val="24"/>
        </w:rPr>
      </w:pPr>
      <w:r>
        <w:rPr>
          <w:rFonts w:hint="eastAsia" w:ascii="宋体" w:hAnsi="宋体" w:eastAsia="宋体"/>
          <w:szCs w:val="24"/>
        </w:rPr>
        <w:t xml:space="preserve"> （1）在服务期内，每月服务费=各作业项目中标单价×年作业量/12-月绩效考核扣款+增减调整费，进行计算，核拨给项目公司。</w:t>
      </w:r>
    </w:p>
    <w:p>
      <w:pPr>
        <w:ind w:firstLine="480"/>
        <w:rPr>
          <w:rFonts w:ascii="宋体" w:hAnsi="宋体" w:eastAsia="宋体"/>
          <w:szCs w:val="24"/>
        </w:rPr>
      </w:pPr>
      <w:r>
        <w:rPr>
          <w:rFonts w:hint="eastAsia" w:ascii="宋体" w:hAnsi="宋体" w:eastAsia="宋体"/>
          <w:szCs w:val="24"/>
        </w:rPr>
        <w:t>（</w:t>
      </w:r>
      <w:r>
        <w:rPr>
          <w:rFonts w:hint="eastAsia" w:ascii="宋体" w:hAnsi="宋体" w:eastAsia="宋体"/>
          <w:szCs w:val="24"/>
          <w:lang w:val="en-US" w:eastAsia="zh-CN"/>
        </w:rPr>
        <w:t>2</w:t>
      </w:r>
      <w:r>
        <w:rPr>
          <w:rFonts w:hint="eastAsia" w:ascii="宋体" w:hAnsi="宋体" w:eastAsia="宋体"/>
          <w:szCs w:val="24"/>
        </w:rPr>
        <w:t>）作业项目或维护项目的任务量变化引起的费用增减，按中标单价×增减的工作量进行调整，无中标单价的新增作业项目由招标人与项目公司协商定价。</w:t>
      </w:r>
    </w:p>
    <w:p>
      <w:pPr>
        <w:ind w:firstLine="480"/>
        <w:rPr>
          <w:rFonts w:ascii="宋体" w:hAnsi="宋体" w:eastAsia="宋体"/>
          <w:szCs w:val="24"/>
        </w:rPr>
      </w:pPr>
      <w:r>
        <w:rPr>
          <w:rFonts w:hint="eastAsia" w:ascii="宋体" w:hAnsi="宋体" w:eastAsia="宋体"/>
          <w:szCs w:val="24"/>
        </w:rPr>
        <w:t>（</w:t>
      </w:r>
      <w:r>
        <w:rPr>
          <w:rFonts w:hint="eastAsia" w:ascii="宋体" w:hAnsi="宋体" w:eastAsia="宋体"/>
          <w:szCs w:val="24"/>
          <w:lang w:val="en-US" w:eastAsia="zh-CN"/>
        </w:rPr>
        <w:t>3</w:t>
      </w:r>
      <w:r>
        <w:rPr>
          <w:rFonts w:hint="eastAsia" w:ascii="宋体" w:hAnsi="宋体" w:eastAsia="宋体"/>
          <w:szCs w:val="24"/>
        </w:rPr>
        <w:t>）项目公司如遇突发性重大应急及重大自然灾害等所产生的应急作业服务费用，由招标人另行支付，支付标准由双方另行协商确定。</w:t>
      </w:r>
    </w:p>
    <w:p>
      <w:pPr>
        <w:widowControl w:val="0"/>
        <w:numPr>
          <w:ilvl w:val="0"/>
          <w:numId w:val="4"/>
        </w:numPr>
        <w:spacing w:line="560" w:lineRule="exact"/>
        <w:ind w:firstLine="482" w:firstLineChars="0"/>
        <w:jc w:val="both"/>
        <w:rPr>
          <w:rFonts w:ascii="宋体" w:hAnsi="宋体" w:eastAsia="宋体"/>
          <w:szCs w:val="24"/>
        </w:rPr>
      </w:pPr>
      <w:r>
        <w:rPr>
          <w:rFonts w:hint="eastAsia" w:ascii="宋体" w:hAnsi="宋体" w:eastAsia="宋体"/>
          <w:szCs w:val="24"/>
        </w:rPr>
        <w:t>自合同期内第二个运营年（含第二个运营年），运营方因原材料、人工工资、能源等价格因素变动确需重新核算运营成本的，乙方可以书面形式向甲方提出调价申请，并提供成本变动依据。甲方组织相关单位联合对项目成本进行审核，确定调整后的服务价格。</w:t>
      </w:r>
    </w:p>
    <w:p>
      <w:pPr>
        <w:adjustRightInd w:val="0"/>
        <w:snapToGrid w:val="0"/>
        <w:spacing w:line="520" w:lineRule="exact"/>
        <w:ind w:firstLine="482"/>
        <w:rPr>
          <w:rFonts w:ascii="宋体" w:hAnsi="宋体" w:eastAsia="宋体"/>
          <w:b/>
          <w:szCs w:val="24"/>
        </w:rPr>
      </w:pPr>
      <w:r>
        <w:rPr>
          <w:rFonts w:hint="eastAsia" w:ascii="宋体" w:hAnsi="宋体" w:eastAsia="宋体"/>
          <w:b/>
          <w:szCs w:val="24"/>
        </w:rPr>
        <w:t>第三章：保证金和付款方式及时间</w:t>
      </w:r>
    </w:p>
    <w:p>
      <w:pPr>
        <w:spacing w:line="520" w:lineRule="exact"/>
        <w:ind w:firstLine="480"/>
        <w:rPr>
          <w:rFonts w:ascii="宋体" w:hAnsi="宋体" w:eastAsia="宋体"/>
          <w:szCs w:val="24"/>
        </w:rPr>
      </w:pPr>
      <w:r>
        <w:rPr>
          <w:rFonts w:hint="eastAsia" w:ascii="宋体" w:hAnsi="宋体" w:eastAsia="宋体"/>
          <w:szCs w:val="24"/>
        </w:rPr>
        <w:t>1.乙方账户信息</w:t>
      </w:r>
    </w:p>
    <w:p>
      <w:pPr>
        <w:spacing w:line="520" w:lineRule="exact"/>
        <w:ind w:firstLine="480"/>
        <w:rPr>
          <w:rFonts w:ascii="宋体" w:hAnsi="宋体" w:eastAsia="宋体"/>
          <w:szCs w:val="24"/>
          <w:u w:val="single"/>
        </w:rPr>
      </w:pPr>
      <w:r>
        <w:rPr>
          <w:rFonts w:hint="eastAsia" w:ascii="宋体" w:hAnsi="宋体" w:eastAsia="宋体"/>
          <w:szCs w:val="24"/>
        </w:rPr>
        <w:t>单位名称：</w:t>
      </w:r>
      <w:r>
        <w:rPr>
          <w:rFonts w:hint="eastAsia" w:ascii="宋体" w:hAnsi="宋体" w:eastAsia="宋体"/>
          <w:szCs w:val="24"/>
          <w:u w:val="single"/>
        </w:rPr>
        <w:t xml:space="preserve">   </w:t>
      </w:r>
      <w:r>
        <w:rPr>
          <w:rFonts w:hint="eastAsia" w:ascii="宋体" w:hAnsi="宋体" w:eastAsia="宋体"/>
          <w:szCs w:val="24"/>
        </w:rPr>
        <w:t>开户行：</w:t>
      </w:r>
      <w:r>
        <w:rPr>
          <w:rFonts w:hint="eastAsia" w:ascii="宋体" w:hAnsi="宋体" w:eastAsia="宋体"/>
          <w:szCs w:val="24"/>
          <w:u w:val="single"/>
        </w:rPr>
        <w:t xml:space="preserve">             </w:t>
      </w:r>
      <w:r>
        <w:rPr>
          <w:rFonts w:hint="eastAsia" w:ascii="宋体" w:hAnsi="宋体" w:eastAsia="宋体"/>
          <w:szCs w:val="24"/>
        </w:rPr>
        <w:t>账  号：</w:t>
      </w:r>
      <w:r>
        <w:rPr>
          <w:rFonts w:hint="eastAsia" w:ascii="宋体" w:hAnsi="宋体" w:eastAsia="宋体"/>
          <w:szCs w:val="24"/>
          <w:u w:val="single"/>
        </w:rPr>
        <w:t xml:space="preserve">                                </w:t>
      </w:r>
    </w:p>
    <w:p>
      <w:pPr>
        <w:spacing w:line="520" w:lineRule="exact"/>
        <w:ind w:firstLine="360" w:firstLineChars="150"/>
        <w:rPr>
          <w:rFonts w:ascii="宋体" w:hAnsi="宋体" w:eastAsia="宋体"/>
          <w:szCs w:val="24"/>
        </w:rPr>
      </w:pPr>
      <w:r>
        <w:rPr>
          <w:rFonts w:hint="eastAsia" w:ascii="宋体" w:hAnsi="宋体" w:eastAsia="宋体"/>
          <w:szCs w:val="24"/>
        </w:rPr>
        <w:t>2.服务费用采用月度核定月度结算的方式，甲方根据所属辖区市容环境管理部门月度考核结果，按月度支付乙方服务费用，原则上合同生效期间，乙方次月的10日前提供服务费发票至甲方，甲方收到发票后10日内,以银行支票转账的方式向乙方支付上月的服务费用。乙方必须建立环卫工人工资发放专户，保证及时足额发放环卫工人工资。</w:t>
      </w:r>
    </w:p>
    <w:p>
      <w:pPr>
        <w:adjustRightInd w:val="0"/>
        <w:snapToGrid w:val="0"/>
        <w:spacing w:line="520" w:lineRule="exact"/>
        <w:ind w:firstLine="480"/>
        <w:rPr>
          <w:rFonts w:ascii="宋体" w:hAnsi="宋体" w:eastAsia="宋体"/>
          <w:b/>
          <w:bCs/>
          <w:szCs w:val="24"/>
        </w:rPr>
      </w:pPr>
      <w:r>
        <w:rPr>
          <w:rFonts w:hint="eastAsia" w:ascii="宋体" w:hAnsi="宋体" w:eastAsia="宋体"/>
          <w:szCs w:val="24"/>
        </w:rPr>
        <w:t>3.合同款项支付</w:t>
      </w:r>
      <w:r>
        <w:rPr>
          <w:rFonts w:hint="eastAsia" w:ascii="宋体" w:hAnsi="宋体" w:eastAsia="宋体"/>
          <w:szCs w:val="24"/>
          <w:lang w:eastAsia="zh-CN"/>
        </w:rPr>
        <w:t>：乙方应在项目地依法设立项目公司，负责项目运营管理和经费结算，按照法律法规依法纳税</w:t>
      </w:r>
      <w:r>
        <w:rPr>
          <w:rFonts w:hint="eastAsia" w:ascii="宋体" w:hAnsi="宋体" w:eastAsia="宋体"/>
          <w:szCs w:val="24"/>
        </w:rPr>
        <w:t>。</w:t>
      </w:r>
    </w:p>
    <w:p>
      <w:pPr>
        <w:adjustRightInd w:val="0"/>
        <w:snapToGrid w:val="0"/>
        <w:spacing w:line="520" w:lineRule="exact"/>
        <w:ind w:firstLine="482"/>
        <w:rPr>
          <w:rFonts w:ascii="宋体" w:hAnsi="宋体" w:eastAsia="宋体"/>
          <w:b/>
          <w:szCs w:val="24"/>
        </w:rPr>
      </w:pPr>
      <w:r>
        <w:rPr>
          <w:rFonts w:hint="eastAsia" w:ascii="宋体" w:hAnsi="宋体" w:eastAsia="宋体"/>
          <w:b/>
          <w:szCs w:val="24"/>
        </w:rPr>
        <w:t>第四章： 甲、乙双方各自的权利和义务</w:t>
      </w:r>
    </w:p>
    <w:p>
      <w:pPr>
        <w:spacing w:line="520" w:lineRule="exact"/>
        <w:ind w:firstLine="480"/>
        <w:rPr>
          <w:rFonts w:ascii="宋体" w:hAnsi="宋体" w:eastAsia="宋体"/>
          <w:szCs w:val="24"/>
        </w:rPr>
      </w:pPr>
      <w:r>
        <w:rPr>
          <w:rFonts w:hint="eastAsia" w:ascii="宋体" w:hAnsi="宋体" w:eastAsia="宋体"/>
          <w:szCs w:val="24"/>
        </w:rPr>
        <w:t>1.甲方的权利和义务</w:t>
      </w:r>
    </w:p>
    <w:p>
      <w:pPr>
        <w:spacing w:line="520" w:lineRule="exact"/>
        <w:ind w:firstLine="480"/>
        <w:rPr>
          <w:rFonts w:ascii="宋体" w:hAnsi="宋体" w:eastAsia="宋体"/>
          <w:szCs w:val="24"/>
        </w:rPr>
      </w:pPr>
      <w:r>
        <w:rPr>
          <w:rFonts w:hint="eastAsia" w:ascii="宋体" w:hAnsi="宋体" w:eastAsia="宋体"/>
          <w:szCs w:val="24"/>
        </w:rPr>
        <w:t>（1）甲方所属辖区市容环境管理部门按照国家、省、市有关环卫作业政策、标准，结合区道路清扫保洁的实际，制定《道路清扫保洁服务标准》及《道路清扫保洁服务考核办法》（以下简称标准、办法）及相关管理文件，对乙方的服务过程按标准进行监管。甲方所属辖区市容环境管理部门有权根据实际情况，对管理文件进行修改，修改后有义务及时通知乙方并获得乙方同意后执行。</w:t>
      </w:r>
    </w:p>
    <w:p>
      <w:pPr>
        <w:spacing w:line="520" w:lineRule="exact"/>
        <w:ind w:firstLine="480"/>
        <w:rPr>
          <w:rFonts w:ascii="宋体" w:hAnsi="宋体" w:eastAsia="宋体"/>
          <w:szCs w:val="24"/>
        </w:rPr>
      </w:pPr>
      <w:r>
        <w:rPr>
          <w:rFonts w:hint="eastAsia" w:ascii="宋体" w:hAnsi="宋体" w:eastAsia="宋体"/>
          <w:szCs w:val="24"/>
        </w:rPr>
        <w:t>（2）甲方所属辖区市容环境管理部门对乙方监管的重要方式是依据标准（办法）对乙方所有项目作业质量等进行考评。甲方有权根据考评结果对乙方进行奖罚，奖罚结果在当月应付乙方服务费用中体现，经乙方项目经理签字确认后执行。</w:t>
      </w:r>
    </w:p>
    <w:p>
      <w:pPr>
        <w:spacing w:line="520" w:lineRule="exact"/>
        <w:ind w:firstLine="480"/>
        <w:rPr>
          <w:rFonts w:ascii="宋体" w:hAnsi="宋体" w:eastAsia="宋体"/>
          <w:szCs w:val="24"/>
        </w:rPr>
      </w:pPr>
      <w:r>
        <w:rPr>
          <w:rFonts w:hint="eastAsia" w:ascii="宋体" w:hAnsi="宋体" w:eastAsia="宋体"/>
          <w:szCs w:val="24"/>
        </w:rPr>
        <w:t>（3）甲方所属辖区市容环境管理部门对乙方提供的所有项目服务享有监督权和检查权，有权对乙方服务提出意见和建议的权利。甲方所属辖区市容环境管理部门对乙方的服务质量不满意时有权提出异议和要求返工。乙方应积极采纳甲方所属辖区市容环境管理部门在服务方面的合理化建议，协助甲方所属辖区市容环境管理部门处理有关投诉。</w:t>
      </w:r>
    </w:p>
    <w:p>
      <w:pPr>
        <w:spacing w:line="520" w:lineRule="exact"/>
        <w:ind w:firstLine="480"/>
        <w:rPr>
          <w:rFonts w:ascii="宋体" w:hAnsi="宋体" w:eastAsia="宋体"/>
          <w:szCs w:val="24"/>
        </w:rPr>
      </w:pPr>
      <w:r>
        <w:rPr>
          <w:rFonts w:hint="eastAsia" w:ascii="宋体" w:hAnsi="宋体" w:eastAsia="宋体"/>
          <w:szCs w:val="24"/>
        </w:rPr>
        <w:t>（4）甲方所属辖区市容环境管理部门有权对乙方环卫作业用工情况进行检查，因乙方违规用工对甲方声誉及作业质量造成损失的甲方根据情况追究经济责任。</w:t>
      </w:r>
    </w:p>
    <w:p>
      <w:pPr>
        <w:spacing w:line="520" w:lineRule="exact"/>
        <w:ind w:firstLine="480"/>
        <w:rPr>
          <w:rFonts w:ascii="宋体" w:hAnsi="宋体" w:eastAsia="宋体"/>
          <w:szCs w:val="24"/>
        </w:rPr>
      </w:pPr>
      <w:r>
        <w:rPr>
          <w:rFonts w:hint="eastAsia" w:ascii="宋体" w:hAnsi="宋体" w:eastAsia="宋体"/>
          <w:szCs w:val="24"/>
        </w:rPr>
        <w:t>（5）甲方负责按照约定的付款时间和付款方式及时拨付服务费用，甲方负责处理因服务费用支付不及时造成乙方不能及时发放工资而引起的各类纠纷和矛盾。</w:t>
      </w:r>
    </w:p>
    <w:p>
      <w:pPr>
        <w:spacing w:line="520" w:lineRule="exact"/>
        <w:ind w:firstLine="480"/>
        <w:rPr>
          <w:rFonts w:ascii="宋体" w:hAnsi="宋体" w:eastAsia="宋体"/>
          <w:szCs w:val="24"/>
        </w:rPr>
      </w:pPr>
      <w:r>
        <w:rPr>
          <w:rFonts w:hint="eastAsia" w:ascii="宋体" w:hAnsi="宋体" w:eastAsia="宋体"/>
          <w:szCs w:val="24"/>
        </w:rPr>
        <w:t>（6）甲方所属辖区市容环境管理部门应在每月结束后7日内办理当月考核验收并向乙方出具当月检查考评得分记录，如甲方所属辖区市容环境管理部门未按时验收并出具上述文件则不影响乙方申请付款。</w:t>
      </w:r>
      <w:r>
        <w:rPr>
          <w:rFonts w:hint="eastAsia" w:ascii="宋体" w:hAnsi="宋体" w:eastAsia="宋体"/>
          <w:color w:val="FF0000"/>
          <w:szCs w:val="24"/>
        </w:rPr>
        <w:t xml:space="preserve"> </w:t>
      </w:r>
    </w:p>
    <w:p>
      <w:pPr>
        <w:spacing w:line="520" w:lineRule="exact"/>
        <w:ind w:firstLine="480"/>
        <w:rPr>
          <w:rFonts w:ascii="宋体" w:hAnsi="宋体" w:eastAsia="宋体"/>
          <w:szCs w:val="24"/>
        </w:rPr>
      </w:pPr>
      <w:r>
        <w:rPr>
          <w:rFonts w:hint="eastAsia" w:ascii="宋体" w:hAnsi="宋体" w:eastAsia="宋体"/>
          <w:szCs w:val="24"/>
        </w:rPr>
        <w:t xml:space="preserve">    2.乙方的权利和义务</w:t>
      </w:r>
    </w:p>
    <w:p>
      <w:pPr>
        <w:spacing w:line="520" w:lineRule="exact"/>
        <w:ind w:firstLine="360" w:firstLineChars="150"/>
        <w:rPr>
          <w:rFonts w:ascii="宋体" w:hAnsi="宋体" w:eastAsia="宋体"/>
          <w:szCs w:val="24"/>
        </w:rPr>
      </w:pPr>
      <w:r>
        <w:rPr>
          <w:rFonts w:hint="eastAsia" w:ascii="宋体" w:hAnsi="宋体" w:eastAsia="宋体"/>
          <w:szCs w:val="24"/>
        </w:rPr>
        <w:t>（1）乙方应按照合同的约定和甲方所属辖区市容环境管理部门的要求进行作业，对于甲方所属辖区市容环境管理部门的考核应积极配合，认可考核结果，考核不达标的，甲方有权根据考核办法扣除服务费，经乙方项目经理签字确认后执行。</w:t>
      </w:r>
    </w:p>
    <w:p>
      <w:pPr>
        <w:spacing w:line="520" w:lineRule="exact"/>
        <w:ind w:firstLine="600" w:firstLineChars="250"/>
        <w:rPr>
          <w:rFonts w:ascii="宋体" w:hAnsi="宋体" w:eastAsia="宋体"/>
          <w:szCs w:val="24"/>
        </w:rPr>
      </w:pPr>
      <w:r>
        <w:rPr>
          <w:rFonts w:hint="eastAsia" w:ascii="宋体" w:hAnsi="宋体" w:eastAsia="宋体"/>
          <w:szCs w:val="24"/>
        </w:rPr>
        <w:t>（2）乙方应按时足额发放本合同劳务服务人员工人工资，不得以考核不达标为由，克扣环卫工人工资，按国家有关规定及政策法规为劳务服务人员购买有效的保险（包括并不限于社会劳动保险、劳务人员的人身意外伤害保险等）。</w:t>
      </w:r>
    </w:p>
    <w:p>
      <w:pPr>
        <w:spacing w:line="520" w:lineRule="exact"/>
        <w:ind w:firstLine="480"/>
        <w:rPr>
          <w:rFonts w:ascii="宋体" w:hAnsi="宋体" w:eastAsia="宋体"/>
          <w:szCs w:val="24"/>
        </w:rPr>
      </w:pPr>
      <w:r>
        <w:rPr>
          <w:rFonts w:hint="eastAsia" w:ascii="宋体" w:hAnsi="宋体" w:eastAsia="宋体"/>
          <w:szCs w:val="24"/>
        </w:rPr>
        <w:t>（3）乙方应按照核定的作业面积、服务区域及甲方所属辖区市容环境管理部门的要求，配置足量的清扫保洁人员，并加强人员管理，合理组织人员保质保量完成工作；乙方应建立环卫工人上岗情况监控平台，随时接受甲方所属辖区市容环境管理部门的监督抽查。乙方人员应保持稳定，不得随意调换，因病、离职等特殊原因确需调整的，应及时派人补充并提前报甲方所属辖区市容环境管理部门认可及备案，不得出现缺岗等现象。</w:t>
      </w:r>
    </w:p>
    <w:p>
      <w:pPr>
        <w:spacing w:line="520" w:lineRule="exact"/>
        <w:ind w:firstLine="480"/>
        <w:rPr>
          <w:rFonts w:hint="eastAsia" w:ascii="宋体" w:hAnsi="宋体" w:eastAsia="宋体"/>
          <w:szCs w:val="24"/>
          <w:lang w:eastAsia="zh-CN"/>
        </w:rPr>
      </w:pPr>
      <w:r>
        <w:rPr>
          <w:rFonts w:hint="eastAsia" w:ascii="宋体" w:hAnsi="宋体" w:eastAsia="宋体"/>
          <w:szCs w:val="24"/>
        </w:rPr>
        <w:t>（4）乙方应服从甲方所属辖区市容环境管理部门的统一工作安排，如遇突击性任务、重大活动、迎检及气候原因(如雨季、虫害严重、久旱供水不足等)等特殊情况，甲方所属辖区市容环境管理部门工作内容出现重大调整或需要特殊养护时，乙方必须服从并满足甲方所属辖区市容环境管理部门的用人需求及工作安排，不得以时间紧人员不足等问题给甲方所属辖区市容环境管理部门增加负担或要求甲方追加资金。</w:t>
      </w:r>
      <w:r>
        <w:rPr>
          <w:rFonts w:hint="eastAsia" w:ascii="宋体" w:hAnsi="宋体" w:eastAsia="宋体"/>
          <w:szCs w:val="24"/>
          <w:lang w:eastAsia="zh-CN"/>
        </w:rPr>
        <w:t>由此给乙方增加的额外支出，甲方或所属辖区市容环境管理部门给予补偿，并与当期服务费用同时支付。</w:t>
      </w:r>
    </w:p>
    <w:p>
      <w:pPr>
        <w:spacing w:line="520" w:lineRule="exact"/>
        <w:ind w:firstLine="360" w:firstLineChars="150"/>
        <w:rPr>
          <w:rFonts w:ascii="宋体" w:hAnsi="宋体" w:eastAsia="宋体"/>
          <w:szCs w:val="24"/>
        </w:rPr>
      </w:pPr>
      <w:r>
        <w:rPr>
          <w:rFonts w:hint="eastAsia" w:ascii="宋体" w:hAnsi="宋体" w:eastAsia="宋体"/>
          <w:szCs w:val="24"/>
        </w:rPr>
        <w:t>（5） 乙方拟投入本项目的工作人员年龄不得超过70周岁。</w:t>
      </w:r>
    </w:p>
    <w:p>
      <w:pPr>
        <w:spacing w:line="520" w:lineRule="exact"/>
        <w:ind w:firstLine="360" w:firstLineChars="150"/>
        <w:rPr>
          <w:rFonts w:ascii="宋体" w:hAnsi="宋体" w:eastAsia="宋体"/>
          <w:szCs w:val="24"/>
        </w:rPr>
      </w:pPr>
      <w:r>
        <w:rPr>
          <w:rFonts w:hint="eastAsia" w:ascii="宋体" w:hAnsi="宋体" w:eastAsia="宋体"/>
          <w:szCs w:val="24"/>
        </w:rPr>
        <w:t>（6）乙方在合同期间不得以任何理由进行分包转包，如发现有分包转包现象，甲方有权解除合同。</w:t>
      </w:r>
    </w:p>
    <w:p>
      <w:pPr>
        <w:spacing w:line="520" w:lineRule="exact"/>
        <w:ind w:firstLine="360" w:firstLineChars="150"/>
        <w:rPr>
          <w:rFonts w:ascii="宋体" w:hAnsi="宋体" w:eastAsia="宋体"/>
          <w:szCs w:val="24"/>
        </w:rPr>
      </w:pPr>
      <w:r>
        <w:rPr>
          <w:rFonts w:hint="eastAsia" w:ascii="宋体" w:hAnsi="宋体" w:eastAsia="宋体"/>
          <w:szCs w:val="24"/>
        </w:rPr>
        <w:t>（7）乙方所有劳务人员，包括管理人员及普通劳务人员全部由乙方聘用，乙方依法建立劳务用工关系、签订劳务合同。乙方保证提供合格、有经验的劳务人员，并对劳务人员统一管理，为其工作人员提供必要的安全防护和劳动保护用品，乙方必须重视安全生产，确保工作期间不出安全事故，并为工人购买相应保险。</w:t>
      </w:r>
    </w:p>
    <w:p>
      <w:pPr>
        <w:spacing w:line="520" w:lineRule="exact"/>
        <w:ind w:firstLine="360" w:firstLineChars="150"/>
        <w:rPr>
          <w:rFonts w:ascii="宋体" w:hAnsi="宋体" w:eastAsia="宋体"/>
          <w:szCs w:val="24"/>
        </w:rPr>
      </w:pPr>
      <w:r>
        <w:rPr>
          <w:rFonts w:hint="eastAsia" w:ascii="宋体" w:hAnsi="宋体" w:eastAsia="宋体"/>
          <w:szCs w:val="24"/>
        </w:rPr>
        <w:t>（8）乙方应编制年度业务培训计划，报甲方所属辖区市容环境管理部门批准，定期组织开展业务培训工作，对新员工进行岗前培训，不断提高作业质量和人员素质，树立良好形象，同时对培训记录报甲方所属辖区市容环境管理部门备案；</w:t>
      </w:r>
    </w:p>
    <w:p>
      <w:pPr>
        <w:spacing w:line="520" w:lineRule="exact"/>
        <w:ind w:firstLine="480"/>
        <w:rPr>
          <w:rFonts w:ascii="宋体" w:hAnsi="宋体" w:eastAsia="宋体"/>
          <w:szCs w:val="24"/>
        </w:rPr>
      </w:pPr>
      <w:r>
        <w:rPr>
          <w:rFonts w:hint="eastAsia" w:ascii="宋体" w:hAnsi="宋体" w:eastAsia="宋体"/>
          <w:szCs w:val="24"/>
        </w:rPr>
        <w:t>（9）乙方应建立和健全保洁服务管理档案，对保洁服务工作中采集的各种信息、资料及时做好分析整理和归档保存工作，并报送甲方所属辖区市容环境管理部门备案。</w:t>
      </w:r>
    </w:p>
    <w:p>
      <w:pPr>
        <w:spacing w:line="520" w:lineRule="exact"/>
        <w:ind w:firstLine="360" w:firstLineChars="150"/>
        <w:rPr>
          <w:rFonts w:ascii="宋体" w:hAnsi="宋体" w:eastAsia="宋体"/>
          <w:szCs w:val="24"/>
        </w:rPr>
      </w:pPr>
      <w:r>
        <w:rPr>
          <w:rFonts w:hint="eastAsia" w:ascii="宋体" w:hAnsi="宋体" w:eastAsia="宋体"/>
          <w:szCs w:val="24"/>
        </w:rPr>
        <w:t>（10）乙方应严格执行本合同约定，接受甲方所属辖区市容环境管理部门的指导、管理、监督、检查和考核，乙方在工作期间不得随意离开工作岗位，同时乙方应加强员工管理，督促其劳务人员遵守甲方所属辖区市容环境管理部门的各项管理制度和规定，保证其劳务人员遵纪守法、服从管理，不得在工作范围内有吵闹、酗酒、赌博、吸毒、偷窃等任何违章或违法行为。</w:t>
      </w:r>
    </w:p>
    <w:p>
      <w:pPr>
        <w:spacing w:line="520" w:lineRule="exact"/>
        <w:ind w:firstLine="360" w:firstLineChars="150"/>
        <w:rPr>
          <w:rFonts w:ascii="宋体" w:hAnsi="宋体" w:eastAsia="宋体"/>
          <w:szCs w:val="24"/>
        </w:rPr>
      </w:pPr>
      <w:r>
        <w:rPr>
          <w:rFonts w:hint="eastAsia" w:ascii="宋体" w:hAnsi="宋体" w:eastAsia="宋体"/>
          <w:szCs w:val="24"/>
        </w:rPr>
        <w:t xml:space="preserve">（11）乙方为保证工作质量，须根据不同材质，采用相适应的清洁原料和操作方法。 </w:t>
      </w:r>
    </w:p>
    <w:p>
      <w:pPr>
        <w:spacing w:line="520" w:lineRule="exact"/>
        <w:ind w:firstLine="480"/>
        <w:rPr>
          <w:rFonts w:ascii="宋体" w:hAnsi="宋体" w:eastAsia="宋体"/>
          <w:szCs w:val="24"/>
        </w:rPr>
      </w:pPr>
      <w:r>
        <w:rPr>
          <w:rFonts w:hint="eastAsia" w:ascii="宋体" w:hAnsi="宋体" w:eastAsia="宋体"/>
          <w:szCs w:val="24"/>
        </w:rPr>
        <w:t>（12）乙方在作业中应严格做好各种防护措施，不得擅自挪用甲方所属辖区市容环境管理部门的物品，加强自身管理，安全生产。</w:t>
      </w:r>
    </w:p>
    <w:p>
      <w:pPr>
        <w:spacing w:line="520" w:lineRule="exact"/>
        <w:ind w:firstLine="480"/>
        <w:rPr>
          <w:rFonts w:ascii="宋体" w:hAnsi="宋体" w:eastAsia="宋体"/>
          <w:szCs w:val="24"/>
        </w:rPr>
      </w:pPr>
      <w:r>
        <w:rPr>
          <w:rFonts w:hint="eastAsia" w:ascii="宋体" w:hAnsi="宋体" w:eastAsia="宋体"/>
          <w:szCs w:val="24"/>
        </w:rPr>
        <w:t>（13）乙方有按照自己的方案进行服务的权利，乙方人员应当遵守国家法律法规以及甲方的规章制度。</w:t>
      </w:r>
    </w:p>
    <w:p>
      <w:pPr>
        <w:adjustRightInd w:val="0"/>
        <w:snapToGrid w:val="0"/>
        <w:spacing w:line="520" w:lineRule="exact"/>
        <w:ind w:firstLine="482"/>
        <w:rPr>
          <w:rFonts w:ascii="宋体" w:hAnsi="宋体" w:eastAsia="宋体"/>
          <w:b/>
          <w:szCs w:val="24"/>
        </w:rPr>
      </w:pPr>
      <w:r>
        <w:rPr>
          <w:rFonts w:hint="eastAsia" w:ascii="宋体" w:hAnsi="宋体" w:eastAsia="宋体"/>
          <w:b/>
          <w:szCs w:val="24"/>
        </w:rPr>
        <w:t>第五章： 违约、索赔和争议</w:t>
      </w:r>
    </w:p>
    <w:p>
      <w:pPr>
        <w:spacing w:line="520" w:lineRule="exact"/>
        <w:ind w:firstLine="480"/>
        <w:rPr>
          <w:rFonts w:ascii="宋体" w:hAnsi="宋体" w:eastAsia="宋体"/>
          <w:szCs w:val="24"/>
        </w:rPr>
      </w:pPr>
      <w:r>
        <w:rPr>
          <w:rFonts w:hint="eastAsia" w:ascii="宋体" w:hAnsi="宋体" w:eastAsia="宋体"/>
          <w:szCs w:val="24"/>
        </w:rPr>
        <w:t>1.甲方违约</w:t>
      </w:r>
    </w:p>
    <w:p>
      <w:pPr>
        <w:spacing w:line="520" w:lineRule="exact"/>
        <w:ind w:firstLine="480"/>
        <w:rPr>
          <w:rFonts w:ascii="宋体" w:hAnsi="宋体" w:eastAsia="宋体"/>
          <w:szCs w:val="24"/>
        </w:rPr>
      </w:pPr>
      <w:r>
        <w:rPr>
          <w:rFonts w:hint="eastAsia" w:ascii="宋体" w:hAnsi="宋体" w:eastAsia="宋体"/>
          <w:szCs w:val="24"/>
        </w:rPr>
        <w:t>因甲方原因未能按合同约定支付合同价款的违约责任：因甲方违约而造成的项目或经济上的损失，由甲方承担相应的责任，并按国家有关规定向乙方支付违约金；</w:t>
      </w:r>
    </w:p>
    <w:p>
      <w:pPr>
        <w:spacing w:line="520" w:lineRule="exact"/>
        <w:ind w:firstLine="480"/>
        <w:rPr>
          <w:rFonts w:ascii="宋体" w:hAnsi="宋体" w:eastAsia="宋体"/>
          <w:szCs w:val="24"/>
        </w:rPr>
      </w:pPr>
      <w:r>
        <w:rPr>
          <w:rFonts w:hint="eastAsia" w:ascii="宋体" w:hAnsi="宋体" w:eastAsia="宋体"/>
          <w:szCs w:val="24"/>
        </w:rPr>
        <w:t>2.乙方违约</w:t>
      </w:r>
    </w:p>
    <w:p>
      <w:pPr>
        <w:autoSpaceDE w:val="0"/>
        <w:autoSpaceDN w:val="0"/>
        <w:spacing w:line="520" w:lineRule="exact"/>
        <w:ind w:firstLine="480"/>
        <w:rPr>
          <w:rFonts w:ascii="宋体" w:hAnsi="宋体" w:eastAsia="宋体"/>
          <w:szCs w:val="24"/>
        </w:rPr>
      </w:pPr>
      <w:r>
        <w:rPr>
          <w:rFonts w:hint="eastAsia" w:ascii="宋体" w:hAnsi="宋体" w:eastAsia="宋体"/>
          <w:szCs w:val="24"/>
        </w:rPr>
        <w:t>（1）甲乙双方应本着诚实信用的原则严格履行合同，不得无故终止合同。如有特殊情况确需终止合同的，需提前2个月书面通知对方。若单方无故终止合同的，或任何一方违反本合同约定导致合同被提前解除的，违约方应向守约方支付一定违约金并赔偿守约方的经济损失。</w:t>
      </w:r>
    </w:p>
    <w:p>
      <w:pPr>
        <w:spacing w:line="520" w:lineRule="exact"/>
        <w:ind w:firstLine="480"/>
        <w:rPr>
          <w:rFonts w:ascii="宋体" w:hAnsi="宋体" w:eastAsia="宋体"/>
          <w:szCs w:val="24"/>
        </w:rPr>
      </w:pPr>
      <w:r>
        <w:rPr>
          <w:rFonts w:hint="eastAsia" w:ascii="宋体" w:hAnsi="宋体" w:eastAsia="宋体"/>
          <w:szCs w:val="24"/>
        </w:rPr>
        <w:t xml:space="preserve">（2）合同期内若因乙方原因造成合同终止，乙方经甲方批准后合同终止的，乙方按照合同约定价格和标准继续服务，直到与甲方指定的单位完成工作交接后方可撤出。 </w:t>
      </w:r>
    </w:p>
    <w:p>
      <w:pPr>
        <w:spacing w:line="520" w:lineRule="exact"/>
        <w:ind w:firstLine="480"/>
        <w:rPr>
          <w:rFonts w:ascii="宋体" w:hAnsi="宋体" w:eastAsia="宋体"/>
          <w:szCs w:val="24"/>
        </w:rPr>
      </w:pPr>
      <w:r>
        <w:rPr>
          <w:rFonts w:hint="eastAsia" w:ascii="宋体" w:hAnsi="宋体" w:eastAsia="宋体"/>
          <w:szCs w:val="24"/>
        </w:rPr>
        <w:t>（3）甲方所属辖区市容环境管理部门每月召开一次例会，如遇工休日顺延至第二日，乙方无故不到会者，每人每次将按约定金额处罚；</w:t>
      </w:r>
    </w:p>
    <w:p>
      <w:pPr>
        <w:adjustRightInd w:val="0"/>
        <w:snapToGrid w:val="0"/>
        <w:spacing w:line="520" w:lineRule="exact"/>
        <w:ind w:firstLine="482"/>
        <w:rPr>
          <w:rFonts w:ascii="宋体" w:hAnsi="宋体" w:eastAsia="宋体"/>
          <w:b/>
          <w:szCs w:val="24"/>
        </w:rPr>
      </w:pPr>
      <w:r>
        <w:rPr>
          <w:rFonts w:hint="eastAsia" w:ascii="宋体" w:hAnsi="宋体" w:eastAsia="宋体"/>
          <w:b/>
          <w:szCs w:val="24"/>
        </w:rPr>
        <w:t>第六章：合同组成</w:t>
      </w:r>
    </w:p>
    <w:p>
      <w:pPr>
        <w:pStyle w:val="7"/>
        <w:spacing w:line="520" w:lineRule="exact"/>
        <w:ind w:firstLine="640"/>
        <w:rPr>
          <w:rFonts w:ascii="宋体" w:hAnsi="宋体"/>
          <w:sz w:val="24"/>
          <w:szCs w:val="24"/>
        </w:rPr>
      </w:pPr>
      <w:r>
        <w:rPr>
          <w:rFonts w:hint="eastAsia" w:ascii="宋体" w:hAnsi="宋体"/>
          <w:sz w:val="24"/>
          <w:szCs w:val="24"/>
        </w:rPr>
        <w:t>本合同与下列文件一起构成合同文件：</w:t>
      </w:r>
    </w:p>
    <w:p>
      <w:pPr>
        <w:pStyle w:val="7"/>
        <w:spacing w:line="520" w:lineRule="exact"/>
        <w:ind w:firstLine="640"/>
        <w:rPr>
          <w:rFonts w:ascii="宋体" w:hAnsi="宋体"/>
          <w:sz w:val="24"/>
          <w:szCs w:val="24"/>
        </w:rPr>
      </w:pPr>
      <w:r>
        <w:rPr>
          <w:rFonts w:hint="eastAsia" w:ascii="宋体" w:hAnsi="宋体"/>
          <w:sz w:val="24"/>
          <w:szCs w:val="24"/>
        </w:rPr>
        <w:t>（1）中标通知书；</w:t>
      </w:r>
    </w:p>
    <w:p>
      <w:pPr>
        <w:pStyle w:val="7"/>
        <w:spacing w:line="520" w:lineRule="exact"/>
        <w:ind w:firstLine="640"/>
        <w:rPr>
          <w:rFonts w:ascii="宋体" w:hAnsi="宋体"/>
          <w:sz w:val="24"/>
          <w:szCs w:val="24"/>
        </w:rPr>
      </w:pPr>
      <w:r>
        <w:rPr>
          <w:rFonts w:hint="eastAsia" w:ascii="宋体" w:hAnsi="宋体"/>
          <w:sz w:val="24"/>
          <w:szCs w:val="24"/>
        </w:rPr>
        <w:t>（2）投标文件；</w:t>
      </w:r>
    </w:p>
    <w:p>
      <w:pPr>
        <w:pStyle w:val="7"/>
        <w:spacing w:line="520" w:lineRule="exact"/>
        <w:ind w:firstLine="640"/>
        <w:rPr>
          <w:rFonts w:ascii="宋体" w:hAnsi="宋体"/>
          <w:sz w:val="24"/>
          <w:szCs w:val="24"/>
        </w:rPr>
      </w:pPr>
      <w:r>
        <w:rPr>
          <w:rFonts w:hint="eastAsia" w:ascii="宋体" w:hAnsi="宋体"/>
          <w:sz w:val="24"/>
          <w:szCs w:val="24"/>
        </w:rPr>
        <w:t>（3）招标文件；</w:t>
      </w:r>
    </w:p>
    <w:p>
      <w:pPr>
        <w:pStyle w:val="7"/>
        <w:spacing w:line="520" w:lineRule="exact"/>
        <w:ind w:firstLine="640"/>
        <w:rPr>
          <w:rFonts w:ascii="宋体" w:hAnsi="宋体"/>
          <w:sz w:val="24"/>
          <w:szCs w:val="24"/>
        </w:rPr>
      </w:pPr>
      <w:r>
        <w:rPr>
          <w:rFonts w:hint="eastAsia" w:ascii="宋体" w:hAnsi="宋体"/>
          <w:sz w:val="24"/>
          <w:szCs w:val="24"/>
        </w:rPr>
        <w:t>（4）招标期间发出的澄清、答疑等其他文件（如有）。</w:t>
      </w:r>
    </w:p>
    <w:p>
      <w:pPr>
        <w:pStyle w:val="7"/>
        <w:spacing w:line="520" w:lineRule="exact"/>
        <w:ind w:firstLine="640"/>
        <w:rPr>
          <w:rFonts w:ascii="宋体" w:hAnsi="宋体" w:cs="宋体"/>
          <w:sz w:val="24"/>
          <w:szCs w:val="24"/>
        </w:rPr>
      </w:pPr>
      <w:r>
        <w:rPr>
          <w:rFonts w:hint="eastAsia" w:ascii="宋体" w:hAnsi="宋体"/>
          <w:sz w:val="24"/>
          <w:szCs w:val="24"/>
        </w:rPr>
        <w:t>在合同订立及履行过程中形成的与合同有关的文件均构成合同文件组成部分</w:t>
      </w:r>
      <w:r>
        <w:rPr>
          <w:rFonts w:hint="eastAsia" w:ascii="宋体" w:hAnsi="宋体" w:cs="宋体"/>
          <w:sz w:val="24"/>
          <w:szCs w:val="24"/>
        </w:rPr>
        <w:t>。</w:t>
      </w:r>
    </w:p>
    <w:p>
      <w:pPr>
        <w:adjustRightInd w:val="0"/>
        <w:snapToGrid w:val="0"/>
        <w:spacing w:line="520" w:lineRule="exact"/>
        <w:ind w:firstLine="482"/>
        <w:rPr>
          <w:rFonts w:ascii="宋体" w:hAnsi="宋体" w:eastAsia="宋体"/>
          <w:b/>
          <w:szCs w:val="24"/>
        </w:rPr>
      </w:pPr>
      <w:r>
        <w:rPr>
          <w:rFonts w:hint="eastAsia" w:ascii="宋体" w:hAnsi="宋体" w:eastAsia="宋体"/>
          <w:b/>
          <w:szCs w:val="24"/>
        </w:rPr>
        <w:t>第七章：解决合同纠纷方式</w:t>
      </w:r>
    </w:p>
    <w:p>
      <w:pPr>
        <w:adjustRightInd w:val="0"/>
        <w:snapToGrid w:val="0"/>
        <w:spacing w:line="520" w:lineRule="exact"/>
        <w:ind w:firstLine="480"/>
        <w:rPr>
          <w:rFonts w:ascii="宋体" w:hAnsi="宋体" w:eastAsia="宋体"/>
          <w:szCs w:val="24"/>
        </w:rPr>
      </w:pPr>
      <w:r>
        <w:rPr>
          <w:rFonts w:hint="eastAsia" w:ascii="宋体" w:hAnsi="宋体" w:eastAsia="宋体"/>
          <w:szCs w:val="24"/>
        </w:rPr>
        <w:t>首先通过双方协商解决，协商解决不成，则通过以下（2）解决纠纷：</w:t>
      </w:r>
    </w:p>
    <w:p>
      <w:pPr>
        <w:adjustRightInd w:val="0"/>
        <w:snapToGrid w:val="0"/>
        <w:spacing w:line="520" w:lineRule="exact"/>
        <w:ind w:firstLine="480"/>
        <w:rPr>
          <w:rFonts w:ascii="宋体" w:hAnsi="宋体" w:eastAsia="宋体"/>
          <w:szCs w:val="24"/>
        </w:rPr>
      </w:pPr>
      <w:r>
        <w:rPr>
          <w:rFonts w:hint="eastAsia" w:ascii="宋体" w:hAnsi="宋体" w:eastAsia="宋体"/>
          <w:szCs w:val="24"/>
        </w:rPr>
        <w:t>（1）提请仲裁；</w:t>
      </w:r>
    </w:p>
    <w:p>
      <w:pPr>
        <w:adjustRightInd w:val="0"/>
        <w:snapToGrid w:val="0"/>
        <w:spacing w:line="520" w:lineRule="exact"/>
        <w:ind w:firstLine="480"/>
        <w:rPr>
          <w:rFonts w:ascii="宋体" w:hAnsi="宋体" w:eastAsia="宋体"/>
          <w:szCs w:val="24"/>
        </w:rPr>
      </w:pPr>
      <w:r>
        <w:rPr>
          <w:rFonts w:hint="eastAsia" w:ascii="宋体" w:hAnsi="宋体" w:eastAsia="宋体"/>
          <w:szCs w:val="24"/>
        </w:rPr>
        <w:t>（2）向双方各自所在地人民法院提请诉讼。</w:t>
      </w:r>
    </w:p>
    <w:p>
      <w:pPr>
        <w:adjustRightInd w:val="0"/>
        <w:snapToGrid w:val="0"/>
        <w:spacing w:line="520" w:lineRule="exact"/>
        <w:ind w:firstLine="480"/>
        <w:rPr>
          <w:rFonts w:ascii="宋体" w:hAnsi="宋体" w:eastAsia="宋体"/>
          <w:szCs w:val="24"/>
        </w:rPr>
      </w:pPr>
      <w:r>
        <w:rPr>
          <w:rFonts w:hint="eastAsia" w:ascii="宋体" w:hAnsi="宋体" w:eastAsia="宋体"/>
          <w:szCs w:val="24"/>
        </w:rPr>
        <w:t xml:space="preserve"> 第八章：其它事项</w:t>
      </w:r>
    </w:p>
    <w:p>
      <w:pPr>
        <w:spacing w:line="520" w:lineRule="exact"/>
        <w:ind w:firstLine="480"/>
        <w:rPr>
          <w:rFonts w:ascii="宋体" w:hAnsi="宋体" w:eastAsia="宋体"/>
          <w:szCs w:val="24"/>
        </w:rPr>
      </w:pPr>
      <w:r>
        <w:rPr>
          <w:rFonts w:hint="eastAsia" w:ascii="宋体" w:hAnsi="宋体" w:eastAsia="宋体"/>
          <w:szCs w:val="24"/>
        </w:rPr>
        <w:t>1.本合同未尽事宜，依照国家法律、法规执行。需就相关事项予以补充的，双方签订补充合同，补充合同与本合同具有同等法律效力。</w:t>
      </w:r>
    </w:p>
    <w:p>
      <w:pPr>
        <w:spacing w:line="520" w:lineRule="exact"/>
        <w:ind w:firstLine="480"/>
        <w:rPr>
          <w:rFonts w:ascii="宋体" w:hAnsi="宋体" w:eastAsia="宋体"/>
          <w:szCs w:val="24"/>
        </w:rPr>
      </w:pPr>
      <w:r>
        <w:rPr>
          <w:rFonts w:hint="eastAsia" w:ascii="宋体" w:hAnsi="宋体" w:eastAsia="宋体"/>
          <w:szCs w:val="24"/>
        </w:rPr>
        <w:t>2.本合同执行期间，如遇不可抗力，致使合同无法履行时，双方应按有关法律规定及时协商处理。</w:t>
      </w:r>
    </w:p>
    <w:p>
      <w:pPr>
        <w:spacing w:line="520" w:lineRule="exact"/>
        <w:ind w:firstLine="480"/>
        <w:rPr>
          <w:rFonts w:ascii="宋体" w:hAnsi="宋体" w:eastAsia="宋体"/>
          <w:szCs w:val="24"/>
        </w:rPr>
      </w:pPr>
      <w:r>
        <w:rPr>
          <w:rFonts w:hint="eastAsia" w:ascii="宋体" w:hAnsi="宋体" w:eastAsia="宋体"/>
          <w:szCs w:val="24"/>
        </w:rPr>
        <w:t>3.本合同自双方法定代表人或授权代表签字或盖章并加盖双方公章或合同专用章后生效。</w:t>
      </w:r>
    </w:p>
    <w:p>
      <w:pPr>
        <w:spacing w:line="520" w:lineRule="exact"/>
        <w:ind w:firstLine="480"/>
        <w:rPr>
          <w:rFonts w:ascii="宋体" w:hAnsi="宋体" w:eastAsia="宋体"/>
          <w:szCs w:val="24"/>
        </w:rPr>
      </w:pPr>
      <w:r>
        <w:rPr>
          <w:rFonts w:hint="eastAsia" w:ascii="宋体" w:hAnsi="宋体" w:eastAsia="宋体"/>
          <w:szCs w:val="24"/>
        </w:rPr>
        <w:t>4.合同份数：本合同一式八份，甲方四份，乙方四份。</w:t>
      </w:r>
    </w:p>
    <w:tbl>
      <w:tblPr>
        <w:tblStyle w:val="23"/>
        <w:tblW w:w="9580" w:type="dxa"/>
        <w:tblInd w:w="0" w:type="dxa"/>
        <w:tblLayout w:type="fixed"/>
        <w:tblCellMar>
          <w:top w:w="0" w:type="dxa"/>
          <w:left w:w="108" w:type="dxa"/>
          <w:bottom w:w="0" w:type="dxa"/>
          <w:right w:w="108" w:type="dxa"/>
        </w:tblCellMar>
      </w:tblPr>
      <w:tblGrid>
        <w:gridCol w:w="5224"/>
        <w:gridCol w:w="4356"/>
      </w:tblGrid>
      <w:tr>
        <w:tblPrEx>
          <w:tblCellMar>
            <w:top w:w="0" w:type="dxa"/>
            <w:left w:w="108" w:type="dxa"/>
            <w:bottom w:w="0" w:type="dxa"/>
            <w:right w:w="108" w:type="dxa"/>
          </w:tblCellMar>
        </w:tblPrEx>
        <w:trPr>
          <w:cantSplit/>
          <w:trHeight w:val="2584" w:hRule="atLeast"/>
        </w:trPr>
        <w:tc>
          <w:tcPr>
            <w:tcW w:w="5224" w:type="dxa"/>
            <w:tcBorders>
              <w:top w:val="nil"/>
              <w:left w:val="nil"/>
              <w:bottom w:val="nil"/>
              <w:right w:val="nil"/>
            </w:tcBorders>
          </w:tcPr>
          <w:p>
            <w:pPr>
              <w:spacing w:before="120" w:line="520" w:lineRule="exact"/>
              <w:ind w:firstLine="480"/>
              <w:rPr>
                <w:rFonts w:ascii="宋体" w:hAnsi="宋体" w:eastAsia="宋体"/>
                <w:szCs w:val="24"/>
              </w:rPr>
            </w:pPr>
            <w:r>
              <w:rPr>
                <w:rFonts w:hint="eastAsia" w:ascii="宋体" w:hAnsi="宋体" w:eastAsia="宋体"/>
                <w:szCs w:val="24"/>
              </w:rPr>
              <w:t>甲方（盖章）</w:t>
            </w:r>
          </w:p>
          <w:p>
            <w:pPr>
              <w:spacing w:before="120" w:line="520" w:lineRule="exact"/>
              <w:ind w:firstLine="480"/>
              <w:rPr>
                <w:rFonts w:ascii="宋体" w:hAnsi="宋体" w:eastAsia="宋体"/>
                <w:szCs w:val="24"/>
              </w:rPr>
            </w:pPr>
            <w:r>
              <w:rPr>
                <w:rFonts w:hint="eastAsia" w:ascii="宋体" w:hAnsi="宋体" w:eastAsia="宋体"/>
                <w:szCs w:val="24"/>
              </w:rPr>
              <w:t>授权代表（签字）：</w:t>
            </w:r>
          </w:p>
          <w:p>
            <w:pPr>
              <w:spacing w:before="120" w:line="520" w:lineRule="exact"/>
              <w:ind w:firstLine="480"/>
              <w:rPr>
                <w:rFonts w:ascii="宋体" w:hAnsi="宋体" w:eastAsia="宋体"/>
                <w:szCs w:val="24"/>
              </w:rPr>
            </w:pPr>
            <w:r>
              <w:rPr>
                <w:rFonts w:hint="eastAsia" w:ascii="宋体" w:hAnsi="宋体" w:eastAsia="宋体"/>
                <w:szCs w:val="24"/>
              </w:rPr>
              <w:t>签订时间：</w:t>
            </w:r>
          </w:p>
        </w:tc>
        <w:tc>
          <w:tcPr>
            <w:tcW w:w="4356" w:type="dxa"/>
            <w:tcBorders>
              <w:top w:val="nil"/>
              <w:left w:val="nil"/>
              <w:bottom w:val="nil"/>
              <w:right w:val="nil"/>
            </w:tcBorders>
          </w:tcPr>
          <w:p>
            <w:pPr>
              <w:spacing w:before="120" w:line="520" w:lineRule="exact"/>
              <w:ind w:firstLine="480"/>
              <w:rPr>
                <w:rFonts w:ascii="宋体" w:hAnsi="宋体" w:eastAsia="宋体"/>
                <w:szCs w:val="24"/>
              </w:rPr>
            </w:pPr>
            <w:r>
              <w:rPr>
                <w:rFonts w:hint="eastAsia" w:ascii="宋体" w:hAnsi="宋体" w:eastAsia="宋体"/>
                <w:szCs w:val="24"/>
              </w:rPr>
              <w:t>乙方（盖章）</w:t>
            </w:r>
          </w:p>
          <w:p>
            <w:pPr>
              <w:spacing w:before="120" w:line="520" w:lineRule="exact"/>
              <w:ind w:firstLine="480"/>
              <w:rPr>
                <w:rFonts w:ascii="宋体" w:hAnsi="宋体" w:eastAsia="宋体"/>
                <w:szCs w:val="24"/>
              </w:rPr>
            </w:pPr>
            <w:r>
              <w:rPr>
                <w:rFonts w:hint="eastAsia" w:ascii="宋体" w:hAnsi="宋体" w:eastAsia="宋体"/>
                <w:szCs w:val="24"/>
              </w:rPr>
              <w:t>授权代表（签字）：</w:t>
            </w:r>
          </w:p>
          <w:p>
            <w:pPr>
              <w:spacing w:before="120" w:line="520" w:lineRule="exact"/>
              <w:ind w:firstLine="480"/>
              <w:rPr>
                <w:rFonts w:ascii="宋体" w:hAnsi="宋体" w:eastAsia="宋体"/>
                <w:szCs w:val="24"/>
              </w:rPr>
            </w:pPr>
            <w:r>
              <w:rPr>
                <w:rFonts w:hint="eastAsia" w:ascii="宋体" w:hAnsi="宋体" w:eastAsia="宋体"/>
                <w:szCs w:val="24"/>
              </w:rPr>
              <w:t>签订时间：</w:t>
            </w:r>
          </w:p>
        </w:tc>
      </w:tr>
    </w:tbl>
    <w:p>
      <w:pPr>
        <w:spacing w:line="240" w:lineRule="auto"/>
        <w:ind w:firstLine="0" w:firstLineChars="0"/>
        <w:rPr>
          <w:rFonts w:ascii="宋体" w:hAnsi="宋体" w:eastAsia="宋体"/>
        </w:rPr>
      </w:pPr>
      <w:r>
        <w:rPr>
          <w:rFonts w:ascii="宋体" w:hAnsi="宋体" w:eastAsia="宋体"/>
        </w:rPr>
        <w:br w:type="page"/>
      </w:r>
    </w:p>
    <w:p>
      <w:pPr>
        <w:pStyle w:val="2"/>
        <w:rPr>
          <w:rFonts w:ascii="宋体" w:hAnsi="宋体" w:eastAsia="宋体"/>
          <w:szCs w:val="32"/>
        </w:rPr>
      </w:pPr>
      <w:bookmarkStart w:id="4" w:name="_Toc22567514"/>
      <w:r>
        <w:rPr>
          <w:rFonts w:hint="eastAsia" w:ascii="宋体" w:hAnsi="宋体" w:eastAsia="宋体"/>
          <w:szCs w:val="32"/>
        </w:rPr>
        <w:t xml:space="preserve">第四章 </w:t>
      </w:r>
      <w:r>
        <w:rPr>
          <w:rFonts w:ascii="宋体" w:hAnsi="宋体" w:eastAsia="宋体"/>
          <w:szCs w:val="32"/>
        </w:rPr>
        <w:t xml:space="preserve"> </w:t>
      </w:r>
      <w:r>
        <w:rPr>
          <w:rFonts w:hint="eastAsia" w:ascii="宋体" w:hAnsi="宋体" w:eastAsia="宋体"/>
          <w:szCs w:val="32"/>
        </w:rPr>
        <w:t>服务内容及要求</w:t>
      </w:r>
      <w:bookmarkEnd w:id="4"/>
    </w:p>
    <w:p>
      <w:pPr>
        <w:ind w:firstLine="0" w:firstLineChars="0"/>
        <w:rPr>
          <w:rFonts w:ascii="宋体" w:hAnsi="宋体" w:eastAsia="宋体"/>
          <w:b/>
          <w:bCs/>
          <w:szCs w:val="24"/>
        </w:rPr>
      </w:pPr>
      <w:r>
        <w:rPr>
          <w:rFonts w:hint="eastAsia" w:ascii="宋体" w:hAnsi="宋体" w:eastAsia="宋体"/>
          <w:b/>
          <w:bCs/>
          <w:szCs w:val="24"/>
        </w:rPr>
        <w:t>一、项目基本情况</w:t>
      </w:r>
    </w:p>
    <w:p>
      <w:pPr>
        <w:ind w:firstLine="480"/>
        <w:rPr>
          <w:rFonts w:ascii="宋体" w:hAnsi="宋体" w:eastAsia="宋体"/>
          <w:szCs w:val="24"/>
        </w:rPr>
      </w:pPr>
      <w:r>
        <w:rPr>
          <w:rFonts w:hint="eastAsia" w:ascii="宋体" w:hAnsi="宋体" w:eastAsia="宋体"/>
          <w:szCs w:val="24"/>
        </w:rPr>
        <w:t>1、服务范围：羊山新区环卫市场化服务项目包含羊山新区道路的环境卫生保洁及生活垃圾清运，垃圾中转站和公厕的运行管理，垃圾中转站到垃圾处理厂的垃圾转运，道路周边绿地保洁，并购置环卫车辆设备及环卫器具。作业面积545.7万平方米。</w:t>
      </w:r>
    </w:p>
    <w:p>
      <w:pPr>
        <w:ind w:firstLine="480"/>
        <w:rPr>
          <w:rFonts w:ascii="宋体" w:hAnsi="宋体" w:eastAsia="宋体"/>
          <w:szCs w:val="24"/>
        </w:rPr>
      </w:pPr>
      <w:r>
        <w:rPr>
          <w:rFonts w:hint="eastAsia" w:ascii="宋体" w:hAnsi="宋体" w:eastAsia="宋体"/>
          <w:szCs w:val="24"/>
        </w:rPr>
        <w:t>服务地点：信阳市羊山新区环卫市场化服务项目按照地域特点，结合环境卫生管理工作实际需要，将全区划分为三个作业区域，中心城区以新十八大街为界，以西为A包；新十八大街（含新十八大街）以东为B包；家居小镇社管办辖区及周边道路为C包（信茶大道以北含信茶大道）。</w:t>
      </w:r>
    </w:p>
    <w:p>
      <w:pPr>
        <w:ind w:firstLine="480"/>
        <w:rPr>
          <w:rFonts w:ascii="宋体" w:hAnsi="宋体" w:eastAsia="宋体"/>
          <w:szCs w:val="24"/>
        </w:rPr>
      </w:pPr>
      <w:r>
        <w:rPr>
          <w:rFonts w:hint="eastAsia" w:ascii="宋体" w:hAnsi="宋体" w:eastAsia="宋体"/>
          <w:szCs w:val="24"/>
        </w:rPr>
        <w:t xml:space="preserve">服务内容：A包道路综合清扫保洁面积1796224.12平方米，包含作业范围内小广告清理，果皮箱维护工作；生活垃圾收运；中转站管护2座；公厕管护33座；冬季除雪；智慧环卫平台建设；以及重大活动、节假日应急保障工作； </w:t>
      </w:r>
    </w:p>
    <w:p>
      <w:pPr>
        <w:ind w:firstLine="480"/>
        <w:rPr>
          <w:rFonts w:ascii="宋体" w:hAnsi="宋体" w:eastAsia="宋体"/>
          <w:szCs w:val="24"/>
        </w:rPr>
      </w:pPr>
      <w:r>
        <w:rPr>
          <w:rFonts w:hint="eastAsia" w:ascii="宋体" w:hAnsi="宋体" w:eastAsia="宋体"/>
          <w:szCs w:val="24"/>
        </w:rPr>
        <w:t>B包道路综合清扫保洁面积1878383.19平方米，包含作业范围内小广告清理，果皮箱维护工作；生活垃圾收运；中转站管护1座；公厕管护13座；冬季除雪；智慧环卫平台建设；以及重大活动、节假日应急保障工作；</w:t>
      </w:r>
    </w:p>
    <w:p>
      <w:pPr>
        <w:ind w:firstLine="480"/>
        <w:rPr>
          <w:rFonts w:ascii="宋体" w:hAnsi="宋体" w:eastAsia="宋体"/>
          <w:szCs w:val="24"/>
        </w:rPr>
      </w:pPr>
      <w:r>
        <w:rPr>
          <w:rFonts w:hint="eastAsia" w:ascii="宋体" w:hAnsi="宋体" w:eastAsia="宋体"/>
          <w:szCs w:val="24"/>
        </w:rPr>
        <w:t xml:space="preserve"> C包道路综合清扫保洁面积1782837.85平方米，包含作业范围内小广告清理，果皮箱维护工作；生活垃圾收运；中转站管护1座；公厕管护6座；冬季除雪；智慧环卫平台建设；以及重大活动、节假日应急保障工作。</w:t>
      </w:r>
    </w:p>
    <w:p>
      <w:pPr>
        <w:ind w:firstLine="480"/>
        <w:rPr>
          <w:rFonts w:ascii="宋体" w:hAnsi="宋体" w:eastAsia="宋体"/>
          <w:szCs w:val="24"/>
        </w:rPr>
      </w:pPr>
      <w:r>
        <w:rPr>
          <w:rFonts w:hint="eastAsia" w:ascii="宋体" w:hAnsi="宋体" w:eastAsia="宋体"/>
          <w:szCs w:val="24"/>
        </w:rPr>
        <w:t>2、采购预算：本项目采购预算总价66470811.76元/年，其中A包：26645103.53元/年，B包：24791542.69元/年，C包：15034165.54元/年。</w:t>
      </w:r>
    </w:p>
    <w:p>
      <w:pPr>
        <w:ind w:firstLine="480"/>
        <w:rPr>
          <w:rFonts w:ascii="宋体" w:hAnsi="宋体" w:eastAsia="宋体"/>
          <w:szCs w:val="24"/>
        </w:rPr>
      </w:pPr>
      <w:r>
        <w:rPr>
          <w:rFonts w:hint="eastAsia" w:ascii="宋体" w:hAnsi="宋体" w:eastAsia="宋体"/>
          <w:szCs w:val="24"/>
        </w:rPr>
        <w:t>本采购预算价不含垃圾分类及除雪费用；垃圾分类费用由采购人与中标单位另行协商确定；除雪费用按实结算，实际支付标准根据雪情大小及除雪场次进行核算</w:t>
      </w:r>
      <w:r>
        <w:rPr>
          <w:rFonts w:hint="eastAsia" w:ascii="宋体" w:hAnsi="宋体" w:eastAsia="宋体" w:cs="黑体"/>
          <w:szCs w:val="24"/>
        </w:rPr>
        <w:t>。</w:t>
      </w:r>
    </w:p>
    <w:p>
      <w:pPr>
        <w:numPr>
          <w:ilvl w:val="0"/>
          <w:numId w:val="5"/>
        </w:numPr>
        <w:ind w:firstLine="480"/>
        <w:rPr>
          <w:rFonts w:ascii="宋体" w:hAnsi="宋体" w:eastAsia="宋体"/>
          <w:szCs w:val="24"/>
        </w:rPr>
      </w:pPr>
      <w:r>
        <w:rPr>
          <w:rFonts w:hint="eastAsia" w:ascii="宋体" w:hAnsi="宋体" w:eastAsia="宋体"/>
          <w:szCs w:val="24"/>
        </w:rPr>
        <w:t>运营周期：项目服务运营周期为5年，采取1+2+2模式。</w:t>
      </w:r>
    </w:p>
    <w:p>
      <w:pPr>
        <w:ind w:firstLine="480"/>
        <w:rPr>
          <w:rFonts w:ascii="宋体" w:hAnsi="宋体" w:eastAsia="宋体"/>
          <w:szCs w:val="24"/>
        </w:rPr>
      </w:pPr>
      <w:r>
        <w:rPr>
          <w:rFonts w:hint="eastAsia" w:ascii="宋体" w:hAnsi="宋体" w:eastAsia="宋体"/>
          <w:szCs w:val="24"/>
        </w:rPr>
        <w:t>4、付款方式：按月结算。</w:t>
      </w:r>
    </w:p>
    <w:p>
      <w:pPr>
        <w:ind w:firstLine="480"/>
        <w:rPr>
          <w:rFonts w:ascii="宋体" w:hAnsi="宋体" w:eastAsia="宋体"/>
          <w:szCs w:val="24"/>
        </w:rPr>
      </w:pPr>
      <w:r>
        <w:rPr>
          <w:rFonts w:hint="eastAsia" w:ascii="宋体" w:hAnsi="宋体" w:eastAsia="宋体"/>
          <w:szCs w:val="24"/>
        </w:rPr>
        <w:t>（1）在服务期内，每月服务费=各作业项目中标单价×年作业量/12-月绩效考核扣款+增减调整费，进行计算，核拨给项目公司。</w:t>
      </w:r>
    </w:p>
    <w:p>
      <w:pPr>
        <w:ind w:firstLine="480"/>
        <w:rPr>
          <w:rFonts w:ascii="宋体" w:hAnsi="宋体" w:eastAsia="宋体"/>
          <w:szCs w:val="24"/>
        </w:rPr>
      </w:pPr>
      <w:r>
        <w:rPr>
          <w:rFonts w:hint="eastAsia" w:ascii="宋体" w:hAnsi="宋体" w:eastAsia="宋体"/>
          <w:szCs w:val="24"/>
        </w:rPr>
        <w:t>（2）作业项目或维护项目的任务量变化引起的费用增减，按中标单价×增减的工作量进行调整，无中标单价的新增作业项目由招标人与项目公司协商定价。</w:t>
      </w:r>
    </w:p>
    <w:p>
      <w:pPr>
        <w:ind w:firstLine="480"/>
        <w:rPr>
          <w:rFonts w:ascii="宋体" w:hAnsi="宋体" w:eastAsia="宋体"/>
          <w:szCs w:val="24"/>
        </w:rPr>
      </w:pPr>
      <w:r>
        <w:rPr>
          <w:rFonts w:hint="eastAsia" w:ascii="宋体" w:hAnsi="宋体" w:eastAsia="宋体"/>
          <w:szCs w:val="24"/>
        </w:rPr>
        <w:t>（3）项目公司如遇突发性重大应急及重大自然灾害等所产生的应急作业服务费用，由招标人另行支付，支付标准由双方另行协商确定。</w:t>
      </w:r>
    </w:p>
    <w:p>
      <w:pPr>
        <w:spacing w:line="240" w:lineRule="auto"/>
        <w:ind w:firstLine="0" w:firstLineChars="0"/>
        <w:rPr>
          <w:rFonts w:ascii="宋体" w:hAnsi="宋体" w:eastAsia="宋体"/>
          <w:b/>
          <w:bCs/>
          <w:szCs w:val="24"/>
        </w:rPr>
      </w:pPr>
      <w:bookmarkStart w:id="5" w:name="_Toc22567515"/>
      <w:r>
        <w:rPr>
          <w:rFonts w:hint="eastAsia" w:ascii="宋体" w:hAnsi="宋体" w:eastAsia="宋体"/>
          <w:b/>
          <w:bCs/>
          <w:szCs w:val="24"/>
        </w:rPr>
        <w:t>二、项目要求</w:t>
      </w:r>
    </w:p>
    <w:p>
      <w:pPr>
        <w:ind w:firstLine="480"/>
        <w:rPr>
          <w:rFonts w:ascii="宋体" w:hAnsi="宋体" w:eastAsia="宋体"/>
          <w:szCs w:val="24"/>
        </w:rPr>
      </w:pPr>
      <w:r>
        <w:rPr>
          <w:rFonts w:hint="eastAsia" w:ascii="宋体" w:hAnsi="宋体" w:eastAsia="宋体"/>
          <w:szCs w:val="24"/>
        </w:rPr>
        <w:t>中标人必须在接到中标通知书3</w:t>
      </w:r>
      <w:r>
        <w:rPr>
          <w:rFonts w:ascii="宋体" w:hAnsi="宋体" w:eastAsia="宋体"/>
          <w:szCs w:val="24"/>
        </w:rPr>
        <w:t>0</w:t>
      </w:r>
      <w:r>
        <w:rPr>
          <w:rFonts w:hint="eastAsia" w:ascii="宋体" w:hAnsi="宋体" w:eastAsia="宋体"/>
          <w:szCs w:val="24"/>
        </w:rPr>
        <w:t>日内在信阳市羊山新区成立项目公司，项目公司自主经营，自负盈亏。</w:t>
      </w:r>
    </w:p>
    <w:p>
      <w:pPr>
        <w:spacing w:line="240" w:lineRule="auto"/>
        <w:ind w:firstLine="0" w:firstLineChars="0"/>
        <w:rPr>
          <w:rFonts w:ascii="宋体" w:hAnsi="宋体" w:eastAsia="宋体"/>
          <w:b/>
          <w:bCs/>
          <w:szCs w:val="24"/>
        </w:rPr>
      </w:pPr>
      <w:r>
        <w:rPr>
          <w:rFonts w:hint="eastAsia" w:ascii="宋体" w:hAnsi="宋体" w:eastAsia="宋体"/>
          <w:b/>
          <w:bCs/>
          <w:szCs w:val="24"/>
        </w:rPr>
        <w:t>三、作业标准</w:t>
      </w:r>
    </w:p>
    <w:p>
      <w:pPr>
        <w:ind w:firstLine="482"/>
        <w:rPr>
          <w:rFonts w:ascii="宋体" w:hAnsi="宋体" w:eastAsia="宋体"/>
          <w:b/>
          <w:bCs/>
          <w:szCs w:val="24"/>
        </w:rPr>
      </w:pPr>
      <w:r>
        <w:rPr>
          <w:rFonts w:hint="eastAsia" w:ascii="宋体" w:hAnsi="宋体" w:eastAsia="宋体"/>
          <w:b/>
          <w:bCs/>
          <w:szCs w:val="24"/>
        </w:rPr>
        <w:t>1、人工保洁作业</w:t>
      </w:r>
    </w:p>
    <w:p>
      <w:pPr>
        <w:numPr>
          <w:ilvl w:val="0"/>
          <w:numId w:val="6"/>
        </w:numPr>
        <w:ind w:firstLine="480"/>
        <w:rPr>
          <w:rFonts w:ascii="宋体" w:hAnsi="宋体" w:eastAsia="宋体"/>
          <w:szCs w:val="24"/>
        </w:rPr>
      </w:pPr>
      <w:r>
        <w:rPr>
          <w:rFonts w:hint="eastAsia" w:ascii="宋体" w:hAnsi="宋体" w:eastAsia="宋体"/>
          <w:szCs w:val="24"/>
        </w:rPr>
        <w:t>按照保洁分类管理指标要求落实道路保洁时间。第一次普扫</w:t>
      </w:r>
      <w:r>
        <w:rPr>
          <w:rFonts w:ascii="宋体" w:hAnsi="宋体" w:eastAsia="宋体"/>
          <w:szCs w:val="24"/>
        </w:rPr>
        <w:t>7</w:t>
      </w:r>
      <w:r>
        <w:rPr>
          <w:rFonts w:hint="eastAsia" w:ascii="宋体" w:hAnsi="宋体" w:eastAsia="宋体"/>
          <w:szCs w:val="24"/>
        </w:rPr>
        <w:t>:30前结束；第二次普扫14:30前结束，保洁时间</w:t>
      </w:r>
      <w:r>
        <w:rPr>
          <w:rFonts w:ascii="宋体" w:hAnsi="宋体" w:eastAsia="宋体"/>
          <w:szCs w:val="24"/>
        </w:rPr>
        <w:t>7</w:t>
      </w:r>
      <w:r>
        <w:rPr>
          <w:rFonts w:hint="eastAsia" w:ascii="宋体" w:hAnsi="宋体" w:eastAsia="宋体"/>
          <w:szCs w:val="24"/>
        </w:rPr>
        <w:t>:</w:t>
      </w:r>
      <w:r>
        <w:rPr>
          <w:rFonts w:ascii="宋体" w:hAnsi="宋体" w:eastAsia="宋体"/>
          <w:szCs w:val="24"/>
        </w:rPr>
        <w:t>3</w:t>
      </w:r>
      <w:r>
        <w:rPr>
          <w:rFonts w:hint="eastAsia" w:ascii="宋体" w:hAnsi="宋体" w:eastAsia="宋体"/>
          <w:szCs w:val="24"/>
        </w:rPr>
        <w:t>0-</w:t>
      </w:r>
      <w:r>
        <w:rPr>
          <w:rFonts w:ascii="宋体" w:hAnsi="宋体" w:eastAsia="宋体"/>
          <w:szCs w:val="24"/>
        </w:rPr>
        <w:t>22</w:t>
      </w:r>
      <w:r>
        <w:rPr>
          <w:rFonts w:hint="eastAsia" w:ascii="宋体" w:hAnsi="宋体" w:eastAsia="宋体"/>
          <w:szCs w:val="24"/>
        </w:rPr>
        <w:t>:00（冬季7:30-</w:t>
      </w:r>
      <w:r>
        <w:rPr>
          <w:rFonts w:ascii="宋体" w:hAnsi="宋体" w:eastAsia="宋体"/>
          <w:szCs w:val="24"/>
        </w:rPr>
        <w:t>2</w:t>
      </w:r>
      <w:r>
        <w:rPr>
          <w:rFonts w:hint="eastAsia" w:ascii="宋体" w:hAnsi="宋体" w:eastAsia="宋体"/>
          <w:szCs w:val="24"/>
        </w:rPr>
        <w:t>1:00）。</w:t>
      </w:r>
    </w:p>
    <w:p>
      <w:pPr>
        <w:numPr>
          <w:ilvl w:val="0"/>
          <w:numId w:val="6"/>
        </w:numPr>
        <w:ind w:firstLine="480"/>
        <w:rPr>
          <w:rFonts w:ascii="宋体" w:hAnsi="宋体" w:eastAsia="宋体"/>
          <w:szCs w:val="24"/>
        </w:rPr>
      </w:pPr>
      <w:r>
        <w:rPr>
          <w:rFonts w:hint="eastAsia" w:ascii="宋体" w:hAnsi="宋体" w:eastAsia="宋体"/>
          <w:szCs w:val="24"/>
        </w:rPr>
        <w:t>根据现场（道路等级、公厕所在区域等）实际情况及设备配置进行人员合理定岗定编，同时根据路段情况配发保洁三轮车，提高员工作业效率及事件处理的及时性。</w:t>
      </w:r>
    </w:p>
    <w:p>
      <w:pPr>
        <w:numPr>
          <w:ilvl w:val="0"/>
          <w:numId w:val="7"/>
        </w:numPr>
        <w:ind w:firstLine="480"/>
        <w:rPr>
          <w:rFonts w:ascii="宋体" w:hAnsi="宋体" w:eastAsia="宋体"/>
          <w:szCs w:val="24"/>
        </w:rPr>
      </w:pPr>
      <w:r>
        <w:rPr>
          <w:rFonts w:hint="eastAsia" w:ascii="宋体" w:hAnsi="宋体" w:eastAsia="宋体"/>
          <w:szCs w:val="24"/>
        </w:rPr>
        <w:t>每天对所有道路进行普扫，要求保持各种路面及道路附属设施干净，道路及两侧可视范围内无散落垃圾和成堆垃圾，无泥沙、土绺、积水。落叶量大的季节根据实际情况加强普扫，采取人机结合式作业，配合垃圾收运车辆进行清运作业。</w:t>
      </w:r>
    </w:p>
    <w:p>
      <w:pPr>
        <w:numPr>
          <w:ilvl w:val="0"/>
          <w:numId w:val="8"/>
        </w:numPr>
        <w:ind w:firstLine="480"/>
        <w:rPr>
          <w:rFonts w:ascii="宋体" w:hAnsi="宋体" w:eastAsia="宋体"/>
          <w:szCs w:val="24"/>
        </w:rPr>
      </w:pPr>
      <w:r>
        <w:rPr>
          <w:rFonts w:hint="eastAsia" w:ascii="宋体" w:hAnsi="宋体" w:eastAsia="宋体"/>
          <w:szCs w:val="24"/>
        </w:rPr>
        <w:t>保洁要求做到：路面、路肩、便道、地面无污物，道路显本色。道路清扫保洁作业时，环卫工人应着安全标志工作服，坚持安全、文明礼貌作业，确保人员按时间到岗到位，不准花扫漏扫，不准焚烧垃圾。确保路面、人行道干净，道路及两侧可视范围内无散落垃圾和成堆垃圾，无泥渣积水。清扫保洁的垃圾做到随扫随清，不得往雨水口中扫垃圾、往绿地倒垃圾。</w:t>
      </w:r>
    </w:p>
    <w:p>
      <w:pPr>
        <w:numPr>
          <w:ilvl w:val="0"/>
          <w:numId w:val="9"/>
        </w:numPr>
        <w:ind w:firstLine="480"/>
        <w:rPr>
          <w:rFonts w:ascii="宋体" w:hAnsi="宋体" w:eastAsia="宋体"/>
          <w:szCs w:val="24"/>
        </w:rPr>
      </w:pPr>
      <w:r>
        <w:rPr>
          <w:rFonts w:hint="eastAsia" w:ascii="宋体" w:hAnsi="宋体" w:eastAsia="宋体"/>
          <w:szCs w:val="24"/>
        </w:rPr>
        <w:t>道路实行“双十标准”环境卫生工作达到“八净”、“八无”和“三不准”。</w:t>
      </w:r>
    </w:p>
    <w:p>
      <w:pPr>
        <w:ind w:firstLine="480"/>
        <w:rPr>
          <w:rFonts w:ascii="宋体" w:hAnsi="宋体" w:eastAsia="宋体"/>
          <w:szCs w:val="24"/>
        </w:rPr>
      </w:pPr>
      <w:r>
        <w:rPr>
          <w:rFonts w:hint="eastAsia" w:ascii="宋体" w:hAnsi="宋体" w:eastAsia="宋体"/>
          <w:szCs w:val="24"/>
        </w:rPr>
        <w:t>双十标准：（道路每平方米地面粉尘不超过10克、地面垃圾滞留时间不超过10分钟）。</w:t>
      </w:r>
    </w:p>
    <w:p>
      <w:pPr>
        <w:ind w:firstLine="480"/>
        <w:rPr>
          <w:rFonts w:ascii="宋体" w:hAnsi="宋体" w:eastAsia="宋体"/>
          <w:szCs w:val="24"/>
        </w:rPr>
      </w:pPr>
      <w:r>
        <w:rPr>
          <w:rFonts w:hint="eastAsia" w:ascii="宋体" w:hAnsi="宋体" w:eastAsia="宋体"/>
          <w:szCs w:val="24"/>
        </w:rPr>
        <w:t>八净：（行道净、树坑、花坛边净，窨井口净，隔离带周围净，入市口、入街口净。）</w:t>
      </w:r>
    </w:p>
    <w:p>
      <w:pPr>
        <w:ind w:firstLine="480"/>
        <w:rPr>
          <w:rFonts w:ascii="宋体" w:hAnsi="宋体" w:eastAsia="宋体"/>
          <w:szCs w:val="24"/>
        </w:rPr>
      </w:pPr>
      <w:r>
        <w:rPr>
          <w:rFonts w:hint="eastAsia" w:ascii="宋体" w:hAnsi="宋体" w:eastAsia="宋体"/>
          <w:szCs w:val="24"/>
        </w:rPr>
        <w:t>八无：（无残土、细灰，无积水，无人畜粪便，无白色垃圾，无瓜果皮核，无抛撒物，无废弃物，无卫生死角。）</w:t>
      </w:r>
    </w:p>
    <w:p>
      <w:pPr>
        <w:ind w:firstLine="480"/>
        <w:rPr>
          <w:rFonts w:ascii="宋体" w:hAnsi="宋体" w:eastAsia="宋体"/>
          <w:szCs w:val="24"/>
        </w:rPr>
      </w:pPr>
      <w:r>
        <w:rPr>
          <w:rFonts w:hint="eastAsia" w:ascii="宋体" w:hAnsi="宋体" w:eastAsia="宋体"/>
          <w:szCs w:val="24"/>
        </w:rPr>
        <w:t>三不准：不准向窨井、河道、花带等处清扫、倾倒生活垃圾，乱倒的生活垃圾不准过班，不准焚烧垃圾和树叶。</w:t>
      </w:r>
    </w:p>
    <w:p>
      <w:pPr>
        <w:numPr>
          <w:ilvl w:val="0"/>
          <w:numId w:val="10"/>
        </w:numPr>
        <w:ind w:firstLine="480"/>
        <w:rPr>
          <w:rFonts w:ascii="宋体" w:hAnsi="宋体" w:eastAsia="宋体"/>
          <w:szCs w:val="24"/>
        </w:rPr>
      </w:pPr>
      <w:r>
        <w:rPr>
          <w:rFonts w:hint="eastAsia" w:ascii="宋体" w:hAnsi="宋体" w:eastAsia="宋体"/>
          <w:szCs w:val="24"/>
        </w:rPr>
        <w:t>作业时当班人员应穿戴统一安全防护标志的工作服装，带齐工具。</w:t>
      </w:r>
    </w:p>
    <w:p>
      <w:pPr>
        <w:numPr>
          <w:ilvl w:val="0"/>
          <w:numId w:val="11"/>
        </w:numPr>
        <w:ind w:firstLine="480"/>
        <w:rPr>
          <w:rFonts w:ascii="宋体" w:hAnsi="宋体" w:eastAsia="宋体"/>
          <w:szCs w:val="24"/>
        </w:rPr>
      </w:pPr>
      <w:r>
        <w:rPr>
          <w:rFonts w:hint="eastAsia" w:ascii="宋体" w:hAnsi="宋体" w:eastAsia="宋体"/>
          <w:szCs w:val="24"/>
        </w:rPr>
        <w:t>主干道两旁果皮箱80—100米摆放一处，保证每天清掏擦洗一次，确保外观洁净，无悬挂物，基脚四周无杂物。</w:t>
      </w:r>
    </w:p>
    <w:p>
      <w:pPr>
        <w:ind w:firstLine="482"/>
        <w:rPr>
          <w:rFonts w:ascii="宋体" w:hAnsi="宋体" w:eastAsia="宋体"/>
          <w:b/>
          <w:bCs/>
          <w:szCs w:val="24"/>
        </w:rPr>
      </w:pPr>
      <w:r>
        <w:rPr>
          <w:rFonts w:hint="eastAsia" w:ascii="宋体" w:hAnsi="宋体" w:eastAsia="宋体"/>
          <w:b/>
          <w:bCs/>
          <w:szCs w:val="24"/>
        </w:rPr>
        <w:t>2、机械化作业</w:t>
      </w:r>
    </w:p>
    <w:p>
      <w:pPr>
        <w:ind w:firstLine="480"/>
        <w:rPr>
          <w:rFonts w:ascii="宋体" w:hAnsi="宋体" w:eastAsia="宋体"/>
          <w:szCs w:val="24"/>
        </w:rPr>
      </w:pPr>
      <w:r>
        <w:rPr>
          <w:rFonts w:hint="eastAsia" w:ascii="宋体" w:hAnsi="宋体" w:eastAsia="宋体"/>
          <w:szCs w:val="24"/>
        </w:rPr>
        <w:t>改变环卫行业一条扫把扫到底的传统作业模式，加强资金投入，依靠公司设备生产基地研发、生产专业保洁机械机具，通过多种车辆设备协同作业，保证快、慢车道及人行道等所有适合机械化作业的硬化路面全部采用机械化清扫保洁，达到高质量作业效果，全面提升城市环境卫生水平。</w:t>
      </w:r>
    </w:p>
    <w:p>
      <w:pPr>
        <w:ind w:firstLine="480"/>
        <w:rPr>
          <w:rFonts w:ascii="宋体" w:hAnsi="宋体" w:eastAsia="宋体"/>
          <w:szCs w:val="24"/>
        </w:rPr>
      </w:pPr>
      <w:r>
        <w:rPr>
          <w:rFonts w:hint="eastAsia" w:ascii="宋体" w:hAnsi="宋体" w:eastAsia="宋体"/>
          <w:szCs w:val="24"/>
        </w:rPr>
        <w:t>A包</w:t>
      </w:r>
      <w:r>
        <w:rPr>
          <w:rFonts w:ascii="宋体" w:hAnsi="宋体" w:eastAsia="宋体"/>
          <w:szCs w:val="24"/>
        </w:rPr>
        <w:t>机械</w:t>
      </w:r>
      <w:r>
        <w:rPr>
          <w:rFonts w:hint="eastAsia" w:ascii="宋体" w:hAnsi="宋体" w:eastAsia="宋体"/>
          <w:szCs w:val="24"/>
        </w:rPr>
        <w:t>化</w:t>
      </w:r>
      <w:r>
        <w:rPr>
          <w:rFonts w:ascii="宋体" w:hAnsi="宋体" w:eastAsia="宋体"/>
          <w:szCs w:val="24"/>
        </w:rPr>
        <w:t>作业频次：</w:t>
      </w:r>
    </w:p>
    <w:tbl>
      <w:tblPr>
        <w:tblStyle w:val="23"/>
        <w:tblW w:w="9119" w:type="dxa"/>
        <w:jc w:val="center"/>
        <w:tblLayout w:type="fixed"/>
        <w:tblCellMar>
          <w:top w:w="0" w:type="dxa"/>
          <w:left w:w="0" w:type="dxa"/>
          <w:bottom w:w="0" w:type="dxa"/>
          <w:right w:w="0" w:type="dxa"/>
        </w:tblCellMar>
      </w:tblPr>
      <w:tblGrid>
        <w:gridCol w:w="2560"/>
        <w:gridCol w:w="1403"/>
        <w:gridCol w:w="1637"/>
        <w:gridCol w:w="1638"/>
        <w:gridCol w:w="1881"/>
      </w:tblGrid>
      <w:tr>
        <w:tblPrEx>
          <w:tblCellMar>
            <w:top w:w="0" w:type="dxa"/>
            <w:left w:w="0" w:type="dxa"/>
            <w:bottom w:w="0" w:type="dxa"/>
            <w:right w:w="0" w:type="dxa"/>
          </w:tblCellMar>
        </w:tblPrEx>
        <w:trPr>
          <w:trHeight w:val="72" w:hRule="atLeast"/>
          <w:jc w:val="center"/>
        </w:trPr>
        <w:tc>
          <w:tcPr>
            <w:tcW w:w="2560" w:type="dxa"/>
            <w:vMerge w:val="restart"/>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道路等级</w:t>
            </w:r>
          </w:p>
        </w:tc>
        <w:tc>
          <w:tcPr>
            <w:tcW w:w="6559" w:type="dxa"/>
            <w:gridSpan w:val="4"/>
            <w:tcBorders>
              <w:top w:val="single" w:color="auto" w:sz="8" w:space="0"/>
              <w:left w:val="single" w:color="auto" w:sz="4" w:space="0"/>
              <w:bottom w:val="single" w:color="auto" w:sz="4" w:space="0"/>
              <w:right w:val="single" w:color="auto" w:sz="8" w:space="0"/>
            </w:tcBorders>
          </w:tcPr>
          <w:p>
            <w:pPr>
              <w:ind w:firstLine="480"/>
              <w:rPr>
                <w:rFonts w:ascii="宋体" w:hAnsi="宋体" w:eastAsia="宋体"/>
                <w:szCs w:val="24"/>
              </w:rPr>
            </w:pPr>
            <w:r>
              <w:rPr>
                <w:rFonts w:hint="eastAsia" w:ascii="宋体" w:hAnsi="宋体" w:eastAsia="宋体"/>
                <w:szCs w:val="24"/>
              </w:rPr>
              <w:t>环卫机械化作业频次明细（次/日）</w:t>
            </w:r>
          </w:p>
        </w:tc>
      </w:tr>
      <w:tr>
        <w:tblPrEx>
          <w:tblCellMar>
            <w:top w:w="0" w:type="dxa"/>
            <w:left w:w="0" w:type="dxa"/>
            <w:bottom w:w="0" w:type="dxa"/>
            <w:right w:w="0" w:type="dxa"/>
          </w:tblCellMar>
        </w:tblPrEx>
        <w:trPr>
          <w:trHeight w:val="72" w:hRule="atLeast"/>
          <w:jc w:val="center"/>
        </w:trPr>
        <w:tc>
          <w:tcPr>
            <w:tcW w:w="2560" w:type="dxa"/>
            <w:vMerge w:val="continue"/>
            <w:tcBorders>
              <w:top w:val="single" w:color="auto" w:sz="8" w:space="0"/>
              <w:left w:val="single" w:color="auto" w:sz="8" w:space="0"/>
              <w:bottom w:val="single" w:color="auto" w:sz="4" w:space="0"/>
              <w:right w:val="single" w:color="auto" w:sz="4" w:space="0"/>
            </w:tcBorders>
            <w:vAlign w:val="center"/>
          </w:tcPr>
          <w:p>
            <w:pPr>
              <w:ind w:firstLine="480"/>
              <w:rPr>
                <w:rFonts w:ascii="宋体" w:hAnsi="宋体" w:eastAsia="宋体"/>
                <w:szCs w:val="24"/>
              </w:rPr>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eastAsia="宋体"/>
                <w:szCs w:val="24"/>
              </w:rPr>
            </w:pPr>
            <w:r>
              <w:rPr>
                <w:rFonts w:hint="eastAsia" w:ascii="宋体" w:hAnsi="宋体" w:eastAsia="宋体"/>
                <w:szCs w:val="24"/>
              </w:rPr>
              <w:t>洗扫</w:t>
            </w:r>
          </w:p>
        </w:tc>
        <w:tc>
          <w:tcPr>
            <w:tcW w:w="16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吸尘</w:t>
            </w:r>
          </w:p>
        </w:tc>
        <w:tc>
          <w:tcPr>
            <w:tcW w:w="16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洒水</w:t>
            </w:r>
          </w:p>
        </w:tc>
        <w:tc>
          <w:tcPr>
            <w:tcW w:w="1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抑尘</w:t>
            </w:r>
          </w:p>
        </w:tc>
      </w:tr>
      <w:tr>
        <w:tblPrEx>
          <w:tblCellMar>
            <w:top w:w="0" w:type="dxa"/>
            <w:left w:w="0" w:type="dxa"/>
            <w:bottom w:w="0" w:type="dxa"/>
            <w:right w:w="0" w:type="dxa"/>
          </w:tblCellMar>
        </w:tblPrEx>
        <w:trPr>
          <w:trHeight w:val="72" w:hRule="atLeast"/>
          <w:jc w:val="center"/>
        </w:trPr>
        <w:tc>
          <w:tcPr>
            <w:tcW w:w="2560"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一级道路</w:t>
            </w: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4</w:t>
            </w:r>
          </w:p>
        </w:tc>
        <w:tc>
          <w:tcPr>
            <w:tcW w:w="16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2</w:t>
            </w:r>
          </w:p>
        </w:tc>
        <w:tc>
          <w:tcPr>
            <w:tcW w:w="16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8</w:t>
            </w:r>
          </w:p>
        </w:tc>
        <w:tc>
          <w:tcPr>
            <w:tcW w:w="1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≥2</w:t>
            </w:r>
          </w:p>
        </w:tc>
      </w:tr>
      <w:tr>
        <w:tblPrEx>
          <w:tblCellMar>
            <w:top w:w="0" w:type="dxa"/>
            <w:left w:w="0" w:type="dxa"/>
            <w:bottom w:w="0" w:type="dxa"/>
            <w:right w:w="0" w:type="dxa"/>
          </w:tblCellMar>
        </w:tblPrEx>
        <w:trPr>
          <w:trHeight w:val="72" w:hRule="atLeast"/>
          <w:jc w:val="center"/>
        </w:trPr>
        <w:tc>
          <w:tcPr>
            <w:tcW w:w="2560"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二级道路</w:t>
            </w: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3</w:t>
            </w:r>
          </w:p>
        </w:tc>
        <w:tc>
          <w:tcPr>
            <w:tcW w:w="16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2</w:t>
            </w:r>
          </w:p>
        </w:tc>
        <w:tc>
          <w:tcPr>
            <w:tcW w:w="16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6</w:t>
            </w:r>
          </w:p>
        </w:tc>
        <w:tc>
          <w:tcPr>
            <w:tcW w:w="1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≥2</w:t>
            </w:r>
          </w:p>
        </w:tc>
      </w:tr>
      <w:tr>
        <w:tblPrEx>
          <w:tblCellMar>
            <w:top w:w="0" w:type="dxa"/>
            <w:left w:w="0" w:type="dxa"/>
            <w:bottom w:w="0" w:type="dxa"/>
            <w:right w:w="0" w:type="dxa"/>
          </w:tblCellMar>
        </w:tblPrEx>
        <w:trPr>
          <w:trHeight w:val="72" w:hRule="atLeast"/>
          <w:jc w:val="center"/>
        </w:trPr>
        <w:tc>
          <w:tcPr>
            <w:tcW w:w="2560"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三级道路</w:t>
            </w: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2</w:t>
            </w:r>
          </w:p>
        </w:tc>
        <w:tc>
          <w:tcPr>
            <w:tcW w:w="16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1</w:t>
            </w:r>
          </w:p>
        </w:tc>
        <w:tc>
          <w:tcPr>
            <w:tcW w:w="16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4</w:t>
            </w:r>
          </w:p>
        </w:tc>
        <w:tc>
          <w:tcPr>
            <w:tcW w:w="1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1</w:t>
            </w:r>
          </w:p>
        </w:tc>
      </w:tr>
      <w:tr>
        <w:tblPrEx>
          <w:tblCellMar>
            <w:top w:w="0" w:type="dxa"/>
            <w:left w:w="0" w:type="dxa"/>
            <w:bottom w:w="0" w:type="dxa"/>
            <w:right w:w="0" w:type="dxa"/>
          </w:tblCellMar>
        </w:tblPrEx>
        <w:trPr>
          <w:trHeight w:val="72" w:hRule="atLeast"/>
          <w:jc w:val="center"/>
        </w:trPr>
        <w:tc>
          <w:tcPr>
            <w:tcW w:w="9119" w:type="dxa"/>
            <w:gridSpan w:val="5"/>
            <w:tcBorders>
              <w:top w:val="single" w:color="auto" w:sz="4" w:space="0"/>
              <w:left w:val="single" w:color="auto" w:sz="8" w:space="0"/>
              <w:bottom w:val="single" w:color="auto" w:sz="4" w:space="0"/>
              <w:right w:val="single" w:color="auto" w:sz="8" w:space="0"/>
            </w:tcBorders>
          </w:tcPr>
          <w:p>
            <w:pPr>
              <w:ind w:firstLine="0" w:firstLineChars="0"/>
              <w:rPr>
                <w:rFonts w:ascii="宋体" w:hAnsi="宋体" w:eastAsia="宋体"/>
                <w:szCs w:val="24"/>
              </w:rPr>
            </w:pPr>
            <w:r>
              <w:rPr>
                <w:rFonts w:hint="eastAsia" w:ascii="宋体" w:hAnsi="宋体" w:eastAsia="宋体"/>
                <w:szCs w:val="24"/>
              </w:rPr>
              <w:t>主管部门根据天气和实际情况安排作业频次，</w:t>
            </w:r>
            <w:r>
              <w:rPr>
                <w:rFonts w:ascii="宋体" w:hAnsi="宋体" w:eastAsia="宋体"/>
                <w:szCs w:val="24"/>
              </w:rPr>
              <w:t>冬季改洗扫为吸尘，同时</w:t>
            </w:r>
            <w:r>
              <w:rPr>
                <w:rFonts w:hint="eastAsia" w:ascii="宋体" w:hAnsi="宋体" w:eastAsia="宋体"/>
                <w:szCs w:val="24"/>
              </w:rPr>
              <w:t>停止</w:t>
            </w:r>
            <w:r>
              <w:rPr>
                <w:rFonts w:ascii="宋体" w:hAnsi="宋体" w:eastAsia="宋体"/>
                <w:szCs w:val="24"/>
              </w:rPr>
              <w:t>带水</w:t>
            </w:r>
            <w:r>
              <w:rPr>
                <w:rFonts w:hint="eastAsia" w:ascii="宋体" w:hAnsi="宋体" w:eastAsia="宋体"/>
                <w:szCs w:val="24"/>
              </w:rPr>
              <w:t>作业</w:t>
            </w:r>
            <w:r>
              <w:rPr>
                <w:rFonts w:ascii="宋体" w:hAnsi="宋体" w:eastAsia="宋体"/>
                <w:szCs w:val="24"/>
              </w:rPr>
              <w:t>。</w:t>
            </w:r>
          </w:p>
        </w:tc>
      </w:tr>
    </w:tbl>
    <w:p>
      <w:pPr>
        <w:ind w:firstLine="480"/>
        <w:rPr>
          <w:rFonts w:ascii="宋体" w:hAnsi="宋体" w:eastAsia="宋体"/>
          <w:szCs w:val="24"/>
        </w:rPr>
      </w:pPr>
      <w:r>
        <w:rPr>
          <w:rFonts w:hint="eastAsia" w:ascii="宋体" w:hAnsi="宋体" w:eastAsia="宋体"/>
          <w:szCs w:val="24"/>
        </w:rPr>
        <w:t>B包</w:t>
      </w:r>
      <w:r>
        <w:rPr>
          <w:rFonts w:ascii="宋体" w:hAnsi="宋体" w:eastAsia="宋体"/>
          <w:szCs w:val="24"/>
        </w:rPr>
        <w:t>机械</w:t>
      </w:r>
      <w:r>
        <w:rPr>
          <w:rFonts w:hint="eastAsia" w:ascii="宋体" w:hAnsi="宋体" w:eastAsia="宋体"/>
          <w:szCs w:val="24"/>
        </w:rPr>
        <w:t>化</w:t>
      </w:r>
      <w:r>
        <w:rPr>
          <w:rFonts w:ascii="宋体" w:hAnsi="宋体" w:eastAsia="宋体"/>
          <w:szCs w:val="24"/>
        </w:rPr>
        <w:t>作业频次：</w:t>
      </w:r>
    </w:p>
    <w:tbl>
      <w:tblPr>
        <w:tblStyle w:val="23"/>
        <w:tblW w:w="8983" w:type="dxa"/>
        <w:jc w:val="center"/>
        <w:tblLayout w:type="fixed"/>
        <w:tblCellMar>
          <w:top w:w="0" w:type="dxa"/>
          <w:left w:w="0" w:type="dxa"/>
          <w:bottom w:w="0" w:type="dxa"/>
          <w:right w:w="0" w:type="dxa"/>
        </w:tblCellMar>
      </w:tblPr>
      <w:tblGrid>
        <w:gridCol w:w="2522"/>
        <w:gridCol w:w="1382"/>
        <w:gridCol w:w="1614"/>
        <w:gridCol w:w="1615"/>
        <w:gridCol w:w="1850"/>
      </w:tblGrid>
      <w:tr>
        <w:tblPrEx>
          <w:tblCellMar>
            <w:top w:w="0" w:type="dxa"/>
            <w:left w:w="0" w:type="dxa"/>
            <w:bottom w:w="0" w:type="dxa"/>
            <w:right w:w="0" w:type="dxa"/>
          </w:tblCellMar>
        </w:tblPrEx>
        <w:trPr>
          <w:trHeight w:val="85" w:hRule="atLeast"/>
          <w:jc w:val="center"/>
        </w:trPr>
        <w:tc>
          <w:tcPr>
            <w:tcW w:w="2522" w:type="dxa"/>
            <w:vMerge w:val="restart"/>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道路等级</w:t>
            </w:r>
          </w:p>
        </w:tc>
        <w:tc>
          <w:tcPr>
            <w:tcW w:w="6461" w:type="dxa"/>
            <w:gridSpan w:val="4"/>
            <w:tcBorders>
              <w:top w:val="single" w:color="auto" w:sz="8" w:space="0"/>
              <w:left w:val="single" w:color="auto" w:sz="4" w:space="0"/>
              <w:bottom w:val="single" w:color="auto" w:sz="4" w:space="0"/>
              <w:right w:val="single" w:color="auto" w:sz="8" w:space="0"/>
            </w:tcBorders>
          </w:tcPr>
          <w:p>
            <w:pPr>
              <w:ind w:firstLine="480"/>
              <w:rPr>
                <w:rFonts w:ascii="宋体" w:hAnsi="宋体" w:eastAsia="宋体"/>
                <w:szCs w:val="24"/>
              </w:rPr>
            </w:pPr>
            <w:r>
              <w:rPr>
                <w:rFonts w:hint="eastAsia" w:ascii="宋体" w:hAnsi="宋体" w:eastAsia="宋体"/>
                <w:szCs w:val="24"/>
              </w:rPr>
              <w:t>环卫机械化作业频次明细（次/日）</w:t>
            </w:r>
          </w:p>
        </w:tc>
      </w:tr>
      <w:tr>
        <w:tblPrEx>
          <w:tblCellMar>
            <w:top w:w="0" w:type="dxa"/>
            <w:left w:w="0" w:type="dxa"/>
            <w:bottom w:w="0" w:type="dxa"/>
            <w:right w:w="0" w:type="dxa"/>
          </w:tblCellMar>
        </w:tblPrEx>
        <w:trPr>
          <w:trHeight w:val="85" w:hRule="atLeast"/>
          <w:jc w:val="center"/>
        </w:trPr>
        <w:tc>
          <w:tcPr>
            <w:tcW w:w="2522" w:type="dxa"/>
            <w:vMerge w:val="continue"/>
            <w:tcBorders>
              <w:top w:val="single" w:color="auto" w:sz="8" w:space="0"/>
              <w:left w:val="single" w:color="auto" w:sz="8" w:space="0"/>
              <w:bottom w:val="single" w:color="auto" w:sz="4" w:space="0"/>
              <w:right w:val="single" w:color="auto" w:sz="4" w:space="0"/>
            </w:tcBorders>
            <w:vAlign w:val="center"/>
          </w:tcPr>
          <w:p>
            <w:pPr>
              <w:ind w:firstLine="480"/>
              <w:rPr>
                <w:rFonts w:ascii="宋体" w:hAnsi="宋体" w:eastAsia="宋体"/>
                <w:szCs w:val="24"/>
              </w:rPr>
            </w:pPr>
          </w:p>
        </w:tc>
        <w:tc>
          <w:tcPr>
            <w:tcW w:w="13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0" w:firstLineChars="0"/>
              <w:rPr>
                <w:rFonts w:ascii="宋体" w:hAnsi="宋体" w:eastAsia="宋体"/>
                <w:szCs w:val="24"/>
              </w:rPr>
            </w:pPr>
            <w:r>
              <w:rPr>
                <w:rFonts w:hint="eastAsia" w:ascii="宋体" w:hAnsi="宋体" w:eastAsia="宋体"/>
                <w:szCs w:val="24"/>
              </w:rPr>
              <w:t>洗扫</w:t>
            </w:r>
          </w:p>
        </w:tc>
        <w:tc>
          <w:tcPr>
            <w:tcW w:w="1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吸尘</w:t>
            </w:r>
          </w:p>
        </w:tc>
        <w:tc>
          <w:tcPr>
            <w:tcW w:w="16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洒水</w:t>
            </w:r>
          </w:p>
        </w:tc>
        <w:tc>
          <w:tcPr>
            <w:tcW w:w="18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抑尘</w:t>
            </w:r>
          </w:p>
        </w:tc>
      </w:tr>
      <w:tr>
        <w:tblPrEx>
          <w:tblCellMar>
            <w:top w:w="0" w:type="dxa"/>
            <w:left w:w="0" w:type="dxa"/>
            <w:bottom w:w="0" w:type="dxa"/>
            <w:right w:w="0" w:type="dxa"/>
          </w:tblCellMar>
        </w:tblPrEx>
        <w:trPr>
          <w:trHeight w:val="85" w:hRule="atLeast"/>
          <w:jc w:val="center"/>
        </w:trPr>
        <w:tc>
          <w:tcPr>
            <w:tcW w:w="2522"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一级道路</w:t>
            </w:r>
          </w:p>
        </w:tc>
        <w:tc>
          <w:tcPr>
            <w:tcW w:w="13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≥4</w:t>
            </w:r>
          </w:p>
        </w:tc>
        <w:tc>
          <w:tcPr>
            <w:tcW w:w="1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≥2</w:t>
            </w:r>
          </w:p>
        </w:tc>
        <w:tc>
          <w:tcPr>
            <w:tcW w:w="16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≥8</w:t>
            </w:r>
          </w:p>
        </w:tc>
        <w:tc>
          <w:tcPr>
            <w:tcW w:w="18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2</w:t>
            </w:r>
          </w:p>
        </w:tc>
      </w:tr>
      <w:tr>
        <w:tblPrEx>
          <w:tblCellMar>
            <w:top w:w="0" w:type="dxa"/>
            <w:left w:w="0" w:type="dxa"/>
            <w:bottom w:w="0" w:type="dxa"/>
            <w:right w:w="0" w:type="dxa"/>
          </w:tblCellMar>
        </w:tblPrEx>
        <w:trPr>
          <w:trHeight w:val="85" w:hRule="atLeast"/>
          <w:jc w:val="center"/>
        </w:trPr>
        <w:tc>
          <w:tcPr>
            <w:tcW w:w="2522"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二级道路</w:t>
            </w:r>
          </w:p>
        </w:tc>
        <w:tc>
          <w:tcPr>
            <w:tcW w:w="13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≥3</w:t>
            </w:r>
          </w:p>
        </w:tc>
        <w:tc>
          <w:tcPr>
            <w:tcW w:w="1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2</w:t>
            </w:r>
          </w:p>
        </w:tc>
        <w:tc>
          <w:tcPr>
            <w:tcW w:w="16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≥6</w:t>
            </w:r>
          </w:p>
        </w:tc>
        <w:tc>
          <w:tcPr>
            <w:tcW w:w="18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2</w:t>
            </w:r>
          </w:p>
        </w:tc>
      </w:tr>
      <w:tr>
        <w:tblPrEx>
          <w:tblCellMar>
            <w:top w:w="0" w:type="dxa"/>
            <w:left w:w="0" w:type="dxa"/>
            <w:bottom w:w="0" w:type="dxa"/>
            <w:right w:w="0" w:type="dxa"/>
          </w:tblCellMar>
        </w:tblPrEx>
        <w:trPr>
          <w:trHeight w:val="85" w:hRule="atLeast"/>
          <w:jc w:val="center"/>
        </w:trPr>
        <w:tc>
          <w:tcPr>
            <w:tcW w:w="2522"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三级道路</w:t>
            </w:r>
          </w:p>
        </w:tc>
        <w:tc>
          <w:tcPr>
            <w:tcW w:w="13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2</w:t>
            </w:r>
          </w:p>
        </w:tc>
        <w:tc>
          <w:tcPr>
            <w:tcW w:w="1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1</w:t>
            </w:r>
          </w:p>
        </w:tc>
        <w:tc>
          <w:tcPr>
            <w:tcW w:w="16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≥4</w:t>
            </w:r>
          </w:p>
        </w:tc>
        <w:tc>
          <w:tcPr>
            <w:tcW w:w="18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1</w:t>
            </w:r>
          </w:p>
        </w:tc>
      </w:tr>
      <w:tr>
        <w:tblPrEx>
          <w:tblCellMar>
            <w:top w:w="0" w:type="dxa"/>
            <w:left w:w="0" w:type="dxa"/>
            <w:bottom w:w="0" w:type="dxa"/>
            <w:right w:w="0" w:type="dxa"/>
          </w:tblCellMar>
        </w:tblPrEx>
        <w:trPr>
          <w:trHeight w:val="85" w:hRule="atLeast"/>
          <w:jc w:val="center"/>
        </w:trPr>
        <w:tc>
          <w:tcPr>
            <w:tcW w:w="8983" w:type="dxa"/>
            <w:gridSpan w:val="5"/>
            <w:tcBorders>
              <w:top w:val="single" w:color="auto" w:sz="4" w:space="0"/>
              <w:left w:val="single" w:color="auto" w:sz="8" w:space="0"/>
              <w:bottom w:val="single" w:color="auto" w:sz="4" w:space="0"/>
              <w:right w:val="single" w:color="auto" w:sz="8" w:space="0"/>
            </w:tcBorders>
          </w:tcPr>
          <w:p>
            <w:pPr>
              <w:ind w:firstLine="0" w:firstLineChars="0"/>
              <w:rPr>
                <w:rFonts w:ascii="宋体" w:hAnsi="宋体" w:eastAsia="宋体"/>
                <w:szCs w:val="24"/>
              </w:rPr>
            </w:pPr>
            <w:r>
              <w:rPr>
                <w:rFonts w:hint="eastAsia" w:ascii="宋体" w:hAnsi="宋体" w:eastAsia="宋体"/>
                <w:szCs w:val="24"/>
              </w:rPr>
              <w:t>主管部门根据天气和实际情况安排作业频次，</w:t>
            </w:r>
            <w:r>
              <w:rPr>
                <w:rFonts w:ascii="宋体" w:hAnsi="宋体" w:eastAsia="宋体"/>
                <w:szCs w:val="24"/>
              </w:rPr>
              <w:t>冬季改洗扫为吸尘，同时</w:t>
            </w:r>
            <w:r>
              <w:rPr>
                <w:rFonts w:hint="eastAsia" w:ascii="宋体" w:hAnsi="宋体" w:eastAsia="宋体"/>
                <w:szCs w:val="24"/>
              </w:rPr>
              <w:t>停止</w:t>
            </w:r>
            <w:r>
              <w:rPr>
                <w:rFonts w:ascii="宋体" w:hAnsi="宋体" w:eastAsia="宋体"/>
                <w:szCs w:val="24"/>
              </w:rPr>
              <w:t>带水</w:t>
            </w:r>
            <w:r>
              <w:rPr>
                <w:rFonts w:hint="eastAsia" w:ascii="宋体" w:hAnsi="宋体" w:eastAsia="宋体"/>
                <w:szCs w:val="24"/>
              </w:rPr>
              <w:t>作业</w:t>
            </w:r>
            <w:r>
              <w:rPr>
                <w:rFonts w:ascii="宋体" w:hAnsi="宋体" w:eastAsia="宋体"/>
                <w:szCs w:val="24"/>
              </w:rPr>
              <w:t>。</w:t>
            </w:r>
          </w:p>
        </w:tc>
      </w:tr>
    </w:tbl>
    <w:p>
      <w:pPr>
        <w:ind w:firstLine="480"/>
        <w:rPr>
          <w:rFonts w:ascii="宋体" w:hAnsi="宋体" w:eastAsia="宋体"/>
          <w:szCs w:val="24"/>
        </w:rPr>
      </w:pPr>
      <w:r>
        <w:rPr>
          <w:rFonts w:hint="eastAsia" w:ascii="宋体" w:hAnsi="宋体" w:eastAsia="宋体"/>
          <w:szCs w:val="24"/>
        </w:rPr>
        <w:t>C包</w:t>
      </w:r>
      <w:r>
        <w:rPr>
          <w:rFonts w:ascii="宋体" w:hAnsi="宋体" w:eastAsia="宋体"/>
          <w:szCs w:val="24"/>
        </w:rPr>
        <w:t>机械</w:t>
      </w:r>
      <w:r>
        <w:rPr>
          <w:rFonts w:hint="eastAsia" w:ascii="宋体" w:hAnsi="宋体" w:eastAsia="宋体"/>
          <w:szCs w:val="24"/>
        </w:rPr>
        <w:t>化</w:t>
      </w:r>
      <w:r>
        <w:rPr>
          <w:rFonts w:ascii="宋体" w:hAnsi="宋体" w:eastAsia="宋体"/>
          <w:szCs w:val="24"/>
        </w:rPr>
        <w:t>作业频次：</w:t>
      </w:r>
    </w:p>
    <w:tbl>
      <w:tblPr>
        <w:tblStyle w:val="23"/>
        <w:tblW w:w="8808" w:type="dxa"/>
        <w:jc w:val="center"/>
        <w:tblLayout w:type="fixed"/>
        <w:tblCellMar>
          <w:top w:w="0" w:type="dxa"/>
          <w:left w:w="0" w:type="dxa"/>
          <w:bottom w:w="0" w:type="dxa"/>
          <w:right w:w="0" w:type="dxa"/>
        </w:tblCellMar>
      </w:tblPr>
      <w:tblGrid>
        <w:gridCol w:w="2618"/>
        <w:gridCol w:w="1874"/>
        <w:gridCol w:w="2224"/>
        <w:gridCol w:w="2083"/>
        <w:gridCol w:w="9"/>
      </w:tblGrid>
      <w:tr>
        <w:tblPrEx>
          <w:tblCellMar>
            <w:top w:w="0" w:type="dxa"/>
            <w:left w:w="0" w:type="dxa"/>
            <w:bottom w:w="0" w:type="dxa"/>
            <w:right w:w="0" w:type="dxa"/>
          </w:tblCellMar>
        </w:tblPrEx>
        <w:trPr>
          <w:trHeight w:val="76" w:hRule="atLeast"/>
          <w:jc w:val="center"/>
        </w:trPr>
        <w:tc>
          <w:tcPr>
            <w:tcW w:w="2618" w:type="dxa"/>
            <w:vMerge w:val="restart"/>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道路等级</w:t>
            </w:r>
          </w:p>
        </w:tc>
        <w:tc>
          <w:tcPr>
            <w:tcW w:w="6190" w:type="dxa"/>
            <w:gridSpan w:val="4"/>
            <w:tcBorders>
              <w:top w:val="single" w:color="auto" w:sz="8" w:space="0"/>
              <w:left w:val="single" w:color="auto" w:sz="4" w:space="0"/>
              <w:bottom w:val="single" w:color="auto" w:sz="4" w:space="0"/>
              <w:right w:val="single" w:color="auto" w:sz="8" w:space="0"/>
            </w:tcBorders>
          </w:tcPr>
          <w:p>
            <w:pPr>
              <w:ind w:firstLine="480"/>
              <w:rPr>
                <w:rFonts w:ascii="宋体" w:hAnsi="宋体" w:eastAsia="宋体"/>
                <w:szCs w:val="24"/>
              </w:rPr>
            </w:pPr>
            <w:r>
              <w:rPr>
                <w:rFonts w:hint="eastAsia" w:ascii="宋体" w:hAnsi="宋体" w:eastAsia="宋体"/>
                <w:szCs w:val="24"/>
              </w:rPr>
              <w:t>环卫机械化作业频次明细（次/日）</w:t>
            </w:r>
          </w:p>
        </w:tc>
      </w:tr>
      <w:tr>
        <w:tblPrEx>
          <w:tblCellMar>
            <w:top w:w="0" w:type="dxa"/>
            <w:left w:w="0" w:type="dxa"/>
            <w:bottom w:w="0" w:type="dxa"/>
            <w:right w:w="0" w:type="dxa"/>
          </w:tblCellMar>
        </w:tblPrEx>
        <w:trPr>
          <w:gridAfter w:val="1"/>
          <w:wAfter w:w="9" w:type="dxa"/>
          <w:trHeight w:val="76" w:hRule="atLeast"/>
          <w:jc w:val="center"/>
        </w:trPr>
        <w:tc>
          <w:tcPr>
            <w:tcW w:w="2618" w:type="dxa"/>
            <w:vMerge w:val="continue"/>
            <w:tcBorders>
              <w:top w:val="single" w:color="auto" w:sz="8" w:space="0"/>
              <w:left w:val="single" w:color="auto" w:sz="8" w:space="0"/>
              <w:bottom w:val="single" w:color="auto" w:sz="4" w:space="0"/>
              <w:right w:val="single" w:color="auto" w:sz="4" w:space="0"/>
            </w:tcBorders>
            <w:vAlign w:val="center"/>
          </w:tcPr>
          <w:p>
            <w:pPr>
              <w:ind w:firstLine="480"/>
              <w:rPr>
                <w:rFonts w:ascii="宋体" w:hAnsi="宋体" w:eastAsia="宋体"/>
                <w:szCs w:val="24"/>
              </w:rPr>
            </w:pPr>
          </w:p>
        </w:tc>
        <w:tc>
          <w:tcPr>
            <w:tcW w:w="18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洗扫</w:t>
            </w:r>
          </w:p>
        </w:tc>
        <w:tc>
          <w:tcPr>
            <w:tcW w:w="2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吸尘</w:t>
            </w:r>
          </w:p>
        </w:tc>
        <w:tc>
          <w:tcPr>
            <w:tcW w:w="20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洒水</w:t>
            </w:r>
          </w:p>
        </w:tc>
      </w:tr>
      <w:tr>
        <w:tblPrEx>
          <w:tblCellMar>
            <w:top w:w="0" w:type="dxa"/>
            <w:left w:w="0" w:type="dxa"/>
            <w:bottom w:w="0" w:type="dxa"/>
            <w:right w:w="0" w:type="dxa"/>
          </w:tblCellMar>
        </w:tblPrEx>
        <w:trPr>
          <w:trHeight w:val="76" w:hRule="atLeast"/>
          <w:jc w:val="center"/>
        </w:trPr>
        <w:tc>
          <w:tcPr>
            <w:tcW w:w="2618"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一级道路</w:t>
            </w:r>
          </w:p>
        </w:tc>
        <w:tc>
          <w:tcPr>
            <w:tcW w:w="18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≥4</w:t>
            </w:r>
          </w:p>
        </w:tc>
        <w:tc>
          <w:tcPr>
            <w:tcW w:w="2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2</w:t>
            </w:r>
          </w:p>
        </w:tc>
        <w:tc>
          <w:tcPr>
            <w:tcW w:w="209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≥6</w:t>
            </w:r>
          </w:p>
        </w:tc>
      </w:tr>
      <w:tr>
        <w:tblPrEx>
          <w:tblCellMar>
            <w:top w:w="0" w:type="dxa"/>
            <w:left w:w="0" w:type="dxa"/>
            <w:bottom w:w="0" w:type="dxa"/>
            <w:right w:w="0" w:type="dxa"/>
          </w:tblCellMar>
        </w:tblPrEx>
        <w:trPr>
          <w:trHeight w:val="76" w:hRule="atLeast"/>
          <w:jc w:val="center"/>
        </w:trPr>
        <w:tc>
          <w:tcPr>
            <w:tcW w:w="2618"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二级道路</w:t>
            </w:r>
          </w:p>
        </w:tc>
        <w:tc>
          <w:tcPr>
            <w:tcW w:w="18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≥3</w:t>
            </w:r>
          </w:p>
        </w:tc>
        <w:tc>
          <w:tcPr>
            <w:tcW w:w="2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2</w:t>
            </w:r>
          </w:p>
        </w:tc>
        <w:tc>
          <w:tcPr>
            <w:tcW w:w="209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≥4</w:t>
            </w:r>
          </w:p>
        </w:tc>
      </w:tr>
      <w:tr>
        <w:tblPrEx>
          <w:tblCellMar>
            <w:top w:w="0" w:type="dxa"/>
            <w:left w:w="0" w:type="dxa"/>
            <w:bottom w:w="0" w:type="dxa"/>
            <w:right w:w="0" w:type="dxa"/>
          </w:tblCellMar>
        </w:tblPrEx>
        <w:trPr>
          <w:trHeight w:val="76" w:hRule="atLeast"/>
          <w:jc w:val="center"/>
        </w:trPr>
        <w:tc>
          <w:tcPr>
            <w:tcW w:w="2618"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三级道路</w:t>
            </w:r>
          </w:p>
        </w:tc>
        <w:tc>
          <w:tcPr>
            <w:tcW w:w="18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2</w:t>
            </w:r>
          </w:p>
        </w:tc>
        <w:tc>
          <w:tcPr>
            <w:tcW w:w="2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w:t>
            </w:r>
            <w:r>
              <w:rPr>
                <w:rFonts w:ascii="宋体" w:hAnsi="宋体" w:eastAsia="宋体"/>
                <w:szCs w:val="24"/>
              </w:rPr>
              <w:t>1</w:t>
            </w:r>
          </w:p>
        </w:tc>
        <w:tc>
          <w:tcPr>
            <w:tcW w:w="209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rPr>
                <w:rFonts w:ascii="宋体" w:hAnsi="宋体" w:eastAsia="宋体"/>
                <w:szCs w:val="24"/>
              </w:rPr>
            </w:pPr>
            <w:r>
              <w:rPr>
                <w:rFonts w:hint="eastAsia" w:ascii="宋体" w:hAnsi="宋体" w:eastAsia="宋体"/>
                <w:szCs w:val="24"/>
              </w:rPr>
              <w:t>≥4</w:t>
            </w:r>
          </w:p>
        </w:tc>
      </w:tr>
      <w:tr>
        <w:tblPrEx>
          <w:tblCellMar>
            <w:top w:w="0" w:type="dxa"/>
            <w:left w:w="0" w:type="dxa"/>
            <w:bottom w:w="0" w:type="dxa"/>
            <w:right w:w="0" w:type="dxa"/>
          </w:tblCellMar>
        </w:tblPrEx>
        <w:trPr>
          <w:trHeight w:val="76" w:hRule="atLeast"/>
          <w:jc w:val="center"/>
        </w:trPr>
        <w:tc>
          <w:tcPr>
            <w:tcW w:w="8808" w:type="dxa"/>
            <w:gridSpan w:val="5"/>
            <w:tcBorders>
              <w:top w:val="single" w:color="auto" w:sz="4" w:space="0"/>
              <w:left w:val="single" w:color="auto" w:sz="8" w:space="0"/>
              <w:bottom w:val="single" w:color="auto" w:sz="4" w:space="0"/>
              <w:right w:val="single" w:color="auto" w:sz="8" w:space="0"/>
            </w:tcBorders>
          </w:tcPr>
          <w:p>
            <w:pPr>
              <w:ind w:firstLine="0" w:firstLineChars="0"/>
              <w:rPr>
                <w:rFonts w:ascii="宋体" w:hAnsi="宋体" w:eastAsia="宋体"/>
                <w:szCs w:val="24"/>
              </w:rPr>
            </w:pPr>
            <w:r>
              <w:rPr>
                <w:rFonts w:hint="eastAsia" w:ascii="宋体" w:hAnsi="宋体" w:eastAsia="宋体"/>
                <w:szCs w:val="24"/>
              </w:rPr>
              <w:t>主管部门根据天气和实际情况安排作业频次，</w:t>
            </w:r>
            <w:r>
              <w:rPr>
                <w:rFonts w:ascii="宋体" w:hAnsi="宋体" w:eastAsia="宋体"/>
                <w:szCs w:val="24"/>
              </w:rPr>
              <w:t>冬季改洗扫为吸尘，同时</w:t>
            </w:r>
            <w:r>
              <w:rPr>
                <w:rFonts w:hint="eastAsia" w:ascii="宋体" w:hAnsi="宋体" w:eastAsia="宋体"/>
                <w:szCs w:val="24"/>
              </w:rPr>
              <w:t>停止</w:t>
            </w:r>
            <w:r>
              <w:rPr>
                <w:rFonts w:ascii="宋体" w:hAnsi="宋体" w:eastAsia="宋体"/>
                <w:szCs w:val="24"/>
              </w:rPr>
              <w:t>带水</w:t>
            </w:r>
            <w:r>
              <w:rPr>
                <w:rFonts w:hint="eastAsia" w:ascii="宋体" w:hAnsi="宋体" w:eastAsia="宋体"/>
                <w:szCs w:val="24"/>
              </w:rPr>
              <w:t>作业</w:t>
            </w:r>
            <w:r>
              <w:rPr>
                <w:rFonts w:ascii="宋体" w:hAnsi="宋体" w:eastAsia="宋体"/>
                <w:szCs w:val="24"/>
              </w:rPr>
              <w:t>。</w:t>
            </w:r>
          </w:p>
        </w:tc>
      </w:tr>
    </w:tbl>
    <w:p>
      <w:pPr>
        <w:ind w:firstLine="480"/>
        <w:rPr>
          <w:rFonts w:ascii="宋体" w:hAnsi="宋体" w:eastAsia="宋体"/>
          <w:szCs w:val="24"/>
        </w:rPr>
      </w:pPr>
      <w:r>
        <w:rPr>
          <w:rFonts w:hint="eastAsia" w:ascii="宋体" w:hAnsi="宋体" w:eastAsia="宋体"/>
          <w:szCs w:val="24"/>
        </w:rPr>
        <w:t>冲洗+洗扫组合作业时间：夏季03:00-06:00；冬季03:30-06:30普扫。</w:t>
      </w:r>
    </w:p>
    <w:p>
      <w:pPr>
        <w:pStyle w:val="22"/>
        <w:wordWrap w:val="0"/>
        <w:spacing w:line="600" w:lineRule="exact"/>
        <w:ind w:left="0" w:leftChars="0" w:firstLine="480"/>
        <w:rPr>
          <w:rFonts w:ascii="宋体" w:hAnsi="宋体" w:eastAsia="宋体" w:cs="宋体"/>
          <w:color w:val="000000"/>
          <w:szCs w:val="24"/>
        </w:rPr>
      </w:pPr>
      <w:r>
        <w:rPr>
          <w:rFonts w:hint="eastAsia" w:ascii="宋体" w:hAnsi="宋体" w:eastAsia="宋体" w:cs="宋体"/>
          <w:color w:val="000000"/>
          <w:szCs w:val="24"/>
        </w:rPr>
        <w:t>洒水作业按照不同季节调整作业模式，以达到降尘、控尘和夏季小环境降温的效果。</w:t>
      </w:r>
    </w:p>
    <w:p>
      <w:pPr>
        <w:shd w:val="clear" w:color="auto" w:fill="FFFFFF"/>
        <w:spacing w:line="600" w:lineRule="exact"/>
        <w:ind w:firstLine="480"/>
        <w:rPr>
          <w:rFonts w:ascii="宋体" w:hAnsi="宋体" w:eastAsia="宋体"/>
          <w:szCs w:val="24"/>
        </w:rPr>
      </w:pPr>
      <w:r>
        <w:rPr>
          <w:rFonts w:hint="eastAsia" w:ascii="宋体" w:hAnsi="宋体" w:eastAsia="宋体" w:cs="宋体"/>
          <w:color w:val="000000"/>
          <w:szCs w:val="24"/>
        </w:rPr>
        <w:t>切实做好辖区主次干道的洒水、冲洗工作（重污染天气应立即启动预警响应，实行全天洒水,冬季根据气温时情况而定），保持路面湿润、洁净，无扬尘。按照羊山新区环境污染防治攻坚办公室要求做好道路洒水及降尘工作。重点保障羊山新区环境污染监测点周边道路洒水及降尘工作。</w:t>
      </w:r>
    </w:p>
    <w:p>
      <w:pPr>
        <w:ind w:firstLine="482"/>
        <w:rPr>
          <w:rFonts w:ascii="宋体" w:hAnsi="宋体" w:eastAsia="宋体"/>
          <w:b/>
          <w:bCs/>
          <w:szCs w:val="24"/>
        </w:rPr>
      </w:pPr>
      <w:r>
        <w:rPr>
          <w:rFonts w:hint="eastAsia" w:ascii="宋体" w:hAnsi="宋体" w:eastAsia="宋体"/>
          <w:b/>
          <w:bCs/>
          <w:szCs w:val="24"/>
        </w:rPr>
        <w:t>3、垃圾清运作业</w:t>
      </w:r>
    </w:p>
    <w:p>
      <w:pPr>
        <w:numPr>
          <w:ilvl w:val="0"/>
          <w:numId w:val="12"/>
        </w:numPr>
        <w:ind w:firstLine="480"/>
        <w:rPr>
          <w:rFonts w:ascii="宋体" w:hAnsi="宋体" w:eastAsia="宋体"/>
          <w:szCs w:val="24"/>
        </w:rPr>
      </w:pPr>
      <w:r>
        <w:rPr>
          <w:rFonts w:hint="eastAsia" w:ascii="宋体" w:hAnsi="宋体" w:eastAsia="宋体"/>
          <w:szCs w:val="24"/>
        </w:rPr>
        <w:t>作业区域生活垃圾清运应统一收集，密闭运输，严禁私拉乱倒。</w:t>
      </w:r>
    </w:p>
    <w:p>
      <w:pPr>
        <w:numPr>
          <w:ilvl w:val="0"/>
          <w:numId w:val="12"/>
        </w:numPr>
        <w:ind w:firstLine="480"/>
        <w:rPr>
          <w:rFonts w:ascii="宋体" w:hAnsi="宋体" w:eastAsia="宋体"/>
          <w:szCs w:val="24"/>
        </w:rPr>
      </w:pPr>
      <w:r>
        <w:rPr>
          <w:rFonts w:hint="eastAsia" w:ascii="宋体" w:hAnsi="宋体" w:eastAsia="宋体"/>
          <w:szCs w:val="24"/>
        </w:rPr>
        <w:t>生活垃圾收集点、垃圾箱(桶)应日产日清，无积压、不满不冒，不腐烂发臭，不得有垃圾暴澎现象。</w:t>
      </w:r>
    </w:p>
    <w:p>
      <w:pPr>
        <w:numPr>
          <w:ilvl w:val="0"/>
          <w:numId w:val="12"/>
        </w:numPr>
        <w:ind w:firstLine="480"/>
        <w:rPr>
          <w:rFonts w:ascii="宋体" w:hAnsi="宋体" w:eastAsia="宋体"/>
          <w:szCs w:val="24"/>
        </w:rPr>
      </w:pPr>
      <w:r>
        <w:rPr>
          <w:rFonts w:hint="eastAsia" w:ascii="宋体" w:hAnsi="宋体" w:eastAsia="宋体"/>
          <w:szCs w:val="24"/>
        </w:rPr>
        <w:t>沿街门面的生活垃圾要求定时定点上门收集，每天收集不低于三次，确保垃圾及垃圾桶不出门店，杜绝垃圾外摆现象。</w:t>
      </w:r>
    </w:p>
    <w:p>
      <w:pPr>
        <w:numPr>
          <w:ilvl w:val="0"/>
          <w:numId w:val="12"/>
        </w:numPr>
        <w:ind w:firstLine="480"/>
        <w:rPr>
          <w:rFonts w:ascii="宋体" w:hAnsi="宋体" w:eastAsia="宋体"/>
          <w:szCs w:val="24"/>
        </w:rPr>
      </w:pPr>
      <w:r>
        <w:rPr>
          <w:rFonts w:hint="eastAsia" w:ascii="宋体" w:hAnsi="宋体" w:eastAsia="宋体"/>
          <w:szCs w:val="24"/>
        </w:rPr>
        <w:t>垃圾收集容器应无残缺、破损，封闭性好，垃圾清除后应及时关闭垃圾箱(桶)门、盖，垃圾箱(桶)须及时放回原处，设置点及周围2-3m内应整洁，无散落、存留垃圾和污水。蝇、蚊孳生季节，垃圾收集容器及站（点)要定时消杀．在可视范围内苍蝇应少于相关规定标准。</w:t>
      </w:r>
    </w:p>
    <w:p>
      <w:pPr>
        <w:numPr>
          <w:ilvl w:val="0"/>
          <w:numId w:val="12"/>
        </w:numPr>
        <w:ind w:firstLine="480"/>
        <w:rPr>
          <w:rFonts w:ascii="宋体" w:hAnsi="宋体" w:eastAsia="宋体"/>
          <w:szCs w:val="24"/>
        </w:rPr>
      </w:pPr>
      <w:r>
        <w:rPr>
          <w:rFonts w:hint="eastAsia" w:ascii="宋体" w:hAnsi="宋体" w:eastAsia="宋体"/>
          <w:szCs w:val="24"/>
        </w:rPr>
        <w:t>运输垃圾应密闭，在运输过程中无垃圾扬、撒、拖挂和污水滴漏；车辆无破损，不得有滴漏、流淌现象，垃圾液不得随意排放。</w:t>
      </w:r>
    </w:p>
    <w:p>
      <w:pPr>
        <w:numPr>
          <w:ilvl w:val="0"/>
          <w:numId w:val="12"/>
        </w:numPr>
        <w:ind w:firstLine="480"/>
        <w:rPr>
          <w:rFonts w:ascii="宋体" w:hAnsi="宋体" w:eastAsia="宋体"/>
          <w:szCs w:val="24"/>
        </w:rPr>
      </w:pPr>
      <w:r>
        <w:rPr>
          <w:rFonts w:hint="eastAsia" w:ascii="宋体" w:hAnsi="宋体" w:eastAsia="宋体"/>
          <w:szCs w:val="24"/>
        </w:rPr>
        <w:t>做好垃圾箱(桶)的日常养护和维修，做到损坏即修，确保垃圾容器的完好率。</w:t>
      </w:r>
    </w:p>
    <w:p>
      <w:pPr>
        <w:numPr>
          <w:ilvl w:val="0"/>
          <w:numId w:val="12"/>
        </w:numPr>
        <w:ind w:firstLine="480"/>
        <w:rPr>
          <w:rFonts w:ascii="宋体" w:hAnsi="宋体" w:eastAsia="宋体"/>
          <w:szCs w:val="24"/>
        </w:rPr>
      </w:pPr>
      <w:r>
        <w:rPr>
          <w:rFonts w:hint="eastAsia" w:ascii="宋体" w:hAnsi="宋体" w:eastAsia="宋体"/>
          <w:szCs w:val="24"/>
        </w:rPr>
        <w:t>垃圾日产日清，无暴桶现象。垃圾运输途中无漏撒，垃圾中转规范卫生，无滴漏污水及污渍，无散落垃圾。车容整洁无污物、字牌清晰。后挡板及顶盖无漏缝，污水防漏装置无洒漏。按规定地点倾倒垃圾，垃圾清运小车作业时不得将垃圾直接落地转运。严禁焚烧垃圾、树叶。机动、非机动作业车不得停放在消防栓、公交车站旁，停放离人行道侧石不超过20厘米，不影响行人和交通，收工后存放在指定的位置进行集中管理。垃圾清运车要在车辆前部、后部、两侧设置反光标识，清除大片污染时，应做到有组织、有交通安全防护措施，采取小组作业方式进行，并设置反光锥形筒或与扫路车、洒水车协同进行。垃圾清运车实行密闭运输，无垃圾抛洒、无污水滴漏、车厢外无吊挂。垃圾运输车辆进入中转场后，服从场内人员统一指挥。</w:t>
      </w:r>
    </w:p>
    <w:p>
      <w:pPr>
        <w:ind w:firstLine="482"/>
        <w:rPr>
          <w:rFonts w:ascii="宋体" w:hAnsi="宋体" w:eastAsia="宋体"/>
          <w:b/>
          <w:bCs/>
          <w:szCs w:val="24"/>
        </w:rPr>
      </w:pPr>
      <w:r>
        <w:rPr>
          <w:rFonts w:hint="eastAsia" w:ascii="宋体" w:hAnsi="宋体" w:eastAsia="宋体"/>
          <w:b/>
          <w:bCs/>
          <w:szCs w:val="24"/>
        </w:rPr>
        <w:t>4、城区小广告清除</w:t>
      </w:r>
    </w:p>
    <w:p>
      <w:pPr>
        <w:ind w:firstLine="480"/>
        <w:rPr>
          <w:rFonts w:ascii="宋体" w:hAnsi="宋体" w:eastAsia="宋体"/>
          <w:szCs w:val="24"/>
        </w:rPr>
      </w:pPr>
      <w:r>
        <w:rPr>
          <w:rFonts w:hint="eastAsia" w:ascii="宋体" w:hAnsi="宋体" w:eastAsia="宋体"/>
          <w:szCs w:val="24"/>
        </w:rPr>
        <w:t>作业时间</w:t>
      </w:r>
      <w:r>
        <w:rPr>
          <w:rFonts w:ascii="宋体" w:hAnsi="宋体" w:eastAsia="宋体"/>
          <w:szCs w:val="24"/>
        </w:rPr>
        <w:t>为全天</w:t>
      </w:r>
      <w:r>
        <w:rPr>
          <w:rFonts w:hint="eastAsia" w:ascii="宋体" w:hAnsi="宋体" w:eastAsia="宋体"/>
          <w:szCs w:val="24"/>
        </w:rPr>
        <w:t>，</w:t>
      </w:r>
      <w:r>
        <w:rPr>
          <w:rFonts w:ascii="宋体" w:hAnsi="宋体" w:eastAsia="宋体"/>
          <w:szCs w:val="24"/>
        </w:rPr>
        <w:t>各</w:t>
      </w:r>
      <w:r>
        <w:rPr>
          <w:rFonts w:hint="eastAsia" w:ascii="宋体" w:hAnsi="宋体" w:eastAsia="宋体"/>
          <w:szCs w:val="24"/>
        </w:rPr>
        <w:t>作业</w:t>
      </w:r>
      <w:r>
        <w:rPr>
          <w:rFonts w:ascii="宋体" w:hAnsi="宋体" w:eastAsia="宋体"/>
          <w:szCs w:val="24"/>
        </w:rPr>
        <w:t>区域进行巡回清除。应</w:t>
      </w:r>
      <w:r>
        <w:rPr>
          <w:rFonts w:hint="eastAsia" w:ascii="宋体" w:hAnsi="宋体" w:eastAsia="宋体"/>
          <w:szCs w:val="24"/>
        </w:rPr>
        <w:t>运用</w:t>
      </w:r>
      <w:r>
        <w:rPr>
          <w:rFonts w:ascii="宋体" w:hAnsi="宋体" w:eastAsia="宋体"/>
          <w:szCs w:val="24"/>
        </w:rPr>
        <w:t>人工或机械方式进行作业。应将清理的小广告放置</w:t>
      </w:r>
      <w:r>
        <w:rPr>
          <w:rFonts w:hint="eastAsia" w:ascii="宋体" w:hAnsi="宋体" w:eastAsia="宋体"/>
          <w:szCs w:val="24"/>
        </w:rPr>
        <w:t>至</w:t>
      </w:r>
      <w:r>
        <w:rPr>
          <w:rFonts w:ascii="宋体" w:hAnsi="宋体" w:eastAsia="宋体"/>
          <w:szCs w:val="24"/>
        </w:rPr>
        <w:t>收集车（桶）内。作业后</w:t>
      </w:r>
      <w:r>
        <w:rPr>
          <w:rFonts w:hint="eastAsia" w:ascii="宋体" w:hAnsi="宋体" w:eastAsia="宋体"/>
          <w:szCs w:val="24"/>
        </w:rPr>
        <w:t>应将</w:t>
      </w:r>
      <w:r>
        <w:rPr>
          <w:rFonts w:ascii="宋体" w:hAnsi="宋体" w:eastAsia="宋体"/>
          <w:szCs w:val="24"/>
        </w:rPr>
        <w:t>周边地面清理干净。</w:t>
      </w:r>
    </w:p>
    <w:p>
      <w:pPr>
        <w:ind w:firstLine="482"/>
        <w:rPr>
          <w:rFonts w:ascii="宋体" w:hAnsi="宋体" w:eastAsia="宋体"/>
          <w:b/>
          <w:bCs/>
          <w:szCs w:val="24"/>
        </w:rPr>
      </w:pPr>
      <w:r>
        <w:rPr>
          <w:rFonts w:hint="eastAsia" w:ascii="宋体" w:hAnsi="宋体" w:eastAsia="宋体"/>
          <w:b/>
          <w:bCs/>
          <w:szCs w:val="24"/>
        </w:rPr>
        <w:t>5、垃圾中转站作业</w:t>
      </w:r>
    </w:p>
    <w:p>
      <w:pPr>
        <w:ind w:firstLine="480"/>
        <w:rPr>
          <w:rFonts w:ascii="宋体" w:hAnsi="宋体" w:eastAsia="宋体"/>
          <w:szCs w:val="24"/>
        </w:rPr>
      </w:pPr>
      <w:r>
        <w:rPr>
          <w:rFonts w:hint="eastAsia" w:ascii="宋体" w:hAnsi="宋体" w:eastAsia="宋体"/>
          <w:szCs w:val="24"/>
        </w:rPr>
        <w:t>站容站貌整洁，标志清晰，规章制度健全；站内外卫生洁净，地面无撒落垃圾和堆积杂物，无积留污物，后推箱和地坑无积存垃圾，无恶臭，墙壁、窗户无积尘、蛛网；站内设施要定期维护，精心管理，保证设施正常运转；站内垃圾转运及时，无积存；每天定时喷药消杀灭蚊蝇、灭病毒，中转站开放时间为早上5：00至晚上23：00，（具体开放时间根据垃圾处理厂工作时间调整）。</w:t>
      </w:r>
    </w:p>
    <w:p>
      <w:pPr>
        <w:ind w:firstLine="482"/>
        <w:rPr>
          <w:rFonts w:ascii="宋体" w:hAnsi="宋体" w:eastAsia="宋体"/>
          <w:b/>
          <w:bCs/>
          <w:szCs w:val="24"/>
        </w:rPr>
      </w:pPr>
      <w:r>
        <w:rPr>
          <w:rFonts w:hint="eastAsia" w:ascii="宋体" w:hAnsi="宋体" w:eastAsia="宋体"/>
          <w:b/>
          <w:bCs/>
          <w:szCs w:val="24"/>
        </w:rPr>
        <w:t>6、公厕作业</w:t>
      </w:r>
    </w:p>
    <w:p>
      <w:pPr>
        <w:ind w:firstLine="480"/>
        <w:rPr>
          <w:rFonts w:ascii="宋体" w:hAnsi="宋体" w:eastAsia="宋体"/>
          <w:szCs w:val="24"/>
        </w:rPr>
      </w:pPr>
      <w:r>
        <w:rPr>
          <w:rFonts w:hint="eastAsia" w:ascii="宋体" w:hAnsi="宋体" w:eastAsia="宋体"/>
          <w:szCs w:val="24"/>
        </w:rPr>
        <w:t>（1）水冲公厕每日不间断保洁，流动公厕做到人走厕净，垃圾袋满及时更换，不间断实时保洁。</w:t>
      </w:r>
    </w:p>
    <w:p>
      <w:pPr>
        <w:ind w:firstLine="480"/>
        <w:rPr>
          <w:rFonts w:ascii="宋体" w:hAnsi="宋体" w:eastAsia="宋体"/>
          <w:szCs w:val="24"/>
        </w:rPr>
      </w:pPr>
      <w:r>
        <w:rPr>
          <w:rFonts w:hint="eastAsia" w:ascii="宋体" w:hAnsi="宋体" w:eastAsia="宋体"/>
          <w:szCs w:val="24"/>
        </w:rPr>
        <w:t>（2）公厕随脏随扫，全天保洁，管理间、工具间卫生整洁，物品摆放整齐，厕前无杂物，车辆摆放整齐，达到外部整洁、内部卫生。</w:t>
      </w:r>
    </w:p>
    <w:p>
      <w:pPr>
        <w:ind w:firstLine="480"/>
        <w:rPr>
          <w:rFonts w:ascii="宋体" w:hAnsi="宋体" w:eastAsia="宋体"/>
          <w:szCs w:val="24"/>
        </w:rPr>
      </w:pPr>
      <w:r>
        <w:rPr>
          <w:rFonts w:hint="eastAsia" w:ascii="宋体" w:hAnsi="宋体" w:eastAsia="宋体"/>
          <w:szCs w:val="24"/>
        </w:rPr>
        <w:t>（3）厕内达到“五无两保持”，即地面无痰液、便迹，无纸屑烟蒂，无污垢尿硷、积尘，无便水外溢，墙壁无乱贴乱画、蜘蛛网、积尘；水冲公厕保持瓷砖、马赛克等装饰材料本色，保持厕外10米卫生区干净、整洁；每天定时喷药消杀灭蚊蝇、灭病毒。开放时间为全天；公厕根据</w:t>
      </w:r>
      <w:r>
        <w:rPr>
          <w:rFonts w:ascii="宋体" w:hAnsi="宋体" w:eastAsia="宋体"/>
          <w:szCs w:val="24"/>
        </w:rPr>
        <w:t>区域管理不同，</w:t>
      </w:r>
      <w:r>
        <w:rPr>
          <w:rFonts w:hint="eastAsia" w:ascii="宋体" w:hAnsi="宋体" w:eastAsia="宋体"/>
          <w:szCs w:val="24"/>
        </w:rPr>
        <w:t>实时进行</w:t>
      </w:r>
      <w:r>
        <w:rPr>
          <w:rFonts w:ascii="宋体" w:hAnsi="宋体" w:eastAsia="宋体"/>
          <w:szCs w:val="24"/>
        </w:rPr>
        <w:t>人员调整。</w:t>
      </w:r>
    </w:p>
    <w:p>
      <w:pPr>
        <w:ind w:firstLine="482"/>
        <w:rPr>
          <w:rFonts w:ascii="宋体" w:hAnsi="宋体" w:eastAsia="宋体"/>
          <w:b/>
          <w:bCs/>
          <w:szCs w:val="24"/>
        </w:rPr>
      </w:pPr>
      <w:r>
        <w:rPr>
          <w:rFonts w:hint="eastAsia" w:ascii="宋体" w:hAnsi="宋体" w:eastAsia="宋体"/>
          <w:b/>
          <w:bCs/>
          <w:szCs w:val="24"/>
        </w:rPr>
        <w:t>7、智慧化环卫平台</w:t>
      </w:r>
    </w:p>
    <w:p>
      <w:pPr>
        <w:ind w:firstLine="480"/>
        <w:rPr>
          <w:rFonts w:ascii="宋体" w:hAnsi="宋体" w:eastAsia="宋体"/>
          <w:szCs w:val="24"/>
        </w:rPr>
      </w:pPr>
      <w:r>
        <w:rPr>
          <w:rFonts w:hint="eastAsia" w:ascii="宋体" w:hAnsi="宋体" w:eastAsia="宋体"/>
          <w:szCs w:val="24"/>
        </w:rPr>
        <w:t>投标人需投资建立适用于信阳市羊山新区的智慧环卫系统，能够实现环卫作业科学化、实时调度化、智慧化、信息化。</w:t>
      </w:r>
    </w:p>
    <w:p>
      <w:pPr>
        <w:ind w:firstLine="482"/>
        <w:rPr>
          <w:rFonts w:ascii="宋体" w:hAnsi="宋体" w:eastAsia="宋体"/>
          <w:b/>
          <w:bCs/>
          <w:szCs w:val="24"/>
        </w:rPr>
      </w:pPr>
      <w:r>
        <w:rPr>
          <w:rFonts w:hint="eastAsia" w:ascii="宋体" w:hAnsi="宋体" w:eastAsia="宋体"/>
          <w:b/>
          <w:bCs/>
          <w:szCs w:val="24"/>
        </w:rPr>
        <w:t>8、垃圾分类</w:t>
      </w:r>
    </w:p>
    <w:p>
      <w:pPr>
        <w:ind w:firstLine="480"/>
        <w:rPr>
          <w:rFonts w:ascii="宋体" w:hAnsi="宋体" w:eastAsia="宋体"/>
          <w:szCs w:val="24"/>
        </w:rPr>
      </w:pPr>
      <w:r>
        <w:rPr>
          <w:rFonts w:hint="eastAsia" w:ascii="宋体" w:hAnsi="宋体" w:eastAsia="宋体"/>
          <w:szCs w:val="24"/>
        </w:rPr>
        <w:t>垃圾分类项目在本次招标范围内，但不列入此次招标控制价，中标企业按上级要求的时间节点，逐步实施。</w:t>
      </w:r>
    </w:p>
    <w:p>
      <w:pPr>
        <w:ind w:firstLine="0" w:firstLineChars="0"/>
        <w:rPr>
          <w:rFonts w:ascii="宋体" w:hAnsi="宋体" w:eastAsia="宋体"/>
          <w:b/>
          <w:bCs/>
          <w:szCs w:val="24"/>
        </w:rPr>
      </w:pPr>
      <w:r>
        <w:rPr>
          <w:rFonts w:hint="eastAsia" w:ascii="宋体" w:hAnsi="宋体" w:eastAsia="宋体"/>
          <w:b/>
          <w:bCs/>
          <w:szCs w:val="24"/>
        </w:rPr>
        <w:t>四、人员配置要求</w:t>
      </w:r>
    </w:p>
    <w:p>
      <w:pPr>
        <w:ind w:firstLine="480"/>
        <w:rPr>
          <w:rFonts w:ascii="宋体" w:hAnsi="宋体" w:eastAsia="宋体"/>
          <w:szCs w:val="24"/>
        </w:rPr>
      </w:pPr>
      <w:r>
        <w:rPr>
          <w:rFonts w:hint="eastAsia" w:ascii="宋体" w:hAnsi="宋体" w:eastAsia="宋体"/>
          <w:szCs w:val="24"/>
        </w:rPr>
        <w:t>1.投标人必须遵守劳动法，依法规范用工，全员签订劳动合同，符合条件的须参加基本社会养老保险，环卫一线作业人员工资按省政府规定不低于当地最新公布的最低工资标准,加班费用按政策法规规定执行。</w:t>
      </w:r>
    </w:p>
    <w:p>
      <w:pPr>
        <w:ind w:firstLine="480"/>
        <w:rPr>
          <w:rFonts w:ascii="宋体" w:hAnsi="宋体" w:eastAsia="宋体"/>
          <w:szCs w:val="24"/>
        </w:rPr>
      </w:pPr>
      <w:r>
        <w:rPr>
          <w:rFonts w:hint="eastAsia" w:ascii="宋体" w:hAnsi="宋体" w:eastAsia="宋体"/>
          <w:szCs w:val="24"/>
        </w:rPr>
        <w:t>2.环卫作业人员年龄要求：禁止使用70周岁以上人员。</w:t>
      </w:r>
    </w:p>
    <w:p>
      <w:pPr>
        <w:ind w:firstLine="480"/>
        <w:rPr>
          <w:rFonts w:ascii="宋体" w:hAnsi="宋体" w:eastAsia="宋体"/>
          <w:szCs w:val="24"/>
        </w:rPr>
      </w:pPr>
      <w:r>
        <w:rPr>
          <w:rFonts w:hint="eastAsia" w:ascii="宋体" w:hAnsi="宋体" w:eastAsia="宋体"/>
          <w:szCs w:val="24"/>
        </w:rPr>
        <w:t>3.投标人承担所有环卫作业人员及管理人员、设备的安全责任及费用。</w:t>
      </w:r>
    </w:p>
    <w:p>
      <w:pPr>
        <w:ind w:firstLine="480"/>
        <w:rPr>
          <w:rFonts w:ascii="宋体" w:hAnsi="宋体" w:eastAsia="宋体"/>
          <w:szCs w:val="24"/>
        </w:rPr>
      </w:pPr>
      <w:r>
        <w:rPr>
          <w:rFonts w:hint="eastAsia" w:ascii="宋体" w:hAnsi="宋体" w:eastAsia="宋体"/>
          <w:szCs w:val="24"/>
        </w:rPr>
        <w:t>4.投标人须为作业人员提供工作服及必要的劳动防护用品。</w:t>
      </w:r>
    </w:p>
    <w:p>
      <w:pPr>
        <w:ind w:firstLine="0" w:firstLineChars="0"/>
        <w:rPr>
          <w:rFonts w:ascii="宋体" w:hAnsi="宋体" w:eastAsia="宋体"/>
          <w:b/>
          <w:bCs/>
          <w:szCs w:val="24"/>
        </w:rPr>
      </w:pPr>
      <w:r>
        <w:rPr>
          <w:rFonts w:hint="eastAsia" w:ascii="宋体" w:hAnsi="宋体" w:eastAsia="宋体"/>
          <w:b/>
          <w:bCs/>
          <w:szCs w:val="24"/>
        </w:rPr>
        <w:t>五、现有人员及资产处置</w:t>
      </w:r>
    </w:p>
    <w:p>
      <w:pPr>
        <w:ind w:firstLine="480"/>
        <w:rPr>
          <w:rFonts w:ascii="宋体" w:hAnsi="宋体" w:eastAsia="宋体"/>
          <w:szCs w:val="24"/>
        </w:rPr>
      </w:pPr>
      <w:r>
        <w:rPr>
          <w:rFonts w:hint="eastAsia" w:ascii="宋体" w:hAnsi="宋体" w:eastAsia="宋体"/>
          <w:szCs w:val="24"/>
        </w:rPr>
        <w:t>1.现有作业人员原则上由中标人全部接收，由项目公司与其重新签订劳动合同；项目公司需保持市政环卫管理中心转交职工工龄的延续计算，同时如发生人员安置所产生的费用由项目公司承担。</w:t>
      </w:r>
    </w:p>
    <w:p>
      <w:pPr>
        <w:ind w:firstLine="480"/>
        <w:rPr>
          <w:rFonts w:ascii="宋体" w:hAnsi="宋体" w:eastAsia="宋体"/>
          <w:szCs w:val="24"/>
        </w:rPr>
      </w:pPr>
      <w:r>
        <w:rPr>
          <w:rFonts w:hint="eastAsia" w:ascii="宋体" w:hAnsi="宋体" w:eastAsia="宋体"/>
          <w:szCs w:val="24"/>
        </w:rPr>
        <w:t>2.项目公司应确保按照国家和地方有关法规政策要求，为职工缴纳社会保险金（养老保险、医疗保险、失业保险、生育保险、工伤保险）和住房公积金。</w:t>
      </w:r>
    </w:p>
    <w:p>
      <w:pPr>
        <w:ind w:firstLine="480"/>
        <w:rPr>
          <w:rFonts w:ascii="宋体" w:hAnsi="宋体" w:eastAsia="宋体"/>
          <w:szCs w:val="24"/>
        </w:rPr>
      </w:pPr>
      <w:r>
        <w:rPr>
          <w:rFonts w:ascii="宋体" w:hAnsi="宋体" w:eastAsia="宋体"/>
          <w:szCs w:val="24"/>
        </w:rPr>
        <w:t>3.</w:t>
      </w:r>
      <w:r>
        <w:rPr>
          <w:rFonts w:hint="eastAsia" w:ascii="宋体" w:hAnsi="宋体" w:eastAsia="宋体"/>
          <w:szCs w:val="24"/>
        </w:rPr>
        <w:t>办公室、停车场、公厕、垃圾转运站、等不动产，采用无偿使用方式交由项目公司使用、维护、管养，使用期间项目公司不得改变其性质和用途不动产的使用性质，维护费计入企业作业成本。</w:t>
      </w:r>
    </w:p>
    <w:p>
      <w:pPr>
        <w:ind w:firstLine="480"/>
        <w:rPr>
          <w:rFonts w:ascii="宋体" w:hAnsi="宋体" w:eastAsia="宋体"/>
          <w:szCs w:val="24"/>
        </w:rPr>
      </w:pPr>
      <w:r>
        <w:rPr>
          <w:rFonts w:ascii="宋体" w:hAnsi="宋体" w:eastAsia="宋体"/>
          <w:szCs w:val="24"/>
        </w:rPr>
        <w:t>4.</w:t>
      </w:r>
      <w:r>
        <w:rPr>
          <w:rFonts w:hint="eastAsia" w:ascii="宋体" w:hAnsi="宋体" w:eastAsia="宋体"/>
          <w:szCs w:val="24"/>
        </w:rPr>
        <w:t>招标人现有环卫车辆由专业资产评估公司进行专业化评估后，根据评估值由项目公司进行回购。实际接收车辆种类及数量以项目公司满足作业需求的数量为准。</w:t>
      </w:r>
    </w:p>
    <w:p>
      <w:pPr>
        <w:ind w:firstLine="0" w:firstLineChars="0"/>
        <w:rPr>
          <w:rFonts w:ascii="宋体" w:hAnsi="宋体" w:eastAsia="宋体"/>
          <w:b/>
          <w:bCs/>
          <w:szCs w:val="24"/>
        </w:rPr>
      </w:pPr>
      <w:r>
        <w:rPr>
          <w:rFonts w:hint="eastAsia" w:ascii="宋体" w:hAnsi="宋体" w:eastAsia="宋体"/>
          <w:b/>
          <w:bCs/>
          <w:szCs w:val="24"/>
        </w:rPr>
        <w:t>六、调价机制</w:t>
      </w:r>
    </w:p>
    <w:p>
      <w:pPr>
        <w:ind w:firstLine="480"/>
        <w:rPr>
          <w:rFonts w:ascii="宋体" w:hAnsi="宋体" w:eastAsia="宋体"/>
          <w:szCs w:val="24"/>
        </w:rPr>
      </w:pPr>
      <w:r>
        <w:rPr>
          <w:rFonts w:hint="eastAsia" w:ascii="宋体" w:hAnsi="宋体" w:eastAsia="宋体"/>
          <w:szCs w:val="24"/>
        </w:rPr>
        <w:t>由采购人与中标人签订合同时自行协商。</w:t>
      </w:r>
    </w:p>
    <w:p>
      <w:pPr>
        <w:spacing w:line="240" w:lineRule="auto"/>
        <w:ind w:firstLine="0" w:firstLineChars="0"/>
        <w:rPr>
          <w:rFonts w:ascii="宋体" w:hAnsi="宋体" w:eastAsia="宋体"/>
          <w:b/>
          <w:bCs/>
          <w:szCs w:val="24"/>
        </w:rPr>
      </w:pPr>
      <w:r>
        <w:rPr>
          <w:rFonts w:hint="eastAsia" w:ascii="宋体" w:hAnsi="宋体" w:eastAsia="宋体"/>
          <w:b/>
          <w:bCs/>
          <w:szCs w:val="24"/>
        </w:rPr>
        <w:t>七、退出机制</w:t>
      </w:r>
    </w:p>
    <w:p>
      <w:pPr>
        <w:ind w:firstLine="480"/>
        <w:rPr>
          <w:rFonts w:ascii="宋体" w:hAnsi="宋体" w:eastAsia="宋体"/>
          <w:szCs w:val="24"/>
        </w:rPr>
      </w:pPr>
      <w:r>
        <w:rPr>
          <w:rFonts w:hint="eastAsia" w:ascii="宋体" w:hAnsi="宋体" w:eastAsia="宋体"/>
          <w:szCs w:val="24"/>
        </w:rPr>
        <w:t>合同提前终止或合同期满，工作移交结束后，双方应做好人员安置方案，一线作业人员由下一中标单位全员接收。</w:t>
      </w:r>
    </w:p>
    <w:p>
      <w:pPr>
        <w:ind w:firstLine="480"/>
        <w:rPr>
          <w:rFonts w:ascii="宋体" w:hAnsi="宋体" w:eastAsia="宋体"/>
          <w:szCs w:val="24"/>
        </w:rPr>
      </w:pPr>
      <w:r>
        <w:rPr>
          <w:rFonts w:hint="eastAsia" w:ascii="宋体" w:hAnsi="宋体" w:eastAsia="宋体"/>
          <w:szCs w:val="24"/>
        </w:rPr>
        <w:t>中标人购置的车辆设备可自行处置或会同招标人根据第三方评估机构的评估价格由下一中标单位根据评估值进行回购。</w:t>
      </w:r>
    </w:p>
    <w:p>
      <w:pPr>
        <w:spacing w:line="240" w:lineRule="auto"/>
        <w:ind w:firstLine="0" w:firstLineChars="0"/>
        <w:rPr>
          <w:rFonts w:ascii="宋体" w:hAnsi="宋体" w:eastAsia="宋体"/>
          <w:b/>
          <w:bCs/>
          <w:szCs w:val="24"/>
        </w:rPr>
      </w:pPr>
      <w:r>
        <w:rPr>
          <w:rFonts w:hint="eastAsia" w:ascii="宋体" w:hAnsi="宋体" w:eastAsia="宋体"/>
          <w:b/>
          <w:bCs/>
          <w:szCs w:val="24"/>
        </w:rPr>
        <w:t>八、机械要求</w:t>
      </w:r>
    </w:p>
    <w:p>
      <w:pPr>
        <w:ind w:firstLine="480"/>
        <w:rPr>
          <w:rFonts w:ascii="宋体" w:hAnsi="宋体" w:eastAsia="宋体"/>
          <w:szCs w:val="24"/>
        </w:rPr>
      </w:pPr>
      <w:r>
        <w:rPr>
          <w:rFonts w:hint="eastAsia" w:ascii="宋体" w:hAnsi="宋体" w:eastAsia="宋体"/>
          <w:szCs w:val="24"/>
        </w:rPr>
        <w:t>1.各类垃圾收集车辆、保洁车辆配备必须满足采购服务需求，采用符合采购人要求的环卫专业车辆。</w:t>
      </w:r>
    </w:p>
    <w:p>
      <w:pPr>
        <w:ind w:firstLine="480"/>
        <w:rPr>
          <w:rFonts w:ascii="宋体" w:hAnsi="宋体" w:eastAsia="宋体"/>
          <w:szCs w:val="24"/>
        </w:rPr>
      </w:pPr>
      <w:r>
        <w:rPr>
          <w:rFonts w:hint="eastAsia" w:ascii="宋体" w:hAnsi="宋体" w:eastAsia="宋体"/>
          <w:szCs w:val="24"/>
        </w:rPr>
        <w:t>2.环卫机动和电动作业车辆符合法律法规要求，具备购买手续，并具有机动、电动车辆保险手续，电动车需要提供出厂合格证，所产生费用及事故责任均由中标单位承担。</w:t>
      </w:r>
    </w:p>
    <w:p>
      <w:pPr>
        <w:ind w:firstLine="480"/>
        <w:rPr>
          <w:rFonts w:ascii="宋体" w:hAnsi="宋体" w:eastAsia="宋体"/>
          <w:szCs w:val="24"/>
        </w:rPr>
      </w:pPr>
      <w:r>
        <w:rPr>
          <w:rFonts w:hint="eastAsia" w:ascii="宋体" w:hAnsi="宋体" w:eastAsia="宋体"/>
          <w:szCs w:val="24"/>
        </w:rPr>
        <w:t>3.要求配置的所有车辆应在合同签订后三十天内全部配置到位。</w:t>
      </w:r>
    </w:p>
    <w:p>
      <w:pPr>
        <w:ind w:firstLine="480"/>
        <w:rPr>
          <w:rFonts w:ascii="宋体" w:hAnsi="宋体" w:eastAsia="宋体"/>
          <w:szCs w:val="24"/>
        </w:rPr>
      </w:pPr>
      <w:r>
        <w:rPr>
          <w:rFonts w:hint="eastAsia" w:ascii="宋体" w:hAnsi="宋体" w:eastAsia="宋体"/>
          <w:szCs w:val="24"/>
        </w:rPr>
        <w:t>4.车辆外观要求标识统一，中标后，必须按采购方要求进行车辆涂装，相关费用包含于投标报价内。</w:t>
      </w:r>
    </w:p>
    <w:p>
      <w:pPr>
        <w:spacing w:line="240" w:lineRule="auto"/>
        <w:ind w:firstLine="0" w:firstLineChars="0"/>
        <w:rPr>
          <w:rFonts w:ascii="宋体" w:hAnsi="宋体" w:eastAsia="宋体"/>
          <w:b/>
          <w:bCs/>
          <w:sz w:val="32"/>
          <w:szCs w:val="32"/>
        </w:rPr>
      </w:pPr>
      <w:r>
        <w:rPr>
          <w:rFonts w:hint="eastAsia" w:ascii="宋体" w:hAnsi="宋体" w:eastAsia="宋体"/>
          <w:b/>
          <w:bCs/>
          <w:sz w:val="32"/>
          <w:szCs w:val="32"/>
        </w:rPr>
        <w:t xml:space="preserve"> 九、道路级别面积汇总</w:t>
      </w:r>
    </w:p>
    <w:p>
      <w:pPr>
        <w:spacing w:line="400" w:lineRule="exact"/>
        <w:ind w:firstLine="0" w:firstLineChars="0"/>
        <w:rPr>
          <w:rFonts w:hint="eastAsia" w:ascii="宋体" w:hAnsi="宋体" w:eastAsia="宋体"/>
          <w:sz w:val="32"/>
          <w:szCs w:val="32"/>
        </w:rPr>
      </w:pPr>
    </w:p>
    <w:p>
      <w:pPr>
        <w:spacing w:line="400" w:lineRule="exact"/>
        <w:ind w:firstLine="0" w:firstLineChars="0"/>
        <w:rPr>
          <w:rFonts w:hint="eastAsia" w:ascii="宋体" w:hAnsi="宋体" w:eastAsia="宋体"/>
          <w:sz w:val="32"/>
          <w:szCs w:val="32"/>
        </w:rPr>
      </w:pPr>
    </w:p>
    <w:p>
      <w:pPr>
        <w:spacing w:line="400" w:lineRule="exact"/>
        <w:ind w:firstLine="0" w:firstLineChars="0"/>
        <w:rPr>
          <w:rFonts w:ascii="宋体" w:hAnsi="宋体" w:eastAsia="宋体"/>
          <w:b/>
          <w:bCs/>
          <w:sz w:val="32"/>
          <w:szCs w:val="32"/>
        </w:rPr>
      </w:pPr>
      <w:r>
        <w:rPr>
          <w:rFonts w:hint="eastAsia" w:ascii="宋体" w:hAnsi="宋体" w:eastAsia="宋体"/>
          <w:b/>
          <w:bCs/>
          <w:sz w:val="32"/>
          <w:szCs w:val="32"/>
        </w:rPr>
        <w:t>A包道路级别面积汇总表</w:t>
      </w:r>
    </w:p>
    <w:tbl>
      <w:tblPr>
        <w:tblStyle w:val="24"/>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30"/>
        <w:gridCol w:w="1304"/>
        <w:gridCol w:w="1241"/>
        <w:gridCol w:w="1400"/>
        <w:gridCol w:w="1333"/>
        <w:gridCol w:w="1073"/>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21" w:type="dxa"/>
            <w:noWrap/>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道路级别</w:t>
            </w:r>
          </w:p>
        </w:tc>
        <w:tc>
          <w:tcPr>
            <w:tcW w:w="1330" w:type="dxa"/>
          </w:tcPr>
          <w:p>
            <w:pPr>
              <w:spacing w:line="400" w:lineRule="exact"/>
              <w:ind w:firstLine="0" w:firstLineChars="0"/>
              <w:jc w:val="center"/>
              <w:rPr>
                <w:rFonts w:hint="eastAsia" w:ascii="宋体" w:hAnsi="宋体" w:eastAsia="宋体"/>
                <w:b/>
                <w:bCs w:val="0"/>
                <w:sz w:val="21"/>
                <w:szCs w:val="21"/>
              </w:rPr>
            </w:pPr>
            <w:r>
              <w:rPr>
                <w:rFonts w:hint="eastAsia" w:ascii="宋体" w:hAnsi="宋体" w:eastAsia="宋体"/>
                <w:b/>
                <w:bCs w:val="0"/>
                <w:sz w:val="21"/>
                <w:szCs w:val="21"/>
              </w:rPr>
              <w:t>快车道</w:t>
            </w:r>
          </w:p>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w:t>
            </w:r>
          </w:p>
        </w:tc>
        <w:tc>
          <w:tcPr>
            <w:tcW w:w="1304" w:type="dxa"/>
          </w:tcPr>
          <w:p>
            <w:pPr>
              <w:spacing w:line="400" w:lineRule="exact"/>
              <w:ind w:firstLine="0" w:firstLineChars="0"/>
              <w:jc w:val="center"/>
              <w:rPr>
                <w:rFonts w:hint="eastAsia" w:ascii="宋体" w:hAnsi="宋体" w:eastAsia="宋体"/>
                <w:b/>
                <w:bCs w:val="0"/>
                <w:sz w:val="21"/>
                <w:szCs w:val="21"/>
              </w:rPr>
            </w:pPr>
            <w:r>
              <w:rPr>
                <w:rFonts w:hint="eastAsia" w:ascii="宋体" w:hAnsi="宋体" w:eastAsia="宋体"/>
                <w:b/>
                <w:bCs w:val="0"/>
                <w:sz w:val="21"/>
                <w:szCs w:val="21"/>
              </w:rPr>
              <w:t>慢车道</w:t>
            </w:r>
          </w:p>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w:t>
            </w:r>
          </w:p>
        </w:tc>
        <w:tc>
          <w:tcPr>
            <w:tcW w:w="1241" w:type="dxa"/>
          </w:tcPr>
          <w:p>
            <w:pPr>
              <w:spacing w:line="400" w:lineRule="exact"/>
              <w:ind w:firstLine="0" w:firstLineChars="0"/>
              <w:jc w:val="center"/>
              <w:rPr>
                <w:rFonts w:hint="eastAsia" w:ascii="宋体" w:hAnsi="宋体" w:eastAsia="宋体"/>
                <w:b/>
                <w:bCs w:val="0"/>
                <w:sz w:val="21"/>
                <w:szCs w:val="21"/>
              </w:rPr>
            </w:pPr>
            <w:r>
              <w:rPr>
                <w:rFonts w:hint="eastAsia" w:ascii="宋体" w:hAnsi="宋体" w:eastAsia="宋体"/>
                <w:b/>
                <w:bCs w:val="0"/>
                <w:sz w:val="21"/>
                <w:szCs w:val="21"/>
              </w:rPr>
              <w:t>背街小巷</w:t>
            </w:r>
          </w:p>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w:t>
            </w:r>
          </w:p>
        </w:tc>
        <w:tc>
          <w:tcPr>
            <w:tcW w:w="1400" w:type="dxa"/>
          </w:tcPr>
          <w:p>
            <w:pPr>
              <w:spacing w:line="400" w:lineRule="exact"/>
              <w:ind w:firstLine="0" w:firstLineChars="0"/>
              <w:jc w:val="center"/>
              <w:rPr>
                <w:rFonts w:hint="eastAsia" w:ascii="宋体" w:hAnsi="宋体" w:eastAsia="宋体"/>
                <w:b/>
                <w:bCs w:val="0"/>
                <w:sz w:val="21"/>
                <w:szCs w:val="21"/>
              </w:rPr>
            </w:pPr>
            <w:r>
              <w:rPr>
                <w:rFonts w:hint="eastAsia" w:ascii="宋体" w:hAnsi="宋体" w:eastAsia="宋体"/>
                <w:b/>
                <w:bCs w:val="0"/>
                <w:sz w:val="21"/>
                <w:szCs w:val="21"/>
              </w:rPr>
              <w:t>人行道</w:t>
            </w:r>
          </w:p>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w:t>
            </w:r>
          </w:p>
        </w:tc>
        <w:tc>
          <w:tcPr>
            <w:tcW w:w="1333" w:type="dxa"/>
          </w:tcPr>
          <w:p>
            <w:pPr>
              <w:spacing w:line="400" w:lineRule="exact"/>
              <w:ind w:firstLine="0" w:firstLineChars="0"/>
              <w:jc w:val="center"/>
              <w:rPr>
                <w:rFonts w:hint="eastAsia" w:ascii="宋体" w:hAnsi="宋体" w:eastAsia="宋体"/>
                <w:b/>
                <w:bCs w:val="0"/>
                <w:sz w:val="21"/>
                <w:szCs w:val="21"/>
              </w:rPr>
            </w:pPr>
            <w:r>
              <w:rPr>
                <w:rFonts w:hint="eastAsia" w:ascii="宋体" w:hAnsi="宋体" w:eastAsia="宋体"/>
                <w:b/>
                <w:bCs w:val="0"/>
                <w:sz w:val="21"/>
                <w:szCs w:val="21"/>
              </w:rPr>
              <w:t>绿化</w:t>
            </w:r>
          </w:p>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w:t>
            </w:r>
          </w:p>
        </w:tc>
        <w:tc>
          <w:tcPr>
            <w:tcW w:w="1073" w:type="dxa"/>
          </w:tcPr>
          <w:p>
            <w:pPr>
              <w:spacing w:line="400" w:lineRule="exact"/>
              <w:ind w:firstLine="0" w:firstLineChars="0"/>
              <w:jc w:val="center"/>
              <w:rPr>
                <w:rFonts w:hint="eastAsia" w:ascii="宋体" w:hAnsi="宋体" w:eastAsia="宋体"/>
                <w:b/>
                <w:bCs w:val="0"/>
                <w:sz w:val="21"/>
                <w:szCs w:val="21"/>
              </w:rPr>
            </w:pPr>
            <w:r>
              <w:rPr>
                <w:rFonts w:hint="eastAsia" w:ascii="宋体" w:hAnsi="宋体" w:eastAsia="宋体"/>
                <w:b/>
                <w:bCs w:val="0"/>
                <w:sz w:val="21"/>
                <w:szCs w:val="21"/>
              </w:rPr>
              <w:t>厕所</w:t>
            </w:r>
          </w:p>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（座）</w:t>
            </w:r>
          </w:p>
        </w:tc>
        <w:tc>
          <w:tcPr>
            <w:tcW w:w="994" w:type="dxa"/>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垃圾站（座）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21"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一级道路</w:t>
            </w:r>
          </w:p>
        </w:tc>
        <w:tc>
          <w:tcPr>
            <w:tcW w:w="133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701000.76</w:t>
            </w:r>
          </w:p>
        </w:tc>
        <w:tc>
          <w:tcPr>
            <w:tcW w:w="1304"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138915.85</w:t>
            </w:r>
          </w:p>
        </w:tc>
        <w:tc>
          <w:tcPr>
            <w:tcW w:w="1241"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255601.54</w:t>
            </w:r>
          </w:p>
        </w:tc>
        <w:tc>
          <w:tcPr>
            <w:tcW w:w="140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321570.22</w:t>
            </w:r>
          </w:p>
        </w:tc>
        <w:tc>
          <w:tcPr>
            <w:tcW w:w="1333"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256636.76</w:t>
            </w:r>
          </w:p>
        </w:tc>
        <w:tc>
          <w:tcPr>
            <w:tcW w:w="1073"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33</w:t>
            </w:r>
          </w:p>
        </w:tc>
        <w:tc>
          <w:tcPr>
            <w:tcW w:w="994" w:type="dxa"/>
            <w:noWrap/>
          </w:tcPr>
          <w:p>
            <w:pPr>
              <w:spacing w:line="400" w:lineRule="exact"/>
              <w:ind w:firstLine="0" w:firstLineChars="0"/>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21"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二级道路</w:t>
            </w:r>
          </w:p>
        </w:tc>
        <w:tc>
          <w:tcPr>
            <w:tcW w:w="133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64673.28</w:t>
            </w:r>
          </w:p>
        </w:tc>
        <w:tc>
          <w:tcPr>
            <w:tcW w:w="1304"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8972.48</w:t>
            </w:r>
          </w:p>
        </w:tc>
        <w:tc>
          <w:tcPr>
            <w:tcW w:w="1241" w:type="dxa"/>
            <w:noWrap/>
          </w:tcPr>
          <w:p>
            <w:pPr>
              <w:spacing w:line="400" w:lineRule="exact"/>
              <w:ind w:firstLine="0" w:firstLineChars="0"/>
              <w:jc w:val="center"/>
              <w:rPr>
                <w:rFonts w:ascii="宋体" w:hAnsi="宋体" w:eastAsia="宋体"/>
                <w:bCs/>
                <w:sz w:val="21"/>
                <w:szCs w:val="21"/>
              </w:rPr>
            </w:pPr>
          </w:p>
        </w:tc>
        <w:tc>
          <w:tcPr>
            <w:tcW w:w="140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9318.17</w:t>
            </w:r>
          </w:p>
        </w:tc>
        <w:tc>
          <w:tcPr>
            <w:tcW w:w="1333"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19650.22</w:t>
            </w:r>
          </w:p>
        </w:tc>
        <w:tc>
          <w:tcPr>
            <w:tcW w:w="1073" w:type="dxa"/>
            <w:noWrap/>
          </w:tcPr>
          <w:p>
            <w:pPr>
              <w:spacing w:line="400" w:lineRule="exact"/>
              <w:ind w:firstLine="0" w:firstLineChars="0"/>
              <w:jc w:val="center"/>
              <w:rPr>
                <w:rFonts w:ascii="宋体" w:hAnsi="宋体" w:eastAsia="宋体"/>
                <w:bCs/>
                <w:sz w:val="21"/>
                <w:szCs w:val="21"/>
              </w:rPr>
            </w:pPr>
          </w:p>
        </w:tc>
        <w:tc>
          <w:tcPr>
            <w:tcW w:w="994" w:type="dxa"/>
            <w:noWrap/>
          </w:tcPr>
          <w:p>
            <w:pPr>
              <w:spacing w:line="400" w:lineRule="exact"/>
              <w:ind w:firstLine="0" w:firstLineChars="0"/>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21"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三级道路</w:t>
            </w:r>
          </w:p>
        </w:tc>
        <w:tc>
          <w:tcPr>
            <w:tcW w:w="133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13567.11</w:t>
            </w:r>
          </w:p>
        </w:tc>
        <w:tc>
          <w:tcPr>
            <w:tcW w:w="1304" w:type="dxa"/>
            <w:noWrap/>
          </w:tcPr>
          <w:p>
            <w:pPr>
              <w:spacing w:line="400" w:lineRule="exact"/>
              <w:ind w:firstLine="0" w:firstLineChars="0"/>
              <w:jc w:val="center"/>
              <w:rPr>
                <w:rFonts w:ascii="宋体" w:hAnsi="宋体" w:eastAsia="宋体"/>
                <w:bCs/>
                <w:sz w:val="21"/>
                <w:szCs w:val="21"/>
              </w:rPr>
            </w:pPr>
          </w:p>
        </w:tc>
        <w:tc>
          <w:tcPr>
            <w:tcW w:w="1241" w:type="dxa"/>
            <w:noWrap/>
          </w:tcPr>
          <w:p>
            <w:pPr>
              <w:spacing w:line="400" w:lineRule="exact"/>
              <w:ind w:firstLine="0" w:firstLineChars="0"/>
              <w:jc w:val="center"/>
              <w:rPr>
                <w:rFonts w:ascii="宋体" w:hAnsi="宋体" w:eastAsia="宋体"/>
                <w:bCs/>
                <w:sz w:val="21"/>
                <w:szCs w:val="21"/>
              </w:rPr>
            </w:pPr>
          </w:p>
        </w:tc>
        <w:tc>
          <w:tcPr>
            <w:tcW w:w="140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3185.02</w:t>
            </w:r>
          </w:p>
        </w:tc>
        <w:tc>
          <w:tcPr>
            <w:tcW w:w="1333" w:type="dxa"/>
            <w:noWrap/>
          </w:tcPr>
          <w:p>
            <w:pPr>
              <w:spacing w:line="400" w:lineRule="exact"/>
              <w:ind w:firstLine="0" w:firstLineChars="0"/>
              <w:jc w:val="center"/>
              <w:rPr>
                <w:rFonts w:ascii="宋体" w:hAnsi="宋体" w:eastAsia="宋体"/>
                <w:bCs/>
                <w:sz w:val="21"/>
                <w:szCs w:val="21"/>
              </w:rPr>
            </w:pPr>
          </w:p>
        </w:tc>
        <w:tc>
          <w:tcPr>
            <w:tcW w:w="1073" w:type="dxa"/>
            <w:noWrap/>
          </w:tcPr>
          <w:p>
            <w:pPr>
              <w:spacing w:line="400" w:lineRule="exact"/>
              <w:ind w:firstLine="0" w:firstLineChars="0"/>
              <w:jc w:val="center"/>
              <w:rPr>
                <w:rFonts w:ascii="宋体" w:hAnsi="宋体" w:eastAsia="宋体"/>
                <w:bCs/>
                <w:sz w:val="21"/>
                <w:szCs w:val="21"/>
              </w:rPr>
            </w:pPr>
          </w:p>
        </w:tc>
        <w:tc>
          <w:tcPr>
            <w:tcW w:w="994" w:type="dxa"/>
            <w:noWrap/>
          </w:tcPr>
          <w:p>
            <w:pPr>
              <w:spacing w:line="400" w:lineRule="exact"/>
              <w:ind w:firstLine="0" w:firstLineChars="0"/>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21"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四级道路</w:t>
            </w:r>
          </w:p>
        </w:tc>
        <w:tc>
          <w:tcPr>
            <w:tcW w:w="133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3132.73</w:t>
            </w:r>
          </w:p>
        </w:tc>
        <w:tc>
          <w:tcPr>
            <w:tcW w:w="1304" w:type="dxa"/>
            <w:noWrap/>
          </w:tcPr>
          <w:p>
            <w:pPr>
              <w:spacing w:line="400" w:lineRule="exact"/>
              <w:ind w:firstLine="0" w:firstLineChars="0"/>
              <w:jc w:val="center"/>
              <w:rPr>
                <w:rFonts w:ascii="宋体" w:hAnsi="宋体" w:eastAsia="宋体"/>
                <w:sz w:val="21"/>
                <w:szCs w:val="21"/>
              </w:rPr>
            </w:pPr>
          </w:p>
        </w:tc>
        <w:tc>
          <w:tcPr>
            <w:tcW w:w="1241" w:type="dxa"/>
            <w:noWrap/>
          </w:tcPr>
          <w:p>
            <w:pPr>
              <w:spacing w:line="400" w:lineRule="exact"/>
              <w:ind w:firstLine="0" w:firstLineChars="0"/>
              <w:jc w:val="center"/>
              <w:rPr>
                <w:rFonts w:ascii="宋体" w:hAnsi="宋体" w:eastAsia="宋体"/>
                <w:bCs/>
                <w:sz w:val="21"/>
                <w:szCs w:val="21"/>
              </w:rPr>
            </w:pPr>
          </w:p>
        </w:tc>
        <w:tc>
          <w:tcPr>
            <w:tcW w:w="1400" w:type="dxa"/>
            <w:noWrap/>
          </w:tcPr>
          <w:p>
            <w:pPr>
              <w:spacing w:line="400" w:lineRule="exact"/>
              <w:ind w:firstLine="0" w:firstLineChars="0"/>
              <w:jc w:val="center"/>
              <w:rPr>
                <w:rFonts w:ascii="宋体" w:hAnsi="宋体" w:eastAsia="宋体"/>
                <w:bCs/>
                <w:sz w:val="21"/>
                <w:szCs w:val="21"/>
              </w:rPr>
            </w:pPr>
          </w:p>
        </w:tc>
        <w:tc>
          <w:tcPr>
            <w:tcW w:w="1333" w:type="dxa"/>
            <w:noWrap/>
          </w:tcPr>
          <w:p>
            <w:pPr>
              <w:spacing w:line="400" w:lineRule="exact"/>
              <w:ind w:firstLine="0" w:firstLineChars="0"/>
              <w:jc w:val="center"/>
              <w:rPr>
                <w:rFonts w:ascii="宋体" w:hAnsi="宋体" w:eastAsia="宋体"/>
                <w:sz w:val="21"/>
                <w:szCs w:val="21"/>
              </w:rPr>
            </w:pPr>
          </w:p>
        </w:tc>
        <w:tc>
          <w:tcPr>
            <w:tcW w:w="1073" w:type="dxa"/>
            <w:noWrap/>
          </w:tcPr>
          <w:p>
            <w:pPr>
              <w:spacing w:line="400" w:lineRule="exact"/>
              <w:ind w:firstLine="0" w:firstLineChars="0"/>
              <w:jc w:val="center"/>
              <w:rPr>
                <w:rFonts w:ascii="宋体" w:hAnsi="宋体" w:eastAsia="宋体"/>
                <w:bCs/>
                <w:sz w:val="21"/>
                <w:szCs w:val="21"/>
              </w:rPr>
            </w:pPr>
          </w:p>
        </w:tc>
        <w:tc>
          <w:tcPr>
            <w:tcW w:w="994" w:type="dxa"/>
            <w:noWrap/>
          </w:tcPr>
          <w:p>
            <w:pPr>
              <w:spacing w:line="4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21"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合计</w:t>
            </w:r>
          </w:p>
        </w:tc>
        <w:tc>
          <w:tcPr>
            <w:tcW w:w="133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782373.88</w:t>
            </w:r>
          </w:p>
        </w:tc>
        <w:tc>
          <w:tcPr>
            <w:tcW w:w="1304"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147888.33</w:t>
            </w:r>
          </w:p>
        </w:tc>
        <w:tc>
          <w:tcPr>
            <w:tcW w:w="1241"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255601.54</w:t>
            </w:r>
          </w:p>
        </w:tc>
        <w:tc>
          <w:tcPr>
            <w:tcW w:w="140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334073.41</w:t>
            </w:r>
          </w:p>
        </w:tc>
        <w:tc>
          <w:tcPr>
            <w:tcW w:w="1333"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276286.97</w:t>
            </w:r>
          </w:p>
        </w:tc>
        <w:tc>
          <w:tcPr>
            <w:tcW w:w="1073"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33</w:t>
            </w:r>
          </w:p>
        </w:tc>
        <w:tc>
          <w:tcPr>
            <w:tcW w:w="994"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21" w:type="dxa"/>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总计</w:t>
            </w:r>
          </w:p>
        </w:tc>
        <w:tc>
          <w:tcPr>
            <w:tcW w:w="6608" w:type="dxa"/>
            <w:gridSpan w:val="5"/>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A片区总面积：1796224.124平方米（1.796224平方公里）</w:t>
            </w:r>
          </w:p>
        </w:tc>
        <w:tc>
          <w:tcPr>
            <w:tcW w:w="1073"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33</w:t>
            </w:r>
          </w:p>
        </w:tc>
        <w:tc>
          <w:tcPr>
            <w:tcW w:w="994"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2</w:t>
            </w:r>
          </w:p>
        </w:tc>
      </w:tr>
    </w:tbl>
    <w:p>
      <w:pPr>
        <w:spacing w:line="400" w:lineRule="exact"/>
        <w:ind w:firstLine="0" w:firstLineChars="0"/>
        <w:rPr>
          <w:rFonts w:ascii="宋体" w:hAnsi="宋体" w:eastAsia="宋体"/>
          <w:sz w:val="21"/>
          <w:szCs w:val="21"/>
        </w:rPr>
      </w:pPr>
      <w:r>
        <w:rPr>
          <w:rFonts w:hint="eastAsia" w:ascii="宋体" w:hAnsi="宋体" w:eastAsia="宋体"/>
          <w:sz w:val="21"/>
          <w:szCs w:val="21"/>
        </w:rPr>
        <w:t>A包一级道路面积明细表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931"/>
        <w:gridCol w:w="874"/>
        <w:gridCol w:w="954"/>
        <w:gridCol w:w="954"/>
        <w:gridCol w:w="954"/>
        <w:gridCol w:w="954"/>
        <w:gridCol w:w="954"/>
        <w:gridCol w:w="71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67" w:type="dxa"/>
          </w:tcPr>
          <w:p>
            <w:pPr>
              <w:spacing w:line="400" w:lineRule="exact"/>
              <w:ind w:firstLine="0" w:firstLineChars="0"/>
              <w:rPr>
                <w:rFonts w:ascii="宋体" w:hAnsi="宋体" w:eastAsia="宋体"/>
                <w:b/>
                <w:bCs/>
                <w:sz w:val="15"/>
                <w:szCs w:val="15"/>
              </w:rPr>
            </w:pPr>
            <w:r>
              <w:rPr>
                <w:rFonts w:hint="eastAsia" w:ascii="宋体" w:hAnsi="宋体" w:eastAsia="宋体"/>
                <w:b/>
                <w:bCs/>
                <w:sz w:val="15"/>
                <w:szCs w:val="15"/>
              </w:rPr>
              <w:t>道路名称</w:t>
            </w:r>
          </w:p>
        </w:tc>
        <w:tc>
          <w:tcPr>
            <w:tcW w:w="931" w:type="dxa"/>
          </w:tcPr>
          <w:p>
            <w:pPr>
              <w:spacing w:line="400" w:lineRule="exact"/>
              <w:ind w:firstLine="0" w:firstLineChars="0"/>
              <w:rPr>
                <w:rFonts w:ascii="宋体" w:hAnsi="宋体" w:eastAsia="宋体"/>
                <w:b/>
                <w:bCs/>
                <w:sz w:val="15"/>
                <w:szCs w:val="15"/>
              </w:rPr>
            </w:pPr>
            <w:r>
              <w:rPr>
                <w:rFonts w:hint="eastAsia" w:ascii="宋体" w:hAnsi="宋体" w:eastAsia="宋体"/>
                <w:b/>
                <w:bCs/>
                <w:sz w:val="15"/>
                <w:szCs w:val="15"/>
              </w:rPr>
              <w:t>道路长度</w:t>
            </w:r>
            <w:r>
              <w:rPr>
                <w:rFonts w:hint="eastAsia" w:ascii="宋体" w:hAnsi="宋体" w:eastAsia="宋体"/>
                <w:b/>
                <w:bCs/>
                <w:sz w:val="15"/>
                <w:szCs w:val="15"/>
              </w:rPr>
              <w:br w:type="textWrapping"/>
            </w:r>
            <w:r>
              <w:rPr>
                <w:rFonts w:hint="eastAsia" w:ascii="宋体" w:hAnsi="宋体" w:eastAsia="宋体"/>
                <w:b/>
                <w:bCs/>
                <w:sz w:val="15"/>
                <w:szCs w:val="15"/>
              </w:rPr>
              <w:t>（M)</w:t>
            </w:r>
          </w:p>
        </w:tc>
        <w:tc>
          <w:tcPr>
            <w:tcW w:w="874" w:type="dxa"/>
          </w:tcPr>
          <w:p>
            <w:pPr>
              <w:spacing w:line="400" w:lineRule="exact"/>
              <w:ind w:firstLine="0" w:firstLineChars="0"/>
              <w:rPr>
                <w:rFonts w:ascii="宋体" w:hAnsi="宋体" w:eastAsia="宋体"/>
                <w:b/>
                <w:bCs/>
                <w:sz w:val="15"/>
                <w:szCs w:val="15"/>
              </w:rPr>
            </w:pPr>
            <w:r>
              <w:rPr>
                <w:rFonts w:hint="eastAsia" w:ascii="宋体" w:hAnsi="宋体" w:eastAsia="宋体"/>
                <w:b/>
                <w:bCs/>
                <w:sz w:val="15"/>
                <w:szCs w:val="15"/>
              </w:rPr>
              <w:t>道路宽度</w:t>
            </w:r>
            <w:r>
              <w:rPr>
                <w:rFonts w:hint="eastAsia" w:ascii="宋体" w:hAnsi="宋体" w:eastAsia="宋体"/>
                <w:b/>
                <w:bCs/>
                <w:sz w:val="15"/>
                <w:szCs w:val="15"/>
              </w:rPr>
              <w:br w:type="textWrapping"/>
            </w:r>
            <w:r>
              <w:rPr>
                <w:rFonts w:hint="eastAsia" w:ascii="宋体" w:hAnsi="宋体" w:eastAsia="宋体"/>
                <w:b/>
                <w:bCs/>
                <w:sz w:val="15"/>
                <w:szCs w:val="15"/>
              </w:rPr>
              <w:t>（M）</w:t>
            </w:r>
          </w:p>
        </w:tc>
        <w:tc>
          <w:tcPr>
            <w:tcW w:w="954" w:type="dxa"/>
          </w:tcPr>
          <w:p>
            <w:pPr>
              <w:spacing w:line="400" w:lineRule="exact"/>
              <w:ind w:firstLine="0" w:firstLineChars="0"/>
              <w:rPr>
                <w:rFonts w:ascii="宋体" w:hAnsi="宋体" w:eastAsia="宋体"/>
                <w:b/>
                <w:bCs/>
                <w:sz w:val="15"/>
                <w:szCs w:val="15"/>
              </w:rPr>
            </w:pPr>
            <w:r>
              <w:rPr>
                <w:rFonts w:hint="eastAsia" w:ascii="宋体" w:hAnsi="宋体" w:eastAsia="宋体"/>
                <w:b/>
                <w:bCs/>
                <w:sz w:val="15"/>
                <w:szCs w:val="15"/>
              </w:rPr>
              <w:t>快车道</w:t>
            </w:r>
            <w:r>
              <w:rPr>
                <w:rFonts w:hint="eastAsia" w:ascii="宋体" w:hAnsi="宋体" w:eastAsia="宋体"/>
                <w:b/>
                <w:bCs/>
                <w:sz w:val="15"/>
                <w:szCs w:val="15"/>
              </w:rPr>
              <w:br w:type="textWrapping"/>
            </w:r>
            <w:r>
              <w:rPr>
                <w:rFonts w:hint="eastAsia" w:ascii="宋体" w:hAnsi="宋体" w:eastAsia="宋体"/>
                <w:b/>
                <w:bCs/>
                <w:sz w:val="15"/>
                <w:szCs w:val="15"/>
              </w:rPr>
              <w:t>（㎡）</w:t>
            </w:r>
          </w:p>
        </w:tc>
        <w:tc>
          <w:tcPr>
            <w:tcW w:w="954" w:type="dxa"/>
          </w:tcPr>
          <w:p>
            <w:pPr>
              <w:spacing w:line="400" w:lineRule="exact"/>
              <w:ind w:firstLine="0" w:firstLineChars="0"/>
              <w:rPr>
                <w:rFonts w:ascii="宋体" w:hAnsi="宋体" w:eastAsia="宋体"/>
                <w:b/>
                <w:bCs/>
                <w:sz w:val="15"/>
                <w:szCs w:val="15"/>
              </w:rPr>
            </w:pPr>
            <w:r>
              <w:rPr>
                <w:rFonts w:hint="eastAsia" w:ascii="宋体" w:hAnsi="宋体" w:eastAsia="宋体"/>
                <w:b/>
                <w:bCs/>
                <w:sz w:val="15"/>
                <w:szCs w:val="15"/>
              </w:rPr>
              <w:t>慢车道</w:t>
            </w:r>
            <w:r>
              <w:rPr>
                <w:rFonts w:hint="eastAsia" w:ascii="宋体" w:hAnsi="宋体" w:eastAsia="宋体"/>
                <w:b/>
                <w:bCs/>
                <w:sz w:val="15"/>
                <w:szCs w:val="15"/>
              </w:rPr>
              <w:br w:type="textWrapping"/>
            </w:r>
            <w:r>
              <w:rPr>
                <w:rFonts w:hint="eastAsia" w:ascii="宋体" w:hAnsi="宋体" w:eastAsia="宋体"/>
                <w:b/>
                <w:bCs/>
                <w:sz w:val="15"/>
                <w:szCs w:val="15"/>
              </w:rPr>
              <w:t>（㎡）</w:t>
            </w:r>
          </w:p>
        </w:tc>
        <w:tc>
          <w:tcPr>
            <w:tcW w:w="954" w:type="dxa"/>
          </w:tcPr>
          <w:p>
            <w:pPr>
              <w:spacing w:line="400" w:lineRule="exact"/>
              <w:ind w:firstLine="0" w:firstLineChars="0"/>
              <w:rPr>
                <w:rFonts w:ascii="宋体" w:hAnsi="宋体" w:eastAsia="宋体"/>
                <w:b/>
                <w:bCs/>
                <w:sz w:val="15"/>
                <w:szCs w:val="15"/>
              </w:rPr>
            </w:pPr>
            <w:r>
              <w:rPr>
                <w:rFonts w:hint="eastAsia" w:ascii="宋体" w:hAnsi="宋体" w:eastAsia="宋体"/>
                <w:b/>
                <w:bCs/>
                <w:sz w:val="15"/>
                <w:szCs w:val="15"/>
              </w:rPr>
              <w:t>背街小巷</w:t>
            </w:r>
            <w:r>
              <w:rPr>
                <w:rFonts w:hint="eastAsia" w:ascii="宋体" w:hAnsi="宋体" w:eastAsia="宋体"/>
                <w:b/>
                <w:bCs/>
                <w:sz w:val="15"/>
                <w:szCs w:val="15"/>
              </w:rPr>
              <w:br w:type="textWrapping"/>
            </w:r>
            <w:r>
              <w:rPr>
                <w:rFonts w:hint="eastAsia" w:ascii="宋体" w:hAnsi="宋体" w:eastAsia="宋体"/>
                <w:b/>
                <w:bCs/>
                <w:sz w:val="15"/>
                <w:szCs w:val="15"/>
              </w:rPr>
              <w:t>（㎡）</w:t>
            </w:r>
          </w:p>
        </w:tc>
        <w:tc>
          <w:tcPr>
            <w:tcW w:w="954" w:type="dxa"/>
          </w:tcPr>
          <w:p>
            <w:pPr>
              <w:spacing w:line="400" w:lineRule="exact"/>
              <w:ind w:firstLine="0" w:firstLineChars="0"/>
              <w:rPr>
                <w:rFonts w:ascii="宋体" w:hAnsi="宋体" w:eastAsia="宋体"/>
                <w:b/>
                <w:bCs/>
                <w:sz w:val="15"/>
                <w:szCs w:val="15"/>
              </w:rPr>
            </w:pPr>
            <w:r>
              <w:rPr>
                <w:rFonts w:hint="eastAsia" w:ascii="宋体" w:hAnsi="宋体" w:eastAsia="宋体"/>
                <w:b/>
                <w:bCs/>
                <w:sz w:val="15"/>
                <w:szCs w:val="15"/>
              </w:rPr>
              <w:t>人行道</w:t>
            </w:r>
            <w:r>
              <w:rPr>
                <w:rFonts w:hint="eastAsia" w:ascii="宋体" w:hAnsi="宋体" w:eastAsia="宋体"/>
                <w:b/>
                <w:bCs/>
                <w:sz w:val="15"/>
                <w:szCs w:val="15"/>
              </w:rPr>
              <w:br w:type="textWrapping"/>
            </w:r>
            <w:r>
              <w:rPr>
                <w:rFonts w:hint="eastAsia" w:ascii="宋体" w:hAnsi="宋体" w:eastAsia="宋体"/>
                <w:b/>
                <w:bCs/>
                <w:sz w:val="15"/>
                <w:szCs w:val="15"/>
              </w:rPr>
              <w:t>（㎡）</w:t>
            </w:r>
          </w:p>
        </w:tc>
        <w:tc>
          <w:tcPr>
            <w:tcW w:w="954" w:type="dxa"/>
          </w:tcPr>
          <w:p>
            <w:pPr>
              <w:spacing w:line="400" w:lineRule="exact"/>
              <w:ind w:firstLine="0" w:firstLineChars="0"/>
              <w:rPr>
                <w:rFonts w:ascii="宋体" w:hAnsi="宋体" w:eastAsia="宋体"/>
                <w:b/>
                <w:bCs/>
                <w:sz w:val="15"/>
                <w:szCs w:val="15"/>
              </w:rPr>
            </w:pPr>
            <w:r>
              <w:rPr>
                <w:rFonts w:hint="eastAsia" w:ascii="宋体" w:hAnsi="宋体" w:eastAsia="宋体"/>
                <w:b/>
                <w:bCs/>
                <w:sz w:val="15"/>
                <w:szCs w:val="15"/>
              </w:rPr>
              <w:t>绿化</w:t>
            </w:r>
            <w:r>
              <w:rPr>
                <w:rFonts w:hint="eastAsia" w:ascii="宋体" w:hAnsi="宋体" w:eastAsia="宋体"/>
                <w:b/>
                <w:bCs/>
                <w:sz w:val="15"/>
                <w:szCs w:val="15"/>
              </w:rPr>
              <w:br w:type="textWrapping"/>
            </w:r>
            <w:r>
              <w:rPr>
                <w:rFonts w:hint="eastAsia" w:ascii="宋体" w:hAnsi="宋体" w:eastAsia="宋体"/>
                <w:b/>
                <w:bCs/>
                <w:sz w:val="15"/>
                <w:szCs w:val="15"/>
              </w:rPr>
              <w:t>（㎡）</w:t>
            </w:r>
          </w:p>
        </w:tc>
        <w:tc>
          <w:tcPr>
            <w:tcW w:w="715" w:type="dxa"/>
          </w:tcPr>
          <w:p>
            <w:pPr>
              <w:spacing w:line="400" w:lineRule="exact"/>
              <w:ind w:firstLine="0" w:firstLineChars="0"/>
              <w:rPr>
                <w:rFonts w:ascii="宋体" w:hAnsi="宋体" w:eastAsia="宋体"/>
                <w:b/>
                <w:bCs/>
                <w:sz w:val="15"/>
                <w:szCs w:val="15"/>
              </w:rPr>
            </w:pPr>
            <w:r>
              <w:rPr>
                <w:rFonts w:hint="eastAsia" w:ascii="宋体" w:hAnsi="宋体" w:eastAsia="宋体"/>
                <w:b/>
                <w:bCs/>
                <w:sz w:val="15"/>
                <w:szCs w:val="15"/>
              </w:rPr>
              <w:t>厕所</w:t>
            </w:r>
            <w:r>
              <w:rPr>
                <w:rFonts w:hint="eastAsia" w:ascii="宋体" w:hAnsi="宋体" w:eastAsia="宋体"/>
                <w:b/>
                <w:bCs/>
                <w:sz w:val="15"/>
                <w:szCs w:val="15"/>
              </w:rPr>
              <w:br w:type="textWrapping"/>
            </w:r>
            <w:r>
              <w:rPr>
                <w:rFonts w:hint="eastAsia" w:ascii="宋体" w:hAnsi="宋体" w:eastAsia="宋体"/>
                <w:b/>
                <w:bCs/>
                <w:sz w:val="15"/>
                <w:szCs w:val="15"/>
              </w:rPr>
              <w:t>（座）</w:t>
            </w:r>
          </w:p>
        </w:tc>
        <w:tc>
          <w:tcPr>
            <w:tcW w:w="715" w:type="dxa"/>
          </w:tcPr>
          <w:p>
            <w:pPr>
              <w:spacing w:line="400" w:lineRule="exact"/>
              <w:ind w:firstLine="0" w:firstLineChars="0"/>
              <w:rPr>
                <w:rFonts w:ascii="宋体" w:hAnsi="宋体" w:eastAsia="宋体"/>
                <w:b/>
                <w:bCs/>
                <w:sz w:val="15"/>
                <w:szCs w:val="15"/>
              </w:rPr>
            </w:pPr>
            <w:r>
              <w:rPr>
                <w:rFonts w:hint="eastAsia" w:ascii="宋体" w:hAnsi="宋体" w:eastAsia="宋体"/>
                <w:b/>
                <w:bCs/>
                <w:sz w:val="15"/>
                <w:szCs w:val="15"/>
              </w:rPr>
              <w:t>垃圾站（座）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东支路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259.03</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3311.84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1835.41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西支路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259.43</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3294.40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1777.52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新八街</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518.23</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20</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10677.48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4445.82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295.80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新三大道</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2716.654</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8-40</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49336.12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19411.88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1087.68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新十街</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950.37</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11632.27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3724.88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3317.42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新十六街</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3836.015</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8—20</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72926.28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33892.28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295.42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新十四街</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933.92</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20</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19052.41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9004.29 </w:t>
            </w:r>
          </w:p>
        </w:tc>
        <w:tc>
          <w:tcPr>
            <w:tcW w:w="954"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729.80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新四A街</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1190.12</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14537.15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6655.68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3233.93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新四街</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875.856</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20</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17982.58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6511.29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6250.11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新一路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1604.07</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12—20</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28902.18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7926.53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16216.61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新七大道</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3641.944</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56</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107305.02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46833.46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47726.36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83477.70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新五大道</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3758.623</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38</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117481.06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23341.48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38499.71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23689.84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南京大道</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1627.3</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7—30</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30428.61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16834.68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20154.02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894.71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F路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233.8</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12-34</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3042.84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2201.16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外小西路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588.76</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6—12</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6731.59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3108.96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新一街</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1079.198</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12—35</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13162.30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4689.34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政和路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269.436</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12—22</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3315.32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4221.35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1424.40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新六大街</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3731.131</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71</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137600.05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51906.23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47280.45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96654.89</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奥运一路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693.31</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8434.58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5363.87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白高庙路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1165.36</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14217.61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11510.78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505.31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白高庙小学门前路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635.2</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7921.94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5232.82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白高庙小学门前南路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637.74</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w:t>
            </w:r>
          </w:p>
        </w:tc>
        <w:tc>
          <w:tcPr>
            <w:tcW w:w="954"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8125.49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4974.39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新十二街</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934.08</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11581.64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3807.25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3090.29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白高庙小区通道</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278.6</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5-7.5</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1386.33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北道口小区通道</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441</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4-9.3</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2402.90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编钟街、楚韵花园路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911.5</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4.6-11.8</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9910.74</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5710.35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曾翔小区门前路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220.5</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2.8-9.8</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977.36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楚王城路、楚王城管理区胡同</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9.5-10.5</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30793.38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4381.33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大堰路、人防路、居委会门前路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1449.6</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1.8-9.6</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7438.78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8762.66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1199.92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东城墙胡同、棉麻沟支巷、永乐一胡同支巷、</w:t>
            </w:r>
            <w:r>
              <w:rPr>
                <w:rFonts w:hint="eastAsia" w:ascii="宋体" w:hAnsi="宋体" w:eastAsia="宋体"/>
                <w:sz w:val="15"/>
                <w:szCs w:val="15"/>
              </w:rPr>
              <w:br w:type="textWrapping"/>
            </w:r>
            <w:r>
              <w:rPr>
                <w:rFonts w:hint="eastAsia" w:ascii="宋体" w:hAnsi="宋体" w:eastAsia="宋体"/>
                <w:sz w:val="15"/>
                <w:szCs w:val="15"/>
              </w:rPr>
              <w:t>永乐二胡同支巷、偶遇酒吧支巷、东坡苑支巷、君建小区支巷</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1500.8</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3.4-9.7</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7645.80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东方金典小区路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417.3</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12.6-50</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5377.80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2010.57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段家湾路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1548.8</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4.3-11</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12140.4</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工人街</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342</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3.9-12.6</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1855.99</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和谐家园小区通道</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217.8</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8—21</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1877.20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和谐路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482.2</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2.5-14</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2128.40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红旗渠路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500.3</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10—18</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5923.01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2233.28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虎头山路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552.9</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2-7.6</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2439.36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花园路、商城胡同、金顶胡同、自来水胡同、</w:t>
            </w:r>
            <w:r>
              <w:rPr>
                <w:rFonts w:hint="eastAsia" w:ascii="宋体" w:hAnsi="宋体" w:eastAsia="宋体"/>
                <w:sz w:val="15"/>
                <w:szCs w:val="15"/>
              </w:rPr>
              <w:br w:type="textWrapping"/>
            </w:r>
            <w:r>
              <w:rPr>
                <w:rFonts w:hint="eastAsia" w:ascii="宋体" w:hAnsi="宋体" w:eastAsia="宋体"/>
                <w:sz w:val="15"/>
                <w:szCs w:val="15"/>
              </w:rPr>
              <w:t>和谐胡同、万家和胡同、良缘胡同、花园路1-3胡同</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1864.1</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1.6-7</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10262.33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1004.55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2946.50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京汉街</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226.6</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12—13</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2754.13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敬老院门前路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1030</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1.9-7</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4135.00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军供站路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433.4</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4.1-12.5</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2209.30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1616.00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垃圾中转站西路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422</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4.2-8.5</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1751.40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老信郑公路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1001.2</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5.4-15.5</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10840.30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5.70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联运路、石化路一胡同、电业局物资站支巷、石化路、畜产胡同</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1454.6</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3.5-54.1</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11215.26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1293.61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4</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宁西铁路安置点胡同</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17149.62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前进九组路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1223.6</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3.1-21.6</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7689.3</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1332.1</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前进十一组路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790.4</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3.1-21.6</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3389.44</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前进十组便民路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116.5</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2.1-5.8</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410.58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前进十组路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924.5</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1.5-8.1</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2907.59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前进卫生服务中心北路、信郑路分支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213.13</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3.3-8.6</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744.29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265.96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青东老小区路、青东居委会胡同1-6</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2236.79</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青东小区路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11854.66</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800.87</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青龙街居委会通道、菜市场通道</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434.9</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2.5-17.2</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2597.94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青龙街联运路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560.5</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5.6-11.5</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4275.36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十三中学东侧路、王家湾安置小区区间路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720.83</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5-18.6</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7193.13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4957.11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铁板桥农贸市场西路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257.5</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5-6.4</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1607.82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铁东路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789.5</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3.6-8.5</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4017.78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团结路、长城路、爱民路、三角线路、果品路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1695.2</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2.2-17.8</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11344.37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1118.88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4</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万合二组路、砖瓦厂家属院路、铁路沿线路、和谐小区1-14胡同</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1754.2</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1.9-14.2</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12695.37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w:t>
            </w:r>
          </w:p>
        </w:tc>
        <w:tc>
          <w:tcPr>
            <w:tcW w:w="715" w:type="dxa"/>
            <w:noWrap/>
          </w:tcPr>
          <w:p>
            <w:pPr>
              <w:spacing w:line="400" w:lineRule="exact"/>
              <w:ind w:firstLine="0" w:firstLineChars="0"/>
              <w:rPr>
                <w:rFonts w:ascii="宋体" w:hAnsi="宋体" w:eastAsia="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维也纳国际酒店西侧路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255.5</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12-12.5</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3248.58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1008.59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小康路</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245.5</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6-12.2</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1735.95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2439.05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幸福一巷、幸福一巷延伸、和乐二组二胡同、和乐一组三胡同、</w:t>
            </w:r>
            <w:r>
              <w:rPr>
                <w:rFonts w:hint="eastAsia" w:ascii="宋体" w:hAnsi="宋体" w:eastAsia="宋体"/>
                <w:sz w:val="15"/>
                <w:szCs w:val="15"/>
              </w:rPr>
              <w:br w:type="textWrapping"/>
            </w:r>
            <w:r>
              <w:rPr>
                <w:rFonts w:hint="eastAsia" w:ascii="宋体" w:hAnsi="宋体" w:eastAsia="宋体"/>
                <w:sz w:val="15"/>
                <w:szCs w:val="15"/>
              </w:rPr>
              <w:t>和乐一组一胡同、幸福二巷、老村部1-5胡同、和乐二组一胡同、和乐一组二胡同</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1685.74</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1-8.5</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8986.12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羊山街</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579.97</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4.1-21.2</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4090.08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羊山五街</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596.46</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1.9-5.3</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2130.88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羊山一街、羊山二街、羊山菜市场消防通道</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1158.6</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1.4-12.1</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7271.38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杨家湾一支巷</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61.5</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3-4.3</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196.54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67" w:type="dxa"/>
          </w:tcPr>
          <w:p>
            <w:pPr>
              <w:spacing w:line="400" w:lineRule="exact"/>
              <w:ind w:firstLine="0" w:firstLineChars="0"/>
              <w:rPr>
                <w:rFonts w:ascii="宋体" w:hAnsi="宋体" w:eastAsia="宋体"/>
                <w:sz w:val="15"/>
                <w:szCs w:val="15"/>
              </w:rPr>
            </w:pPr>
            <w:r>
              <w:rPr>
                <w:rFonts w:hint="eastAsia" w:ascii="宋体" w:hAnsi="宋体" w:eastAsia="宋体"/>
                <w:sz w:val="15"/>
                <w:szCs w:val="15"/>
              </w:rPr>
              <w:t>禹舜花园胡同、康乐四组胡同</w:t>
            </w:r>
          </w:p>
        </w:tc>
        <w:tc>
          <w:tcPr>
            <w:tcW w:w="931"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461.3</w:t>
            </w:r>
          </w:p>
        </w:tc>
        <w:tc>
          <w:tcPr>
            <w:tcW w:w="87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1.7-7.2</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2362.80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7" w:type="dxa"/>
            <w:noWrap/>
          </w:tcPr>
          <w:p>
            <w:pPr>
              <w:spacing w:line="400" w:lineRule="exact"/>
              <w:ind w:firstLine="0" w:firstLineChars="0"/>
              <w:rPr>
                <w:rFonts w:ascii="宋体" w:hAnsi="宋体" w:eastAsia="宋体"/>
                <w:b/>
                <w:bCs/>
                <w:sz w:val="15"/>
                <w:szCs w:val="15"/>
              </w:rPr>
            </w:pPr>
            <w:r>
              <w:rPr>
                <w:rFonts w:hint="eastAsia" w:ascii="宋体" w:hAnsi="宋体" w:eastAsia="宋体"/>
                <w:b/>
                <w:bCs/>
                <w:sz w:val="15"/>
                <w:szCs w:val="15"/>
              </w:rPr>
              <w:t>　合计</w:t>
            </w:r>
          </w:p>
        </w:tc>
        <w:tc>
          <w:tcPr>
            <w:tcW w:w="931" w:type="dxa"/>
            <w:noWrap/>
          </w:tcPr>
          <w:p>
            <w:pPr>
              <w:spacing w:line="400" w:lineRule="exact"/>
              <w:ind w:firstLine="0" w:firstLineChars="0"/>
              <w:rPr>
                <w:rFonts w:ascii="宋体" w:hAnsi="宋体" w:eastAsia="宋体"/>
                <w:b/>
                <w:bCs/>
                <w:sz w:val="15"/>
                <w:szCs w:val="15"/>
              </w:rPr>
            </w:pPr>
            <w:r>
              <w:rPr>
                <w:rFonts w:hint="eastAsia" w:ascii="宋体" w:hAnsi="宋体" w:eastAsia="宋体"/>
                <w:b/>
                <w:bCs/>
                <w:sz w:val="15"/>
                <w:szCs w:val="15"/>
              </w:rPr>
              <w:t>　</w:t>
            </w:r>
          </w:p>
        </w:tc>
        <w:tc>
          <w:tcPr>
            <w:tcW w:w="874" w:type="dxa"/>
            <w:noWrap/>
          </w:tcPr>
          <w:p>
            <w:pPr>
              <w:spacing w:line="400" w:lineRule="exact"/>
              <w:ind w:firstLine="0" w:firstLineChars="0"/>
              <w:rPr>
                <w:rFonts w:ascii="宋体" w:hAnsi="宋体" w:eastAsia="宋体"/>
                <w:b/>
                <w:bCs/>
                <w:sz w:val="15"/>
                <w:szCs w:val="15"/>
              </w:rPr>
            </w:pPr>
            <w:r>
              <w:rPr>
                <w:rFonts w:hint="eastAsia" w:ascii="宋体" w:hAnsi="宋体" w:eastAsia="宋体"/>
                <w:b/>
                <w:bCs/>
                <w:sz w:val="15"/>
                <w:szCs w:val="15"/>
              </w:rPr>
              <w:t>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701000.76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138915.85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255601.54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321570.22 </w:t>
            </w:r>
          </w:p>
        </w:tc>
        <w:tc>
          <w:tcPr>
            <w:tcW w:w="954"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 xml:space="preserve">256636.76 </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33</w:t>
            </w:r>
          </w:p>
        </w:tc>
        <w:tc>
          <w:tcPr>
            <w:tcW w:w="715" w:type="dxa"/>
            <w:noWrap/>
          </w:tcPr>
          <w:p>
            <w:pPr>
              <w:spacing w:line="400" w:lineRule="exact"/>
              <w:ind w:firstLine="0" w:firstLineChars="0"/>
              <w:rPr>
                <w:rFonts w:ascii="宋体" w:hAnsi="宋体" w:eastAsia="宋体"/>
                <w:sz w:val="15"/>
                <w:szCs w:val="15"/>
              </w:rPr>
            </w:pPr>
            <w:r>
              <w:rPr>
                <w:rFonts w:hint="eastAsia" w:ascii="宋体" w:hAnsi="宋体" w:eastAsia="宋体"/>
                <w:sz w:val="15"/>
                <w:szCs w:val="15"/>
              </w:rPr>
              <w:t>2</w:t>
            </w:r>
          </w:p>
        </w:tc>
      </w:tr>
    </w:tbl>
    <w:p>
      <w:pPr>
        <w:spacing w:line="400" w:lineRule="exact"/>
        <w:ind w:firstLine="0" w:firstLineChars="0"/>
        <w:rPr>
          <w:rFonts w:ascii="宋体" w:hAnsi="宋体" w:eastAsia="宋体"/>
          <w:sz w:val="21"/>
          <w:szCs w:val="21"/>
        </w:rPr>
      </w:pPr>
      <w:r>
        <w:rPr>
          <w:rFonts w:hint="eastAsia" w:ascii="宋体" w:hAnsi="宋体" w:eastAsia="宋体"/>
          <w:sz w:val="21"/>
          <w:szCs w:val="21"/>
        </w:rPr>
        <w:t>A包二级道路面积明细表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1236"/>
        <w:gridCol w:w="1203"/>
        <w:gridCol w:w="1493"/>
        <w:gridCol w:w="1349"/>
        <w:gridCol w:w="1349"/>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773"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道路名称</w:t>
            </w:r>
          </w:p>
        </w:tc>
        <w:tc>
          <w:tcPr>
            <w:tcW w:w="1236"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道路长度</w:t>
            </w:r>
            <w:r>
              <w:rPr>
                <w:rFonts w:hint="eastAsia" w:ascii="宋体" w:hAnsi="宋体" w:eastAsia="宋体"/>
                <w:b/>
                <w:bCs/>
                <w:sz w:val="18"/>
                <w:szCs w:val="18"/>
              </w:rPr>
              <w:br w:type="textWrapping"/>
            </w:r>
            <w:r>
              <w:rPr>
                <w:rFonts w:hint="eastAsia" w:ascii="宋体" w:hAnsi="宋体" w:eastAsia="宋体"/>
                <w:b/>
                <w:bCs/>
                <w:sz w:val="18"/>
                <w:szCs w:val="18"/>
              </w:rPr>
              <w:t>（M)</w:t>
            </w:r>
          </w:p>
        </w:tc>
        <w:tc>
          <w:tcPr>
            <w:tcW w:w="1203"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道路宽度</w:t>
            </w:r>
            <w:r>
              <w:rPr>
                <w:rFonts w:hint="eastAsia" w:ascii="宋体" w:hAnsi="宋体" w:eastAsia="宋体"/>
                <w:b/>
                <w:bCs/>
                <w:sz w:val="18"/>
                <w:szCs w:val="18"/>
              </w:rPr>
              <w:br w:type="textWrapping"/>
            </w:r>
            <w:r>
              <w:rPr>
                <w:rFonts w:hint="eastAsia" w:ascii="宋体" w:hAnsi="宋体" w:eastAsia="宋体"/>
                <w:b/>
                <w:bCs/>
                <w:sz w:val="18"/>
                <w:szCs w:val="18"/>
              </w:rPr>
              <w:t>（M）</w:t>
            </w:r>
          </w:p>
        </w:tc>
        <w:tc>
          <w:tcPr>
            <w:tcW w:w="1493"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快车道</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1349"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慢车道</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1349"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人行道</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1493"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绿化</w:t>
            </w:r>
            <w:r>
              <w:rPr>
                <w:rFonts w:hint="eastAsia" w:ascii="宋体" w:hAnsi="宋体" w:eastAsia="宋体"/>
                <w:b/>
                <w:bCs/>
                <w:sz w:val="18"/>
                <w:szCs w:val="18"/>
              </w:rPr>
              <w:br w:type="textWrapping"/>
            </w:r>
            <w:r>
              <w:rPr>
                <w:rFonts w:hint="eastAsia" w:ascii="宋体" w:hAnsi="宋体" w:eastAsia="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73" w:type="dxa"/>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尚园小区南侧路</w:t>
            </w:r>
          </w:p>
        </w:tc>
        <w:tc>
          <w:tcPr>
            <w:tcW w:w="123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398.292</w:t>
            </w:r>
          </w:p>
        </w:tc>
        <w:tc>
          <w:tcPr>
            <w:tcW w:w="1203"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9—27</w:t>
            </w:r>
          </w:p>
        </w:tc>
        <w:tc>
          <w:tcPr>
            <w:tcW w:w="1493"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3661.99</w:t>
            </w:r>
          </w:p>
        </w:tc>
        <w:tc>
          <w:tcPr>
            <w:tcW w:w="1349" w:type="dxa"/>
            <w:noWrap/>
          </w:tcPr>
          <w:p>
            <w:pPr>
              <w:spacing w:line="400" w:lineRule="exact"/>
              <w:ind w:firstLine="0" w:firstLineChars="0"/>
              <w:jc w:val="left"/>
              <w:rPr>
                <w:rFonts w:ascii="宋体" w:hAnsi="宋体" w:eastAsia="宋体"/>
                <w:sz w:val="18"/>
                <w:szCs w:val="18"/>
              </w:rPr>
            </w:pPr>
          </w:p>
        </w:tc>
        <w:tc>
          <w:tcPr>
            <w:tcW w:w="1349"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986.92</w:t>
            </w:r>
          </w:p>
        </w:tc>
        <w:tc>
          <w:tcPr>
            <w:tcW w:w="1493"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319.77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73" w:type="dxa"/>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新九道</w:t>
            </w:r>
          </w:p>
        </w:tc>
        <w:tc>
          <w:tcPr>
            <w:tcW w:w="123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2076.35</w:t>
            </w:r>
          </w:p>
        </w:tc>
        <w:tc>
          <w:tcPr>
            <w:tcW w:w="1203"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12—15</w:t>
            </w:r>
          </w:p>
        </w:tc>
        <w:tc>
          <w:tcPr>
            <w:tcW w:w="1493"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26694.61</w:t>
            </w:r>
          </w:p>
        </w:tc>
        <w:tc>
          <w:tcPr>
            <w:tcW w:w="1349" w:type="dxa"/>
            <w:noWrap/>
          </w:tcPr>
          <w:p>
            <w:pPr>
              <w:spacing w:line="400" w:lineRule="exact"/>
              <w:ind w:firstLine="0" w:firstLineChars="0"/>
              <w:jc w:val="left"/>
              <w:rPr>
                <w:rFonts w:ascii="宋体" w:hAnsi="宋体" w:eastAsia="宋体"/>
                <w:sz w:val="18"/>
                <w:szCs w:val="18"/>
              </w:rPr>
            </w:pPr>
          </w:p>
        </w:tc>
        <w:tc>
          <w:tcPr>
            <w:tcW w:w="1349" w:type="dxa"/>
            <w:noWrap/>
          </w:tcPr>
          <w:p>
            <w:pPr>
              <w:spacing w:line="400" w:lineRule="exact"/>
              <w:ind w:firstLine="0" w:firstLineChars="0"/>
              <w:jc w:val="left"/>
              <w:rPr>
                <w:rFonts w:ascii="宋体" w:hAnsi="宋体" w:eastAsia="宋体"/>
                <w:sz w:val="18"/>
                <w:szCs w:val="18"/>
              </w:rPr>
            </w:pPr>
          </w:p>
        </w:tc>
        <w:tc>
          <w:tcPr>
            <w:tcW w:w="1493"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14373.74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73" w:type="dxa"/>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新十一道</w:t>
            </w:r>
          </w:p>
        </w:tc>
        <w:tc>
          <w:tcPr>
            <w:tcW w:w="123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990.559</w:t>
            </w:r>
          </w:p>
        </w:tc>
        <w:tc>
          <w:tcPr>
            <w:tcW w:w="1203"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22-38</w:t>
            </w:r>
          </w:p>
        </w:tc>
        <w:tc>
          <w:tcPr>
            <w:tcW w:w="1493"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22949.46</w:t>
            </w:r>
          </w:p>
        </w:tc>
        <w:tc>
          <w:tcPr>
            <w:tcW w:w="1349"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8972.48</w:t>
            </w:r>
          </w:p>
        </w:tc>
        <w:tc>
          <w:tcPr>
            <w:tcW w:w="1349"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1629.93</w:t>
            </w:r>
          </w:p>
        </w:tc>
        <w:tc>
          <w:tcPr>
            <w:tcW w:w="1493"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4956.71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73" w:type="dxa"/>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新二街</w:t>
            </w:r>
          </w:p>
        </w:tc>
        <w:tc>
          <w:tcPr>
            <w:tcW w:w="123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921.74</w:t>
            </w:r>
          </w:p>
        </w:tc>
        <w:tc>
          <w:tcPr>
            <w:tcW w:w="1203"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12</w:t>
            </w:r>
          </w:p>
        </w:tc>
        <w:tc>
          <w:tcPr>
            <w:tcW w:w="1493"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11367.22</w:t>
            </w:r>
          </w:p>
        </w:tc>
        <w:tc>
          <w:tcPr>
            <w:tcW w:w="1349" w:type="dxa"/>
            <w:noWrap/>
          </w:tcPr>
          <w:p>
            <w:pPr>
              <w:spacing w:line="400" w:lineRule="exact"/>
              <w:ind w:firstLine="0" w:firstLineChars="0"/>
              <w:jc w:val="left"/>
              <w:rPr>
                <w:rFonts w:ascii="宋体" w:hAnsi="宋体" w:eastAsia="宋体"/>
                <w:sz w:val="18"/>
                <w:szCs w:val="18"/>
              </w:rPr>
            </w:pPr>
          </w:p>
        </w:tc>
        <w:tc>
          <w:tcPr>
            <w:tcW w:w="1349"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6701.32</w:t>
            </w:r>
          </w:p>
        </w:tc>
        <w:tc>
          <w:tcPr>
            <w:tcW w:w="1493" w:type="dxa"/>
            <w:noWrap/>
          </w:tcPr>
          <w:p>
            <w:pPr>
              <w:spacing w:line="400" w:lineRule="exact"/>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73"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合计</w:t>
            </w:r>
          </w:p>
        </w:tc>
        <w:tc>
          <w:tcPr>
            <w:tcW w:w="1236" w:type="dxa"/>
            <w:noWrap/>
          </w:tcPr>
          <w:p>
            <w:pPr>
              <w:spacing w:line="400" w:lineRule="exact"/>
              <w:ind w:firstLine="0" w:firstLineChars="0"/>
              <w:jc w:val="left"/>
              <w:rPr>
                <w:rFonts w:ascii="宋体" w:hAnsi="宋体" w:eastAsia="宋体"/>
                <w:b/>
                <w:bCs/>
                <w:sz w:val="18"/>
                <w:szCs w:val="18"/>
              </w:rPr>
            </w:pPr>
          </w:p>
        </w:tc>
        <w:tc>
          <w:tcPr>
            <w:tcW w:w="1203" w:type="dxa"/>
            <w:noWrap/>
          </w:tcPr>
          <w:p>
            <w:pPr>
              <w:spacing w:line="400" w:lineRule="exact"/>
              <w:ind w:firstLine="0" w:firstLineChars="0"/>
              <w:jc w:val="left"/>
              <w:rPr>
                <w:rFonts w:ascii="宋体" w:hAnsi="宋体" w:eastAsia="宋体"/>
                <w:b/>
                <w:bCs/>
                <w:sz w:val="18"/>
                <w:szCs w:val="18"/>
              </w:rPr>
            </w:pPr>
          </w:p>
        </w:tc>
        <w:tc>
          <w:tcPr>
            <w:tcW w:w="1493"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64673.28</w:t>
            </w:r>
          </w:p>
        </w:tc>
        <w:tc>
          <w:tcPr>
            <w:tcW w:w="1349"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8972.48</w:t>
            </w:r>
          </w:p>
        </w:tc>
        <w:tc>
          <w:tcPr>
            <w:tcW w:w="1349"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9318.17</w:t>
            </w:r>
          </w:p>
        </w:tc>
        <w:tc>
          <w:tcPr>
            <w:tcW w:w="1493"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19650.22</w:t>
            </w:r>
          </w:p>
        </w:tc>
      </w:tr>
    </w:tbl>
    <w:p>
      <w:pPr>
        <w:spacing w:line="400" w:lineRule="exact"/>
        <w:ind w:firstLine="0" w:firstLineChars="0"/>
        <w:rPr>
          <w:rFonts w:ascii="宋体" w:hAnsi="宋体" w:eastAsia="宋体"/>
          <w:sz w:val="21"/>
          <w:szCs w:val="21"/>
        </w:rPr>
      </w:pPr>
      <w:r>
        <w:rPr>
          <w:rFonts w:hint="eastAsia" w:ascii="宋体" w:hAnsi="宋体" w:eastAsia="宋体"/>
          <w:sz w:val="21"/>
          <w:szCs w:val="21"/>
        </w:rPr>
        <w:t>A包三级道路面积明细表</w:t>
      </w:r>
    </w:p>
    <w:tbl>
      <w:tblPr>
        <w:tblStyle w:val="24"/>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1816"/>
        <w:gridCol w:w="2146"/>
        <w:gridCol w:w="1977"/>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77"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道路名称</w:t>
            </w:r>
          </w:p>
        </w:tc>
        <w:tc>
          <w:tcPr>
            <w:tcW w:w="1816"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道路长度（M)</w:t>
            </w:r>
          </w:p>
        </w:tc>
        <w:tc>
          <w:tcPr>
            <w:tcW w:w="2146"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道路宽度（M）</w:t>
            </w:r>
          </w:p>
        </w:tc>
        <w:tc>
          <w:tcPr>
            <w:tcW w:w="1977"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快车道（㎡）</w:t>
            </w:r>
          </w:p>
        </w:tc>
        <w:tc>
          <w:tcPr>
            <w:tcW w:w="2201"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人行道（㎡）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7" w:type="dxa"/>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国际茶城西路</w:t>
            </w:r>
          </w:p>
        </w:tc>
        <w:tc>
          <w:tcPr>
            <w:tcW w:w="181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1153.94</w:t>
            </w:r>
          </w:p>
        </w:tc>
        <w:tc>
          <w:tcPr>
            <w:tcW w:w="214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10—12</w:t>
            </w:r>
          </w:p>
        </w:tc>
        <w:tc>
          <w:tcPr>
            <w:tcW w:w="1977"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13567.11</w:t>
            </w:r>
          </w:p>
        </w:tc>
        <w:tc>
          <w:tcPr>
            <w:tcW w:w="2201"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3185.02</w:t>
            </w:r>
          </w:p>
        </w:tc>
      </w:tr>
    </w:tbl>
    <w:p>
      <w:pPr>
        <w:spacing w:line="400" w:lineRule="exact"/>
        <w:ind w:firstLine="0" w:firstLineChars="0"/>
        <w:rPr>
          <w:rFonts w:ascii="宋体" w:hAnsi="宋体" w:eastAsia="宋体"/>
          <w:sz w:val="21"/>
          <w:szCs w:val="21"/>
        </w:rPr>
      </w:pPr>
      <w:r>
        <w:rPr>
          <w:rFonts w:hint="eastAsia" w:ascii="宋体" w:hAnsi="宋体" w:eastAsia="宋体"/>
          <w:sz w:val="21"/>
          <w:szCs w:val="21"/>
        </w:rPr>
        <w:t>A包四道路面积明细表</w:t>
      </w:r>
    </w:p>
    <w:tbl>
      <w:tblPr>
        <w:tblStyle w:val="24"/>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2142"/>
        <w:gridCol w:w="2142"/>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054"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道路名称</w:t>
            </w:r>
          </w:p>
        </w:tc>
        <w:tc>
          <w:tcPr>
            <w:tcW w:w="2142"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道路长度（M)</w:t>
            </w:r>
          </w:p>
        </w:tc>
        <w:tc>
          <w:tcPr>
            <w:tcW w:w="2142"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道路宽度（M）</w:t>
            </w:r>
          </w:p>
        </w:tc>
        <w:tc>
          <w:tcPr>
            <w:tcW w:w="2459"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快车道（㎡）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054" w:type="dxa"/>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国际茶城东侧路</w:t>
            </w:r>
          </w:p>
        </w:tc>
        <w:tc>
          <w:tcPr>
            <w:tcW w:w="2142"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627.94</w:t>
            </w:r>
          </w:p>
        </w:tc>
        <w:tc>
          <w:tcPr>
            <w:tcW w:w="2142"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3.5</w:t>
            </w:r>
          </w:p>
        </w:tc>
        <w:tc>
          <w:tcPr>
            <w:tcW w:w="2459"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2192.796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054" w:type="dxa"/>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驾校路</w:t>
            </w:r>
          </w:p>
        </w:tc>
        <w:tc>
          <w:tcPr>
            <w:tcW w:w="2142"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214.57</w:t>
            </w:r>
          </w:p>
        </w:tc>
        <w:tc>
          <w:tcPr>
            <w:tcW w:w="2142"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3.5</w:t>
            </w:r>
          </w:p>
        </w:tc>
        <w:tc>
          <w:tcPr>
            <w:tcW w:w="2459"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939.93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054"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合计</w:t>
            </w:r>
          </w:p>
        </w:tc>
        <w:tc>
          <w:tcPr>
            <w:tcW w:w="2142" w:type="dxa"/>
            <w:noWrap/>
          </w:tcPr>
          <w:p>
            <w:pPr>
              <w:spacing w:line="400" w:lineRule="exact"/>
              <w:ind w:firstLine="0" w:firstLineChars="0"/>
              <w:jc w:val="left"/>
              <w:rPr>
                <w:rFonts w:ascii="宋体" w:hAnsi="宋体" w:eastAsia="宋体"/>
                <w:b/>
                <w:bCs/>
                <w:sz w:val="18"/>
                <w:szCs w:val="18"/>
              </w:rPr>
            </w:pPr>
          </w:p>
        </w:tc>
        <w:tc>
          <w:tcPr>
            <w:tcW w:w="2142" w:type="dxa"/>
            <w:noWrap/>
          </w:tcPr>
          <w:p>
            <w:pPr>
              <w:spacing w:line="400" w:lineRule="exact"/>
              <w:ind w:firstLine="0" w:firstLineChars="0"/>
              <w:jc w:val="left"/>
              <w:rPr>
                <w:rFonts w:ascii="宋体" w:hAnsi="宋体" w:eastAsia="宋体"/>
                <w:b/>
                <w:bCs/>
                <w:sz w:val="18"/>
                <w:szCs w:val="18"/>
              </w:rPr>
            </w:pPr>
          </w:p>
        </w:tc>
        <w:tc>
          <w:tcPr>
            <w:tcW w:w="2459"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3132.73</w:t>
            </w:r>
          </w:p>
        </w:tc>
      </w:tr>
    </w:tbl>
    <w:p>
      <w:pPr>
        <w:spacing w:line="400" w:lineRule="exact"/>
        <w:ind w:firstLine="0" w:firstLineChars="0"/>
        <w:rPr>
          <w:rFonts w:ascii="宋体" w:hAnsi="宋体" w:eastAsia="宋体"/>
          <w:sz w:val="32"/>
          <w:szCs w:val="32"/>
        </w:rPr>
      </w:pPr>
    </w:p>
    <w:p>
      <w:pPr>
        <w:spacing w:line="400" w:lineRule="exact"/>
        <w:ind w:firstLine="0" w:firstLineChars="0"/>
        <w:rPr>
          <w:rFonts w:ascii="宋体" w:hAnsi="宋体" w:eastAsia="宋体"/>
          <w:b/>
          <w:bCs/>
          <w:sz w:val="32"/>
          <w:szCs w:val="32"/>
        </w:rPr>
      </w:pPr>
      <w:r>
        <w:rPr>
          <w:rFonts w:hint="eastAsia" w:ascii="宋体" w:hAnsi="宋体" w:eastAsia="宋体"/>
          <w:b/>
          <w:bCs/>
          <w:sz w:val="32"/>
          <w:szCs w:val="32"/>
        </w:rPr>
        <w:t>B包道路级别面积汇总表</w:t>
      </w:r>
    </w:p>
    <w:tbl>
      <w:tblPr>
        <w:tblStyle w:val="24"/>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374"/>
        <w:gridCol w:w="1419"/>
        <w:gridCol w:w="1262"/>
        <w:gridCol w:w="1420"/>
        <w:gridCol w:w="1420"/>
        <w:gridCol w:w="920"/>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14" w:type="dxa"/>
            <w:noWrap/>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道路级别</w:t>
            </w:r>
          </w:p>
        </w:tc>
        <w:tc>
          <w:tcPr>
            <w:tcW w:w="1374" w:type="dxa"/>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快车道</w:t>
            </w:r>
            <w:r>
              <w:rPr>
                <w:rFonts w:hint="eastAsia" w:ascii="宋体" w:hAnsi="宋体" w:eastAsia="宋体"/>
                <w:b/>
                <w:bCs w:val="0"/>
                <w:sz w:val="21"/>
                <w:szCs w:val="21"/>
              </w:rPr>
              <w:br w:type="textWrapping"/>
            </w:r>
            <w:r>
              <w:rPr>
                <w:rFonts w:hint="eastAsia" w:ascii="宋体" w:hAnsi="宋体" w:eastAsia="宋体"/>
                <w:b/>
                <w:bCs w:val="0"/>
                <w:sz w:val="21"/>
                <w:szCs w:val="21"/>
              </w:rPr>
              <w:t>（㎡）</w:t>
            </w:r>
          </w:p>
        </w:tc>
        <w:tc>
          <w:tcPr>
            <w:tcW w:w="1419" w:type="dxa"/>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慢车道</w:t>
            </w:r>
            <w:r>
              <w:rPr>
                <w:rFonts w:hint="eastAsia" w:ascii="宋体" w:hAnsi="宋体" w:eastAsia="宋体"/>
                <w:b/>
                <w:bCs w:val="0"/>
                <w:sz w:val="21"/>
                <w:szCs w:val="21"/>
              </w:rPr>
              <w:br w:type="textWrapping"/>
            </w:r>
            <w:r>
              <w:rPr>
                <w:rFonts w:hint="eastAsia" w:ascii="宋体" w:hAnsi="宋体" w:eastAsia="宋体"/>
                <w:b/>
                <w:bCs w:val="0"/>
                <w:sz w:val="21"/>
                <w:szCs w:val="21"/>
              </w:rPr>
              <w:t>（㎡）</w:t>
            </w:r>
          </w:p>
        </w:tc>
        <w:tc>
          <w:tcPr>
            <w:tcW w:w="1262" w:type="dxa"/>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背街小巷</w:t>
            </w:r>
            <w:r>
              <w:rPr>
                <w:rFonts w:hint="eastAsia" w:ascii="宋体" w:hAnsi="宋体" w:eastAsia="宋体"/>
                <w:b/>
                <w:bCs w:val="0"/>
                <w:sz w:val="21"/>
                <w:szCs w:val="21"/>
              </w:rPr>
              <w:br w:type="textWrapping"/>
            </w:r>
            <w:r>
              <w:rPr>
                <w:rFonts w:hint="eastAsia" w:ascii="宋体" w:hAnsi="宋体" w:eastAsia="宋体"/>
                <w:b/>
                <w:bCs w:val="0"/>
                <w:sz w:val="21"/>
                <w:szCs w:val="21"/>
              </w:rPr>
              <w:t>（㎡）</w:t>
            </w:r>
          </w:p>
        </w:tc>
        <w:tc>
          <w:tcPr>
            <w:tcW w:w="1420" w:type="dxa"/>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人行道</w:t>
            </w:r>
            <w:r>
              <w:rPr>
                <w:rFonts w:hint="eastAsia" w:ascii="宋体" w:hAnsi="宋体" w:eastAsia="宋体"/>
                <w:b/>
                <w:bCs w:val="0"/>
                <w:sz w:val="21"/>
                <w:szCs w:val="21"/>
              </w:rPr>
              <w:br w:type="textWrapping"/>
            </w:r>
            <w:r>
              <w:rPr>
                <w:rFonts w:hint="eastAsia" w:ascii="宋体" w:hAnsi="宋体" w:eastAsia="宋体"/>
                <w:b/>
                <w:bCs w:val="0"/>
                <w:sz w:val="21"/>
                <w:szCs w:val="21"/>
              </w:rPr>
              <w:t>（㎡）</w:t>
            </w:r>
          </w:p>
        </w:tc>
        <w:tc>
          <w:tcPr>
            <w:tcW w:w="1420" w:type="dxa"/>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绿化</w:t>
            </w:r>
            <w:r>
              <w:rPr>
                <w:rFonts w:hint="eastAsia" w:ascii="宋体" w:hAnsi="宋体" w:eastAsia="宋体"/>
                <w:b/>
                <w:bCs w:val="0"/>
                <w:sz w:val="21"/>
                <w:szCs w:val="21"/>
              </w:rPr>
              <w:br w:type="textWrapping"/>
            </w:r>
            <w:r>
              <w:rPr>
                <w:rFonts w:hint="eastAsia" w:ascii="宋体" w:hAnsi="宋体" w:eastAsia="宋体"/>
                <w:b/>
                <w:bCs w:val="0"/>
                <w:sz w:val="21"/>
                <w:szCs w:val="21"/>
              </w:rPr>
              <w:t>（㎡）</w:t>
            </w:r>
          </w:p>
        </w:tc>
        <w:tc>
          <w:tcPr>
            <w:tcW w:w="920" w:type="dxa"/>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厕所</w:t>
            </w:r>
            <w:r>
              <w:rPr>
                <w:rFonts w:hint="eastAsia" w:ascii="宋体" w:hAnsi="宋体" w:eastAsia="宋体"/>
                <w:b/>
                <w:bCs w:val="0"/>
                <w:sz w:val="21"/>
                <w:szCs w:val="21"/>
              </w:rPr>
              <w:br w:type="textWrapping"/>
            </w:r>
            <w:r>
              <w:rPr>
                <w:rFonts w:hint="eastAsia" w:ascii="宋体" w:hAnsi="宋体" w:eastAsia="宋体"/>
                <w:b/>
                <w:bCs w:val="0"/>
                <w:sz w:val="21"/>
                <w:szCs w:val="21"/>
              </w:rPr>
              <w:t>（座）</w:t>
            </w:r>
          </w:p>
        </w:tc>
        <w:tc>
          <w:tcPr>
            <w:tcW w:w="946" w:type="dxa"/>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垃圾站</w:t>
            </w:r>
            <w:r>
              <w:rPr>
                <w:rFonts w:hint="eastAsia" w:ascii="宋体" w:hAnsi="宋体" w:eastAsia="宋体"/>
                <w:b/>
                <w:bCs w:val="0"/>
                <w:sz w:val="21"/>
                <w:szCs w:val="21"/>
              </w:rPr>
              <w:br w:type="textWrapping"/>
            </w:r>
            <w:r>
              <w:rPr>
                <w:rFonts w:hint="eastAsia" w:ascii="宋体" w:hAnsi="宋体" w:eastAsia="宋体"/>
                <w:b/>
                <w:bCs w:val="0"/>
                <w:sz w:val="21"/>
                <w:szCs w:val="21"/>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14"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一级道路</w:t>
            </w:r>
          </w:p>
        </w:tc>
        <w:tc>
          <w:tcPr>
            <w:tcW w:w="1374"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782554.344</w:t>
            </w:r>
          </w:p>
        </w:tc>
        <w:tc>
          <w:tcPr>
            <w:tcW w:w="1419"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189298.951</w:t>
            </w:r>
          </w:p>
        </w:tc>
        <w:tc>
          <w:tcPr>
            <w:tcW w:w="1262"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57129.71</w:t>
            </w:r>
          </w:p>
        </w:tc>
        <w:tc>
          <w:tcPr>
            <w:tcW w:w="142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292413.404</w:t>
            </w:r>
          </w:p>
        </w:tc>
        <w:tc>
          <w:tcPr>
            <w:tcW w:w="142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362414.375</w:t>
            </w:r>
          </w:p>
        </w:tc>
        <w:tc>
          <w:tcPr>
            <w:tcW w:w="92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12</w:t>
            </w:r>
          </w:p>
        </w:tc>
        <w:tc>
          <w:tcPr>
            <w:tcW w:w="946" w:type="dxa"/>
            <w:noWrap/>
          </w:tcPr>
          <w:p>
            <w:pPr>
              <w:spacing w:line="400" w:lineRule="exact"/>
              <w:ind w:firstLine="0" w:firstLineChars="0"/>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14"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二级道路</w:t>
            </w:r>
          </w:p>
        </w:tc>
        <w:tc>
          <w:tcPr>
            <w:tcW w:w="1374"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84182.80</w:t>
            </w:r>
          </w:p>
        </w:tc>
        <w:tc>
          <w:tcPr>
            <w:tcW w:w="1419"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23292.13</w:t>
            </w:r>
          </w:p>
        </w:tc>
        <w:tc>
          <w:tcPr>
            <w:tcW w:w="1262"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641.44</w:t>
            </w:r>
          </w:p>
        </w:tc>
        <w:tc>
          <w:tcPr>
            <w:tcW w:w="142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14651.50</w:t>
            </w:r>
          </w:p>
        </w:tc>
        <w:tc>
          <w:tcPr>
            <w:tcW w:w="142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8470.29</w:t>
            </w:r>
          </w:p>
        </w:tc>
        <w:tc>
          <w:tcPr>
            <w:tcW w:w="920" w:type="dxa"/>
            <w:noWrap/>
          </w:tcPr>
          <w:p>
            <w:pPr>
              <w:spacing w:line="400" w:lineRule="exact"/>
              <w:ind w:firstLine="0" w:firstLineChars="0"/>
              <w:jc w:val="center"/>
              <w:rPr>
                <w:rFonts w:ascii="宋体" w:hAnsi="宋体" w:eastAsia="宋体"/>
                <w:bCs/>
                <w:sz w:val="21"/>
                <w:szCs w:val="21"/>
              </w:rPr>
            </w:pPr>
          </w:p>
        </w:tc>
        <w:tc>
          <w:tcPr>
            <w:tcW w:w="946" w:type="dxa"/>
            <w:noWrap/>
          </w:tcPr>
          <w:p>
            <w:pPr>
              <w:spacing w:line="400" w:lineRule="exact"/>
              <w:ind w:firstLine="0" w:firstLineChars="0"/>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14"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三级道路</w:t>
            </w:r>
          </w:p>
        </w:tc>
        <w:tc>
          <w:tcPr>
            <w:tcW w:w="1374"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28658.35</w:t>
            </w:r>
          </w:p>
        </w:tc>
        <w:tc>
          <w:tcPr>
            <w:tcW w:w="1419"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11330.33</w:t>
            </w:r>
          </w:p>
        </w:tc>
        <w:tc>
          <w:tcPr>
            <w:tcW w:w="1262"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5563.96</w:t>
            </w:r>
          </w:p>
        </w:tc>
        <w:tc>
          <w:tcPr>
            <w:tcW w:w="142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6055.96</w:t>
            </w:r>
          </w:p>
        </w:tc>
        <w:tc>
          <w:tcPr>
            <w:tcW w:w="142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9571.17</w:t>
            </w:r>
          </w:p>
        </w:tc>
        <w:tc>
          <w:tcPr>
            <w:tcW w:w="92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w:t>
            </w:r>
          </w:p>
        </w:tc>
        <w:tc>
          <w:tcPr>
            <w:tcW w:w="946" w:type="dxa"/>
            <w:noWrap/>
          </w:tcPr>
          <w:p>
            <w:pPr>
              <w:spacing w:line="400" w:lineRule="exact"/>
              <w:ind w:firstLine="0" w:firstLineChars="0"/>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14"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四级道路</w:t>
            </w:r>
          </w:p>
        </w:tc>
        <w:tc>
          <w:tcPr>
            <w:tcW w:w="1374" w:type="dxa"/>
            <w:noWrap/>
          </w:tcPr>
          <w:p>
            <w:pPr>
              <w:spacing w:line="400" w:lineRule="exact"/>
              <w:ind w:firstLine="0" w:firstLineChars="0"/>
              <w:jc w:val="center"/>
              <w:rPr>
                <w:rFonts w:ascii="宋体" w:hAnsi="宋体" w:eastAsia="宋体"/>
                <w:bCs/>
                <w:sz w:val="21"/>
                <w:szCs w:val="21"/>
              </w:rPr>
            </w:pPr>
          </w:p>
        </w:tc>
        <w:tc>
          <w:tcPr>
            <w:tcW w:w="1419" w:type="dxa"/>
            <w:noWrap/>
          </w:tcPr>
          <w:p>
            <w:pPr>
              <w:spacing w:line="400" w:lineRule="exact"/>
              <w:ind w:firstLine="0" w:firstLineChars="0"/>
              <w:jc w:val="center"/>
              <w:rPr>
                <w:rFonts w:ascii="宋体" w:hAnsi="宋体" w:eastAsia="宋体"/>
                <w:bCs/>
                <w:sz w:val="21"/>
                <w:szCs w:val="21"/>
              </w:rPr>
            </w:pPr>
          </w:p>
        </w:tc>
        <w:tc>
          <w:tcPr>
            <w:tcW w:w="1262"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2154.48</w:t>
            </w:r>
          </w:p>
        </w:tc>
        <w:tc>
          <w:tcPr>
            <w:tcW w:w="1420" w:type="dxa"/>
            <w:noWrap/>
          </w:tcPr>
          <w:p>
            <w:pPr>
              <w:spacing w:line="400" w:lineRule="exact"/>
              <w:ind w:firstLine="0" w:firstLineChars="0"/>
              <w:jc w:val="center"/>
              <w:rPr>
                <w:rFonts w:ascii="宋体" w:hAnsi="宋体" w:eastAsia="宋体"/>
                <w:bCs/>
                <w:sz w:val="21"/>
                <w:szCs w:val="21"/>
              </w:rPr>
            </w:pPr>
          </w:p>
        </w:tc>
        <w:tc>
          <w:tcPr>
            <w:tcW w:w="1420" w:type="dxa"/>
            <w:noWrap/>
          </w:tcPr>
          <w:p>
            <w:pPr>
              <w:spacing w:line="400" w:lineRule="exact"/>
              <w:ind w:firstLine="0" w:firstLineChars="0"/>
              <w:jc w:val="center"/>
              <w:rPr>
                <w:rFonts w:ascii="宋体" w:hAnsi="宋体" w:eastAsia="宋体"/>
                <w:sz w:val="21"/>
                <w:szCs w:val="21"/>
              </w:rPr>
            </w:pPr>
          </w:p>
        </w:tc>
        <w:tc>
          <w:tcPr>
            <w:tcW w:w="920" w:type="dxa"/>
            <w:noWrap/>
          </w:tcPr>
          <w:p>
            <w:pPr>
              <w:spacing w:line="400" w:lineRule="exact"/>
              <w:ind w:firstLine="0" w:firstLineChars="0"/>
              <w:jc w:val="center"/>
              <w:rPr>
                <w:rFonts w:ascii="宋体" w:hAnsi="宋体" w:eastAsia="宋体"/>
                <w:bCs/>
                <w:sz w:val="21"/>
                <w:szCs w:val="21"/>
              </w:rPr>
            </w:pPr>
          </w:p>
        </w:tc>
        <w:tc>
          <w:tcPr>
            <w:tcW w:w="946" w:type="dxa"/>
            <w:noWrap/>
          </w:tcPr>
          <w:p>
            <w:pPr>
              <w:spacing w:line="4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14"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合计</w:t>
            </w:r>
          </w:p>
        </w:tc>
        <w:tc>
          <w:tcPr>
            <w:tcW w:w="1374"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895395.49</w:t>
            </w:r>
          </w:p>
        </w:tc>
        <w:tc>
          <w:tcPr>
            <w:tcW w:w="1419"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223921.41</w:t>
            </w:r>
          </w:p>
        </w:tc>
        <w:tc>
          <w:tcPr>
            <w:tcW w:w="1262"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65489.59</w:t>
            </w:r>
          </w:p>
        </w:tc>
        <w:tc>
          <w:tcPr>
            <w:tcW w:w="142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313120.86</w:t>
            </w:r>
          </w:p>
        </w:tc>
        <w:tc>
          <w:tcPr>
            <w:tcW w:w="142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380455.84</w:t>
            </w:r>
          </w:p>
        </w:tc>
        <w:tc>
          <w:tcPr>
            <w:tcW w:w="92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13</w:t>
            </w:r>
          </w:p>
        </w:tc>
        <w:tc>
          <w:tcPr>
            <w:tcW w:w="946"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14"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总计</w:t>
            </w:r>
          </w:p>
        </w:tc>
        <w:tc>
          <w:tcPr>
            <w:tcW w:w="6895" w:type="dxa"/>
            <w:gridSpan w:val="5"/>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B片区总面积：1878383.19平方米（1.878383平方公里）</w:t>
            </w:r>
          </w:p>
        </w:tc>
        <w:tc>
          <w:tcPr>
            <w:tcW w:w="92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13</w:t>
            </w:r>
          </w:p>
        </w:tc>
        <w:tc>
          <w:tcPr>
            <w:tcW w:w="946"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w:t>
            </w:r>
          </w:p>
        </w:tc>
      </w:tr>
    </w:tbl>
    <w:p>
      <w:pPr>
        <w:spacing w:line="400" w:lineRule="exact"/>
        <w:ind w:firstLine="0" w:firstLineChars="0"/>
        <w:rPr>
          <w:rFonts w:ascii="宋体" w:hAnsi="宋体" w:eastAsia="宋体"/>
          <w:sz w:val="21"/>
          <w:szCs w:val="21"/>
        </w:rPr>
      </w:pPr>
      <w:r>
        <w:rPr>
          <w:rFonts w:hint="eastAsia" w:ascii="宋体" w:hAnsi="宋体" w:eastAsia="宋体"/>
          <w:sz w:val="21"/>
          <w:szCs w:val="21"/>
        </w:rPr>
        <w:t>B包一级道路面积明细表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851"/>
        <w:gridCol w:w="1026"/>
        <w:gridCol w:w="1033"/>
        <w:gridCol w:w="1124"/>
        <w:gridCol w:w="942"/>
        <w:gridCol w:w="1124"/>
        <w:gridCol w:w="1124"/>
        <w:gridCol w:w="75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15" w:type="dxa"/>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道路名称</w:t>
            </w:r>
          </w:p>
        </w:tc>
        <w:tc>
          <w:tcPr>
            <w:tcW w:w="736" w:type="dxa"/>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道路长度（M)</w:t>
            </w:r>
          </w:p>
        </w:tc>
        <w:tc>
          <w:tcPr>
            <w:tcW w:w="879" w:type="dxa"/>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道路宽度</w:t>
            </w:r>
            <w:r>
              <w:rPr>
                <w:rFonts w:hint="eastAsia" w:ascii="宋体" w:hAnsi="宋体" w:eastAsia="宋体"/>
                <w:b/>
                <w:bCs/>
                <w:sz w:val="18"/>
                <w:szCs w:val="18"/>
              </w:rPr>
              <w:br w:type="textWrapping"/>
            </w:r>
            <w:r>
              <w:rPr>
                <w:rFonts w:hint="eastAsia" w:ascii="宋体" w:hAnsi="宋体" w:eastAsia="宋体"/>
                <w:b/>
                <w:bCs/>
                <w:sz w:val="18"/>
                <w:szCs w:val="18"/>
              </w:rPr>
              <w:t>（M）</w:t>
            </w:r>
          </w:p>
        </w:tc>
        <w:tc>
          <w:tcPr>
            <w:tcW w:w="885" w:type="dxa"/>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快车道</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959" w:type="dxa"/>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慢车道</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810" w:type="dxa"/>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背街小巷</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959" w:type="dxa"/>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人行道</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959" w:type="dxa"/>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绿化</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660" w:type="dxa"/>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厕所</w:t>
            </w:r>
            <w:r>
              <w:rPr>
                <w:rFonts w:hint="eastAsia" w:ascii="宋体" w:hAnsi="宋体" w:eastAsia="宋体"/>
                <w:b/>
                <w:bCs/>
                <w:sz w:val="18"/>
                <w:szCs w:val="18"/>
              </w:rPr>
              <w:br w:type="textWrapping"/>
            </w:r>
            <w:r>
              <w:rPr>
                <w:rFonts w:hint="eastAsia" w:ascii="宋体" w:hAnsi="宋体" w:eastAsia="宋体"/>
                <w:b/>
                <w:bCs/>
                <w:sz w:val="18"/>
                <w:szCs w:val="18"/>
              </w:rPr>
              <w:t>（座）</w:t>
            </w:r>
          </w:p>
        </w:tc>
        <w:tc>
          <w:tcPr>
            <w:tcW w:w="660" w:type="dxa"/>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垃圾站</w:t>
            </w:r>
            <w:r>
              <w:rPr>
                <w:rFonts w:hint="eastAsia" w:ascii="宋体" w:hAnsi="宋体" w:eastAsia="宋体"/>
                <w:b/>
                <w:bCs/>
                <w:sz w:val="18"/>
                <w:szCs w:val="18"/>
              </w:rPr>
              <w:br w:type="textWrapping"/>
            </w:r>
            <w:r>
              <w:rPr>
                <w:rFonts w:hint="eastAsia" w:ascii="宋体" w:hAnsi="宋体" w:eastAsia="宋体"/>
                <w:b/>
                <w:bCs/>
                <w:sz w:val="18"/>
                <w:szCs w:val="18"/>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新二十六街</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3044.77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20.00 </w:t>
            </w:r>
          </w:p>
        </w:tc>
        <w:tc>
          <w:tcPr>
            <w:tcW w:w="885"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62351.98 </w:t>
            </w:r>
          </w:p>
        </w:tc>
        <w:tc>
          <w:tcPr>
            <w:tcW w:w="959"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28006.13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0.00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新二十四大街</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4215.68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70.00 </w:t>
            </w:r>
          </w:p>
        </w:tc>
        <w:tc>
          <w:tcPr>
            <w:tcW w:w="885"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145897.31 </w:t>
            </w:r>
          </w:p>
        </w:tc>
        <w:tc>
          <w:tcPr>
            <w:tcW w:w="959"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58471.66 </w:t>
            </w:r>
          </w:p>
        </w:tc>
        <w:tc>
          <w:tcPr>
            <w:tcW w:w="810"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45125.83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163267.38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3</w:t>
            </w:r>
          </w:p>
        </w:tc>
        <w:tc>
          <w:tcPr>
            <w:tcW w:w="660" w:type="dxa"/>
            <w:noWrap/>
          </w:tcPr>
          <w:p>
            <w:pPr>
              <w:spacing w:line="400" w:lineRule="exact"/>
              <w:ind w:firstLine="0" w:firstLineChars="0"/>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新三大道</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2074.98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8—43</w:t>
            </w:r>
          </w:p>
        </w:tc>
        <w:tc>
          <w:tcPr>
            <w:tcW w:w="885"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30837.60 </w:t>
            </w:r>
          </w:p>
        </w:tc>
        <w:tc>
          <w:tcPr>
            <w:tcW w:w="959"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9564.93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1033.07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w:t>
            </w:r>
          </w:p>
        </w:tc>
        <w:tc>
          <w:tcPr>
            <w:tcW w:w="660" w:type="dxa"/>
            <w:noWrap/>
          </w:tcPr>
          <w:p>
            <w:pPr>
              <w:spacing w:line="400" w:lineRule="exact"/>
              <w:ind w:firstLine="0" w:firstLineChars="0"/>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新七大道</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4181.63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56.00 </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112058.56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52502.51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53024.98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88532.73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3</w:t>
            </w:r>
          </w:p>
        </w:tc>
        <w:tc>
          <w:tcPr>
            <w:tcW w:w="660" w:type="dxa"/>
            <w:noWrap/>
          </w:tcPr>
          <w:p>
            <w:pPr>
              <w:spacing w:line="400" w:lineRule="exact"/>
              <w:ind w:firstLine="0" w:firstLineChars="0"/>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新五大道</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4153.13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38.00 </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122431.55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33932.09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51242.91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75069.45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w:t>
            </w:r>
          </w:p>
        </w:tc>
        <w:tc>
          <w:tcPr>
            <w:tcW w:w="660" w:type="dxa"/>
            <w:noWrap/>
          </w:tcPr>
          <w:p>
            <w:pPr>
              <w:spacing w:line="400" w:lineRule="exact"/>
              <w:ind w:firstLine="0" w:firstLineChars="0"/>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南京大道</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4130.33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7—15</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41441.13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8534.32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20702.88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4077.49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丰泽街</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518.15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20-48</w:t>
            </w:r>
          </w:p>
        </w:tc>
        <w:tc>
          <w:tcPr>
            <w:tcW w:w="885"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10773.53 </w:t>
            </w:r>
          </w:p>
        </w:tc>
        <w:tc>
          <w:tcPr>
            <w:tcW w:w="959"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4646.27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0.00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淮委西路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340.06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12-32</w:t>
            </w:r>
          </w:p>
        </w:tc>
        <w:tc>
          <w:tcPr>
            <w:tcW w:w="885"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4274.47 </w:t>
            </w:r>
          </w:p>
        </w:tc>
        <w:tc>
          <w:tcPr>
            <w:tcW w:w="959"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0.00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6417.58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家居城北路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360.74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12-33</w:t>
            </w:r>
          </w:p>
        </w:tc>
        <w:tc>
          <w:tcPr>
            <w:tcW w:w="885"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4537.84 </w:t>
            </w:r>
          </w:p>
        </w:tc>
        <w:tc>
          <w:tcPr>
            <w:tcW w:w="959"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2612.99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95.50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w:t>
            </w:r>
          </w:p>
        </w:tc>
        <w:tc>
          <w:tcPr>
            <w:tcW w:w="660" w:type="dxa"/>
            <w:noWrap/>
          </w:tcPr>
          <w:p>
            <w:pPr>
              <w:spacing w:line="400" w:lineRule="exact"/>
              <w:ind w:firstLine="0" w:firstLineChars="0"/>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家居城南路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584.78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6-38</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6207.53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2379.22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0.00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家居城中路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657.19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12-37</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10530.29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2194.15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0.00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锦江国际大酒店南侧路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542.87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12-39</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6837.96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2914.74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0.00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老312国道</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1409.99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20-22</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31233.04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0.00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230.79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w:t>
            </w:r>
          </w:p>
        </w:tc>
        <w:tc>
          <w:tcPr>
            <w:tcW w:w="660" w:type="dxa"/>
            <w:noWrap/>
          </w:tcPr>
          <w:p>
            <w:pPr>
              <w:spacing w:line="400" w:lineRule="exact"/>
              <w:ind w:firstLine="0" w:firstLineChars="0"/>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龙飞山路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589.32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12-44</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7423.89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4343.10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0.00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龙飞山路1</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534.51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5—63</w:t>
            </w:r>
          </w:p>
        </w:tc>
        <w:tc>
          <w:tcPr>
            <w:tcW w:w="885"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10128.62 </w:t>
            </w:r>
          </w:p>
        </w:tc>
        <w:tc>
          <w:tcPr>
            <w:tcW w:w="959"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4327.10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0.00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龙飞山路2</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248.23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12-34</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3166.44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1733.58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0.00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文汇路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716.61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20—50</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14604.18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1863.20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0.00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新都二路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946.46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12—42</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11894.75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6165.96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0.00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新都一街</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185.80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12—35</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2378.10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1262.93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0.00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新都一路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515.56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12—39</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6504.19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3334.51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0.00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新二十二街西侧路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305.21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12—39</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3969.30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2206.80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0.00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羊山实验小学门前路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297.63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12—34</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3825.36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2425.01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604.08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新十八大街</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4085.00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35.00 </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101213.94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35858.37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14496.81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22363.50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杨家湾北侧路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500.08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12—38</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6274.27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3582.36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0.00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东方金典中央城小区路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417.30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11-36.8</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12095.97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6095.99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家乐知青点路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832.00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3.8-5</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3417.96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家乐一胡同</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635.00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2.8-4.2</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2016.41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家乐二胡同</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523.50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2-3.5</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1264.57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金盾花园一二期间路1</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335.45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4440.93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6641.72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金盾花园一二期间路 </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715.50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12-38</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8813.83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4549.67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九悦鸿城小区南侧路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622.00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11.1-26.5</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7458.05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791.50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722.80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尚品路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503.70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8.4-23.4</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5972.47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1508.70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尚品路东支巷</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213.70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4.3-16.5</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1362.80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金安路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218.70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4.7-32.3</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2649.16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龙江小区路</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280.30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9.5-11.3</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2538.18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龙江小区胡同1</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1115.98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龙江小区胡同2</w:t>
            </w:r>
          </w:p>
        </w:tc>
        <w:tc>
          <w:tcPr>
            <w:tcW w:w="736"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7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8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81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xml:space="preserve">3983.40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959"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c>
          <w:tcPr>
            <w:tcW w:w="660"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5" w:type="dxa"/>
            <w:noWrap/>
          </w:tcPr>
          <w:p>
            <w:pPr>
              <w:spacing w:line="400" w:lineRule="exact"/>
              <w:ind w:firstLine="0" w:firstLineChars="0"/>
              <w:rPr>
                <w:rFonts w:ascii="宋体" w:hAnsi="宋体" w:eastAsia="宋体"/>
                <w:sz w:val="18"/>
                <w:szCs w:val="18"/>
              </w:rPr>
            </w:pPr>
            <w:r>
              <w:rPr>
                <w:rFonts w:hint="eastAsia" w:ascii="宋体" w:hAnsi="宋体" w:eastAsia="宋体"/>
                <w:sz w:val="18"/>
                <w:szCs w:val="18"/>
              </w:rPr>
              <w:t>合计　</w:t>
            </w:r>
          </w:p>
        </w:tc>
        <w:tc>
          <w:tcPr>
            <w:tcW w:w="736" w:type="dxa"/>
            <w:noWrap/>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42168.9</w:t>
            </w:r>
          </w:p>
        </w:tc>
        <w:tc>
          <w:tcPr>
            <w:tcW w:w="879" w:type="dxa"/>
            <w:noWrap/>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　</w:t>
            </w:r>
          </w:p>
        </w:tc>
        <w:tc>
          <w:tcPr>
            <w:tcW w:w="885" w:type="dxa"/>
            <w:noWrap/>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782554.34</w:t>
            </w:r>
          </w:p>
        </w:tc>
        <w:tc>
          <w:tcPr>
            <w:tcW w:w="959" w:type="dxa"/>
            <w:noWrap/>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189298.951</w:t>
            </w:r>
          </w:p>
        </w:tc>
        <w:tc>
          <w:tcPr>
            <w:tcW w:w="810" w:type="dxa"/>
            <w:noWrap/>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57129.71</w:t>
            </w:r>
          </w:p>
        </w:tc>
        <w:tc>
          <w:tcPr>
            <w:tcW w:w="959" w:type="dxa"/>
            <w:noWrap/>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292413.404</w:t>
            </w:r>
          </w:p>
        </w:tc>
        <w:tc>
          <w:tcPr>
            <w:tcW w:w="959" w:type="dxa"/>
            <w:noWrap/>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362414.375</w:t>
            </w:r>
          </w:p>
        </w:tc>
        <w:tc>
          <w:tcPr>
            <w:tcW w:w="660" w:type="dxa"/>
            <w:noWrap/>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12</w:t>
            </w:r>
          </w:p>
        </w:tc>
        <w:tc>
          <w:tcPr>
            <w:tcW w:w="660" w:type="dxa"/>
            <w:noWrap/>
          </w:tcPr>
          <w:p>
            <w:pPr>
              <w:spacing w:line="400" w:lineRule="exact"/>
              <w:ind w:firstLine="0" w:firstLineChars="0"/>
              <w:rPr>
                <w:rFonts w:ascii="宋体" w:hAnsi="宋体" w:eastAsia="宋体"/>
                <w:b/>
                <w:bCs/>
                <w:sz w:val="18"/>
                <w:szCs w:val="18"/>
              </w:rPr>
            </w:pPr>
            <w:r>
              <w:rPr>
                <w:rFonts w:hint="eastAsia" w:ascii="宋体" w:hAnsi="宋体" w:eastAsia="宋体"/>
                <w:b/>
                <w:bCs/>
                <w:sz w:val="18"/>
                <w:szCs w:val="18"/>
              </w:rPr>
              <w:t>1</w:t>
            </w:r>
          </w:p>
        </w:tc>
      </w:tr>
    </w:tbl>
    <w:p>
      <w:pPr>
        <w:spacing w:line="400" w:lineRule="exact"/>
        <w:ind w:firstLine="0" w:firstLineChars="0"/>
        <w:rPr>
          <w:rFonts w:ascii="宋体" w:hAnsi="宋体" w:eastAsia="宋体"/>
          <w:sz w:val="21"/>
          <w:szCs w:val="21"/>
        </w:rPr>
      </w:pPr>
      <w:r>
        <w:rPr>
          <w:rFonts w:hint="eastAsia" w:ascii="宋体" w:hAnsi="宋体" w:eastAsia="宋体"/>
          <w:sz w:val="21"/>
          <w:szCs w:val="21"/>
        </w:rPr>
        <w:t>B包二级道路面积明细表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250"/>
        <w:gridCol w:w="1325"/>
        <w:gridCol w:w="1200"/>
        <w:gridCol w:w="1143"/>
        <w:gridCol w:w="1282"/>
        <w:gridCol w:w="120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6"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道路名称</w:t>
            </w:r>
          </w:p>
        </w:tc>
        <w:tc>
          <w:tcPr>
            <w:tcW w:w="1250"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道路长度（M)</w:t>
            </w:r>
          </w:p>
        </w:tc>
        <w:tc>
          <w:tcPr>
            <w:tcW w:w="1325"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道路宽度（M）</w:t>
            </w:r>
          </w:p>
        </w:tc>
        <w:tc>
          <w:tcPr>
            <w:tcW w:w="1200"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快车道（㎡）</w:t>
            </w:r>
          </w:p>
        </w:tc>
        <w:tc>
          <w:tcPr>
            <w:tcW w:w="1143"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慢车道（㎡）</w:t>
            </w:r>
          </w:p>
        </w:tc>
        <w:tc>
          <w:tcPr>
            <w:tcW w:w="1282"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背街小（㎡）</w:t>
            </w:r>
          </w:p>
        </w:tc>
        <w:tc>
          <w:tcPr>
            <w:tcW w:w="1200"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人行道（㎡）</w:t>
            </w:r>
          </w:p>
        </w:tc>
        <w:tc>
          <w:tcPr>
            <w:tcW w:w="1016"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4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新二十八街</w:t>
            </w:r>
          </w:p>
        </w:tc>
        <w:tc>
          <w:tcPr>
            <w:tcW w:w="1250"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507.79</w:t>
            </w:r>
          </w:p>
        </w:tc>
        <w:tc>
          <w:tcPr>
            <w:tcW w:w="1325"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38.00</w:t>
            </w:r>
          </w:p>
        </w:tc>
        <w:tc>
          <w:tcPr>
            <w:tcW w:w="1200"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15885.03</w:t>
            </w:r>
          </w:p>
        </w:tc>
        <w:tc>
          <w:tcPr>
            <w:tcW w:w="1143"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3101.18</w:t>
            </w:r>
          </w:p>
        </w:tc>
        <w:tc>
          <w:tcPr>
            <w:tcW w:w="1282" w:type="dxa"/>
            <w:noWrap/>
          </w:tcPr>
          <w:p>
            <w:pPr>
              <w:spacing w:line="400" w:lineRule="exact"/>
              <w:ind w:firstLine="0" w:firstLineChars="0"/>
              <w:jc w:val="left"/>
              <w:rPr>
                <w:rFonts w:ascii="宋体" w:hAnsi="宋体" w:eastAsia="宋体"/>
                <w:sz w:val="18"/>
                <w:szCs w:val="18"/>
              </w:rPr>
            </w:pPr>
          </w:p>
        </w:tc>
        <w:tc>
          <w:tcPr>
            <w:tcW w:w="1200"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4799.19</w:t>
            </w:r>
          </w:p>
        </w:tc>
        <w:tc>
          <w:tcPr>
            <w:tcW w:w="101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1462.87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4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新十一道</w:t>
            </w:r>
          </w:p>
        </w:tc>
        <w:tc>
          <w:tcPr>
            <w:tcW w:w="1250"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2056.78</w:t>
            </w:r>
          </w:p>
        </w:tc>
        <w:tc>
          <w:tcPr>
            <w:tcW w:w="1325"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22-38</w:t>
            </w:r>
          </w:p>
        </w:tc>
        <w:tc>
          <w:tcPr>
            <w:tcW w:w="1200"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48410.08</w:t>
            </w:r>
          </w:p>
        </w:tc>
        <w:tc>
          <w:tcPr>
            <w:tcW w:w="1143"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20190.95</w:t>
            </w:r>
          </w:p>
        </w:tc>
        <w:tc>
          <w:tcPr>
            <w:tcW w:w="1282" w:type="dxa"/>
            <w:noWrap/>
          </w:tcPr>
          <w:p>
            <w:pPr>
              <w:spacing w:line="400" w:lineRule="exact"/>
              <w:ind w:firstLine="0" w:firstLineChars="0"/>
              <w:jc w:val="left"/>
              <w:rPr>
                <w:rFonts w:ascii="宋体" w:hAnsi="宋体" w:eastAsia="宋体"/>
                <w:sz w:val="18"/>
                <w:szCs w:val="18"/>
              </w:rPr>
            </w:pPr>
          </w:p>
        </w:tc>
        <w:tc>
          <w:tcPr>
            <w:tcW w:w="1200"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6178.00</w:t>
            </w:r>
          </w:p>
        </w:tc>
        <w:tc>
          <w:tcPr>
            <w:tcW w:w="101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7007.42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4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圣德医院北侧路</w:t>
            </w:r>
          </w:p>
        </w:tc>
        <w:tc>
          <w:tcPr>
            <w:tcW w:w="1250"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654.81</w:t>
            </w:r>
          </w:p>
        </w:tc>
        <w:tc>
          <w:tcPr>
            <w:tcW w:w="1325"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20.00</w:t>
            </w:r>
          </w:p>
        </w:tc>
        <w:tc>
          <w:tcPr>
            <w:tcW w:w="1200"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13310.74</w:t>
            </w:r>
          </w:p>
        </w:tc>
        <w:tc>
          <w:tcPr>
            <w:tcW w:w="1143" w:type="dxa"/>
            <w:noWrap/>
          </w:tcPr>
          <w:p>
            <w:pPr>
              <w:spacing w:line="400" w:lineRule="exact"/>
              <w:ind w:firstLine="0" w:firstLineChars="0"/>
              <w:jc w:val="left"/>
              <w:rPr>
                <w:rFonts w:ascii="宋体" w:hAnsi="宋体" w:eastAsia="宋体"/>
                <w:sz w:val="18"/>
                <w:szCs w:val="18"/>
              </w:rPr>
            </w:pPr>
          </w:p>
        </w:tc>
        <w:tc>
          <w:tcPr>
            <w:tcW w:w="1282" w:type="dxa"/>
            <w:noWrap/>
          </w:tcPr>
          <w:p>
            <w:pPr>
              <w:spacing w:line="400" w:lineRule="exact"/>
              <w:ind w:firstLine="0" w:firstLineChars="0"/>
              <w:jc w:val="left"/>
              <w:rPr>
                <w:rFonts w:ascii="宋体" w:hAnsi="宋体" w:eastAsia="宋体"/>
                <w:sz w:val="18"/>
                <w:szCs w:val="18"/>
              </w:rPr>
            </w:pPr>
          </w:p>
        </w:tc>
        <w:tc>
          <w:tcPr>
            <w:tcW w:w="1200"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2936.33</w:t>
            </w:r>
          </w:p>
        </w:tc>
        <w:tc>
          <w:tcPr>
            <w:tcW w:w="101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4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新二十街</w:t>
            </w:r>
          </w:p>
        </w:tc>
        <w:tc>
          <w:tcPr>
            <w:tcW w:w="1250"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316.37</w:t>
            </w:r>
          </w:p>
        </w:tc>
        <w:tc>
          <w:tcPr>
            <w:tcW w:w="1325"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22.00</w:t>
            </w:r>
          </w:p>
        </w:tc>
        <w:tc>
          <w:tcPr>
            <w:tcW w:w="1200"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6576.95</w:t>
            </w:r>
          </w:p>
        </w:tc>
        <w:tc>
          <w:tcPr>
            <w:tcW w:w="1143" w:type="dxa"/>
            <w:noWrap/>
          </w:tcPr>
          <w:p>
            <w:pPr>
              <w:spacing w:line="400" w:lineRule="exact"/>
              <w:ind w:firstLine="0" w:firstLineChars="0"/>
              <w:jc w:val="left"/>
              <w:rPr>
                <w:rFonts w:ascii="宋体" w:hAnsi="宋体" w:eastAsia="宋体"/>
                <w:sz w:val="18"/>
                <w:szCs w:val="18"/>
              </w:rPr>
            </w:pPr>
          </w:p>
        </w:tc>
        <w:tc>
          <w:tcPr>
            <w:tcW w:w="1282" w:type="dxa"/>
            <w:noWrap/>
          </w:tcPr>
          <w:p>
            <w:pPr>
              <w:spacing w:line="400" w:lineRule="exact"/>
              <w:ind w:firstLine="0" w:firstLineChars="0"/>
              <w:jc w:val="left"/>
              <w:rPr>
                <w:rFonts w:ascii="宋体" w:hAnsi="宋体" w:eastAsia="宋体"/>
                <w:sz w:val="18"/>
                <w:szCs w:val="18"/>
              </w:rPr>
            </w:pPr>
          </w:p>
        </w:tc>
        <w:tc>
          <w:tcPr>
            <w:tcW w:w="1200"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737.98</w:t>
            </w:r>
          </w:p>
        </w:tc>
        <w:tc>
          <w:tcPr>
            <w:tcW w:w="101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4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金三角吴湾</w:t>
            </w:r>
          </w:p>
        </w:tc>
        <w:tc>
          <w:tcPr>
            <w:tcW w:w="1250"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381.00</w:t>
            </w:r>
          </w:p>
        </w:tc>
        <w:tc>
          <w:tcPr>
            <w:tcW w:w="1325"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1.5-6.5</w:t>
            </w:r>
          </w:p>
        </w:tc>
        <w:tc>
          <w:tcPr>
            <w:tcW w:w="1200" w:type="dxa"/>
            <w:noWrap/>
          </w:tcPr>
          <w:p>
            <w:pPr>
              <w:spacing w:line="400" w:lineRule="exact"/>
              <w:ind w:firstLine="0" w:firstLineChars="0"/>
              <w:jc w:val="left"/>
              <w:rPr>
                <w:rFonts w:ascii="宋体" w:hAnsi="宋体" w:eastAsia="宋体"/>
                <w:sz w:val="18"/>
                <w:szCs w:val="18"/>
              </w:rPr>
            </w:pPr>
          </w:p>
        </w:tc>
        <w:tc>
          <w:tcPr>
            <w:tcW w:w="1143" w:type="dxa"/>
            <w:noWrap/>
          </w:tcPr>
          <w:p>
            <w:pPr>
              <w:spacing w:line="400" w:lineRule="exact"/>
              <w:ind w:firstLine="0" w:firstLineChars="0"/>
              <w:jc w:val="left"/>
              <w:rPr>
                <w:rFonts w:ascii="宋体" w:hAnsi="宋体" w:eastAsia="宋体"/>
                <w:sz w:val="18"/>
                <w:szCs w:val="18"/>
              </w:rPr>
            </w:pPr>
          </w:p>
        </w:tc>
        <w:tc>
          <w:tcPr>
            <w:tcW w:w="1282"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641.44</w:t>
            </w:r>
          </w:p>
        </w:tc>
        <w:tc>
          <w:tcPr>
            <w:tcW w:w="1200" w:type="dxa"/>
            <w:noWrap/>
          </w:tcPr>
          <w:p>
            <w:pPr>
              <w:spacing w:line="400" w:lineRule="exact"/>
              <w:ind w:firstLine="0" w:firstLineChars="0"/>
              <w:jc w:val="left"/>
              <w:rPr>
                <w:rFonts w:ascii="宋体" w:hAnsi="宋体" w:eastAsia="宋体"/>
                <w:sz w:val="18"/>
                <w:szCs w:val="18"/>
              </w:rPr>
            </w:pPr>
          </w:p>
        </w:tc>
        <w:tc>
          <w:tcPr>
            <w:tcW w:w="1016" w:type="dxa"/>
            <w:noWrap/>
          </w:tcPr>
          <w:p>
            <w:pPr>
              <w:spacing w:line="400" w:lineRule="exact"/>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46"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合计</w:t>
            </w:r>
          </w:p>
        </w:tc>
        <w:tc>
          <w:tcPr>
            <w:tcW w:w="1250"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3916.75</w:t>
            </w:r>
          </w:p>
        </w:tc>
        <w:tc>
          <w:tcPr>
            <w:tcW w:w="1325" w:type="dxa"/>
            <w:noWrap/>
          </w:tcPr>
          <w:p>
            <w:pPr>
              <w:spacing w:line="400" w:lineRule="exact"/>
              <w:ind w:firstLine="0" w:firstLineChars="0"/>
              <w:jc w:val="left"/>
              <w:rPr>
                <w:rFonts w:ascii="宋体" w:hAnsi="宋体" w:eastAsia="宋体"/>
                <w:b/>
                <w:bCs/>
                <w:sz w:val="18"/>
                <w:szCs w:val="18"/>
              </w:rPr>
            </w:pPr>
          </w:p>
        </w:tc>
        <w:tc>
          <w:tcPr>
            <w:tcW w:w="1200"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84182.80</w:t>
            </w:r>
          </w:p>
        </w:tc>
        <w:tc>
          <w:tcPr>
            <w:tcW w:w="1143"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23292.13</w:t>
            </w:r>
          </w:p>
        </w:tc>
        <w:tc>
          <w:tcPr>
            <w:tcW w:w="1282"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641.44</w:t>
            </w:r>
          </w:p>
        </w:tc>
        <w:tc>
          <w:tcPr>
            <w:tcW w:w="1200"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14651.50</w:t>
            </w:r>
          </w:p>
        </w:tc>
        <w:tc>
          <w:tcPr>
            <w:tcW w:w="1016"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8470.29</w:t>
            </w:r>
          </w:p>
        </w:tc>
      </w:tr>
    </w:tbl>
    <w:p>
      <w:pPr>
        <w:spacing w:line="400" w:lineRule="exact"/>
        <w:ind w:firstLine="0" w:firstLineChars="0"/>
        <w:rPr>
          <w:rFonts w:ascii="宋体" w:hAnsi="宋体" w:eastAsia="宋体"/>
          <w:sz w:val="21"/>
          <w:szCs w:val="21"/>
        </w:rPr>
      </w:pPr>
      <w:r>
        <w:rPr>
          <w:rFonts w:hint="eastAsia" w:ascii="宋体" w:hAnsi="宋体" w:eastAsia="宋体"/>
          <w:sz w:val="21"/>
          <w:szCs w:val="21"/>
        </w:rPr>
        <w:t>B包三级道路面积明细表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050"/>
        <w:gridCol w:w="1200"/>
        <w:gridCol w:w="1125"/>
        <w:gridCol w:w="1125"/>
        <w:gridCol w:w="1125"/>
        <w:gridCol w:w="971"/>
        <w:gridCol w:w="1097"/>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6"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道路名称</w:t>
            </w:r>
          </w:p>
        </w:tc>
        <w:tc>
          <w:tcPr>
            <w:tcW w:w="1050"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道路长度</w:t>
            </w:r>
            <w:r>
              <w:rPr>
                <w:rFonts w:hint="eastAsia" w:ascii="宋体" w:hAnsi="宋体" w:eastAsia="宋体"/>
                <w:b/>
                <w:bCs/>
                <w:sz w:val="18"/>
                <w:szCs w:val="18"/>
              </w:rPr>
              <w:br w:type="textWrapping"/>
            </w:r>
            <w:r>
              <w:rPr>
                <w:rFonts w:hint="eastAsia" w:ascii="宋体" w:hAnsi="宋体" w:eastAsia="宋体"/>
                <w:b/>
                <w:bCs/>
                <w:sz w:val="18"/>
                <w:szCs w:val="18"/>
              </w:rPr>
              <w:t>（M)</w:t>
            </w:r>
          </w:p>
        </w:tc>
        <w:tc>
          <w:tcPr>
            <w:tcW w:w="1200"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道路宽度</w:t>
            </w:r>
            <w:r>
              <w:rPr>
                <w:rFonts w:hint="eastAsia" w:ascii="宋体" w:hAnsi="宋体" w:eastAsia="宋体"/>
                <w:b/>
                <w:bCs/>
                <w:sz w:val="18"/>
                <w:szCs w:val="18"/>
              </w:rPr>
              <w:br w:type="textWrapping"/>
            </w:r>
            <w:r>
              <w:rPr>
                <w:rFonts w:hint="eastAsia" w:ascii="宋体" w:hAnsi="宋体" w:eastAsia="宋体"/>
                <w:b/>
                <w:bCs/>
                <w:sz w:val="18"/>
                <w:szCs w:val="18"/>
              </w:rPr>
              <w:t>（M）</w:t>
            </w:r>
          </w:p>
        </w:tc>
        <w:tc>
          <w:tcPr>
            <w:tcW w:w="1125"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快车道</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1125"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慢车道</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1125"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背街小巷</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971"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人行道</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1097"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绿化</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978"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厕所</w:t>
            </w:r>
            <w:r>
              <w:rPr>
                <w:rFonts w:hint="eastAsia" w:ascii="宋体" w:hAnsi="宋体" w:eastAsia="宋体"/>
                <w:b/>
                <w:bCs/>
                <w:sz w:val="18"/>
                <w:szCs w:val="18"/>
              </w:rPr>
              <w:br w:type="textWrapping"/>
            </w:r>
            <w:r>
              <w:rPr>
                <w:rFonts w:hint="eastAsia" w:ascii="宋体" w:hAnsi="宋体" w:eastAsia="宋体"/>
                <w:b/>
                <w:bCs/>
                <w:sz w:val="18"/>
                <w:szCs w:val="18"/>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24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新三十二街</w:t>
            </w:r>
          </w:p>
        </w:tc>
        <w:tc>
          <w:tcPr>
            <w:tcW w:w="1050"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1265.21</w:t>
            </w:r>
          </w:p>
        </w:tc>
        <w:tc>
          <w:tcPr>
            <w:tcW w:w="1200"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30-38</w:t>
            </w:r>
          </w:p>
        </w:tc>
        <w:tc>
          <w:tcPr>
            <w:tcW w:w="1125"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28658.35</w:t>
            </w:r>
          </w:p>
        </w:tc>
        <w:tc>
          <w:tcPr>
            <w:tcW w:w="1125"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11330.33</w:t>
            </w:r>
          </w:p>
        </w:tc>
        <w:tc>
          <w:tcPr>
            <w:tcW w:w="1125" w:type="dxa"/>
            <w:noWrap/>
          </w:tcPr>
          <w:p>
            <w:pPr>
              <w:spacing w:line="400" w:lineRule="exact"/>
              <w:ind w:firstLine="0" w:firstLineChars="0"/>
              <w:jc w:val="left"/>
              <w:rPr>
                <w:rFonts w:ascii="宋体" w:hAnsi="宋体" w:eastAsia="宋体"/>
                <w:sz w:val="18"/>
                <w:szCs w:val="18"/>
              </w:rPr>
            </w:pPr>
          </w:p>
        </w:tc>
        <w:tc>
          <w:tcPr>
            <w:tcW w:w="971"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3793.76</w:t>
            </w:r>
          </w:p>
        </w:tc>
        <w:tc>
          <w:tcPr>
            <w:tcW w:w="1097"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4719.57</w:t>
            </w:r>
          </w:p>
        </w:tc>
        <w:tc>
          <w:tcPr>
            <w:tcW w:w="978"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4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戴庙路</w:t>
            </w:r>
          </w:p>
        </w:tc>
        <w:tc>
          <w:tcPr>
            <w:tcW w:w="1050"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403.40</w:t>
            </w:r>
          </w:p>
        </w:tc>
        <w:tc>
          <w:tcPr>
            <w:tcW w:w="1200"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12-45.8</w:t>
            </w:r>
          </w:p>
        </w:tc>
        <w:tc>
          <w:tcPr>
            <w:tcW w:w="1125" w:type="dxa"/>
            <w:noWrap/>
          </w:tcPr>
          <w:p>
            <w:pPr>
              <w:spacing w:line="400" w:lineRule="exact"/>
              <w:ind w:firstLine="0" w:firstLineChars="0"/>
              <w:jc w:val="left"/>
              <w:rPr>
                <w:rFonts w:ascii="宋体" w:hAnsi="宋体" w:eastAsia="宋体"/>
                <w:sz w:val="18"/>
                <w:szCs w:val="18"/>
              </w:rPr>
            </w:pPr>
          </w:p>
        </w:tc>
        <w:tc>
          <w:tcPr>
            <w:tcW w:w="1125" w:type="dxa"/>
            <w:noWrap/>
          </w:tcPr>
          <w:p>
            <w:pPr>
              <w:spacing w:line="400" w:lineRule="exact"/>
              <w:ind w:firstLine="0" w:firstLineChars="0"/>
              <w:jc w:val="left"/>
              <w:rPr>
                <w:rFonts w:ascii="宋体" w:hAnsi="宋体" w:eastAsia="宋体"/>
                <w:sz w:val="18"/>
                <w:szCs w:val="18"/>
              </w:rPr>
            </w:pPr>
          </w:p>
        </w:tc>
        <w:tc>
          <w:tcPr>
            <w:tcW w:w="1125"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5563.96</w:t>
            </w:r>
          </w:p>
        </w:tc>
        <w:tc>
          <w:tcPr>
            <w:tcW w:w="971"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2262.20</w:t>
            </w:r>
          </w:p>
        </w:tc>
        <w:tc>
          <w:tcPr>
            <w:tcW w:w="1097"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4851.60</w:t>
            </w:r>
          </w:p>
        </w:tc>
        <w:tc>
          <w:tcPr>
            <w:tcW w:w="978" w:type="dxa"/>
            <w:noWrap/>
          </w:tcPr>
          <w:p>
            <w:pPr>
              <w:spacing w:line="400" w:lineRule="exact"/>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6"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合计</w:t>
            </w:r>
          </w:p>
        </w:tc>
        <w:tc>
          <w:tcPr>
            <w:tcW w:w="1050"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1668.61</w:t>
            </w:r>
          </w:p>
        </w:tc>
        <w:tc>
          <w:tcPr>
            <w:tcW w:w="1200" w:type="dxa"/>
            <w:noWrap/>
          </w:tcPr>
          <w:p>
            <w:pPr>
              <w:spacing w:line="400" w:lineRule="exact"/>
              <w:ind w:firstLine="0" w:firstLineChars="0"/>
              <w:jc w:val="left"/>
              <w:rPr>
                <w:rFonts w:ascii="宋体" w:hAnsi="宋体" w:eastAsia="宋体"/>
                <w:b/>
                <w:bCs/>
                <w:sz w:val="18"/>
                <w:szCs w:val="18"/>
              </w:rPr>
            </w:pPr>
          </w:p>
        </w:tc>
        <w:tc>
          <w:tcPr>
            <w:tcW w:w="1125"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28658.35</w:t>
            </w:r>
          </w:p>
        </w:tc>
        <w:tc>
          <w:tcPr>
            <w:tcW w:w="1125"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11330.33</w:t>
            </w:r>
          </w:p>
        </w:tc>
        <w:tc>
          <w:tcPr>
            <w:tcW w:w="1125"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5563.96</w:t>
            </w:r>
          </w:p>
        </w:tc>
        <w:tc>
          <w:tcPr>
            <w:tcW w:w="971"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6055.96</w:t>
            </w:r>
          </w:p>
        </w:tc>
        <w:tc>
          <w:tcPr>
            <w:tcW w:w="1097"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9571.17</w:t>
            </w:r>
          </w:p>
        </w:tc>
        <w:tc>
          <w:tcPr>
            <w:tcW w:w="978" w:type="dxa"/>
            <w:noWrap/>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1</w:t>
            </w:r>
          </w:p>
        </w:tc>
      </w:tr>
    </w:tbl>
    <w:p>
      <w:pPr>
        <w:spacing w:line="400" w:lineRule="exact"/>
        <w:ind w:firstLine="0" w:firstLineChars="0"/>
        <w:rPr>
          <w:rFonts w:ascii="宋体" w:hAnsi="宋体" w:eastAsia="宋体"/>
          <w:sz w:val="21"/>
          <w:szCs w:val="21"/>
        </w:rPr>
      </w:pPr>
      <w:r>
        <w:rPr>
          <w:rFonts w:hint="eastAsia" w:ascii="宋体" w:hAnsi="宋体" w:eastAsia="宋体"/>
          <w:sz w:val="21"/>
          <w:szCs w:val="21"/>
        </w:rPr>
        <w:t>B包四级道路面积明细表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1546"/>
        <w:gridCol w:w="1546"/>
        <w:gridCol w:w="1546"/>
        <w:gridCol w:w="1546"/>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206"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道路名称</w:t>
            </w:r>
          </w:p>
        </w:tc>
        <w:tc>
          <w:tcPr>
            <w:tcW w:w="1546"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道路长度（M)</w:t>
            </w:r>
          </w:p>
        </w:tc>
        <w:tc>
          <w:tcPr>
            <w:tcW w:w="1546"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道路宽度（M）</w:t>
            </w:r>
          </w:p>
        </w:tc>
        <w:tc>
          <w:tcPr>
            <w:tcW w:w="1546"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快车道（㎡）</w:t>
            </w:r>
          </w:p>
        </w:tc>
        <w:tc>
          <w:tcPr>
            <w:tcW w:w="1546"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慢车道（㎡）</w:t>
            </w:r>
          </w:p>
        </w:tc>
        <w:tc>
          <w:tcPr>
            <w:tcW w:w="1546" w:type="dxa"/>
          </w:tcPr>
          <w:p>
            <w:pPr>
              <w:spacing w:line="400" w:lineRule="exact"/>
              <w:ind w:firstLine="0" w:firstLineChars="0"/>
              <w:jc w:val="left"/>
              <w:rPr>
                <w:rFonts w:ascii="宋体" w:hAnsi="宋体" w:eastAsia="宋体"/>
                <w:b/>
                <w:bCs/>
                <w:sz w:val="18"/>
                <w:szCs w:val="18"/>
              </w:rPr>
            </w:pPr>
            <w:r>
              <w:rPr>
                <w:rFonts w:hint="eastAsia" w:ascii="宋体" w:hAnsi="宋体" w:eastAsia="宋体"/>
                <w:b/>
                <w:bCs/>
                <w:sz w:val="18"/>
                <w:szCs w:val="18"/>
              </w:rPr>
              <w:t>背街小巷（㎡）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20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十八大街东支</w:t>
            </w:r>
          </w:p>
        </w:tc>
        <w:tc>
          <w:tcPr>
            <w:tcW w:w="154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668.30</w:t>
            </w:r>
          </w:p>
        </w:tc>
        <w:tc>
          <w:tcPr>
            <w:tcW w:w="154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3.3-4.4</w:t>
            </w:r>
          </w:p>
        </w:tc>
        <w:tc>
          <w:tcPr>
            <w:tcW w:w="1546" w:type="dxa"/>
            <w:noWrap/>
          </w:tcPr>
          <w:p>
            <w:pPr>
              <w:spacing w:line="400" w:lineRule="exact"/>
              <w:ind w:firstLine="0" w:firstLineChars="0"/>
              <w:jc w:val="left"/>
              <w:rPr>
                <w:rFonts w:ascii="宋体" w:hAnsi="宋体" w:eastAsia="宋体"/>
                <w:sz w:val="18"/>
                <w:szCs w:val="18"/>
              </w:rPr>
            </w:pPr>
          </w:p>
        </w:tc>
        <w:tc>
          <w:tcPr>
            <w:tcW w:w="1546" w:type="dxa"/>
            <w:noWrap/>
          </w:tcPr>
          <w:p>
            <w:pPr>
              <w:spacing w:line="400" w:lineRule="exact"/>
              <w:ind w:firstLine="0" w:firstLineChars="0"/>
              <w:jc w:val="left"/>
              <w:rPr>
                <w:rFonts w:ascii="宋体" w:hAnsi="宋体" w:eastAsia="宋体"/>
                <w:sz w:val="18"/>
                <w:szCs w:val="18"/>
              </w:rPr>
            </w:pPr>
          </w:p>
        </w:tc>
        <w:tc>
          <w:tcPr>
            <w:tcW w:w="1546" w:type="dxa"/>
            <w:noWrap/>
          </w:tcPr>
          <w:p>
            <w:pPr>
              <w:spacing w:line="400" w:lineRule="exact"/>
              <w:ind w:firstLine="0" w:firstLineChars="0"/>
              <w:jc w:val="left"/>
              <w:rPr>
                <w:rFonts w:ascii="宋体" w:hAnsi="宋体" w:eastAsia="宋体"/>
                <w:sz w:val="18"/>
                <w:szCs w:val="18"/>
              </w:rPr>
            </w:pPr>
            <w:r>
              <w:rPr>
                <w:rFonts w:hint="eastAsia" w:ascii="宋体" w:hAnsi="宋体" w:eastAsia="宋体"/>
                <w:sz w:val="18"/>
                <w:szCs w:val="18"/>
              </w:rPr>
              <w:t>2154.48</w:t>
            </w:r>
          </w:p>
        </w:tc>
      </w:tr>
    </w:tbl>
    <w:p>
      <w:pPr>
        <w:spacing w:line="400" w:lineRule="exact"/>
        <w:ind w:firstLine="0" w:firstLineChars="0"/>
        <w:rPr>
          <w:rFonts w:ascii="宋体" w:hAnsi="宋体" w:eastAsia="宋体"/>
          <w:b/>
          <w:bCs/>
          <w:sz w:val="32"/>
          <w:szCs w:val="32"/>
        </w:rPr>
      </w:pPr>
      <w:r>
        <w:rPr>
          <w:rFonts w:hint="eastAsia" w:ascii="宋体" w:hAnsi="宋体" w:eastAsia="宋体"/>
          <w:b/>
          <w:bCs/>
          <w:sz w:val="32"/>
          <w:szCs w:val="32"/>
        </w:rPr>
        <w:t>C包道路级别面积汇总表</w:t>
      </w:r>
    </w:p>
    <w:tbl>
      <w:tblPr>
        <w:tblStyle w:val="24"/>
        <w:tblW w:w="10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442"/>
        <w:gridCol w:w="1380"/>
        <w:gridCol w:w="1255"/>
        <w:gridCol w:w="1380"/>
        <w:gridCol w:w="1380"/>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07" w:type="dxa"/>
            <w:noWrap/>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道路级别</w:t>
            </w:r>
          </w:p>
        </w:tc>
        <w:tc>
          <w:tcPr>
            <w:tcW w:w="1442" w:type="dxa"/>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快车道</w:t>
            </w:r>
            <w:r>
              <w:rPr>
                <w:rFonts w:hint="eastAsia" w:ascii="宋体" w:hAnsi="宋体" w:eastAsia="宋体"/>
                <w:b/>
                <w:bCs w:val="0"/>
                <w:sz w:val="21"/>
                <w:szCs w:val="21"/>
              </w:rPr>
              <w:br w:type="textWrapping"/>
            </w:r>
            <w:r>
              <w:rPr>
                <w:rFonts w:hint="eastAsia" w:ascii="宋体" w:hAnsi="宋体" w:eastAsia="宋体"/>
                <w:b/>
                <w:bCs w:val="0"/>
                <w:sz w:val="21"/>
                <w:szCs w:val="21"/>
              </w:rPr>
              <w:t>（㎡）</w:t>
            </w:r>
          </w:p>
        </w:tc>
        <w:tc>
          <w:tcPr>
            <w:tcW w:w="1380" w:type="dxa"/>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慢车道</w:t>
            </w:r>
            <w:r>
              <w:rPr>
                <w:rFonts w:hint="eastAsia" w:ascii="宋体" w:hAnsi="宋体" w:eastAsia="宋体"/>
                <w:b/>
                <w:bCs w:val="0"/>
                <w:sz w:val="21"/>
                <w:szCs w:val="21"/>
              </w:rPr>
              <w:br w:type="textWrapping"/>
            </w:r>
            <w:r>
              <w:rPr>
                <w:rFonts w:hint="eastAsia" w:ascii="宋体" w:hAnsi="宋体" w:eastAsia="宋体"/>
                <w:b/>
                <w:bCs w:val="0"/>
                <w:sz w:val="21"/>
                <w:szCs w:val="21"/>
              </w:rPr>
              <w:t>（㎡）</w:t>
            </w:r>
          </w:p>
        </w:tc>
        <w:tc>
          <w:tcPr>
            <w:tcW w:w="1255" w:type="dxa"/>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背街小巷</w:t>
            </w:r>
            <w:r>
              <w:rPr>
                <w:rFonts w:hint="eastAsia" w:ascii="宋体" w:hAnsi="宋体" w:eastAsia="宋体"/>
                <w:b/>
                <w:bCs w:val="0"/>
                <w:sz w:val="21"/>
                <w:szCs w:val="21"/>
              </w:rPr>
              <w:br w:type="textWrapping"/>
            </w:r>
            <w:r>
              <w:rPr>
                <w:rFonts w:hint="eastAsia" w:ascii="宋体" w:hAnsi="宋体" w:eastAsia="宋体"/>
                <w:b/>
                <w:bCs w:val="0"/>
                <w:sz w:val="21"/>
                <w:szCs w:val="21"/>
              </w:rPr>
              <w:t>（㎡）</w:t>
            </w:r>
          </w:p>
        </w:tc>
        <w:tc>
          <w:tcPr>
            <w:tcW w:w="1380" w:type="dxa"/>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人行道</w:t>
            </w:r>
            <w:r>
              <w:rPr>
                <w:rFonts w:hint="eastAsia" w:ascii="宋体" w:hAnsi="宋体" w:eastAsia="宋体"/>
                <w:b/>
                <w:bCs w:val="0"/>
                <w:sz w:val="21"/>
                <w:szCs w:val="21"/>
              </w:rPr>
              <w:br w:type="textWrapping"/>
            </w:r>
            <w:r>
              <w:rPr>
                <w:rFonts w:hint="eastAsia" w:ascii="宋体" w:hAnsi="宋体" w:eastAsia="宋体"/>
                <w:b/>
                <w:bCs w:val="0"/>
                <w:sz w:val="21"/>
                <w:szCs w:val="21"/>
              </w:rPr>
              <w:t>（㎡）</w:t>
            </w:r>
          </w:p>
        </w:tc>
        <w:tc>
          <w:tcPr>
            <w:tcW w:w="1380" w:type="dxa"/>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绿化</w:t>
            </w:r>
            <w:r>
              <w:rPr>
                <w:rFonts w:hint="eastAsia" w:ascii="宋体" w:hAnsi="宋体" w:eastAsia="宋体"/>
                <w:b/>
                <w:bCs w:val="0"/>
                <w:sz w:val="21"/>
                <w:szCs w:val="21"/>
              </w:rPr>
              <w:br w:type="textWrapping"/>
            </w:r>
            <w:r>
              <w:rPr>
                <w:rFonts w:hint="eastAsia" w:ascii="宋体" w:hAnsi="宋体" w:eastAsia="宋体"/>
                <w:b/>
                <w:bCs w:val="0"/>
                <w:sz w:val="21"/>
                <w:szCs w:val="21"/>
              </w:rPr>
              <w:t>（㎡）</w:t>
            </w:r>
          </w:p>
        </w:tc>
        <w:tc>
          <w:tcPr>
            <w:tcW w:w="1035" w:type="dxa"/>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厕所</w:t>
            </w:r>
            <w:r>
              <w:rPr>
                <w:rFonts w:hint="eastAsia" w:ascii="宋体" w:hAnsi="宋体" w:eastAsia="宋体"/>
                <w:b/>
                <w:bCs w:val="0"/>
                <w:sz w:val="21"/>
                <w:szCs w:val="21"/>
              </w:rPr>
              <w:br w:type="textWrapping"/>
            </w:r>
            <w:r>
              <w:rPr>
                <w:rFonts w:hint="eastAsia" w:ascii="宋体" w:hAnsi="宋体" w:eastAsia="宋体"/>
                <w:b/>
                <w:bCs w:val="0"/>
                <w:sz w:val="21"/>
                <w:szCs w:val="21"/>
              </w:rPr>
              <w:t>（座）</w:t>
            </w:r>
          </w:p>
        </w:tc>
        <w:tc>
          <w:tcPr>
            <w:tcW w:w="1035" w:type="dxa"/>
          </w:tcPr>
          <w:p>
            <w:pPr>
              <w:spacing w:line="400" w:lineRule="exact"/>
              <w:ind w:firstLine="0" w:firstLineChars="0"/>
              <w:jc w:val="center"/>
              <w:rPr>
                <w:rFonts w:ascii="宋体" w:hAnsi="宋体" w:eastAsia="宋体"/>
                <w:b/>
                <w:bCs w:val="0"/>
                <w:sz w:val="21"/>
                <w:szCs w:val="21"/>
              </w:rPr>
            </w:pPr>
            <w:r>
              <w:rPr>
                <w:rFonts w:hint="eastAsia" w:ascii="宋体" w:hAnsi="宋体" w:eastAsia="宋体"/>
                <w:b/>
                <w:bCs w:val="0"/>
                <w:sz w:val="21"/>
                <w:szCs w:val="21"/>
              </w:rPr>
              <w:t>垃圾站</w:t>
            </w:r>
            <w:r>
              <w:rPr>
                <w:rFonts w:hint="eastAsia" w:ascii="宋体" w:hAnsi="宋体" w:eastAsia="宋体"/>
                <w:b/>
                <w:bCs w:val="0"/>
                <w:sz w:val="21"/>
                <w:szCs w:val="21"/>
              </w:rPr>
              <w:br w:type="textWrapping"/>
            </w:r>
            <w:r>
              <w:rPr>
                <w:rFonts w:hint="eastAsia" w:ascii="宋体" w:hAnsi="宋体" w:eastAsia="宋体"/>
                <w:b/>
                <w:bCs w:val="0"/>
                <w:sz w:val="21"/>
                <w:szCs w:val="21"/>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07"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一级道路</w:t>
            </w:r>
          </w:p>
        </w:tc>
        <w:tc>
          <w:tcPr>
            <w:tcW w:w="1442"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15039.05</w:t>
            </w:r>
          </w:p>
        </w:tc>
        <w:tc>
          <w:tcPr>
            <w:tcW w:w="1380" w:type="dxa"/>
            <w:noWrap/>
          </w:tcPr>
          <w:p>
            <w:pPr>
              <w:spacing w:line="400" w:lineRule="exact"/>
              <w:ind w:firstLine="0" w:firstLineChars="0"/>
              <w:jc w:val="center"/>
              <w:rPr>
                <w:rFonts w:ascii="宋体" w:hAnsi="宋体" w:eastAsia="宋体"/>
                <w:bCs/>
                <w:sz w:val="21"/>
                <w:szCs w:val="21"/>
              </w:rPr>
            </w:pPr>
          </w:p>
        </w:tc>
        <w:tc>
          <w:tcPr>
            <w:tcW w:w="1255"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58150.38</w:t>
            </w:r>
          </w:p>
        </w:tc>
        <w:tc>
          <w:tcPr>
            <w:tcW w:w="138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17583.79</w:t>
            </w:r>
          </w:p>
        </w:tc>
        <w:tc>
          <w:tcPr>
            <w:tcW w:w="138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1422.20</w:t>
            </w:r>
          </w:p>
        </w:tc>
        <w:tc>
          <w:tcPr>
            <w:tcW w:w="1035"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2</w:t>
            </w:r>
          </w:p>
        </w:tc>
        <w:tc>
          <w:tcPr>
            <w:tcW w:w="1035" w:type="dxa"/>
            <w:noWrap/>
          </w:tcPr>
          <w:p>
            <w:pPr>
              <w:spacing w:line="400" w:lineRule="exact"/>
              <w:ind w:firstLine="0" w:firstLineChars="0"/>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07"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二级道路</w:t>
            </w:r>
          </w:p>
        </w:tc>
        <w:tc>
          <w:tcPr>
            <w:tcW w:w="1442" w:type="dxa"/>
            <w:noWrap/>
          </w:tcPr>
          <w:p>
            <w:pPr>
              <w:spacing w:line="400" w:lineRule="exact"/>
              <w:ind w:firstLine="0" w:firstLineChars="0"/>
              <w:jc w:val="center"/>
              <w:rPr>
                <w:rFonts w:ascii="宋体" w:hAnsi="宋体" w:eastAsia="宋体"/>
                <w:bCs/>
                <w:sz w:val="21"/>
                <w:szCs w:val="21"/>
              </w:rPr>
            </w:pPr>
          </w:p>
        </w:tc>
        <w:tc>
          <w:tcPr>
            <w:tcW w:w="1380" w:type="dxa"/>
            <w:noWrap/>
          </w:tcPr>
          <w:p>
            <w:pPr>
              <w:spacing w:line="400" w:lineRule="exact"/>
              <w:ind w:firstLine="0" w:firstLineChars="0"/>
              <w:jc w:val="center"/>
              <w:rPr>
                <w:rFonts w:ascii="宋体" w:hAnsi="宋体" w:eastAsia="宋体"/>
                <w:bCs/>
                <w:sz w:val="21"/>
                <w:szCs w:val="21"/>
              </w:rPr>
            </w:pPr>
          </w:p>
        </w:tc>
        <w:tc>
          <w:tcPr>
            <w:tcW w:w="1255" w:type="dxa"/>
            <w:noWrap/>
          </w:tcPr>
          <w:p>
            <w:pPr>
              <w:spacing w:line="400" w:lineRule="exact"/>
              <w:ind w:firstLine="0" w:firstLineChars="0"/>
              <w:jc w:val="center"/>
              <w:rPr>
                <w:rFonts w:ascii="宋体" w:hAnsi="宋体" w:eastAsia="宋体"/>
                <w:bCs/>
                <w:sz w:val="21"/>
                <w:szCs w:val="21"/>
              </w:rPr>
            </w:pPr>
          </w:p>
        </w:tc>
        <w:tc>
          <w:tcPr>
            <w:tcW w:w="1380" w:type="dxa"/>
            <w:noWrap/>
          </w:tcPr>
          <w:p>
            <w:pPr>
              <w:spacing w:line="400" w:lineRule="exact"/>
              <w:ind w:firstLine="0" w:firstLineChars="0"/>
              <w:jc w:val="center"/>
              <w:rPr>
                <w:rFonts w:ascii="宋体" w:hAnsi="宋体" w:eastAsia="宋体"/>
                <w:bCs/>
                <w:sz w:val="21"/>
                <w:szCs w:val="21"/>
              </w:rPr>
            </w:pPr>
          </w:p>
        </w:tc>
        <w:tc>
          <w:tcPr>
            <w:tcW w:w="1380" w:type="dxa"/>
            <w:noWrap/>
          </w:tcPr>
          <w:p>
            <w:pPr>
              <w:spacing w:line="400" w:lineRule="exact"/>
              <w:ind w:firstLine="0" w:firstLineChars="0"/>
              <w:jc w:val="center"/>
              <w:rPr>
                <w:rFonts w:ascii="宋体" w:hAnsi="宋体" w:eastAsia="宋体"/>
                <w:bCs/>
                <w:sz w:val="21"/>
                <w:szCs w:val="21"/>
              </w:rPr>
            </w:pPr>
          </w:p>
        </w:tc>
        <w:tc>
          <w:tcPr>
            <w:tcW w:w="1035"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4</w:t>
            </w:r>
          </w:p>
        </w:tc>
        <w:tc>
          <w:tcPr>
            <w:tcW w:w="1035" w:type="dxa"/>
            <w:noWrap/>
          </w:tcPr>
          <w:p>
            <w:pPr>
              <w:spacing w:line="400" w:lineRule="exact"/>
              <w:ind w:firstLine="0" w:firstLineChars="0"/>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07"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三级道路</w:t>
            </w:r>
          </w:p>
        </w:tc>
        <w:tc>
          <w:tcPr>
            <w:tcW w:w="1442"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882235.22</w:t>
            </w:r>
          </w:p>
        </w:tc>
        <w:tc>
          <w:tcPr>
            <w:tcW w:w="138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108529.13</w:t>
            </w:r>
          </w:p>
        </w:tc>
        <w:tc>
          <w:tcPr>
            <w:tcW w:w="1255" w:type="dxa"/>
            <w:noWrap/>
          </w:tcPr>
          <w:p>
            <w:pPr>
              <w:spacing w:line="400" w:lineRule="exact"/>
              <w:ind w:firstLine="0" w:firstLineChars="0"/>
              <w:jc w:val="center"/>
              <w:rPr>
                <w:rFonts w:ascii="宋体" w:hAnsi="宋体" w:eastAsia="宋体"/>
                <w:bCs/>
                <w:sz w:val="21"/>
                <w:szCs w:val="21"/>
              </w:rPr>
            </w:pPr>
          </w:p>
        </w:tc>
        <w:tc>
          <w:tcPr>
            <w:tcW w:w="138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353296.96</w:t>
            </w:r>
          </w:p>
        </w:tc>
        <w:tc>
          <w:tcPr>
            <w:tcW w:w="138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250952.10</w:t>
            </w:r>
          </w:p>
        </w:tc>
        <w:tc>
          <w:tcPr>
            <w:tcW w:w="1035" w:type="dxa"/>
            <w:noWrap/>
          </w:tcPr>
          <w:p>
            <w:pPr>
              <w:spacing w:line="400" w:lineRule="exact"/>
              <w:ind w:firstLine="0" w:firstLineChars="0"/>
              <w:jc w:val="center"/>
              <w:rPr>
                <w:rFonts w:ascii="宋体" w:hAnsi="宋体" w:eastAsia="宋体"/>
                <w:bCs/>
                <w:sz w:val="21"/>
                <w:szCs w:val="21"/>
              </w:rPr>
            </w:pPr>
          </w:p>
        </w:tc>
        <w:tc>
          <w:tcPr>
            <w:tcW w:w="1035" w:type="dxa"/>
            <w:noWrap/>
          </w:tcPr>
          <w:p>
            <w:pPr>
              <w:spacing w:line="400" w:lineRule="exact"/>
              <w:ind w:firstLine="0" w:firstLineChars="0"/>
              <w:jc w:val="center"/>
              <w:rPr>
                <w:rFonts w:ascii="宋体" w:hAnsi="宋体"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07"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四级道路</w:t>
            </w:r>
          </w:p>
        </w:tc>
        <w:tc>
          <w:tcPr>
            <w:tcW w:w="1442"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94881.08</w:t>
            </w:r>
          </w:p>
        </w:tc>
        <w:tc>
          <w:tcPr>
            <w:tcW w:w="1380" w:type="dxa"/>
            <w:noWrap/>
          </w:tcPr>
          <w:p>
            <w:pPr>
              <w:spacing w:line="400" w:lineRule="exact"/>
              <w:ind w:firstLine="0" w:firstLineChars="0"/>
              <w:jc w:val="center"/>
              <w:rPr>
                <w:rFonts w:ascii="宋体" w:hAnsi="宋体" w:eastAsia="宋体"/>
                <w:bCs/>
                <w:sz w:val="21"/>
                <w:szCs w:val="21"/>
              </w:rPr>
            </w:pPr>
          </w:p>
        </w:tc>
        <w:tc>
          <w:tcPr>
            <w:tcW w:w="1255" w:type="dxa"/>
            <w:noWrap/>
          </w:tcPr>
          <w:p>
            <w:pPr>
              <w:spacing w:line="400" w:lineRule="exact"/>
              <w:ind w:firstLine="0" w:firstLineChars="0"/>
              <w:jc w:val="center"/>
              <w:rPr>
                <w:rFonts w:ascii="宋体" w:hAnsi="宋体" w:eastAsia="宋体"/>
                <w:bCs/>
                <w:sz w:val="21"/>
                <w:szCs w:val="21"/>
              </w:rPr>
            </w:pPr>
          </w:p>
        </w:tc>
        <w:tc>
          <w:tcPr>
            <w:tcW w:w="138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747.94</w:t>
            </w:r>
          </w:p>
        </w:tc>
        <w:tc>
          <w:tcPr>
            <w:tcW w:w="1380" w:type="dxa"/>
            <w:noWrap/>
          </w:tcPr>
          <w:p>
            <w:pPr>
              <w:spacing w:line="400" w:lineRule="exact"/>
              <w:ind w:firstLine="0" w:firstLineChars="0"/>
              <w:jc w:val="center"/>
              <w:rPr>
                <w:rFonts w:ascii="宋体" w:hAnsi="宋体" w:eastAsia="宋体"/>
                <w:sz w:val="21"/>
                <w:szCs w:val="21"/>
              </w:rPr>
            </w:pPr>
          </w:p>
        </w:tc>
        <w:tc>
          <w:tcPr>
            <w:tcW w:w="1035" w:type="dxa"/>
            <w:noWrap/>
          </w:tcPr>
          <w:p>
            <w:pPr>
              <w:spacing w:line="400" w:lineRule="exact"/>
              <w:ind w:firstLine="0" w:firstLineChars="0"/>
              <w:jc w:val="center"/>
              <w:rPr>
                <w:rFonts w:ascii="宋体" w:hAnsi="宋体" w:eastAsia="宋体"/>
                <w:bCs/>
                <w:sz w:val="21"/>
                <w:szCs w:val="21"/>
              </w:rPr>
            </w:pPr>
          </w:p>
        </w:tc>
        <w:tc>
          <w:tcPr>
            <w:tcW w:w="1035" w:type="dxa"/>
            <w:noWrap/>
          </w:tcPr>
          <w:p>
            <w:pPr>
              <w:spacing w:line="4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07"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合计</w:t>
            </w:r>
          </w:p>
        </w:tc>
        <w:tc>
          <w:tcPr>
            <w:tcW w:w="1442"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992155.35</w:t>
            </w:r>
          </w:p>
        </w:tc>
        <w:tc>
          <w:tcPr>
            <w:tcW w:w="138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108529.13</w:t>
            </w:r>
          </w:p>
        </w:tc>
        <w:tc>
          <w:tcPr>
            <w:tcW w:w="1255"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58150.38</w:t>
            </w:r>
          </w:p>
        </w:tc>
        <w:tc>
          <w:tcPr>
            <w:tcW w:w="138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371628.69</w:t>
            </w:r>
          </w:p>
        </w:tc>
        <w:tc>
          <w:tcPr>
            <w:tcW w:w="1380"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252374.3</w:t>
            </w:r>
          </w:p>
        </w:tc>
        <w:tc>
          <w:tcPr>
            <w:tcW w:w="1035"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6</w:t>
            </w:r>
          </w:p>
        </w:tc>
        <w:tc>
          <w:tcPr>
            <w:tcW w:w="1035"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07" w:type="dxa"/>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总计</w:t>
            </w:r>
          </w:p>
        </w:tc>
        <w:tc>
          <w:tcPr>
            <w:tcW w:w="6837" w:type="dxa"/>
            <w:gridSpan w:val="5"/>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C片区总面积：1782837.85平方米（1.782838平方公里）</w:t>
            </w:r>
          </w:p>
        </w:tc>
        <w:tc>
          <w:tcPr>
            <w:tcW w:w="1035"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6</w:t>
            </w:r>
          </w:p>
        </w:tc>
        <w:tc>
          <w:tcPr>
            <w:tcW w:w="1035" w:type="dxa"/>
            <w:noWrap/>
          </w:tcPr>
          <w:p>
            <w:pPr>
              <w:spacing w:line="400" w:lineRule="exact"/>
              <w:ind w:firstLine="0" w:firstLineChars="0"/>
              <w:jc w:val="center"/>
              <w:rPr>
                <w:rFonts w:ascii="宋体" w:hAnsi="宋体" w:eastAsia="宋体"/>
                <w:bCs/>
                <w:sz w:val="21"/>
                <w:szCs w:val="21"/>
              </w:rPr>
            </w:pPr>
            <w:r>
              <w:rPr>
                <w:rFonts w:hint="eastAsia" w:ascii="宋体" w:hAnsi="宋体" w:eastAsia="宋体"/>
                <w:bCs/>
                <w:sz w:val="21"/>
                <w:szCs w:val="21"/>
              </w:rPr>
              <w:t>1</w:t>
            </w:r>
          </w:p>
        </w:tc>
      </w:tr>
    </w:tbl>
    <w:p>
      <w:pPr>
        <w:spacing w:line="240" w:lineRule="auto"/>
        <w:ind w:firstLine="0" w:firstLineChars="0"/>
        <w:rPr>
          <w:rFonts w:ascii="宋体" w:hAnsi="宋体" w:eastAsia="宋体"/>
          <w:sz w:val="21"/>
          <w:szCs w:val="21"/>
        </w:rPr>
      </w:pPr>
    </w:p>
    <w:p>
      <w:pPr>
        <w:spacing w:line="240" w:lineRule="auto"/>
        <w:ind w:firstLine="0" w:firstLineChars="0"/>
        <w:rPr>
          <w:rFonts w:ascii="宋体" w:hAnsi="宋体" w:eastAsia="宋体"/>
          <w:sz w:val="21"/>
          <w:szCs w:val="21"/>
        </w:rPr>
      </w:pPr>
      <w:r>
        <w:rPr>
          <w:rFonts w:hint="eastAsia" w:ascii="宋体" w:hAnsi="宋体" w:eastAsia="宋体"/>
          <w:sz w:val="21"/>
          <w:szCs w:val="21"/>
        </w:rPr>
        <w:t>C包一级道路面积明细表</w:t>
      </w:r>
    </w:p>
    <w:tbl>
      <w:tblPr>
        <w:tblStyle w:val="24"/>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783"/>
        <w:gridCol w:w="889"/>
        <w:gridCol w:w="1188"/>
        <w:gridCol w:w="1188"/>
        <w:gridCol w:w="1188"/>
        <w:gridCol w:w="1001"/>
        <w:gridCol w:w="1047"/>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97"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道路名称</w:t>
            </w:r>
          </w:p>
        </w:tc>
        <w:tc>
          <w:tcPr>
            <w:tcW w:w="783"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道路长度（M)</w:t>
            </w:r>
          </w:p>
        </w:tc>
        <w:tc>
          <w:tcPr>
            <w:tcW w:w="889"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道路宽度（M）</w:t>
            </w:r>
          </w:p>
        </w:tc>
        <w:tc>
          <w:tcPr>
            <w:tcW w:w="1188"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快车道</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1188"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背街小巷</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1188"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人行道</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1001"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绿化</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1047"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厕所</w:t>
            </w:r>
            <w:r>
              <w:rPr>
                <w:rFonts w:hint="eastAsia" w:ascii="宋体" w:hAnsi="宋体" w:eastAsia="宋体"/>
                <w:b/>
                <w:bCs/>
                <w:sz w:val="18"/>
                <w:szCs w:val="18"/>
              </w:rPr>
              <w:br w:type="textWrapping"/>
            </w:r>
            <w:r>
              <w:rPr>
                <w:rFonts w:hint="eastAsia" w:ascii="宋体" w:hAnsi="宋体" w:eastAsia="宋体"/>
                <w:b/>
                <w:bCs/>
                <w:sz w:val="18"/>
                <w:szCs w:val="18"/>
              </w:rPr>
              <w:t>（座）</w:t>
            </w:r>
          </w:p>
        </w:tc>
        <w:tc>
          <w:tcPr>
            <w:tcW w:w="956"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垃圾站</w:t>
            </w:r>
            <w:r>
              <w:rPr>
                <w:rFonts w:hint="eastAsia" w:ascii="宋体" w:hAnsi="宋体" w:eastAsia="宋体"/>
                <w:b/>
                <w:bCs/>
                <w:sz w:val="18"/>
                <w:szCs w:val="18"/>
              </w:rPr>
              <w:br w:type="textWrapping"/>
            </w:r>
            <w:r>
              <w:rPr>
                <w:rFonts w:hint="eastAsia" w:ascii="宋体" w:hAnsi="宋体" w:eastAsia="宋体"/>
                <w:b/>
                <w:bCs/>
                <w:sz w:val="18"/>
                <w:szCs w:val="18"/>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97"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二十里河街</w:t>
            </w:r>
          </w:p>
        </w:tc>
        <w:tc>
          <w:tcPr>
            <w:tcW w:w="78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777.9</w:t>
            </w:r>
          </w:p>
        </w:tc>
        <w:tc>
          <w:tcPr>
            <w:tcW w:w="8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9-37</w:t>
            </w:r>
          </w:p>
        </w:tc>
        <w:tc>
          <w:tcPr>
            <w:tcW w:w="1188" w:type="dxa"/>
            <w:noWrap/>
          </w:tcPr>
          <w:p>
            <w:pPr>
              <w:spacing w:line="240" w:lineRule="auto"/>
              <w:ind w:firstLine="0" w:firstLineChars="0"/>
              <w:jc w:val="left"/>
              <w:rPr>
                <w:rFonts w:ascii="宋体" w:hAnsi="宋体" w:eastAsia="宋体"/>
                <w:sz w:val="18"/>
                <w:szCs w:val="18"/>
              </w:rPr>
            </w:pPr>
          </w:p>
        </w:tc>
        <w:tc>
          <w:tcPr>
            <w:tcW w:w="1188"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7296.08</w:t>
            </w:r>
          </w:p>
        </w:tc>
        <w:tc>
          <w:tcPr>
            <w:tcW w:w="1188" w:type="dxa"/>
            <w:noWrap/>
          </w:tcPr>
          <w:p>
            <w:pPr>
              <w:spacing w:line="240" w:lineRule="auto"/>
              <w:ind w:firstLine="0" w:firstLineChars="0"/>
              <w:jc w:val="left"/>
              <w:rPr>
                <w:rFonts w:ascii="宋体" w:hAnsi="宋体" w:eastAsia="宋体"/>
                <w:sz w:val="18"/>
                <w:szCs w:val="18"/>
              </w:rPr>
            </w:pPr>
          </w:p>
        </w:tc>
        <w:tc>
          <w:tcPr>
            <w:tcW w:w="1001" w:type="dxa"/>
            <w:noWrap/>
          </w:tcPr>
          <w:p>
            <w:pPr>
              <w:spacing w:line="240" w:lineRule="auto"/>
              <w:ind w:firstLine="0" w:firstLineChars="0"/>
              <w:jc w:val="left"/>
              <w:rPr>
                <w:rFonts w:ascii="宋体" w:hAnsi="宋体" w:eastAsia="宋体"/>
                <w:sz w:val="18"/>
                <w:szCs w:val="18"/>
              </w:rPr>
            </w:pPr>
          </w:p>
        </w:tc>
        <w:tc>
          <w:tcPr>
            <w:tcW w:w="1047"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w:t>
            </w:r>
          </w:p>
        </w:tc>
        <w:tc>
          <w:tcPr>
            <w:tcW w:w="956"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97"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二十里河老街</w:t>
            </w:r>
          </w:p>
        </w:tc>
        <w:tc>
          <w:tcPr>
            <w:tcW w:w="78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455.9</w:t>
            </w:r>
          </w:p>
        </w:tc>
        <w:tc>
          <w:tcPr>
            <w:tcW w:w="8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6—30</w:t>
            </w:r>
          </w:p>
        </w:tc>
        <w:tc>
          <w:tcPr>
            <w:tcW w:w="1188" w:type="dxa"/>
            <w:noWrap/>
          </w:tcPr>
          <w:p>
            <w:pPr>
              <w:spacing w:line="240" w:lineRule="auto"/>
              <w:ind w:firstLine="0" w:firstLineChars="0"/>
              <w:jc w:val="left"/>
              <w:rPr>
                <w:rFonts w:ascii="宋体" w:hAnsi="宋体" w:eastAsia="宋体"/>
                <w:sz w:val="18"/>
                <w:szCs w:val="18"/>
              </w:rPr>
            </w:pPr>
          </w:p>
        </w:tc>
        <w:tc>
          <w:tcPr>
            <w:tcW w:w="1188"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3671.55</w:t>
            </w:r>
          </w:p>
        </w:tc>
        <w:tc>
          <w:tcPr>
            <w:tcW w:w="1188" w:type="dxa"/>
            <w:noWrap/>
          </w:tcPr>
          <w:p>
            <w:pPr>
              <w:spacing w:line="240" w:lineRule="auto"/>
              <w:ind w:firstLine="0" w:firstLineChars="0"/>
              <w:jc w:val="left"/>
              <w:rPr>
                <w:rFonts w:ascii="宋体" w:hAnsi="宋体" w:eastAsia="宋体"/>
                <w:sz w:val="18"/>
                <w:szCs w:val="18"/>
              </w:rPr>
            </w:pPr>
          </w:p>
        </w:tc>
        <w:tc>
          <w:tcPr>
            <w:tcW w:w="1001" w:type="dxa"/>
          </w:tcPr>
          <w:p>
            <w:pPr>
              <w:spacing w:line="240" w:lineRule="auto"/>
              <w:ind w:firstLine="0" w:firstLineChars="0"/>
              <w:jc w:val="left"/>
              <w:rPr>
                <w:rFonts w:ascii="宋体" w:hAnsi="宋体" w:eastAsia="宋体"/>
                <w:sz w:val="18"/>
                <w:szCs w:val="18"/>
              </w:rPr>
            </w:pPr>
          </w:p>
        </w:tc>
        <w:tc>
          <w:tcPr>
            <w:tcW w:w="1047" w:type="dxa"/>
            <w:noWrap/>
          </w:tcPr>
          <w:p>
            <w:pPr>
              <w:spacing w:line="240" w:lineRule="auto"/>
              <w:ind w:firstLine="0" w:firstLineChars="0"/>
              <w:jc w:val="left"/>
              <w:rPr>
                <w:rFonts w:ascii="宋体" w:hAnsi="宋体" w:eastAsia="宋体"/>
                <w:sz w:val="18"/>
                <w:szCs w:val="18"/>
              </w:rPr>
            </w:pPr>
          </w:p>
        </w:tc>
        <w:tc>
          <w:tcPr>
            <w:tcW w:w="956"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97"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二十里河市场1</w:t>
            </w:r>
          </w:p>
        </w:tc>
        <w:tc>
          <w:tcPr>
            <w:tcW w:w="783" w:type="dxa"/>
            <w:noWrap/>
          </w:tcPr>
          <w:p>
            <w:pPr>
              <w:spacing w:line="240" w:lineRule="auto"/>
              <w:ind w:firstLine="0" w:firstLineChars="0"/>
              <w:jc w:val="left"/>
              <w:rPr>
                <w:rFonts w:ascii="宋体" w:hAnsi="宋体" w:eastAsia="宋体"/>
                <w:sz w:val="18"/>
                <w:szCs w:val="18"/>
              </w:rPr>
            </w:pPr>
          </w:p>
        </w:tc>
        <w:tc>
          <w:tcPr>
            <w:tcW w:w="889" w:type="dxa"/>
            <w:noWrap/>
          </w:tcPr>
          <w:p>
            <w:pPr>
              <w:spacing w:line="240" w:lineRule="auto"/>
              <w:ind w:firstLine="0" w:firstLineChars="0"/>
              <w:jc w:val="left"/>
              <w:rPr>
                <w:rFonts w:ascii="宋体" w:hAnsi="宋体" w:eastAsia="宋体"/>
                <w:sz w:val="18"/>
                <w:szCs w:val="18"/>
              </w:rPr>
            </w:pPr>
          </w:p>
        </w:tc>
        <w:tc>
          <w:tcPr>
            <w:tcW w:w="1188" w:type="dxa"/>
            <w:noWrap/>
          </w:tcPr>
          <w:p>
            <w:pPr>
              <w:spacing w:line="240" w:lineRule="auto"/>
              <w:ind w:firstLine="0" w:firstLineChars="0"/>
              <w:jc w:val="left"/>
              <w:rPr>
                <w:rFonts w:ascii="宋体" w:hAnsi="宋体" w:eastAsia="宋体"/>
                <w:sz w:val="18"/>
                <w:szCs w:val="18"/>
              </w:rPr>
            </w:pPr>
          </w:p>
        </w:tc>
        <w:tc>
          <w:tcPr>
            <w:tcW w:w="1188"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3565.97</w:t>
            </w:r>
          </w:p>
        </w:tc>
        <w:tc>
          <w:tcPr>
            <w:tcW w:w="1188" w:type="dxa"/>
            <w:noWrap/>
          </w:tcPr>
          <w:p>
            <w:pPr>
              <w:spacing w:line="240" w:lineRule="auto"/>
              <w:ind w:firstLine="0" w:firstLineChars="0"/>
              <w:jc w:val="left"/>
              <w:rPr>
                <w:rFonts w:ascii="宋体" w:hAnsi="宋体" w:eastAsia="宋体"/>
                <w:sz w:val="18"/>
                <w:szCs w:val="18"/>
              </w:rPr>
            </w:pPr>
          </w:p>
        </w:tc>
        <w:tc>
          <w:tcPr>
            <w:tcW w:w="1001" w:type="dxa"/>
            <w:noWrap/>
          </w:tcPr>
          <w:p>
            <w:pPr>
              <w:spacing w:line="240" w:lineRule="auto"/>
              <w:ind w:firstLine="0" w:firstLineChars="0"/>
              <w:jc w:val="left"/>
              <w:rPr>
                <w:rFonts w:ascii="宋体" w:hAnsi="宋体" w:eastAsia="宋体"/>
                <w:sz w:val="18"/>
                <w:szCs w:val="18"/>
              </w:rPr>
            </w:pPr>
          </w:p>
        </w:tc>
        <w:tc>
          <w:tcPr>
            <w:tcW w:w="1047" w:type="dxa"/>
            <w:noWrap/>
          </w:tcPr>
          <w:p>
            <w:pPr>
              <w:spacing w:line="240" w:lineRule="auto"/>
              <w:ind w:firstLine="0" w:firstLineChars="0"/>
              <w:jc w:val="left"/>
              <w:rPr>
                <w:rFonts w:ascii="宋体" w:hAnsi="宋体" w:eastAsia="宋体"/>
                <w:sz w:val="18"/>
                <w:szCs w:val="18"/>
              </w:rPr>
            </w:pPr>
          </w:p>
        </w:tc>
        <w:tc>
          <w:tcPr>
            <w:tcW w:w="956"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97"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二十里河市场2</w:t>
            </w:r>
          </w:p>
        </w:tc>
        <w:tc>
          <w:tcPr>
            <w:tcW w:w="783" w:type="dxa"/>
            <w:noWrap/>
          </w:tcPr>
          <w:p>
            <w:pPr>
              <w:spacing w:line="240" w:lineRule="auto"/>
              <w:ind w:firstLine="0" w:firstLineChars="0"/>
              <w:jc w:val="left"/>
              <w:rPr>
                <w:rFonts w:ascii="宋体" w:hAnsi="宋体" w:eastAsia="宋体"/>
                <w:sz w:val="18"/>
                <w:szCs w:val="18"/>
              </w:rPr>
            </w:pPr>
          </w:p>
        </w:tc>
        <w:tc>
          <w:tcPr>
            <w:tcW w:w="889" w:type="dxa"/>
            <w:noWrap/>
          </w:tcPr>
          <w:p>
            <w:pPr>
              <w:spacing w:line="240" w:lineRule="auto"/>
              <w:ind w:firstLine="0" w:firstLineChars="0"/>
              <w:jc w:val="left"/>
              <w:rPr>
                <w:rFonts w:ascii="宋体" w:hAnsi="宋体" w:eastAsia="宋体"/>
                <w:sz w:val="18"/>
                <w:szCs w:val="18"/>
              </w:rPr>
            </w:pPr>
          </w:p>
        </w:tc>
        <w:tc>
          <w:tcPr>
            <w:tcW w:w="1188" w:type="dxa"/>
            <w:noWrap/>
          </w:tcPr>
          <w:p>
            <w:pPr>
              <w:spacing w:line="240" w:lineRule="auto"/>
              <w:ind w:firstLine="0" w:firstLineChars="0"/>
              <w:jc w:val="left"/>
              <w:rPr>
                <w:rFonts w:ascii="宋体" w:hAnsi="宋体" w:eastAsia="宋体"/>
                <w:sz w:val="18"/>
                <w:szCs w:val="18"/>
              </w:rPr>
            </w:pPr>
          </w:p>
        </w:tc>
        <w:tc>
          <w:tcPr>
            <w:tcW w:w="1188"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5757.35</w:t>
            </w:r>
          </w:p>
        </w:tc>
        <w:tc>
          <w:tcPr>
            <w:tcW w:w="1188"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2609.90</w:t>
            </w:r>
          </w:p>
        </w:tc>
        <w:tc>
          <w:tcPr>
            <w:tcW w:w="1001" w:type="dxa"/>
            <w:noWrap/>
          </w:tcPr>
          <w:p>
            <w:pPr>
              <w:spacing w:line="240" w:lineRule="auto"/>
              <w:ind w:firstLine="0" w:firstLineChars="0"/>
              <w:jc w:val="left"/>
              <w:rPr>
                <w:rFonts w:ascii="宋体" w:hAnsi="宋体" w:eastAsia="宋体"/>
                <w:sz w:val="18"/>
                <w:szCs w:val="18"/>
              </w:rPr>
            </w:pPr>
          </w:p>
        </w:tc>
        <w:tc>
          <w:tcPr>
            <w:tcW w:w="1047" w:type="dxa"/>
            <w:noWrap/>
          </w:tcPr>
          <w:p>
            <w:pPr>
              <w:spacing w:line="240" w:lineRule="auto"/>
              <w:ind w:firstLine="0" w:firstLineChars="0"/>
              <w:jc w:val="left"/>
              <w:rPr>
                <w:rFonts w:ascii="宋体" w:hAnsi="宋体" w:eastAsia="宋体"/>
                <w:sz w:val="18"/>
                <w:szCs w:val="18"/>
              </w:rPr>
            </w:pPr>
          </w:p>
        </w:tc>
        <w:tc>
          <w:tcPr>
            <w:tcW w:w="956"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97"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金河路</w:t>
            </w:r>
          </w:p>
        </w:tc>
        <w:tc>
          <w:tcPr>
            <w:tcW w:w="78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457</w:t>
            </w:r>
          </w:p>
        </w:tc>
        <w:tc>
          <w:tcPr>
            <w:tcW w:w="8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10—16</w:t>
            </w:r>
          </w:p>
        </w:tc>
        <w:tc>
          <w:tcPr>
            <w:tcW w:w="1188"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5428.40</w:t>
            </w:r>
          </w:p>
        </w:tc>
        <w:tc>
          <w:tcPr>
            <w:tcW w:w="1188" w:type="dxa"/>
            <w:noWrap/>
          </w:tcPr>
          <w:p>
            <w:pPr>
              <w:spacing w:line="240" w:lineRule="auto"/>
              <w:ind w:firstLine="0" w:firstLineChars="0"/>
              <w:jc w:val="left"/>
              <w:rPr>
                <w:rFonts w:ascii="宋体" w:hAnsi="宋体" w:eastAsia="宋体"/>
                <w:sz w:val="18"/>
                <w:szCs w:val="18"/>
              </w:rPr>
            </w:pPr>
          </w:p>
        </w:tc>
        <w:tc>
          <w:tcPr>
            <w:tcW w:w="1188"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6004</w:t>
            </w:r>
          </w:p>
        </w:tc>
        <w:tc>
          <w:tcPr>
            <w:tcW w:w="100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1422.2</w:t>
            </w:r>
          </w:p>
        </w:tc>
        <w:tc>
          <w:tcPr>
            <w:tcW w:w="1047" w:type="dxa"/>
            <w:noWrap/>
          </w:tcPr>
          <w:p>
            <w:pPr>
              <w:spacing w:line="240" w:lineRule="auto"/>
              <w:ind w:firstLine="0" w:firstLineChars="0"/>
              <w:jc w:val="left"/>
              <w:rPr>
                <w:rFonts w:ascii="宋体" w:hAnsi="宋体" w:eastAsia="宋体"/>
                <w:sz w:val="18"/>
                <w:szCs w:val="18"/>
              </w:rPr>
            </w:pPr>
          </w:p>
        </w:tc>
        <w:tc>
          <w:tcPr>
            <w:tcW w:w="956"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97"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丽河路</w:t>
            </w:r>
          </w:p>
        </w:tc>
        <w:tc>
          <w:tcPr>
            <w:tcW w:w="78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511.3</w:t>
            </w:r>
          </w:p>
        </w:tc>
        <w:tc>
          <w:tcPr>
            <w:tcW w:w="889" w:type="dxa"/>
            <w:noWrap/>
          </w:tcPr>
          <w:p>
            <w:pPr>
              <w:spacing w:line="240" w:lineRule="auto"/>
              <w:ind w:firstLine="0" w:firstLineChars="0"/>
              <w:jc w:val="left"/>
              <w:rPr>
                <w:rFonts w:ascii="宋体" w:hAnsi="宋体" w:eastAsia="宋体"/>
                <w:sz w:val="18"/>
                <w:szCs w:val="18"/>
              </w:rPr>
            </w:pPr>
          </w:p>
        </w:tc>
        <w:tc>
          <w:tcPr>
            <w:tcW w:w="1188"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5786.68</w:t>
            </w:r>
          </w:p>
        </w:tc>
        <w:tc>
          <w:tcPr>
            <w:tcW w:w="1188" w:type="dxa"/>
            <w:noWrap/>
          </w:tcPr>
          <w:p>
            <w:pPr>
              <w:spacing w:line="240" w:lineRule="auto"/>
              <w:ind w:firstLine="0" w:firstLineChars="0"/>
              <w:jc w:val="left"/>
              <w:rPr>
                <w:rFonts w:ascii="宋体" w:hAnsi="宋体" w:eastAsia="宋体"/>
                <w:sz w:val="18"/>
                <w:szCs w:val="18"/>
              </w:rPr>
            </w:pPr>
          </w:p>
        </w:tc>
        <w:tc>
          <w:tcPr>
            <w:tcW w:w="1188"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4089.50</w:t>
            </w:r>
          </w:p>
        </w:tc>
        <w:tc>
          <w:tcPr>
            <w:tcW w:w="1001" w:type="dxa"/>
            <w:noWrap/>
          </w:tcPr>
          <w:p>
            <w:pPr>
              <w:spacing w:line="240" w:lineRule="auto"/>
              <w:ind w:firstLine="0" w:firstLineChars="0"/>
              <w:jc w:val="left"/>
              <w:rPr>
                <w:rFonts w:ascii="宋体" w:hAnsi="宋体" w:eastAsia="宋体"/>
                <w:sz w:val="18"/>
                <w:szCs w:val="18"/>
              </w:rPr>
            </w:pPr>
          </w:p>
        </w:tc>
        <w:tc>
          <w:tcPr>
            <w:tcW w:w="1047"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w:t>
            </w:r>
          </w:p>
        </w:tc>
        <w:tc>
          <w:tcPr>
            <w:tcW w:w="956"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97"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三桥安置小区胡同</w:t>
            </w:r>
          </w:p>
        </w:tc>
        <w:tc>
          <w:tcPr>
            <w:tcW w:w="783" w:type="dxa"/>
            <w:noWrap/>
          </w:tcPr>
          <w:p>
            <w:pPr>
              <w:spacing w:line="240" w:lineRule="auto"/>
              <w:ind w:firstLine="0" w:firstLineChars="0"/>
              <w:jc w:val="left"/>
              <w:rPr>
                <w:rFonts w:ascii="宋体" w:hAnsi="宋体" w:eastAsia="宋体"/>
                <w:sz w:val="18"/>
                <w:szCs w:val="18"/>
              </w:rPr>
            </w:pPr>
          </w:p>
        </w:tc>
        <w:tc>
          <w:tcPr>
            <w:tcW w:w="889" w:type="dxa"/>
            <w:noWrap/>
          </w:tcPr>
          <w:p>
            <w:pPr>
              <w:spacing w:line="240" w:lineRule="auto"/>
              <w:ind w:firstLine="0" w:firstLineChars="0"/>
              <w:jc w:val="left"/>
              <w:rPr>
                <w:rFonts w:ascii="宋体" w:hAnsi="宋体" w:eastAsia="宋体"/>
                <w:sz w:val="18"/>
                <w:szCs w:val="18"/>
              </w:rPr>
            </w:pPr>
          </w:p>
        </w:tc>
        <w:tc>
          <w:tcPr>
            <w:tcW w:w="1188" w:type="dxa"/>
            <w:noWrap/>
          </w:tcPr>
          <w:p>
            <w:pPr>
              <w:spacing w:line="240" w:lineRule="auto"/>
              <w:ind w:firstLine="0" w:firstLineChars="0"/>
              <w:jc w:val="left"/>
              <w:rPr>
                <w:rFonts w:ascii="宋体" w:hAnsi="宋体" w:eastAsia="宋体"/>
                <w:sz w:val="18"/>
                <w:szCs w:val="18"/>
              </w:rPr>
            </w:pPr>
          </w:p>
        </w:tc>
        <w:tc>
          <w:tcPr>
            <w:tcW w:w="1188"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37859.43</w:t>
            </w:r>
          </w:p>
        </w:tc>
        <w:tc>
          <w:tcPr>
            <w:tcW w:w="1188" w:type="dxa"/>
            <w:noWrap/>
          </w:tcPr>
          <w:p>
            <w:pPr>
              <w:spacing w:line="240" w:lineRule="auto"/>
              <w:ind w:firstLine="0" w:firstLineChars="0"/>
              <w:jc w:val="left"/>
              <w:rPr>
                <w:rFonts w:ascii="宋体" w:hAnsi="宋体" w:eastAsia="宋体"/>
                <w:sz w:val="18"/>
                <w:szCs w:val="18"/>
              </w:rPr>
            </w:pPr>
          </w:p>
        </w:tc>
        <w:tc>
          <w:tcPr>
            <w:tcW w:w="1001" w:type="dxa"/>
            <w:noWrap/>
          </w:tcPr>
          <w:p>
            <w:pPr>
              <w:spacing w:line="240" w:lineRule="auto"/>
              <w:ind w:firstLine="0" w:firstLineChars="0"/>
              <w:jc w:val="left"/>
              <w:rPr>
                <w:rFonts w:ascii="宋体" w:hAnsi="宋体" w:eastAsia="宋体"/>
                <w:sz w:val="18"/>
                <w:szCs w:val="18"/>
              </w:rPr>
            </w:pPr>
          </w:p>
        </w:tc>
        <w:tc>
          <w:tcPr>
            <w:tcW w:w="1047" w:type="dxa"/>
            <w:noWrap/>
          </w:tcPr>
          <w:p>
            <w:pPr>
              <w:spacing w:line="240" w:lineRule="auto"/>
              <w:ind w:firstLine="0" w:firstLineChars="0"/>
              <w:jc w:val="left"/>
              <w:rPr>
                <w:rFonts w:ascii="宋体" w:hAnsi="宋体" w:eastAsia="宋体"/>
                <w:sz w:val="18"/>
                <w:szCs w:val="18"/>
              </w:rPr>
            </w:pPr>
          </w:p>
        </w:tc>
        <w:tc>
          <w:tcPr>
            <w:tcW w:w="956"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97"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银河路</w:t>
            </w:r>
          </w:p>
        </w:tc>
        <w:tc>
          <w:tcPr>
            <w:tcW w:w="78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311.3</w:t>
            </w:r>
          </w:p>
        </w:tc>
        <w:tc>
          <w:tcPr>
            <w:tcW w:w="8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12—20</w:t>
            </w:r>
          </w:p>
        </w:tc>
        <w:tc>
          <w:tcPr>
            <w:tcW w:w="1188"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3823.97</w:t>
            </w:r>
          </w:p>
        </w:tc>
        <w:tc>
          <w:tcPr>
            <w:tcW w:w="1188" w:type="dxa"/>
            <w:noWrap/>
          </w:tcPr>
          <w:p>
            <w:pPr>
              <w:spacing w:line="240" w:lineRule="auto"/>
              <w:ind w:firstLine="0" w:firstLineChars="0"/>
              <w:jc w:val="left"/>
              <w:rPr>
                <w:rFonts w:ascii="宋体" w:hAnsi="宋体" w:eastAsia="宋体"/>
                <w:sz w:val="18"/>
                <w:szCs w:val="18"/>
              </w:rPr>
            </w:pPr>
          </w:p>
        </w:tc>
        <w:tc>
          <w:tcPr>
            <w:tcW w:w="1188"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4880.39</w:t>
            </w:r>
          </w:p>
        </w:tc>
        <w:tc>
          <w:tcPr>
            <w:tcW w:w="1001" w:type="dxa"/>
            <w:noWrap/>
          </w:tcPr>
          <w:p>
            <w:pPr>
              <w:spacing w:line="240" w:lineRule="auto"/>
              <w:ind w:firstLine="0" w:firstLineChars="0"/>
              <w:jc w:val="left"/>
              <w:rPr>
                <w:rFonts w:ascii="宋体" w:hAnsi="宋体" w:eastAsia="宋体"/>
                <w:sz w:val="18"/>
                <w:szCs w:val="18"/>
              </w:rPr>
            </w:pPr>
          </w:p>
        </w:tc>
        <w:tc>
          <w:tcPr>
            <w:tcW w:w="1047" w:type="dxa"/>
            <w:noWrap/>
          </w:tcPr>
          <w:p>
            <w:pPr>
              <w:spacing w:line="240" w:lineRule="auto"/>
              <w:ind w:firstLine="0" w:firstLineChars="0"/>
              <w:jc w:val="left"/>
              <w:rPr>
                <w:rFonts w:ascii="宋体" w:hAnsi="宋体" w:eastAsia="宋体"/>
                <w:sz w:val="18"/>
                <w:szCs w:val="18"/>
              </w:rPr>
            </w:pPr>
          </w:p>
        </w:tc>
        <w:tc>
          <w:tcPr>
            <w:tcW w:w="956"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797"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合计</w:t>
            </w:r>
          </w:p>
        </w:tc>
        <w:tc>
          <w:tcPr>
            <w:tcW w:w="783" w:type="dxa"/>
            <w:noWrap/>
          </w:tcPr>
          <w:p>
            <w:pPr>
              <w:spacing w:line="240" w:lineRule="auto"/>
              <w:ind w:firstLine="0" w:firstLineChars="0"/>
              <w:jc w:val="left"/>
              <w:rPr>
                <w:rFonts w:ascii="宋体" w:hAnsi="宋体" w:eastAsia="宋体"/>
                <w:b/>
                <w:bCs/>
                <w:sz w:val="18"/>
                <w:szCs w:val="18"/>
              </w:rPr>
            </w:pPr>
          </w:p>
        </w:tc>
        <w:tc>
          <w:tcPr>
            <w:tcW w:w="889" w:type="dxa"/>
            <w:noWrap/>
          </w:tcPr>
          <w:p>
            <w:pPr>
              <w:spacing w:line="240" w:lineRule="auto"/>
              <w:ind w:firstLine="0" w:firstLineChars="0"/>
              <w:jc w:val="left"/>
              <w:rPr>
                <w:rFonts w:ascii="宋体" w:hAnsi="宋体" w:eastAsia="宋体"/>
                <w:b/>
                <w:bCs/>
                <w:sz w:val="18"/>
                <w:szCs w:val="18"/>
              </w:rPr>
            </w:pPr>
          </w:p>
        </w:tc>
        <w:tc>
          <w:tcPr>
            <w:tcW w:w="1188" w:type="dxa"/>
            <w:noWrap/>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15039.05</w:t>
            </w:r>
          </w:p>
        </w:tc>
        <w:tc>
          <w:tcPr>
            <w:tcW w:w="1188" w:type="dxa"/>
            <w:noWrap/>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58150.38</w:t>
            </w:r>
          </w:p>
        </w:tc>
        <w:tc>
          <w:tcPr>
            <w:tcW w:w="1188" w:type="dxa"/>
            <w:noWrap/>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17583.79</w:t>
            </w:r>
          </w:p>
        </w:tc>
        <w:tc>
          <w:tcPr>
            <w:tcW w:w="1001" w:type="dxa"/>
            <w:noWrap/>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1422.20</w:t>
            </w:r>
          </w:p>
        </w:tc>
        <w:tc>
          <w:tcPr>
            <w:tcW w:w="1047" w:type="dxa"/>
            <w:noWrap/>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2</w:t>
            </w:r>
          </w:p>
        </w:tc>
        <w:tc>
          <w:tcPr>
            <w:tcW w:w="956" w:type="dxa"/>
            <w:noWrap/>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1</w:t>
            </w:r>
          </w:p>
        </w:tc>
      </w:tr>
    </w:tbl>
    <w:p>
      <w:pPr>
        <w:spacing w:line="240" w:lineRule="auto"/>
        <w:ind w:firstLine="0" w:firstLineChars="0"/>
        <w:rPr>
          <w:rFonts w:ascii="宋体" w:hAnsi="宋体" w:eastAsia="宋体"/>
          <w:sz w:val="21"/>
          <w:szCs w:val="21"/>
        </w:rPr>
      </w:pPr>
      <w:r>
        <w:rPr>
          <w:rFonts w:hint="eastAsia" w:ascii="宋体" w:hAnsi="宋体" w:eastAsia="宋体"/>
          <w:sz w:val="21"/>
          <w:szCs w:val="21"/>
        </w:rPr>
        <w:t>C包三级道路面积明细表</w:t>
      </w:r>
    </w:p>
    <w:tbl>
      <w:tblPr>
        <w:tblStyle w:val="24"/>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231"/>
        <w:gridCol w:w="881"/>
        <w:gridCol w:w="1359"/>
        <w:gridCol w:w="1359"/>
        <w:gridCol w:w="1359"/>
        <w:gridCol w:w="135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90"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道路名称</w:t>
            </w:r>
          </w:p>
        </w:tc>
        <w:tc>
          <w:tcPr>
            <w:tcW w:w="1231"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道路长度</w:t>
            </w:r>
            <w:r>
              <w:rPr>
                <w:rFonts w:hint="eastAsia" w:ascii="宋体" w:hAnsi="宋体" w:eastAsia="宋体"/>
                <w:b/>
                <w:bCs/>
                <w:sz w:val="18"/>
                <w:szCs w:val="18"/>
              </w:rPr>
              <w:br w:type="textWrapping"/>
            </w:r>
            <w:r>
              <w:rPr>
                <w:rFonts w:hint="eastAsia" w:ascii="宋体" w:hAnsi="宋体" w:eastAsia="宋体"/>
                <w:b/>
                <w:bCs/>
                <w:sz w:val="18"/>
                <w:szCs w:val="18"/>
              </w:rPr>
              <w:t>（M)</w:t>
            </w:r>
          </w:p>
        </w:tc>
        <w:tc>
          <w:tcPr>
            <w:tcW w:w="881"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道路宽度（M）</w:t>
            </w:r>
          </w:p>
        </w:tc>
        <w:tc>
          <w:tcPr>
            <w:tcW w:w="1359"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快车道</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1359"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慢车道</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1359"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人行道</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1359"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绿化</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999"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厕所</w:t>
            </w:r>
            <w:r>
              <w:rPr>
                <w:rFonts w:hint="eastAsia" w:ascii="宋体" w:hAnsi="宋体" w:eastAsia="宋体"/>
                <w:b/>
                <w:bCs/>
                <w:sz w:val="18"/>
                <w:szCs w:val="18"/>
              </w:rPr>
              <w:br w:type="textWrapping"/>
            </w:r>
            <w:r>
              <w:rPr>
                <w:rFonts w:hint="eastAsia" w:ascii="宋体" w:hAnsi="宋体" w:eastAsia="宋体"/>
                <w:b/>
                <w:bCs/>
                <w:sz w:val="18"/>
                <w:szCs w:val="18"/>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90"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工业大道</w:t>
            </w:r>
          </w:p>
        </w:tc>
        <w:tc>
          <w:tcPr>
            <w:tcW w:w="123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5231.478</w:t>
            </w:r>
          </w:p>
        </w:tc>
        <w:tc>
          <w:tcPr>
            <w:tcW w:w="88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43</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177654.56</w:t>
            </w:r>
          </w:p>
        </w:tc>
        <w:tc>
          <w:tcPr>
            <w:tcW w:w="1359" w:type="dxa"/>
            <w:noWrap/>
          </w:tcPr>
          <w:p>
            <w:pPr>
              <w:spacing w:line="240" w:lineRule="auto"/>
              <w:ind w:firstLine="0" w:firstLineChars="0"/>
              <w:jc w:val="left"/>
              <w:rPr>
                <w:rFonts w:ascii="宋体" w:hAnsi="宋体" w:eastAsia="宋体"/>
                <w:sz w:val="18"/>
                <w:szCs w:val="18"/>
              </w:rPr>
            </w:pP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56694.76</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50445.77</w:t>
            </w:r>
          </w:p>
        </w:tc>
        <w:tc>
          <w:tcPr>
            <w:tcW w:w="99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90"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经北三路</w:t>
            </w:r>
          </w:p>
        </w:tc>
        <w:tc>
          <w:tcPr>
            <w:tcW w:w="123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879.986</w:t>
            </w:r>
          </w:p>
        </w:tc>
        <w:tc>
          <w:tcPr>
            <w:tcW w:w="88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15</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13560.53</w:t>
            </w:r>
          </w:p>
        </w:tc>
        <w:tc>
          <w:tcPr>
            <w:tcW w:w="1359" w:type="dxa"/>
            <w:noWrap/>
          </w:tcPr>
          <w:p>
            <w:pPr>
              <w:spacing w:line="240" w:lineRule="auto"/>
              <w:ind w:firstLine="0" w:firstLineChars="0"/>
              <w:jc w:val="left"/>
              <w:rPr>
                <w:rFonts w:ascii="宋体" w:hAnsi="宋体" w:eastAsia="宋体"/>
                <w:sz w:val="18"/>
                <w:szCs w:val="18"/>
              </w:rPr>
            </w:pP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8205.35</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1268.24</w:t>
            </w:r>
          </w:p>
        </w:tc>
        <w:tc>
          <w:tcPr>
            <w:tcW w:w="999"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90"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经北一路</w:t>
            </w:r>
          </w:p>
        </w:tc>
        <w:tc>
          <w:tcPr>
            <w:tcW w:w="123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2380.6</w:t>
            </w:r>
          </w:p>
        </w:tc>
        <w:tc>
          <w:tcPr>
            <w:tcW w:w="88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43</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87115.55</w:t>
            </w:r>
          </w:p>
        </w:tc>
        <w:tc>
          <w:tcPr>
            <w:tcW w:w="1359" w:type="dxa"/>
            <w:noWrap/>
          </w:tcPr>
          <w:p>
            <w:pPr>
              <w:spacing w:line="240" w:lineRule="auto"/>
              <w:ind w:firstLine="0" w:firstLineChars="0"/>
              <w:jc w:val="left"/>
              <w:rPr>
                <w:rFonts w:ascii="宋体" w:hAnsi="宋体" w:eastAsia="宋体"/>
                <w:sz w:val="18"/>
                <w:szCs w:val="18"/>
              </w:rPr>
            </w:pP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29849.70</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14464.39</w:t>
            </w:r>
          </w:p>
        </w:tc>
        <w:tc>
          <w:tcPr>
            <w:tcW w:w="999"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90"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经南四路</w:t>
            </w:r>
          </w:p>
        </w:tc>
        <w:tc>
          <w:tcPr>
            <w:tcW w:w="123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643.458</w:t>
            </w:r>
          </w:p>
        </w:tc>
        <w:tc>
          <w:tcPr>
            <w:tcW w:w="88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22</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14890.04</w:t>
            </w:r>
          </w:p>
        </w:tc>
        <w:tc>
          <w:tcPr>
            <w:tcW w:w="1359" w:type="dxa"/>
            <w:noWrap/>
          </w:tcPr>
          <w:p>
            <w:pPr>
              <w:spacing w:line="240" w:lineRule="auto"/>
              <w:ind w:firstLine="0" w:firstLineChars="0"/>
              <w:jc w:val="left"/>
              <w:rPr>
                <w:rFonts w:ascii="宋体" w:hAnsi="宋体" w:eastAsia="宋体"/>
                <w:sz w:val="18"/>
                <w:szCs w:val="18"/>
              </w:rPr>
            </w:pP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6376.08</w:t>
            </w:r>
          </w:p>
        </w:tc>
        <w:tc>
          <w:tcPr>
            <w:tcW w:w="1359" w:type="dxa"/>
            <w:noWrap/>
          </w:tcPr>
          <w:p>
            <w:pPr>
              <w:spacing w:line="240" w:lineRule="auto"/>
              <w:ind w:firstLine="0" w:firstLineChars="0"/>
              <w:jc w:val="left"/>
              <w:rPr>
                <w:rFonts w:ascii="宋体" w:hAnsi="宋体" w:eastAsia="宋体"/>
                <w:sz w:val="18"/>
                <w:szCs w:val="18"/>
              </w:rPr>
            </w:pPr>
          </w:p>
        </w:tc>
        <w:tc>
          <w:tcPr>
            <w:tcW w:w="99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90"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纬北二路</w:t>
            </w:r>
          </w:p>
        </w:tc>
        <w:tc>
          <w:tcPr>
            <w:tcW w:w="123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430.936</w:t>
            </w:r>
          </w:p>
        </w:tc>
        <w:tc>
          <w:tcPr>
            <w:tcW w:w="88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15</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6546.88</w:t>
            </w:r>
          </w:p>
        </w:tc>
        <w:tc>
          <w:tcPr>
            <w:tcW w:w="1359" w:type="dxa"/>
            <w:noWrap/>
          </w:tcPr>
          <w:p>
            <w:pPr>
              <w:spacing w:line="240" w:lineRule="auto"/>
              <w:ind w:firstLine="0" w:firstLineChars="0"/>
              <w:jc w:val="left"/>
              <w:rPr>
                <w:rFonts w:ascii="宋体" w:hAnsi="宋体" w:eastAsia="宋体"/>
                <w:sz w:val="18"/>
                <w:szCs w:val="18"/>
              </w:rPr>
            </w:pP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3965.97</w:t>
            </w:r>
          </w:p>
        </w:tc>
        <w:tc>
          <w:tcPr>
            <w:tcW w:w="1359" w:type="dxa"/>
            <w:noWrap/>
          </w:tcPr>
          <w:p>
            <w:pPr>
              <w:spacing w:line="240" w:lineRule="auto"/>
              <w:ind w:firstLine="0" w:firstLineChars="0"/>
              <w:jc w:val="left"/>
              <w:rPr>
                <w:rFonts w:ascii="宋体" w:hAnsi="宋体" w:eastAsia="宋体"/>
                <w:sz w:val="18"/>
                <w:szCs w:val="18"/>
              </w:rPr>
            </w:pPr>
          </w:p>
        </w:tc>
        <w:tc>
          <w:tcPr>
            <w:tcW w:w="999"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90"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纬北三路</w:t>
            </w:r>
          </w:p>
        </w:tc>
        <w:tc>
          <w:tcPr>
            <w:tcW w:w="123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1650.427</w:t>
            </w:r>
          </w:p>
        </w:tc>
        <w:tc>
          <w:tcPr>
            <w:tcW w:w="88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15</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25241.25</w:t>
            </w:r>
          </w:p>
        </w:tc>
        <w:tc>
          <w:tcPr>
            <w:tcW w:w="1359" w:type="dxa"/>
            <w:noWrap/>
          </w:tcPr>
          <w:p>
            <w:pPr>
              <w:spacing w:line="240" w:lineRule="auto"/>
              <w:ind w:firstLine="0" w:firstLineChars="0"/>
              <w:jc w:val="left"/>
              <w:rPr>
                <w:rFonts w:ascii="宋体" w:hAnsi="宋体" w:eastAsia="宋体"/>
                <w:sz w:val="18"/>
                <w:szCs w:val="18"/>
              </w:rPr>
            </w:pP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15413.33</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3419.41</w:t>
            </w:r>
          </w:p>
        </w:tc>
        <w:tc>
          <w:tcPr>
            <w:tcW w:w="999"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90"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纬北五路</w:t>
            </w:r>
          </w:p>
        </w:tc>
        <w:tc>
          <w:tcPr>
            <w:tcW w:w="123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1695.145</w:t>
            </w:r>
          </w:p>
        </w:tc>
        <w:tc>
          <w:tcPr>
            <w:tcW w:w="88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27-34</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44733.26</w:t>
            </w:r>
          </w:p>
        </w:tc>
        <w:tc>
          <w:tcPr>
            <w:tcW w:w="1359" w:type="dxa"/>
            <w:noWrap/>
          </w:tcPr>
          <w:p>
            <w:pPr>
              <w:spacing w:line="240" w:lineRule="auto"/>
              <w:ind w:firstLine="0" w:firstLineChars="0"/>
              <w:jc w:val="left"/>
              <w:rPr>
                <w:rFonts w:ascii="宋体" w:hAnsi="宋体" w:eastAsia="宋体"/>
                <w:sz w:val="18"/>
                <w:szCs w:val="18"/>
              </w:rPr>
            </w:pP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19794.65</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11352.69</w:t>
            </w:r>
          </w:p>
        </w:tc>
        <w:tc>
          <w:tcPr>
            <w:tcW w:w="999"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90"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纬北一路</w:t>
            </w:r>
          </w:p>
        </w:tc>
        <w:tc>
          <w:tcPr>
            <w:tcW w:w="123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2534.63</w:t>
            </w:r>
          </w:p>
        </w:tc>
        <w:tc>
          <w:tcPr>
            <w:tcW w:w="88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27-34</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67830.00</w:t>
            </w:r>
          </w:p>
        </w:tc>
        <w:tc>
          <w:tcPr>
            <w:tcW w:w="1359" w:type="dxa"/>
            <w:noWrap/>
          </w:tcPr>
          <w:p>
            <w:pPr>
              <w:spacing w:line="240" w:lineRule="auto"/>
              <w:ind w:firstLine="0" w:firstLineChars="0"/>
              <w:jc w:val="left"/>
              <w:rPr>
                <w:rFonts w:ascii="宋体" w:hAnsi="宋体" w:eastAsia="宋体"/>
                <w:sz w:val="18"/>
                <w:szCs w:val="18"/>
              </w:rPr>
            </w:pP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23501.64</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8977.21</w:t>
            </w:r>
          </w:p>
        </w:tc>
        <w:tc>
          <w:tcPr>
            <w:tcW w:w="99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90"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纬南三路</w:t>
            </w:r>
          </w:p>
        </w:tc>
        <w:tc>
          <w:tcPr>
            <w:tcW w:w="123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908.145</w:t>
            </w:r>
          </w:p>
        </w:tc>
        <w:tc>
          <w:tcPr>
            <w:tcW w:w="88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31-38</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20174.95</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7511.47</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12002.06</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1999.39</w:t>
            </w:r>
          </w:p>
        </w:tc>
        <w:tc>
          <w:tcPr>
            <w:tcW w:w="999"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90"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纬南四路</w:t>
            </w:r>
          </w:p>
        </w:tc>
        <w:tc>
          <w:tcPr>
            <w:tcW w:w="123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952.279</w:t>
            </w:r>
          </w:p>
        </w:tc>
        <w:tc>
          <w:tcPr>
            <w:tcW w:w="88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22</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21003.08</w:t>
            </w:r>
          </w:p>
        </w:tc>
        <w:tc>
          <w:tcPr>
            <w:tcW w:w="1359" w:type="dxa"/>
            <w:noWrap/>
          </w:tcPr>
          <w:p>
            <w:pPr>
              <w:spacing w:line="240" w:lineRule="auto"/>
              <w:ind w:firstLine="0" w:firstLineChars="0"/>
              <w:jc w:val="left"/>
              <w:rPr>
                <w:rFonts w:ascii="宋体" w:hAnsi="宋体" w:eastAsia="宋体"/>
                <w:sz w:val="18"/>
                <w:szCs w:val="18"/>
              </w:rPr>
            </w:pP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9747.98</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12064.56</w:t>
            </w:r>
          </w:p>
        </w:tc>
        <w:tc>
          <w:tcPr>
            <w:tcW w:w="999"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90"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纬南五路</w:t>
            </w:r>
          </w:p>
        </w:tc>
        <w:tc>
          <w:tcPr>
            <w:tcW w:w="123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1024.156</w:t>
            </w:r>
          </w:p>
        </w:tc>
        <w:tc>
          <w:tcPr>
            <w:tcW w:w="88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20</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21516.67</w:t>
            </w:r>
          </w:p>
        </w:tc>
        <w:tc>
          <w:tcPr>
            <w:tcW w:w="1359" w:type="dxa"/>
            <w:noWrap/>
          </w:tcPr>
          <w:p>
            <w:pPr>
              <w:spacing w:line="240" w:lineRule="auto"/>
              <w:ind w:firstLine="0" w:firstLineChars="0"/>
              <w:jc w:val="left"/>
              <w:rPr>
                <w:rFonts w:ascii="宋体" w:hAnsi="宋体" w:eastAsia="宋体"/>
                <w:sz w:val="18"/>
                <w:szCs w:val="18"/>
              </w:rPr>
            </w:pP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8700.47</w:t>
            </w:r>
          </w:p>
        </w:tc>
        <w:tc>
          <w:tcPr>
            <w:tcW w:w="1359" w:type="dxa"/>
            <w:noWrap/>
          </w:tcPr>
          <w:p>
            <w:pPr>
              <w:spacing w:line="240" w:lineRule="auto"/>
              <w:ind w:firstLine="0" w:firstLineChars="0"/>
              <w:jc w:val="left"/>
              <w:rPr>
                <w:rFonts w:ascii="宋体" w:hAnsi="宋体" w:eastAsia="宋体"/>
                <w:sz w:val="18"/>
                <w:szCs w:val="18"/>
              </w:rPr>
            </w:pPr>
          </w:p>
        </w:tc>
        <w:tc>
          <w:tcPr>
            <w:tcW w:w="999"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90"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新茶大道</w:t>
            </w:r>
          </w:p>
        </w:tc>
        <w:tc>
          <w:tcPr>
            <w:tcW w:w="123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4201.689</w:t>
            </w:r>
          </w:p>
        </w:tc>
        <w:tc>
          <w:tcPr>
            <w:tcW w:w="88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32</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131662.58</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442.15</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47776.97</w:t>
            </w:r>
          </w:p>
        </w:tc>
        <w:tc>
          <w:tcPr>
            <w:tcW w:w="1359" w:type="dxa"/>
            <w:noWrap/>
          </w:tcPr>
          <w:p>
            <w:pPr>
              <w:spacing w:line="240" w:lineRule="auto"/>
              <w:ind w:firstLine="0" w:firstLineChars="0"/>
              <w:jc w:val="left"/>
              <w:rPr>
                <w:rFonts w:ascii="宋体" w:hAnsi="宋体" w:eastAsia="宋体"/>
                <w:sz w:val="18"/>
                <w:szCs w:val="18"/>
              </w:rPr>
            </w:pPr>
          </w:p>
        </w:tc>
        <w:tc>
          <w:tcPr>
            <w:tcW w:w="999"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90"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新十八大街</w:t>
            </w:r>
          </w:p>
        </w:tc>
        <w:tc>
          <w:tcPr>
            <w:tcW w:w="123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7065.996</w:t>
            </w:r>
          </w:p>
        </w:tc>
        <w:tc>
          <w:tcPr>
            <w:tcW w:w="88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35</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137951.43</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74047.07</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101555.96</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76790.43</w:t>
            </w:r>
          </w:p>
        </w:tc>
        <w:tc>
          <w:tcPr>
            <w:tcW w:w="99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90"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三桥安置小区西侧路</w:t>
            </w:r>
          </w:p>
        </w:tc>
        <w:tc>
          <w:tcPr>
            <w:tcW w:w="123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415.64</w:t>
            </w:r>
          </w:p>
        </w:tc>
        <w:tc>
          <w:tcPr>
            <w:tcW w:w="88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20</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8342.26</w:t>
            </w:r>
          </w:p>
        </w:tc>
        <w:tc>
          <w:tcPr>
            <w:tcW w:w="1359" w:type="dxa"/>
            <w:noWrap/>
          </w:tcPr>
          <w:p>
            <w:pPr>
              <w:spacing w:line="240" w:lineRule="auto"/>
              <w:ind w:firstLine="0" w:firstLineChars="0"/>
              <w:jc w:val="left"/>
              <w:rPr>
                <w:rFonts w:ascii="宋体" w:hAnsi="宋体" w:eastAsia="宋体"/>
                <w:sz w:val="18"/>
                <w:szCs w:val="18"/>
              </w:rPr>
            </w:pP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4154.99</w:t>
            </w:r>
          </w:p>
        </w:tc>
        <w:tc>
          <w:tcPr>
            <w:tcW w:w="1359" w:type="dxa"/>
            <w:noWrap/>
          </w:tcPr>
          <w:p>
            <w:pPr>
              <w:spacing w:line="240" w:lineRule="auto"/>
              <w:ind w:firstLine="0" w:firstLineChars="0"/>
              <w:jc w:val="left"/>
              <w:rPr>
                <w:rFonts w:ascii="宋体" w:hAnsi="宋体" w:eastAsia="宋体"/>
                <w:sz w:val="18"/>
                <w:szCs w:val="18"/>
              </w:rPr>
            </w:pPr>
          </w:p>
        </w:tc>
        <w:tc>
          <w:tcPr>
            <w:tcW w:w="999"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90"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纬北四路</w:t>
            </w:r>
          </w:p>
        </w:tc>
        <w:tc>
          <w:tcPr>
            <w:tcW w:w="123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742.58</w:t>
            </w:r>
          </w:p>
        </w:tc>
        <w:tc>
          <w:tcPr>
            <w:tcW w:w="88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15</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11167.93</w:t>
            </w:r>
          </w:p>
        </w:tc>
        <w:tc>
          <w:tcPr>
            <w:tcW w:w="1359" w:type="dxa"/>
            <w:noWrap/>
          </w:tcPr>
          <w:p>
            <w:pPr>
              <w:spacing w:line="240" w:lineRule="auto"/>
              <w:ind w:firstLine="0" w:firstLineChars="0"/>
              <w:jc w:val="left"/>
              <w:rPr>
                <w:rFonts w:ascii="宋体" w:hAnsi="宋体" w:eastAsia="宋体"/>
                <w:sz w:val="18"/>
                <w:szCs w:val="18"/>
              </w:rPr>
            </w:pP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5557.05</w:t>
            </w:r>
          </w:p>
        </w:tc>
        <w:tc>
          <w:tcPr>
            <w:tcW w:w="1359" w:type="dxa"/>
            <w:noWrap/>
          </w:tcPr>
          <w:p>
            <w:pPr>
              <w:spacing w:line="240" w:lineRule="auto"/>
              <w:ind w:firstLine="0" w:firstLineChars="0"/>
              <w:jc w:val="left"/>
              <w:rPr>
                <w:rFonts w:ascii="宋体" w:hAnsi="宋体" w:eastAsia="宋体"/>
                <w:sz w:val="18"/>
                <w:szCs w:val="18"/>
              </w:rPr>
            </w:pPr>
          </w:p>
        </w:tc>
        <w:tc>
          <w:tcPr>
            <w:tcW w:w="999"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90"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新六大街</w:t>
            </w:r>
          </w:p>
        </w:tc>
        <w:tc>
          <w:tcPr>
            <w:tcW w:w="123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2002.46</w:t>
            </w:r>
          </w:p>
        </w:tc>
        <w:tc>
          <w:tcPr>
            <w:tcW w:w="881"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71</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92844.25</w:t>
            </w: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26528.44</w:t>
            </w:r>
          </w:p>
        </w:tc>
        <w:tc>
          <w:tcPr>
            <w:tcW w:w="1359" w:type="dxa"/>
            <w:noWrap/>
          </w:tcPr>
          <w:p>
            <w:pPr>
              <w:spacing w:line="240" w:lineRule="auto"/>
              <w:ind w:firstLine="0" w:firstLineChars="0"/>
              <w:jc w:val="left"/>
              <w:rPr>
                <w:rFonts w:ascii="宋体" w:hAnsi="宋体" w:eastAsia="宋体"/>
                <w:sz w:val="18"/>
                <w:szCs w:val="18"/>
              </w:rPr>
            </w:pPr>
          </w:p>
        </w:tc>
        <w:tc>
          <w:tcPr>
            <w:tcW w:w="135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70170.01</w:t>
            </w:r>
          </w:p>
        </w:tc>
        <w:tc>
          <w:tcPr>
            <w:tcW w:w="999"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90" w:type="dxa"/>
            <w:noWrap/>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合计</w:t>
            </w:r>
          </w:p>
        </w:tc>
        <w:tc>
          <w:tcPr>
            <w:tcW w:w="1231" w:type="dxa"/>
            <w:noWrap/>
          </w:tcPr>
          <w:p>
            <w:pPr>
              <w:spacing w:line="240" w:lineRule="auto"/>
              <w:ind w:firstLine="0" w:firstLineChars="0"/>
              <w:jc w:val="left"/>
              <w:rPr>
                <w:rFonts w:ascii="宋体" w:hAnsi="宋体" w:eastAsia="宋体"/>
                <w:b/>
                <w:bCs/>
                <w:sz w:val="18"/>
                <w:szCs w:val="18"/>
              </w:rPr>
            </w:pPr>
          </w:p>
        </w:tc>
        <w:tc>
          <w:tcPr>
            <w:tcW w:w="881" w:type="dxa"/>
            <w:noWrap/>
          </w:tcPr>
          <w:p>
            <w:pPr>
              <w:spacing w:line="240" w:lineRule="auto"/>
              <w:ind w:firstLine="0" w:firstLineChars="0"/>
              <w:jc w:val="left"/>
              <w:rPr>
                <w:rFonts w:ascii="宋体" w:hAnsi="宋体" w:eastAsia="宋体"/>
                <w:b/>
                <w:bCs/>
                <w:sz w:val="18"/>
                <w:szCs w:val="18"/>
              </w:rPr>
            </w:pPr>
          </w:p>
        </w:tc>
        <w:tc>
          <w:tcPr>
            <w:tcW w:w="1359" w:type="dxa"/>
            <w:noWrap/>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882235.22</w:t>
            </w:r>
          </w:p>
        </w:tc>
        <w:tc>
          <w:tcPr>
            <w:tcW w:w="1359" w:type="dxa"/>
            <w:noWrap/>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108529.13</w:t>
            </w:r>
          </w:p>
        </w:tc>
        <w:tc>
          <w:tcPr>
            <w:tcW w:w="1359" w:type="dxa"/>
            <w:noWrap/>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353296.96</w:t>
            </w:r>
          </w:p>
        </w:tc>
        <w:tc>
          <w:tcPr>
            <w:tcW w:w="1359" w:type="dxa"/>
            <w:noWrap/>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250952.10</w:t>
            </w:r>
          </w:p>
        </w:tc>
        <w:tc>
          <w:tcPr>
            <w:tcW w:w="999" w:type="dxa"/>
            <w:noWrap/>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4</w:t>
            </w:r>
          </w:p>
        </w:tc>
      </w:tr>
    </w:tbl>
    <w:p>
      <w:pPr>
        <w:spacing w:line="240" w:lineRule="auto"/>
        <w:ind w:firstLine="0" w:firstLineChars="0"/>
        <w:rPr>
          <w:rFonts w:ascii="宋体" w:hAnsi="宋体" w:eastAsia="宋体"/>
          <w:sz w:val="21"/>
          <w:szCs w:val="21"/>
        </w:rPr>
      </w:pPr>
      <w:r>
        <w:rPr>
          <w:rFonts w:hint="eastAsia" w:ascii="宋体" w:hAnsi="宋体" w:eastAsia="宋体"/>
          <w:sz w:val="21"/>
          <w:szCs w:val="21"/>
        </w:rPr>
        <w:t>C包四级道路面积明细表</w:t>
      </w:r>
    </w:p>
    <w:tbl>
      <w:tblPr>
        <w:tblStyle w:val="24"/>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2155"/>
        <w:gridCol w:w="1823"/>
        <w:gridCol w:w="1989"/>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82"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道路名称</w:t>
            </w:r>
          </w:p>
        </w:tc>
        <w:tc>
          <w:tcPr>
            <w:tcW w:w="2155"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道路长度</w:t>
            </w:r>
            <w:r>
              <w:rPr>
                <w:rFonts w:hint="eastAsia" w:ascii="宋体" w:hAnsi="宋体" w:eastAsia="宋体"/>
                <w:b/>
                <w:bCs/>
                <w:sz w:val="18"/>
                <w:szCs w:val="18"/>
              </w:rPr>
              <w:br w:type="textWrapping"/>
            </w:r>
            <w:r>
              <w:rPr>
                <w:rFonts w:hint="eastAsia" w:ascii="宋体" w:hAnsi="宋体" w:eastAsia="宋体"/>
                <w:b/>
                <w:bCs/>
                <w:sz w:val="18"/>
                <w:szCs w:val="18"/>
              </w:rPr>
              <w:t>（M)</w:t>
            </w:r>
          </w:p>
        </w:tc>
        <w:tc>
          <w:tcPr>
            <w:tcW w:w="1823"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道路宽度</w:t>
            </w:r>
            <w:r>
              <w:rPr>
                <w:rFonts w:hint="eastAsia" w:ascii="宋体" w:hAnsi="宋体" w:eastAsia="宋体"/>
                <w:b/>
                <w:bCs/>
                <w:sz w:val="18"/>
                <w:szCs w:val="18"/>
              </w:rPr>
              <w:br w:type="textWrapping"/>
            </w:r>
            <w:r>
              <w:rPr>
                <w:rFonts w:hint="eastAsia" w:ascii="宋体" w:hAnsi="宋体" w:eastAsia="宋体"/>
                <w:b/>
                <w:bCs/>
                <w:sz w:val="18"/>
                <w:szCs w:val="18"/>
              </w:rPr>
              <w:t>（M）</w:t>
            </w:r>
          </w:p>
        </w:tc>
        <w:tc>
          <w:tcPr>
            <w:tcW w:w="1989"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快车道</w:t>
            </w:r>
            <w:r>
              <w:rPr>
                <w:rFonts w:hint="eastAsia" w:ascii="宋体" w:hAnsi="宋体" w:eastAsia="宋体"/>
                <w:b/>
                <w:bCs/>
                <w:sz w:val="18"/>
                <w:szCs w:val="18"/>
              </w:rPr>
              <w:br w:type="textWrapping"/>
            </w:r>
            <w:r>
              <w:rPr>
                <w:rFonts w:hint="eastAsia" w:ascii="宋体" w:hAnsi="宋体" w:eastAsia="宋体"/>
                <w:b/>
                <w:bCs/>
                <w:sz w:val="18"/>
                <w:szCs w:val="18"/>
              </w:rPr>
              <w:t>（㎡）</w:t>
            </w:r>
          </w:p>
        </w:tc>
        <w:tc>
          <w:tcPr>
            <w:tcW w:w="1608" w:type="dxa"/>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人行道</w:t>
            </w:r>
            <w:r>
              <w:rPr>
                <w:rFonts w:hint="eastAsia" w:ascii="宋体" w:hAnsi="宋体" w:eastAsia="宋体"/>
                <w:b/>
                <w:bCs/>
                <w:sz w:val="18"/>
                <w:szCs w:val="18"/>
              </w:rPr>
              <w:br w:type="textWrapping"/>
            </w:r>
            <w:r>
              <w:rPr>
                <w:rFonts w:hint="eastAsia" w:ascii="宋体" w:hAnsi="宋体" w:eastAsia="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2"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村村通1</w:t>
            </w:r>
          </w:p>
        </w:tc>
        <w:tc>
          <w:tcPr>
            <w:tcW w:w="2155"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4427.24</w:t>
            </w:r>
          </w:p>
        </w:tc>
        <w:tc>
          <w:tcPr>
            <w:tcW w:w="182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3.6</w:t>
            </w:r>
          </w:p>
        </w:tc>
        <w:tc>
          <w:tcPr>
            <w:tcW w:w="19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16078.31</w:t>
            </w:r>
          </w:p>
        </w:tc>
        <w:tc>
          <w:tcPr>
            <w:tcW w:w="1608"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747.94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2"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村村通2</w:t>
            </w:r>
          </w:p>
        </w:tc>
        <w:tc>
          <w:tcPr>
            <w:tcW w:w="2155"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3122.14</w:t>
            </w:r>
          </w:p>
        </w:tc>
        <w:tc>
          <w:tcPr>
            <w:tcW w:w="182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3.6</w:t>
            </w:r>
          </w:p>
        </w:tc>
        <w:tc>
          <w:tcPr>
            <w:tcW w:w="19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11152.19</w:t>
            </w:r>
          </w:p>
        </w:tc>
        <w:tc>
          <w:tcPr>
            <w:tcW w:w="1608"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2"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村村通3</w:t>
            </w:r>
          </w:p>
        </w:tc>
        <w:tc>
          <w:tcPr>
            <w:tcW w:w="2155"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2330.75</w:t>
            </w:r>
          </w:p>
        </w:tc>
        <w:tc>
          <w:tcPr>
            <w:tcW w:w="182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3.6</w:t>
            </w:r>
          </w:p>
        </w:tc>
        <w:tc>
          <w:tcPr>
            <w:tcW w:w="19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8409.23</w:t>
            </w:r>
          </w:p>
        </w:tc>
        <w:tc>
          <w:tcPr>
            <w:tcW w:w="1608"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2"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村村通4</w:t>
            </w:r>
          </w:p>
        </w:tc>
        <w:tc>
          <w:tcPr>
            <w:tcW w:w="2155"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1925.93</w:t>
            </w:r>
          </w:p>
        </w:tc>
        <w:tc>
          <w:tcPr>
            <w:tcW w:w="182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3.6</w:t>
            </w:r>
          </w:p>
        </w:tc>
        <w:tc>
          <w:tcPr>
            <w:tcW w:w="19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6949.61</w:t>
            </w:r>
          </w:p>
        </w:tc>
        <w:tc>
          <w:tcPr>
            <w:tcW w:w="1608"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2"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村村通5</w:t>
            </w:r>
          </w:p>
        </w:tc>
        <w:tc>
          <w:tcPr>
            <w:tcW w:w="2155"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850.42</w:t>
            </w:r>
          </w:p>
        </w:tc>
        <w:tc>
          <w:tcPr>
            <w:tcW w:w="182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2.5</w:t>
            </w:r>
          </w:p>
        </w:tc>
        <w:tc>
          <w:tcPr>
            <w:tcW w:w="19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2120.97</w:t>
            </w:r>
          </w:p>
        </w:tc>
        <w:tc>
          <w:tcPr>
            <w:tcW w:w="1608"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2"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村村通6</w:t>
            </w:r>
          </w:p>
        </w:tc>
        <w:tc>
          <w:tcPr>
            <w:tcW w:w="2155"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1307.17</w:t>
            </w:r>
          </w:p>
        </w:tc>
        <w:tc>
          <w:tcPr>
            <w:tcW w:w="182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w:t>
            </w:r>
          </w:p>
        </w:tc>
        <w:tc>
          <w:tcPr>
            <w:tcW w:w="19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3919.25</w:t>
            </w:r>
          </w:p>
        </w:tc>
        <w:tc>
          <w:tcPr>
            <w:tcW w:w="1608"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2"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老彭洋公路</w:t>
            </w:r>
          </w:p>
        </w:tc>
        <w:tc>
          <w:tcPr>
            <w:tcW w:w="2155"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1188.82</w:t>
            </w:r>
          </w:p>
        </w:tc>
        <w:tc>
          <w:tcPr>
            <w:tcW w:w="182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3.8</w:t>
            </w:r>
          </w:p>
        </w:tc>
        <w:tc>
          <w:tcPr>
            <w:tcW w:w="19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4577.06</w:t>
            </w:r>
          </w:p>
        </w:tc>
        <w:tc>
          <w:tcPr>
            <w:tcW w:w="1608"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2"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彭河公路</w:t>
            </w:r>
          </w:p>
        </w:tc>
        <w:tc>
          <w:tcPr>
            <w:tcW w:w="2155"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3137.79</w:t>
            </w:r>
          </w:p>
        </w:tc>
        <w:tc>
          <w:tcPr>
            <w:tcW w:w="182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6</w:t>
            </w:r>
          </w:p>
        </w:tc>
        <w:tc>
          <w:tcPr>
            <w:tcW w:w="19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18823.34</w:t>
            </w:r>
          </w:p>
        </w:tc>
        <w:tc>
          <w:tcPr>
            <w:tcW w:w="1608"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2"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彭洋公路</w:t>
            </w:r>
          </w:p>
        </w:tc>
        <w:tc>
          <w:tcPr>
            <w:tcW w:w="2155"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778.9</w:t>
            </w:r>
          </w:p>
        </w:tc>
        <w:tc>
          <w:tcPr>
            <w:tcW w:w="182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5</w:t>
            </w:r>
          </w:p>
        </w:tc>
        <w:tc>
          <w:tcPr>
            <w:tcW w:w="19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4039.62</w:t>
            </w:r>
          </w:p>
        </w:tc>
        <w:tc>
          <w:tcPr>
            <w:tcW w:w="1608"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2"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前楼组路</w:t>
            </w:r>
          </w:p>
        </w:tc>
        <w:tc>
          <w:tcPr>
            <w:tcW w:w="2155"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709.66</w:t>
            </w:r>
          </w:p>
        </w:tc>
        <w:tc>
          <w:tcPr>
            <w:tcW w:w="182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2.6</w:t>
            </w:r>
          </w:p>
        </w:tc>
        <w:tc>
          <w:tcPr>
            <w:tcW w:w="19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1848.84</w:t>
            </w:r>
          </w:p>
        </w:tc>
        <w:tc>
          <w:tcPr>
            <w:tcW w:w="1608"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2"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青年水库路</w:t>
            </w:r>
          </w:p>
        </w:tc>
        <w:tc>
          <w:tcPr>
            <w:tcW w:w="2155"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228.53</w:t>
            </w:r>
          </w:p>
        </w:tc>
        <w:tc>
          <w:tcPr>
            <w:tcW w:w="182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5</w:t>
            </w:r>
          </w:p>
        </w:tc>
        <w:tc>
          <w:tcPr>
            <w:tcW w:w="1989" w:type="dxa"/>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1093.62</w:t>
            </w:r>
          </w:p>
        </w:tc>
        <w:tc>
          <w:tcPr>
            <w:tcW w:w="1608"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2"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石武高铁水泥路</w:t>
            </w:r>
          </w:p>
        </w:tc>
        <w:tc>
          <w:tcPr>
            <w:tcW w:w="2155"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1055.21</w:t>
            </w:r>
          </w:p>
        </w:tc>
        <w:tc>
          <w:tcPr>
            <w:tcW w:w="182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7</w:t>
            </w:r>
          </w:p>
        </w:tc>
        <w:tc>
          <w:tcPr>
            <w:tcW w:w="19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7630.21</w:t>
            </w:r>
          </w:p>
        </w:tc>
        <w:tc>
          <w:tcPr>
            <w:tcW w:w="1608"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2"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苏庙村部旁路</w:t>
            </w:r>
          </w:p>
        </w:tc>
        <w:tc>
          <w:tcPr>
            <w:tcW w:w="2155"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535.29</w:t>
            </w:r>
          </w:p>
        </w:tc>
        <w:tc>
          <w:tcPr>
            <w:tcW w:w="182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3</w:t>
            </w:r>
          </w:p>
        </w:tc>
        <w:tc>
          <w:tcPr>
            <w:tcW w:w="19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1834.96</w:t>
            </w:r>
          </w:p>
        </w:tc>
        <w:tc>
          <w:tcPr>
            <w:tcW w:w="1608"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2"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苏前村村通</w:t>
            </w:r>
          </w:p>
        </w:tc>
        <w:tc>
          <w:tcPr>
            <w:tcW w:w="2155"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2196.05</w:t>
            </w:r>
          </w:p>
        </w:tc>
        <w:tc>
          <w:tcPr>
            <w:tcW w:w="182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2—4</w:t>
            </w:r>
          </w:p>
        </w:tc>
        <w:tc>
          <w:tcPr>
            <w:tcW w:w="19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5349.49</w:t>
            </w:r>
          </w:p>
        </w:tc>
        <w:tc>
          <w:tcPr>
            <w:tcW w:w="1608"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2"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提子园路</w:t>
            </w:r>
          </w:p>
        </w:tc>
        <w:tc>
          <w:tcPr>
            <w:tcW w:w="2155"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94.49</w:t>
            </w:r>
          </w:p>
        </w:tc>
        <w:tc>
          <w:tcPr>
            <w:tcW w:w="182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4-5.5</w:t>
            </w:r>
          </w:p>
        </w:tc>
        <w:tc>
          <w:tcPr>
            <w:tcW w:w="19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459.52</w:t>
            </w:r>
          </w:p>
        </w:tc>
        <w:tc>
          <w:tcPr>
            <w:tcW w:w="1608"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82"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团长路</w:t>
            </w:r>
          </w:p>
        </w:tc>
        <w:tc>
          <w:tcPr>
            <w:tcW w:w="2155"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230</w:t>
            </w:r>
          </w:p>
        </w:tc>
        <w:tc>
          <w:tcPr>
            <w:tcW w:w="1823"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2.6</w:t>
            </w:r>
          </w:p>
        </w:tc>
        <w:tc>
          <w:tcPr>
            <w:tcW w:w="1989" w:type="dxa"/>
            <w:noWrap/>
          </w:tcPr>
          <w:p>
            <w:pPr>
              <w:spacing w:line="240" w:lineRule="auto"/>
              <w:ind w:firstLine="0" w:firstLineChars="0"/>
              <w:jc w:val="left"/>
              <w:rPr>
                <w:rFonts w:ascii="宋体" w:hAnsi="宋体" w:eastAsia="宋体"/>
                <w:sz w:val="18"/>
                <w:szCs w:val="18"/>
              </w:rPr>
            </w:pPr>
            <w:r>
              <w:rPr>
                <w:rFonts w:hint="eastAsia" w:ascii="宋体" w:hAnsi="宋体" w:eastAsia="宋体"/>
                <w:sz w:val="18"/>
                <w:szCs w:val="18"/>
              </w:rPr>
              <w:t>594.86</w:t>
            </w:r>
          </w:p>
        </w:tc>
        <w:tc>
          <w:tcPr>
            <w:tcW w:w="1608" w:type="dxa"/>
            <w:noWrap/>
          </w:tcPr>
          <w:p>
            <w:pPr>
              <w:spacing w:line="240" w:lineRule="auto"/>
              <w:ind w:firstLine="0" w:firstLineChars="0"/>
              <w:jc w:val="lef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82" w:type="dxa"/>
            <w:noWrap/>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合计</w:t>
            </w:r>
          </w:p>
        </w:tc>
        <w:tc>
          <w:tcPr>
            <w:tcW w:w="2155" w:type="dxa"/>
            <w:noWrap/>
          </w:tcPr>
          <w:p>
            <w:pPr>
              <w:spacing w:line="240" w:lineRule="auto"/>
              <w:ind w:firstLine="0" w:firstLineChars="0"/>
              <w:jc w:val="left"/>
              <w:rPr>
                <w:rFonts w:ascii="宋体" w:hAnsi="宋体" w:eastAsia="宋体"/>
                <w:b/>
                <w:bCs/>
                <w:sz w:val="18"/>
                <w:szCs w:val="18"/>
              </w:rPr>
            </w:pPr>
          </w:p>
        </w:tc>
        <w:tc>
          <w:tcPr>
            <w:tcW w:w="1823" w:type="dxa"/>
            <w:noWrap/>
          </w:tcPr>
          <w:p>
            <w:pPr>
              <w:spacing w:line="240" w:lineRule="auto"/>
              <w:ind w:firstLine="0" w:firstLineChars="0"/>
              <w:jc w:val="left"/>
              <w:rPr>
                <w:rFonts w:ascii="宋体" w:hAnsi="宋体" w:eastAsia="宋体"/>
                <w:b/>
                <w:bCs/>
                <w:sz w:val="18"/>
                <w:szCs w:val="18"/>
              </w:rPr>
            </w:pPr>
          </w:p>
        </w:tc>
        <w:tc>
          <w:tcPr>
            <w:tcW w:w="1989" w:type="dxa"/>
            <w:noWrap/>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94881.08</w:t>
            </w:r>
          </w:p>
        </w:tc>
        <w:tc>
          <w:tcPr>
            <w:tcW w:w="1608" w:type="dxa"/>
            <w:noWrap/>
          </w:tcPr>
          <w:p>
            <w:pPr>
              <w:spacing w:line="240" w:lineRule="auto"/>
              <w:ind w:firstLine="0" w:firstLineChars="0"/>
              <w:jc w:val="left"/>
              <w:rPr>
                <w:rFonts w:ascii="宋体" w:hAnsi="宋体" w:eastAsia="宋体"/>
                <w:b/>
                <w:bCs/>
                <w:sz w:val="18"/>
                <w:szCs w:val="18"/>
              </w:rPr>
            </w:pPr>
            <w:r>
              <w:rPr>
                <w:rFonts w:hint="eastAsia" w:ascii="宋体" w:hAnsi="宋体" w:eastAsia="宋体"/>
                <w:b/>
                <w:bCs/>
                <w:sz w:val="18"/>
                <w:szCs w:val="18"/>
              </w:rPr>
              <w:t>747.94</w:t>
            </w:r>
          </w:p>
        </w:tc>
      </w:tr>
    </w:tbl>
    <w:p>
      <w:pPr>
        <w:spacing w:line="240" w:lineRule="auto"/>
        <w:ind w:firstLine="0" w:firstLineChars="0"/>
        <w:rPr>
          <w:rFonts w:ascii="宋体" w:hAnsi="宋体" w:eastAsia="宋体"/>
          <w:sz w:val="32"/>
          <w:szCs w:val="32"/>
        </w:rPr>
      </w:pPr>
    </w:p>
    <w:p>
      <w:pPr>
        <w:spacing w:line="240" w:lineRule="auto"/>
        <w:ind w:firstLine="0" w:firstLineChars="0"/>
        <w:rPr>
          <w:rFonts w:ascii="宋体" w:hAnsi="宋体" w:eastAsia="宋体"/>
          <w:sz w:val="32"/>
          <w:szCs w:val="32"/>
        </w:rPr>
      </w:pPr>
    </w:p>
    <w:p>
      <w:pPr>
        <w:spacing w:line="240" w:lineRule="auto"/>
        <w:ind w:firstLine="0" w:firstLineChars="0"/>
        <w:rPr>
          <w:rFonts w:ascii="宋体" w:hAnsi="宋体" w:eastAsia="宋体"/>
          <w:sz w:val="32"/>
          <w:szCs w:val="32"/>
        </w:rPr>
      </w:pPr>
    </w:p>
    <w:p>
      <w:pPr>
        <w:pStyle w:val="2"/>
        <w:rPr>
          <w:rFonts w:ascii="宋体" w:hAnsi="宋体" w:eastAsia="宋体"/>
        </w:rPr>
      </w:pPr>
      <w:r>
        <w:rPr>
          <w:rFonts w:hint="eastAsia" w:ascii="宋体" w:hAnsi="宋体" w:eastAsia="宋体"/>
        </w:rPr>
        <w:t xml:space="preserve">第五章 </w:t>
      </w:r>
      <w:r>
        <w:rPr>
          <w:rFonts w:ascii="宋体" w:hAnsi="宋体" w:eastAsia="宋体"/>
        </w:rPr>
        <w:t xml:space="preserve"> </w:t>
      </w:r>
      <w:r>
        <w:rPr>
          <w:rFonts w:hint="eastAsia" w:ascii="宋体" w:hAnsi="宋体" w:eastAsia="宋体"/>
        </w:rPr>
        <w:t>投标文件格式</w:t>
      </w:r>
      <w:bookmarkEnd w:id="5"/>
    </w:p>
    <w:p>
      <w:pPr>
        <w:pStyle w:val="21"/>
        <w:ind w:firstLine="420"/>
        <w:rPr>
          <w:rFonts w:ascii="宋体" w:hAnsi="宋体" w:cs="宋体"/>
          <w:szCs w:val="21"/>
        </w:rPr>
      </w:pPr>
    </w:p>
    <w:p>
      <w:pPr>
        <w:pStyle w:val="18"/>
        <w:spacing w:beforeLines="100" w:beforeAutospacing="0" w:afterLines="100" w:afterAutospacing="0" w:line="600" w:lineRule="exact"/>
        <w:ind w:firstLine="964"/>
        <w:jc w:val="center"/>
        <w:rPr>
          <w:b/>
          <w:kern w:val="2"/>
          <w:sz w:val="48"/>
          <w:szCs w:val="48"/>
          <w:u w:val="single"/>
        </w:rPr>
      </w:pPr>
    </w:p>
    <w:p>
      <w:pPr>
        <w:pStyle w:val="18"/>
        <w:spacing w:beforeLines="100" w:beforeAutospacing="0" w:afterLines="100" w:afterAutospacing="0" w:line="600" w:lineRule="exact"/>
        <w:jc w:val="center"/>
        <w:rPr>
          <w:rFonts w:hint="eastAsia" w:eastAsia="宋体"/>
          <w:b/>
          <w:sz w:val="48"/>
          <w:szCs w:val="48"/>
          <w:u w:val="single"/>
          <w:lang w:eastAsia="zh-CN"/>
        </w:rPr>
      </w:pPr>
      <w:r>
        <w:rPr>
          <w:rFonts w:hint="eastAsia"/>
          <w:b/>
          <w:kern w:val="2"/>
          <w:sz w:val="48"/>
          <w:szCs w:val="48"/>
          <w:u w:val="single"/>
        </w:rPr>
        <w:t xml:space="preserve">                    </w:t>
      </w:r>
      <w:r>
        <w:rPr>
          <w:rFonts w:hint="eastAsia"/>
          <w:b/>
          <w:kern w:val="2"/>
          <w:sz w:val="48"/>
          <w:szCs w:val="48"/>
        </w:rPr>
        <w:t>项目</w:t>
      </w:r>
      <w:r>
        <w:rPr>
          <w:rFonts w:hint="eastAsia"/>
          <w:b/>
          <w:kern w:val="2"/>
          <w:sz w:val="48"/>
          <w:szCs w:val="48"/>
          <w:u w:val="single"/>
          <w:lang w:val="en-US" w:eastAsia="zh-CN"/>
        </w:rPr>
        <w:t xml:space="preserve">  </w:t>
      </w:r>
      <w:r>
        <w:rPr>
          <w:rFonts w:hint="eastAsia"/>
          <w:b/>
          <w:kern w:val="2"/>
          <w:sz w:val="48"/>
          <w:szCs w:val="48"/>
          <w:lang w:eastAsia="zh-CN"/>
        </w:rPr>
        <w:t>包</w:t>
      </w:r>
    </w:p>
    <w:p>
      <w:pPr>
        <w:pStyle w:val="18"/>
        <w:spacing w:beforeLines="100" w:beforeAutospacing="0" w:afterLines="100" w:afterAutospacing="0"/>
        <w:ind w:firstLine="964"/>
        <w:jc w:val="center"/>
        <w:rPr>
          <w:b/>
          <w:kern w:val="2"/>
          <w:sz w:val="48"/>
          <w:szCs w:val="48"/>
        </w:rPr>
      </w:pPr>
    </w:p>
    <w:p>
      <w:pPr>
        <w:pStyle w:val="18"/>
        <w:spacing w:beforeLines="100" w:beforeAutospacing="0" w:afterLines="100" w:afterAutospacing="0"/>
        <w:jc w:val="center"/>
        <w:rPr>
          <w:b/>
          <w:sz w:val="48"/>
          <w:szCs w:val="48"/>
        </w:rPr>
      </w:pPr>
      <w:r>
        <w:rPr>
          <w:rFonts w:hint="eastAsia"/>
          <w:b/>
          <w:kern w:val="2"/>
          <w:sz w:val="48"/>
          <w:szCs w:val="48"/>
        </w:rPr>
        <w:t>投标文件</w:t>
      </w:r>
    </w:p>
    <w:p>
      <w:pPr>
        <w:pStyle w:val="18"/>
        <w:spacing w:beforeLines="100" w:beforeAutospacing="0" w:afterLines="100" w:afterAutospacing="0"/>
        <w:jc w:val="center"/>
        <w:rPr>
          <w:bCs/>
        </w:rPr>
      </w:pPr>
      <w:r>
        <w:rPr>
          <w:rFonts w:hint="eastAsia"/>
          <w:kern w:val="2"/>
        </w:rPr>
        <w:t>采购编号：</w:t>
      </w:r>
    </w:p>
    <w:p>
      <w:pPr>
        <w:pStyle w:val="18"/>
        <w:spacing w:beforeLines="100" w:beforeAutospacing="0" w:afterLines="100" w:afterAutospacing="0" w:line="600" w:lineRule="exact"/>
        <w:ind w:firstLine="482"/>
        <w:jc w:val="center"/>
        <w:rPr>
          <w:b/>
          <w:u w:val="single"/>
        </w:rPr>
      </w:pPr>
    </w:p>
    <w:p>
      <w:pPr>
        <w:pStyle w:val="18"/>
        <w:spacing w:beforeLines="100" w:beforeAutospacing="0" w:afterLines="100" w:afterAutospacing="0" w:line="600" w:lineRule="exact"/>
        <w:ind w:firstLine="482"/>
        <w:jc w:val="both"/>
        <w:rPr>
          <w:b/>
          <w:u w:val="single"/>
        </w:rPr>
      </w:pPr>
    </w:p>
    <w:p>
      <w:pPr>
        <w:pStyle w:val="18"/>
        <w:spacing w:beforeLines="100" w:beforeAutospacing="0" w:afterLines="100" w:afterAutospacing="0" w:line="600" w:lineRule="exact"/>
        <w:ind w:firstLine="482"/>
        <w:jc w:val="both"/>
        <w:rPr>
          <w:b/>
          <w:u w:val="single"/>
        </w:rPr>
      </w:pPr>
    </w:p>
    <w:p>
      <w:pPr>
        <w:pStyle w:val="18"/>
        <w:spacing w:beforeLines="100" w:beforeAutospacing="0" w:afterLines="100" w:afterAutospacing="0" w:line="600" w:lineRule="exact"/>
        <w:ind w:firstLine="482"/>
        <w:jc w:val="both"/>
        <w:rPr>
          <w:b/>
          <w:u w:val="single"/>
        </w:rPr>
      </w:pPr>
    </w:p>
    <w:p>
      <w:pPr>
        <w:pStyle w:val="18"/>
        <w:spacing w:beforeLines="100" w:beforeAutospacing="0" w:afterLines="100" w:afterAutospacing="0" w:line="600" w:lineRule="exact"/>
        <w:ind w:firstLine="482"/>
        <w:jc w:val="center"/>
        <w:rPr>
          <w:b/>
          <w:u w:val="single"/>
        </w:rPr>
      </w:pPr>
    </w:p>
    <w:p>
      <w:pPr>
        <w:pStyle w:val="18"/>
        <w:spacing w:beforeLines="100" w:beforeAutospacing="0" w:afterLines="100" w:afterAutospacing="0" w:line="600" w:lineRule="exact"/>
        <w:rPr>
          <w:b/>
          <w:u w:val="single"/>
        </w:rPr>
      </w:pPr>
      <w:r>
        <w:rPr>
          <w:rFonts w:hint="eastAsia"/>
          <w:b/>
          <w:kern w:val="2"/>
        </w:rPr>
        <w:t>供 应 商 名 称：</w:t>
      </w:r>
      <w:r>
        <w:rPr>
          <w:rFonts w:hint="eastAsia"/>
          <w:b/>
          <w:kern w:val="2"/>
          <w:u w:val="single"/>
        </w:rPr>
        <w:t xml:space="preserve">                          </w:t>
      </w:r>
      <w:r>
        <w:rPr>
          <w:rFonts w:hint="eastAsia"/>
          <w:b/>
          <w:kern w:val="2"/>
        </w:rPr>
        <w:t>（盖单位章）</w:t>
      </w:r>
    </w:p>
    <w:p>
      <w:pPr>
        <w:pStyle w:val="18"/>
        <w:spacing w:beforeLines="100" w:beforeAutospacing="0" w:afterLines="100" w:afterAutospacing="0" w:line="600" w:lineRule="exact"/>
        <w:jc w:val="both"/>
        <w:rPr>
          <w:b/>
        </w:rPr>
      </w:pPr>
      <w:r>
        <w:rPr>
          <w:rFonts w:hint="eastAsia"/>
          <w:b/>
          <w:kern w:val="2"/>
        </w:rPr>
        <w:t>法定代表人或其委托代理人：</w:t>
      </w:r>
      <w:r>
        <w:rPr>
          <w:rFonts w:hint="eastAsia"/>
          <w:b/>
          <w:kern w:val="2"/>
          <w:u w:val="single"/>
        </w:rPr>
        <w:t xml:space="preserve">              </w:t>
      </w:r>
      <w:r>
        <w:rPr>
          <w:rFonts w:hint="eastAsia"/>
          <w:b/>
          <w:kern w:val="2"/>
        </w:rPr>
        <w:t>（签字或盖章）</w:t>
      </w:r>
    </w:p>
    <w:p>
      <w:pPr>
        <w:pStyle w:val="11"/>
        <w:widowControl/>
        <w:spacing w:line="500" w:lineRule="exact"/>
        <w:ind w:left="0" w:leftChars="0" w:firstLine="1703" w:firstLineChars="707"/>
        <w:rPr>
          <w:rFonts w:ascii="宋体" w:hAnsi="宋体" w:cs="宋体"/>
          <w:b/>
          <w:sz w:val="24"/>
        </w:rPr>
      </w:pPr>
      <w:r>
        <w:rPr>
          <w:rFonts w:hint="eastAsia" w:ascii="宋体" w:hAnsi="宋体" w:cs="宋体"/>
          <w:b/>
          <w:sz w:val="24"/>
        </w:rPr>
        <w:t xml:space="preserve">      日      期：       年    月    日</w:t>
      </w:r>
    </w:p>
    <w:p>
      <w:pPr>
        <w:spacing w:line="240" w:lineRule="auto"/>
        <w:ind w:firstLine="0" w:firstLineChars="0"/>
        <w:rPr>
          <w:rFonts w:ascii="宋体" w:hAnsi="宋体" w:eastAsia="宋体"/>
        </w:rPr>
      </w:pPr>
      <w:r>
        <w:rPr>
          <w:rFonts w:ascii="宋体" w:hAnsi="宋体" w:eastAsia="宋体"/>
        </w:rPr>
        <w:br w:type="page"/>
      </w:r>
    </w:p>
    <w:p>
      <w:pPr>
        <w:ind w:firstLine="0" w:firstLineChars="0"/>
        <w:jc w:val="center"/>
        <w:rPr>
          <w:rFonts w:ascii="宋体" w:hAnsi="宋体" w:eastAsia="宋体"/>
          <w:sz w:val="30"/>
          <w:szCs w:val="30"/>
        </w:rPr>
      </w:pPr>
      <w:r>
        <w:rPr>
          <w:rFonts w:hint="eastAsia" w:ascii="宋体" w:hAnsi="宋体" w:eastAsia="宋体"/>
          <w:sz w:val="30"/>
          <w:szCs w:val="30"/>
        </w:rPr>
        <w:t>目    录</w:t>
      </w:r>
    </w:p>
    <w:p>
      <w:pPr>
        <w:ind w:firstLine="0" w:firstLineChars="0"/>
        <w:jc w:val="center"/>
        <w:rPr>
          <w:rFonts w:ascii="宋体" w:hAnsi="宋体" w:eastAsia="宋体"/>
          <w:sz w:val="30"/>
          <w:szCs w:val="30"/>
        </w:rPr>
      </w:pPr>
    </w:p>
    <w:p>
      <w:pPr>
        <w:ind w:firstLine="480"/>
        <w:rPr>
          <w:rFonts w:ascii="宋体" w:hAnsi="宋体" w:eastAsia="宋体"/>
          <w:color w:val="000000" w:themeColor="text1"/>
        </w:rPr>
      </w:pPr>
      <w:r>
        <w:rPr>
          <w:rFonts w:hint="eastAsia" w:ascii="宋体" w:hAnsi="宋体" w:eastAsia="宋体"/>
          <w:color w:val="000000" w:themeColor="text1"/>
        </w:rPr>
        <w:t>一、投标函</w:t>
      </w:r>
    </w:p>
    <w:p>
      <w:pPr>
        <w:ind w:firstLine="480"/>
        <w:rPr>
          <w:rFonts w:ascii="宋体" w:hAnsi="宋体" w:eastAsia="宋体"/>
          <w:color w:val="000000" w:themeColor="text1"/>
        </w:rPr>
      </w:pPr>
      <w:r>
        <w:rPr>
          <w:rFonts w:hint="eastAsia" w:ascii="宋体" w:hAnsi="宋体" w:eastAsia="宋体"/>
          <w:color w:val="000000" w:themeColor="text1"/>
        </w:rPr>
        <w:t>二、法定代表人身份证明书及法定代表人授权委托书</w:t>
      </w:r>
    </w:p>
    <w:p>
      <w:pPr>
        <w:ind w:firstLine="480"/>
        <w:rPr>
          <w:rFonts w:ascii="宋体" w:hAnsi="宋体" w:eastAsia="宋体"/>
          <w:color w:val="000000" w:themeColor="text1"/>
        </w:rPr>
      </w:pPr>
      <w:r>
        <w:rPr>
          <w:rFonts w:hint="eastAsia" w:ascii="宋体" w:hAnsi="宋体" w:eastAsia="宋体"/>
          <w:color w:val="000000" w:themeColor="text1"/>
        </w:rPr>
        <w:t>三、投标报价表</w:t>
      </w:r>
    </w:p>
    <w:p>
      <w:pPr>
        <w:ind w:firstLine="480"/>
        <w:rPr>
          <w:rFonts w:ascii="宋体" w:hAnsi="宋体" w:eastAsia="宋体"/>
          <w:color w:val="000000" w:themeColor="text1"/>
        </w:rPr>
      </w:pPr>
      <w:r>
        <w:rPr>
          <w:rFonts w:hint="eastAsia" w:ascii="宋体" w:hAnsi="宋体" w:eastAsia="宋体"/>
          <w:color w:val="000000" w:themeColor="text1"/>
        </w:rPr>
        <w:t>四、项目实施方案</w:t>
      </w:r>
    </w:p>
    <w:p>
      <w:pPr>
        <w:ind w:firstLine="480"/>
        <w:rPr>
          <w:rFonts w:ascii="宋体" w:hAnsi="宋体" w:eastAsia="宋体"/>
          <w:color w:val="000000" w:themeColor="text1"/>
        </w:rPr>
      </w:pPr>
      <w:r>
        <w:rPr>
          <w:rFonts w:hint="eastAsia" w:ascii="宋体" w:hAnsi="宋体" w:eastAsia="宋体"/>
          <w:color w:val="000000" w:themeColor="text1"/>
        </w:rPr>
        <w:t>五、资格证明文件</w:t>
      </w:r>
    </w:p>
    <w:p>
      <w:pPr>
        <w:ind w:firstLine="480"/>
        <w:rPr>
          <w:rFonts w:ascii="宋体" w:hAnsi="宋体" w:eastAsia="宋体"/>
          <w:color w:val="000000" w:themeColor="text1"/>
        </w:rPr>
      </w:pPr>
      <w:r>
        <w:rPr>
          <w:rFonts w:hint="eastAsia" w:ascii="宋体" w:hAnsi="宋体" w:eastAsia="宋体"/>
          <w:color w:val="000000" w:themeColor="text1"/>
        </w:rPr>
        <w:t>六、供应商承诺及服务承诺</w:t>
      </w:r>
    </w:p>
    <w:p>
      <w:pPr>
        <w:ind w:firstLine="480"/>
        <w:rPr>
          <w:rFonts w:ascii="宋体" w:hAnsi="宋体" w:eastAsia="宋体"/>
          <w:color w:val="000000" w:themeColor="text1"/>
        </w:rPr>
      </w:pPr>
      <w:r>
        <w:rPr>
          <w:rFonts w:hint="eastAsia" w:ascii="宋体" w:hAnsi="宋体" w:eastAsia="宋体"/>
          <w:color w:val="000000" w:themeColor="text1"/>
        </w:rPr>
        <w:t>七、反商业贿赂承诺书</w:t>
      </w:r>
    </w:p>
    <w:p>
      <w:pPr>
        <w:ind w:firstLine="480"/>
        <w:rPr>
          <w:rFonts w:ascii="宋体" w:hAnsi="宋体" w:eastAsia="宋体"/>
          <w:color w:val="000000" w:themeColor="text1"/>
        </w:rPr>
      </w:pPr>
      <w:r>
        <w:rPr>
          <w:rFonts w:hint="eastAsia" w:ascii="宋体" w:hAnsi="宋体" w:eastAsia="宋体"/>
          <w:color w:val="000000" w:themeColor="text1"/>
        </w:rPr>
        <w:t>八、中小企业声明函（如有）</w:t>
      </w:r>
    </w:p>
    <w:p>
      <w:pPr>
        <w:ind w:firstLine="480"/>
        <w:rPr>
          <w:rFonts w:ascii="宋体" w:hAnsi="宋体" w:eastAsia="宋体"/>
          <w:color w:val="000000" w:themeColor="text1"/>
        </w:rPr>
      </w:pPr>
      <w:r>
        <w:rPr>
          <w:rFonts w:hint="eastAsia" w:ascii="宋体" w:hAnsi="宋体" w:eastAsia="宋体"/>
          <w:color w:val="000000" w:themeColor="text1"/>
        </w:rPr>
        <w:t>九、残疾人福利性单位声明函（如有）</w:t>
      </w:r>
    </w:p>
    <w:p>
      <w:pPr>
        <w:ind w:firstLine="480"/>
        <w:rPr>
          <w:rFonts w:ascii="宋体" w:hAnsi="宋体" w:eastAsia="宋体"/>
          <w:color w:val="000000" w:themeColor="text1"/>
        </w:rPr>
      </w:pPr>
      <w:r>
        <w:rPr>
          <w:rFonts w:hint="eastAsia" w:ascii="宋体" w:hAnsi="宋体" w:eastAsia="宋体"/>
          <w:color w:val="000000" w:themeColor="text1"/>
        </w:rPr>
        <w:t>十、投标承诺函</w:t>
      </w:r>
    </w:p>
    <w:p>
      <w:pPr>
        <w:ind w:firstLine="480"/>
        <w:rPr>
          <w:rFonts w:ascii="宋体" w:hAnsi="宋体" w:eastAsia="宋体"/>
          <w:sz w:val="30"/>
          <w:szCs w:val="30"/>
        </w:rPr>
      </w:pPr>
      <w:r>
        <w:rPr>
          <w:rFonts w:hint="eastAsia" w:ascii="宋体" w:hAnsi="宋体" w:eastAsia="宋体"/>
          <w:color w:val="000000" w:themeColor="text1"/>
        </w:rPr>
        <w:t>十一、其他相关资料</w:t>
      </w:r>
    </w:p>
    <w:p>
      <w:pPr>
        <w:ind w:firstLine="0" w:firstLineChars="0"/>
        <w:rPr>
          <w:rFonts w:ascii="宋体" w:hAnsi="宋体" w:eastAsia="宋体"/>
          <w:sz w:val="30"/>
          <w:szCs w:val="30"/>
        </w:rPr>
      </w:pPr>
    </w:p>
    <w:p>
      <w:pPr>
        <w:spacing w:line="240" w:lineRule="auto"/>
        <w:ind w:firstLine="0" w:firstLineChars="0"/>
        <w:rPr>
          <w:rFonts w:ascii="宋体" w:hAnsi="宋体" w:eastAsia="宋体"/>
          <w:sz w:val="30"/>
          <w:szCs w:val="30"/>
        </w:rPr>
      </w:pPr>
      <w:r>
        <w:rPr>
          <w:rFonts w:ascii="宋体" w:hAnsi="宋体" w:eastAsia="宋体"/>
          <w:sz w:val="30"/>
          <w:szCs w:val="30"/>
        </w:rPr>
        <w:br w:type="page"/>
      </w:r>
    </w:p>
    <w:p>
      <w:pPr>
        <w:pStyle w:val="3"/>
        <w:numPr>
          <w:ilvl w:val="0"/>
          <w:numId w:val="13"/>
        </w:numPr>
        <w:rPr>
          <w:rFonts w:ascii="宋体" w:hAnsi="宋体" w:eastAsia="宋体"/>
        </w:rPr>
      </w:pPr>
      <w:bookmarkStart w:id="6" w:name="_Toc21041"/>
      <w:bookmarkStart w:id="7" w:name="_Toc489118546"/>
      <w:bookmarkStart w:id="8" w:name="_Toc1950"/>
      <w:r>
        <w:rPr>
          <w:rFonts w:hint="eastAsia" w:ascii="宋体" w:hAnsi="宋体" w:eastAsia="宋体"/>
        </w:rPr>
        <w:t>投标函</w:t>
      </w:r>
      <w:bookmarkEnd w:id="6"/>
      <w:bookmarkEnd w:id="7"/>
      <w:bookmarkEnd w:id="8"/>
    </w:p>
    <w:p>
      <w:pPr>
        <w:pStyle w:val="3"/>
        <w:jc w:val="both"/>
        <w:rPr>
          <w:rFonts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（采购人）            </w:t>
      </w:r>
    </w:p>
    <w:p>
      <w:pPr>
        <w:snapToGrid w:val="0"/>
        <w:spacing w:line="520" w:lineRule="exact"/>
        <w:ind w:firstLine="420"/>
        <w:rPr>
          <w:rFonts w:ascii="宋体" w:hAnsi="宋体" w:eastAsia="宋体" w:cs="宋体"/>
          <w:sz w:val="21"/>
          <w:szCs w:val="21"/>
        </w:rPr>
      </w:pPr>
      <w:r>
        <w:rPr>
          <w:rFonts w:hint="eastAsia" w:ascii="宋体" w:hAnsi="宋体" w:eastAsia="宋体" w:cs="宋体"/>
          <w:sz w:val="21"/>
          <w:szCs w:val="21"/>
        </w:rPr>
        <w:t>我方</w:t>
      </w:r>
      <w:r>
        <w:rPr>
          <w:rFonts w:hint="eastAsia" w:ascii="宋体" w:hAnsi="宋体" w:eastAsia="宋体" w:cs="宋体"/>
          <w:sz w:val="21"/>
          <w:szCs w:val="21"/>
          <w:u w:val="single"/>
        </w:rPr>
        <w:t xml:space="preserve">    （供应商名称）   </w:t>
      </w:r>
      <w:r>
        <w:rPr>
          <w:rFonts w:hint="eastAsia" w:ascii="宋体" w:hAnsi="宋体" w:eastAsia="宋体" w:cs="宋体"/>
          <w:sz w:val="21"/>
          <w:szCs w:val="21"/>
        </w:rPr>
        <w:t>（注册地址：</w:t>
      </w:r>
      <w:r>
        <w:rPr>
          <w:rFonts w:hint="eastAsia" w:ascii="宋体" w:hAnsi="宋体" w:eastAsia="宋体" w:cs="宋体"/>
          <w:sz w:val="21"/>
          <w:szCs w:val="21"/>
          <w:u w:val="single"/>
        </w:rPr>
        <w:t xml:space="preserve">              </w:t>
      </w:r>
      <w:r>
        <w:rPr>
          <w:rFonts w:hint="eastAsia" w:ascii="宋体" w:hAnsi="宋体" w:eastAsia="宋体" w:cs="宋体"/>
          <w:sz w:val="21"/>
          <w:szCs w:val="21"/>
        </w:rPr>
        <w:t>）已获悉</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（项目名称）  </w:t>
      </w:r>
      <w:r>
        <w:rPr>
          <w:rFonts w:hint="eastAsia" w:ascii="宋体" w:hAnsi="宋体" w:eastAsia="宋体" w:cs="宋体"/>
          <w:sz w:val="21"/>
          <w:szCs w:val="21"/>
          <w:u w:val="none"/>
          <w:lang w:eastAsia="zh-CN"/>
        </w:rPr>
        <w:t>包</w:t>
      </w:r>
      <w:r>
        <w:rPr>
          <w:rFonts w:hint="eastAsia" w:ascii="宋体" w:hAnsi="宋体" w:eastAsia="宋体" w:cs="宋体"/>
          <w:sz w:val="21"/>
          <w:szCs w:val="21"/>
        </w:rPr>
        <w:t>(采购编号：</w:t>
      </w:r>
      <w:r>
        <w:rPr>
          <w:rFonts w:hint="eastAsia" w:ascii="宋体" w:hAnsi="宋体" w:eastAsia="宋体" w:cs="宋体"/>
          <w:sz w:val="21"/>
          <w:szCs w:val="21"/>
          <w:u w:val="single"/>
        </w:rPr>
        <w:t xml:space="preserve">        </w:t>
      </w:r>
      <w:r>
        <w:rPr>
          <w:rFonts w:hint="eastAsia" w:ascii="宋体" w:hAnsi="宋体" w:eastAsia="宋体" w:cs="宋体"/>
          <w:sz w:val="21"/>
          <w:szCs w:val="21"/>
        </w:rPr>
        <w:t>)招标文件；我方就参加本次投标有关事项郑重声明如下：</w:t>
      </w:r>
    </w:p>
    <w:p>
      <w:pPr>
        <w:snapToGrid w:val="0"/>
        <w:spacing w:line="520" w:lineRule="exact"/>
        <w:ind w:firstLine="420"/>
        <w:rPr>
          <w:rFonts w:ascii="宋体" w:hAnsi="宋体" w:eastAsia="宋体" w:cs="宋体"/>
          <w:sz w:val="21"/>
          <w:szCs w:val="21"/>
        </w:rPr>
      </w:pPr>
      <w:r>
        <w:rPr>
          <w:rFonts w:hint="eastAsia" w:ascii="宋体" w:hAnsi="宋体" w:eastAsia="宋体" w:cs="宋体"/>
          <w:sz w:val="21"/>
          <w:szCs w:val="21"/>
        </w:rPr>
        <w:t>1、我方兹以：人民币大写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元（小写</w:t>
      </w:r>
      <w:r>
        <w:rPr>
          <w:rFonts w:hint="eastAsia" w:ascii="宋体" w:hAnsi="宋体" w:eastAsia="宋体" w:cs="宋体"/>
          <w:sz w:val="21"/>
          <w:szCs w:val="21"/>
          <w:u w:val="single"/>
        </w:rPr>
        <w:t xml:space="preserve">        </w:t>
      </w:r>
      <w:r>
        <w:rPr>
          <w:rFonts w:hint="eastAsia" w:ascii="宋体" w:hAnsi="宋体" w:eastAsia="宋体" w:cs="宋体"/>
          <w:sz w:val="21"/>
          <w:szCs w:val="21"/>
        </w:rPr>
        <w:t>元）的投标价格严格按照合同约定完成本项目</w:t>
      </w:r>
      <w:r>
        <w:rPr>
          <w:rFonts w:hint="eastAsia" w:ascii="宋体" w:hAnsi="宋体" w:eastAsia="宋体" w:cs="宋体"/>
          <w:sz w:val="21"/>
          <w:szCs w:val="21"/>
          <w:u w:val="single"/>
        </w:rPr>
        <w:t xml:space="preserve"> </w:t>
      </w:r>
      <w:r>
        <w:rPr>
          <w:rFonts w:ascii="宋体" w:hAnsi="宋体" w:eastAsia="宋体" w:cs="宋体"/>
          <w:sz w:val="21"/>
          <w:szCs w:val="21"/>
          <w:u w:val="single"/>
        </w:rPr>
        <w:t xml:space="preserve">    </w:t>
      </w:r>
      <w:r>
        <w:rPr>
          <w:rFonts w:hint="eastAsia" w:ascii="宋体" w:hAnsi="宋体" w:eastAsia="宋体" w:cs="宋体"/>
          <w:sz w:val="21"/>
          <w:szCs w:val="21"/>
        </w:rPr>
        <w:t>标段供货及相关伴随服务。</w:t>
      </w:r>
    </w:p>
    <w:p>
      <w:pPr>
        <w:snapToGrid w:val="0"/>
        <w:spacing w:line="520" w:lineRule="exact"/>
        <w:ind w:firstLine="420"/>
        <w:rPr>
          <w:rFonts w:ascii="宋体" w:hAnsi="宋体" w:eastAsia="宋体" w:cs="宋体"/>
          <w:sz w:val="21"/>
          <w:szCs w:val="21"/>
        </w:rPr>
      </w:pPr>
      <w:r>
        <w:rPr>
          <w:rFonts w:hint="eastAsia" w:ascii="宋体" w:hAnsi="宋体" w:eastAsia="宋体" w:cs="宋体"/>
          <w:sz w:val="21"/>
          <w:szCs w:val="21"/>
        </w:rPr>
        <w:t>2、我方提交的所有投标文件、资料都是准确和真实的，如有虚假或隐瞒，我方愿意承担一切法律责任。</w:t>
      </w:r>
    </w:p>
    <w:p>
      <w:pPr>
        <w:snapToGrid w:val="0"/>
        <w:spacing w:line="520" w:lineRule="exact"/>
        <w:ind w:firstLine="420"/>
        <w:rPr>
          <w:rFonts w:ascii="宋体" w:hAnsi="宋体" w:eastAsia="宋体" w:cs="宋体"/>
          <w:sz w:val="21"/>
          <w:szCs w:val="21"/>
        </w:rPr>
      </w:pPr>
      <w:r>
        <w:rPr>
          <w:rFonts w:hint="eastAsia" w:ascii="宋体" w:hAnsi="宋体" w:eastAsia="宋体" w:cs="宋体"/>
          <w:sz w:val="21"/>
          <w:szCs w:val="21"/>
        </w:rPr>
        <w:t xml:space="preserve">3、我方承诺参加信阳市羊山新区环卫市场化服务项目为我公司自行投标，不存在借用、挂靠、出租出借资质等行为。如有违背，我公司自愿解除合同并承担因此带来的一切法律责任和行政主管部门、采购人对我公司进行的行政、经济处罚. </w:t>
      </w:r>
    </w:p>
    <w:p>
      <w:pPr>
        <w:snapToGrid w:val="0"/>
        <w:spacing w:line="520" w:lineRule="exact"/>
        <w:ind w:firstLine="420"/>
        <w:rPr>
          <w:rFonts w:ascii="宋体" w:hAnsi="宋体" w:eastAsia="宋体" w:cs="宋体"/>
          <w:sz w:val="21"/>
          <w:szCs w:val="21"/>
        </w:rPr>
      </w:pPr>
      <w:r>
        <w:rPr>
          <w:rFonts w:hint="eastAsia" w:ascii="宋体" w:hAnsi="宋体" w:eastAsia="宋体" w:cs="宋体"/>
          <w:sz w:val="21"/>
          <w:szCs w:val="21"/>
        </w:rPr>
        <w:t>4、如果我方中标，我方承诺一次性支付中标服务费。</w:t>
      </w:r>
    </w:p>
    <w:p>
      <w:pPr>
        <w:snapToGrid w:val="0"/>
        <w:spacing w:line="520" w:lineRule="exact"/>
        <w:ind w:firstLine="420"/>
        <w:rPr>
          <w:rFonts w:ascii="宋体" w:hAnsi="宋体" w:eastAsia="宋体" w:cs="宋体"/>
          <w:sz w:val="21"/>
          <w:szCs w:val="21"/>
        </w:rPr>
      </w:pPr>
      <w:r>
        <w:rPr>
          <w:rFonts w:hint="eastAsia" w:ascii="宋体" w:hAnsi="宋体" w:eastAsia="宋体" w:cs="宋体"/>
          <w:sz w:val="21"/>
          <w:szCs w:val="21"/>
        </w:rPr>
        <w:t>5、我方同意按照招标文件中的规定，本投标文件的有效期为递交投标文件截止之日起</w:t>
      </w:r>
      <w:r>
        <w:rPr>
          <w:rFonts w:hint="eastAsia" w:ascii="宋体" w:hAnsi="宋体" w:eastAsia="宋体" w:cs="宋体"/>
          <w:sz w:val="21"/>
          <w:szCs w:val="21"/>
          <w:u w:val="single"/>
        </w:rPr>
        <w:t xml:space="preserve">  60  </w:t>
      </w:r>
      <w:r>
        <w:rPr>
          <w:rFonts w:hint="eastAsia" w:ascii="宋体" w:hAnsi="宋体" w:eastAsia="宋体" w:cs="宋体"/>
          <w:sz w:val="21"/>
          <w:szCs w:val="21"/>
        </w:rPr>
        <w:t>天。如果中标，有效期延长至合同终止日止。</w:t>
      </w:r>
    </w:p>
    <w:p>
      <w:pPr>
        <w:snapToGrid w:val="0"/>
        <w:spacing w:line="520" w:lineRule="exact"/>
        <w:ind w:firstLine="420"/>
        <w:rPr>
          <w:rFonts w:ascii="宋体" w:hAnsi="宋体" w:eastAsia="宋体" w:cs="宋体"/>
          <w:sz w:val="21"/>
          <w:szCs w:val="21"/>
        </w:rPr>
      </w:pPr>
      <w:r>
        <w:rPr>
          <w:rFonts w:hint="eastAsia" w:ascii="宋体" w:hAnsi="宋体" w:eastAsia="宋体" w:cs="宋体"/>
          <w:sz w:val="21"/>
          <w:szCs w:val="21"/>
        </w:rPr>
        <w:t>6、我方承诺完全响应招标文件第四章服务内容及要求的规定。</w:t>
      </w:r>
    </w:p>
    <w:p>
      <w:pPr>
        <w:snapToGrid w:val="0"/>
        <w:spacing w:line="520" w:lineRule="exact"/>
        <w:ind w:firstLine="420"/>
        <w:rPr>
          <w:rFonts w:ascii="宋体" w:hAnsi="宋体" w:eastAsia="宋体" w:cs="宋体"/>
          <w:sz w:val="21"/>
          <w:szCs w:val="21"/>
        </w:rPr>
      </w:pPr>
      <w:r>
        <w:rPr>
          <w:rFonts w:hint="eastAsia" w:ascii="宋体" w:hAnsi="宋体" w:eastAsia="宋体" w:cs="宋体"/>
          <w:sz w:val="21"/>
          <w:szCs w:val="21"/>
        </w:rPr>
        <w:t>7、如果我方中标，我方同意本投标函在招标文件规定的提交投标文件截止时间后，在招标文件规定的投标有效期期满前对我方具有约束力，且随时准备接受你方发出的中标通知书。</w:t>
      </w:r>
    </w:p>
    <w:p>
      <w:pPr>
        <w:snapToGrid w:val="0"/>
        <w:spacing w:line="520" w:lineRule="exact"/>
        <w:ind w:firstLine="420"/>
        <w:rPr>
          <w:rFonts w:ascii="宋体" w:hAnsi="宋体" w:eastAsia="宋体" w:cs="宋体"/>
          <w:sz w:val="21"/>
          <w:szCs w:val="21"/>
        </w:rPr>
      </w:pPr>
      <w:r>
        <w:rPr>
          <w:rFonts w:hint="eastAsia" w:ascii="宋体" w:hAnsi="宋体" w:eastAsia="宋体" w:cs="宋体"/>
          <w:sz w:val="21"/>
          <w:szCs w:val="21"/>
        </w:rPr>
        <w:t>8、如果我方中标，我方愿按《中华人民共和国合同法》及招标文件的规定履行合同义务。</w:t>
      </w:r>
    </w:p>
    <w:p>
      <w:pPr>
        <w:snapToGrid w:val="0"/>
        <w:spacing w:line="520" w:lineRule="exact"/>
        <w:ind w:firstLine="420"/>
        <w:rPr>
          <w:rFonts w:ascii="宋体" w:hAnsi="宋体" w:eastAsia="宋体" w:cs="宋体"/>
          <w:sz w:val="21"/>
          <w:szCs w:val="21"/>
        </w:rPr>
      </w:pPr>
      <w:r>
        <w:rPr>
          <w:rFonts w:hint="eastAsia" w:ascii="宋体" w:hAnsi="宋体" w:eastAsia="宋体" w:cs="宋体"/>
          <w:sz w:val="21"/>
          <w:szCs w:val="21"/>
        </w:rPr>
        <w:t>9、与本投标有关的正式通讯地址及联系方式：</w:t>
      </w:r>
    </w:p>
    <w:p>
      <w:pPr>
        <w:snapToGrid w:val="0"/>
        <w:spacing w:line="520" w:lineRule="exact"/>
        <w:ind w:firstLine="420"/>
        <w:rPr>
          <w:rFonts w:ascii="宋体" w:hAnsi="宋体" w:eastAsia="宋体" w:cs="宋体"/>
          <w:sz w:val="21"/>
          <w:szCs w:val="21"/>
        </w:rPr>
      </w:pPr>
      <w:r>
        <w:rPr>
          <w:rFonts w:hint="eastAsia" w:ascii="宋体" w:hAnsi="宋体" w:eastAsia="宋体" w:cs="宋体"/>
          <w:sz w:val="21"/>
          <w:szCs w:val="21"/>
        </w:rPr>
        <w:t>地址:                                   电子邮箱：</w:t>
      </w:r>
    </w:p>
    <w:p>
      <w:pPr>
        <w:snapToGrid w:val="0"/>
        <w:spacing w:line="520" w:lineRule="exact"/>
        <w:ind w:firstLine="420"/>
        <w:rPr>
          <w:rFonts w:ascii="宋体" w:hAnsi="宋体" w:eastAsia="宋体" w:cs="宋体"/>
          <w:sz w:val="21"/>
          <w:szCs w:val="21"/>
        </w:rPr>
      </w:pPr>
      <w:r>
        <w:rPr>
          <w:rFonts w:hint="eastAsia" w:ascii="宋体" w:hAnsi="宋体" w:eastAsia="宋体" w:cs="宋体"/>
          <w:sz w:val="21"/>
          <w:szCs w:val="21"/>
        </w:rPr>
        <w:t>联系电话：                              传真:</w:t>
      </w:r>
    </w:p>
    <w:p>
      <w:pPr>
        <w:snapToGrid w:val="0"/>
        <w:spacing w:line="520" w:lineRule="exact"/>
        <w:ind w:firstLine="420"/>
        <w:rPr>
          <w:rFonts w:ascii="宋体" w:hAnsi="宋体" w:eastAsia="宋体" w:cs="宋体"/>
          <w:sz w:val="21"/>
          <w:szCs w:val="21"/>
        </w:rPr>
      </w:pPr>
      <w:r>
        <w:rPr>
          <w:rFonts w:hint="eastAsia" w:ascii="宋体" w:hAnsi="宋体" w:eastAsia="宋体" w:cs="宋体"/>
          <w:sz w:val="21"/>
          <w:szCs w:val="21"/>
        </w:rPr>
        <w:t>供应商名称：（盖单位公章）       法定代表人或其委托代理人：（签字或盖章）</w:t>
      </w:r>
    </w:p>
    <w:p>
      <w:pPr>
        <w:snapToGrid w:val="0"/>
        <w:spacing w:line="520" w:lineRule="exact"/>
        <w:ind w:firstLine="420"/>
        <w:jc w:val="right"/>
        <w:rPr>
          <w:rFonts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3"/>
        <w:rPr>
          <w:rFonts w:hint="eastAsia" w:ascii="宋体" w:hAnsi="宋体" w:eastAsia="宋体"/>
        </w:rPr>
      </w:pPr>
      <w:bookmarkStart w:id="9" w:name="_Toc29492"/>
    </w:p>
    <w:p>
      <w:pPr>
        <w:rPr>
          <w:rFonts w:hint="eastAsia"/>
        </w:rPr>
      </w:pPr>
    </w:p>
    <w:p>
      <w:pPr>
        <w:pStyle w:val="3"/>
        <w:rPr>
          <w:rFonts w:ascii="宋体" w:hAnsi="宋体" w:eastAsia="宋体"/>
        </w:rPr>
      </w:pPr>
      <w:r>
        <w:rPr>
          <w:rFonts w:hint="eastAsia" w:ascii="宋体" w:hAnsi="宋体" w:eastAsia="宋体"/>
        </w:rPr>
        <w:t>二、</w:t>
      </w:r>
      <w:bookmarkStart w:id="10" w:name="_Toc17342"/>
      <w:bookmarkStart w:id="11" w:name="_Toc5837"/>
      <w:bookmarkStart w:id="12" w:name="_Toc2504"/>
      <w:bookmarkStart w:id="13" w:name="_Toc26039"/>
      <w:r>
        <w:rPr>
          <w:rFonts w:hint="eastAsia" w:ascii="宋体" w:hAnsi="宋体" w:eastAsia="宋体"/>
        </w:rPr>
        <w:t>法定代表人身份证明及</w:t>
      </w:r>
      <w:bookmarkStart w:id="14" w:name="_Toc12134"/>
      <w:bookmarkStart w:id="15" w:name="_Toc17007"/>
      <w:r>
        <w:rPr>
          <w:rFonts w:hint="eastAsia" w:ascii="宋体" w:hAnsi="宋体" w:eastAsia="宋体"/>
        </w:rPr>
        <w:t>法定代表人授权委托书</w:t>
      </w:r>
      <w:bookmarkEnd w:id="9"/>
      <w:bookmarkEnd w:id="14"/>
      <w:bookmarkEnd w:id="15"/>
    </w:p>
    <w:p>
      <w:pPr>
        <w:ind w:firstLine="0" w:firstLineChars="0"/>
        <w:jc w:val="center"/>
        <w:rPr>
          <w:rFonts w:ascii="宋体" w:hAnsi="宋体" w:eastAsia="宋体"/>
          <w:b/>
          <w:bCs/>
          <w:sz w:val="28"/>
          <w:szCs w:val="28"/>
        </w:rPr>
      </w:pPr>
      <w:bookmarkStart w:id="16" w:name="_Toc32293"/>
      <w:r>
        <w:rPr>
          <w:rFonts w:hint="eastAsia" w:ascii="宋体" w:hAnsi="宋体" w:eastAsia="宋体"/>
          <w:b/>
          <w:bCs/>
          <w:sz w:val="28"/>
          <w:szCs w:val="28"/>
        </w:rPr>
        <w:t>（一）法定代表人身份证明</w:t>
      </w:r>
      <w:bookmarkEnd w:id="10"/>
      <w:bookmarkEnd w:id="11"/>
      <w:bookmarkEnd w:id="12"/>
      <w:bookmarkEnd w:id="13"/>
      <w:bookmarkEnd w:id="16"/>
    </w:p>
    <w:p>
      <w:pPr>
        <w:ind w:firstLine="0" w:firstLineChars="0"/>
        <w:jc w:val="center"/>
        <w:rPr>
          <w:rFonts w:ascii="宋体" w:hAnsi="宋体" w:eastAsia="宋体"/>
          <w:b/>
          <w:bCs/>
          <w:sz w:val="28"/>
          <w:szCs w:val="28"/>
        </w:rPr>
      </w:pPr>
    </w:p>
    <w:p>
      <w:pPr>
        <w:autoSpaceDE w:val="0"/>
        <w:autoSpaceDN w:val="0"/>
        <w:adjustRightInd w:val="0"/>
        <w:spacing w:line="480" w:lineRule="auto"/>
        <w:ind w:firstLine="0" w:firstLineChars="0"/>
        <w:rPr>
          <w:rFonts w:ascii="宋体" w:hAnsi="宋体" w:eastAsia="宋体" w:cs="宋体"/>
          <w:szCs w:val="24"/>
          <w:u w:val="single"/>
        </w:rPr>
      </w:pPr>
      <w:r>
        <w:rPr>
          <w:rFonts w:hint="eastAsia" w:ascii="宋体" w:hAnsi="宋体" w:eastAsia="宋体" w:cs="宋体"/>
          <w:szCs w:val="24"/>
        </w:rPr>
        <w:t>供应商名称：</w:t>
      </w:r>
      <w:r>
        <w:rPr>
          <w:rFonts w:hint="eastAsia" w:ascii="宋体" w:hAnsi="宋体" w:eastAsia="宋体" w:cs="宋体"/>
          <w:szCs w:val="24"/>
          <w:u w:val="single"/>
        </w:rPr>
        <w:t xml:space="preserve">                          </w:t>
      </w:r>
    </w:p>
    <w:p>
      <w:pPr>
        <w:autoSpaceDE w:val="0"/>
        <w:autoSpaceDN w:val="0"/>
        <w:adjustRightInd w:val="0"/>
        <w:spacing w:line="480" w:lineRule="auto"/>
        <w:ind w:firstLine="0" w:firstLineChars="0"/>
        <w:rPr>
          <w:rFonts w:ascii="宋体" w:hAnsi="宋体" w:eastAsia="宋体" w:cs="宋体"/>
          <w:szCs w:val="24"/>
          <w:u w:val="single"/>
        </w:rPr>
      </w:pPr>
      <w:r>
        <w:rPr>
          <w:rFonts w:hint="eastAsia" w:ascii="宋体" w:hAnsi="宋体" w:eastAsia="宋体" w:cs="宋体"/>
          <w:szCs w:val="24"/>
        </w:rPr>
        <w:t>姓名：</w:t>
      </w:r>
      <w:r>
        <w:rPr>
          <w:rFonts w:hint="eastAsia" w:ascii="宋体" w:hAnsi="宋体" w:eastAsia="宋体" w:cs="宋体"/>
          <w:szCs w:val="24"/>
          <w:u w:val="single"/>
        </w:rPr>
        <w:t xml:space="preserve">               </w:t>
      </w:r>
      <w:r>
        <w:rPr>
          <w:rFonts w:hint="eastAsia" w:ascii="宋体" w:hAnsi="宋体" w:eastAsia="宋体" w:cs="宋体"/>
          <w:szCs w:val="24"/>
        </w:rPr>
        <w:t>性别：</w:t>
      </w:r>
      <w:r>
        <w:rPr>
          <w:rFonts w:hint="eastAsia" w:ascii="宋体" w:hAnsi="宋体" w:eastAsia="宋体" w:cs="宋体"/>
          <w:szCs w:val="24"/>
          <w:u w:val="single"/>
        </w:rPr>
        <w:t xml:space="preserve">            </w:t>
      </w:r>
      <w:r>
        <w:rPr>
          <w:rFonts w:hint="eastAsia" w:ascii="宋体" w:hAnsi="宋体" w:eastAsia="宋体" w:cs="宋体"/>
          <w:szCs w:val="24"/>
        </w:rPr>
        <w:t xml:space="preserve"> 年龄：</w:t>
      </w:r>
      <w:r>
        <w:rPr>
          <w:rFonts w:hint="eastAsia" w:ascii="宋体" w:hAnsi="宋体" w:eastAsia="宋体" w:cs="宋体"/>
          <w:szCs w:val="24"/>
          <w:u w:val="single"/>
        </w:rPr>
        <w:t xml:space="preserve">       </w:t>
      </w:r>
      <w:r>
        <w:rPr>
          <w:rFonts w:hint="eastAsia" w:ascii="宋体" w:hAnsi="宋体" w:eastAsia="宋体" w:cs="宋体"/>
          <w:szCs w:val="24"/>
        </w:rPr>
        <w:t xml:space="preserve"> 职务：</w:t>
      </w:r>
      <w:r>
        <w:rPr>
          <w:rFonts w:hint="eastAsia" w:ascii="宋体" w:hAnsi="宋体" w:eastAsia="宋体" w:cs="宋体"/>
          <w:szCs w:val="24"/>
          <w:u w:val="single"/>
        </w:rPr>
        <w:t xml:space="preserve">                 </w:t>
      </w:r>
    </w:p>
    <w:p>
      <w:pPr>
        <w:autoSpaceDE w:val="0"/>
        <w:autoSpaceDN w:val="0"/>
        <w:adjustRightInd w:val="0"/>
        <w:spacing w:line="480" w:lineRule="auto"/>
        <w:ind w:firstLine="0" w:firstLineChars="0"/>
        <w:rPr>
          <w:rFonts w:ascii="宋体" w:hAnsi="宋体" w:eastAsia="宋体" w:cs="宋体"/>
          <w:szCs w:val="24"/>
        </w:rPr>
      </w:pPr>
      <w:r>
        <w:rPr>
          <w:rFonts w:hint="eastAsia" w:ascii="宋体" w:hAnsi="宋体" w:eastAsia="宋体" w:cs="宋体"/>
          <w:szCs w:val="24"/>
        </w:rPr>
        <w:t>系</w:t>
      </w:r>
      <w:r>
        <w:rPr>
          <w:rFonts w:hint="eastAsia" w:ascii="宋体" w:hAnsi="宋体" w:eastAsia="宋体" w:cs="宋体"/>
          <w:szCs w:val="24"/>
          <w:u w:val="single"/>
        </w:rPr>
        <w:t xml:space="preserve">                                </w:t>
      </w:r>
      <w:r>
        <w:rPr>
          <w:rFonts w:hint="eastAsia" w:ascii="宋体" w:hAnsi="宋体" w:eastAsia="宋体" w:cs="宋体"/>
          <w:szCs w:val="24"/>
        </w:rPr>
        <w:t>（供应商名称）的法定代表人。</w:t>
      </w:r>
    </w:p>
    <w:p>
      <w:pPr>
        <w:autoSpaceDE w:val="0"/>
        <w:autoSpaceDN w:val="0"/>
        <w:adjustRightInd w:val="0"/>
        <w:spacing w:line="480" w:lineRule="auto"/>
        <w:ind w:firstLine="0" w:firstLineChars="0"/>
        <w:rPr>
          <w:rFonts w:ascii="宋体" w:hAnsi="宋体" w:eastAsia="宋体" w:cs="宋体"/>
          <w:szCs w:val="24"/>
        </w:rPr>
      </w:pPr>
      <w:r>
        <w:rPr>
          <w:rFonts w:hint="eastAsia" w:ascii="宋体" w:hAnsi="宋体" w:eastAsia="宋体" w:cs="宋体"/>
          <w:szCs w:val="24"/>
        </w:rPr>
        <w:t>特此证明。</w:t>
      </w:r>
    </w:p>
    <w:p>
      <w:pPr>
        <w:autoSpaceDE w:val="0"/>
        <w:autoSpaceDN w:val="0"/>
        <w:adjustRightInd w:val="0"/>
        <w:spacing w:line="480" w:lineRule="auto"/>
        <w:ind w:firstLine="0" w:firstLineChars="0"/>
        <w:rPr>
          <w:rFonts w:ascii="宋体" w:hAnsi="宋体" w:eastAsia="宋体" w:cs="宋体"/>
          <w:b/>
          <w:bCs/>
          <w:szCs w:val="24"/>
        </w:rPr>
      </w:pPr>
      <w:r>
        <w:rPr>
          <w:rFonts w:hint="eastAsia" w:ascii="宋体" w:hAnsi="宋体" w:eastAsia="宋体" w:cs="宋体"/>
          <w:b/>
          <w:bCs/>
          <w:szCs w:val="24"/>
        </w:rPr>
        <w:t xml:space="preserve">附：法定代表人身份证复印件或扫描件。 </w:t>
      </w:r>
    </w:p>
    <w:p>
      <w:pPr>
        <w:autoSpaceDE w:val="0"/>
        <w:autoSpaceDN w:val="0"/>
        <w:adjustRightInd w:val="0"/>
        <w:spacing w:line="480" w:lineRule="auto"/>
        <w:ind w:firstLine="480"/>
        <w:rPr>
          <w:rFonts w:ascii="宋体" w:hAnsi="宋体" w:eastAsia="宋体" w:cs="宋体"/>
          <w:szCs w:val="24"/>
        </w:rPr>
      </w:pPr>
    </w:p>
    <w:p>
      <w:pPr>
        <w:autoSpaceDE w:val="0"/>
        <w:autoSpaceDN w:val="0"/>
        <w:adjustRightInd w:val="0"/>
        <w:spacing w:line="480" w:lineRule="auto"/>
        <w:ind w:firstLine="480"/>
        <w:rPr>
          <w:rFonts w:ascii="宋体" w:hAnsi="宋体" w:eastAsia="宋体" w:cs="宋体"/>
          <w:szCs w:val="24"/>
        </w:rPr>
      </w:pPr>
    </w:p>
    <w:p>
      <w:pPr>
        <w:autoSpaceDE w:val="0"/>
        <w:autoSpaceDN w:val="0"/>
        <w:adjustRightInd w:val="0"/>
        <w:spacing w:line="480" w:lineRule="auto"/>
        <w:ind w:firstLine="480"/>
        <w:rPr>
          <w:rFonts w:ascii="宋体" w:hAnsi="宋体" w:eastAsia="宋体" w:cs="宋体"/>
          <w:szCs w:val="24"/>
        </w:rPr>
      </w:pPr>
    </w:p>
    <w:p>
      <w:pPr>
        <w:ind w:firstLine="0" w:firstLineChars="0"/>
        <w:rPr>
          <w:rFonts w:ascii="宋体" w:hAnsi="宋体" w:eastAsia="宋体" w:cs="宋体"/>
          <w:szCs w:val="24"/>
        </w:rPr>
      </w:pPr>
      <w:r>
        <w:rPr>
          <w:rFonts w:hint="eastAsia" w:ascii="宋体" w:hAnsi="宋体" w:eastAsia="宋体" w:cs="宋体"/>
          <w:szCs w:val="24"/>
        </w:rPr>
        <w:t>供应商名称：</w:t>
      </w:r>
      <w:r>
        <w:rPr>
          <w:rFonts w:hint="eastAsia" w:ascii="宋体" w:hAnsi="宋体" w:eastAsia="宋体" w:cs="宋体"/>
          <w:szCs w:val="24"/>
          <w:u w:val="single"/>
        </w:rPr>
        <w:t xml:space="preserve">                               </w:t>
      </w:r>
      <w:r>
        <w:rPr>
          <w:rFonts w:hint="eastAsia" w:ascii="宋体" w:hAnsi="宋体" w:eastAsia="宋体" w:cs="宋体"/>
          <w:szCs w:val="24"/>
        </w:rPr>
        <w:t>（盖章）</w:t>
      </w:r>
    </w:p>
    <w:p>
      <w:pPr>
        <w:ind w:firstLine="480"/>
        <w:rPr>
          <w:rFonts w:ascii="宋体" w:hAnsi="宋体" w:eastAsia="宋体" w:cs="宋体"/>
          <w:szCs w:val="24"/>
        </w:rPr>
      </w:pPr>
      <w:r>
        <w:rPr>
          <w:rFonts w:hint="eastAsia" w:ascii="宋体" w:hAnsi="宋体" w:eastAsia="宋体" w:cs="宋体"/>
          <w:szCs w:val="24"/>
        </w:rPr>
        <w:t xml:space="preserve">     </w:t>
      </w:r>
    </w:p>
    <w:p>
      <w:pPr>
        <w:ind w:firstLine="0" w:firstLineChars="0"/>
        <w:rPr>
          <w:rFonts w:ascii="宋体" w:hAnsi="宋体" w:eastAsia="宋体" w:cs="宋体"/>
          <w:szCs w:val="24"/>
        </w:rPr>
      </w:pPr>
      <w:r>
        <w:rPr>
          <w:rFonts w:hint="eastAsia" w:ascii="宋体" w:hAnsi="宋体" w:eastAsia="宋体" w:cs="宋体"/>
          <w:szCs w:val="24"/>
        </w:rPr>
        <w:t>法定代表人或其委托代理人：</w:t>
      </w:r>
      <w:r>
        <w:rPr>
          <w:rFonts w:hint="eastAsia" w:ascii="宋体" w:hAnsi="宋体" w:eastAsia="宋体" w:cs="宋体"/>
          <w:szCs w:val="24"/>
          <w:u w:val="single"/>
        </w:rPr>
        <w:t xml:space="preserve">        </w:t>
      </w:r>
      <w:r>
        <w:rPr>
          <w:rFonts w:hint="eastAsia" w:ascii="宋体" w:hAnsi="宋体" w:eastAsia="宋体" w:cs="宋体"/>
          <w:szCs w:val="24"/>
        </w:rPr>
        <w:t>（签字或盖章）</w:t>
      </w:r>
    </w:p>
    <w:p>
      <w:pPr>
        <w:ind w:firstLine="480"/>
        <w:rPr>
          <w:rFonts w:ascii="宋体" w:hAnsi="宋体" w:eastAsia="宋体" w:cs="宋体"/>
          <w:szCs w:val="24"/>
        </w:rPr>
      </w:pPr>
    </w:p>
    <w:p>
      <w:pPr>
        <w:tabs>
          <w:tab w:val="left" w:pos="5380"/>
          <w:tab w:val="left" w:pos="6520"/>
          <w:tab w:val="left" w:pos="7680"/>
        </w:tabs>
        <w:autoSpaceDE w:val="0"/>
        <w:autoSpaceDN w:val="0"/>
        <w:adjustRightInd w:val="0"/>
        <w:ind w:right="-20" w:firstLine="0" w:firstLineChars="0"/>
        <w:rPr>
          <w:rFonts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spacing w:val="43"/>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w:t>
      </w:r>
    </w:p>
    <w:p>
      <w:pPr>
        <w:spacing w:line="240" w:lineRule="auto"/>
        <w:ind w:firstLine="0" w:firstLineChars="0"/>
        <w:rPr>
          <w:rFonts w:ascii="宋体" w:hAnsi="宋体" w:eastAsia="宋体"/>
          <w:sz w:val="30"/>
          <w:szCs w:val="30"/>
        </w:rPr>
      </w:pPr>
      <w:r>
        <w:rPr>
          <w:rFonts w:ascii="宋体" w:hAnsi="宋体" w:eastAsia="宋体"/>
          <w:sz w:val="30"/>
          <w:szCs w:val="30"/>
        </w:rPr>
        <w:br w:type="page"/>
      </w:r>
    </w:p>
    <w:p>
      <w:pPr>
        <w:ind w:firstLine="0" w:firstLineChars="0"/>
        <w:jc w:val="center"/>
        <w:rPr>
          <w:rFonts w:ascii="宋体" w:hAnsi="宋体" w:eastAsia="宋体"/>
          <w:b/>
          <w:bCs/>
          <w:sz w:val="28"/>
          <w:szCs w:val="28"/>
        </w:rPr>
      </w:pPr>
      <w:r>
        <w:rPr>
          <w:rFonts w:hint="eastAsia" w:ascii="宋体" w:hAnsi="宋体" w:eastAsia="宋体"/>
          <w:b/>
          <w:bCs/>
          <w:sz w:val="28"/>
          <w:szCs w:val="28"/>
        </w:rPr>
        <w:t>（二）法定代表人授权委托书</w:t>
      </w:r>
    </w:p>
    <w:p>
      <w:pPr>
        <w:ind w:firstLine="0" w:firstLineChars="0"/>
        <w:jc w:val="center"/>
        <w:rPr>
          <w:rFonts w:ascii="宋体" w:hAnsi="宋体" w:eastAsia="宋体"/>
          <w:b/>
          <w:bCs/>
          <w:sz w:val="28"/>
          <w:szCs w:val="28"/>
        </w:rPr>
      </w:pPr>
    </w:p>
    <w:p>
      <w:pPr>
        <w:snapToGrid w:val="0"/>
        <w:spacing w:line="560" w:lineRule="exact"/>
        <w:ind w:firstLine="480"/>
        <w:rPr>
          <w:rFonts w:ascii="宋体" w:hAnsi="宋体" w:eastAsia="宋体" w:cs="宋体"/>
          <w:szCs w:val="24"/>
        </w:rPr>
      </w:pPr>
      <w:r>
        <w:rPr>
          <w:rFonts w:hint="eastAsia" w:ascii="宋体" w:hAnsi="宋体" w:eastAsia="宋体" w:cs="宋体"/>
          <w:szCs w:val="24"/>
        </w:rPr>
        <w:t>本授权委托书声明：我____</w:t>
      </w:r>
      <w:r>
        <w:rPr>
          <w:rFonts w:hint="eastAsia" w:ascii="宋体" w:hAnsi="宋体" w:eastAsia="宋体" w:cs="宋体"/>
          <w:szCs w:val="24"/>
          <w:u w:val="single"/>
        </w:rPr>
        <w:t>（姓名）</w:t>
      </w:r>
      <w:r>
        <w:rPr>
          <w:rFonts w:hint="eastAsia" w:ascii="宋体" w:hAnsi="宋体" w:eastAsia="宋体" w:cs="宋体"/>
          <w:szCs w:val="24"/>
        </w:rPr>
        <w:t>____系</w:t>
      </w:r>
      <w:r>
        <w:rPr>
          <w:rFonts w:hint="eastAsia" w:ascii="宋体" w:hAnsi="宋体" w:eastAsia="宋体" w:cs="宋体"/>
          <w:szCs w:val="24"/>
          <w:u w:val="single"/>
        </w:rPr>
        <w:t xml:space="preserve">   （供应商名称）   </w:t>
      </w:r>
      <w:r>
        <w:rPr>
          <w:rFonts w:hint="eastAsia" w:ascii="宋体" w:hAnsi="宋体" w:eastAsia="宋体" w:cs="宋体"/>
          <w:szCs w:val="24"/>
        </w:rPr>
        <w:t>的法定代表人,现授权委托___</w:t>
      </w:r>
      <w:r>
        <w:rPr>
          <w:rFonts w:hint="eastAsia" w:ascii="宋体" w:hAnsi="宋体" w:eastAsia="宋体" w:cs="宋体"/>
          <w:szCs w:val="24"/>
          <w:u w:val="single"/>
        </w:rPr>
        <w:t xml:space="preserve">（姓名，身份证号码） </w:t>
      </w:r>
      <w:r>
        <w:rPr>
          <w:rFonts w:hint="eastAsia" w:ascii="宋体" w:hAnsi="宋体" w:eastAsia="宋体" w:cs="宋体"/>
          <w:szCs w:val="24"/>
        </w:rPr>
        <w:t>为我公司委托代理人，以本公司的名义参加</w:t>
      </w:r>
      <w:r>
        <w:rPr>
          <w:rFonts w:hint="eastAsia" w:ascii="宋体" w:hAnsi="宋体" w:eastAsia="宋体" w:cs="宋体"/>
          <w:szCs w:val="24"/>
          <w:u w:val="single"/>
        </w:rPr>
        <w:t xml:space="preserve">     （项目名称）    </w:t>
      </w:r>
      <w:r>
        <w:rPr>
          <w:rFonts w:hint="eastAsia" w:ascii="宋体" w:hAnsi="宋体" w:eastAsia="宋体" w:cs="宋体"/>
          <w:szCs w:val="24"/>
        </w:rPr>
        <w:t>的投标活动。委托代理人在开标、评标过程中所签署的一切文件和处理与之有关的一切事务，我公司均予以承认。</w:t>
      </w:r>
    </w:p>
    <w:p>
      <w:pPr>
        <w:snapToGrid w:val="0"/>
        <w:spacing w:line="560" w:lineRule="exact"/>
        <w:ind w:firstLine="0" w:firstLineChars="0"/>
        <w:rPr>
          <w:rFonts w:ascii="宋体" w:hAnsi="宋体" w:eastAsia="宋体" w:cs="宋体"/>
          <w:szCs w:val="24"/>
          <w:u w:val="single"/>
        </w:rPr>
      </w:pPr>
      <w:r>
        <w:rPr>
          <w:rFonts w:hint="eastAsia" w:ascii="宋体" w:hAnsi="宋体" w:eastAsia="宋体" w:cs="宋体"/>
          <w:szCs w:val="24"/>
        </w:rPr>
        <w:t>委托期限：</w:t>
      </w:r>
      <w:r>
        <w:rPr>
          <w:rFonts w:hint="eastAsia" w:ascii="宋体" w:hAnsi="宋体" w:eastAsia="宋体" w:cs="宋体"/>
          <w:szCs w:val="24"/>
          <w:u w:val="single"/>
        </w:rPr>
        <w:t xml:space="preserve">                  </w:t>
      </w:r>
    </w:p>
    <w:p>
      <w:pPr>
        <w:snapToGrid w:val="0"/>
        <w:spacing w:line="560" w:lineRule="exact"/>
        <w:ind w:firstLine="0" w:firstLineChars="0"/>
        <w:rPr>
          <w:rFonts w:ascii="宋体" w:hAnsi="宋体" w:eastAsia="宋体" w:cs="宋体"/>
          <w:szCs w:val="24"/>
        </w:rPr>
      </w:pPr>
      <w:r>
        <w:rPr>
          <w:rFonts w:hint="eastAsia" w:ascii="宋体" w:hAnsi="宋体" w:eastAsia="宋体" w:cs="宋体"/>
          <w:szCs w:val="24"/>
        </w:rPr>
        <w:t>委托代理人无转委托权，特此证明。</w:t>
      </w:r>
    </w:p>
    <w:p>
      <w:pPr>
        <w:snapToGrid w:val="0"/>
        <w:spacing w:line="560" w:lineRule="exact"/>
        <w:ind w:firstLine="0" w:firstLineChars="0"/>
        <w:rPr>
          <w:rFonts w:ascii="宋体" w:hAnsi="宋体" w:eastAsia="宋体" w:cs="宋体"/>
          <w:szCs w:val="24"/>
        </w:rPr>
      </w:pPr>
    </w:p>
    <w:p>
      <w:pPr>
        <w:snapToGrid w:val="0"/>
        <w:spacing w:line="560" w:lineRule="exact"/>
        <w:ind w:firstLine="0" w:firstLineChars="0"/>
        <w:rPr>
          <w:rFonts w:ascii="宋体" w:hAnsi="宋体" w:eastAsia="宋体" w:cs="宋体"/>
          <w:b/>
          <w:szCs w:val="24"/>
        </w:rPr>
      </w:pPr>
      <w:r>
        <w:rPr>
          <w:rFonts w:hint="eastAsia" w:ascii="宋体" w:hAnsi="宋体" w:eastAsia="宋体" w:cs="宋体"/>
          <w:b/>
          <w:szCs w:val="24"/>
        </w:rPr>
        <w:t>附：委托代理人身份证扫描件或复印件</w:t>
      </w:r>
    </w:p>
    <w:p>
      <w:pPr>
        <w:snapToGrid w:val="0"/>
        <w:spacing w:line="560" w:lineRule="exact"/>
        <w:ind w:firstLine="0" w:firstLineChars="0"/>
        <w:rPr>
          <w:rFonts w:ascii="宋体" w:hAnsi="宋体" w:eastAsia="宋体" w:cs="宋体"/>
          <w:szCs w:val="24"/>
        </w:rPr>
      </w:pPr>
    </w:p>
    <w:p>
      <w:pPr>
        <w:snapToGrid w:val="0"/>
        <w:spacing w:line="560" w:lineRule="exact"/>
        <w:ind w:firstLine="0" w:firstLineChars="0"/>
        <w:rPr>
          <w:rFonts w:ascii="宋体" w:hAnsi="宋体" w:eastAsia="宋体" w:cs="宋体"/>
          <w:szCs w:val="24"/>
        </w:rPr>
      </w:pPr>
    </w:p>
    <w:p>
      <w:pPr>
        <w:snapToGrid w:val="0"/>
        <w:spacing w:line="560" w:lineRule="exact"/>
        <w:ind w:firstLine="0" w:firstLineChars="0"/>
        <w:rPr>
          <w:rFonts w:ascii="宋体" w:hAnsi="宋体" w:eastAsia="宋体" w:cs="宋体"/>
          <w:szCs w:val="24"/>
        </w:rPr>
      </w:pPr>
    </w:p>
    <w:p>
      <w:pPr>
        <w:snapToGrid w:val="0"/>
        <w:spacing w:line="560" w:lineRule="exact"/>
        <w:ind w:firstLine="0" w:firstLineChars="0"/>
        <w:rPr>
          <w:rFonts w:ascii="宋体" w:hAnsi="宋体" w:eastAsia="宋体" w:cs="宋体"/>
          <w:szCs w:val="24"/>
          <w:u w:val="single"/>
        </w:rPr>
      </w:pPr>
      <w:r>
        <w:rPr>
          <w:rFonts w:hint="eastAsia" w:ascii="宋体" w:hAnsi="宋体" w:eastAsia="宋体" w:cs="宋体"/>
          <w:szCs w:val="24"/>
        </w:rPr>
        <w:t>法定代表人姓名（签字或盖章）：</w:t>
      </w:r>
      <w:r>
        <w:rPr>
          <w:rFonts w:hint="eastAsia" w:ascii="宋体" w:hAnsi="宋体" w:eastAsia="宋体" w:cs="宋体"/>
          <w:szCs w:val="24"/>
          <w:u w:val="single"/>
        </w:rPr>
        <w:t xml:space="preserve">                 </w:t>
      </w:r>
    </w:p>
    <w:p>
      <w:pPr>
        <w:snapToGrid w:val="0"/>
        <w:spacing w:line="560" w:lineRule="exact"/>
        <w:ind w:firstLine="0" w:firstLineChars="0"/>
        <w:rPr>
          <w:rFonts w:ascii="宋体" w:hAnsi="宋体" w:eastAsia="宋体" w:cs="宋体"/>
          <w:szCs w:val="24"/>
        </w:rPr>
      </w:pPr>
      <w:r>
        <w:rPr>
          <w:rFonts w:hint="eastAsia" w:ascii="宋体" w:hAnsi="宋体" w:eastAsia="宋体" w:cs="宋体"/>
          <w:szCs w:val="24"/>
        </w:rPr>
        <w:t xml:space="preserve">委托代理人姓名（签字）： </w:t>
      </w:r>
      <w:r>
        <w:rPr>
          <w:rFonts w:hint="eastAsia" w:ascii="宋体" w:hAnsi="宋体" w:eastAsia="宋体" w:cs="宋体"/>
          <w:szCs w:val="24"/>
          <w:u w:val="single"/>
        </w:rPr>
        <w:t xml:space="preserve">                       </w:t>
      </w:r>
    </w:p>
    <w:p>
      <w:pPr>
        <w:snapToGrid w:val="0"/>
        <w:spacing w:line="560" w:lineRule="exact"/>
        <w:ind w:firstLine="0" w:firstLineChars="0"/>
        <w:rPr>
          <w:rFonts w:ascii="宋体" w:hAnsi="宋体" w:eastAsia="宋体" w:cs="宋体"/>
          <w:szCs w:val="24"/>
        </w:rPr>
      </w:pPr>
      <w:r>
        <w:rPr>
          <w:rFonts w:hint="eastAsia" w:ascii="宋体" w:hAnsi="宋体" w:eastAsia="宋体" w:cs="宋体"/>
          <w:szCs w:val="24"/>
        </w:rPr>
        <w:t>供应商名称：</w:t>
      </w:r>
      <w:r>
        <w:rPr>
          <w:rFonts w:hint="eastAsia" w:ascii="宋体" w:hAnsi="宋体" w:eastAsia="宋体" w:cs="宋体"/>
          <w:szCs w:val="24"/>
          <w:u w:val="single"/>
        </w:rPr>
        <w:t xml:space="preserve">              </w:t>
      </w:r>
      <w:r>
        <w:rPr>
          <w:rFonts w:hint="eastAsia" w:ascii="宋体" w:hAnsi="宋体" w:eastAsia="宋体" w:cs="宋体"/>
          <w:szCs w:val="24"/>
        </w:rPr>
        <w:t>（盖单位公章）</w:t>
      </w:r>
    </w:p>
    <w:p>
      <w:pPr>
        <w:tabs>
          <w:tab w:val="left" w:pos="5380"/>
          <w:tab w:val="left" w:pos="6520"/>
          <w:tab w:val="left" w:pos="7680"/>
        </w:tabs>
        <w:autoSpaceDE w:val="0"/>
        <w:autoSpaceDN w:val="0"/>
        <w:adjustRightInd w:val="0"/>
        <w:ind w:right="-20" w:firstLine="0" w:firstLineChars="0"/>
        <w:rPr>
          <w:rFonts w:ascii="宋体" w:hAnsi="宋体" w:eastAsia="宋体" w:cs="宋体"/>
          <w:szCs w:val="24"/>
          <w:u w:val="single"/>
        </w:rPr>
      </w:pPr>
    </w:p>
    <w:p>
      <w:pPr>
        <w:tabs>
          <w:tab w:val="left" w:pos="5380"/>
          <w:tab w:val="left" w:pos="6520"/>
          <w:tab w:val="left" w:pos="7680"/>
        </w:tabs>
        <w:autoSpaceDE w:val="0"/>
        <w:autoSpaceDN w:val="0"/>
        <w:adjustRightInd w:val="0"/>
        <w:ind w:right="-20" w:firstLine="0" w:firstLineChars="0"/>
        <w:rPr>
          <w:rFonts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spacing w:val="43"/>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w:t>
      </w:r>
    </w:p>
    <w:p>
      <w:pPr>
        <w:spacing w:line="240" w:lineRule="auto"/>
        <w:ind w:firstLine="0" w:firstLineChars="0"/>
        <w:rPr>
          <w:rFonts w:ascii="宋体" w:hAnsi="宋体" w:eastAsia="宋体"/>
          <w:szCs w:val="24"/>
        </w:rPr>
      </w:pPr>
      <w:r>
        <w:rPr>
          <w:rFonts w:ascii="宋体" w:hAnsi="宋体" w:eastAsia="宋体"/>
          <w:szCs w:val="24"/>
        </w:rPr>
        <w:br w:type="page"/>
      </w:r>
    </w:p>
    <w:p>
      <w:pPr>
        <w:pStyle w:val="3"/>
        <w:rPr>
          <w:rFonts w:ascii="宋体" w:hAnsi="宋体" w:eastAsia="宋体"/>
        </w:rPr>
      </w:pPr>
      <w:r>
        <w:rPr>
          <w:rFonts w:hint="eastAsia" w:ascii="宋体" w:hAnsi="宋体" w:eastAsia="宋体"/>
        </w:rPr>
        <w:t>三、投标报价表</w:t>
      </w:r>
    </w:p>
    <w:p>
      <w:pPr>
        <w:spacing w:line="480" w:lineRule="auto"/>
        <w:ind w:firstLine="0" w:firstLineChars="0"/>
        <w:jc w:val="center"/>
        <w:rPr>
          <w:rFonts w:ascii="宋体" w:hAnsi="宋体" w:eastAsia="宋体"/>
          <w:b/>
          <w:bCs/>
          <w:sz w:val="32"/>
          <w:szCs w:val="32"/>
        </w:rPr>
      </w:pPr>
    </w:p>
    <w:p>
      <w:pPr>
        <w:ind w:firstLine="0" w:firstLineChars="0"/>
        <w:rPr>
          <w:rFonts w:ascii="宋体" w:hAnsi="宋体" w:eastAsia="宋体"/>
        </w:rPr>
      </w:pPr>
      <w:r>
        <w:rPr>
          <w:rFonts w:hint="eastAsia" w:ascii="宋体" w:hAnsi="宋体" w:eastAsia="宋体"/>
        </w:rPr>
        <w:t xml:space="preserve">供应商名称：             </w:t>
      </w:r>
    </w:p>
    <w:p>
      <w:pPr>
        <w:ind w:firstLine="0" w:firstLineChars="0"/>
        <w:rPr>
          <w:rFonts w:ascii="宋体" w:hAnsi="宋体" w:eastAsia="宋体"/>
        </w:rPr>
      </w:pPr>
      <w:r>
        <w:rPr>
          <w:rFonts w:hint="eastAsia" w:ascii="宋体" w:hAnsi="宋体" w:eastAsia="宋体"/>
        </w:rPr>
        <w:t xml:space="preserve">采购编号：               </w:t>
      </w:r>
    </w:p>
    <w:p>
      <w:pPr>
        <w:ind w:firstLine="0" w:firstLineChars="0"/>
        <w:rPr>
          <w:rFonts w:hint="eastAsia" w:ascii="宋体" w:hAnsi="宋体" w:eastAsia="宋体"/>
          <w:lang w:eastAsia="zh-CN"/>
        </w:rPr>
      </w:pPr>
      <w:r>
        <w:rPr>
          <w:rFonts w:hint="eastAsia" w:ascii="宋体" w:hAnsi="宋体" w:eastAsia="宋体"/>
        </w:rPr>
        <w:t xml:space="preserve">报价单位：人民币元 </w:t>
      </w:r>
      <w:r>
        <w:rPr>
          <w:rFonts w:ascii="宋体" w:hAnsi="宋体" w:eastAsia="宋体"/>
        </w:rPr>
        <w:t xml:space="preserve">                                           XX</w:t>
      </w:r>
      <w:r>
        <w:rPr>
          <w:rFonts w:hint="eastAsia" w:ascii="宋体" w:hAnsi="宋体" w:eastAsia="宋体"/>
          <w:lang w:eastAsia="zh-CN"/>
        </w:rPr>
        <w:t>包</w:t>
      </w:r>
    </w:p>
    <w:tbl>
      <w:tblPr>
        <w:tblStyle w:val="2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555" w:type="dxa"/>
            <w:vAlign w:val="center"/>
          </w:tcPr>
          <w:p>
            <w:pPr>
              <w:ind w:firstLine="0" w:firstLineChars="0"/>
              <w:jc w:val="center"/>
              <w:rPr>
                <w:rFonts w:ascii="宋体" w:hAnsi="宋体" w:eastAsia="宋体"/>
              </w:rPr>
            </w:pPr>
            <w:r>
              <w:rPr>
                <w:rFonts w:hint="eastAsia" w:ascii="宋体" w:hAnsi="宋体" w:eastAsia="宋体"/>
              </w:rPr>
              <w:t>项目名称</w:t>
            </w:r>
          </w:p>
        </w:tc>
        <w:tc>
          <w:tcPr>
            <w:tcW w:w="6804" w:type="dxa"/>
            <w:vAlign w:val="center"/>
          </w:tcPr>
          <w:p>
            <w:pPr>
              <w:ind w:firstLine="0" w:firstLineChars="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555" w:type="dxa"/>
            <w:vAlign w:val="center"/>
          </w:tcPr>
          <w:p>
            <w:pPr>
              <w:ind w:firstLine="0" w:firstLineChars="0"/>
              <w:jc w:val="center"/>
              <w:rPr>
                <w:rFonts w:ascii="宋体" w:hAnsi="宋体" w:eastAsia="宋体"/>
              </w:rPr>
            </w:pPr>
            <w:r>
              <w:rPr>
                <w:rFonts w:hint="eastAsia" w:ascii="宋体" w:hAnsi="宋体" w:eastAsia="宋体"/>
              </w:rPr>
              <w:t>供应商</w:t>
            </w:r>
          </w:p>
        </w:tc>
        <w:tc>
          <w:tcPr>
            <w:tcW w:w="6804" w:type="dxa"/>
            <w:vAlign w:val="center"/>
          </w:tcPr>
          <w:p>
            <w:pPr>
              <w:ind w:firstLine="0" w:firstLineChars="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555" w:type="dxa"/>
            <w:vAlign w:val="center"/>
          </w:tcPr>
          <w:p>
            <w:pPr>
              <w:ind w:firstLine="0" w:firstLineChars="0"/>
              <w:jc w:val="center"/>
              <w:rPr>
                <w:rFonts w:ascii="宋体" w:hAnsi="宋体" w:eastAsia="宋体"/>
              </w:rPr>
            </w:pPr>
            <w:r>
              <w:rPr>
                <w:rFonts w:hint="eastAsia" w:ascii="宋体" w:hAnsi="宋体" w:eastAsia="宋体"/>
              </w:rPr>
              <w:t>投标内容</w:t>
            </w:r>
          </w:p>
        </w:tc>
        <w:tc>
          <w:tcPr>
            <w:tcW w:w="6804" w:type="dxa"/>
            <w:vAlign w:val="center"/>
          </w:tcPr>
          <w:p>
            <w:pPr>
              <w:ind w:firstLine="0" w:firstLineChars="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555" w:type="dxa"/>
            <w:vAlign w:val="center"/>
          </w:tcPr>
          <w:p>
            <w:pPr>
              <w:ind w:firstLine="0" w:firstLineChars="0"/>
              <w:jc w:val="center"/>
              <w:rPr>
                <w:rFonts w:ascii="宋体" w:hAnsi="宋体" w:eastAsia="宋体"/>
              </w:rPr>
            </w:pPr>
            <w:r>
              <w:rPr>
                <w:rFonts w:hint="eastAsia" w:ascii="宋体" w:hAnsi="宋体" w:eastAsia="宋体"/>
              </w:rPr>
              <w:t>投标报价</w:t>
            </w:r>
          </w:p>
        </w:tc>
        <w:tc>
          <w:tcPr>
            <w:tcW w:w="6804" w:type="dxa"/>
            <w:vAlign w:val="center"/>
          </w:tcPr>
          <w:p>
            <w:pPr>
              <w:ind w:firstLine="0" w:firstLineChars="0"/>
              <w:rPr>
                <w:rFonts w:ascii="宋体" w:hAnsi="宋体" w:eastAsia="宋体"/>
              </w:rPr>
            </w:pPr>
            <w:r>
              <w:rPr>
                <w:rFonts w:hint="eastAsia" w:ascii="宋体" w:hAnsi="宋体" w:eastAsia="宋体"/>
              </w:rPr>
              <w:t>大写：</w:t>
            </w:r>
          </w:p>
          <w:p>
            <w:pPr>
              <w:ind w:firstLine="0" w:firstLineChars="0"/>
              <w:rPr>
                <w:rFonts w:ascii="宋体" w:hAnsi="宋体" w:eastAsia="宋体"/>
              </w:rPr>
            </w:pPr>
            <w:r>
              <w:rPr>
                <w:rFonts w:hint="eastAsia" w:ascii="宋体" w:hAnsi="宋体" w:eastAsia="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555" w:type="dxa"/>
            <w:vAlign w:val="center"/>
          </w:tcPr>
          <w:p>
            <w:pPr>
              <w:ind w:firstLine="0" w:firstLineChars="0"/>
              <w:jc w:val="center"/>
              <w:rPr>
                <w:rFonts w:ascii="宋体" w:hAnsi="宋体" w:eastAsia="宋体"/>
              </w:rPr>
            </w:pPr>
            <w:r>
              <w:rPr>
                <w:rFonts w:hint="eastAsia" w:ascii="宋体" w:hAnsi="宋体" w:eastAsia="宋体"/>
              </w:rPr>
              <w:t>服务期限</w:t>
            </w:r>
          </w:p>
        </w:tc>
        <w:tc>
          <w:tcPr>
            <w:tcW w:w="6804" w:type="dxa"/>
            <w:vAlign w:val="center"/>
          </w:tcPr>
          <w:p>
            <w:pPr>
              <w:ind w:firstLine="0" w:firstLineChars="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555" w:type="dxa"/>
            <w:vAlign w:val="center"/>
          </w:tcPr>
          <w:p>
            <w:pPr>
              <w:ind w:firstLine="0" w:firstLineChars="0"/>
              <w:jc w:val="center"/>
              <w:rPr>
                <w:rFonts w:ascii="宋体" w:hAnsi="宋体" w:eastAsia="宋体"/>
              </w:rPr>
            </w:pPr>
            <w:r>
              <w:rPr>
                <w:rFonts w:hint="eastAsia" w:ascii="宋体" w:hAnsi="宋体" w:eastAsia="宋体"/>
                <w:bCs/>
              </w:rPr>
              <w:t>质量要求</w:t>
            </w:r>
          </w:p>
        </w:tc>
        <w:tc>
          <w:tcPr>
            <w:tcW w:w="6804" w:type="dxa"/>
            <w:vAlign w:val="center"/>
          </w:tcPr>
          <w:p>
            <w:pPr>
              <w:ind w:firstLine="0" w:firstLineChars="0"/>
              <w:rPr>
                <w:rFonts w:ascii="宋体" w:hAnsi="宋体" w:eastAsia="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555" w:type="dxa"/>
            <w:vAlign w:val="center"/>
          </w:tcPr>
          <w:p>
            <w:pPr>
              <w:ind w:firstLine="0" w:firstLineChars="0"/>
              <w:jc w:val="center"/>
              <w:rPr>
                <w:rFonts w:ascii="宋体" w:hAnsi="宋体" w:eastAsia="宋体"/>
                <w:bCs/>
              </w:rPr>
            </w:pPr>
            <w:r>
              <w:rPr>
                <w:rFonts w:hint="eastAsia" w:ascii="宋体" w:hAnsi="宋体" w:eastAsia="宋体"/>
                <w:bCs/>
              </w:rPr>
              <w:t>投标有效期</w:t>
            </w:r>
          </w:p>
        </w:tc>
        <w:tc>
          <w:tcPr>
            <w:tcW w:w="6804" w:type="dxa"/>
            <w:vAlign w:val="center"/>
          </w:tcPr>
          <w:p>
            <w:pPr>
              <w:ind w:firstLine="0" w:firstLineChars="0"/>
              <w:rPr>
                <w:rFonts w:ascii="宋体" w:hAnsi="宋体" w:eastAsia="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555" w:type="dxa"/>
            <w:vAlign w:val="center"/>
          </w:tcPr>
          <w:p>
            <w:pPr>
              <w:ind w:firstLine="0" w:firstLineChars="0"/>
              <w:jc w:val="center"/>
              <w:rPr>
                <w:rFonts w:ascii="宋体" w:hAnsi="宋体" w:eastAsia="宋体"/>
              </w:rPr>
            </w:pPr>
            <w:r>
              <w:rPr>
                <w:rFonts w:hint="eastAsia" w:ascii="宋体" w:hAnsi="宋体" w:eastAsia="宋体"/>
              </w:rPr>
              <w:t>备注</w:t>
            </w:r>
          </w:p>
        </w:tc>
        <w:tc>
          <w:tcPr>
            <w:tcW w:w="6804" w:type="dxa"/>
            <w:vAlign w:val="center"/>
          </w:tcPr>
          <w:p>
            <w:pPr>
              <w:ind w:firstLine="0" w:firstLineChars="0"/>
              <w:rPr>
                <w:rFonts w:ascii="宋体" w:hAnsi="宋体" w:eastAsia="宋体"/>
              </w:rPr>
            </w:pPr>
          </w:p>
        </w:tc>
      </w:tr>
    </w:tbl>
    <w:p>
      <w:pPr>
        <w:spacing w:line="520" w:lineRule="exact"/>
        <w:ind w:firstLine="480"/>
        <w:rPr>
          <w:rFonts w:ascii="宋体" w:hAnsi="宋体" w:eastAsia="宋体"/>
        </w:rPr>
      </w:pPr>
    </w:p>
    <w:p>
      <w:pPr>
        <w:spacing w:line="520" w:lineRule="exact"/>
        <w:ind w:firstLine="480"/>
        <w:rPr>
          <w:rFonts w:ascii="宋体" w:hAnsi="宋体" w:eastAsia="宋体"/>
        </w:rPr>
      </w:pPr>
      <w:r>
        <w:rPr>
          <w:rFonts w:hint="eastAsia" w:ascii="宋体" w:hAnsi="宋体" w:eastAsia="宋体"/>
        </w:rPr>
        <w:t>供应商名称：                  （盖单位公章）</w:t>
      </w:r>
    </w:p>
    <w:p>
      <w:pPr>
        <w:spacing w:line="520" w:lineRule="exact"/>
        <w:ind w:firstLine="480"/>
        <w:rPr>
          <w:rFonts w:ascii="宋体" w:hAnsi="宋体" w:eastAsia="宋体"/>
        </w:rPr>
      </w:pPr>
      <w:r>
        <w:rPr>
          <w:rFonts w:hint="eastAsia" w:ascii="宋体" w:hAnsi="宋体" w:eastAsia="宋体"/>
        </w:rPr>
        <w:t>法定代表人或其委托代理人：               （签字或盖章）</w:t>
      </w:r>
    </w:p>
    <w:p>
      <w:pPr>
        <w:spacing w:line="520" w:lineRule="exact"/>
        <w:ind w:firstLine="480"/>
        <w:rPr>
          <w:rFonts w:ascii="宋体" w:hAnsi="宋体" w:eastAsia="宋体"/>
        </w:rPr>
      </w:pP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pPr>
        <w:ind w:firstLine="0" w:firstLineChars="0"/>
        <w:jc w:val="center"/>
        <w:rPr>
          <w:rFonts w:ascii="宋体" w:hAnsi="宋体" w:eastAsia="宋体"/>
          <w:b/>
          <w:bCs/>
          <w:sz w:val="28"/>
          <w:szCs w:val="28"/>
        </w:rPr>
      </w:pPr>
      <w:r>
        <w:rPr>
          <w:rFonts w:ascii="宋体" w:hAnsi="宋体" w:eastAsia="宋体"/>
          <w:b/>
        </w:rPr>
        <w:br w:type="page"/>
      </w:r>
      <w:r>
        <w:rPr>
          <w:rFonts w:hint="eastAsia" w:ascii="宋体" w:hAnsi="宋体" w:eastAsia="宋体"/>
          <w:b/>
          <w:bCs/>
          <w:sz w:val="28"/>
          <w:szCs w:val="28"/>
        </w:rPr>
        <w:t>（二）分项报价一览表</w:t>
      </w:r>
    </w:p>
    <w:p>
      <w:pPr>
        <w:ind w:firstLine="0" w:firstLineChars="0"/>
        <w:rPr>
          <w:rFonts w:hint="eastAsia" w:ascii="宋体" w:hAnsi="宋体" w:eastAsia="宋体"/>
          <w:lang w:val="en-US" w:eastAsia="zh-CN"/>
        </w:rPr>
      </w:pPr>
      <w:r>
        <w:rPr>
          <w:rFonts w:hint="eastAsia" w:ascii="宋体" w:hAnsi="宋体" w:eastAsia="宋体"/>
        </w:rPr>
        <w:t xml:space="preserve">项目名称：                           </w:t>
      </w:r>
      <w:r>
        <w:rPr>
          <w:rFonts w:hint="eastAsia" w:ascii="宋体" w:hAnsi="宋体" w:eastAsia="宋体"/>
          <w:lang w:eastAsia="zh-CN"/>
        </w:rPr>
        <w:t>采购</w:t>
      </w:r>
      <w:r>
        <w:rPr>
          <w:rFonts w:hint="eastAsia" w:ascii="宋体" w:hAnsi="宋体" w:eastAsia="宋体"/>
        </w:rPr>
        <w:t xml:space="preserve">编号： </w:t>
      </w:r>
      <w:r>
        <w:rPr>
          <w:rFonts w:ascii="宋体" w:hAnsi="宋体" w:eastAsia="宋体"/>
        </w:rPr>
        <w:t xml:space="preserve">            </w:t>
      </w:r>
      <w:r>
        <w:rPr>
          <w:rFonts w:hint="eastAsia" w:ascii="宋体" w:hAnsi="宋体" w:eastAsia="宋体"/>
        </w:rPr>
        <w:t>标段：</w:t>
      </w:r>
      <w:r>
        <w:rPr>
          <w:rFonts w:hint="eastAsia" w:ascii="宋体" w:hAnsi="宋体" w:eastAsia="宋体"/>
          <w:lang w:val="en-US" w:eastAsia="zh-CN"/>
        </w:rPr>
        <w:t>A包</w:t>
      </w:r>
    </w:p>
    <w:tbl>
      <w:tblPr>
        <w:tblStyle w:val="23"/>
        <w:tblW w:w="5086" w:type="pct"/>
        <w:jc w:val="center"/>
        <w:tblLayout w:type="fixed"/>
        <w:tblCellMar>
          <w:top w:w="0" w:type="dxa"/>
          <w:left w:w="108" w:type="dxa"/>
          <w:bottom w:w="0" w:type="dxa"/>
          <w:right w:w="108" w:type="dxa"/>
        </w:tblCellMar>
      </w:tblPr>
      <w:tblGrid>
        <w:gridCol w:w="537"/>
        <w:gridCol w:w="1365"/>
        <w:gridCol w:w="1621"/>
        <w:gridCol w:w="1613"/>
        <w:gridCol w:w="1405"/>
        <w:gridCol w:w="1050"/>
        <w:gridCol w:w="1544"/>
        <w:gridCol w:w="998"/>
      </w:tblGrid>
      <w:tr>
        <w:tblPrEx>
          <w:tblCellMar>
            <w:top w:w="0" w:type="dxa"/>
            <w:left w:w="108" w:type="dxa"/>
            <w:bottom w:w="0" w:type="dxa"/>
            <w:right w:w="108" w:type="dxa"/>
          </w:tblCellMar>
        </w:tblPrEx>
        <w:trPr>
          <w:trHeight w:val="983" w:hRule="atLeast"/>
          <w:jc w:val="center"/>
        </w:trPr>
        <w:tc>
          <w:tcPr>
            <w:tcW w:w="264" w:type="pct"/>
            <w:tcBorders>
              <w:top w:val="single" w:color="auto" w:sz="8" w:space="0"/>
              <w:left w:val="single" w:color="auto" w:sz="8" w:space="0"/>
              <w:bottom w:val="single" w:color="auto" w:sz="8" w:space="0"/>
              <w:right w:val="single" w:color="auto" w:sz="8" w:space="0"/>
            </w:tcBorders>
            <w:noWrap/>
            <w:vAlign w:val="center"/>
          </w:tcPr>
          <w:p>
            <w:pPr>
              <w:ind w:firstLine="0" w:firstLineChars="0"/>
              <w:rPr>
                <w:rFonts w:ascii="宋体" w:hAnsi="宋体" w:eastAsia="宋体" w:cs="宋体"/>
                <w:b/>
                <w:bCs/>
                <w:sz w:val="21"/>
                <w:szCs w:val="21"/>
              </w:rPr>
            </w:pPr>
            <w:r>
              <w:rPr>
                <w:rFonts w:hint="eastAsia" w:ascii="宋体" w:hAnsi="宋体" w:eastAsia="宋体" w:cs="宋体"/>
                <w:b/>
                <w:bCs/>
                <w:sz w:val="21"/>
                <w:szCs w:val="21"/>
              </w:rPr>
              <w:t>序号</w:t>
            </w:r>
          </w:p>
        </w:tc>
        <w:tc>
          <w:tcPr>
            <w:tcW w:w="673"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项目名称</w:t>
            </w:r>
          </w:p>
        </w:tc>
        <w:tc>
          <w:tcPr>
            <w:tcW w:w="799" w:type="pct"/>
            <w:tcBorders>
              <w:top w:val="single" w:color="auto" w:sz="8" w:space="0"/>
              <w:left w:val="nil"/>
              <w:bottom w:val="single" w:color="auto" w:sz="8" w:space="0"/>
              <w:right w:val="single" w:color="auto" w:sz="8" w:space="0"/>
            </w:tcBorders>
            <w:noWrap w:val="0"/>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作业量</w:t>
            </w:r>
          </w:p>
        </w:tc>
        <w:tc>
          <w:tcPr>
            <w:tcW w:w="795"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单位</w:t>
            </w:r>
          </w:p>
        </w:tc>
        <w:tc>
          <w:tcPr>
            <w:tcW w:w="693"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作业单价</w:t>
            </w:r>
          </w:p>
        </w:tc>
        <w:tc>
          <w:tcPr>
            <w:tcW w:w="517"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单位</w:t>
            </w:r>
          </w:p>
        </w:tc>
        <w:tc>
          <w:tcPr>
            <w:tcW w:w="761"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总价</w:t>
            </w:r>
          </w:p>
        </w:tc>
        <w:tc>
          <w:tcPr>
            <w:tcW w:w="492"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单位</w:t>
            </w:r>
          </w:p>
        </w:tc>
      </w:tr>
      <w:tr>
        <w:tblPrEx>
          <w:tblCellMar>
            <w:top w:w="0" w:type="dxa"/>
            <w:left w:w="108" w:type="dxa"/>
            <w:bottom w:w="0" w:type="dxa"/>
            <w:right w:w="108" w:type="dxa"/>
          </w:tblCellMar>
        </w:tblPrEx>
        <w:trPr>
          <w:trHeight w:val="983" w:hRule="atLeast"/>
          <w:jc w:val="center"/>
        </w:trPr>
        <w:tc>
          <w:tcPr>
            <w:tcW w:w="264" w:type="pct"/>
            <w:tcBorders>
              <w:top w:val="nil"/>
              <w:left w:val="single" w:color="auto" w:sz="8" w:space="0"/>
              <w:bottom w:val="single" w:color="auto" w:sz="8" w:space="0"/>
              <w:right w:val="single" w:color="auto" w:sz="8" w:space="0"/>
            </w:tcBorders>
            <w:shd w:val="clear" w:color="auto" w:fill="auto"/>
            <w:noWrap/>
            <w:vAlign w:val="center"/>
          </w:tcPr>
          <w:p>
            <w:pPr>
              <w:ind w:firstLine="0" w:firstLineChars="0"/>
              <w:jc w:val="center"/>
              <w:rPr>
                <w:rFonts w:ascii="宋体" w:hAnsi="宋体" w:eastAsia="宋体" w:cs="Tahoma"/>
                <w:sz w:val="21"/>
                <w:szCs w:val="21"/>
              </w:rPr>
            </w:pPr>
            <w:r>
              <w:rPr>
                <w:rFonts w:ascii="宋体" w:hAnsi="宋体" w:eastAsia="宋体" w:cs="Tahoma"/>
                <w:sz w:val="21"/>
                <w:szCs w:val="21"/>
              </w:rPr>
              <w:t>1</w:t>
            </w:r>
          </w:p>
        </w:tc>
        <w:tc>
          <w:tcPr>
            <w:tcW w:w="673" w:type="pct"/>
            <w:tcBorders>
              <w:top w:val="nil"/>
              <w:left w:val="nil"/>
              <w:bottom w:val="single" w:color="auto" w:sz="8" w:space="0"/>
              <w:right w:val="single" w:color="auto" w:sz="8" w:space="0"/>
            </w:tcBorders>
            <w:shd w:val="clear" w:color="auto" w:fill="auto"/>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一级道路</w:t>
            </w:r>
          </w:p>
        </w:tc>
        <w:tc>
          <w:tcPr>
            <w:tcW w:w="799" w:type="pct"/>
            <w:tcBorders>
              <w:top w:val="nil"/>
              <w:left w:val="nil"/>
              <w:bottom w:val="single" w:color="auto" w:sz="8" w:space="0"/>
              <w:right w:val="single" w:color="auto" w:sz="8" w:space="0"/>
            </w:tcBorders>
            <w:shd w:val="clear" w:color="000000" w:fill="FFFFFF"/>
            <w:noWrap/>
            <w:vAlign w:val="center"/>
          </w:tcPr>
          <w:p>
            <w:pPr>
              <w:ind w:left="0" w:leftChars="0" w:firstLine="0" w:firstLineChars="0"/>
              <w:jc w:val="center"/>
              <w:rPr>
                <w:rFonts w:hint="default" w:ascii="宋体" w:hAnsi="宋体" w:eastAsia="宋体" w:cs="Tahoma"/>
                <w:sz w:val="21"/>
                <w:szCs w:val="21"/>
                <w:lang w:val="en-US" w:eastAsia="zh-CN"/>
              </w:rPr>
            </w:pPr>
            <w:r>
              <w:rPr>
                <w:rFonts w:hint="eastAsia" w:ascii="宋体" w:hAnsi="宋体" w:eastAsia="宋体" w:cs="Tahoma"/>
                <w:sz w:val="21"/>
                <w:szCs w:val="21"/>
                <w:lang w:val="en-US" w:eastAsia="zh-CN"/>
              </w:rPr>
              <w:t>1673725.13</w:t>
            </w:r>
          </w:p>
        </w:tc>
        <w:tc>
          <w:tcPr>
            <w:tcW w:w="795"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Tahoma"/>
                <w:sz w:val="21"/>
                <w:szCs w:val="21"/>
              </w:rPr>
              <w:t>/</w:t>
            </w:r>
            <w:r>
              <w:rPr>
                <w:rFonts w:hint="eastAsia" w:ascii="宋体" w:hAnsi="宋体" w:eastAsia="宋体" w:cs="宋体"/>
                <w:sz w:val="21"/>
                <w:szCs w:val="21"/>
              </w:rPr>
              <w:t>年</w:t>
            </w:r>
          </w:p>
        </w:tc>
        <w:tc>
          <w:tcPr>
            <w:tcW w:w="693"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p>
        </w:tc>
        <w:tc>
          <w:tcPr>
            <w:tcW w:w="517"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元</w:t>
            </w:r>
            <w:r>
              <w:rPr>
                <w:rFonts w:ascii="宋体" w:hAnsi="宋体" w:eastAsia="宋体" w:cs="Tahoma"/>
                <w:sz w:val="21"/>
                <w:szCs w:val="21"/>
              </w:rPr>
              <w:t>/</w:t>
            </w:r>
            <w:r>
              <w:rPr>
                <w:rFonts w:hint="eastAsia" w:ascii="宋体" w:hAnsi="宋体" w:eastAsia="宋体" w:cs="宋体"/>
                <w:sz w:val="21"/>
                <w:szCs w:val="21"/>
              </w:rPr>
              <w:t>㎡</w:t>
            </w:r>
          </w:p>
        </w:tc>
        <w:tc>
          <w:tcPr>
            <w:tcW w:w="761"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p>
        </w:tc>
        <w:tc>
          <w:tcPr>
            <w:tcW w:w="492"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元</w:t>
            </w:r>
            <w:r>
              <w:rPr>
                <w:rFonts w:ascii="宋体" w:hAnsi="宋体" w:eastAsia="宋体" w:cs="Tahoma"/>
                <w:sz w:val="21"/>
                <w:szCs w:val="21"/>
              </w:rPr>
              <w:t>/</w:t>
            </w:r>
            <w:r>
              <w:rPr>
                <w:rFonts w:hint="eastAsia" w:ascii="宋体" w:hAnsi="宋体" w:eastAsia="宋体" w:cs="宋体"/>
                <w:sz w:val="21"/>
                <w:szCs w:val="21"/>
              </w:rPr>
              <w:t>年</w:t>
            </w:r>
          </w:p>
        </w:tc>
      </w:tr>
      <w:tr>
        <w:tblPrEx>
          <w:tblCellMar>
            <w:top w:w="0" w:type="dxa"/>
            <w:left w:w="108" w:type="dxa"/>
            <w:bottom w:w="0" w:type="dxa"/>
            <w:right w:w="108" w:type="dxa"/>
          </w:tblCellMar>
        </w:tblPrEx>
        <w:trPr>
          <w:trHeight w:val="983" w:hRule="atLeast"/>
          <w:jc w:val="center"/>
        </w:trPr>
        <w:tc>
          <w:tcPr>
            <w:tcW w:w="264" w:type="pct"/>
            <w:tcBorders>
              <w:top w:val="nil"/>
              <w:left w:val="single" w:color="auto" w:sz="8" w:space="0"/>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ascii="宋体" w:hAnsi="宋体" w:eastAsia="宋体" w:cs="Tahoma"/>
                <w:sz w:val="21"/>
                <w:szCs w:val="21"/>
              </w:rPr>
              <w:t>2</w:t>
            </w:r>
          </w:p>
        </w:tc>
        <w:tc>
          <w:tcPr>
            <w:tcW w:w="673"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二级道路</w:t>
            </w:r>
          </w:p>
        </w:tc>
        <w:tc>
          <w:tcPr>
            <w:tcW w:w="799" w:type="pct"/>
            <w:tcBorders>
              <w:top w:val="nil"/>
              <w:left w:val="nil"/>
              <w:bottom w:val="single" w:color="auto" w:sz="8" w:space="0"/>
              <w:right w:val="single" w:color="auto" w:sz="8" w:space="0"/>
            </w:tcBorders>
            <w:noWrap/>
            <w:vAlign w:val="center"/>
          </w:tcPr>
          <w:p>
            <w:pPr>
              <w:ind w:left="0" w:leftChars="0" w:firstLine="0" w:firstLineChars="0"/>
              <w:jc w:val="center"/>
              <w:rPr>
                <w:rFonts w:hint="default" w:ascii="宋体" w:hAnsi="宋体" w:eastAsia="宋体" w:cs="Tahoma"/>
                <w:sz w:val="21"/>
                <w:szCs w:val="21"/>
                <w:lang w:val="en-US" w:eastAsia="zh-CN"/>
              </w:rPr>
            </w:pPr>
            <w:r>
              <w:rPr>
                <w:rFonts w:hint="eastAsia" w:ascii="宋体" w:hAnsi="宋体" w:eastAsia="宋体" w:cs="Tahoma"/>
                <w:sz w:val="21"/>
                <w:szCs w:val="21"/>
                <w:lang w:val="en-US" w:eastAsia="zh-CN"/>
              </w:rPr>
              <w:t>102614.15</w:t>
            </w:r>
          </w:p>
        </w:tc>
        <w:tc>
          <w:tcPr>
            <w:tcW w:w="795"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w:t>
            </w:r>
            <w:r>
              <w:rPr>
                <w:rFonts w:ascii="宋体" w:hAnsi="宋体" w:eastAsia="宋体" w:cs="Tahoma"/>
                <w:sz w:val="21"/>
                <w:szCs w:val="21"/>
              </w:rPr>
              <w:t>/</w:t>
            </w:r>
            <w:r>
              <w:rPr>
                <w:rFonts w:hint="eastAsia" w:ascii="宋体" w:hAnsi="宋体" w:eastAsia="宋体" w:cs="Tahoma"/>
                <w:sz w:val="21"/>
                <w:szCs w:val="21"/>
              </w:rPr>
              <w:t>年</w:t>
            </w:r>
          </w:p>
        </w:tc>
        <w:tc>
          <w:tcPr>
            <w:tcW w:w="693"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517"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w:t>
            </w:r>
          </w:p>
        </w:tc>
        <w:tc>
          <w:tcPr>
            <w:tcW w:w="761"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492" w:type="pct"/>
            <w:tcBorders>
              <w:top w:val="nil"/>
              <w:left w:val="nil"/>
              <w:bottom w:val="single" w:color="auto" w:sz="8" w:space="0"/>
              <w:right w:val="single" w:color="auto" w:sz="8" w:space="0"/>
            </w:tcBorders>
            <w:noWrap/>
            <w:vAlign w:val="center"/>
          </w:tcPr>
          <w:p>
            <w:pPr>
              <w:ind w:firstLine="0" w:firstLineChars="0"/>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年</w:t>
            </w:r>
          </w:p>
        </w:tc>
      </w:tr>
      <w:tr>
        <w:tblPrEx>
          <w:tblCellMar>
            <w:top w:w="0" w:type="dxa"/>
            <w:left w:w="108" w:type="dxa"/>
            <w:bottom w:w="0" w:type="dxa"/>
            <w:right w:w="108" w:type="dxa"/>
          </w:tblCellMar>
        </w:tblPrEx>
        <w:trPr>
          <w:trHeight w:val="983" w:hRule="atLeast"/>
          <w:jc w:val="center"/>
        </w:trPr>
        <w:tc>
          <w:tcPr>
            <w:tcW w:w="264" w:type="pct"/>
            <w:tcBorders>
              <w:top w:val="nil"/>
              <w:left w:val="single" w:color="auto" w:sz="8" w:space="0"/>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ascii="宋体" w:hAnsi="宋体" w:eastAsia="宋体" w:cs="Tahoma"/>
                <w:sz w:val="21"/>
                <w:szCs w:val="21"/>
              </w:rPr>
              <w:t>3</w:t>
            </w:r>
          </w:p>
        </w:tc>
        <w:tc>
          <w:tcPr>
            <w:tcW w:w="673"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三级道路</w:t>
            </w:r>
          </w:p>
        </w:tc>
        <w:tc>
          <w:tcPr>
            <w:tcW w:w="799" w:type="pct"/>
            <w:tcBorders>
              <w:top w:val="nil"/>
              <w:left w:val="nil"/>
              <w:bottom w:val="single" w:color="auto" w:sz="8" w:space="0"/>
              <w:right w:val="single" w:color="auto" w:sz="8" w:space="0"/>
            </w:tcBorders>
            <w:noWrap/>
            <w:vAlign w:val="center"/>
          </w:tcPr>
          <w:p>
            <w:pPr>
              <w:ind w:left="0" w:leftChars="0" w:firstLine="0" w:firstLineChars="0"/>
              <w:jc w:val="center"/>
              <w:rPr>
                <w:rFonts w:hint="default" w:ascii="宋体" w:hAnsi="宋体" w:eastAsia="宋体" w:cs="Tahoma"/>
                <w:sz w:val="21"/>
                <w:szCs w:val="21"/>
                <w:lang w:val="en-US" w:eastAsia="zh-CN"/>
              </w:rPr>
            </w:pPr>
            <w:r>
              <w:rPr>
                <w:rFonts w:hint="eastAsia" w:ascii="宋体" w:hAnsi="宋体" w:eastAsia="宋体" w:cs="Tahoma"/>
                <w:sz w:val="21"/>
                <w:szCs w:val="21"/>
                <w:lang w:val="en-US" w:eastAsia="zh-CN"/>
              </w:rPr>
              <w:t>16752.13</w:t>
            </w:r>
          </w:p>
        </w:tc>
        <w:tc>
          <w:tcPr>
            <w:tcW w:w="795"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w:t>
            </w:r>
            <w:r>
              <w:rPr>
                <w:rFonts w:ascii="宋体" w:hAnsi="宋体" w:eastAsia="宋体" w:cs="Tahoma"/>
                <w:sz w:val="21"/>
                <w:szCs w:val="21"/>
              </w:rPr>
              <w:t>/</w:t>
            </w:r>
            <w:r>
              <w:rPr>
                <w:rFonts w:hint="eastAsia" w:ascii="宋体" w:hAnsi="宋体" w:eastAsia="宋体" w:cs="Tahoma"/>
                <w:sz w:val="21"/>
                <w:szCs w:val="21"/>
              </w:rPr>
              <w:t>年</w:t>
            </w:r>
          </w:p>
        </w:tc>
        <w:tc>
          <w:tcPr>
            <w:tcW w:w="693"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517"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w:t>
            </w:r>
          </w:p>
        </w:tc>
        <w:tc>
          <w:tcPr>
            <w:tcW w:w="761"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492" w:type="pct"/>
            <w:tcBorders>
              <w:top w:val="nil"/>
              <w:left w:val="nil"/>
              <w:bottom w:val="single" w:color="auto" w:sz="8" w:space="0"/>
              <w:right w:val="single" w:color="auto" w:sz="8" w:space="0"/>
            </w:tcBorders>
            <w:noWrap/>
            <w:vAlign w:val="center"/>
          </w:tcPr>
          <w:p>
            <w:pPr>
              <w:ind w:firstLine="0" w:firstLineChars="0"/>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年</w:t>
            </w:r>
          </w:p>
        </w:tc>
      </w:tr>
      <w:tr>
        <w:tblPrEx>
          <w:tblCellMar>
            <w:top w:w="0" w:type="dxa"/>
            <w:left w:w="108" w:type="dxa"/>
            <w:bottom w:w="0" w:type="dxa"/>
            <w:right w:w="108" w:type="dxa"/>
          </w:tblCellMar>
        </w:tblPrEx>
        <w:trPr>
          <w:trHeight w:val="983" w:hRule="atLeast"/>
          <w:jc w:val="center"/>
        </w:trPr>
        <w:tc>
          <w:tcPr>
            <w:tcW w:w="264" w:type="pct"/>
            <w:tcBorders>
              <w:top w:val="nil"/>
              <w:left w:val="single" w:color="auto" w:sz="8" w:space="0"/>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4</w:t>
            </w:r>
          </w:p>
        </w:tc>
        <w:tc>
          <w:tcPr>
            <w:tcW w:w="673"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四级道路</w:t>
            </w:r>
          </w:p>
        </w:tc>
        <w:tc>
          <w:tcPr>
            <w:tcW w:w="799" w:type="pct"/>
            <w:tcBorders>
              <w:top w:val="nil"/>
              <w:left w:val="nil"/>
              <w:bottom w:val="single" w:color="auto" w:sz="8" w:space="0"/>
              <w:right w:val="single" w:color="auto" w:sz="8" w:space="0"/>
            </w:tcBorders>
            <w:noWrap/>
            <w:vAlign w:val="center"/>
          </w:tcPr>
          <w:p>
            <w:pPr>
              <w:ind w:left="0" w:leftChars="0" w:firstLine="0" w:firstLineChars="0"/>
              <w:jc w:val="center"/>
              <w:rPr>
                <w:rFonts w:hint="default" w:ascii="宋体" w:hAnsi="宋体" w:eastAsia="宋体" w:cs="Tahoma"/>
                <w:sz w:val="21"/>
                <w:szCs w:val="21"/>
                <w:lang w:val="en-US" w:eastAsia="zh-CN"/>
              </w:rPr>
            </w:pPr>
            <w:r>
              <w:rPr>
                <w:rFonts w:hint="eastAsia" w:ascii="宋体" w:hAnsi="宋体" w:eastAsia="宋体" w:cs="Tahoma"/>
                <w:sz w:val="21"/>
                <w:szCs w:val="21"/>
                <w:lang w:val="en-US" w:eastAsia="zh-CN"/>
              </w:rPr>
              <w:t>3132.73</w:t>
            </w:r>
          </w:p>
        </w:tc>
        <w:tc>
          <w:tcPr>
            <w:tcW w:w="795"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w:t>
            </w:r>
            <w:r>
              <w:rPr>
                <w:rFonts w:ascii="宋体" w:hAnsi="宋体" w:eastAsia="宋体" w:cs="Tahoma"/>
                <w:sz w:val="21"/>
                <w:szCs w:val="21"/>
              </w:rPr>
              <w:t>/</w:t>
            </w:r>
            <w:r>
              <w:rPr>
                <w:rFonts w:hint="eastAsia" w:ascii="宋体" w:hAnsi="宋体" w:eastAsia="宋体" w:cs="Tahoma"/>
                <w:sz w:val="21"/>
                <w:szCs w:val="21"/>
              </w:rPr>
              <w:t>年</w:t>
            </w:r>
          </w:p>
        </w:tc>
        <w:tc>
          <w:tcPr>
            <w:tcW w:w="693"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517"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w:t>
            </w:r>
          </w:p>
        </w:tc>
        <w:tc>
          <w:tcPr>
            <w:tcW w:w="761"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492" w:type="pct"/>
            <w:tcBorders>
              <w:top w:val="nil"/>
              <w:left w:val="nil"/>
              <w:bottom w:val="single" w:color="auto" w:sz="8" w:space="0"/>
              <w:right w:val="single" w:color="auto" w:sz="8" w:space="0"/>
            </w:tcBorders>
            <w:noWrap/>
            <w:vAlign w:val="center"/>
          </w:tcPr>
          <w:p>
            <w:pPr>
              <w:ind w:firstLine="0" w:firstLineChars="0"/>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年</w:t>
            </w:r>
          </w:p>
        </w:tc>
      </w:tr>
      <w:tr>
        <w:tblPrEx>
          <w:tblCellMar>
            <w:top w:w="0" w:type="dxa"/>
            <w:left w:w="108" w:type="dxa"/>
            <w:bottom w:w="0" w:type="dxa"/>
            <w:right w:w="108" w:type="dxa"/>
          </w:tblCellMar>
        </w:tblPrEx>
        <w:trPr>
          <w:trHeight w:val="983" w:hRule="atLeast"/>
          <w:jc w:val="center"/>
        </w:trPr>
        <w:tc>
          <w:tcPr>
            <w:tcW w:w="264" w:type="pct"/>
            <w:tcBorders>
              <w:top w:val="nil"/>
              <w:left w:val="single" w:color="auto" w:sz="8" w:space="0"/>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ascii="宋体" w:hAnsi="宋体" w:eastAsia="宋体" w:cs="Tahoma"/>
                <w:sz w:val="21"/>
                <w:szCs w:val="21"/>
              </w:rPr>
              <w:t>5</w:t>
            </w:r>
          </w:p>
        </w:tc>
        <w:tc>
          <w:tcPr>
            <w:tcW w:w="673"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公厕管护</w:t>
            </w:r>
          </w:p>
        </w:tc>
        <w:tc>
          <w:tcPr>
            <w:tcW w:w="799" w:type="pct"/>
            <w:tcBorders>
              <w:top w:val="nil"/>
              <w:left w:val="nil"/>
              <w:bottom w:val="single" w:color="auto" w:sz="8" w:space="0"/>
              <w:right w:val="single" w:color="auto" w:sz="8" w:space="0"/>
            </w:tcBorders>
            <w:noWrap/>
            <w:vAlign w:val="center"/>
          </w:tcPr>
          <w:p>
            <w:pPr>
              <w:ind w:left="0" w:leftChars="0" w:firstLine="0" w:firstLineChars="0"/>
              <w:jc w:val="center"/>
              <w:rPr>
                <w:rFonts w:hint="default" w:ascii="宋体" w:hAnsi="宋体" w:eastAsia="宋体" w:cs="Tahoma"/>
                <w:sz w:val="21"/>
                <w:szCs w:val="21"/>
                <w:lang w:val="en-US" w:eastAsia="zh-CN"/>
              </w:rPr>
            </w:pPr>
            <w:r>
              <w:rPr>
                <w:rFonts w:hint="eastAsia" w:ascii="宋体" w:hAnsi="宋体" w:eastAsia="宋体" w:cs="Tahoma"/>
                <w:sz w:val="21"/>
                <w:szCs w:val="21"/>
                <w:lang w:val="en-US" w:eastAsia="zh-CN"/>
              </w:rPr>
              <w:t>33</w:t>
            </w:r>
          </w:p>
        </w:tc>
        <w:tc>
          <w:tcPr>
            <w:tcW w:w="795"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个</w:t>
            </w:r>
            <w:r>
              <w:rPr>
                <w:rFonts w:ascii="宋体" w:hAnsi="宋体" w:eastAsia="宋体" w:cs="Tahoma"/>
                <w:sz w:val="21"/>
                <w:szCs w:val="21"/>
              </w:rPr>
              <w:t>/</w:t>
            </w:r>
            <w:r>
              <w:rPr>
                <w:rFonts w:hint="eastAsia" w:ascii="宋体" w:hAnsi="宋体" w:eastAsia="宋体" w:cs="Tahoma"/>
                <w:sz w:val="21"/>
                <w:szCs w:val="21"/>
              </w:rPr>
              <w:t>年</w:t>
            </w:r>
          </w:p>
        </w:tc>
        <w:tc>
          <w:tcPr>
            <w:tcW w:w="693"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517"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个</w:t>
            </w:r>
          </w:p>
        </w:tc>
        <w:tc>
          <w:tcPr>
            <w:tcW w:w="761"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492" w:type="pct"/>
            <w:tcBorders>
              <w:top w:val="nil"/>
              <w:left w:val="nil"/>
              <w:bottom w:val="single" w:color="auto" w:sz="8" w:space="0"/>
              <w:right w:val="single" w:color="auto" w:sz="8" w:space="0"/>
            </w:tcBorders>
            <w:noWrap/>
            <w:vAlign w:val="center"/>
          </w:tcPr>
          <w:p>
            <w:pPr>
              <w:ind w:firstLine="0" w:firstLineChars="0"/>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年</w:t>
            </w:r>
          </w:p>
        </w:tc>
      </w:tr>
      <w:tr>
        <w:tblPrEx>
          <w:tblCellMar>
            <w:top w:w="0" w:type="dxa"/>
            <w:left w:w="108" w:type="dxa"/>
            <w:bottom w:w="0" w:type="dxa"/>
            <w:right w:w="108" w:type="dxa"/>
          </w:tblCellMar>
        </w:tblPrEx>
        <w:trPr>
          <w:trHeight w:val="983" w:hRule="atLeast"/>
          <w:jc w:val="center"/>
        </w:trPr>
        <w:tc>
          <w:tcPr>
            <w:tcW w:w="264" w:type="pct"/>
            <w:tcBorders>
              <w:top w:val="nil"/>
              <w:left w:val="single" w:color="auto" w:sz="8" w:space="0"/>
              <w:bottom w:val="single" w:color="auto" w:sz="4"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6</w:t>
            </w:r>
          </w:p>
        </w:tc>
        <w:tc>
          <w:tcPr>
            <w:tcW w:w="673" w:type="pct"/>
            <w:tcBorders>
              <w:top w:val="nil"/>
              <w:left w:val="nil"/>
              <w:bottom w:val="single" w:color="auto" w:sz="4"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中转站管护</w:t>
            </w:r>
          </w:p>
        </w:tc>
        <w:tc>
          <w:tcPr>
            <w:tcW w:w="799" w:type="pct"/>
            <w:tcBorders>
              <w:top w:val="nil"/>
              <w:left w:val="nil"/>
              <w:bottom w:val="single" w:color="auto" w:sz="4" w:space="0"/>
              <w:right w:val="single" w:color="auto" w:sz="8" w:space="0"/>
            </w:tcBorders>
            <w:noWrap/>
            <w:vAlign w:val="center"/>
          </w:tcPr>
          <w:p>
            <w:pPr>
              <w:ind w:left="0" w:leftChars="0" w:firstLine="0" w:firstLineChars="0"/>
              <w:jc w:val="center"/>
              <w:rPr>
                <w:rFonts w:hint="eastAsia" w:ascii="宋体" w:hAnsi="宋体" w:eastAsia="宋体" w:cs="Tahoma"/>
                <w:sz w:val="21"/>
                <w:szCs w:val="21"/>
                <w:lang w:val="en-US" w:eastAsia="zh-CN"/>
              </w:rPr>
            </w:pPr>
            <w:r>
              <w:rPr>
                <w:rFonts w:hint="eastAsia" w:ascii="宋体" w:hAnsi="宋体" w:eastAsia="宋体" w:cs="Tahoma"/>
                <w:sz w:val="21"/>
                <w:szCs w:val="21"/>
                <w:lang w:val="en-US" w:eastAsia="zh-CN"/>
              </w:rPr>
              <w:t>2</w:t>
            </w:r>
          </w:p>
        </w:tc>
        <w:tc>
          <w:tcPr>
            <w:tcW w:w="795" w:type="pct"/>
            <w:tcBorders>
              <w:top w:val="nil"/>
              <w:left w:val="nil"/>
              <w:bottom w:val="single" w:color="auto" w:sz="4"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个</w:t>
            </w:r>
            <w:r>
              <w:rPr>
                <w:rFonts w:ascii="宋体" w:hAnsi="宋体" w:eastAsia="宋体" w:cs="Tahoma"/>
                <w:sz w:val="21"/>
                <w:szCs w:val="21"/>
              </w:rPr>
              <w:t>/</w:t>
            </w:r>
            <w:r>
              <w:rPr>
                <w:rFonts w:hint="eastAsia" w:ascii="宋体" w:hAnsi="宋体" w:eastAsia="宋体" w:cs="Tahoma"/>
                <w:sz w:val="21"/>
                <w:szCs w:val="21"/>
              </w:rPr>
              <w:t>年</w:t>
            </w:r>
          </w:p>
        </w:tc>
        <w:tc>
          <w:tcPr>
            <w:tcW w:w="693" w:type="pct"/>
            <w:tcBorders>
              <w:top w:val="nil"/>
              <w:left w:val="nil"/>
              <w:bottom w:val="single" w:color="auto" w:sz="4" w:space="0"/>
              <w:right w:val="single" w:color="auto" w:sz="8" w:space="0"/>
            </w:tcBorders>
            <w:noWrap/>
            <w:vAlign w:val="center"/>
          </w:tcPr>
          <w:p>
            <w:pPr>
              <w:ind w:firstLine="420"/>
              <w:jc w:val="center"/>
              <w:rPr>
                <w:rFonts w:ascii="宋体" w:hAnsi="宋体" w:eastAsia="宋体" w:cs="Tahoma"/>
                <w:sz w:val="21"/>
                <w:szCs w:val="21"/>
              </w:rPr>
            </w:pPr>
          </w:p>
        </w:tc>
        <w:tc>
          <w:tcPr>
            <w:tcW w:w="517" w:type="pct"/>
            <w:tcBorders>
              <w:top w:val="nil"/>
              <w:left w:val="nil"/>
              <w:bottom w:val="single" w:color="auto" w:sz="4"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个</w:t>
            </w:r>
          </w:p>
        </w:tc>
        <w:tc>
          <w:tcPr>
            <w:tcW w:w="761" w:type="pct"/>
            <w:tcBorders>
              <w:top w:val="nil"/>
              <w:left w:val="nil"/>
              <w:bottom w:val="single" w:color="auto" w:sz="4" w:space="0"/>
              <w:right w:val="single" w:color="auto" w:sz="8" w:space="0"/>
            </w:tcBorders>
            <w:noWrap/>
            <w:vAlign w:val="center"/>
          </w:tcPr>
          <w:p>
            <w:pPr>
              <w:ind w:firstLine="420"/>
              <w:jc w:val="center"/>
              <w:rPr>
                <w:rFonts w:ascii="宋体" w:hAnsi="宋体" w:eastAsia="宋体" w:cs="Tahoma"/>
                <w:sz w:val="21"/>
                <w:szCs w:val="21"/>
              </w:rPr>
            </w:pPr>
          </w:p>
        </w:tc>
        <w:tc>
          <w:tcPr>
            <w:tcW w:w="492" w:type="pct"/>
            <w:tcBorders>
              <w:top w:val="nil"/>
              <w:left w:val="nil"/>
              <w:bottom w:val="single" w:color="auto" w:sz="4" w:space="0"/>
              <w:right w:val="single" w:color="auto" w:sz="8" w:space="0"/>
            </w:tcBorders>
            <w:noWrap/>
            <w:vAlign w:val="center"/>
          </w:tcPr>
          <w:p>
            <w:pPr>
              <w:ind w:firstLine="0" w:firstLineChars="0"/>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年</w:t>
            </w:r>
          </w:p>
        </w:tc>
      </w:tr>
      <w:tr>
        <w:tblPrEx>
          <w:tblCellMar>
            <w:top w:w="0" w:type="dxa"/>
            <w:left w:w="108" w:type="dxa"/>
            <w:bottom w:w="0" w:type="dxa"/>
            <w:right w:w="108" w:type="dxa"/>
          </w:tblCellMar>
        </w:tblPrEx>
        <w:trPr>
          <w:trHeight w:val="952" w:hRule="atLeast"/>
          <w:jc w:val="center"/>
        </w:trPr>
        <w:tc>
          <w:tcPr>
            <w:tcW w:w="264"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eastAsia="宋体" w:cs="Tahoma"/>
                <w:b/>
                <w:sz w:val="21"/>
                <w:szCs w:val="21"/>
              </w:rPr>
            </w:pPr>
            <w:r>
              <w:rPr>
                <w:rFonts w:hint="eastAsia" w:ascii="宋体" w:hAnsi="宋体" w:eastAsia="宋体" w:cs="Tahoma"/>
                <w:b/>
                <w:sz w:val="21"/>
                <w:szCs w:val="21"/>
              </w:rPr>
              <w:t>7</w:t>
            </w:r>
          </w:p>
        </w:tc>
        <w:tc>
          <w:tcPr>
            <w:tcW w:w="673"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eastAsia="宋体" w:cs="宋体"/>
                <w:b/>
                <w:sz w:val="21"/>
                <w:szCs w:val="21"/>
              </w:rPr>
            </w:pPr>
            <w:r>
              <w:rPr>
                <w:rFonts w:hint="eastAsia" w:ascii="宋体" w:hAnsi="宋体" w:eastAsia="宋体" w:cs="宋体"/>
                <w:b/>
                <w:sz w:val="21"/>
                <w:szCs w:val="21"/>
              </w:rPr>
              <w:t>报价合计</w:t>
            </w:r>
          </w:p>
        </w:tc>
        <w:tc>
          <w:tcPr>
            <w:tcW w:w="4061" w:type="pct"/>
            <w:gridSpan w:val="6"/>
            <w:tcBorders>
              <w:top w:val="single" w:color="auto" w:sz="4" w:space="0"/>
              <w:left w:val="single" w:color="auto" w:sz="4" w:space="0"/>
              <w:bottom w:val="single" w:color="auto" w:sz="4" w:space="0"/>
              <w:right w:val="single" w:color="auto" w:sz="4" w:space="0"/>
            </w:tcBorders>
            <w:noWrap/>
            <w:vAlign w:val="center"/>
          </w:tcPr>
          <w:p>
            <w:pPr>
              <w:ind w:firstLine="105" w:firstLineChars="50"/>
              <w:jc w:val="both"/>
              <w:rPr>
                <w:rFonts w:ascii="宋体" w:hAnsi="宋体" w:eastAsia="宋体" w:cs="宋体"/>
                <w:b/>
                <w:sz w:val="21"/>
                <w:szCs w:val="21"/>
              </w:rPr>
            </w:pPr>
            <w:r>
              <w:rPr>
                <w:rFonts w:hint="eastAsia" w:ascii="宋体" w:hAnsi="宋体" w:eastAsia="宋体" w:cs="宋体"/>
                <w:b/>
                <w:sz w:val="21"/>
                <w:szCs w:val="21"/>
              </w:rPr>
              <w:t xml:space="preserve">小写：        </w:t>
            </w:r>
            <w:r>
              <w:rPr>
                <w:rFonts w:ascii="宋体" w:hAnsi="宋体" w:eastAsia="宋体" w:cs="宋体"/>
                <w:b/>
                <w:sz w:val="21"/>
                <w:szCs w:val="21"/>
              </w:rPr>
              <w:t xml:space="preserve">                            </w:t>
            </w:r>
            <w:r>
              <w:rPr>
                <w:rFonts w:hint="eastAsia" w:ascii="宋体" w:hAnsi="宋体" w:eastAsia="宋体" w:cs="宋体"/>
                <w:b/>
                <w:sz w:val="21"/>
                <w:szCs w:val="21"/>
              </w:rPr>
              <w:t>大写：</w:t>
            </w:r>
          </w:p>
        </w:tc>
      </w:tr>
    </w:tbl>
    <w:p>
      <w:pPr>
        <w:ind w:firstLine="480"/>
        <w:rPr>
          <w:rFonts w:hint="eastAsia" w:ascii="宋体" w:hAnsi="宋体" w:eastAsia="宋体" w:cs="宋体"/>
          <w:szCs w:val="24"/>
        </w:rPr>
      </w:pPr>
    </w:p>
    <w:p>
      <w:pPr>
        <w:ind w:firstLine="480"/>
        <w:rPr>
          <w:rFonts w:hint="eastAsia" w:ascii="宋体" w:hAnsi="宋体" w:eastAsia="宋体" w:cs="宋体"/>
          <w:szCs w:val="24"/>
        </w:rPr>
      </w:pPr>
    </w:p>
    <w:p>
      <w:pPr>
        <w:ind w:firstLine="480"/>
        <w:rPr>
          <w:rFonts w:hint="eastAsia" w:ascii="宋体" w:hAnsi="宋体" w:eastAsia="宋体" w:cs="宋体"/>
          <w:szCs w:val="24"/>
        </w:rPr>
      </w:pPr>
    </w:p>
    <w:p>
      <w:pPr>
        <w:ind w:firstLine="480"/>
        <w:rPr>
          <w:rFonts w:hint="eastAsia" w:ascii="宋体" w:hAnsi="宋体" w:eastAsia="宋体" w:cs="宋体"/>
          <w:szCs w:val="24"/>
        </w:rPr>
      </w:pPr>
    </w:p>
    <w:p>
      <w:pPr>
        <w:ind w:firstLine="480"/>
        <w:rPr>
          <w:rFonts w:hint="eastAsia" w:ascii="宋体" w:hAnsi="宋体" w:eastAsia="宋体" w:cs="宋体"/>
          <w:szCs w:val="24"/>
        </w:rPr>
      </w:pPr>
    </w:p>
    <w:p>
      <w:pPr>
        <w:ind w:firstLine="480"/>
        <w:rPr>
          <w:rFonts w:ascii="宋体" w:hAnsi="宋体" w:eastAsia="宋体" w:cs="宋体"/>
          <w:szCs w:val="24"/>
        </w:rPr>
      </w:pPr>
      <w:r>
        <w:rPr>
          <w:rFonts w:hint="eastAsia" w:ascii="宋体" w:hAnsi="宋体" w:eastAsia="宋体" w:cs="宋体"/>
          <w:szCs w:val="24"/>
        </w:rPr>
        <w:t>供应商名称：</w:t>
      </w:r>
      <w:r>
        <w:rPr>
          <w:rFonts w:hint="eastAsia" w:ascii="宋体" w:hAnsi="宋体" w:eastAsia="宋体" w:cs="宋体"/>
          <w:szCs w:val="24"/>
          <w:u w:val="single"/>
        </w:rPr>
        <w:t xml:space="preserve">                               </w:t>
      </w:r>
      <w:r>
        <w:rPr>
          <w:rFonts w:hint="eastAsia" w:ascii="宋体" w:hAnsi="宋体" w:eastAsia="宋体" w:cs="宋体"/>
          <w:szCs w:val="24"/>
        </w:rPr>
        <w:t>（盖章）</w:t>
      </w:r>
    </w:p>
    <w:p>
      <w:pPr>
        <w:ind w:firstLine="480"/>
        <w:rPr>
          <w:rFonts w:ascii="宋体" w:hAnsi="宋体" w:eastAsia="宋体" w:cs="宋体"/>
          <w:szCs w:val="24"/>
        </w:rPr>
      </w:pPr>
      <w:r>
        <w:rPr>
          <w:rFonts w:hint="eastAsia" w:ascii="宋体" w:hAnsi="宋体" w:eastAsia="宋体" w:cs="宋体"/>
          <w:szCs w:val="24"/>
        </w:rPr>
        <w:t>法定代表人或其委托代理人：</w:t>
      </w:r>
      <w:r>
        <w:rPr>
          <w:rFonts w:hint="eastAsia" w:ascii="宋体" w:hAnsi="宋体" w:eastAsia="宋体" w:cs="宋体"/>
          <w:szCs w:val="24"/>
          <w:u w:val="single"/>
        </w:rPr>
        <w:t xml:space="preserve">        </w:t>
      </w:r>
      <w:r>
        <w:rPr>
          <w:rFonts w:hint="eastAsia" w:ascii="宋体" w:hAnsi="宋体" w:eastAsia="宋体" w:cs="宋体"/>
          <w:szCs w:val="24"/>
        </w:rPr>
        <w:t>（签字或盖章）</w:t>
      </w:r>
    </w:p>
    <w:p>
      <w:pPr>
        <w:spacing w:line="520" w:lineRule="exact"/>
        <w:ind w:firstLine="480"/>
        <w:rPr>
          <w:rFonts w:ascii="宋体" w:hAnsi="宋体" w:eastAsia="宋体"/>
        </w:rPr>
      </w:pP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pPr>
        <w:ind w:firstLine="480"/>
        <w:rPr>
          <w:rFonts w:ascii="宋体" w:hAnsi="宋体" w:eastAsia="宋体"/>
          <w:color w:val="FF0000"/>
        </w:rPr>
      </w:pPr>
    </w:p>
    <w:p>
      <w:pPr>
        <w:ind w:firstLine="480"/>
        <w:rPr>
          <w:rFonts w:ascii="宋体" w:hAnsi="宋体" w:eastAsia="宋体"/>
          <w:color w:val="FF0000"/>
        </w:rPr>
      </w:pPr>
    </w:p>
    <w:p>
      <w:pPr>
        <w:ind w:firstLine="0" w:firstLineChars="0"/>
        <w:rPr>
          <w:rFonts w:hint="eastAsia" w:ascii="宋体" w:hAnsi="宋体" w:eastAsia="宋体"/>
          <w:lang w:val="en-US" w:eastAsia="zh-CN"/>
        </w:rPr>
      </w:pPr>
      <w:r>
        <w:rPr>
          <w:rFonts w:hint="eastAsia" w:ascii="宋体" w:hAnsi="宋体" w:eastAsia="宋体"/>
        </w:rPr>
        <w:t xml:space="preserve">项目名称：                           </w:t>
      </w:r>
      <w:r>
        <w:rPr>
          <w:rFonts w:hint="eastAsia" w:ascii="宋体" w:hAnsi="宋体" w:eastAsia="宋体"/>
          <w:lang w:eastAsia="zh-CN"/>
        </w:rPr>
        <w:t>采购</w:t>
      </w:r>
      <w:r>
        <w:rPr>
          <w:rFonts w:hint="eastAsia" w:ascii="宋体" w:hAnsi="宋体" w:eastAsia="宋体"/>
        </w:rPr>
        <w:t xml:space="preserve">编号： </w:t>
      </w:r>
      <w:r>
        <w:rPr>
          <w:rFonts w:ascii="宋体" w:hAnsi="宋体" w:eastAsia="宋体"/>
        </w:rPr>
        <w:t xml:space="preserve">            </w:t>
      </w:r>
      <w:r>
        <w:rPr>
          <w:rFonts w:hint="eastAsia" w:ascii="宋体" w:hAnsi="宋体" w:eastAsia="宋体"/>
        </w:rPr>
        <w:t>标段：</w:t>
      </w:r>
      <w:r>
        <w:rPr>
          <w:rFonts w:hint="eastAsia" w:ascii="宋体" w:hAnsi="宋体" w:eastAsia="宋体"/>
          <w:lang w:val="en-US" w:eastAsia="zh-CN"/>
        </w:rPr>
        <w:t>B包</w:t>
      </w:r>
    </w:p>
    <w:tbl>
      <w:tblPr>
        <w:tblStyle w:val="23"/>
        <w:tblW w:w="4946" w:type="pct"/>
        <w:jc w:val="center"/>
        <w:tblLayout w:type="fixed"/>
        <w:tblCellMar>
          <w:top w:w="0" w:type="dxa"/>
          <w:left w:w="108" w:type="dxa"/>
          <w:bottom w:w="0" w:type="dxa"/>
          <w:right w:w="108" w:type="dxa"/>
        </w:tblCellMar>
      </w:tblPr>
      <w:tblGrid>
        <w:gridCol w:w="537"/>
        <w:gridCol w:w="1501"/>
        <w:gridCol w:w="1585"/>
        <w:gridCol w:w="1282"/>
        <w:gridCol w:w="1501"/>
        <w:gridCol w:w="955"/>
        <w:gridCol w:w="1565"/>
        <w:gridCol w:w="928"/>
      </w:tblGrid>
      <w:tr>
        <w:tblPrEx>
          <w:tblCellMar>
            <w:top w:w="0" w:type="dxa"/>
            <w:left w:w="108" w:type="dxa"/>
            <w:bottom w:w="0" w:type="dxa"/>
            <w:right w:w="108" w:type="dxa"/>
          </w:tblCellMar>
        </w:tblPrEx>
        <w:trPr>
          <w:trHeight w:val="983" w:hRule="atLeast"/>
          <w:jc w:val="center"/>
        </w:trPr>
        <w:tc>
          <w:tcPr>
            <w:tcW w:w="272" w:type="pct"/>
            <w:tcBorders>
              <w:top w:val="single" w:color="auto" w:sz="8" w:space="0"/>
              <w:left w:val="single" w:color="auto" w:sz="8" w:space="0"/>
              <w:bottom w:val="single" w:color="auto" w:sz="8" w:space="0"/>
              <w:right w:val="single" w:color="auto" w:sz="8" w:space="0"/>
            </w:tcBorders>
            <w:noWrap/>
            <w:vAlign w:val="center"/>
          </w:tcPr>
          <w:p>
            <w:pPr>
              <w:ind w:firstLine="0" w:firstLineChars="0"/>
              <w:rPr>
                <w:rFonts w:ascii="宋体" w:hAnsi="宋体" w:eastAsia="宋体" w:cs="宋体"/>
                <w:b/>
                <w:bCs/>
                <w:sz w:val="21"/>
                <w:szCs w:val="21"/>
              </w:rPr>
            </w:pPr>
            <w:r>
              <w:rPr>
                <w:rFonts w:hint="eastAsia" w:ascii="宋体" w:hAnsi="宋体" w:eastAsia="宋体" w:cs="宋体"/>
                <w:b/>
                <w:bCs/>
                <w:sz w:val="21"/>
                <w:szCs w:val="21"/>
              </w:rPr>
              <w:t>序号</w:t>
            </w:r>
          </w:p>
        </w:tc>
        <w:tc>
          <w:tcPr>
            <w:tcW w:w="761"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项目名称</w:t>
            </w:r>
          </w:p>
        </w:tc>
        <w:tc>
          <w:tcPr>
            <w:tcW w:w="804" w:type="pct"/>
            <w:tcBorders>
              <w:top w:val="single" w:color="auto" w:sz="8" w:space="0"/>
              <w:left w:val="nil"/>
              <w:bottom w:val="single" w:color="auto" w:sz="8" w:space="0"/>
              <w:right w:val="single" w:color="auto" w:sz="8" w:space="0"/>
            </w:tcBorders>
            <w:noWrap w:val="0"/>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作业量</w:t>
            </w:r>
          </w:p>
        </w:tc>
        <w:tc>
          <w:tcPr>
            <w:tcW w:w="650"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单位</w:t>
            </w:r>
          </w:p>
        </w:tc>
        <w:tc>
          <w:tcPr>
            <w:tcW w:w="761"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作业单价</w:t>
            </w:r>
          </w:p>
        </w:tc>
        <w:tc>
          <w:tcPr>
            <w:tcW w:w="484"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单位</w:t>
            </w:r>
          </w:p>
        </w:tc>
        <w:tc>
          <w:tcPr>
            <w:tcW w:w="794"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总价</w:t>
            </w:r>
          </w:p>
        </w:tc>
        <w:tc>
          <w:tcPr>
            <w:tcW w:w="470"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单位</w:t>
            </w:r>
          </w:p>
        </w:tc>
      </w:tr>
      <w:tr>
        <w:tblPrEx>
          <w:tblCellMar>
            <w:top w:w="0" w:type="dxa"/>
            <w:left w:w="108" w:type="dxa"/>
            <w:bottom w:w="0" w:type="dxa"/>
            <w:right w:w="108" w:type="dxa"/>
          </w:tblCellMar>
        </w:tblPrEx>
        <w:trPr>
          <w:trHeight w:val="983" w:hRule="atLeast"/>
          <w:jc w:val="center"/>
        </w:trPr>
        <w:tc>
          <w:tcPr>
            <w:tcW w:w="272" w:type="pct"/>
            <w:tcBorders>
              <w:top w:val="nil"/>
              <w:left w:val="single" w:color="auto" w:sz="8" w:space="0"/>
              <w:bottom w:val="single" w:color="auto" w:sz="8" w:space="0"/>
              <w:right w:val="single" w:color="auto" w:sz="8" w:space="0"/>
            </w:tcBorders>
            <w:shd w:val="clear" w:color="auto" w:fill="auto"/>
            <w:noWrap/>
            <w:vAlign w:val="center"/>
          </w:tcPr>
          <w:p>
            <w:pPr>
              <w:ind w:firstLine="0" w:firstLineChars="0"/>
              <w:jc w:val="center"/>
              <w:rPr>
                <w:rFonts w:ascii="宋体" w:hAnsi="宋体" w:eastAsia="宋体" w:cs="Tahoma"/>
                <w:sz w:val="21"/>
                <w:szCs w:val="21"/>
              </w:rPr>
            </w:pPr>
            <w:r>
              <w:rPr>
                <w:rFonts w:ascii="宋体" w:hAnsi="宋体" w:eastAsia="宋体" w:cs="Tahoma"/>
                <w:sz w:val="21"/>
                <w:szCs w:val="21"/>
              </w:rPr>
              <w:t>1</w:t>
            </w:r>
          </w:p>
        </w:tc>
        <w:tc>
          <w:tcPr>
            <w:tcW w:w="761" w:type="pct"/>
            <w:tcBorders>
              <w:top w:val="nil"/>
              <w:left w:val="nil"/>
              <w:bottom w:val="single" w:color="auto" w:sz="8" w:space="0"/>
              <w:right w:val="single" w:color="auto" w:sz="8" w:space="0"/>
            </w:tcBorders>
            <w:shd w:val="clear" w:color="auto" w:fill="auto"/>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一级道路</w:t>
            </w:r>
          </w:p>
        </w:tc>
        <w:tc>
          <w:tcPr>
            <w:tcW w:w="804" w:type="pct"/>
            <w:tcBorders>
              <w:top w:val="nil"/>
              <w:left w:val="nil"/>
              <w:bottom w:val="single" w:color="auto" w:sz="8" w:space="0"/>
              <w:right w:val="single" w:color="auto" w:sz="8" w:space="0"/>
            </w:tcBorders>
            <w:shd w:val="clear" w:color="000000" w:fill="FFFFFF"/>
            <w:noWrap/>
            <w:vAlign w:val="center"/>
          </w:tcPr>
          <w:p>
            <w:pPr>
              <w:ind w:firstLine="0" w:firstLineChars="0"/>
              <w:jc w:val="center"/>
              <w:rPr>
                <w:rFonts w:hint="default" w:ascii="宋体" w:hAnsi="宋体" w:eastAsia="宋体" w:cs="宋体"/>
                <w:sz w:val="21"/>
                <w:szCs w:val="21"/>
                <w:lang w:val="en-US" w:eastAsia="zh-CN"/>
              </w:rPr>
            </w:pPr>
            <w:r>
              <w:rPr>
                <w:rFonts w:hint="eastAsia" w:ascii="宋体" w:hAnsi="宋体" w:eastAsia="宋体" w:cs="Tahoma"/>
                <w:sz w:val="21"/>
                <w:szCs w:val="21"/>
                <w:lang w:val="en-US" w:eastAsia="zh-CN"/>
              </w:rPr>
              <w:t>1683810.78</w:t>
            </w:r>
          </w:p>
        </w:tc>
        <w:tc>
          <w:tcPr>
            <w:tcW w:w="650"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Tahoma"/>
                <w:sz w:val="21"/>
                <w:szCs w:val="21"/>
              </w:rPr>
              <w:t>/</w:t>
            </w:r>
            <w:r>
              <w:rPr>
                <w:rFonts w:hint="eastAsia" w:ascii="宋体" w:hAnsi="宋体" w:eastAsia="宋体" w:cs="宋体"/>
                <w:sz w:val="21"/>
                <w:szCs w:val="21"/>
              </w:rPr>
              <w:t>年</w:t>
            </w:r>
          </w:p>
        </w:tc>
        <w:tc>
          <w:tcPr>
            <w:tcW w:w="761"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p>
        </w:tc>
        <w:tc>
          <w:tcPr>
            <w:tcW w:w="484"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元</w:t>
            </w:r>
            <w:r>
              <w:rPr>
                <w:rFonts w:ascii="宋体" w:hAnsi="宋体" w:eastAsia="宋体" w:cs="Tahoma"/>
                <w:sz w:val="21"/>
                <w:szCs w:val="21"/>
              </w:rPr>
              <w:t>/</w:t>
            </w:r>
            <w:r>
              <w:rPr>
                <w:rFonts w:hint="eastAsia" w:ascii="宋体" w:hAnsi="宋体" w:eastAsia="宋体" w:cs="宋体"/>
                <w:sz w:val="21"/>
                <w:szCs w:val="21"/>
              </w:rPr>
              <w:t>㎡</w:t>
            </w:r>
          </w:p>
        </w:tc>
        <w:tc>
          <w:tcPr>
            <w:tcW w:w="794"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p>
        </w:tc>
        <w:tc>
          <w:tcPr>
            <w:tcW w:w="470"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元</w:t>
            </w:r>
            <w:r>
              <w:rPr>
                <w:rFonts w:ascii="宋体" w:hAnsi="宋体" w:eastAsia="宋体" w:cs="Tahoma"/>
                <w:sz w:val="21"/>
                <w:szCs w:val="21"/>
              </w:rPr>
              <w:t>/</w:t>
            </w:r>
            <w:r>
              <w:rPr>
                <w:rFonts w:hint="eastAsia" w:ascii="宋体" w:hAnsi="宋体" w:eastAsia="宋体" w:cs="宋体"/>
                <w:sz w:val="21"/>
                <w:szCs w:val="21"/>
              </w:rPr>
              <w:t>年</w:t>
            </w:r>
          </w:p>
        </w:tc>
      </w:tr>
      <w:tr>
        <w:tblPrEx>
          <w:tblCellMar>
            <w:top w:w="0" w:type="dxa"/>
            <w:left w:w="108" w:type="dxa"/>
            <w:bottom w:w="0" w:type="dxa"/>
            <w:right w:w="108" w:type="dxa"/>
          </w:tblCellMar>
        </w:tblPrEx>
        <w:trPr>
          <w:trHeight w:val="983" w:hRule="atLeast"/>
          <w:jc w:val="center"/>
        </w:trPr>
        <w:tc>
          <w:tcPr>
            <w:tcW w:w="272" w:type="pct"/>
            <w:tcBorders>
              <w:top w:val="nil"/>
              <w:left w:val="single" w:color="auto" w:sz="8" w:space="0"/>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ascii="宋体" w:hAnsi="宋体" w:eastAsia="宋体" w:cs="Tahoma"/>
                <w:sz w:val="21"/>
                <w:szCs w:val="21"/>
              </w:rPr>
              <w:t>2</w:t>
            </w:r>
          </w:p>
        </w:tc>
        <w:tc>
          <w:tcPr>
            <w:tcW w:w="761"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二级道路</w:t>
            </w:r>
          </w:p>
        </w:tc>
        <w:tc>
          <w:tcPr>
            <w:tcW w:w="804" w:type="pct"/>
            <w:tcBorders>
              <w:top w:val="nil"/>
              <w:left w:val="nil"/>
              <w:bottom w:val="single" w:color="auto" w:sz="8" w:space="0"/>
              <w:right w:val="single" w:color="auto" w:sz="8" w:space="0"/>
            </w:tcBorders>
            <w:noWrap/>
            <w:vAlign w:val="center"/>
          </w:tcPr>
          <w:p>
            <w:pPr>
              <w:ind w:left="0" w:leftChars="0" w:firstLine="0" w:firstLineChars="0"/>
              <w:jc w:val="center"/>
              <w:rPr>
                <w:rFonts w:hint="default" w:ascii="宋体" w:hAnsi="宋体" w:eastAsia="宋体" w:cs="Tahoma"/>
                <w:sz w:val="21"/>
                <w:szCs w:val="21"/>
                <w:lang w:val="en-US" w:eastAsia="zh-CN"/>
              </w:rPr>
            </w:pPr>
            <w:r>
              <w:rPr>
                <w:rFonts w:hint="eastAsia" w:ascii="宋体" w:hAnsi="宋体" w:eastAsia="宋体" w:cs="Tahoma"/>
                <w:sz w:val="21"/>
                <w:szCs w:val="21"/>
                <w:lang w:val="en-US" w:eastAsia="zh-CN"/>
              </w:rPr>
              <w:t>131238.16</w:t>
            </w:r>
          </w:p>
        </w:tc>
        <w:tc>
          <w:tcPr>
            <w:tcW w:w="650"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w:t>
            </w:r>
            <w:r>
              <w:rPr>
                <w:rFonts w:ascii="宋体" w:hAnsi="宋体" w:eastAsia="宋体" w:cs="Tahoma"/>
                <w:sz w:val="21"/>
                <w:szCs w:val="21"/>
              </w:rPr>
              <w:t>/</w:t>
            </w:r>
            <w:r>
              <w:rPr>
                <w:rFonts w:hint="eastAsia" w:ascii="宋体" w:hAnsi="宋体" w:eastAsia="宋体" w:cs="Tahoma"/>
                <w:sz w:val="21"/>
                <w:szCs w:val="21"/>
              </w:rPr>
              <w:t>年</w:t>
            </w:r>
          </w:p>
        </w:tc>
        <w:tc>
          <w:tcPr>
            <w:tcW w:w="761"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484"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w:t>
            </w:r>
          </w:p>
        </w:tc>
        <w:tc>
          <w:tcPr>
            <w:tcW w:w="794"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470" w:type="pct"/>
            <w:tcBorders>
              <w:top w:val="nil"/>
              <w:left w:val="nil"/>
              <w:bottom w:val="single" w:color="auto" w:sz="8" w:space="0"/>
              <w:right w:val="single" w:color="auto" w:sz="8" w:space="0"/>
            </w:tcBorders>
            <w:noWrap/>
            <w:vAlign w:val="center"/>
          </w:tcPr>
          <w:p>
            <w:pPr>
              <w:ind w:firstLine="0" w:firstLineChars="0"/>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年</w:t>
            </w:r>
          </w:p>
        </w:tc>
      </w:tr>
      <w:tr>
        <w:tblPrEx>
          <w:tblCellMar>
            <w:top w:w="0" w:type="dxa"/>
            <w:left w:w="108" w:type="dxa"/>
            <w:bottom w:w="0" w:type="dxa"/>
            <w:right w:w="108" w:type="dxa"/>
          </w:tblCellMar>
        </w:tblPrEx>
        <w:trPr>
          <w:trHeight w:val="983" w:hRule="atLeast"/>
          <w:jc w:val="center"/>
        </w:trPr>
        <w:tc>
          <w:tcPr>
            <w:tcW w:w="272" w:type="pct"/>
            <w:tcBorders>
              <w:top w:val="nil"/>
              <w:left w:val="single" w:color="auto" w:sz="8" w:space="0"/>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ascii="宋体" w:hAnsi="宋体" w:eastAsia="宋体" w:cs="Tahoma"/>
                <w:sz w:val="21"/>
                <w:szCs w:val="21"/>
              </w:rPr>
              <w:t>3</w:t>
            </w:r>
          </w:p>
        </w:tc>
        <w:tc>
          <w:tcPr>
            <w:tcW w:w="761"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三级道路</w:t>
            </w:r>
          </w:p>
        </w:tc>
        <w:tc>
          <w:tcPr>
            <w:tcW w:w="804" w:type="pct"/>
            <w:tcBorders>
              <w:top w:val="nil"/>
              <w:left w:val="nil"/>
              <w:bottom w:val="single" w:color="auto" w:sz="8" w:space="0"/>
              <w:right w:val="single" w:color="auto" w:sz="8" w:space="0"/>
            </w:tcBorders>
            <w:noWrap/>
            <w:vAlign w:val="center"/>
          </w:tcPr>
          <w:p>
            <w:pPr>
              <w:ind w:left="0" w:leftChars="0" w:firstLine="0" w:firstLineChars="0"/>
              <w:jc w:val="center"/>
              <w:rPr>
                <w:rFonts w:hint="default" w:ascii="宋体" w:hAnsi="宋体" w:eastAsia="宋体" w:cs="Tahoma"/>
                <w:sz w:val="21"/>
                <w:szCs w:val="21"/>
                <w:lang w:val="en-US" w:eastAsia="zh-CN"/>
              </w:rPr>
            </w:pPr>
            <w:r>
              <w:rPr>
                <w:rFonts w:hint="eastAsia" w:ascii="宋体" w:hAnsi="宋体" w:eastAsia="宋体" w:cs="Tahoma"/>
                <w:sz w:val="21"/>
                <w:szCs w:val="21"/>
                <w:lang w:val="en-US" w:eastAsia="zh-CN"/>
              </w:rPr>
              <w:t>61179.77</w:t>
            </w:r>
          </w:p>
        </w:tc>
        <w:tc>
          <w:tcPr>
            <w:tcW w:w="650"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w:t>
            </w:r>
            <w:r>
              <w:rPr>
                <w:rFonts w:ascii="宋体" w:hAnsi="宋体" w:eastAsia="宋体" w:cs="Tahoma"/>
                <w:sz w:val="21"/>
                <w:szCs w:val="21"/>
              </w:rPr>
              <w:t>/</w:t>
            </w:r>
            <w:r>
              <w:rPr>
                <w:rFonts w:hint="eastAsia" w:ascii="宋体" w:hAnsi="宋体" w:eastAsia="宋体" w:cs="Tahoma"/>
                <w:sz w:val="21"/>
                <w:szCs w:val="21"/>
              </w:rPr>
              <w:t>年</w:t>
            </w:r>
          </w:p>
        </w:tc>
        <w:tc>
          <w:tcPr>
            <w:tcW w:w="761"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484"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w:t>
            </w:r>
          </w:p>
        </w:tc>
        <w:tc>
          <w:tcPr>
            <w:tcW w:w="794"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470" w:type="pct"/>
            <w:tcBorders>
              <w:top w:val="nil"/>
              <w:left w:val="nil"/>
              <w:bottom w:val="single" w:color="auto" w:sz="8" w:space="0"/>
              <w:right w:val="single" w:color="auto" w:sz="8" w:space="0"/>
            </w:tcBorders>
            <w:noWrap/>
            <w:vAlign w:val="center"/>
          </w:tcPr>
          <w:p>
            <w:pPr>
              <w:ind w:firstLine="0" w:firstLineChars="0"/>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年</w:t>
            </w:r>
          </w:p>
        </w:tc>
      </w:tr>
      <w:tr>
        <w:tblPrEx>
          <w:tblCellMar>
            <w:top w:w="0" w:type="dxa"/>
            <w:left w:w="108" w:type="dxa"/>
            <w:bottom w:w="0" w:type="dxa"/>
            <w:right w:w="108" w:type="dxa"/>
          </w:tblCellMar>
        </w:tblPrEx>
        <w:trPr>
          <w:trHeight w:val="983" w:hRule="atLeast"/>
          <w:jc w:val="center"/>
        </w:trPr>
        <w:tc>
          <w:tcPr>
            <w:tcW w:w="272" w:type="pct"/>
            <w:tcBorders>
              <w:top w:val="nil"/>
              <w:left w:val="single" w:color="auto" w:sz="8" w:space="0"/>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4</w:t>
            </w:r>
          </w:p>
        </w:tc>
        <w:tc>
          <w:tcPr>
            <w:tcW w:w="761"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四级道路</w:t>
            </w:r>
          </w:p>
        </w:tc>
        <w:tc>
          <w:tcPr>
            <w:tcW w:w="804" w:type="pct"/>
            <w:tcBorders>
              <w:top w:val="nil"/>
              <w:left w:val="nil"/>
              <w:bottom w:val="single" w:color="auto" w:sz="8" w:space="0"/>
              <w:right w:val="single" w:color="auto" w:sz="8" w:space="0"/>
            </w:tcBorders>
            <w:noWrap/>
            <w:vAlign w:val="center"/>
          </w:tcPr>
          <w:p>
            <w:pPr>
              <w:ind w:left="0" w:leftChars="0" w:firstLine="0" w:firstLineChars="0"/>
              <w:jc w:val="center"/>
              <w:rPr>
                <w:rFonts w:hint="default" w:ascii="宋体" w:hAnsi="宋体" w:eastAsia="宋体" w:cs="Tahoma"/>
                <w:sz w:val="21"/>
                <w:szCs w:val="21"/>
                <w:lang w:val="en-US" w:eastAsia="zh-CN"/>
              </w:rPr>
            </w:pPr>
            <w:r>
              <w:rPr>
                <w:rFonts w:hint="eastAsia" w:ascii="宋体" w:hAnsi="宋体" w:eastAsia="宋体" w:cs="Tahoma"/>
                <w:sz w:val="21"/>
                <w:szCs w:val="21"/>
                <w:lang w:val="en-US" w:eastAsia="zh-CN"/>
              </w:rPr>
              <w:t>2154.48</w:t>
            </w:r>
          </w:p>
        </w:tc>
        <w:tc>
          <w:tcPr>
            <w:tcW w:w="650"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w:t>
            </w:r>
            <w:r>
              <w:rPr>
                <w:rFonts w:ascii="宋体" w:hAnsi="宋体" w:eastAsia="宋体" w:cs="Tahoma"/>
                <w:sz w:val="21"/>
                <w:szCs w:val="21"/>
              </w:rPr>
              <w:t>/</w:t>
            </w:r>
            <w:r>
              <w:rPr>
                <w:rFonts w:hint="eastAsia" w:ascii="宋体" w:hAnsi="宋体" w:eastAsia="宋体" w:cs="Tahoma"/>
                <w:sz w:val="21"/>
                <w:szCs w:val="21"/>
              </w:rPr>
              <w:t>年</w:t>
            </w:r>
          </w:p>
        </w:tc>
        <w:tc>
          <w:tcPr>
            <w:tcW w:w="761"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484"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w:t>
            </w:r>
          </w:p>
        </w:tc>
        <w:tc>
          <w:tcPr>
            <w:tcW w:w="794"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470" w:type="pct"/>
            <w:tcBorders>
              <w:top w:val="nil"/>
              <w:left w:val="nil"/>
              <w:bottom w:val="single" w:color="auto" w:sz="8" w:space="0"/>
              <w:right w:val="single" w:color="auto" w:sz="8" w:space="0"/>
            </w:tcBorders>
            <w:noWrap/>
            <w:vAlign w:val="center"/>
          </w:tcPr>
          <w:p>
            <w:pPr>
              <w:ind w:firstLine="0" w:firstLineChars="0"/>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年</w:t>
            </w:r>
          </w:p>
        </w:tc>
      </w:tr>
      <w:tr>
        <w:tblPrEx>
          <w:tblCellMar>
            <w:top w:w="0" w:type="dxa"/>
            <w:left w:w="108" w:type="dxa"/>
            <w:bottom w:w="0" w:type="dxa"/>
            <w:right w:w="108" w:type="dxa"/>
          </w:tblCellMar>
        </w:tblPrEx>
        <w:trPr>
          <w:trHeight w:val="983" w:hRule="atLeast"/>
          <w:jc w:val="center"/>
        </w:trPr>
        <w:tc>
          <w:tcPr>
            <w:tcW w:w="272" w:type="pct"/>
            <w:tcBorders>
              <w:top w:val="nil"/>
              <w:left w:val="single" w:color="auto" w:sz="8" w:space="0"/>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ascii="宋体" w:hAnsi="宋体" w:eastAsia="宋体" w:cs="Tahoma"/>
                <w:sz w:val="21"/>
                <w:szCs w:val="21"/>
              </w:rPr>
              <w:t>5</w:t>
            </w:r>
          </w:p>
        </w:tc>
        <w:tc>
          <w:tcPr>
            <w:tcW w:w="761"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公厕管护</w:t>
            </w:r>
          </w:p>
        </w:tc>
        <w:tc>
          <w:tcPr>
            <w:tcW w:w="804" w:type="pct"/>
            <w:tcBorders>
              <w:top w:val="nil"/>
              <w:left w:val="nil"/>
              <w:bottom w:val="single" w:color="auto" w:sz="8" w:space="0"/>
              <w:right w:val="single" w:color="auto" w:sz="8" w:space="0"/>
            </w:tcBorders>
            <w:noWrap/>
            <w:vAlign w:val="center"/>
          </w:tcPr>
          <w:p>
            <w:pPr>
              <w:ind w:left="0" w:leftChars="0" w:firstLine="0" w:firstLineChars="0"/>
              <w:jc w:val="center"/>
              <w:rPr>
                <w:rFonts w:hint="default" w:ascii="宋体" w:hAnsi="宋体" w:eastAsia="宋体" w:cs="Tahoma"/>
                <w:sz w:val="21"/>
                <w:szCs w:val="21"/>
                <w:lang w:val="en-US" w:eastAsia="zh-CN"/>
              </w:rPr>
            </w:pPr>
            <w:r>
              <w:rPr>
                <w:rFonts w:hint="eastAsia" w:ascii="宋体" w:hAnsi="宋体" w:eastAsia="宋体" w:cs="Tahoma"/>
                <w:sz w:val="21"/>
                <w:szCs w:val="21"/>
                <w:lang w:val="en-US" w:eastAsia="zh-CN"/>
              </w:rPr>
              <w:t>13</w:t>
            </w:r>
          </w:p>
        </w:tc>
        <w:tc>
          <w:tcPr>
            <w:tcW w:w="650"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个</w:t>
            </w:r>
            <w:r>
              <w:rPr>
                <w:rFonts w:ascii="宋体" w:hAnsi="宋体" w:eastAsia="宋体" w:cs="Tahoma"/>
                <w:sz w:val="21"/>
                <w:szCs w:val="21"/>
              </w:rPr>
              <w:t>/</w:t>
            </w:r>
            <w:r>
              <w:rPr>
                <w:rFonts w:hint="eastAsia" w:ascii="宋体" w:hAnsi="宋体" w:eastAsia="宋体" w:cs="Tahoma"/>
                <w:sz w:val="21"/>
                <w:szCs w:val="21"/>
              </w:rPr>
              <w:t>年</w:t>
            </w:r>
          </w:p>
        </w:tc>
        <w:tc>
          <w:tcPr>
            <w:tcW w:w="761"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484"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个</w:t>
            </w:r>
          </w:p>
        </w:tc>
        <w:tc>
          <w:tcPr>
            <w:tcW w:w="794"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470" w:type="pct"/>
            <w:tcBorders>
              <w:top w:val="nil"/>
              <w:left w:val="nil"/>
              <w:bottom w:val="single" w:color="auto" w:sz="8" w:space="0"/>
              <w:right w:val="single" w:color="auto" w:sz="8" w:space="0"/>
            </w:tcBorders>
            <w:noWrap/>
            <w:vAlign w:val="center"/>
          </w:tcPr>
          <w:p>
            <w:pPr>
              <w:ind w:firstLine="0" w:firstLineChars="0"/>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年</w:t>
            </w:r>
          </w:p>
        </w:tc>
      </w:tr>
      <w:tr>
        <w:tblPrEx>
          <w:tblCellMar>
            <w:top w:w="0" w:type="dxa"/>
            <w:left w:w="108" w:type="dxa"/>
            <w:bottom w:w="0" w:type="dxa"/>
            <w:right w:w="108" w:type="dxa"/>
          </w:tblCellMar>
        </w:tblPrEx>
        <w:trPr>
          <w:trHeight w:val="983" w:hRule="atLeast"/>
          <w:jc w:val="center"/>
        </w:trPr>
        <w:tc>
          <w:tcPr>
            <w:tcW w:w="272" w:type="pct"/>
            <w:tcBorders>
              <w:top w:val="nil"/>
              <w:left w:val="single" w:color="auto" w:sz="8" w:space="0"/>
              <w:bottom w:val="single" w:color="auto" w:sz="4"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6</w:t>
            </w:r>
          </w:p>
        </w:tc>
        <w:tc>
          <w:tcPr>
            <w:tcW w:w="761" w:type="pct"/>
            <w:tcBorders>
              <w:top w:val="nil"/>
              <w:left w:val="nil"/>
              <w:bottom w:val="single" w:color="auto" w:sz="4"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中转站管护</w:t>
            </w:r>
          </w:p>
        </w:tc>
        <w:tc>
          <w:tcPr>
            <w:tcW w:w="804" w:type="pct"/>
            <w:tcBorders>
              <w:top w:val="nil"/>
              <w:left w:val="nil"/>
              <w:bottom w:val="single" w:color="auto" w:sz="4" w:space="0"/>
              <w:right w:val="single" w:color="auto" w:sz="8" w:space="0"/>
            </w:tcBorders>
            <w:noWrap/>
            <w:vAlign w:val="center"/>
          </w:tcPr>
          <w:p>
            <w:pPr>
              <w:ind w:left="0" w:leftChars="0" w:firstLine="0" w:firstLineChars="0"/>
              <w:jc w:val="center"/>
              <w:rPr>
                <w:rFonts w:hint="eastAsia" w:ascii="宋体" w:hAnsi="宋体" w:eastAsia="宋体" w:cs="Tahoma"/>
                <w:sz w:val="21"/>
                <w:szCs w:val="21"/>
                <w:lang w:val="en-US" w:eastAsia="zh-CN"/>
              </w:rPr>
            </w:pPr>
            <w:r>
              <w:rPr>
                <w:rFonts w:hint="eastAsia" w:ascii="宋体" w:hAnsi="宋体" w:eastAsia="宋体" w:cs="Tahoma"/>
                <w:sz w:val="21"/>
                <w:szCs w:val="21"/>
                <w:lang w:val="en-US" w:eastAsia="zh-CN"/>
              </w:rPr>
              <w:t>1</w:t>
            </w:r>
          </w:p>
        </w:tc>
        <w:tc>
          <w:tcPr>
            <w:tcW w:w="650" w:type="pct"/>
            <w:tcBorders>
              <w:top w:val="nil"/>
              <w:left w:val="nil"/>
              <w:bottom w:val="single" w:color="auto" w:sz="4"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个</w:t>
            </w:r>
            <w:r>
              <w:rPr>
                <w:rFonts w:ascii="宋体" w:hAnsi="宋体" w:eastAsia="宋体" w:cs="Tahoma"/>
                <w:sz w:val="21"/>
                <w:szCs w:val="21"/>
              </w:rPr>
              <w:t>/</w:t>
            </w:r>
            <w:r>
              <w:rPr>
                <w:rFonts w:hint="eastAsia" w:ascii="宋体" w:hAnsi="宋体" w:eastAsia="宋体" w:cs="Tahoma"/>
                <w:sz w:val="21"/>
                <w:szCs w:val="21"/>
              </w:rPr>
              <w:t>年</w:t>
            </w:r>
          </w:p>
        </w:tc>
        <w:tc>
          <w:tcPr>
            <w:tcW w:w="761" w:type="pct"/>
            <w:tcBorders>
              <w:top w:val="nil"/>
              <w:left w:val="nil"/>
              <w:bottom w:val="single" w:color="auto" w:sz="4" w:space="0"/>
              <w:right w:val="single" w:color="auto" w:sz="8" w:space="0"/>
            </w:tcBorders>
            <w:noWrap/>
            <w:vAlign w:val="center"/>
          </w:tcPr>
          <w:p>
            <w:pPr>
              <w:ind w:firstLine="420"/>
              <w:jc w:val="center"/>
              <w:rPr>
                <w:rFonts w:ascii="宋体" w:hAnsi="宋体" w:eastAsia="宋体" w:cs="Tahoma"/>
                <w:sz w:val="21"/>
                <w:szCs w:val="21"/>
              </w:rPr>
            </w:pPr>
          </w:p>
        </w:tc>
        <w:tc>
          <w:tcPr>
            <w:tcW w:w="484" w:type="pct"/>
            <w:tcBorders>
              <w:top w:val="nil"/>
              <w:left w:val="nil"/>
              <w:bottom w:val="single" w:color="auto" w:sz="4"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个</w:t>
            </w:r>
          </w:p>
        </w:tc>
        <w:tc>
          <w:tcPr>
            <w:tcW w:w="794" w:type="pct"/>
            <w:tcBorders>
              <w:top w:val="nil"/>
              <w:left w:val="nil"/>
              <w:bottom w:val="single" w:color="auto" w:sz="4" w:space="0"/>
              <w:right w:val="single" w:color="auto" w:sz="8" w:space="0"/>
            </w:tcBorders>
            <w:noWrap/>
            <w:vAlign w:val="center"/>
          </w:tcPr>
          <w:p>
            <w:pPr>
              <w:ind w:firstLine="420"/>
              <w:jc w:val="center"/>
              <w:rPr>
                <w:rFonts w:ascii="宋体" w:hAnsi="宋体" w:eastAsia="宋体" w:cs="Tahoma"/>
                <w:sz w:val="21"/>
                <w:szCs w:val="21"/>
              </w:rPr>
            </w:pPr>
          </w:p>
        </w:tc>
        <w:tc>
          <w:tcPr>
            <w:tcW w:w="470" w:type="pct"/>
            <w:tcBorders>
              <w:top w:val="nil"/>
              <w:left w:val="nil"/>
              <w:bottom w:val="single" w:color="auto" w:sz="4" w:space="0"/>
              <w:right w:val="single" w:color="auto" w:sz="8" w:space="0"/>
            </w:tcBorders>
            <w:noWrap/>
            <w:vAlign w:val="center"/>
          </w:tcPr>
          <w:p>
            <w:pPr>
              <w:ind w:firstLine="0" w:firstLineChars="0"/>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年</w:t>
            </w:r>
          </w:p>
        </w:tc>
      </w:tr>
      <w:tr>
        <w:tblPrEx>
          <w:tblCellMar>
            <w:top w:w="0" w:type="dxa"/>
            <w:left w:w="108" w:type="dxa"/>
            <w:bottom w:w="0" w:type="dxa"/>
            <w:right w:w="108" w:type="dxa"/>
          </w:tblCellMar>
        </w:tblPrEx>
        <w:trPr>
          <w:trHeight w:val="952" w:hRule="atLeast"/>
          <w:jc w:val="center"/>
        </w:trPr>
        <w:tc>
          <w:tcPr>
            <w:tcW w:w="272"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eastAsia="宋体" w:cs="Tahoma"/>
                <w:b/>
                <w:sz w:val="21"/>
                <w:szCs w:val="21"/>
              </w:rPr>
            </w:pPr>
            <w:r>
              <w:rPr>
                <w:rFonts w:hint="eastAsia" w:ascii="宋体" w:hAnsi="宋体" w:eastAsia="宋体" w:cs="Tahoma"/>
                <w:b/>
                <w:sz w:val="21"/>
                <w:szCs w:val="21"/>
              </w:rPr>
              <w:t>7</w:t>
            </w:r>
          </w:p>
        </w:tc>
        <w:tc>
          <w:tcPr>
            <w:tcW w:w="761"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eastAsia="宋体" w:cs="宋体"/>
                <w:b/>
                <w:sz w:val="21"/>
                <w:szCs w:val="21"/>
              </w:rPr>
            </w:pPr>
            <w:r>
              <w:rPr>
                <w:rFonts w:hint="eastAsia" w:ascii="宋体" w:hAnsi="宋体" w:eastAsia="宋体" w:cs="宋体"/>
                <w:b/>
                <w:sz w:val="21"/>
                <w:szCs w:val="21"/>
              </w:rPr>
              <w:t>报价合计</w:t>
            </w:r>
          </w:p>
        </w:tc>
        <w:tc>
          <w:tcPr>
            <w:tcW w:w="3966" w:type="pct"/>
            <w:gridSpan w:val="6"/>
            <w:tcBorders>
              <w:top w:val="single" w:color="auto" w:sz="4" w:space="0"/>
              <w:left w:val="single" w:color="auto" w:sz="4" w:space="0"/>
              <w:bottom w:val="single" w:color="auto" w:sz="4" w:space="0"/>
              <w:right w:val="single" w:color="auto" w:sz="4" w:space="0"/>
            </w:tcBorders>
            <w:noWrap/>
            <w:vAlign w:val="center"/>
          </w:tcPr>
          <w:p>
            <w:pPr>
              <w:ind w:firstLine="105" w:firstLineChars="50"/>
              <w:rPr>
                <w:rFonts w:ascii="宋体" w:hAnsi="宋体" w:eastAsia="宋体" w:cs="宋体"/>
                <w:b/>
                <w:sz w:val="21"/>
                <w:szCs w:val="21"/>
              </w:rPr>
            </w:pPr>
            <w:r>
              <w:rPr>
                <w:rFonts w:hint="eastAsia" w:ascii="宋体" w:hAnsi="宋体" w:eastAsia="宋体" w:cs="宋体"/>
                <w:b/>
                <w:sz w:val="21"/>
                <w:szCs w:val="21"/>
              </w:rPr>
              <w:t xml:space="preserve">小写：        </w:t>
            </w:r>
            <w:r>
              <w:rPr>
                <w:rFonts w:ascii="宋体" w:hAnsi="宋体" w:eastAsia="宋体" w:cs="宋体"/>
                <w:b/>
                <w:sz w:val="21"/>
                <w:szCs w:val="21"/>
              </w:rPr>
              <w:t xml:space="preserve">                            </w:t>
            </w:r>
            <w:r>
              <w:rPr>
                <w:rFonts w:hint="eastAsia" w:ascii="宋体" w:hAnsi="宋体" w:eastAsia="宋体" w:cs="宋体"/>
                <w:b/>
                <w:sz w:val="21"/>
                <w:szCs w:val="21"/>
              </w:rPr>
              <w:t>大写：</w:t>
            </w:r>
          </w:p>
        </w:tc>
      </w:tr>
    </w:tbl>
    <w:p>
      <w:pPr>
        <w:ind w:firstLine="480"/>
        <w:rPr>
          <w:rFonts w:hint="eastAsia" w:ascii="宋体" w:hAnsi="宋体" w:eastAsia="宋体" w:cs="宋体"/>
          <w:szCs w:val="24"/>
        </w:rPr>
      </w:pPr>
    </w:p>
    <w:p>
      <w:pPr>
        <w:ind w:firstLine="480"/>
        <w:rPr>
          <w:rFonts w:hint="eastAsia" w:ascii="宋体" w:hAnsi="宋体" w:eastAsia="宋体" w:cs="宋体"/>
          <w:szCs w:val="24"/>
        </w:rPr>
      </w:pPr>
    </w:p>
    <w:p>
      <w:pPr>
        <w:ind w:firstLine="480"/>
        <w:rPr>
          <w:rFonts w:hint="eastAsia" w:ascii="宋体" w:hAnsi="宋体" w:eastAsia="宋体" w:cs="宋体"/>
          <w:szCs w:val="24"/>
        </w:rPr>
      </w:pPr>
    </w:p>
    <w:p>
      <w:pPr>
        <w:ind w:firstLine="480"/>
        <w:rPr>
          <w:rFonts w:hint="eastAsia" w:ascii="宋体" w:hAnsi="宋体" w:eastAsia="宋体" w:cs="宋体"/>
          <w:szCs w:val="24"/>
        </w:rPr>
      </w:pPr>
    </w:p>
    <w:p>
      <w:pPr>
        <w:ind w:firstLine="480"/>
        <w:rPr>
          <w:rFonts w:hint="eastAsia" w:ascii="宋体" w:hAnsi="宋体" w:eastAsia="宋体" w:cs="宋体"/>
          <w:szCs w:val="24"/>
        </w:rPr>
      </w:pPr>
    </w:p>
    <w:p>
      <w:pPr>
        <w:ind w:firstLine="480"/>
        <w:rPr>
          <w:rFonts w:ascii="宋体" w:hAnsi="宋体" w:eastAsia="宋体" w:cs="宋体"/>
          <w:szCs w:val="24"/>
        </w:rPr>
      </w:pPr>
      <w:r>
        <w:rPr>
          <w:rFonts w:hint="eastAsia" w:ascii="宋体" w:hAnsi="宋体" w:eastAsia="宋体" w:cs="宋体"/>
          <w:szCs w:val="24"/>
        </w:rPr>
        <w:t>供应商名称：</w:t>
      </w:r>
      <w:r>
        <w:rPr>
          <w:rFonts w:hint="eastAsia" w:ascii="宋体" w:hAnsi="宋体" w:eastAsia="宋体" w:cs="宋体"/>
          <w:szCs w:val="24"/>
          <w:u w:val="single"/>
        </w:rPr>
        <w:t xml:space="preserve">                               </w:t>
      </w:r>
      <w:r>
        <w:rPr>
          <w:rFonts w:hint="eastAsia" w:ascii="宋体" w:hAnsi="宋体" w:eastAsia="宋体" w:cs="宋体"/>
          <w:szCs w:val="24"/>
        </w:rPr>
        <w:t>（盖章）</w:t>
      </w:r>
    </w:p>
    <w:p>
      <w:pPr>
        <w:ind w:firstLine="480"/>
        <w:rPr>
          <w:rFonts w:ascii="宋体" w:hAnsi="宋体" w:eastAsia="宋体" w:cs="宋体"/>
          <w:szCs w:val="24"/>
        </w:rPr>
      </w:pPr>
      <w:r>
        <w:rPr>
          <w:rFonts w:hint="eastAsia" w:ascii="宋体" w:hAnsi="宋体" w:eastAsia="宋体" w:cs="宋体"/>
          <w:szCs w:val="24"/>
        </w:rPr>
        <w:t>法定代表人或其委托代理人：</w:t>
      </w:r>
      <w:r>
        <w:rPr>
          <w:rFonts w:hint="eastAsia" w:ascii="宋体" w:hAnsi="宋体" w:eastAsia="宋体" w:cs="宋体"/>
          <w:szCs w:val="24"/>
          <w:u w:val="single"/>
        </w:rPr>
        <w:t xml:space="preserve">        </w:t>
      </w:r>
      <w:r>
        <w:rPr>
          <w:rFonts w:hint="eastAsia" w:ascii="宋体" w:hAnsi="宋体" w:eastAsia="宋体" w:cs="宋体"/>
          <w:szCs w:val="24"/>
        </w:rPr>
        <w:t>（签字或盖章）</w:t>
      </w:r>
    </w:p>
    <w:p>
      <w:pPr>
        <w:spacing w:line="520" w:lineRule="exact"/>
        <w:ind w:firstLine="480"/>
        <w:rPr>
          <w:rFonts w:hint="eastAsia" w:ascii="宋体" w:hAnsi="宋体" w:eastAsia="宋体"/>
        </w:rPr>
      </w:pP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pPr>
        <w:spacing w:line="520" w:lineRule="exact"/>
        <w:ind w:firstLine="480"/>
        <w:rPr>
          <w:rFonts w:hint="eastAsia" w:ascii="宋体" w:hAnsi="宋体" w:eastAsia="宋体"/>
        </w:rPr>
      </w:pPr>
    </w:p>
    <w:p>
      <w:pPr>
        <w:spacing w:line="520" w:lineRule="exact"/>
        <w:ind w:firstLine="480"/>
        <w:rPr>
          <w:rFonts w:hint="eastAsia" w:ascii="宋体" w:hAnsi="宋体" w:eastAsia="宋体"/>
        </w:rPr>
      </w:pPr>
    </w:p>
    <w:p>
      <w:pPr>
        <w:spacing w:line="520" w:lineRule="exact"/>
        <w:ind w:firstLine="480"/>
        <w:rPr>
          <w:rFonts w:hint="eastAsia" w:ascii="宋体" w:hAnsi="宋体" w:eastAsia="宋体"/>
        </w:rPr>
      </w:pPr>
    </w:p>
    <w:p>
      <w:pPr>
        <w:ind w:firstLine="0" w:firstLineChars="0"/>
        <w:rPr>
          <w:rFonts w:hint="eastAsia" w:ascii="宋体" w:hAnsi="宋体" w:eastAsia="宋体"/>
          <w:lang w:val="en-US" w:eastAsia="zh-CN"/>
        </w:rPr>
      </w:pPr>
      <w:r>
        <w:rPr>
          <w:rFonts w:hint="eastAsia" w:ascii="宋体" w:hAnsi="宋体" w:eastAsia="宋体"/>
        </w:rPr>
        <w:t xml:space="preserve">项目名称：                           </w:t>
      </w:r>
      <w:r>
        <w:rPr>
          <w:rFonts w:hint="eastAsia" w:ascii="宋体" w:hAnsi="宋体" w:eastAsia="宋体"/>
          <w:lang w:eastAsia="zh-CN"/>
        </w:rPr>
        <w:t>采购</w:t>
      </w:r>
      <w:r>
        <w:rPr>
          <w:rFonts w:hint="eastAsia" w:ascii="宋体" w:hAnsi="宋体" w:eastAsia="宋体"/>
        </w:rPr>
        <w:t xml:space="preserve">编号： </w:t>
      </w:r>
      <w:r>
        <w:rPr>
          <w:rFonts w:ascii="宋体" w:hAnsi="宋体" w:eastAsia="宋体"/>
        </w:rPr>
        <w:t xml:space="preserve">            </w:t>
      </w:r>
      <w:r>
        <w:rPr>
          <w:rFonts w:hint="eastAsia" w:ascii="宋体" w:hAnsi="宋体" w:eastAsia="宋体"/>
        </w:rPr>
        <w:t>标段：</w:t>
      </w:r>
      <w:r>
        <w:rPr>
          <w:rFonts w:hint="eastAsia" w:ascii="宋体" w:hAnsi="宋体" w:eastAsia="宋体"/>
          <w:lang w:val="en-US" w:eastAsia="zh-CN"/>
        </w:rPr>
        <w:t>C包</w:t>
      </w:r>
    </w:p>
    <w:tbl>
      <w:tblPr>
        <w:tblStyle w:val="23"/>
        <w:tblW w:w="4946" w:type="pct"/>
        <w:jc w:val="center"/>
        <w:tblLayout w:type="fixed"/>
        <w:tblCellMar>
          <w:top w:w="0" w:type="dxa"/>
          <w:left w:w="108" w:type="dxa"/>
          <w:bottom w:w="0" w:type="dxa"/>
          <w:right w:w="108" w:type="dxa"/>
        </w:tblCellMar>
      </w:tblPr>
      <w:tblGrid>
        <w:gridCol w:w="537"/>
        <w:gridCol w:w="1501"/>
        <w:gridCol w:w="1914"/>
        <w:gridCol w:w="954"/>
        <w:gridCol w:w="1458"/>
        <w:gridCol w:w="998"/>
        <w:gridCol w:w="1500"/>
        <w:gridCol w:w="994"/>
      </w:tblGrid>
      <w:tr>
        <w:tblPrEx>
          <w:tblCellMar>
            <w:top w:w="0" w:type="dxa"/>
            <w:left w:w="108" w:type="dxa"/>
            <w:bottom w:w="0" w:type="dxa"/>
            <w:right w:w="108" w:type="dxa"/>
          </w:tblCellMar>
        </w:tblPrEx>
        <w:trPr>
          <w:trHeight w:val="983" w:hRule="atLeast"/>
          <w:jc w:val="center"/>
        </w:trPr>
        <w:tc>
          <w:tcPr>
            <w:tcW w:w="272" w:type="pct"/>
            <w:tcBorders>
              <w:top w:val="single" w:color="auto" w:sz="8" w:space="0"/>
              <w:left w:val="single" w:color="auto" w:sz="8" w:space="0"/>
              <w:bottom w:val="single" w:color="auto" w:sz="8" w:space="0"/>
              <w:right w:val="single" w:color="auto" w:sz="8" w:space="0"/>
            </w:tcBorders>
            <w:noWrap/>
            <w:vAlign w:val="center"/>
          </w:tcPr>
          <w:p>
            <w:pPr>
              <w:ind w:firstLine="0" w:firstLineChars="0"/>
              <w:rPr>
                <w:rFonts w:ascii="宋体" w:hAnsi="宋体" w:eastAsia="宋体" w:cs="宋体"/>
                <w:b/>
                <w:bCs/>
                <w:sz w:val="21"/>
                <w:szCs w:val="21"/>
              </w:rPr>
            </w:pPr>
            <w:r>
              <w:rPr>
                <w:rFonts w:hint="eastAsia" w:ascii="宋体" w:hAnsi="宋体" w:eastAsia="宋体" w:cs="宋体"/>
                <w:b/>
                <w:bCs/>
                <w:sz w:val="21"/>
                <w:szCs w:val="21"/>
              </w:rPr>
              <w:t>序号</w:t>
            </w:r>
          </w:p>
        </w:tc>
        <w:tc>
          <w:tcPr>
            <w:tcW w:w="761"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项目名称</w:t>
            </w:r>
          </w:p>
        </w:tc>
        <w:tc>
          <w:tcPr>
            <w:tcW w:w="970" w:type="pct"/>
            <w:tcBorders>
              <w:top w:val="single" w:color="auto" w:sz="8" w:space="0"/>
              <w:left w:val="nil"/>
              <w:bottom w:val="single" w:color="auto" w:sz="8" w:space="0"/>
              <w:right w:val="single" w:color="auto" w:sz="8" w:space="0"/>
            </w:tcBorders>
            <w:noWrap w:val="0"/>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作业量</w:t>
            </w:r>
          </w:p>
        </w:tc>
        <w:tc>
          <w:tcPr>
            <w:tcW w:w="483"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单位</w:t>
            </w:r>
          </w:p>
        </w:tc>
        <w:tc>
          <w:tcPr>
            <w:tcW w:w="739"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作业单价</w:t>
            </w:r>
          </w:p>
        </w:tc>
        <w:tc>
          <w:tcPr>
            <w:tcW w:w="506"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单位</w:t>
            </w:r>
          </w:p>
        </w:tc>
        <w:tc>
          <w:tcPr>
            <w:tcW w:w="760"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总价</w:t>
            </w:r>
          </w:p>
        </w:tc>
        <w:tc>
          <w:tcPr>
            <w:tcW w:w="504" w:type="pct"/>
            <w:tcBorders>
              <w:top w:val="single" w:color="auto" w:sz="8" w:space="0"/>
              <w:left w:val="nil"/>
              <w:bottom w:val="single" w:color="auto" w:sz="8" w:space="0"/>
              <w:right w:val="single" w:color="auto" w:sz="8" w:space="0"/>
            </w:tcBorders>
            <w:noWrap/>
            <w:vAlign w:val="center"/>
          </w:tcPr>
          <w:p>
            <w:pPr>
              <w:ind w:firstLine="0" w:firstLineChars="0"/>
              <w:jc w:val="center"/>
              <w:rPr>
                <w:rFonts w:ascii="宋体" w:hAnsi="宋体" w:eastAsia="宋体" w:cs="宋体"/>
                <w:b/>
                <w:bCs/>
                <w:sz w:val="21"/>
                <w:szCs w:val="21"/>
              </w:rPr>
            </w:pPr>
            <w:r>
              <w:rPr>
                <w:rFonts w:hint="eastAsia" w:ascii="宋体" w:hAnsi="宋体" w:eastAsia="宋体" w:cs="宋体"/>
                <w:b/>
                <w:bCs/>
                <w:sz w:val="21"/>
                <w:szCs w:val="21"/>
              </w:rPr>
              <w:t>单位</w:t>
            </w:r>
          </w:p>
        </w:tc>
      </w:tr>
      <w:tr>
        <w:tblPrEx>
          <w:tblCellMar>
            <w:top w:w="0" w:type="dxa"/>
            <w:left w:w="108" w:type="dxa"/>
            <w:bottom w:w="0" w:type="dxa"/>
            <w:right w:w="108" w:type="dxa"/>
          </w:tblCellMar>
        </w:tblPrEx>
        <w:trPr>
          <w:trHeight w:val="983" w:hRule="atLeast"/>
          <w:jc w:val="center"/>
        </w:trPr>
        <w:tc>
          <w:tcPr>
            <w:tcW w:w="272" w:type="pct"/>
            <w:tcBorders>
              <w:top w:val="nil"/>
              <w:left w:val="single" w:color="auto" w:sz="8" w:space="0"/>
              <w:bottom w:val="single" w:color="auto" w:sz="8" w:space="0"/>
              <w:right w:val="single" w:color="auto" w:sz="8" w:space="0"/>
            </w:tcBorders>
            <w:shd w:val="clear" w:color="auto" w:fill="auto"/>
            <w:noWrap/>
            <w:vAlign w:val="center"/>
          </w:tcPr>
          <w:p>
            <w:pPr>
              <w:ind w:firstLine="0" w:firstLineChars="0"/>
              <w:jc w:val="center"/>
              <w:rPr>
                <w:rFonts w:ascii="宋体" w:hAnsi="宋体" w:eastAsia="宋体" w:cs="Tahoma"/>
                <w:sz w:val="21"/>
                <w:szCs w:val="21"/>
              </w:rPr>
            </w:pPr>
            <w:r>
              <w:rPr>
                <w:rFonts w:ascii="宋体" w:hAnsi="宋体" w:eastAsia="宋体" w:cs="Tahoma"/>
                <w:sz w:val="21"/>
                <w:szCs w:val="21"/>
              </w:rPr>
              <w:t>1</w:t>
            </w:r>
          </w:p>
        </w:tc>
        <w:tc>
          <w:tcPr>
            <w:tcW w:w="761" w:type="pct"/>
            <w:tcBorders>
              <w:top w:val="nil"/>
              <w:left w:val="nil"/>
              <w:bottom w:val="single" w:color="auto" w:sz="8" w:space="0"/>
              <w:right w:val="single" w:color="auto" w:sz="8" w:space="0"/>
            </w:tcBorders>
            <w:shd w:val="clear" w:color="auto" w:fill="auto"/>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一级道路</w:t>
            </w:r>
          </w:p>
        </w:tc>
        <w:tc>
          <w:tcPr>
            <w:tcW w:w="970" w:type="pct"/>
            <w:tcBorders>
              <w:top w:val="nil"/>
              <w:left w:val="nil"/>
              <w:bottom w:val="single" w:color="auto" w:sz="8" w:space="0"/>
              <w:right w:val="single" w:color="auto" w:sz="8" w:space="0"/>
            </w:tcBorders>
            <w:shd w:val="clear" w:color="000000" w:fill="FFFFFF"/>
            <w:noWrap/>
            <w:vAlign w:val="center"/>
          </w:tcPr>
          <w:p>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92195.42</w:t>
            </w:r>
          </w:p>
        </w:tc>
        <w:tc>
          <w:tcPr>
            <w:tcW w:w="483"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Tahoma"/>
                <w:sz w:val="21"/>
                <w:szCs w:val="21"/>
              </w:rPr>
              <w:t>/</w:t>
            </w:r>
            <w:r>
              <w:rPr>
                <w:rFonts w:hint="eastAsia" w:ascii="宋体" w:hAnsi="宋体" w:eastAsia="宋体" w:cs="宋体"/>
                <w:sz w:val="21"/>
                <w:szCs w:val="21"/>
              </w:rPr>
              <w:t>年</w:t>
            </w:r>
          </w:p>
        </w:tc>
        <w:tc>
          <w:tcPr>
            <w:tcW w:w="739"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p>
        </w:tc>
        <w:tc>
          <w:tcPr>
            <w:tcW w:w="506"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元</w:t>
            </w:r>
            <w:r>
              <w:rPr>
                <w:rFonts w:ascii="宋体" w:hAnsi="宋体" w:eastAsia="宋体" w:cs="Tahoma"/>
                <w:sz w:val="21"/>
                <w:szCs w:val="21"/>
              </w:rPr>
              <w:t>/</w:t>
            </w:r>
            <w:r>
              <w:rPr>
                <w:rFonts w:hint="eastAsia" w:ascii="宋体" w:hAnsi="宋体" w:eastAsia="宋体" w:cs="宋体"/>
                <w:sz w:val="21"/>
                <w:szCs w:val="21"/>
              </w:rPr>
              <w:t>㎡</w:t>
            </w:r>
          </w:p>
        </w:tc>
        <w:tc>
          <w:tcPr>
            <w:tcW w:w="760"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p>
        </w:tc>
        <w:tc>
          <w:tcPr>
            <w:tcW w:w="504"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元</w:t>
            </w:r>
            <w:r>
              <w:rPr>
                <w:rFonts w:ascii="宋体" w:hAnsi="宋体" w:eastAsia="宋体" w:cs="Tahoma"/>
                <w:sz w:val="21"/>
                <w:szCs w:val="21"/>
              </w:rPr>
              <w:t>/</w:t>
            </w:r>
            <w:r>
              <w:rPr>
                <w:rFonts w:hint="eastAsia" w:ascii="宋体" w:hAnsi="宋体" w:eastAsia="宋体" w:cs="宋体"/>
                <w:sz w:val="21"/>
                <w:szCs w:val="21"/>
              </w:rPr>
              <w:t>年</w:t>
            </w:r>
          </w:p>
        </w:tc>
      </w:tr>
      <w:tr>
        <w:tblPrEx>
          <w:tblCellMar>
            <w:top w:w="0" w:type="dxa"/>
            <w:left w:w="108" w:type="dxa"/>
            <w:bottom w:w="0" w:type="dxa"/>
            <w:right w:w="108" w:type="dxa"/>
          </w:tblCellMar>
        </w:tblPrEx>
        <w:trPr>
          <w:trHeight w:val="983" w:hRule="atLeast"/>
          <w:jc w:val="center"/>
        </w:trPr>
        <w:tc>
          <w:tcPr>
            <w:tcW w:w="272" w:type="pct"/>
            <w:tcBorders>
              <w:top w:val="nil"/>
              <w:left w:val="single" w:color="auto" w:sz="8" w:space="0"/>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ascii="宋体" w:hAnsi="宋体" w:eastAsia="宋体" w:cs="Tahoma"/>
                <w:sz w:val="21"/>
                <w:szCs w:val="21"/>
              </w:rPr>
              <w:t>2</w:t>
            </w:r>
          </w:p>
        </w:tc>
        <w:tc>
          <w:tcPr>
            <w:tcW w:w="761"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二级道路</w:t>
            </w:r>
          </w:p>
        </w:tc>
        <w:tc>
          <w:tcPr>
            <w:tcW w:w="970" w:type="pct"/>
            <w:tcBorders>
              <w:top w:val="nil"/>
              <w:left w:val="nil"/>
              <w:bottom w:val="single" w:color="auto" w:sz="8" w:space="0"/>
              <w:right w:val="single" w:color="auto" w:sz="8" w:space="0"/>
            </w:tcBorders>
            <w:noWrap/>
            <w:vAlign w:val="center"/>
          </w:tcPr>
          <w:p>
            <w:pPr>
              <w:ind w:firstLine="420"/>
              <w:jc w:val="center"/>
              <w:rPr>
                <w:rFonts w:hint="eastAsia" w:ascii="宋体" w:hAnsi="宋体" w:eastAsia="宋体" w:cs="Tahoma"/>
                <w:sz w:val="21"/>
                <w:szCs w:val="21"/>
                <w:lang w:val="en-US" w:eastAsia="zh-CN"/>
              </w:rPr>
            </w:pPr>
            <w:r>
              <w:rPr>
                <w:rFonts w:hint="eastAsia" w:ascii="宋体" w:hAnsi="宋体" w:eastAsia="宋体" w:cs="Tahoma"/>
                <w:sz w:val="21"/>
                <w:szCs w:val="21"/>
                <w:lang w:val="en-US" w:eastAsia="zh-CN"/>
              </w:rPr>
              <w:t>0</w:t>
            </w:r>
          </w:p>
        </w:tc>
        <w:tc>
          <w:tcPr>
            <w:tcW w:w="483"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w:t>
            </w:r>
            <w:r>
              <w:rPr>
                <w:rFonts w:ascii="宋体" w:hAnsi="宋体" w:eastAsia="宋体" w:cs="Tahoma"/>
                <w:sz w:val="21"/>
                <w:szCs w:val="21"/>
              </w:rPr>
              <w:t>/</w:t>
            </w:r>
            <w:r>
              <w:rPr>
                <w:rFonts w:hint="eastAsia" w:ascii="宋体" w:hAnsi="宋体" w:eastAsia="宋体" w:cs="Tahoma"/>
                <w:sz w:val="21"/>
                <w:szCs w:val="21"/>
              </w:rPr>
              <w:t>年</w:t>
            </w:r>
          </w:p>
        </w:tc>
        <w:tc>
          <w:tcPr>
            <w:tcW w:w="739"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506"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w:t>
            </w:r>
          </w:p>
        </w:tc>
        <w:tc>
          <w:tcPr>
            <w:tcW w:w="760"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504" w:type="pct"/>
            <w:tcBorders>
              <w:top w:val="nil"/>
              <w:left w:val="nil"/>
              <w:bottom w:val="single" w:color="auto" w:sz="8" w:space="0"/>
              <w:right w:val="single" w:color="auto" w:sz="8" w:space="0"/>
            </w:tcBorders>
            <w:noWrap/>
            <w:vAlign w:val="center"/>
          </w:tcPr>
          <w:p>
            <w:pPr>
              <w:ind w:firstLine="0" w:firstLineChars="0"/>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年</w:t>
            </w:r>
          </w:p>
        </w:tc>
      </w:tr>
      <w:tr>
        <w:tblPrEx>
          <w:tblCellMar>
            <w:top w:w="0" w:type="dxa"/>
            <w:left w:w="108" w:type="dxa"/>
            <w:bottom w:w="0" w:type="dxa"/>
            <w:right w:w="108" w:type="dxa"/>
          </w:tblCellMar>
        </w:tblPrEx>
        <w:trPr>
          <w:trHeight w:val="983" w:hRule="atLeast"/>
          <w:jc w:val="center"/>
        </w:trPr>
        <w:tc>
          <w:tcPr>
            <w:tcW w:w="272" w:type="pct"/>
            <w:tcBorders>
              <w:top w:val="nil"/>
              <w:left w:val="single" w:color="auto" w:sz="8" w:space="0"/>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ascii="宋体" w:hAnsi="宋体" w:eastAsia="宋体" w:cs="Tahoma"/>
                <w:sz w:val="21"/>
                <w:szCs w:val="21"/>
              </w:rPr>
              <w:t>3</w:t>
            </w:r>
          </w:p>
        </w:tc>
        <w:tc>
          <w:tcPr>
            <w:tcW w:w="761"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三级道路</w:t>
            </w:r>
          </w:p>
        </w:tc>
        <w:tc>
          <w:tcPr>
            <w:tcW w:w="970" w:type="pct"/>
            <w:tcBorders>
              <w:top w:val="nil"/>
              <w:left w:val="nil"/>
              <w:bottom w:val="single" w:color="auto" w:sz="8" w:space="0"/>
              <w:right w:val="single" w:color="auto" w:sz="8" w:space="0"/>
            </w:tcBorders>
            <w:noWrap/>
            <w:vAlign w:val="center"/>
          </w:tcPr>
          <w:p>
            <w:pPr>
              <w:ind w:firstLine="420"/>
              <w:jc w:val="center"/>
              <w:rPr>
                <w:rFonts w:hint="default" w:ascii="宋体" w:hAnsi="宋体" w:eastAsia="宋体" w:cs="Tahoma"/>
                <w:sz w:val="21"/>
                <w:szCs w:val="21"/>
                <w:lang w:val="en-US" w:eastAsia="zh-CN"/>
              </w:rPr>
            </w:pPr>
            <w:r>
              <w:rPr>
                <w:rFonts w:hint="eastAsia" w:ascii="宋体" w:hAnsi="宋体" w:eastAsia="宋体" w:cs="Tahoma"/>
                <w:sz w:val="21"/>
                <w:szCs w:val="21"/>
                <w:lang w:val="en-US" w:eastAsia="zh-CN"/>
              </w:rPr>
              <w:t>1595013.41</w:t>
            </w:r>
          </w:p>
        </w:tc>
        <w:tc>
          <w:tcPr>
            <w:tcW w:w="483"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w:t>
            </w:r>
            <w:r>
              <w:rPr>
                <w:rFonts w:ascii="宋体" w:hAnsi="宋体" w:eastAsia="宋体" w:cs="Tahoma"/>
                <w:sz w:val="21"/>
                <w:szCs w:val="21"/>
              </w:rPr>
              <w:t>/</w:t>
            </w:r>
            <w:r>
              <w:rPr>
                <w:rFonts w:hint="eastAsia" w:ascii="宋体" w:hAnsi="宋体" w:eastAsia="宋体" w:cs="Tahoma"/>
                <w:sz w:val="21"/>
                <w:szCs w:val="21"/>
              </w:rPr>
              <w:t>年</w:t>
            </w:r>
          </w:p>
        </w:tc>
        <w:tc>
          <w:tcPr>
            <w:tcW w:w="739"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506"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w:t>
            </w:r>
          </w:p>
        </w:tc>
        <w:tc>
          <w:tcPr>
            <w:tcW w:w="760"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504" w:type="pct"/>
            <w:tcBorders>
              <w:top w:val="nil"/>
              <w:left w:val="nil"/>
              <w:bottom w:val="single" w:color="auto" w:sz="8" w:space="0"/>
              <w:right w:val="single" w:color="auto" w:sz="8" w:space="0"/>
            </w:tcBorders>
            <w:noWrap/>
            <w:vAlign w:val="center"/>
          </w:tcPr>
          <w:p>
            <w:pPr>
              <w:ind w:firstLine="0" w:firstLineChars="0"/>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年</w:t>
            </w:r>
          </w:p>
        </w:tc>
      </w:tr>
      <w:tr>
        <w:tblPrEx>
          <w:tblCellMar>
            <w:top w:w="0" w:type="dxa"/>
            <w:left w:w="108" w:type="dxa"/>
            <w:bottom w:w="0" w:type="dxa"/>
            <w:right w:w="108" w:type="dxa"/>
          </w:tblCellMar>
        </w:tblPrEx>
        <w:trPr>
          <w:trHeight w:val="983" w:hRule="atLeast"/>
          <w:jc w:val="center"/>
        </w:trPr>
        <w:tc>
          <w:tcPr>
            <w:tcW w:w="272" w:type="pct"/>
            <w:tcBorders>
              <w:top w:val="nil"/>
              <w:left w:val="single" w:color="auto" w:sz="8" w:space="0"/>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4</w:t>
            </w:r>
          </w:p>
        </w:tc>
        <w:tc>
          <w:tcPr>
            <w:tcW w:w="761"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四级道路</w:t>
            </w:r>
          </w:p>
        </w:tc>
        <w:tc>
          <w:tcPr>
            <w:tcW w:w="970" w:type="pct"/>
            <w:tcBorders>
              <w:top w:val="nil"/>
              <w:left w:val="nil"/>
              <w:bottom w:val="single" w:color="auto" w:sz="8" w:space="0"/>
              <w:right w:val="single" w:color="auto" w:sz="8" w:space="0"/>
            </w:tcBorders>
            <w:noWrap/>
            <w:vAlign w:val="center"/>
          </w:tcPr>
          <w:p>
            <w:pPr>
              <w:ind w:firstLine="420"/>
              <w:jc w:val="center"/>
              <w:rPr>
                <w:rFonts w:hint="default" w:ascii="宋体" w:hAnsi="宋体" w:eastAsia="宋体" w:cs="Tahoma"/>
                <w:sz w:val="21"/>
                <w:szCs w:val="21"/>
                <w:lang w:val="en-US" w:eastAsia="zh-CN"/>
              </w:rPr>
            </w:pPr>
            <w:r>
              <w:rPr>
                <w:rFonts w:hint="eastAsia" w:ascii="宋体" w:hAnsi="宋体" w:eastAsia="宋体" w:cs="Tahoma"/>
                <w:sz w:val="21"/>
                <w:szCs w:val="21"/>
                <w:lang w:val="en-US" w:eastAsia="zh-CN"/>
              </w:rPr>
              <w:t>95629.02</w:t>
            </w:r>
          </w:p>
        </w:tc>
        <w:tc>
          <w:tcPr>
            <w:tcW w:w="483"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w:t>
            </w:r>
            <w:r>
              <w:rPr>
                <w:rFonts w:ascii="宋体" w:hAnsi="宋体" w:eastAsia="宋体" w:cs="Tahoma"/>
                <w:sz w:val="21"/>
                <w:szCs w:val="21"/>
              </w:rPr>
              <w:t>/</w:t>
            </w:r>
            <w:r>
              <w:rPr>
                <w:rFonts w:hint="eastAsia" w:ascii="宋体" w:hAnsi="宋体" w:eastAsia="宋体" w:cs="Tahoma"/>
                <w:sz w:val="21"/>
                <w:szCs w:val="21"/>
              </w:rPr>
              <w:t>年</w:t>
            </w:r>
          </w:p>
        </w:tc>
        <w:tc>
          <w:tcPr>
            <w:tcW w:w="739"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506"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w:t>
            </w:r>
          </w:p>
        </w:tc>
        <w:tc>
          <w:tcPr>
            <w:tcW w:w="760"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504" w:type="pct"/>
            <w:tcBorders>
              <w:top w:val="nil"/>
              <w:left w:val="nil"/>
              <w:bottom w:val="single" w:color="auto" w:sz="8" w:space="0"/>
              <w:right w:val="single" w:color="auto" w:sz="8" w:space="0"/>
            </w:tcBorders>
            <w:noWrap/>
            <w:vAlign w:val="center"/>
          </w:tcPr>
          <w:p>
            <w:pPr>
              <w:ind w:firstLine="0" w:firstLineChars="0"/>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年</w:t>
            </w:r>
          </w:p>
        </w:tc>
      </w:tr>
      <w:tr>
        <w:tblPrEx>
          <w:tblCellMar>
            <w:top w:w="0" w:type="dxa"/>
            <w:left w:w="108" w:type="dxa"/>
            <w:bottom w:w="0" w:type="dxa"/>
            <w:right w:w="108" w:type="dxa"/>
          </w:tblCellMar>
        </w:tblPrEx>
        <w:trPr>
          <w:trHeight w:val="983" w:hRule="atLeast"/>
          <w:jc w:val="center"/>
        </w:trPr>
        <w:tc>
          <w:tcPr>
            <w:tcW w:w="272" w:type="pct"/>
            <w:tcBorders>
              <w:top w:val="nil"/>
              <w:left w:val="single" w:color="auto" w:sz="8" w:space="0"/>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ascii="宋体" w:hAnsi="宋体" w:eastAsia="宋体" w:cs="Tahoma"/>
                <w:sz w:val="21"/>
                <w:szCs w:val="21"/>
              </w:rPr>
              <w:t>5</w:t>
            </w:r>
          </w:p>
        </w:tc>
        <w:tc>
          <w:tcPr>
            <w:tcW w:w="761"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公厕管护</w:t>
            </w:r>
          </w:p>
        </w:tc>
        <w:tc>
          <w:tcPr>
            <w:tcW w:w="970" w:type="pct"/>
            <w:tcBorders>
              <w:top w:val="nil"/>
              <w:left w:val="nil"/>
              <w:bottom w:val="single" w:color="auto" w:sz="8" w:space="0"/>
              <w:right w:val="single" w:color="auto" w:sz="8" w:space="0"/>
            </w:tcBorders>
            <w:noWrap/>
            <w:vAlign w:val="center"/>
          </w:tcPr>
          <w:p>
            <w:pPr>
              <w:ind w:firstLine="420"/>
              <w:jc w:val="center"/>
              <w:rPr>
                <w:rFonts w:hint="eastAsia" w:ascii="宋体" w:hAnsi="宋体" w:eastAsia="宋体" w:cs="Tahoma"/>
                <w:sz w:val="21"/>
                <w:szCs w:val="21"/>
                <w:lang w:val="en-US" w:eastAsia="zh-CN"/>
              </w:rPr>
            </w:pPr>
            <w:r>
              <w:rPr>
                <w:rFonts w:hint="eastAsia" w:ascii="宋体" w:hAnsi="宋体" w:eastAsia="宋体" w:cs="Tahoma"/>
                <w:sz w:val="21"/>
                <w:szCs w:val="21"/>
                <w:lang w:val="en-US" w:eastAsia="zh-CN"/>
              </w:rPr>
              <w:t>6</w:t>
            </w:r>
          </w:p>
        </w:tc>
        <w:tc>
          <w:tcPr>
            <w:tcW w:w="483"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个</w:t>
            </w:r>
            <w:r>
              <w:rPr>
                <w:rFonts w:ascii="宋体" w:hAnsi="宋体" w:eastAsia="宋体" w:cs="Tahoma"/>
                <w:sz w:val="21"/>
                <w:szCs w:val="21"/>
              </w:rPr>
              <w:t>/</w:t>
            </w:r>
            <w:r>
              <w:rPr>
                <w:rFonts w:hint="eastAsia" w:ascii="宋体" w:hAnsi="宋体" w:eastAsia="宋体" w:cs="Tahoma"/>
                <w:sz w:val="21"/>
                <w:szCs w:val="21"/>
              </w:rPr>
              <w:t>年</w:t>
            </w:r>
          </w:p>
        </w:tc>
        <w:tc>
          <w:tcPr>
            <w:tcW w:w="739"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506" w:type="pct"/>
            <w:tcBorders>
              <w:top w:val="nil"/>
              <w:left w:val="nil"/>
              <w:bottom w:val="single" w:color="auto" w:sz="8"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个</w:t>
            </w:r>
          </w:p>
        </w:tc>
        <w:tc>
          <w:tcPr>
            <w:tcW w:w="760" w:type="pct"/>
            <w:tcBorders>
              <w:top w:val="nil"/>
              <w:left w:val="nil"/>
              <w:bottom w:val="single" w:color="auto" w:sz="8" w:space="0"/>
              <w:right w:val="single" w:color="auto" w:sz="8" w:space="0"/>
            </w:tcBorders>
            <w:noWrap/>
            <w:vAlign w:val="center"/>
          </w:tcPr>
          <w:p>
            <w:pPr>
              <w:ind w:firstLine="420"/>
              <w:jc w:val="center"/>
              <w:rPr>
                <w:rFonts w:ascii="宋体" w:hAnsi="宋体" w:eastAsia="宋体" w:cs="Tahoma"/>
                <w:sz w:val="21"/>
                <w:szCs w:val="21"/>
              </w:rPr>
            </w:pPr>
          </w:p>
        </w:tc>
        <w:tc>
          <w:tcPr>
            <w:tcW w:w="504" w:type="pct"/>
            <w:tcBorders>
              <w:top w:val="nil"/>
              <w:left w:val="nil"/>
              <w:bottom w:val="single" w:color="auto" w:sz="8" w:space="0"/>
              <w:right w:val="single" w:color="auto" w:sz="8" w:space="0"/>
            </w:tcBorders>
            <w:noWrap/>
            <w:vAlign w:val="center"/>
          </w:tcPr>
          <w:p>
            <w:pPr>
              <w:ind w:firstLine="0" w:firstLineChars="0"/>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年</w:t>
            </w:r>
          </w:p>
        </w:tc>
      </w:tr>
      <w:tr>
        <w:tblPrEx>
          <w:tblCellMar>
            <w:top w:w="0" w:type="dxa"/>
            <w:left w:w="108" w:type="dxa"/>
            <w:bottom w:w="0" w:type="dxa"/>
            <w:right w:w="108" w:type="dxa"/>
          </w:tblCellMar>
        </w:tblPrEx>
        <w:trPr>
          <w:trHeight w:val="983" w:hRule="atLeast"/>
          <w:jc w:val="center"/>
        </w:trPr>
        <w:tc>
          <w:tcPr>
            <w:tcW w:w="272" w:type="pct"/>
            <w:tcBorders>
              <w:top w:val="nil"/>
              <w:left w:val="single" w:color="auto" w:sz="8" w:space="0"/>
              <w:bottom w:val="single" w:color="auto" w:sz="4"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6</w:t>
            </w:r>
          </w:p>
        </w:tc>
        <w:tc>
          <w:tcPr>
            <w:tcW w:w="761" w:type="pct"/>
            <w:tcBorders>
              <w:top w:val="nil"/>
              <w:left w:val="nil"/>
              <w:bottom w:val="single" w:color="auto" w:sz="4" w:space="0"/>
              <w:right w:val="single" w:color="auto" w:sz="8" w:space="0"/>
            </w:tcBorders>
            <w:noWrap/>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中转站管护</w:t>
            </w:r>
          </w:p>
        </w:tc>
        <w:tc>
          <w:tcPr>
            <w:tcW w:w="970" w:type="pct"/>
            <w:tcBorders>
              <w:top w:val="nil"/>
              <w:left w:val="nil"/>
              <w:bottom w:val="single" w:color="auto" w:sz="4" w:space="0"/>
              <w:right w:val="single" w:color="auto" w:sz="8" w:space="0"/>
            </w:tcBorders>
            <w:noWrap/>
            <w:vAlign w:val="center"/>
          </w:tcPr>
          <w:p>
            <w:pPr>
              <w:ind w:firstLine="420"/>
              <w:jc w:val="center"/>
              <w:rPr>
                <w:rFonts w:hint="eastAsia" w:ascii="宋体" w:hAnsi="宋体" w:eastAsia="宋体" w:cs="Tahoma"/>
                <w:sz w:val="21"/>
                <w:szCs w:val="21"/>
                <w:lang w:val="en-US" w:eastAsia="zh-CN"/>
              </w:rPr>
            </w:pPr>
            <w:r>
              <w:rPr>
                <w:rFonts w:hint="eastAsia" w:ascii="宋体" w:hAnsi="宋体" w:eastAsia="宋体" w:cs="Tahoma"/>
                <w:sz w:val="21"/>
                <w:szCs w:val="21"/>
                <w:lang w:val="en-US" w:eastAsia="zh-CN"/>
              </w:rPr>
              <w:t>1</w:t>
            </w:r>
          </w:p>
        </w:tc>
        <w:tc>
          <w:tcPr>
            <w:tcW w:w="483" w:type="pct"/>
            <w:tcBorders>
              <w:top w:val="nil"/>
              <w:left w:val="nil"/>
              <w:bottom w:val="single" w:color="auto" w:sz="4"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个</w:t>
            </w:r>
            <w:r>
              <w:rPr>
                <w:rFonts w:ascii="宋体" w:hAnsi="宋体" w:eastAsia="宋体" w:cs="Tahoma"/>
                <w:sz w:val="21"/>
                <w:szCs w:val="21"/>
              </w:rPr>
              <w:t>/</w:t>
            </w:r>
            <w:r>
              <w:rPr>
                <w:rFonts w:hint="eastAsia" w:ascii="宋体" w:hAnsi="宋体" w:eastAsia="宋体" w:cs="Tahoma"/>
                <w:sz w:val="21"/>
                <w:szCs w:val="21"/>
              </w:rPr>
              <w:t>年</w:t>
            </w:r>
          </w:p>
        </w:tc>
        <w:tc>
          <w:tcPr>
            <w:tcW w:w="739" w:type="pct"/>
            <w:tcBorders>
              <w:top w:val="nil"/>
              <w:left w:val="nil"/>
              <w:bottom w:val="single" w:color="auto" w:sz="4" w:space="0"/>
              <w:right w:val="single" w:color="auto" w:sz="8" w:space="0"/>
            </w:tcBorders>
            <w:noWrap/>
            <w:vAlign w:val="center"/>
          </w:tcPr>
          <w:p>
            <w:pPr>
              <w:ind w:firstLine="420"/>
              <w:jc w:val="center"/>
              <w:rPr>
                <w:rFonts w:ascii="宋体" w:hAnsi="宋体" w:eastAsia="宋体" w:cs="Tahoma"/>
                <w:sz w:val="21"/>
                <w:szCs w:val="21"/>
              </w:rPr>
            </w:pPr>
          </w:p>
        </w:tc>
        <w:tc>
          <w:tcPr>
            <w:tcW w:w="506" w:type="pct"/>
            <w:tcBorders>
              <w:top w:val="nil"/>
              <w:left w:val="nil"/>
              <w:bottom w:val="single" w:color="auto" w:sz="4" w:space="0"/>
              <w:right w:val="single" w:color="auto" w:sz="8" w:space="0"/>
            </w:tcBorders>
            <w:noWrap/>
            <w:vAlign w:val="center"/>
          </w:tcPr>
          <w:p>
            <w:pPr>
              <w:ind w:firstLine="0" w:firstLineChars="0"/>
              <w:jc w:val="center"/>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个</w:t>
            </w:r>
          </w:p>
        </w:tc>
        <w:tc>
          <w:tcPr>
            <w:tcW w:w="760" w:type="pct"/>
            <w:tcBorders>
              <w:top w:val="nil"/>
              <w:left w:val="nil"/>
              <w:bottom w:val="single" w:color="auto" w:sz="4" w:space="0"/>
              <w:right w:val="single" w:color="auto" w:sz="8" w:space="0"/>
            </w:tcBorders>
            <w:noWrap/>
            <w:vAlign w:val="center"/>
          </w:tcPr>
          <w:p>
            <w:pPr>
              <w:ind w:firstLine="420"/>
              <w:jc w:val="center"/>
              <w:rPr>
                <w:rFonts w:ascii="宋体" w:hAnsi="宋体" w:eastAsia="宋体" w:cs="Tahoma"/>
                <w:sz w:val="21"/>
                <w:szCs w:val="21"/>
              </w:rPr>
            </w:pPr>
          </w:p>
        </w:tc>
        <w:tc>
          <w:tcPr>
            <w:tcW w:w="504" w:type="pct"/>
            <w:tcBorders>
              <w:top w:val="nil"/>
              <w:left w:val="nil"/>
              <w:bottom w:val="single" w:color="auto" w:sz="4" w:space="0"/>
              <w:right w:val="single" w:color="auto" w:sz="8" w:space="0"/>
            </w:tcBorders>
            <w:noWrap/>
            <w:vAlign w:val="center"/>
          </w:tcPr>
          <w:p>
            <w:pPr>
              <w:ind w:firstLine="0" w:firstLineChars="0"/>
              <w:rPr>
                <w:rFonts w:ascii="宋体" w:hAnsi="宋体" w:eastAsia="宋体" w:cs="Tahoma"/>
                <w:sz w:val="21"/>
                <w:szCs w:val="21"/>
              </w:rPr>
            </w:pPr>
            <w:r>
              <w:rPr>
                <w:rFonts w:hint="eastAsia" w:ascii="宋体" w:hAnsi="宋体" w:eastAsia="宋体" w:cs="Tahoma"/>
                <w:sz w:val="21"/>
                <w:szCs w:val="21"/>
              </w:rPr>
              <w:t>元</w:t>
            </w:r>
            <w:r>
              <w:rPr>
                <w:rFonts w:ascii="宋体" w:hAnsi="宋体" w:eastAsia="宋体" w:cs="Tahoma"/>
                <w:sz w:val="21"/>
                <w:szCs w:val="21"/>
              </w:rPr>
              <w:t>/</w:t>
            </w:r>
            <w:r>
              <w:rPr>
                <w:rFonts w:hint="eastAsia" w:ascii="宋体" w:hAnsi="宋体" w:eastAsia="宋体" w:cs="Tahoma"/>
                <w:sz w:val="21"/>
                <w:szCs w:val="21"/>
              </w:rPr>
              <w:t>年</w:t>
            </w:r>
          </w:p>
        </w:tc>
      </w:tr>
      <w:tr>
        <w:tblPrEx>
          <w:tblCellMar>
            <w:top w:w="0" w:type="dxa"/>
            <w:left w:w="108" w:type="dxa"/>
            <w:bottom w:w="0" w:type="dxa"/>
            <w:right w:w="108" w:type="dxa"/>
          </w:tblCellMar>
        </w:tblPrEx>
        <w:trPr>
          <w:trHeight w:val="952" w:hRule="atLeast"/>
          <w:jc w:val="center"/>
        </w:trPr>
        <w:tc>
          <w:tcPr>
            <w:tcW w:w="272"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eastAsia="宋体" w:cs="Tahoma"/>
                <w:b/>
                <w:sz w:val="21"/>
                <w:szCs w:val="21"/>
              </w:rPr>
            </w:pPr>
            <w:r>
              <w:rPr>
                <w:rFonts w:hint="eastAsia" w:ascii="宋体" w:hAnsi="宋体" w:eastAsia="宋体" w:cs="Tahoma"/>
                <w:b/>
                <w:sz w:val="21"/>
                <w:szCs w:val="21"/>
              </w:rPr>
              <w:t>7</w:t>
            </w:r>
          </w:p>
        </w:tc>
        <w:tc>
          <w:tcPr>
            <w:tcW w:w="761"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eastAsia="宋体" w:cs="宋体"/>
                <w:b/>
                <w:sz w:val="21"/>
                <w:szCs w:val="21"/>
              </w:rPr>
            </w:pPr>
            <w:r>
              <w:rPr>
                <w:rFonts w:hint="eastAsia" w:ascii="宋体" w:hAnsi="宋体" w:eastAsia="宋体" w:cs="宋体"/>
                <w:b/>
                <w:sz w:val="21"/>
                <w:szCs w:val="21"/>
              </w:rPr>
              <w:t>报价合计</w:t>
            </w:r>
          </w:p>
        </w:tc>
        <w:tc>
          <w:tcPr>
            <w:tcW w:w="3966" w:type="pct"/>
            <w:gridSpan w:val="6"/>
            <w:tcBorders>
              <w:top w:val="single" w:color="auto" w:sz="4" w:space="0"/>
              <w:left w:val="single" w:color="auto" w:sz="4" w:space="0"/>
              <w:bottom w:val="single" w:color="auto" w:sz="4" w:space="0"/>
              <w:right w:val="single" w:color="auto" w:sz="4" w:space="0"/>
            </w:tcBorders>
            <w:noWrap/>
            <w:vAlign w:val="center"/>
          </w:tcPr>
          <w:p>
            <w:pPr>
              <w:ind w:firstLine="105" w:firstLineChars="50"/>
              <w:rPr>
                <w:rFonts w:ascii="宋体" w:hAnsi="宋体" w:eastAsia="宋体" w:cs="宋体"/>
                <w:b/>
                <w:sz w:val="21"/>
                <w:szCs w:val="21"/>
              </w:rPr>
            </w:pPr>
            <w:r>
              <w:rPr>
                <w:rFonts w:hint="eastAsia" w:ascii="宋体" w:hAnsi="宋体" w:eastAsia="宋体" w:cs="宋体"/>
                <w:b/>
                <w:sz w:val="21"/>
                <w:szCs w:val="21"/>
              </w:rPr>
              <w:t xml:space="preserve">小写：        </w:t>
            </w:r>
            <w:r>
              <w:rPr>
                <w:rFonts w:ascii="宋体" w:hAnsi="宋体" w:eastAsia="宋体" w:cs="宋体"/>
                <w:b/>
                <w:sz w:val="21"/>
                <w:szCs w:val="21"/>
              </w:rPr>
              <w:t xml:space="preserve">                            </w:t>
            </w:r>
            <w:r>
              <w:rPr>
                <w:rFonts w:hint="eastAsia" w:ascii="宋体" w:hAnsi="宋体" w:eastAsia="宋体" w:cs="宋体"/>
                <w:b/>
                <w:sz w:val="21"/>
                <w:szCs w:val="21"/>
              </w:rPr>
              <w:t>大写：</w:t>
            </w:r>
          </w:p>
        </w:tc>
      </w:tr>
    </w:tbl>
    <w:p>
      <w:pPr>
        <w:ind w:firstLine="480"/>
        <w:rPr>
          <w:rFonts w:hint="eastAsia" w:ascii="宋体" w:hAnsi="宋体" w:eastAsia="宋体" w:cs="宋体"/>
          <w:szCs w:val="24"/>
        </w:rPr>
      </w:pPr>
    </w:p>
    <w:p>
      <w:pPr>
        <w:ind w:firstLine="480"/>
        <w:rPr>
          <w:rFonts w:hint="eastAsia" w:ascii="宋体" w:hAnsi="宋体" w:eastAsia="宋体" w:cs="宋体"/>
          <w:szCs w:val="24"/>
        </w:rPr>
      </w:pPr>
    </w:p>
    <w:p>
      <w:pPr>
        <w:ind w:firstLine="480"/>
        <w:rPr>
          <w:rFonts w:hint="eastAsia" w:ascii="宋体" w:hAnsi="宋体" w:eastAsia="宋体" w:cs="宋体"/>
          <w:szCs w:val="24"/>
        </w:rPr>
      </w:pPr>
    </w:p>
    <w:p>
      <w:pPr>
        <w:ind w:firstLine="480"/>
        <w:rPr>
          <w:rFonts w:ascii="宋体" w:hAnsi="宋体" w:eastAsia="宋体" w:cs="宋体"/>
          <w:szCs w:val="24"/>
        </w:rPr>
      </w:pPr>
      <w:r>
        <w:rPr>
          <w:rFonts w:hint="eastAsia" w:ascii="宋体" w:hAnsi="宋体" w:eastAsia="宋体" w:cs="宋体"/>
          <w:szCs w:val="24"/>
        </w:rPr>
        <w:t>供应商名称：</w:t>
      </w:r>
      <w:r>
        <w:rPr>
          <w:rFonts w:hint="eastAsia" w:ascii="宋体" w:hAnsi="宋体" w:eastAsia="宋体" w:cs="宋体"/>
          <w:szCs w:val="24"/>
          <w:u w:val="single"/>
        </w:rPr>
        <w:t xml:space="preserve">                               </w:t>
      </w:r>
      <w:r>
        <w:rPr>
          <w:rFonts w:hint="eastAsia" w:ascii="宋体" w:hAnsi="宋体" w:eastAsia="宋体" w:cs="宋体"/>
          <w:szCs w:val="24"/>
        </w:rPr>
        <w:t>（盖章）</w:t>
      </w:r>
    </w:p>
    <w:p>
      <w:pPr>
        <w:ind w:firstLine="480"/>
        <w:rPr>
          <w:rFonts w:ascii="宋体" w:hAnsi="宋体" w:eastAsia="宋体" w:cs="宋体"/>
          <w:szCs w:val="24"/>
        </w:rPr>
      </w:pPr>
      <w:r>
        <w:rPr>
          <w:rFonts w:hint="eastAsia" w:ascii="宋体" w:hAnsi="宋体" w:eastAsia="宋体" w:cs="宋体"/>
          <w:szCs w:val="24"/>
        </w:rPr>
        <w:t>法定代表人或其委托代理人：</w:t>
      </w:r>
      <w:r>
        <w:rPr>
          <w:rFonts w:hint="eastAsia" w:ascii="宋体" w:hAnsi="宋体" w:eastAsia="宋体" w:cs="宋体"/>
          <w:szCs w:val="24"/>
          <w:u w:val="single"/>
        </w:rPr>
        <w:t xml:space="preserve">        </w:t>
      </w:r>
      <w:r>
        <w:rPr>
          <w:rFonts w:hint="eastAsia" w:ascii="宋体" w:hAnsi="宋体" w:eastAsia="宋体" w:cs="宋体"/>
          <w:szCs w:val="24"/>
        </w:rPr>
        <w:t>（签字或盖章）</w:t>
      </w:r>
    </w:p>
    <w:p>
      <w:pPr>
        <w:spacing w:line="520" w:lineRule="exact"/>
        <w:ind w:firstLine="480"/>
        <w:rPr>
          <w:rFonts w:ascii="宋体" w:hAnsi="宋体" w:eastAsia="宋体"/>
        </w:rPr>
      </w:pP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pPr>
        <w:ind w:firstLine="480"/>
        <w:rPr>
          <w:rFonts w:ascii="宋体" w:hAnsi="宋体" w:eastAsia="宋体"/>
          <w:color w:val="FF0000"/>
        </w:rPr>
      </w:pPr>
    </w:p>
    <w:p>
      <w:pPr>
        <w:spacing w:line="520" w:lineRule="exact"/>
        <w:ind w:firstLine="480"/>
        <w:rPr>
          <w:rFonts w:ascii="宋体" w:hAnsi="宋体" w:eastAsia="宋体"/>
        </w:rPr>
      </w:pPr>
    </w:p>
    <w:p>
      <w:pPr>
        <w:ind w:firstLine="480"/>
        <w:rPr>
          <w:rFonts w:ascii="宋体" w:hAnsi="宋体" w:eastAsia="宋体"/>
          <w:color w:val="FF0000"/>
        </w:rPr>
      </w:pPr>
      <w:bookmarkStart w:id="18" w:name="_GoBack"/>
      <w:bookmarkEnd w:id="18"/>
    </w:p>
    <w:p>
      <w:pPr>
        <w:spacing w:line="240" w:lineRule="auto"/>
        <w:ind w:firstLine="0" w:firstLineChars="0"/>
        <w:rPr>
          <w:rFonts w:ascii="宋体" w:hAnsi="宋体" w:eastAsia="宋体"/>
        </w:rPr>
      </w:pPr>
      <w:r>
        <w:rPr>
          <w:rFonts w:ascii="宋体" w:hAnsi="宋体" w:eastAsia="宋体"/>
        </w:rPr>
        <w:br w:type="page"/>
      </w:r>
    </w:p>
    <w:p>
      <w:pPr>
        <w:pStyle w:val="3"/>
        <w:rPr>
          <w:rFonts w:ascii="宋体" w:hAnsi="宋体" w:eastAsia="宋体"/>
        </w:rPr>
      </w:pPr>
      <w:r>
        <w:rPr>
          <w:rFonts w:hint="eastAsia" w:ascii="宋体" w:hAnsi="宋体" w:eastAsia="宋体"/>
        </w:rPr>
        <w:t>四、项目实施方案</w:t>
      </w:r>
    </w:p>
    <w:p>
      <w:pPr>
        <w:ind w:firstLine="480"/>
        <w:rPr>
          <w:rFonts w:ascii="宋体" w:hAnsi="宋体" w:eastAsia="宋体"/>
        </w:rPr>
      </w:pPr>
    </w:p>
    <w:p>
      <w:pPr>
        <w:ind w:firstLine="0" w:firstLineChars="0"/>
        <w:jc w:val="center"/>
        <w:rPr>
          <w:rFonts w:ascii="宋体" w:hAnsi="宋体" w:eastAsia="宋体"/>
          <w:b/>
          <w:bCs/>
          <w:sz w:val="32"/>
          <w:szCs w:val="32"/>
        </w:rPr>
      </w:pPr>
      <w:r>
        <w:rPr>
          <w:rFonts w:hint="eastAsia" w:ascii="宋体" w:hAnsi="宋体" w:eastAsia="宋体"/>
          <w:b/>
          <w:bCs/>
          <w:sz w:val="32"/>
          <w:szCs w:val="32"/>
        </w:rPr>
        <w:t>格式自拟</w:t>
      </w:r>
    </w:p>
    <w:p>
      <w:pPr>
        <w:spacing w:line="240" w:lineRule="auto"/>
        <w:ind w:firstLine="0" w:firstLineChars="0"/>
        <w:rPr>
          <w:rFonts w:ascii="宋体" w:hAnsi="宋体" w:eastAsia="宋体"/>
        </w:rPr>
      </w:pPr>
      <w:r>
        <w:rPr>
          <w:rFonts w:ascii="宋体" w:hAnsi="宋体" w:eastAsia="宋体"/>
        </w:rPr>
        <w:br w:type="page"/>
      </w:r>
    </w:p>
    <w:p>
      <w:pPr>
        <w:pStyle w:val="3"/>
        <w:rPr>
          <w:rFonts w:ascii="宋体" w:hAnsi="宋体" w:eastAsia="宋体"/>
        </w:rPr>
      </w:pPr>
      <w:r>
        <w:rPr>
          <w:rFonts w:hint="eastAsia" w:ascii="宋体" w:hAnsi="宋体" w:eastAsia="宋体"/>
        </w:rPr>
        <w:t>五、资格证明文件</w:t>
      </w:r>
    </w:p>
    <w:p>
      <w:pPr>
        <w:ind w:firstLine="480"/>
        <w:rPr>
          <w:rFonts w:ascii="宋体" w:hAnsi="宋体" w:eastAsia="宋体"/>
        </w:rPr>
      </w:pPr>
      <w:r>
        <w:rPr>
          <w:rFonts w:hint="eastAsia" w:ascii="宋体" w:hAnsi="宋体" w:eastAsia="宋体"/>
        </w:rPr>
        <w:t>（1）具有独立承担民事责任的能力（提供有效的营业执照，</w:t>
      </w:r>
      <w:r>
        <w:rPr>
          <w:rFonts w:ascii="宋体" w:hAnsi="宋体" w:eastAsia="宋体"/>
        </w:rPr>
        <w:t>经营范围包括本项目所需内容</w:t>
      </w:r>
      <w:r>
        <w:rPr>
          <w:rFonts w:hint="eastAsia" w:ascii="宋体" w:hAnsi="宋体" w:eastAsia="宋体"/>
        </w:rPr>
        <w:t>）；</w:t>
      </w:r>
    </w:p>
    <w:p>
      <w:pPr>
        <w:ind w:firstLine="480"/>
        <w:rPr>
          <w:rFonts w:ascii="宋体" w:hAnsi="宋体" w:eastAsia="宋体"/>
        </w:rPr>
      </w:pPr>
      <w:r>
        <w:rPr>
          <w:rFonts w:hint="eastAsia" w:ascii="宋体" w:hAnsi="宋体" w:eastAsia="宋体"/>
        </w:rPr>
        <w:t>（2）具有良好的商业信誉和健全的财务会计制度（提供2018年度完整有效的经会计师事务所（或审计机构）出具的财务审计报告或银行出具的资信证明，新成立未满一年的企业可提供成立至今的财务报表）；</w:t>
      </w:r>
    </w:p>
    <w:p>
      <w:pPr>
        <w:ind w:firstLine="480"/>
        <w:rPr>
          <w:rFonts w:ascii="宋体" w:hAnsi="宋体" w:eastAsia="宋体"/>
        </w:rPr>
      </w:pPr>
      <w:r>
        <w:rPr>
          <w:rFonts w:hint="eastAsia" w:ascii="宋体" w:hAnsi="宋体" w:eastAsia="宋体"/>
        </w:rPr>
        <w:t>（3）具有履行合同所必需的设备和专业技术能力（提供相关证明材料或书面声明，格式自拟）；</w:t>
      </w:r>
    </w:p>
    <w:p>
      <w:pPr>
        <w:ind w:firstLine="480"/>
        <w:rPr>
          <w:rFonts w:ascii="宋体" w:hAnsi="宋体" w:eastAsia="宋体"/>
          <w:b/>
          <w:bCs/>
        </w:rPr>
      </w:pPr>
      <w:r>
        <w:rPr>
          <w:rFonts w:hint="eastAsia" w:ascii="宋体" w:hAnsi="宋体" w:eastAsia="宋体"/>
        </w:rPr>
        <w:t>（4）具有依法缴纳税收和社会保障资金的良好记录（提供201</w:t>
      </w:r>
      <w:r>
        <w:rPr>
          <w:rFonts w:ascii="宋体" w:hAnsi="宋体" w:eastAsia="宋体"/>
        </w:rPr>
        <w:t>9</w:t>
      </w:r>
      <w:r>
        <w:rPr>
          <w:rFonts w:hint="eastAsia" w:ascii="宋体" w:hAnsi="宋体" w:eastAsia="宋体"/>
        </w:rPr>
        <w:t>年10月1日以来任意三个月的依法缴纳税收和社会保障资金的证明材料。</w:t>
      </w:r>
      <w:r>
        <w:rPr>
          <w:rFonts w:hint="eastAsia" w:ascii="宋体" w:hAnsi="宋体" w:eastAsia="宋体"/>
          <w:b/>
          <w:bCs/>
        </w:rPr>
        <w:t>注：依法免税的供应商，应提供相应行政部门出具的证明文件，证明其依法免税,依法未缴税的供应商，应提供相关申报资料，证明其可以不缴税。依法不需要缴纳社会保障资金的供应商，应提供相应行政部门出具的证明文件，证明其依法不需要缴纳社会保障资金。）；</w:t>
      </w:r>
    </w:p>
    <w:p>
      <w:pPr>
        <w:ind w:firstLine="480"/>
        <w:rPr>
          <w:rFonts w:ascii="宋体" w:hAnsi="宋体" w:eastAsia="宋体"/>
        </w:rPr>
      </w:pPr>
      <w:r>
        <w:rPr>
          <w:rFonts w:hint="eastAsia" w:ascii="宋体" w:hAnsi="宋体" w:eastAsia="宋体"/>
        </w:rPr>
        <w:t>（5）参加政府采购活动前三年内，在经营活动中没有重大违法记录（提供书面声明，格式自拟）；</w:t>
      </w:r>
    </w:p>
    <w:p>
      <w:pPr>
        <w:ind w:firstLine="480"/>
        <w:rPr>
          <w:rFonts w:ascii="宋体" w:hAnsi="宋体" w:eastAsia="宋体"/>
        </w:rPr>
      </w:pPr>
      <w:r>
        <w:rPr>
          <w:rFonts w:hint="eastAsia" w:ascii="宋体" w:hAnsi="宋体" w:eastAsia="宋体"/>
        </w:rPr>
        <w:t>（6）具有政府环卫主管部门（准予）颁发的从事道路清扫保洁、生活垃圾收集、运输服务的行政许可。</w:t>
      </w:r>
    </w:p>
    <w:p>
      <w:pPr>
        <w:ind w:firstLine="480"/>
        <w:rPr>
          <w:rFonts w:ascii="宋体" w:hAnsi="宋体" w:eastAsia="宋体"/>
        </w:rPr>
      </w:pPr>
      <w:r>
        <w:rPr>
          <w:rFonts w:hint="eastAsia" w:ascii="宋体" w:hAnsi="宋体" w:eastAsia="宋体"/>
        </w:rPr>
        <w:t>（7）根据财库[2016]125号《关于在政府采购活动中查询及使用信用记录有关问题的通知》，被列入失信被执行人、重大税收违法案件当事人名单、政府采购严重违法失信行为记录名单的供应商，拒绝其参与本项目投标；在信用中国”网站(www.creditchina.gov.cn)查询“失信被执行人”、“重大税收违法案件当事人名单”和“政府采购严重违法失信名单”，中国政府采购网(www.ccgp.gov.cn)查询“政府采购严重违法失信行为记录名单”，提供以上查询截图</w:t>
      </w:r>
      <w:r>
        <w:rPr>
          <w:rFonts w:hint="eastAsia" w:ascii="宋体" w:hAnsi="宋体" w:eastAsia="宋体" w:cs="宋体"/>
        </w:rPr>
        <w:t>加盖单位公章</w:t>
      </w:r>
      <w:r>
        <w:rPr>
          <w:rFonts w:hint="eastAsia" w:ascii="宋体" w:hAnsi="宋体" w:eastAsia="宋体"/>
        </w:rPr>
        <w:t>。</w:t>
      </w:r>
    </w:p>
    <w:p>
      <w:pPr>
        <w:ind w:firstLine="480"/>
        <w:rPr>
          <w:rFonts w:ascii="宋体" w:hAnsi="宋体" w:eastAsia="宋体"/>
        </w:rPr>
      </w:pPr>
      <w:r>
        <w:rPr>
          <w:rFonts w:hint="eastAsia" w:ascii="宋体" w:hAnsi="宋体" w:eastAsia="宋体"/>
        </w:rPr>
        <w:t>(8)单位负责人为同一人或者存在控股、管理关系的不同单位，不得同时参加本项目投标（提供加盖投标人公章的“国家企业信用信息公示系统”中公示的公司信息、股东或投资人信息）</w:t>
      </w:r>
    </w:p>
    <w:p>
      <w:pPr>
        <w:spacing w:line="240" w:lineRule="auto"/>
        <w:ind w:firstLine="0" w:firstLineChars="0"/>
        <w:rPr>
          <w:rFonts w:ascii="宋体" w:hAnsi="宋体" w:eastAsia="宋体"/>
        </w:rPr>
      </w:pPr>
      <w:r>
        <w:rPr>
          <w:rFonts w:ascii="宋体" w:hAnsi="宋体" w:eastAsia="宋体"/>
        </w:rPr>
        <w:br w:type="page"/>
      </w:r>
    </w:p>
    <w:p>
      <w:pPr>
        <w:pStyle w:val="3"/>
        <w:rPr>
          <w:rFonts w:ascii="宋体" w:hAnsi="宋体" w:eastAsia="宋体"/>
        </w:rPr>
      </w:pPr>
      <w:r>
        <w:rPr>
          <w:rFonts w:hint="eastAsia" w:ascii="宋体" w:hAnsi="宋体" w:eastAsia="宋体"/>
        </w:rPr>
        <w:t>六、供应商承诺及服务承诺</w:t>
      </w:r>
    </w:p>
    <w:p>
      <w:pPr>
        <w:ind w:firstLine="480"/>
        <w:rPr>
          <w:rFonts w:ascii="宋体" w:hAnsi="宋体" w:eastAsia="宋体"/>
          <w:szCs w:val="24"/>
        </w:rPr>
      </w:pPr>
      <w:r>
        <w:rPr>
          <w:rFonts w:hint="eastAsia" w:ascii="宋体" w:hAnsi="宋体" w:eastAsia="宋体"/>
          <w:szCs w:val="24"/>
        </w:rPr>
        <w:t>1.供应商须对第四章服务内容及要求的相关规定作出相应承诺。</w:t>
      </w:r>
    </w:p>
    <w:p>
      <w:pPr>
        <w:ind w:firstLine="480"/>
        <w:rPr>
          <w:rFonts w:ascii="宋体" w:hAnsi="宋体" w:eastAsia="宋体"/>
          <w:sz w:val="28"/>
          <w:szCs w:val="28"/>
        </w:rPr>
      </w:pPr>
      <w:r>
        <w:rPr>
          <w:rFonts w:hint="eastAsia" w:ascii="宋体" w:hAnsi="宋体" w:eastAsia="宋体"/>
          <w:szCs w:val="24"/>
        </w:rPr>
        <w:t>2.其它供应商认为需要提供的内容</w:t>
      </w:r>
      <w:r>
        <w:rPr>
          <w:rFonts w:hint="eastAsia" w:ascii="宋体" w:hAnsi="宋体" w:eastAsia="宋体"/>
          <w:sz w:val="28"/>
          <w:szCs w:val="28"/>
        </w:rPr>
        <w:t>。</w:t>
      </w:r>
    </w:p>
    <w:p>
      <w:pPr>
        <w:ind w:firstLine="560"/>
        <w:rPr>
          <w:rFonts w:ascii="宋体" w:hAnsi="宋体" w:eastAsia="宋体"/>
          <w:sz w:val="28"/>
          <w:szCs w:val="28"/>
        </w:rPr>
      </w:pPr>
    </w:p>
    <w:p>
      <w:pPr>
        <w:spacing w:line="240" w:lineRule="auto"/>
        <w:ind w:firstLine="0" w:firstLineChars="0"/>
        <w:rPr>
          <w:rFonts w:ascii="宋体" w:hAnsi="宋体" w:eastAsia="宋体"/>
          <w:sz w:val="28"/>
          <w:szCs w:val="28"/>
        </w:rPr>
      </w:pPr>
      <w:r>
        <w:rPr>
          <w:rFonts w:ascii="宋体" w:hAnsi="宋体" w:eastAsia="宋体"/>
          <w:sz w:val="28"/>
          <w:szCs w:val="28"/>
        </w:rPr>
        <w:br w:type="page"/>
      </w:r>
    </w:p>
    <w:p>
      <w:pPr>
        <w:pStyle w:val="3"/>
        <w:rPr>
          <w:rFonts w:ascii="宋体" w:hAnsi="宋体" w:eastAsia="宋体"/>
        </w:rPr>
      </w:pPr>
      <w:r>
        <w:rPr>
          <w:rFonts w:hint="eastAsia" w:ascii="宋体" w:hAnsi="宋体" w:eastAsia="宋体"/>
        </w:rPr>
        <w:t>七、反商业贿赂承诺书</w:t>
      </w:r>
    </w:p>
    <w:p>
      <w:pPr>
        <w:spacing w:line="560" w:lineRule="exact"/>
        <w:ind w:firstLine="480"/>
        <w:rPr>
          <w:rFonts w:ascii="宋体" w:hAnsi="宋体" w:eastAsia="宋体" w:cs="宋体"/>
          <w:szCs w:val="24"/>
        </w:rPr>
      </w:pPr>
      <w:r>
        <w:rPr>
          <w:rFonts w:hint="eastAsia" w:ascii="宋体" w:hAnsi="宋体" w:eastAsia="宋体" w:cs="宋体"/>
          <w:szCs w:val="24"/>
        </w:rPr>
        <w:t>我公司承诺：</w:t>
      </w:r>
    </w:p>
    <w:p>
      <w:pPr>
        <w:spacing w:line="560" w:lineRule="exact"/>
        <w:ind w:firstLine="480"/>
        <w:rPr>
          <w:rFonts w:ascii="宋体" w:hAnsi="宋体" w:eastAsia="宋体" w:cs="宋体"/>
          <w:szCs w:val="24"/>
        </w:rPr>
      </w:pPr>
      <w:r>
        <w:rPr>
          <w:rFonts w:hint="eastAsia" w:ascii="宋体" w:hAnsi="宋体" w:eastAsia="宋体" w:cs="宋体"/>
          <w:szCs w:val="24"/>
        </w:rPr>
        <w:t>在</w:t>
      </w:r>
      <w:r>
        <w:rPr>
          <w:rFonts w:ascii="宋体" w:hAnsi="宋体" w:eastAsia="宋体" w:cs="宋体"/>
          <w:szCs w:val="24"/>
          <w:u w:val="single"/>
        </w:rPr>
        <w:t xml:space="preserve">  </w:t>
      </w:r>
      <w:r>
        <w:rPr>
          <w:rFonts w:hint="eastAsia" w:ascii="宋体" w:hAnsi="宋体" w:eastAsia="宋体" w:cs="宋体"/>
          <w:szCs w:val="24"/>
          <w:u w:val="single"/>
        </w:rPr>
        <w:t xml:space="preserve"> （投标项目名称）</w:t>
      </w:r>
      <w:r>
        <w:rPr>
          <w:rFonts w:ascii="宋体" w:hAnsi="宋体" w:eastAsia="宋体" w:cs="宋体"/>
          <w:szCs w:val="24"/>
          <w:u w:val="single"/>
        </w:rPr>
        <w:t xml:space="preserve">  </w:t>
      </w:r>
      <w:r>
        <w:rPr>
          <w:rFonts w:hint="eastAsia" w:ascii="宋体" w:hAnsi="宋体" w:eastAsia="宋体" w:cs="宋体"/>
          <w:szCs w:val="24"/>
        </w:rPr>
        <w:t>招标活动中，我公司保证做到：</w:t>
      </w:r>
    </w:p>
    <w:p>
      <w:pPr>
        <w:spacing w:line="560" w:lineRule="exact"/>
        <w:ind w:firstLine="480"/>
        <w:rPr>
          <w:rFonts w:ascii="宋体" w:hAnsi="宋体" w:eastAsia="宋体" w:cs="宋体"/>
          <w:szCs w:val="24"/>
        </w:rPr>
      </w:pPr>
      <w:r>
        <w:rPr>
          <w:rFonts w:hint="eastAsia" w:ascii="宋体" w:hAnsi="宋体" w:eastAsia="宋体" w:cs="宋体"/>
          <w:szCs w:val="24"/>
        </w:rPr>
        <w:t>一、公平竞争参加本次招标活动。</w:t>
      </w:r>
    </w:p>
    <w:p>
      <w:pPr>
        <w:spacing w:line="560" w:lineRule="exact"/>
        <w:ind w:firstLine="480"/>
        <w:rPr>
          <w:rFonts w:ascii="宋体" w:hAnsi="宋体" w:eastAsia="宋体" w:cs="宋体"/>
          <w:szCs w:val="24"/>
        </w:rPr>
      </w:pPr>
      <w:r>
        <w:rPr>
          <w:rFonts w:hint="eastAsia" w:ascii="宋体" w:hAnsi="宋体" w:eastAsia="宋体" w:cs="宋体"/>
          <w:szCs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560" w:lineRule="exact"/>
        <w:ind w:firstLine="480"/>
        <w:rPr>
          <w:rFonts w:ascii="宋体" w:hAnsi="宋体" w:eastAsia="宋体" w:cs="宋体"/>
          <w:szCs w:val="24"/>
        </w:rPr>
      </w:pPr>
      <w:r>
        <w:rPr>
          <w:rFonts w:hint="eastAsia" w:ascii="宋体" w:hAnsi="宋体" w:eastAsia="宋体" w:cs="宋体"/>
          <w:szCs w:val="24"/>
        </w:rPr>
        <w:t>三、若出现上述行为，我公司及参与投标的工作人员愿意接受按照国家法律法规等有关规定给予的处罚。</w:t>
      </w:r>
    </w:p>
    <w:p>
      <w:pPr>
        <w:ind w:firstLine="480"/>
        <w:rPr>
          <w:rFonts w:ascii="宋体" w:hAnsi="宋体" w:eastAsia="宋体"/>
        </w:rPr>
      </w:pPr>
    </w:p>
    <w:p>
      <w:pPr>
        <w:ind w:firstLine="480"/>
        <w:rPr>
          <w:rFonts w:ascii="宋体" w:hAnsi="宋体" w:eastAsia="宋体"/>
        </w:rPr>
      </w:pPr>
    </w:p>
    <w:p>
      <w:pPr>
        <w:ind w:firstLine="480"/>
        <w:rPr>
          <w:rFonts w:ascii="宋体" w:hAnsi="宋体" w:eastAsia="宋体"/>
        </w:rPr>
      </w:pPr>
    </w:p>
    <w:p>
      <w:pPr>
        <w:ind w:firstLine="480"/>
        <w:rPr>
          <w:rFonts w:ascii="宋体" w:hAnsi="宋体" w:eastAsia="宋体"/>
        </w:rPr>
      </w:pPr>
    </w:p>
    <w:p>
      <w:pPr>
        <w:ind w:firstLine="480"/>
        <w:rPr>
          <w:rFonts w:ascii="宋体" w:hAnsi="宋体" w:eastAsia="宋体" w:cs="宋体"/>
          <w:szCs w:val="24"/>
        </w:rPr>
      </w:pPr>
      <w:r>
        <w:rPr>
          <w:rFonts w:hint="eastAsia" w:ascii="宋体" w:hAnsi="宋体" w:eastAsia="宋体" w:cs="宋体"/>
          <w:szCs w:val="24"/>
        </w:rPr>
        <w:t>供应商名称：</w:t>
      </w:r>
      <w:r>
        <w:rPr>
          <w:rFonts w:hint="eastAsia" w:ascii="宋体" w:hAnsi="宋体" w:eastAsia="宋体" w:cs="宋体"/>
          <w:szCs w:val="24"/>
          <w:u w:val="single"/>
        </w:rPr>
        <w:t xml:space="preserve">                               </w:t>
      </w:r>
      <w:r>
        <w:rPr>
          <w:rFonts w:hint="eastAsia" w:ascii="宋体" w:hAnsi="宋体" w:eastAsia="宋体" w:cs="宋体"/>
          <w:szCs w:val="24"/>
        </w:rPr>
        <w:t>（盖章）</w:t>
      </w:r>
    </w:p>
    <w:p>
      <w:pPr>
        <w:ind w:firstLine="480"/>
        <w:rPr>
          <w:rFonts w:ascii="宋体" w:hAnsi="宋体" w:eastAsia="宋体" w:cs="宋体"/>
          <w:szCs w:val="24"/>
        </w:rPr>
      </w:pPr>
    </w:p>
    <w:p>
      <w:pPr>
        <w:ind w:firstLine="480"/>
        <w:rPr>
          <w:rFonts w:ascii="宋体" w:hAnsi="宋体" w:eastAsia="宋体" w:cs="宋体"/>
          <w:szCs w:val="24"/>
        </w:rPr>
      </w:pPr>
      <w:r>
        <w:rPr>
          <w:rFonts w:hint="eastAsia" w:ascii="宋体" w:hAnsi="宋体" w:eastAsia="宋体" w:cs="宋体"/>
          <w:szCs w:val="24"/>
        </w:rPr>
        <w:t>法定代表人或其委托代理人：</w:t>
      </w:r>
      <w:r>
        <w:rPr>
          <w:rFonts w:hint="eastAsia" w:ascii="宋体" w:hAnsi="宋体" w:eastAsia="宋体" w:cs="宋体"/>
          <w:szCs w:val="24"/>
          <w:u w:val="single"/>
        </w:rPr>
        <w:t xml:space="preserve">        </w:t>
      </w:r>
      <w:r>
        <w:rPr>
          <w:rFonts w:hint="eastAsia" w:ascii="宋体" w:hAnsi="宋体" w:eastAsia="宋体" w:cs="宋体"/>
          <w:szCs w:val="24"/>
        </w:rPr>
        <w:t>（签字或盖章）</w:t>
      </w:r>
    </w:p>
    <w:p>
      <w:pPr>
        <w:ind w:firstLine="480"/>
        <w:rPr>
          <w:rFonts w:ascii="宋体" w:hAnsi="宋体" w:eastAsia="宋体" w:cs="宋体"/>
          <w:szCs w:val="24"/>
        </w:rPr>
      </w:pPr>
    </w:p>
    <w:p>
      <w:pPr>
        <w:spacing w:line="520" w:lineRule="exact"/>
        <w:ind w:firstLine="480"/>
        <w:rPr>
          <w:rFonts w:ascii="宋体" w:hAnsi="宋体" w:eastAsia="宋体"/>
        </w:rPr>
      </w:pP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rPr>
        <w:t>日</w:t>
      </w:r>
    </w:p>
    <w:p>
      <w:pPr>
        <w:spacing w:line="240" w:lineRule="auto"/>
        <w:ind w:firstLine="0" w:firstLineChars="0"/>
        <w:rPr>
          <w:rFonts w:ascii="宋体" w:hAnsi="宋体" w:eastAsia="宋体"/>
        </w:rPr>
      </w:pPr>
      <w:r>
        <w:rPr>
          <w:rFonts w:ascii="宋体" w:hAnsi="宋体" w:eastAsia="宋体"/>
        </w:rPr>
        <w:br w:type="page"/>
      </w:r>
    </w:p>
    <w:p>
      <w:pPr>
        <w:pStyle w:val="3"/>
        <w:rPr>
          <w:rFonts w:ascii="宋体" w:hAnsi="宋体" w:eastAsia="宋体"/>
        </w:rPr>
      </w:pPr>
      <w:r>
        <w:rPr>
          <w:rFonts w:hint="eastAsia" w:ascii="宋体" w:hAnsi="宋体" w:eastAsia="宋体"/>
        </w:rPr>
        <w:t>八、中小企业声明函（如有）</w:t>
      </w:r>
    </w:p>
    <w:p>
      <w:pPr>
        <w:tabs>
          <w:tab w:val="left" w:pos="630"/>
        </w:tabs>
        <w:spacing w:line="460" w:lineRule="atLeast"/>
        <w:ind w:firstLine="504"/>
        <w:rPr>
          <w:rFonts w:ascii="宋体" w:hAnsi="宋体" w:eastAsia="宋体" w:cs="宋体"/>
          <w:spacing w:val="6"/>
          <w:szCs w:val="24"/>
        </w:rPr>
      </w:pPr>
      <w:r>
        <w:rPr>
          <w:rFonts w:hint="eastAsia" w:ascii="宋体" w:hAnsi="宋体" w:eastAsia="宋体" w:cs="宋体"/>
          <w:spacing w:val="6"/>
          <w:szCs w:val="24"/>
        </w:rPr>
        <w:t>本公司郑重声明，根据《政府采购促进中小企业发展暂行办法》（财库[2011]181号）的规定，本公司为______（请填写：中型、小型、微型）企业。即，本公司同时满足以下条件：</w:t>
      </w:r>
    </w:p>
    <w:p>
      <w:pPr>
        <w:spacing w:line="460" w:lineRule="atLeast"/>
        <w:ind w:firstLine="504"/>
        <w:rPr>
          <w:rFonts w:ascii="宋体" w:hAnsi="宋体" w:eastAsia="宋体" w:cs="宋体"/>
          <w:spacing w:val="6"/>
          <w:szCs w:val="24"/>
        </w:rPr>
      </w:pPr>
      <w:r>
        <w:rPr>
          <w:rFonts w:hint="eastAsia" w:ascii="宋体" w:hAnsi="宋体" w:eastAsia="宋体" w:cs="宋体"/>
          <w:spacing w:val="6"/>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460" w:lineRule="atLeast"/>
        <w:ind w:firstLine="504"/>
        <w:rPr>
          <w:rFonts w:ascii="宋体" w:hAnsi="宋体" w:eastAsia="宋体" w:cs="宋体"/>
          <w:spacing w:val="6"/>
          <w:szCs w:val="24"/>
        </w:rPr>
      </w:pPr>
      <w:r>
        <w:rPr>
          <w:rFonts w:hint="eastAsia" w:ascii="宋体" w:hAnsi="宋体" w:eastAsia="宋体" w:cs="宋体"/>
          <w:spacing w:val="6"/>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460" w:lineRule="atLeast"/>
        <w:ind w:firstLine="504"/>
        <w:rPr>
          <w:rFonts w:ascii="宋体" w:hAnsi="宋体" w:eastAsia="宋体" w:cs="宋体"/>
          <w:spacing w:val="6"/>
          <w:szCs w:val="24"/>
        </w:rPr>
      </w:pPr>
      <w:r>
        <w:rPr>
          <w:rFonts w:hint="eastAsia" w:ascii="宋体" w:hAnsi="宋体" w:eastAsia="宋体" w:cs="宋体"/>
          <w:spacing w:val="6"/>
          <w:szCs w:val="24"/>
        </w:rPr>
        <w:t>本公司对上述声明的真实性负责。如有虚假，将依法承担相应责任。</w:t>
      </w:r>
    </w:p>
    <w:p>
      <w:pPr>
        <w:spacing w:line="460" w:lineRule="atLeast"/>
        <w:ind w:firstLine="504"/>
        <w:rPr>
          <w:rFonts w:ascii="宋体" w:hAnsi="宋体" w:eastAsia="宋体" w:cs="宋体"/>
          <w:spacing w:val="6"/>
          <w:szCs w:val="24"/>
        </w:rPr>
      </w:pPr>
    </w:p>
    <w:p>
      <w:pPr>
        <w:spacing w:line="460" w:lineRule="atLeast"/>
        <w:ind w:firstLine="480"/>
        <w:jc w:val="right"/>
        <w:rPr>
          <w:rFonts w:ascii="宋体" w:hAnsi="宋体" w:eastAsia="宋体" w:cs="宋体"/>
          <w:szCs w:val="24"/>
        </w:rPr>
      </w:pPr>
      <w:r>
        <w:rPr>
          <w:rFonts w:hint="eastAsia" w:ascii="宋体" w:hAnsi="宋体" w:eastAsia="宋体" w:cs="宋体"/>
          <w:szCs w:val="24"/>
        </w:rPr>
        <w:t>供应商名称：</w:t>
      </w:r>
      <w:r>
        <w:rPr>
          <w:rFonts w:hint="eastAsia" w:ascii="宋体" w:hAnsi="宋体" w:eastAsia="宋体" w:cs="宋体"/>
          <w:szCs w:val="24"/>
          <w:u w:val="single"/>
        </w:rPr>
        <w:t xml:space="preserve">                               </w:t>
      </w:r>
      <w:r>
        <w:rPr>
          <w:rFonts w:hint="eastAsia" w:ascii="宋体" w:hAnsi="宋体" w:eastAsia="宋体" w:cs="宋体"/>
          <w:szCs w:val="24"/>
        </w:rPr>
        <w:t>（盖章）</w:t>
      </w:r>
    </w:p>
    <w:p>
      <w:pPr>
        <w:spacing w:line="460" w:lineRule="atLeast"/>
        <w:ind w:firstLine="480"/>
        <w:jc w:val="right"/>
        <w:rPr>
          <w:rFonts w:ascii="宋体" w:hAnsi="宋体" w:eastAsia="宋体"/>
          <w:szCs w:val="24"/>
        </w:rPr>
      </w:pPr>
      <w:r>
        <w:rPr>
          <w:rFonts w:hint="eastAsia" w:ascii="宋体" w:hAnsi="宋体" w:eastAsia="宋体"/>
          <w:szCs w:val="24"/>
          <w:u w:val="single"/>
        </w:rPr>
        <w:t xml:space="preserve">       </w:t>
      </w:r>
      <w:r>
        <w:rPr>
          <w:rFonts w:hint="eastAsia" w:ascii="宋体" w:hAnsi="宋体" w:eastAsia="宋体"/>
          <w:szCs w:val="24"/>
        </w:rPr>
        <w:t>年</w:t>
      </w:r>
      <w:r>
        <w:rPr>
          <w:rFonts w:hint="eastAsia" w:ascii="宋体" w:hAnsi="宋体" w:eastAsia="宋体"/>
          <w:szCs w:val="24"/>
          <w:u w:val="single"/>
        </w:rPr>
        <w:t xml:space="preserve">      </w:t>
      </w:r>
      <w:r>
        <w:rPr>
          <w:rFonts w:hint="eastAsia" w:ascii="宋体" w:hAnsi="宋体" w:eastAsia="宋体"/>
          <w:szCs w:val="24"/>
        </w:rPr>
        <w:t>月</w:t>
      </w:r>
      <w:r>
        <w:rPr>
          <w:rFonts w:hint="eastAsia" w:ascii="宋体" w:hAnsi="宋体" w:eastAsia="宋体"/>
          <w:szCs w:val="24"/>
          <w:u w:val="single"/>
        </w:rPr>
        <w:t xml:space="preserve">      </w:t>
      </w:r>
      <w:r>
        <w:rPr>
          <w:rFonts w:hint="eastAsia" w:ascii="宋体" w:hAnsi="宋体" w:eastAsia="宋体"/>
          <w:szCs w:val="24"/>
        </w:rPr>
        <w:t>日</w:t>
      </w:r>
    </w:p>
    <w:p>
      <w:pPr>
        <w:spacing w:line="460" w:lineRule="atLeast"/>
        <w:ind w:firstLine="480"/>
        <w:rPr>
          <w:rFonts w:ascii="宋体" w:hAnsi="宋体" w:eastAsia="宋体" w:cs="宋体"/>
          <w:szCs w:val="24"/>
        </w:rPr>
      </w:pPr>
      <w:r>
        <w:rPr>
          <w:rFonts w:hint="eastAsia" w:ascii="宋体" w:hAnsi="宋体" w:eastAsia="宋体" w:cs="宋体"/>
          <w:szCs w:val="24"/>
        </w:rPr>
        <w:t>财政部、工信部关于印发《政府采购促进中小企业发展暂行办法》的通知（财库〔2011〕181号）第二条规定：中小企业（含中型、小型、微型企业）应当同时符合以下条件：</w:t>
      </w:r>
    </w:p>
    <w:p>
      <w:pPr>
        <w:spacing w:line="460" w:lineRule="atLeast"/>
        <w:ind w:firstLine="480"/>
        <w:rPr>
          <w:rFonts w:ascii="宋体" w:hAnsi="宋体" w:eastAsia="宋体" w:cs="宋体"/>
          <w:szCs w:val="24"/>
        </w:rPr>
      </w:pPr>
      <w:r>
        <w:rPr>
          <w:rFonts w:hint="eastAsia" w:ascii="宋体" w:hAnsi="宋体" w:eastAsia="宋体" w:cs="宋体"/>
          <w:szCs w:val="24"/>
        </w:rPr>
        <w:t>1.符合中小企业划分标准（见工业和信息化部国家统计局国家发展和改革委员会财政部《关于印发中小企业划型标准规定的通知》（工信部联企业〔2011〕300号)）；</w:t>
      </w:r>
    </w:p>
    <w:p>
      <w:pPr>
        <w:spacing w:line="460" w:lineRule="atLeast"/>
        <w:ind w:firstLine="480"/>
        <w:rPr>
          <w:rFonts w:ascii="宋体" w:hAnsi="宋体" w:eastAsia="宋体" w:cs="宋体"/>
          <w:szCs w:val="24"/>
        </w:rPr>
      </w:pPr>
      <w:r>
        <w:rPr>
          <w:rFonts w:hint="eastAsia" w:ascii="宋体" w:hAnsi="宋体" w:eastAsia="宋体" w:cs="宋体"/>
          <w:szCs w:val="24"/>
        </w:rPr>
        <w:t>2.提供本企业制造的货物、承担的工程或者服务，或者提供其他小微企业制造的货物。本项所称货物不包括使用大型企业注册商标的货物。</w:t>
      </w:r>
    </w:p>
    <w:p>
      <w:pPr>
        <w:spacing w:line="460" w:lineRule="atLeast"/>
        <w:ind w:firstLine="480"/>
        <w:rPr>
          <w:rFonts w:ascii="宋体" w:hAnsi="宋体" w:eastAsia="宋体" w:cs="宋体"/>
          <w:szCs w:val="24"/>
        </w:rPr>
      </w:pPr>
      <w:r>
        <w:rPr>
          <w:rFonts w:hint="eastAsia" w:ascii="宋体" w:hAnsi="宋体" w:eastAsia="宋体" w:cs="宋体"/>
          <w:szCs w:val="24"/>
        </w:rPr>
        <w:t>3.本办法所称中小企业划分标准，是指国务院有关部门根据企业从业人员、营业收入、资产总额等指标制定的中小企业划型标准。</w:t>
      </w:r>
    </w:p>
    <w:p>
      <w:pPr>
        <w:spacing w:line="460" w:lineRule="atLeast"/>
        <w:ind w:firstLine="480"/>
        <w:rPr>
          <w:rFonts w:ascii="宋体" w:hAnsi="宋体" w:eastAsia="宋体" w:cs="宋体"/>
          <w:szCs w:val="24"/>
        </w:rPr>
      </w:pPr>
      <w:r>
        <w:rPr>
          <w:rFonts w:hint="eastAsia" w:ascii="宋体" w:hAnsi="宋体" w:eastAsia="宋体" w:cs="宋体"/>
          <w:szCs w:val="24"/>
        </w:rPr>
        <w:t>4.小型、微型企业提供中型企业制造的货物的，视同为中型企业。</w:t>
      </w:r>
    </w:p>
    <w:p>
      <w:pPr>
        <w:spacing w:line="460" w:lineRule="atLeast"/>
        <w:ind w:firstLine="482"/>
        <w:rPr>
          <w:rFonts w:ascii="宋体" w:hAnsi="宋体" w:eastAsia="宋体"/>
          <w:b/>
          <w:bCs/>
        </w:rPr>
      </w:pPr>
      <w:r>
        <w:rPr>
          <w:rFonts w:hint="eastAsia" w:ascii="宋体" w:hAnsi="宋体" w:eastAsia="宋体"/>
          <w:b/>
          <w:bCs/>
          <w:szCs w:val="24"/>
        </w:rPr>
        <w:t>（提醒：如果投标人不满足小型、微型企业的认定标准，或所投产品的制造商不符合小型、微型企业认定标准的，则不需要提供《中小企业声明函》。否则，因此导致虚假投标的后果由投标人自行承担。）</w:t>
      </w:r>
      <w:r>
        <w:rPr>
          <w:rFonts w:ascii="宋体" w:hAnsi="宋体" w:eastAsia="宋体"/>
          <w:b/>
          <w:bCs/>
        </w:rPr>
        <w:br w:type="page"/>
      </w:r>
    </w:p>
    <w:p>
      <w:pPr>
        <w:pStyle w:val="3"/>
        <w:rPr>
          <w:rFonts w:ascii="宋体" w:hAnsi="宋体" w:eastAsia="宋体"/>
        </w:rPr>
      </w:pPr>
      <w:r>
        <w:rPr>
          <w:rFonts w:hint="eastAsia" w:ascii="宋体" w:hAnsi="宋体" w:eastAsia="宋体"/>
        </w:rPr>
        <w:t>九、残疾人福利性单位声明函（如有）</w:t>
      </w:r>
    </w:p>
    <w:p>
      <w:pPr>
        <w:spacing w:line="460" w:lineRule="exact"/>
        <w:ind w:firstLine="504"/>
        <w:rPr>
          <w:rFonts w:ascii="宋体" w:hAnsi="宋体" w:eastAsia="宋体" w:cs="宋体"/>
          <w:spacing w:val="6"/>
          <w:szCs w:val="24"/>
        </w:rPr>
      </w:pPr>
      <w:r>
        <w:rPr>
          <w:rFonts w:hint="eastAsia" w:ascii="宋体" w:hAnsi="宋体" w:eastAsia="宋体" w:cs="宋体"/>
          <w:spacing w:val="6"/>
          <w:szCs w:val="24"/>
        </w:rPr>
        <w:t>本单位郑重声明，根据《财政部 民政部 中国残疾人联合会关于促进残疾人就业政府采购政策的通知》（财库</w:t>
      </w:r>
      <w:r>
        <w:rPr>
          <w:rFonts w:hint="eastAsia" w:ascii="宋体" w:hAnsi="宋体" w:eastAsia="宋体" w:cs="宋体"/>
          <w:szCs w:val="24"/>
        </w:rPr>
        <w:t>〔2017〕 141</w:t>
      </w:r>
      <w:r>
        <w:rPr>
          <w:rFonts w:hint="eastAsia" w:ascii="宋体" w:hAnsi="宋体" w:eastAsia="宋体" w:cs="宋体"/>
          <w:spacing w:val="6"/>
          <w:szCs w:val="24"/>
        </w:rPr>
        <w:t>号）的规定，本单位为符合条件的残疾人福利性单位，且本单位参加</w:t>
      </w:r>
      <w:r>
        <w:rPr>
          <w:rFonts w:hint="eastAsia" w:ascii="宋体" w:hAnsi="宋体" w:eastAsia="宋体" w:cs="宋体"/>
          <w:spacing w:val="6"/>
          <w:szCs w:val="24"/>
          <w:u w:val="single"/>
        </w:rPr>
        <w:t xml:space="preserve">       </w:t>
      </w:r>
      <w:r>
        <w:rPr>
          <w:rFonts w:hint="eastAsia" w:ascii="宋体" w:hAnsi="宋体" w:eastAsia="宋体" w:cs="宋体"/>
          <w:spacing w:val="6"/>
          <w:szCs w:val="24"/>
        </w:rPr>
        <w:t>单位的</w:t>
      </w:r>
      <w:r>
        <w:rPr>
          <w:rFonts w:hint="eastAsia" w:ascii="宋体" w:hAnsi="宋体" w:eastAsia="宋体" w:cs="宋体"/>
          <w:spacing w:val="6"/>
          <w:szCs w:val="24"/>
          <w:u w:val="single"/>
        </w:rPr>
        <w:t xml:space="preserve">      </w:t>
      </w:r>
      <w:r>
        <w:rPr>
          <w:rFonts w:hint="eastAsia" w:ascii="宋体" w:hAnsi="宋体" w:eastAsia="宋体" w:cs="宋体"/>
          <w:spacing w:val="6"/>
          <w:szCs w:val="24"/>
        </w:rPr>
        <w:t>项目采购活动提供本单位制造的货物（由本单位承担工程/提供服务），或者提供其他残疾人福利性单位制造的货物（不包括使用非残疾人福利性单位注册商标的货物）。</w:t>
      </w:r>
    </w:p>
    <w:p>
      <w:pPr>
        <w:spacing w:line="460" w:lineRule="exact"/>
        <w:ind w:firstLine="504"/>
        <w:rPr>
          <w:rFonts w:ascii="宋体" w:hAnsi="宋体" w:eastAsia="宋体" w:cs="宋体"/>
          <w:spacing w:val="6"/>
          <w:szCs w:val="24"/>
        </w:rPr>
      </w:pPr>
      <w:r>
        <w:rPr>
          <w:rFonts w:hint="eastAsia" w:ascii="宋体" w:hAnsi="宋体" w:eastAsia="宋体" w:cs="宋体"/>
          <w:spacing w:val="6"/>
          <w:szCs w:val="24"/>
        </w:rPr>
        <w:t>本单位对上述声明的真实性负责。如有虚假，将依法承担相应责任。</w:t>
      </w:r>
    </w:p>
    <w:p>
      <w:pPr>
        <w:spacing w:line="460" w:lineRule="exact"/>
        <w:ind w:firstLine="480"/>
        <w:rPr>
          <w:rFonts w:ascii="宋体" w:hAnsi="宋体" w:eastAsia="宋体"/>
          <w:szCs w:val="24"/>
        </w:rPr>
      </w:pPr>
    </w:p>
    <w:p>
      <w:pPr>
        <w:spacing w:line="460" w:lineRule="exact"/>
        <w:ind w:firstLine="480"/>
        <w:jc w:val="right"/>
        <w:rPr>
          <w:rFonts w:ascii="宋体" w:hAnsi="宋体" w:eastAsia="宋体" w:cs="宋体"/>
          <w:szCs w:val="24"/>
        </w:rPr>
      </w:pPr>
      <w:r>
        <w:rPr>
          <w:rFonts w:hint="eastAsia" w:ascii="宋体" w:hAnsi="宋体" w:eastAsia="宋体" w:cs="宋体"/>
          <w:szCs w:val="24"/>
        </w:rPr>
        <w:t>供应商名称：</w:t>
      </w:r>
      <w:r>
        <w:rPr>
          <w:rFonts w:hint="eastAsia" w:ascii="宋体" w:hAnsi="宋体" w:eastAsia="宋体" w:cs="宋体"/>
          <w:szCs w:val="24"/>
          <w:u w:val="single"/>
        </w:rPr>
        <w:t xml:space="preserve">                               </w:t>
      </w:r>
      <w:r>
        <w:rPr>
          <w:rFonts w:hint="eastAsia" w:ascii="宋体" w:hAnsi="宋体" w:eastAsia="宋体" w:cs="宋体"/>
          <w:szCs w:val="24"/>
        </w:rPr>
        <w:t>（盖章）</w:t>
      </w:r>
    </w:p>
    <w:p>
      <w:pPr>
        <w:spacing w:line="460" w:lineRule="exact"/>
        <w:ind w:firstLine="480"/>
        <w:jc w:val="right"/>
        <w:rPr>
          <w:rFonts w:ascii="宋体" w:hAnsi="宋体" w:eastAsia="宋体"/>
          <w:szCs w:val="24"/>
        </w:rPr>
      </w:pPr>
      <w:r>
        <w:rPr>
          <w:rFonts w:hint="eastAsia" w:ascii="宋体" w:hAnsi="宋体" w:eastAsia="宋体"/>
          <w:szCs w:val="24"/>
          <w:u w:val="single"/>
        </w:rPr>
        <w:t xml:space="preserve">       </w:t>
      </w:r>
      <w:r>
        <w:rPr>
          <w:rFonts w:hint="eastAsia" w:ascii="宋体" w:hAnsi="宋体" w:eastAsia="宋体"/>
          <w:szCs w:val="24"/>
        </w:rPr>
        <w:t>年</w:t>
      </w:r>
      <w:r>
        <w:rPr>
          <w:rFonts w:hint="eastAsia" w:ascii="宋体" w:hAnsi="宋体" w:eastAsia="宋体"/>
          <w:szCs w:val="24"/>
          <w:u w:val="single"/>
        </w:rPr>
        <w:t xml:space="preserve">      </w:t>
      </w:r>
      <w:r>
        <w:rPr>
          <w:rFonts w:hint="eastAsia" w:ascii="宋体" w:hAnsi="宋体" w:eastAsia="宋体"/>
          <w:szCs w:val="24"/>
        </w:rPr>
        <w:t>月</w:t>
      </w:r>
      <w:r>
        <w:rPr>
          <w:rFonts w:hint="eastAsia" w:ascii="宋体" w:hAnsi="宋体" w:eastAsia="宋体"/>
          <w:szCs w:val="24"/>
          <w:u w:val="single"/>
        </w:rPr>
        <w:t xml:space="preserve">      </w:t>
      </w:r>
      <w:r>
        <w:rPr>
          <w:rFonts w:hint="eastAsia" w:ascii="宋体" w:hAnsi="宋体" w:eastAsia="宋体"/>
          <w:szCs w:val="24"/>
        </w:rPr>
        <w:t>日</w:t>
      </w:r>
    </w:p>
    <w:p>
      <w:pPr>
        <w:spacing w:line="460" w:lineRule="exact"/>
        <w:ind w:firstLine="482"/>
        <w:rPr>
          <w:rFonts w:ascii="宋体" w:hAnsi="宋体" w:eastAsia="宋体"/>
          <w:b/>
          <w:bCs/>
          <w:szCs w:val="24"/>
        </w:rPr>
      </w:pPr>
      <w:r>
        <w:rPr>
          <w:rFonts w:hint="eastAsia" w:ascii="宋体" w:hAnsi="宋体" w:eastAsia="宋体"/>
          <w:b/>
          <w:bCs/>
          <w:szCs w:val="24"/>
        </w:rPr>
        <w:t>（提醒：如果投标人</w:t>
      </w:r>
      <w:r>
        <w:rPr>
          <w:rFonts w:hint="eastAsia" w:ascii="宋体" w:hAnsi="宋体" w:eastAsia="宋体"/>
          <w:b/>
          <w:bCs/>
          <w:spacing w:val="10"/>
          <w:szCs w:val="24"/>
        </w:rPr>
        <w:t>不是残疾人福利性单位</w:t>
      </w:r>
      <w:r>
        <w:rPr>
          <w:rFonts w:hint="eastAsia" w:ascii="宋体" w:hAnsi="宋体" w:eastAsia="宋体"/>
          <w:b/>
          <w:bCs/>
          <w:szCs w:val="24"/>
        </w:rPr>
        <w:t>，则不需要提供《残疾人福利性单位声明函》。否则，因此导致虚假投标的后果由投标人自行承担。）</w:t>
      </w:r>
    </w:p>
    <w:p>
      <w:pPr>
        <w:spacing w:line="460" w:lineRule="exact"/>
        <w:ind w:firstLine="480"/>
        <w:rPr>
          <w:rFonts w:ascii="宋体" w:hAnsi="宋体" w:eastAsia="宋体"/>
          <w:szCs w:val="24"/>
        </w:rPr>
      </w:pPr>
      <w:r>
        <w:rPr>
          <w:rFonts w:hint="eastAsia" w:ascii="宋体" w:hAnsi="宋体" w:eastAsia="宋体"/>
          <w:szCs w:val="24"/>
        </w:rPr>
        <w:t>《财政部民政部中国残疾人联合会关于促进残疾人就业政府采购政策的通知》（财库（2017〔141〕号）的规定：</w:t>
      </w:r>
    </w:p>
    <w:p>
      <w:pPr>
        <w:spacing w:line="460" w:lineRule="exact"/>
        <w:ind w:firstLine="480"/>
        <w:rPr>
          <w:rFonts w:ascii="宋体" w:hAnsi="宋体" w:eastAsia="宋体"/>
          <w:szCs w:val="24"/>
        </w:rPr>
      </w:pPr>
      <w:r>
        <w:rPr>
          <w:rFonts w:hint="eastAsia" w:ascii="宋体" w:hAnsi="宋体" w:eastAsia="宋体"/>
          <w:szCs w:val="24"/>
        </w:rPr>
        <w:t>1.享受政府采购支持政策的残疾人福利性单位应当同时满足以下条件：</w:t>
      </w:r>
    </w:p>
    <w:p>
      <w:pPr>
        <w:spacing w:line="460" w:lineRule="exact"/>
        <w:ind w:firstLine="480"/>
        <w:rPr>
          <w:rFonts w:ascii="宋体" w:hAnsi="宋体" w:eastAsia="宋体"/>
          <w:szCs w:val="24"/>
        </w:rPr>
      </w:pPr>
      <w:r>
        <w:rPr>
          <w:rFonts w:hint="eastAsia" w:ascii="宋体" w:hAnsi="宋体" w:eastAsia="宋体"/>
          <w:szCs w:val="24"/>
        </w:rPr>
        <w:t>（1）安置的残疾人占本单位在职职工人数的比例不低于25%（含25%），并且安置的残疾人人数不少于10人（含10人）；</w:t>
      </w:r>
    </w:p>
    <w:p>
      <w:pPr>
        <w:spacing w:line="460" w:lineRule="exact"/>
        <w:ind w:firstLine="480"/>
        <w:rPr>
          <w:rFonts w:ascii="宋体" w:hAnsi="宋体" w:eastAsia="宋体"/>
          <w:szCs w:val="24"/>
        </w:rPr>
      </w:pPr>
      <w:r>
        <w:rPr>
          <w:rFonts w:hint="eastAsia" w:ascii="宋体" w:hAnsi="宋体" w:eastAsia="宋体"/>
          <w:szCs w:val="24"/>
        </w:rPr>
        <w:t>（2）依法与安置的每位残疾人签订了一年以上（含一年）的劳动合同或服务协议；</w:t>
      </w:r>
    </w:p>
    <w:p>
      <w:pPr>
        <w:spacing w:line="460" w:lineRule="exact"/>
        <w:ind w:firstLine="480"/>
        <w:rPr>
          <w:rFonts w:ascii="宋体" w:hAnsi="宋体" w:eastAsia="宋体"/>
          <w:szCs w:val="24"/>
        </w:rPr>
      </w:pPr>
      <w:r>
        <w:rPr>
          <w:rFonts w:hint="eastAsia" w:ascii="宋体" w:hAnsi="宋体" w:eastAsia="宋体"/>
          <w:szCs w:val="24"/>
        </w:rPr>
        <w:t>（3）为安置的每位残疾人按月足额缴纳了基本养老保险、基本医疗保险、失业保险、工伤保险和生育保险等社会保险费；</w:t>
      </w:r>
    </w:p>
    <w:p>
      <w:pPr>
        <w:spacing w:line="460" w:lineRule="exact"/>
        <w:ind w:firstLine="480"/>
        <w:rPr>
          <w:rFonts w:ascii="宋体" w:hAnsi="宋体" w:eastAsia="宋体"/>
          <w:szCs w:val="24"/>
        </w:rPr>
      </w:pPr>
      <w:r>
        <w:rPr>
          <w:rFonts w:hint="eastAsia" w:ascii="宋体" w:hAnsi="宋体" w:eastAsia="宋体"/>
          <w:szCs w:val="24"/>
        </w:rPr>
        <w:t>（4）通过银行等金融机构向安置的每位残疾人，按月支付了不低于单位所在区县适用的经省级人民政府批准的月最低工资标准的工资；</w:t>
      </w:r>
    </w:p>
    <w:p>
      <w:pPr>
        <w:spacing w:line="460" w:lineRule="exact"/>
        <w:ind w:firstLine="480"/>
        <w:rPr>
          <w:rFonts w:ascii="宋体" w:hAnsi="宋体" w:eastAsia="宋体"/>
          <w:szCs w:val="24"/>
        </w:rPr>
      </w:pPr>
      <w:r>
        <w:rPr>
          <w:rFonts w:hint="eastAsia" w:ascii="宋体" w:hAnsi="宋体" w:eastAsia="宋体"/>
          <w:szCs w:val="24"/>
        </w:rPr>
        <w:t>（5）提供本单位制造的货物、承担的工程或者服务（以下简称产品），或者提供其他残疾人福利性单位制造的货物（不包括使用非残疾人福利性单位注册商标的货物）。</w:t>
      </w:r>
    </w:p>
    <w:p>
      <w:pPr>
        <w:spacing w:line="460" w:lineRule="exact"/>
        <w:ind w:firstLine="480"/>
        <w:rPr>
          <w:rFonts w:hint="eastAsia" w:ascii="宋体" w:hAnsi="宋体" w:eastAsia="宋体"/>
          <w:szCs w:val="24"/>
        </w:rPr>
      </w:pPr>
      <w:r>
        <w:rPr>
          <w:rFonts w:hint="eastAsia" w:ascii="宋体" w:hAnsi="宋体" w:eastAsia="宋体"/>
          <w:szCs w:val="24"/>
        </w:rPr>
        <w:t>2.中标人为残疾人福利性单位的，采购人或者其委托的采购代理机构应当随中标、成交结果同时公告其《残疾人福利性单位声明函》，接受社会监督。</w:t>
      </w:r>
    </w:p>
    <w:p>
      <w:pPr>
        <w:spacing w:line="460" w:lineRule="exact"/>
        <w:ind w:firstLine="480"/>
        <w:rPr>
          <w:rFonts w:hint="eastAsia" w:ascii="宋体" w:hAnsi="宋体" w:eastAsia="宋体"/>
          <w:szCs w:val="24"/>
        </w:rPr>
      </w:pPr>
    </w:p>
    <w:p>
      <w:pPr>
        <w:pStyle w:val="3"/>
        <w:rPr>
          <w:rFonts w:ascii="宋体" w:hAnsi="宋体" w:eastAsia="宋体"/>
        </w:rPr>
      </w:pPr>
      <w:r>
        <w:rPr>
          <w:rFonts w:hint="eastAsia" w:ascii="宋体" w:hAnsi="宋体" w:eastAsia="宋体"/>
        </w:rPr>
        <w:t>十、投标承诺函</w:t>
      </w:r>
    </w:p>
    <w:p>
      <w:pPr>
        <w:spacing w:line="560" w:lineRule="exact"/>
        <w:ind w:firstLine="482"/>
        <w:rPr>
          <w:rFonts w:ascii="宋体" w:hAnsi="宋体" w:eastAsia="宋体" w:cs="华文仿宋"/>
          <w:b/>
          <w:szCs w:val="24"/>
        </w:rPr>
      </w:pPr>
      <w:r>
        <w:rPr>
          <w:rFonts w:hint="eastAsia" w:ascii="宋体" w:hAnsi="宋体" w:eastAsia="宋体" w:cs="华文仿宋"/>
          <w:b/>
          <w:szCs w:val="24"/>
        </w:rPr>
        <w:t>致：采购人、采购代理机构</w:t>
      </w:r>
    </w:p>
    <w:p>
      <w:pPr>
        <w:spacing w:line="560" w:lineRule="exact"/>
        <w:ind w:firstLine="480"/>
        <w:rPr>
          <w:rFonts w:ascii="宋体" w:hAnsi="宋体" w:eastAsia="宋体" w:cs="宋体"/>
          <w:szCs w:val="24"/>
        </w:rPr>
      </w:pPr>
      <w:r>
        <w:rPr>
          <w:rFonts w:hint="eastAsia" w:ascii="宋体" w:hAnsi="宋体" w:eastAsia="宋体" w:cs="宋体"/>
          <w:szCs w:val="24"/>
        </w:rPr>
        <w:t>为严格落实河南省财政厅豫财购【2019】第4号《关于优化政府采购营商环境有关问题的通知》文件精神，进一步优化政府采购营商环境，降低政府采购供应商交易成本、激发市场主体活力及创造力。承诺人就</w:t>
      </w:r>
      <w:r>
        <w:rPr>
          <w:rFonts w:hint="eastAsia" w:ascii="宋体" w:hAnsi="宋体" w:eastAsia="宋体" w:cs="宋体"/>
          <w:szCs w:val="24"/>
          <w:u w:val="single"/>
        </w:rPr>
        <w:t xml:space="preserve">                 </w:t>
      </w:r>
      <w:r>
        <w:rPr>
          <w:rFonts w:hint="eastAsia" w:ascii="宋体" w:hAnsi="宋体" w:eastAsia="宋体" w:cs="宋体"/>
          <w:szCs w:val="24"/>
        </w:rPr>
        <w:t>项目，向采购人</w:t>
      </w:r>
      <w:r>
        <w:rPr>
          <w:rFonts w:hint="eastAsia" w:ascii="宋体" w:hAnsi="宋体" w:eastAsia="宋体" w:cs="宋体"/>
          <w:szCs w:val="24"/>
          <w:u w:val="single"/>
        </w:rPr>
        <w:t xml:space="preserve">                </w:t>
      </w:r>
      <w:r>
        <w:rPr>
          <w:rFonts w:hint="eastAsia" w:ascii="宋体" w:hAnsi="宋体" w:eastAsia="宋体" w:cs="宋体"/>
          <w:szCs w:val="24"/>
        </w:rPr>
        <w:t>及采购代理机构</w:t>
      </w:r>
      <w:r>
        <w:rPr>
          <w:rFonts w:hint="eastAsia" w:ascii="宋体" w:hAnsi="宋体" w:eastAsia="宋体" w:cs="宋体"/>
          <w:szCs w:val="24"/>
          <w:u w:val="single"/>
        </w:rPr>
        <w:t>中泰工程管理有限公司</w:t>
      </w:r>
      <w:r>
        <w:rPr>
          <w:rFonts w:hint="eastAsia" w:ascii="宋体" w:hAnsi="宋体" w:eastAsia="宋体" w:cs="宋体"/>
          <w:szCs w:val="24"/>
        </w:rPr>
        <w:t>出具《关于</w:t>
      </w:r>
      <w:r>
        <w:rPr>
          <w:rFonts w:hint="eastAsia" w:ascii="宋体" w:hAnsi="宋体" w:eastAsia="宋体" w:cs="宋体"/>
          <w:szCs w:val="24"/>
          <w:u w:val="single"/>
        </w:rPr>
        <w:t xml:space="preserve">                      </w:t>
      </w:r>
      <w:r>
        <w:rPr>
          <w:rFonts w:hint="eastAsia" w:ascii="宋体" w:hAnsi="宋体" w:eastAsia="宋体" w:cs="宋体"/>
          <w:szCs w:val="24"/>
        </w:rPr>
        <w:t>项目的投标承诺函》，承诺以下内容：</w:t>
      </w:r>
    </w:p>
    <w:p>
      <w:pPr>
        <w:spacing w:line="560" w:lineRule="exact"/>
        <w:ind w:firstLine="480"/>
        <w:rPr>
          <w:rFonts w:ascii="宋体" w:hAnsi="宋体" w:eastAsia="宋体" w:cs="宋体"/>
          <w:szCs w:val="24"/>
        </w:rPr>
      </w:pPr>
      <w:r>
        <w:rPr>
          <w:rFonts w:hint="eastAsia" w:ascii="宋体" w:hAnsi="宋体" w:eastAsia="宋体" w:cs="宋体"/>
          <w:szCs w:val="24"/>
        </w:rPr>
        <w:t>一、本投标人严格依法遵守《中华人民共和国招投标法》、《中华人民共和国政府采购法》等相关法律规定，采购人及采购代理机构未向本投标人收取投标保证金。</w:t>
      </w:r>
    </w:p>
    <w:p>
      <w:pPr>
        <w:spacing w:line="560" w:lineRule="exact"/>
        <w:ind w:firstLine="480"/>
        <w:rPr>
          <w:rFonts w:ascii="宋体" w:hAnsi="宋体" w:eastAsia="宋体" w:cs="宋体"/>
          <w:szCs w:val="24"/>
        </w:rPr>
      </w:pPr>
      <w:r>
        <w:rPr>
          <w:rFonts w:hint="eastAsia" w:ascii="宋体" w:hAnsi="宋体" w:eastAsia="宋体" w:cs="宋体"/>
          <w:szCs w:val="24"/>
        </w:rPr>
        <w:t>二、本投标人承诺在中标后，按照相关法律法规和采购人及招标采购文件要求，按法律法规规定的时限与采购人签订合同协议。</w:t>
      </w:r>
    </w:p>
    <w:p>
      <w:pPr>
        <w:spacing w:line="560" w:lineRule="exact"/>
        <w:ind w:firstLine="480"/>
        <w:rPr>
          <w:rFonts w:ascii="宋体" w:hAnsi="宋体" w:eastAsia="宋体" w:cs="宋体"/>
          <w:szCs w:val="24"/>
        </w:rPr>
      </w:pPr>
      <w:r>
        <w:rPr>
          <w:rFonts w:hint="eastAsia" w:ascii="宋体" w:hAnsi="宋体" w:eastAsia="宋体" w:cs="宋体"/>
          <w:szCs w:val="24"/>
        </w:rPr>
        <w:t>三、本投标人承诺若我公司在本次招标活动中中标，我公司将在中标公示结束后</w:t>
      </w:r>
      <w:r>
        <w:rPr>
          <w:rFonts w:hint="eastAsia" w:ascii="宋体" w:hAnsi="宋体" w:eastAsia="宋体" w:cs="宋体"/>
          <w:szCs w:val="24"/>
          <w:u w:val="single"/>
        </w:rPr>
        <w:t>3</w:t>
      </w:r>
      <w:r>
        <w:rPr>
          <w:rFonts w:hint="eastAsia" w:ascii="宋体" w:hAnsi="宋体" w:eastAsia="宋体" w:cs="宋体"/>
          <w:szCs w:val="24"/>
        </w:rPr>
        <w:t>个工作日内，按照采购人与采购代理机构和招标文件关于招标代理费用的计费约定，向采购代理机构一次性支付招标代理费用（现金或银行转账），未按招标文件约定的时间和取费金额缴纳招标代理服务费的，将不予办理领取中标通知书等相关手续，逾期将按照代理费用总额的30%向采购代理机构承担违约赔偿责任，否则，由此产生的一切法律后果和责任由我公司承担，我公司声明放弃对此提出任何异议和追索的权利。</w:t>
      </w:r>
    </w:p>
    <w:p>
      <w:pPr>
        <w:spacing w:line="560" w:lineRule="exact"/>
        <w:ind w:firstLine="2520" w:firstLineChars="1050"/>
        <w:rPr>
          <w:rFonts w:ascii="宋体" w:hAnsi="宋体" w:eastAsia="宋体" w:cs="宋体"/>
          <w:szCs w:val="24"/>
        </w:rPr>
      </w:pPr>
      <w:r>
        <w:rPr>
          <w:rFonts w:hint="eastAsia" w:ascii="宋体" w:hAnsi="宋体" w:eastAsia="宋体" w:cs="宋体"/>
          <w:szCs w:val="24"/>
        </w:rPr>
        <w:t xml:space="preserve">投标承诺人（盖章）： </w:t>
      </w:r>
    </w:p>
    <w:p>
      <w:pPr>
        <w:spacing w:line="560" w:lineRule="exact"/>
        <w:ind w:firstLine="2520" w:firstLineChars="1050"/>
        <w:rPr>
          <w:rFonts w:ascii="宋体" w:hAnsi="宋体" w:eastAsia="宋体" w:cs="宋体"/>
          <w:szCs w:val="24"/>
        </w:rPr>
      </w:pPr>
      <w:r>
        <w:rPr>
          <w:rFonts w:hint="eastAsia" w:ascii="宋体" w:hAnsi="宋体" w:eastAsia="宋体" w:cs="宋体"/>
          <w:szCs w:val="24"/>
        </w:rPr>
        <w:t>法定代表人（签字）：</w:t>
      </w:r>
    </w:p>
    <w:p>
      <w:pPr>
        <w:ind w:firstLine="3600" w:firstLineChars="1500"/>
        <w:rPr>
          <w:rFonts w:ascii="宋体" w:hAnsi="宋体" w:eastAsia="宋体" w:cs="宋体"/>
          <w:szCs w:val="24"/>
        </w:rPr>
      </w:pPr>
      <w:r>
        <w:rPr>
          <w:rFonts w:hint="eastAsia" w:ascii="宋体" w:hAnsi="宋体" w:eastAsia="宋体" w:cs="宋体"/>
          <w:szCs w:val="24"/>
        </w:rPr>
        <w:t>年   月   日</w:t>
      </w:r>
    </w:p>
    <w:p>
      <w:pPr>
        <w:ind w:firstLine="3600" w:firstLineChars="1500"/>
        <w:rPr>
          <w:rFonts w:ascii="宋体" w:hAnsi="宋体" w:eastAsia="宋体" w:cs="宋体"/>
          <w:szCs w:val="24"/>
        </w:rPr>
      </w:pPr>
    </w:p>
    <w:p>
      <w:pPr>
        <w:ind w:firstLine="3600" w:firstLineChars="1500"/>
        <w:rPr>
          <w:rFonts w:ascii="宋体" w:hAnsi="宋体" w:eastAsia="宋体" w:cs="宋体"/>
          <w:szCs w:val="24"/>
        </w:rPr>
      </w:pPr>
    </w:p>
    <w:p>
      <w:pPr>
        <w:ind w:firstLine="3600" w:firstLineChars="1500"/>
        <w:rPr>
          <w:rFonts w:ascii="宋体" w:hAnsi="宋体" w:eastAsia="宋体" w:cs="宋体"/>
          <w:szCs w:val="24"/>
        </w:rPr>
      </w:pPr>
    </w:p>
    <w:p>
      <w:pPr>
        <w:pStyle w:val="3"/>
        <w:rPr>
          <w:rFonts w:ascii="宋体" w:hAnsi="宋体" w:eastAsia="宋体"/>
        </w:rPr>
      </w:pPr>
      <w:r>
        <w:rPr>
          <w:rFonts w:hint="eastAsia" w:ascii="宋体" w:hAnsi="宋体" w:eastAsia="宋体"/>
        </w:rPr>
        <w:t>十一、其他相关材料</w:t>
      </w:r>
    </w:p>
    <w:p>
      <w:pPr>
        <w:ind w:firstLine="3600" w:firstLineChars="1500"/>
        <w:rPr>
          <w:rFonts w:ascii="宋体" w:hAnsi="宋体" w:eastAsia="宋体" w:cs="宋体"/>
          <w:szCs w:val="24"/>
        </w:rPr>
      </w:pPr>
    </w:p>
    <w:p>
      <w:pPr>
        <w:ind w:firstLine="0" w:firstLineChars="0"/>
        <w:jc w:val="center"/>
        <w:rPr>
          <w:rFonts w:ascii="宋体" w:hAnsi="宋体" w:eastAsia="宋体"/>
          <w:szCs w:val="24"/>
        </w:rPr>
      </w:pPr>
      <w:r>
        <w:rPr>
          <w:rFonts w:hint="eastAsia" w:ascii="宋体" w:hAnsi="宋体" w:eastAsia="宋体"/>
          <w:szCs w:val="24"/>
        </w:rPr>
        <w:t>供应商根据自身情况提供</w:t>
      </w:r>
    </w:p>
    <w:p>
      <w:pPr>
        <w:ind w:firstLine="560"/>
        <w:rPr>
          <w:rFonts w:ascii="宋体" w:hAnsi="宋体" w:eastAsia="宋体"/>
          <w:sz w:val="28"/>
          <w:szCs w:val="28"/>
        </w:rPr>
      </w:pPr>
    </w:p>
    <w:p>
      <w:pPr>
        <w:spacing w:line="240" w:lineRule="auto"/>
        <w:ind w:firstLine="0" w:firstLineChars="0"/>
        <w:rPr>
          <w:rFonts w:ascii="宋体" w:hAnsi="宋体" w:eastAsia="宋体"/>
          <w:sz w:val="28"/>
          <w:szCs w:val="28"/>
        </w:rPr>
      </w:pPr>
      <w:r>
        <w:rPr>
          <w:rFonts w:ascii="宋体" w:hAnsi="宋体" w:eastAsia="宋体"/>
          <w:sz w:val="28"/>
          <w:szCs w:val="28"/>
        </w:rPr>
        <w:br w:type="page"/>
      </w:r>
    </w:p>
    <w:p>
      <w:pPr>
        <w:pStyle w:val="2"/>
        <w:rPr>
          <w:rFonts w:ascii="宋体" w:hAnsi="宋体" w:eastAsia="宋体"/>
        </w:rPr>
      </w:pPr>
      <w:bookmarkStart w:id="17" w:name="_Toc22567516"/>
      <w:r>
        <w:rPr>
          <w:rFonts w:hint="eastAsia" w:ascii="宋体" w:hAnsi="宋体" w:eastAsia="宋体"/>
        </w:rPr>
        <w:t xml:space="preserve">第六章 </w:t>
      </w:r>
      <w:r>
        <w:rPr>
          <w:rFonts w:ascii="宋体" w:hAnsi="宋体" w:eastAsia="宋体"/>
        </w:rPr>
        <w:t xml:space="preserve"> </w:t>
      </w:r>
      <w:r>
        <w:rPr>
          <w:rFonts w:hint="eastAsia" w:ascii="宋体" w:hAnsi="宋体" w:eastAsia="宋体"/>
        </w:rPr>
        <w:t>评标办法</w:t>
      </w:r>
      <w:bookmarkEnd w:id="17"/>
    </w:p>
    <w:p>
      <w:pPr>
        <w:ind w:firstLine="0" w:firstLineChars="0"/>
        <w:rPr>
          <w:rFonts w:ascii="宋体" w:hAnsi="宋体" w:eastAsia="宋体"/>
          <w:b/>
          <w:bCs/>
          <w:sz w:val="28"/>
          <w:szCs w:val="28"/>
        </w:rPr>
      </w:pPr>
      <w:r>
        <w:rPr>
          <w:rFonts w:hint="eastAsia" w:ascii="宋体" w:hAnsi="宋体" w:eastAsia="宋体"/>
          <w:b/>
          <w:bCs/>
          <w:sz w:val="28"/>
          <w:szCs w:val="28"/>
        </w:rPr>
        <w:t>一、评标前期工作</w:t>
      </w:r>
    </w:p>
    <w:p>
      <w:pPr>
        <w:ind w:firstLine="480"/>
        <w:rPr>
          <w:rFonts w:ascii="宋体" w:hAnsi="宋体" w:eastAsia="宋体"/>
          <w:szCs w:val="24"/>
        </w:rPr>
      </w:pPr>
      <w:r>
        <w:rPr>
          <w:rFonts w:hint="eastAsia" w:ascii="宋体" w:hAnsi="宋体" w:eastAsia="宋体"/>
          <w:szCs w:val="24"/>
        </w:rPr>
        <w:t>开标结束后，采购人应当依法对供应商的资格进行审查，有一项不符合评审标准的，资格审查人员应当认定其投标无效，合格供应商不足3家的，不得评标。</w:t>
      </w:r>
    </w:p>
    <w:tbl>
      <w:tblPr>
        <w:tblStyle w:val="23"/>
        <w:tblW w:w="92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7"/>
        <w:gridCol w:w="7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57" w:type="dxa"/>
            <w:vMerge w:val="restart"/>
            <w:tcBorders>
              <w:top w:val="single" w:color="auto" w:sz="4" w:space="0"/>
              <w:right w:val="single" w:color="auto" w:sz="4" w:space="0"/>
            </w:tcBorders>
            <w:vAlign w:val="center"/>
          </w:tcPr>
          <w:p>
            <w:pPr>
              <w:snapToGrid w:val="0"/>
              <w:ind w:firstLine="0" w:firstLineChars="0"/>
              <w:jc w:val="center"/>
              <w:rPr>
                <w:rFonts w:ascii="宋体" w:hAnsi="宋体" w:eastAsia="宋体" w:cs="宋体"/>
                <w:b/>
                <w:bCs/>
                <w:szCs w:val="24"/>
              </w:rPr>
            </w:pPr>
            <w:r>
              <w:rPr>
                <w:rFonts w:hint="eastAsia" w:ascii="宋体" w:hAnsi="宋体" w:eastAsia="宋体" w:cs="宋体"/>
                <w:b/>
                <w:bCs/>
                <w:szCs w:val="24"/>
              </w:rPr>
              <w:t>资格审查</w:t>
            </w:r>
          </w:p>
        </w:tc>
        <w:tc>
          <w:tcPr>
            <w:tcW w:w="782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eastAsia="宋体" w:cs="宋体"/>
                <w:szCs w:val="24"/>
              </w:rPr>
            </w:pPr>
            <w:r>
              <w:rPr>
                <w:rFonts w:hint="eastAsia" w:ascii="宋体" w:hAnsi="宋体" w:eastAsia="宋体"/>
                <w:szCs w:val="24"/>
              </w:rPr>
              <w:t>具有独立承担民事责任的能力（提供有效的营业执照，</w:t>
            </w:r>
            <w:r>
              <w:rPr>
                <w:rFonts w:ascii="宋体" w:hAnsi="宋体" w:eastAsia="宋体"/>
                <w:szCs w:val="24"/>
              </w:rPr>
              <w:t>经营范围包括本项目所需内容</w:t>
            </w:r>
            <w:r>
              <w:rPr>
                <w:rFonts w:hint="eastAsia" w:ascii="宋体" w:hAnsi="宋体" w:eastAsia="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57" w:type="dxa"/>
            <w:vMerge w:val="continue"/>
            <w:tcBorders>
              <w:right w:val="single" w:color="auto" w:sz="4" w:space="0"/>
            </w:tcBorders>
            <w:vAlign w:val="center"/>
          </w:tcPr>
          <w:p>
            <w:pPr>
              <w:snapToGrid w:val="0"/>
              <w:ind w:firstLine="480"/>
              <w:jc w:val="center"/>
              <w:rPr>
                <w:rFonts w:ascii="宋体" w:hAnsi="宋体" w:eastAsia="宋体" w:cs="宋体"/>
                <w:szCs w:val="24"/>
              </w:rPr>
            </w:pPr>
          </w:p>
        </w:tc>
        <w:tc>
          <w:tcPr>
            <w:tcW w:w="782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eastAsia="宋体" w:cs="宋体"/>
                <w:szCs w:val="24"/>
              </w:rPr>
            </w:pPr>
            <w:r>
              <w:rPr>
                <w:rFonts w:hint="eastAsia" w:ascii="宋体" w:hAnsi="宋体" w:eastAsia="宋体"/>
                <w:szCs w:val="24"/>
              </w:rPr>
              <w:t>具有良好的商业信誉和健全的财务会计制度（提供2018年度完整有效的经会计师事务所（或审计机构）出具的财务审计报告或银行出具的资信证明，新成立未满一年的企业可提供成立至今的财务报表）；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57" w:type="dxa"/>
            <w:vMerge w:val="continue"/>
            <w:tcBorders>
              <w:right w:val="single" w:color="auto" w:sz="4" w:space="0"/>
            </w:tcBorders>
            <w:vAlign w:val="center"/>
          </w:tcPr>
          <w:p>
            <w:pPr>
              <w:snapToGrid w:val="0"/>
              <w:ind w:firstLine="480"/>
              <w:jc w:val="center"/>
              <w:rPr>
                <w:rFonts w:ascii="宋体" w:hAnsi="宋体" w:eastAsia="宋体" w:cs="宋体"/>
                <w:szCs w:val="24"/>
              </w:rPr>
            </w:pPr>
          </w:p>
        </w:tc>
        <w:tc>
          <w:tcPr>
            <w:tcW w:w="782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宋体"/>
                <w:szCs w:val="24"/>
              </w:rPr>
            </w:pPr>
            <w:r>
              <w:rPr>
                <w:rFonts w:hint="eastAsia" w:ascii="宋体" w:hAnsi="宋体" w:eastAsia="宋体"/>
                <w:szCs w:val="24"/>
              </w:rPr>
              <w:t>具有履行合同所必需的设备和专业技术能力（提供相关证明材料或书面声明，格式自拟）</w:t>
            </w:r>
            <w:r>
              <w:rPr>
                <w:rFonts w:hint="eastAsia" w:ascii="宋体" w:hAnsi="宋体" w:eastAsia="宋体" w:cs="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57" w:type="dxa"/>
            <w:vMerge w:val="continue"/>
            <w:tcBorders>
              <w:right w:val="single" w:color="auto" w:sz="4" w:space="0"/>
            </w:tcBorders>
            <w:vAlign w:val="center"/>
          </w:tcPr>
          <w:p>
            <w:pPr>
              <w:snapToGrid w:val="0"/>
              <w:ind w:firstLine="480"/>
              <w:jc w:val="center"/>
              <w:rPr>
                <w:rFonts w:ascii="宋体" w:hAnsi="宋体" w:eastAsia="宋体" w:cs="宋体"/>
                <w:szCs w:val="24"/>
              </w:rPr>
            </w:pPr>
          </w:p>
        </w:tc>
        <w:tc>
          <w:tcPr>
            <w:tcW w:w="782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szCs w:val="24"/>
              </w:rPr>
            </w:pPr>
            <w:r>
              <w:rPr>
                <w:rFonts w:hint="eastAsia" w:ascii="宋体" w:hAnsi="宋体" w:eastAsia="宋体"/>
                <w:szCs w:val="24"/>
              </w:rPr>
              <w:t>具有依法缴纳税收和社会保障资金的良好记录（提供201</w:t>
            </w:r>
            <w:r>
              <w:rPr>
                <w:rFonts w:ascii="宋体" w:hAnsi="宋体" w:eastAsia="宋体"/>
                <w:szCs w:val="24"/>
              </w:rPr>
              <w:t>9</w:t>
            </w:r>
            <w:r>
              <w:rPr>
                <w:rFonts w:hint="eastAsia" w:ascii="宋体" w:hAnsi="宋体" w:eastAsia="宋体"/>
                <w:szCs w:val="24"/>
              </w:rPr>
              <w:t>年10月1日以来任意三个月的依法缴纳税收和社会保障资金的证明材料。</w:t>
            </w:r>
            <w:r>
              <w:rPr>
                <w:rFonts w:hint="eastAsia" w:ascii="宋体" w:hAnsi="宋体" w:eastAsia="宋体"/>
                <w:b/>
                <w:bCs/>
                <w:szCs w:val="24"/>
              </w:rPr>
              <w:t>注：依法免税的供应商，应提供相应行政部门出具的证明文件，证明其依法免税,依法未缴税的供应商，应提供相关申报资料，证明其可以不缴税。依法不需要缴纳社会保障资金的供应商，应提供相应行政部门出具的证明文件，证明其依法不需要缴纳社会保障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57" w:type="dxa"/>
            <w:vMerge w:val="continue"/>
            <w:tcBorders>
              <w:right w:val="single" w:color="auto" w:sz="4" w:space="0"/>
            </w:tcBorders>
            <w:vAlign w:val="center"/>
          </w:tcPr>
          <w:p>
            <w:pPr>
              <w:snapToGrid w:val="0"/>
              <w:ind w:firstLine="480"/>
              <w:jc w:val="center"/>
              <w:rPr>
                <w:rFonts w:ascii="宋体" w:hAnsi="宋体" w:eastAsia="宋体" w:cs="宋体"/>
                <w:szCs w:val="24"/>
              </w:rPr>
            </w:pPr>
          </w:p>
        </w:tc>
        <w:tc>
          <w:tcPr>
            <w:tcW w:w="782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eastAsia="宋体" w:cs="宋体"/>
                <w:szCs w:val="24"/>
              </w:rPr>
            </w:pPr>
            <w:r>
              <w:rPr>
                <w:rFonts w:hint="eastAsia" w:ascii="宋体" w:hAnsi="宋体" w:eastAsia="宋体" w:cs="宋体"/>
                <w:szCs w:val="24"/>
              </w:rPr>
              <w:t>参加政府采购活动前三年内，在经营活动中没有重大违法记录（提供书面声明，格式自拟）；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57" w:type="dxa"/>
            <w:vMerge w:val="continue"/>
            <w:tcBorders>
              <w:right w:val="single" w:color="auto" w:sz="4" w:space="0"/>
            </w:tcBorders>
            <w:vAlign w:val="center"/>
          </w:tcPr>
          <w:p>
            <w:pPr>
              <w:snapToGrid w:val="0"/>
              <w:ind w:firstLine="480"/>
              <w:jc w:val="center"/>
              <w:rPr>
                <w:rFonts w:ascii="宋体" w:hAnsi="宋体" w:eastAsia="宋体" w:cs="宋体"/>
                <w:szCs w:val="24"/>
              </w:rPr>
            </w:pPr>
          </w:p>
        </w:tc>
        <w:tc>
          <w:tcPr>
            <w:tcW w:w="782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eastAsia="宋体" w:cs="宋体"/>
                <w:szCs w:val="24"/>
              </w:rPr>
            </w:pPr>
            <w:r>
              <w:rPr>
                <w:rFonts w:hint="eastAsia" w:ascii="宋体" w:hAnsi="宋体" w:eastAsia="宋体" w:cs="宋体"/>
                <w:szCs w:val="24"/>
              </w:rPr>
              <w:t>具有政府环卫主管部门（准予）颁发的从事道路清扫保洁、生活垃圾收集、运输服务的行政许可。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57" w:type="dxa"/>
            <w:vMerge w:val="continue"/>
            <w:tcBorders>
              <w:right w:val="single" w:color="auto" w:sz="4" w:space="0"/>
            </w:tcBorders>
            <w:vAlign w:val="center"/>
          </w:tcPr>
          <w:p>
            <w:pPr>
              <w:snapToGrid w:val="0"/>
              <w:ind w:firstLine="480"/>
              <w:jc w:val="center"/>
              <w:rPr>
                <w:rFonts w:ascii="宋体" w:hAnsi="宋体" w:eastAsia="宋体" w:cs="宋体"/>
                <w:szCs w:val="24"/>
              </w:rPr>
            </w:pPr>
          </w:p>
        </w:tc>
        <w:tc>
          <w:tcPr>
            <w:tcW w:w="782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eastAsia="宋体" w:cs="宋体"/>
                <w:szCs w:val="24"/>
              </w:rPr>
            </w:pPr>
            <w:r>
              <w:rPr>
                <w:rFonts w:hint="eastAsia" w:ascii="宋体" w:hAnsi="宋体" w:eastAsia="宋体" w:cs="宋体"/>
                <w:szCs w:val="24"/>
              </w:rPr>
              <w:t>企业信用查询结果（</w:t>
            </w:r>
            <w:r>
              <w:rPr>
                <w:rFonts w:hint="eastAsia" w:ascii="宋体" w:hAnsi="宋体" w:eastAsia="宋体"/>
                <w:szCs w:val="24"/>
              </w:rPr>
              <w:t>信用中国”网站(www.creditchina.gov.cn)查询“失信被执行人”、“重大税收违法案件当事人名单”和“政府采购严重违法失信名单”，中国政府采购网(www.ccgp.gov.cn)查询“政府采购严重违法失信行为记录名单”</w:t>
            </w:r>
            <w:r>
              <w:rPr>
                <w:rFonts w:hint="eastAsia" w:ascii="宋体" w:hAnsi="宋体" w:eastAsia="宋体" w:cs="宋体"/>
                <w:szCs w:val="24"/>
              </w:rPr>
              <w:t>网页版查询截图加盖单位公章）；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57" w:type="dxa"/>
            <w:vMerge w:val="continue"/>
            <w:tcBorders>
              <w:bottom w:val="single" w:color="auto" w:sz="4" w:space="0"/>
              <w:right w:val="single" w:color="auto" w:sz="4" w:space="0"/>
            </w:tcBorders>
            <w:vAlign w:val="center"/>
          </w:tcPr>
          <w:p>
            <w:pPr>
              <w:snapToGrid w:val="0"/>
              <w:ind w:firstLine="480"/>
              <w:jc w:val="center"/>
              <w:rPr>
                <w:rFonts w:ascii="宋体" w:hAnsi="宋体" w:eastAsia="宋体" w:cs="宋体"/>
                <w:szCs w:val="24"/>
              </w:rPr>
            </w:pPr>
          </w:p>
        </w:tc>
        <w:tc>
          <w:tcPr>
            <w:tcW w:w="7822"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eastAsia="宋体" w:cs="宋体"/>
                <w:szCs w:val="24"/>
              </w:rPr>
            </w:pPr>
            <w:r>
              <w:rPr>
                <w:rFonts w:hint="eastAsia" w:ascii="宋体" w:hAnsi="宋体" w:eastAsia="宋体"/>
                <w:szCs w:val="24"/>
              </w:rPr>
              <w:t>单位负责人为同一人或者存在控股、管理关系的不同单位，不得同时参加本项目投标（提供加盖投标人公章的“国家企业信用信息公示系统”中公示的公司信息、股东或投资人信息）</w:t>
            </w:r>
          </w:p>
        </w:tc>
      </w:tr>
    </w:tbl>
    <w:p>
      <w:pPr>
        <w:ind w:firstLine="0" w:firstLineChars="0"/>
        <w:rPr>
          <w:rFonts w:ascii="宋体" w:hAnsi="宋体" w:eastAsia="宋体"/>
          <w:b/>
          <w:bCs/>
          <w:sz w:val="28"/>
          <w:szCs w:val="28"/>
        </w:rPr>
      </w:pPr>
      <w:r>
        <w:rPr>
          <w:rFonts w:hint="eastAsia" w:ascii="宋体" w:hAnsi="宋体" w:eastAsia="宋体"/>
          <w:b/>
          <w:bCs/>
          <w:sz w:val="28"/>
          <w:szCs w:val="28"/>
        </w:rPr>
        <w:t>二、评标程序</w:t>
      </w:r>
    </w:p>
    <w:p>
      <w:pPr>
        <w:ind w:firstLine="480"/>
        <w:rPr>
          <w:rFonts w:ascii="宋体" w:hAnsi="宋体" w:eastAsia="宋体"/>
          <w:szCs w:val="24"/>
        </w:rPr>
      </w:pPr>
      <w:r>
        <w:rPr>
          <w:rFonts w:hint="eastAsia" w:ascii="宋体" w:hAnsi="宋体" w:eastAsia="宋体"/>
          <w:szCs w:val="24"/>
        </w:rPr>
        <w:t>1、评标工作由采购人或其委托的采购代理机构负责组织，具体评标事务由依法组建的评标委员会负责。</w:t>
      </w:r>
    </w:p>
    <w:p>
      <w:pPr>
        <w:ind w:firstLine="480"/>
        <w:rPr>
          <w:rFonts w:ascii="宋体" w:hAnsi="宋体" w:eastAsia="宋体"/>
          <w:szCs w:val="24"/>
        </w:rPr>
      </w:pPr>
      <w:r>
        <w:rPr>
          <w:rFonts w:hint="eastAsia" w:ascii="宋体" w:hAnsi="宋体" w:eastAsia="宋体"/>
          <w:szCs w:val="24"/>
        </w:rPr>
        <w:t>2、投标文件符合性审查：在符合性检查过程中，出现一项审查不合格，则不通过审查，按废标处理。</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6"/>
        <w:gridCol w:w="1885"/>
        <w:gridCol w:w="59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656" w:type="dxa"/>
            <w:vMerge w:val="restart"/>
            <w:tcBorders>
              <w:top w:val="single" w:color="auto" w:sz="4" w:space="0"/>
              <w:right w:val="single" w:color="auto" w:sz="4" w:space="0"/>
            </w:tcBorders>
            <w:vAlign w:val="center"/>
          </w:tcPr>
          <w:p>
            <w:pPr>
              <w:snapToGrid w:val="0"/>
              <w:ind w:firstLine="0" w:firstLineChars="0"/>
              <w:jc w:val="center"/>
              <w:rPr>
                <w:rFonts w:ascii="宋体" w:hAnsi="宋体" w:eastAsia="宋体" w:cs="宋体"/>
                <w:b/>
                <w:bCs/>
                <w:szCs w:val="24"/>
              </w:rPr>
            </w:pPr>
            <w:r>
              <w:rPr>
                <w:rFonts w:hint="eastAsia" w:ascii="宋体" w:hAnsi="宋体" w:eastAsia="宋体" w:cs="宋体"/>
                <w:b/>
                <w:bCs/>
                <w:szCs w:val="24"/>
              </w:rPr>
              <w:t>符合性检查</w:t>
            </w:r>
          </w:p>
        </w:tc>
        <w:tc>
          <w:tcPr>
            <w:tcW w:w="18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宋体"/>
                <w:szCs w:val="24"/>
              </w:rPr>
            </w:pPr>
            <w:r>
              <w:rPr>
                <w:rFonts w:hint="eastAsia" w:ascii="宋体" w:hAnsi="宋体" w:eastAsia="宋体" w:cs="宋体"/>
                <w:szCs w:val="24"/>
              </w:rPr>
              <w:t>投标文件格式</w:t>
            </w:r>
          </w:p>
        </w:tc>
        <w:tc>
          <w:tcPr>
            <w:tcW w:w="5997"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宋体"/>
                <w:szCs w:val="24"/>
              </w:rPr>
            </w:pPr>
            <w:r>
              <w:rPr>
                <w:rFonts w:hint="eastAsia" w:ascii="宋体" w:hAnsi="宋体" w:eastAsia="宋体" w:cs="宋体"/>
                <w:szCs w:val="24"/>
              </w:rPr>
              <w:t>符合第五章“投标文件格式”的要求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656" w:type="dxa"/>
            <w:vMerge w:val="continue"/>
            <w:tcBorders>
              <w:top w:val="single" w:color="auto" w:sz="4" w:space="0"/>
              <w:right w:val="single" w:color="auto" w:sz="4" w:space="0"/>
            </w:tcBorders>
            <w:vAlign w:val="center"/>
          </w:tcPr>
          <w:p>
            <w:pPr>
              <w:snapToGrid w:val="0"/>
              <w:ind w:firstLine="480"/>
              <w:jc w:val="center"/>
              <w:rPr>
                <w:rFonts w:ascii="宋体" w:hAnsi="宋体" w:eastAsia="宋体" w:cs="宋体"/>
                <w:szCs w:val="24"/>
              </w:rPr>
            </w:pPr>
          </w:p>
        </w:tc>
        <w:tc>
          <w:tcPr>
            <w:tcW w:w="18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宋体"/>
                <w:szCs w:val="24"/>
              </w:rPr>
            </w:pPr>
            <w:r>
              <w:rPr>
                <w:rFonts w:hint="eastAsia" w:ascii="宋体" w:hAnsi="宋体" w:eastAsia="宋体" w:cs="宋体"/>
                <w:szCs w:val="24"/>
              </w:rPr>
              <w:t>签字、盖章</w:t>
            </w:r>
          </w:p>
        </w:tc>
        <w:tc>
          <w:tcPr>
            <w:tcW w:w="5997"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宋体"/>
                <w:szCs w:val="24"/>
              </w:rPr>
            </w:pPr>
            <w:r>
              <w:rPr>
                <w:rFonts w:hint="eastAsia" w:ascii="宋体" w:hAnsi="宋体" w:eastAsia="宋体" w:cs="宋体"/>
                <w:szCs w:val="24"/>
              </w:rPr>
              <w:t>符合招标文件签字或盖章要求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656" w:type="dxa"/>
            <w:vMerge w:val="continue"/>
            <w:tcBorders>
              <w:right w:val="single" w:color="auto" w:sz="4" w:space="0"/>
            </w:tcBorders>
            <w:vAlign w:val="center"/>
          </w:tcPr>
          <w:p>
            <w:pPr>
              <w:snapToGrid w:val="0"/>
              <w:ind w:firstLine="480"/>
              <w:jc w:val="center"/>
              <w:rPr>
                <w:rFonts w:ascii="宋体" w:hAnsi="宋体" w:eastAsia="宋体" w:cs="宋体"/>
                <w:szCs w:val="24"/>
              </w:rPr>
            </w:pPr>
          </w:p>
        </w:tc>
        <w:tc>
          <w:tcPr>
            <w:tcW w:w="18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宋体"/>
                <w:szCs w:val="24"/>
              </w:rPr>
            </w:pPr>
            <w:r>
              <w:rPr>
                <w:rFonts w:hint="eastAsia" w:ascii="宋体" w:hAnsi="宋体" w:eastAsia="宋体" w:cs="宋体"/>
                <w:szCs w:val="24"/>
              </w:rPr>
              <w:t>服务期限</w:t>
            </w:r>
          </w:p>
        </w:tc>
        <w:tc>
          <w:tcPr>
            <w:tcW w:w="5997"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宋体"/>
                <w:szCs w:val="24"/>
              </w:rPr>
            </w:pPr>
            <w:r>
              <w:rPr>
                <w:rFonts w:hint="eastAsia" w:ascii="宋体" w:hAnsi="宋体" w:eastAsia="宋体" w:cs="宋体"/>
                <w:szCs w:val="24"/>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656" w:type="dxa"/>
            <w:vMerge w:val="continue"/>
            <w:tcBorders>
              <w:right w:val="single" w:color="auto" w:sz="4" w:space="0"/>
            </w:tcBorders>
            <w:vAlign w:val="center"/>
          </w:tcPr>
          <w:p>
            <w:pPr>
              <w:snapToGrid w:val="0"/>
              <w:ind w:firstLine="480"/>
              <w:jc w:val="center"/>
              <w:rPr>
                <w:rFonts w:ascii="宋体" w:hAnsi="宋体" w:eastAsia="宋体" w:cs="宋体"/>
                <w:szCs w:val="24"/>
              </w:rPr>
            </w:pPr>
          </w:p>
        </w:tc>
        <w:tc>
          <w:tcPr>
            <w:tcW w:w="18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宋体"/>
                <w:szCs w:val="24"/>
              </w:rPr>
            </w:pPr>
            <w:r>
              <w:rPr>
                <w:rFonts w:hint="eastAsia" w:ascii="宋体" w:hAnsi="宋体" w:eastAsia="宋体" w:cs="宋体"/>
                <w:szCs w:val="24"/>
              </w:rPr>
              <w:t>服务质量</w:t>
            </w:r>
          </w:p>
        </w:tc>
        <w:tc>
          <w:tcPr>
            <w:tcW w:w="5997"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宋体"/>
                <w:szCs w:val="24"/>
              </w:rPr>
            </w:pPr>
            <w:r>
              <w:rPr>
                <w:rFonts w:hint="eastAsia" w:ascii="宋体" w:hAnsi="宋体" w:eastAsia="宋体" w:cs="宋体"/>
                <w:szCs w:val="24"/>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1656" w:type="dxa"/>
            <w:vMerge w:val="continue"/>
            <w:tcBorders>
              <w:right w:val="single" w:color="auto" w:sz="4" w:space="0"/>
            </w:tcBorders>
            <w:vAlign w:val="center"/>
          </w:tcPr>
          <w:p>
            <w:pPr>
              <w:snapToGrid w:val="0"/>
              <w:ind w:firstLine="480"/>
              <w:jc w:val="center"/>
              <w:rPr>
                <w:rFonts w:ascii="宋体" w:hAnsi="宋体" w:eastAsia="宋体" w:cs="宋体"/>
                <w:szCs w:val="24"/>
              </w:rPr>
            </w:pPr>
          </w:p>
        </w:tc>
        <w:tc>
          <w:tcPr>
            <w:tcW w:w="18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宋体"/>
                <w:szCs w:val="24"/>
              </w:rPr>
            </w:pPr>
            <w:r>
              <w:rPr>
                <w:rFonts w:hint="eastAsia" w:ascii="宋体" w:hAnsi="宋体" w:eastAsia="宋体" w:cs="宋体"/>
                <w:szCs w:val="24"/>
              </w:rPr>
              <w:t>投标报价</w:t>
            </w:r>
          </w:p>
        </w:tc>
        <w:tc>
          <w:tcPr>
            <w:tcW w:w="5997"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宋体"/>
                <w:szCs w:val="24"/>
              </w:rPr>
            </w:pPr>
            <w:r>
              <w:rPr>
                <w:rFonts w:hint="eastAsia" w:ascii="宋体" w:hAnsi="宋体" w:eastAsia="宋体" w:cs="宋体"/>
                <w:szCs w:val="24"/>
              </w:rPr>
              <w:t>报价未超过招标文件中规定的预算金额或者最高限价的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656" w:type="dxa"/>
            <w:vMerge w:val="continue"/>
            <w:tcBorders>
              <w:right w:val="single" w:color="auto" w:sz="4" w:space="0"/>
            </w:tcBorders>
            <w:vAlign w:val="center"/>
          </w:tcPr>
          <w:p>
            <w:pPr>
              <w:snapToGrid w:val="0"/>
              <w:ind w:firstLine="480"/>
              <w:jc w:val="center"/>
              <w:rPr>
                <w:rFonts w:ascii="宋体" w:hAnsi="宋体" w:eastAsia="宋体" w:cs="宋体"/>
                <w:szCs w:val="24"/>
              </w:rPr>
            </w:pPr>
          </w:p>
        </w:tc>
        <w:tc>
          <w:tcPr>
            <w:tcW w:w="18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宋体"/>
                <w:szCs w:val="24"/>
              </w:rPr>
            </w:pPr>
            <w:r>
              <w:rPr>
                <w:rFonts w:hint="eastAsia" w:ascii="宋体" w:hAnsi="宋体" w:eastAsia="宋体" w:cs="宋体"/>
                <w:szCs w:val="24"/>
              </w:rPr>
              <w:t>报价唯一</w:t>
            </w:r>
          </w:p>
        </w:tc>
        <w:tc>
          <w:tcPr>
            <w:tcW w:w="5997"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宋体"/>
                <w:szCs w:val="24"/>
              </w:rPr>
            </w:pPr>
            <w:r>
              <w:rPr>
                <w:rFonts w:hint="eastAsia" w:ascii="宋体" w:hAnsi="宋体" w:eastAsia="宋体" w:cs="宋体"/>
                <w:szCs w:val="24"/>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656" w:type="dxa"/>
            <w:vMerge w:val="continue"/>
            <w:tcBorders>
              <w:right w:val="single" w:color="auto" w:sz="4" w:space="0"/>
            </w:tcBorders>
            <w:vAlign w:val="center"/>
          </w:tcPr>
          <w:p>
            <w:pPr>
              <w:snapToGrid w:val="0"/>
              <w:ind w:firstLine="480"/>
              <w:jc w:val="center"/>
              <w:rPr>
                <w:rFonts w:ascii="宋体" w:hAnsi="宋体" w:eastAsia="宋体" w:cs="宋体"/>
                <w:szCs w:val="24"/>
              </w:rPr>
            </w:pPr>
          </w:p>
        </w:tc>
        <w:tc>
          <w:tcPr>
            <w:tcW w:w="188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eastAsia="宋体" w:cs="宋体"/>
                <w:szCs w:val="24"/>
              </w:rPr>
            </w:pPr>
            <w:r>
              <w:rPr>
                <w:rFonts w:hint="eastAsia" w:ascii="宋体" w:hAnsi="宋体" w:eastAsia="宋体" w:cs="宋体"/>
                <w:szCs w:val="24"/>
              </w:rPr>
              <w:t>投标有效期</w:t>
            </w:r>
          </w:p>
        </w:tc>
        <w:tc>
          <w:tcPr>
            <w:tcW w:w="5997"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eastAsia="宋体" w:cs="宋体"/>
                <w:szCs w:val="24"/>
              </w:rPr>
            </w:pPr>
            <w:r>
              <w:rPr>
                <w:rFonts w:hint="eastAsia" w:ascii="宋体" w:hAnsi="宋体" w:eastAsia="宋体" w:cs="宋体"/>
                <w:szCs w:val="24"/>
              </w:rPr>
              <w:t>符合招标文件要求</w:t>
            </w:r>
          </w:p>
        </w:tc>
      </w:tr>
    </w:tbl>
    <w:p>
      <w:pPr>
        <w:ind w:firstLine="0" w:firstLineChars="0"/>
        <w:rPr>
          <w:rFonts w:ascii="宋体" w:hAnsi="宋体" w:eastAsia="宋体"/>
          <w:sz w:val="28"/>
          <w:szCs w:val="28"/>
        </w:rPr>
      </w:pPr>
      <w:r>
        <w:rPr>
          <w:rFonts w:hint="eastAsia" w:ascii="宋体" w:hAnsi="宋体" w:eastAsia="宋体"/>
          <w:b/>
          <w:bCs/>
          <w:sz w:val="28"/>
          <w:szCs w:val="28"/>
        </w:rPr>
        <w:t>三、本项目评标方法采用综合评分法</w:t>
      </w:r>
    </w:p>
    <w:p>
      <w:pPr>
        <w:ind w:firstLine="480"/>
        <w:rPr>
          <w:rFonts w:ascii="宋体" w:hAnsi="宋体" w:eastAsia="宋体"/>
          <w:szCs w:val="24"/>
        </w:rPr>
      </w:pPr>
      <w:r>
        <w:rPr>
          <w:rFonts w:hint="eastAsia" w:ascii="宋体" w:hAnsi="宋体" w:eastAsia="宋体"/>
          <w:szCs w:val="24"/>
        </w:rPr>
        <w:t>综合评分法，是指投标文件满足招标文件全部实质性要求且按照评审因素的量化指标评审得分最高的供应商为中标候选人的评标方法。</w:t>
      </w:r>
    </w:p>
    <w:p>
      <w:pPr>
        <w:ind w:firstLine="480"/>
        <w:rPr>
          <w:rFonts w:ascii="宋体" w:hAnsi="宋体" w:eastAsia="宋体"/>
          <w:szCs w:val="24"/>
        </w:rPr>
      </w:pPr>
      <w:r>
        <w:rPr>
          <w:rFonts w:hint="eastAsia" w:ascii="宋体" w:hAnsi="宋体" w:eastAsia="宋体"/>
          <w:szCs w:val="24"/>
        </w:rPr>
        <w:t>按照《政府采购货物和服务招标投标管理办法》、《财政部关于加强政府采购货物和服务项目价格评审管理的通知》和《评标委员和评标方法暂行规定》等有关规定，结合本次采购具体情况，制定本办法。</w:t>
      </w:r>
    </w:p>
    <w:p>
      <w:pPr>
        <w:ind w:firstLine="0" w:firstLineChars="0"/>
        <w:rPr>
          <w:rFonts w:ascii="宋体" w:hAnsi="宋体" w:eastAsia="宋体"/>
          <w:b/>
          <w:bCs/>
          <w:szCs w:val="24"/>
        </w:rPr>
      </w:pPr>
      <w:r>
        <w:rPr>
          <w:rFonts w:hint="eastAsia" w:ascii="宋体" w:hAnsi="宋体" w:eastAsia="宋体"/>
          <w:b/>
          <w:bCs/>
          <w:szCs w:val="24"/>
        </w:rPr>
        <w:t>价格评分分值</w:t>
      </w:r>
      <w:r>
        <w:rPr>
          <w:rFonts w:ascii="宋体" w:hAnsi="宋体" w:eastAsia="宋体"/>
          <w:b/>
          <w:bCs/>
          <w:szCs w:val="24"/>
        </w:rPr>
        <w:t>10</w:t>
      </w:r>
      <w:r>
        <w:rPr>
          <w:rFonts w:hint="eastAsia" w:ascii="宋体" w:hAnsi="宋体" w:eastAsia="宋体"/>
          <w:b/>
          <w:bCs/>
          <w:szCs w:val="24"/>
        </w:rPr>
        <w:t>分：</w:t>
      </w:r>
    </w:p>
    <w:tbl>
      <w:tblPr>
        <w:tblStyle w:val="23"/>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6"/>
        <w:gridCol w:w="1134"/>
        <w:gridCol w:w="6095"/>
        <w:gridCol w:w="12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eastAsia="宋体" w:cs="宋体"/>
                <w:b/>
                <w:szCs w:val="24"/>
              </w:rPr>
            </w:pPr>
            <w:r>
              <w:rPr>
                <w:rFonts w:hint="eastAsia" w:ascii="宋体" w:hAnsi="宋体" w:eastAsia="宋体" w:cs="宋体"/>
                <w:b/>
                <w:szCs w:val="24"/>
              </w:rPr>
              <w:t>序号</w:t>
            </w:r>
          </w:p>
        </w:tc>
        <w:tc>
          <w:tcPr>
            <w:tcW w:w="847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eastAsia="宋体" w:cs="宋体"/>
                <w:b/>
                <w:szCs w:val="24"/>
              </w:rPr>
            </w:pPr>
            <w:r>
              <w:rPr>
                <w:rFonts w:hint="eastAsia" w:ascii="宋体" w:hAnsi="宋体" w:eastAsia="宋体" w:cs="宋体"/>
                <w:b/>
                <w:szCs w:val="24"/>
              </w:rPr>
              <w:t>评价内容及分项分值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eastAsia="宋体" w:cs="宋体"/>
                <w:b/>
                <w:bCs/>
                <w:spacing w:val="1"/>
                <w:szCs w:val="24"/>
              </w:rPr>
            </w:pPr>
            <w:r>
              <w:rPr>
                <w:rFonts w:hint="eastAsia" w:ascii="宋体" w:hAnsi="宋体" w:eastAsia="宋体" w:cs="宋体"/>
                <w:b/>
                <w:bCs/>
                <w:spacing w:val="1"/>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宋体" w:hAnsi="宋体" w:eastAsia="宋体" w:cs="宋体"/>
                <w:b/>
                <w:bCs/>
                <w:spacing w:val="1"/>
                <w:szCs w:val="24"/>
              </w:rPr>
            </w:pPr>
            <w:r>
              <w:rPr>
                <w:rFonts w:hint="eastAsia" w:ascii="宋体" w:hAnsi="宋体" w:eastAsia="宋体" w:cs="宋体"/>
                <w:b/>
                <w:bCs/>
                <w:spacing w:val="1"/>
                <w:szCs w:val="24"/>
              </w:rPr>
              <w:t>报价得分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rPr>
                <w:rFonts w:ascii="宋体" w:hAnsi="宋体" w:eastAsia="宋体" w:cs="宋体"/>
                <w:szCs w:val="24"/>
              </w:rPr>
            </w:pPr>
            <w:r>
              <w:rPr>
                <w:rFonts w:hint="eastAsia" w:ascii="宋体" w:hAnsi="宋体" w:eastAsia="宋体" w:cs="宋体"/>
                <w:szCs w:val="24"/>
              </w:rPr>
              <w:t>1、价格分采用低价优先法计算，即通过资格性和符合性审查且投标价格最低的投标报价为评标基准价，其价格得分为满分 10 分。</w:t>
            </w:r>
          </w:p>
          <w:p>
            <w:pPr>
              <w:spacing w:line="500" w:lineRule="exact"/>
              <w:ind w:firstLine="0" w:firstLineChars="0"/>
              <w:rPr>
                <w:rFonts w:ascii="宋体" w:hAnsi="宋体" w:eastAsia="宋体" w:cs="宋体"/>
                <w:szCs w:val="24"/>
              </w:rPr>
            </w:pPr>
            <w:r>
              <w:rPr>
                <w:rFonts w:hint="eastAsia" w:ascii="宋体" w:hAnsi="宋体" w:eastAsia="宋体" w:cs="宋体"/>
                <w:szCs w:val="24"/>
              </w:rPr>
              <w:t>2、其他投标人的价格分统一按照下列公式计算：</w:t>
            </w:r>
          </w:p>
          <w:p>
            <w:pPr>
              <w:spacing w:line="500" w:lineRule="exact"/>
              <w:ind w:firstLine="0" w:firstLineChars="0"/>
              <w:rPr>
                <w:rFonts w:ascii="宋体" w:hAnsi="宋体" w:eastAsia="宋体" w:cs="宋体"/>
                <w:szCs w:val="24"/>
              </w:rPr>
            </w:pPr>
            <w:r>
              <w:rPr>
                <w:rFonts w:hint="eastAsia" w:ascii="宋体" w:hAnsi="宋体" w:eastAsia="宋体" w:cs="宋体"/>
                <w:szCs w:val="24"/>
              </w:rPr>
              <w:t>投标报价得分=(评标基准价/投标报价)×10</w:t>
            </w:r>
          </w:p>
          <w:p>
            <w:pPr>
              <w:spacing w:line="500" w:lineRule="exact"/>
              <w:ind w:firstLine="0" w:firstLineChars="0"/>
              <w:rPr>
                <w:rFonts w:ascii="宋体" w:hAnsi="宋体" w:eastAsia="宋体" w:cs="宋体"/>
                <w:szCs w:val="24"/>
              </w:rPr>
            </w:pPr>
            <w:r>
              <w:rPr>
                <w:rFonts w:hint="eastAsia" w:ascii="宋体" w:hAnsi="宋体" w:eastAsia="宋体" w:cs="宋体"/>
                <w:szCs w:val="24"/>
              </w:rPr>
              <w:t>注：（1）价格分计算保留小数点后二位。</w:t>
            </w:r>
          </w:p>
          <w:p>
            <w:pPr>
              <w:spacing w:line="500" w:lineRule="exact"/>
              <w:ind w:firstLine="0" w:firstLineChars="0"/>
              <w:rPr>
                <w:rFonts w:ascii="宋体" w:hAnsi="宋体" w:eastAsia="宋体" w:cs="宋体"/>
                <w:szCs w:val="24"/>
              </w:rPr>
            </w:pPr>
            <w:r>
              <w:rPr>
                <w:rFonts w:hint="eastAsia" w:ascii="宋体" w:hAnsi="宋体" w:eastAsia="宋体" w:cs="宋体"/>
                <w:szCs w:val="24"/>
              </w:rPr>
              <w:t>（2）为了促进中小企业发展，根据《中华人民共和国政府采购法实施条例》第六条和财库[2011]181 号的规定，给予小型和微型企业产品（投标人为小微企业且提供的所有投标产品均为小微企业生产产品）价格 6%的扣除，用扣除后的价格参与评审，小微企业产品投标报价=小微企业产品投标报价×（1-6%）。中小企业划型标准见《关于印发中小企业划型标准规定的通知》 （工信部联企业[2011]300 号）。</w:t>
            </w:r>
          </w:p>
          <w:p>
            <w:pPr>
              <w:spacing w:line="500" w:lineRule="exact"/>
              <w:ind w:firstLine="0" w:firstLineChars="0"/>
              <w:rPr>
                <w:rFonts w:ascii="宋体" w:hAnsi="宋体" w:eastAsia="宋体" w:cs="宋体"/>
                <w:szCs w:val="24"/>
              </w:rPr>
            </w:pPr>
            <w:r>
              <w:rPr>
                <w:rFonts w:hint="eastAsia" w:ascii="宋体" w:hAnsi="宋体" w:eastAsia="宋体" w:cs="宋体"/>
                <w:szCs w:val="24"/>
              </w:rPr>
              <w:t>（3）为了发挥政府采购促进残疾人就业的作用，进一步保障残疾人权益，根据财库【2017】141 号的规定，给予残疾人福利性单位（投标人为残疾人福利性单位且提供的所有投标产品均为残疾人福利性单位产品）价格 6%的扣除，用扣除后的价格参与评审，残疾人福利性单位投标报价=残疾人福利性单位报价×（1-6%）。</w:t>
            </w:r>
          </w:p>
          <w:p>
            <w:pPr>
              <w:spacing w:line="500" w:lineRule="exact"/>
              <w:ind w:firstLine="0" w:firstLineChars="0"/>
              <w:rPr>
                <w:rFonts w:ascii="宋体" w:hAnsi="宋体" w:eastAsia="宋体" w:cs="宋体"/>
                <w:szCs w:val="24"/>
              </w:rPr>
            </w:pPr>
            <w:r>
              <w:rPr>
                <w:rFonts w:hint="eastAsia" w:ascii="宋体" w:hAnsi="宋体" w:eastAsia="宋体" w:cs="宋体"/>
                <w:szCs w:val="24"/>
              </w:rPr>
              <w:t>（4）根据财库〔2014〕68 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投标活动时，提供由省级以上监狱管理局、戒毒管理局(含新疆生产建设兵团) 出具的属于监狱企业的证明文件，不再提供《中小微企业声明函》。</w:t>
            </w:r>
          </w:p>
          <w:p>
            <w:pPr>
              <w:pStyle w:val="36"/>
              <w:spacing w:line="500" w:lineRule="exact"/>
              <w:rPr>
                <w:rFonts w:ascii="宋体" w:hAnsi="宋体" w:cs="宋体"/>
                <w:b/>
              </w:rPr>
            </w:pPr>
            <w:r>
              <w:rPr>
                <w:rFonts w:hint="eastAsia" w:ascii="宋体" w:hAnsi="宋体" w:cs="宋体"/>
              </w:rPr>
              <w:t>（5）残疾人福利性单位、监狱企业属于小型、微型企业的，不重复享受政策。仅给予一次价格 6%的扣除。</w:t>
            </w:r>
          </w:p>
        </w:tc>
        <w:tc>
          <w:tcPr>
            <w:tcW w:w="1244" w:type="dxa"/>
            <w:tcBorders>
              <w:top w:val="single" w:color="auto" w:sz="4" w:space="0"/>
              <w:left w:val="single" w:color="auto" w:sz="4" w:space="0"/>
              <w:bottom w:val="single" w:color="auto" w:sz="4" w:space="0"/>
              <w:right w:val="single" w:color="auto" w:sz="4" w:space="0"/>
            </w:tcBorders>
            <w:vAlign w:val="center"/>
          </w:tcPr>
          <w:p>
            <w:pPr>
              <w:pStyle w:val="8"/>
              <w:spacing w:line="500" w:lineRule="exact"/>
              <w:jc w:val="center"/>
              <w:rPr>
                <w:rFonts w:ascii="宋体" w:hAnsi="宋体" w:eastAsia="宋体" w:cs="宋体"/>
                <w:spacing w:val="1"/>
                <w:kern w:val="0"/>
                <w:sz w:val="24"/>
                <w:szCs w:val="24"/>
              </w:rPr>
            </w:pPr>
            <w:r>
              <w:rPr>
                <w:rFonts w:hint="eastAsia" w:ascii="宋体" w:hAnsi="宋体" w:eastAsia="宋体" w:cs="宋体"/>
                <w:spacing w:val="1"/>
                <w:kern w:val="0"/>
                <w:sz w:val="24"/>
                <w:szCs w:val="24"/>
              </w:rPr>
              <w:t>（0-</w:t>
            </w:r>
            <w:r>
              <w:rPr>
                <w:rFonts w:ascii="宋体" w:hAnsi="宋体" w:eastAsia="宋体" w:cs="宋体"/>
                <w:spacing w:val="1"/>
                <w:kern w:val="0"/>
                <w:sz w:val="24"/>
                <w:szCs w:val="24"/>
              </w:rPr>
              <w:t>10</w:t>
            </w:r>
            <w:r>
              <w:rPr>
                <w:rFonts w:hint="eastAsia" w:ascii="宋体" w:hAnsi="宋体" w:eastAsia="宋体" w:cs="宋体"/>
                <w:spacing w:val="1"/>
                <w:kern w:val="0"/>
                <w:sz w:val="24"/>
                <w:szCs w:val="24"/>
              </w:rPr>
              <w:t>分）</w:t>
            </w:r>
          </w:p>
        </w:tc>
      </w:tr>
    </w:tbl>
    <w:p>
      <w:pPr>
        <w:ind w:firstLine="0" w:firstLineChars="0"/>
        <w:rPr>
          <w:rFonts w:ascii="宋体" w:hAnsi="宋体" w:eastAsia="宋体"/>
          <w:b/>
          <w:bCs/>
          <w:szCs w:val="24"/>
        </w:rPr>
      </w:pPr>
    </w:p>
    <w:p>
      <w:pPr>
        <w:ind w:firstLine="0" w:firstLineChars="0"/>
        <w:rPr>
          <w:rFonts w:ascii="宋体" w:hAnsi="宋体" w:eastAsia="宋体"/>
          <w:b/>
          <w:bCs/>
          <w:szCs w:val="24"/>
        </w:rPr>
      </w:pPr>
      <w:r>
        <w:rPr>
          <w:rFonts w:hint="eastAsia" w:ascii="宋体" w:hAnsi="宋体" w:eastAsia="宋体"/>
          <w:b/>
          <w:bCs/>
          <w:szCs w:val="24"/>
        </w:rPr>
        <w:t>技术评分分值4</w:t>
      </w:r>
      <w:r>
        <w:rPr>
          <w:rFonts w:ascii="宋体" w:hAnsi="宋体" w:eastAsia="宋体"/>
          <w:b/>
          <w:bCs/>
          <w:szCs w:val="24"/>
        </w:rPr>
        <w:t>5</w:t>
      </w:r>
      <w:r>
        <w:rPr>
          <w:rFonts w:hint="eastAsia" w:ascii="宋体" w:hAnsi="宋体" w:eastAsia="宋体"/>
          <w:b/>
          <w:bCs/>
          <w:szCs w:val="24"/>
        </w:rPr>
        <w:t>分</w:t>
      </w:r>
    </w:p>
    <w:tbl>
      <w:tblPr>
        <w:tblStyle w:val="23"/>
        <w:tblW w:w="95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886"/>
        <w:gridCol w:w="5528"/>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
                <w:szCs w:val="24"/>
              </w:rPr>
            </w:pPr>
            <w:r>
              <w:rPr>
                <w:rFonts w:hint="eastAsia" w:ascii="宋体" w:hAnsi="宋体" w:eastAsia="宋体" w:cs="宋体"/>
                <w:b/>
                <w:szCs w:val="24"/>
              </w:rPr>
              <w:t>序号</w:t>
            </w:r>
          </w:p>
        </w:tc>
        <w:tc>
          <w:tcPr>
            <w:tcW w:w="867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
                <w:szCs w:val="24"/>
              </w:rPr>
            </w:pPr>
            <w:r>
              <w:rPr>
                <w:rFonts w:hint="eastAsia" w:ascii="宋体" w:hAnsi="宋体" w:eastAsia="宋体" w:cs="宋体"/>
                <w:b/>
                <w:szCs w:val="24"/>
              </w:rPr>
              <w:t>评价内容及分项分值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
                <w:bCs/>
                <w:szCs w:val="24"/>
              </w:rPr>
            </w:pPr>
            <w:r>
              <w:rPr>
                <w:rFonts w:hint="eastAsia" w:ascii="宋体" w:hAnsi="宋体" w:eastAsia="宋体" w:cs="宋体"/>
                <w:b/>
                <w:bCs/>
                <w:szCs w:val="24"/>
              </w:rPr>
              <w:t>1</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left="48" w:leftChars="20" w:right="48" w:rightChars="20" w:firstLine="0" w:firstLineChars="0"/>
              <w:jc w:val="center"/>
              <w:textAlignment w:val="auto"/>
              <w:rPr>
                <w:rFonts w:ascii="宋体" w:hAnsi="宋体" w:eastAsia="宋体" w:cs="宋体"/>
                <w:b/>
                <w:bCs/>
                <w:spacing w:val="1"/>
                <w:szCs w:val="24"/>
              </w:rPr>
            </w:pPr>
            <w:r>
              <w:rPr>
                <w:rFonts w:hint="eastAsia" w:ascii="宋体" w:hAnsi="宋体" w:eastAsia="宋体" w:cs="宋体"/>
                <w:color w:val="000000"/>
                <w:szCs w:val="24"/>
              </w:rPr>
              <w:t>服务方案</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60" w:lineRule="exact"/>
              <w:ind w:firstLine="0" w:firstLineChars="0"/>
              <w:textAlignment w:val="auto"/>
              <w:rPr>
                <w:rFonts w:ascii="宋体" w:hAnsi="宋体" w:eastAsia="宋体"/>
                <w:szCs w:val="24"/>
              </w:rPr>
            </w:pPr>
            <w:r>
              <w:rPr>
                <w:rFonts w:hint="eastAsia" w:ascii="宋体" w:hAnsi="宋体" w:eastAsia="宋体"/>
                <w:szCs w:val="24"/>
              </w:rPr>
              <w:t xml:space="preserve">针对其制作服务方案的详细性、针对性、科学合理性、可操作性，由评标委员会进行横向比较，良的得3-5 分，一般得1-2 分，没有不得分。 </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Cs/>
                <w:spacing w:val="1"/>
                <w:szCs w:val="24"/>
              </w:rPr>
            </w:pPr>
            <w:r>
              <w:rPr>
                <w:rFonts w:hint="eastAsia" w:ascii="宋体" w:hAnsi="宋体" w:eastAsia="宋体" w:cs="宋体"/>
                <w:bCs/>
                <w:spacing w:val="1"/>
                <w:szCs w:val="24"/>
              </w:rPr>
              <w:t>（0-</w:t>
            </w:r>
            <w:r>
              <w:rPr>
                <w:rFonts w:ascii="宋体" w:hAnsi="宋体" w:eastAsia="宋体" w:cs="宋体"/>
                <w:bCs/>
                <w:spacing w:val="1"/>
                <w:szCs w:val="24"/>
              </w:rPr>
              <w:t>5</w:t>
            </w:r>
            <w:r>
              <w:rPr>
                <w:rFonts w:hint="eastAsia" w:ascii="宋体" w:hAnsi="宋体" w:eastAsia="宋体" w:cs="宋体"/>
                <w:bCs/>
                <w:spacing w:val="1"/>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
                <w:bCs/>
                <w:szCs w:val="24"/>
              </w:rPr>
            </w:pPr>
            <w:r>
              <w:rPr>
                <w:rFonts w:hint="eastAsia" w:ascii="宋体" w:hAnsi="宋体" w:eastAsia="宋体" w:cs="宋体"/>
                <w:b/>
                <w:bCs/>
                <w:szCs w:val="24"/>
              </w:rPr>
              <w:t>2</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left="48" w:leftChars="20" w:right="48" w:rightChars="20" w:firstLine="0" w:firstLineChars="0"/>
              <w:jc w:val="center"/>
              <w:textAlignment w:val="auto"/>
              <w:rPr>
                <w:rFonts w:ascii="宋体" w:hAnsi="宋体" w:eastAsia="宋体" w:cs="宋体"/>
                <w:b/>
                <w:bCs/>
                <w:spacing w:val="1"/>
                <w:szCs w:val="24"/>
              </w:rPr>
            </w:pPr>
            <w:r>
              <w:rPr>
                <w:rFonts w:hint="eastAsia" w:ascii="宋体" w:hAnsi="宋体" w:eastAsia="宋体" w:cs="宋体"/>
                <w:color w:val="000000"/>
                <w:szCs w:val="24"/>
              </w:rPr>
              <w:t>服务计划</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textAlignment w:val="auto"/>
              <w:rPr>
                <w:rFonts w:ascii="宋体" w:hAnsi="宋体" w:eastAsia="宋体" w:cs="宋体"/>
                <w:color w:val="000000"/>
                <w:szCs w:val="24"/>
              </w:rPr>
            </w:pPr>
            <w:r>
              <w:rPr>
                <w:rFonts w:hint="eastAsia" w:ascii="宋体" w:hAnsi="宋体" w:eastAsia="宋体" w:cs="宋体"/>
                <w:color w:val="000000"/>
                <w:szCs w:val="24"/>
              </w:rPr>
              <w:t xml:space="preserve">针对其制作服务计划的详细性、针对性、科学合理性、可操作性，由评标委员会进行横向比较，良的得3-5 分，一般得1-2 分，没有不得分。 </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Cs/>
                <w:spacing w:val="1"/>
                <w:szCs w:val="24"/>
              </w:rPr>
            </w:pPr>
            <w:r>
              <w:rPr>
                <w:rFonts w:hint="eastAsia" w:ascii="宋体" w:hAnsi="宋体" w:eastAsia="宋体" w:cs="宋体"/>
                <w:bCs/>
                <w:spacing w:val="1"/>
                <w:szCs w:val="24"/>
              </w:rPr>
              <w:t>（0-5分）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
                <w:bCs/>
                <w:szCs w:val="24"/>
              </w:rPr>
            </w:pPr>
            <w:r>
              <w:rPr>
                <w:rFonts w:ascii="宋体" w:hAnsi="宋体" w:eastAsia="宋体" w:cs="宋体"/>
                <w:b/>
                <w:bCs/>
                <w:szCs w:val="24"/>
              </w:rPr>
              <w:t>3</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left="48" w:leftChars="20" w:right="48" w:rightChars="20" w:firstLine="0" w:firstLineChars="0"/>
              <w:jc w:val="center"/>
              <w:textAlignment w:val="auto"/>
              <w:rPr>
                <w:rFonts w:ascii="宋体" w:hAnsi="宋体" w:eastAsia="宋体" w:cs="宋体"/>
                <w:b/>
                <w:bCs/>
                <w:spacing w:val="1"/>
                <w:szCs w:val="24"/>
              </w:rPr>
            </w:pPr>
            <w:r>
              <w:rPr>
                <w:rFonts w:hint="eastAsia" w:ascii="宋体" w:hAnsi="宋体" w:eastAsia="宋体" w:cs="宋体"/>
                <w:color w:val="000000"/>
                <w:szCs w:val="24"/>
              </w:rPr>
              <w:t>质量保障措施</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right="48" w:rightChars="20" w:firstLine="0" w:firstLineChars="0"/>
              <w:textAlignment w:val="auto"/>
              <w:rPr>
                <w:rFonts w:ascii="宋体" w:hAnsi="宋体" w:eastAsia="宋体" w:cs="宋体"/>
                <w:szCs w:val="24"/>
              </w:rPr>
            </w:pPr>
            <w:r>
              <w:rPr>
                <w:rFonts w:hint="eastAsia" w:ascii="宋体" w:hAnsi="宋体" w:eastAsia="宋体" w:cs="宋体"/>
                <w:color w:val="000000"/>
                <w:szCs w:val="24"/>
              </w:rPr>
              <w:t>针对其制作的质量保障措施的详细性、针对性、科学合理性、可操作性，由评标委员会进行横向比较，良的得3-5 分，一般得1-2 分，没有不得分。</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Cs/>
                <w:spacing w:val="1"/>
                <w:szCs w:val="24"/>
              </w:rPr>
            </w:pPr>
            <w:r>
              <w:rPr>
                <w:rFonts w:hint="eastAsia" w:ascii="宋体" w:hAnsi="宋体" w:eastAsia="宋体" w:cs="宋体"/>
                <w:bCs/>
                <w:spacing w:val="1"/>
                <w:szCs w:val="24"/>
              </w:rPr>
              <w:t>（0</w:t>
            </w:r>
            <w:r>
              <w:rPr>
                <w:rFonts w:ascii="宋体" w:hAnsi="宋体" w:eastAsia="宋体" w:cs="宋体"/>
                <w:bCs/>
                <w:spacing w:val="1"/>
                <w:szCs w:val="24"/>
              </w:rPr>
              <w:t>-5</w:t>
            </w:r>
            <w:r>
              <w:rPr>
                <w:rFonts w:hint="eastAsia" w:ascii="宋体" w:hAnsi="宋体" w:eastAsia="宋体" w:cs="宋体"/>
                <w:bCs/>
                <w:spacing w:val="1"/>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
                <w:bCs/>
                <w:szCs w:val="24"/>
              </w:rPr>
            </w:pPr>
            <w:r>
              <w:rPr>
                <w:rFonts w:ascii="宋体" w:hAnsi="宋体" w:eastAsia="宋体" w:cs="宋体"/>
                <w:b/>
                <w:bCs/>
                <w:szCs w:val="24"/>
              </w:rPr>
              <w:t>4</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left="48" w:leftChars="20" w:right="48" w:rightChars="20" w:firstLine="0" w:firstLineChars="0"/>
              <w:jc w:val="center"/>
              <w:textAlignment w:val="auto"/>
              <w:rPr>
                <w:rFonts w:ascii="宋体" w:hAnsi="宋体" w:eastAsia="宋体" w:cs="宋体"/>
                <w:b/>
                <w:bCs/>
                <w:spacing w:val="1"/>
                <w:szCs w:val="24"/>
              </w:rPr>
            </w:pPr>
            <w:r>
              <w:rPr>
                <w:rFonts w:hint="eastAsia" w:ascii="宋体" w:hAnsi="宋体" w:eastAsia="宋体" w:cs="宋体"/>
                <w:color w:val="000000"/>
                <w:szCs w:val="24"/>
              </w:rPr>
              <w:t>安全保障措施</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textAlignment w:val="auto"/>
              <w:rPr>
                <w:rFonts w:ascii="宋体" w:hAnsi="宋体" w:eastAsia="宋体" w:cs="宋体"/>
                <w:color w:val="000000"/>
                <w:szCs w:val="24"/>
              </w:rPr>
            </w:pPr>
            <w:r>
              <w:rPr>
                <w:rFonts w:hint="eastAsia" w:ascii="宋体" w:hAnsi="宋体" w:eastAsia="宋体" w:cs="宋体"/>
                <w:color w:val="000000"/>
                <w:szCs w:val="24"/>
              </w:rPr>
              <w:t xml:space="preserve">针对其制作的各项安全保障制度、措施的详细性、规范性、科学合理性，由评标委员会进行横 向比较，良的得3-5 分，一般得1-2 分，没有不得分。 </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Cs/>
                <w:spacing w:val="1"/>
                <w:szCs w:val="24"/>
              </w:rPr>
            </w:pPr>
            <w:r>
              <w:rPr>
                <w:rFonts w:hint="eastAsia" w:ascii="宋体" w:hAnsi="宋体" w:eastAsia="宋体" w:cs="宋体"/>
                <w:bCs/>
                <w:spacing w:val="1"/>
                <w:szCs w:val="24"/>
              </w:rPr>
              <w:t>（0</w:t>
            </w:r>
            <w:r>
              <w:rPr>
                <w:rFonts w:ascii="宋体" w:hAnsi="宋体" w:eastAsia="宋体" w:cs="宋体"/>
                <w:bCs/>
                <w:spacing w:val="1"/>
                <w:szCs w:val="24"/>
              </w:rPr>
              <w:t>-5</w:t>
            </w:r>
            <w:r>
              <w:rPr>
                <w:rFonts w:hint="eastAsia" w:ascii="宋体" w:hAnsi="宋体" w:eastAsia="宋体" w:cs="宋体"/>
                <w:bCs/>
                <w:spacing w:val="1"/>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
                <w:bCs/>
                <w:szCs w:val="24"/>
              </w:rPr>
            </w:pPr>
            <w:r>
              <w:rPr>
                <w:rFonts w:ascii="宋体" w:hAnsi="宋体" w:eastAsia="宋体" w:cs="宋体"/>
                <w:b/>
                <w:bCs/>
                <w:szCs w:val="24"/>
              </w:rPr>
              <w:t>5</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right="48" w:rightChars="20" w:firstLine="0" w:firstLineChars="0"/>
              <w:jc w:val="center"/>
              <w:textAlignment w:val="auto"/>
              <w:rPr>
                <w:rFonts w:ascii="宋体" w:hAnsi="宋体" w:eastAsia="宋体" w:cs="宋体"/>
                <w:b/>
                <w:bCs/>
                <w:szCs w:val="24"/>
              </w:rPr>
            </w:pPr>
            <w:r>
              <w:rPr>
                <w:rFonts w:hint="eastAsia" w:ascii="宋体" w:hAnsi="宋体" w:eastAsia="宋体" w:cs="宋体"/>
                <w:color w:val="000000"/>
                <w:szCs w:val="24"/>
              </w:rPr>
              <w:t>应急预案</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right="48" w:rightChars="20" w:firstLine="0" w:firstLineChars="0"/>
              <w:textAlignment w:val="auto"/>
              <w:rPr>
                <w:rFonts w:ascii="宋体" w:hAnsi="宋体" w:eastAsia="宋体" w:cs="宋体"/>
                <w:szCs w:val="24"/>
              </w:rPr>
            </w:pPr>
            <w:r>
              <w:rPr>
                <w:rFonts w:hint="eastAsia" w:ascii="宋体" w:hAnsi="宋体" w:eastAsia="宋体" w:cs="宋体"/>
                <w:color w:val="000000"/>
                <w:szCs w:val="24"/>
              </w:rPr>
              <w:t>针对其制作的重大突发事件处理和应急预案的详细性、科学合理性、完整性，由评标委员会进行横向比较，良的得3-5 分，一般得1-2 分，没有不得分。</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Cs/>
                <w:spacing w:val="1"/>
                <w:szCs w:val="24"/>
              </w:rPr>
            </w:pPr>
            <w:r>
              <w:rPr>
                <w:rFonts w:hint="eastAsia" w:ascii="宋体" w:hAnsi="宋体" w:eastAsia="宋体" w:cs="宋体"/>
                <w:bCs/>
                <w:spacing w:val="1"/>
                <w:szCs w:val="24"/>
              </w:rPr>
              <w:t>（0</w:t>
            </w:r>
            <w:r>
              <w:rPr>
                <w:rFonts w:ascii="宋体" w:hAnsi="宋体" w:eastAsia="宋体" w:cs="宋体"/>
                <w:bCs/>
                <w:spacing w:val="1"/>
                <w:szCs w:val="24"/>
              </w:rPr>
              <w:t>-5</w:t>
            </w:r>
            <w:r>
              <w:rPr>
                <w:rFonts w:hint="eastAsia" w:ascii="宋体" w:hAnsi="宋体" w:eastAsia="宋体" w:cs="宋体"/>
                <w:bCs/>
                <w:spacing w:val="1"/>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
                <w:bCs/>
                <w:szCs w:val="24"/>
              </w:rPr>
            </w:pPr>
            <w:r>
              <w:rPr>
                <w:rFonts w:ascii="宋体" w:hAnsi="宋体" w:eastAsia="宋体" w:cs="宋体"/>
                <w:b/>
                <w:bCs/>
                <w:szCs w:val="24"/>
              </w:rPr>
              <w:t>6</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right="48" w:rightChars="20" w:firstLine="0" w:firstLineChars="0"/>
              <w:jc w:val="center"/>
              <w:textAlignment w:val="auto"/>
              <w:rPr>
                <w:rFonts w:ascii="宋体" w:hAnsi="宋体" w:eastAsia="宋体" w:cs="宋体"/>
                <w:b/>
                <w:bCs/>
                <w:szCs w:val="24"/>
              </w:rPr>
            </w:pPr>
            <w:r>
              <w:rPr>
                <w:rFonts w:hint="eastAsia" w:ascii="宋体" w:hAnsi="宋体" w:eastAsia="宋体" w:cs="宋体"/>
                <w:color w:val="000000"/>
                <w:szCs w:val="24"/>
              </w:rPr>
              <w:t>迎检</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textAlignment w:val="auto"/>
              <w:rPr>
                <w:rFonts w:ascii="宋体" w:hAnsi="宋体" w:eastAsia="宋体"/>
                <w:szCs w:val="24"/>
              </w:rPr>
            </w:pPr>
            <w:r>
              <w:rPr>
                <w:rFonts w:hint="eastAsia" w:ascii="宋体" w:hAnsi="宋体" w:eastAsia="宋体" w:cs="宋体"/>
                <w:color w:val="000000"/>
                <w:szCs w:val="24"/>
              </w:rPr>
              <w:t>针对其制作的迎接重大检查方案的详细性、针对性、科学合理性、可操作性，由评标委员会进行横向比较，良的得3-5 分，一般得1-2 分，没有不得分。</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Cs/>
                <w:spacing w:val="1"/>
                <w:szCs w:val="24"/>
              </w:rPr>
            </w:pPr>
            <w:r>
              <w:rPr>
                <w:rFonts w:hint="eastAsia" w:ascii="宋体" w:hAnsi="宋体" w:eastAsia="宋体" w:cs="宋体"/>
                <w:bCs/>
                <w:spacing w:val="1"/>
                <w:szCs w:val="24"/>
              </w:rPr>
              <w:t>（0</w:t>
            </w:r>
            <w:r>
              <w:rPr>
                <w:rFonts w:ascii="宋体" w:hAnsi="宋体" w:eastAsia="宋体" w:cs="宋体"/>
                <w:bCs/>
                <w:spacing w:val="1"/>
                <w:szCs w:val="24"/>
              </w:rPr>
              <w:t>-5</w:t>
            </w:r>
            <w:r>
              <w:rPr>
                <w:rFonts w:hint="eastAsia" w:ascii="宋体" w:hAnsi="宋体" w:eastAsia="宋体" w:cs="宋体"/>
                <w:bCs/>
                <w:spacing w:val="1"/>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
                <w:bCs/>
                <w:szCs w:val="24"/>
              </w:rPr>
            </w:pPr>
            <w:r>
              <w:rPr>
                <w:rFonts w:ascii="宋体" w:hAnsi="宋体" w:eastAsia="宋体" w:cs="宋体"/>
                <w:b/>
                <w:bCs/>
                <w:szCs w:val="24"/>
              </w:rPr>
              <w:t>7</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right="48" w:rightChars="20" w:firstLine="0" w:firstLineChars="0"/>
              <w:jc w:val="center"/>
              <w:textAlignment w:val="auto"/>
              <w:rPr>
                <w:rFonts w:ascii="宋体" w:hAnsi="宋体" w:eastAsia="宋体"/>
                <w:szCs w:val="24"/>
              </w:rPr>
            </w:pPr>
            <w:r>
              <w:rPr>
                <w:rFonts w:hint="eastAsia" w:ascii="宋体" w:hAnsi="宋体" w:eastAsia="宋体" w:cs="宋体"/>
                <w:color w:val="000000"/>
                <w:szCs w:val="24"/>
              </w:rPr>
              <w:t>人员、机械配置方案</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textAlignment w:val="auto"/>
              <w:rPr>
                <w:rFonts w:ascii="宋体" w:hAnsi="宋体" w:eastAsia="宋体" w:cs="宋体"/>
                <w:color w:val="000000"/>
                <w:szCs w:val="24"/>
              </w:rPr>
            </w:pPr>
            <w:r>
              <w:rPr>
                <w:rFonts w:hint="eastAsia" w:ascii="宋体" w:hAnsi="宋体" w:eastAsia="宋体" w:cs="宋体"/>
                <w:color w:val="000000"/>
                <w:szCs w:val="24"/>
              </w:rPr>
              <w:t xml:space="preserve">针对方案中对本项目制定的人员、机械配置方案及安排情况的合理性、适用性、针对性，由评标委员会集体认定，良的得3-5 分，一般得1-2 分，没有不得分。 </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Cs/>
                <w:spacing w:val="1"/>
                <w:szCs w:val="24"/>
              </w:rPr>
            </w:pPr>
            <w:r>
              <w:rPr>
                <w:rFonts w:hint="eastAsia" w:ascii="宋体" w:hAnsi="宋体" w:eastAsia="宋体" w:cs="宋体"/>
                <w:bCs/>
                <w:spacing w:val="1"/>
                <w:szCs w:val="24"/>
              </w:rPr>
              <w:t>（0</w:t>
            </w:r>
            <w:r>
              <w:rPr>
                <w:rFonts w:ascii="宋体" w:hAnsi="宋体" w:eastAsia="宋体" w:cs="宋体"/>
                <w:bCs/>
                <w:spacing w:val="1"/>
                <w:szCs w:val="24"/>
              </w:rPr>
              <w:t>-5</w:t>
            </w:r>
            <w:r>
              <w:rPr>
                <w:rFonts w:hint="eastAsia" w:ascii="宋体" w:hAnsi="宋体" w:eastAsia="宋体" w:cs="宋体"/>
                <w:bCs/>
                <w:spacing w:val="1"/>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
                <w:bCs/>
                <w:szCs w:val="24"/>
              </w:rPr>
            </w:pPr>
            <w:r>
              <w:rPr>
                <w:rFonts w:ascii="宋体" w:hAnsi="宋体" w:eastAsia="宋体" w:cs="宋体"/>
                <w:b/>
                <w:bCs/>
                <w:szCs w:val="24"/>
              </w:rPr>
              <w:t>8</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right="48" w:rightChars="20" w:firstLine="0" w:firstLineChars="0"/>
              <w:jc w:val="center"/>
              <w:textAlignment w:val="auto"/>
              <w:rPr>
                <w:rFonts w:ascii="宋体" w:hAnsi="宋体" w:eastAsia="宋体"/>
                <w:szCs w:val="24"/>
              </w:rPr>
            </w:pPr>
            <w:r>
              <w:rPr>
                <w:rFonts w:hint="eastAsia" w:ascii="宋体" w:hAnsi="宋体" w:eastAsia="宋体" w:cs="宋体"/>
                <w:color w:val="000000"/>
                <w:szCs w:val="24"/>
              </w:rPr>
              <w:t>人员接收计划及工资标准（包括人员福利保证承诺、工伤、意外等）</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textAlignment w:val="auto"/>
              <w:rPr>
                <w:rFonts w:ascii="宋体" w:hAnsi="宋体" w:eastAsia="宋体"/>
                <w:szCs w:val="24"/>
              </w:rPr>
            </w:pPr>
            <w:r>
              <w:rPr>
                <w:rFonts w:hint="eastAsia" w:ascii="宋体" w:hAnsi="宋体" w:eastAsia="宋体" w:cs="宋体"/>
                <w:color w:val="000000"/>
                <w:szCs w:val="24"/>
              </w:rPr>
              <w:t>根据人员接收方案的合理性，人员工资是否符合国家法规和本地规定；由评标委员会横向比较， 各投标人对本项目人员工资、福利、工伤、意外承诺情况，酌情打分（1-3分），没有不得分。</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Cs/>
                <w:spacing w:val="1"/>
                <w:szCs w:val="24"/>
              </w:rPr>
            </w:pPr>
            <w:r>
              <w:rPr>
                <w:rFonts w:hint="eastAsia" w:ascii="宋体" w:hAnsi="宋体" w:eastAsia="宋体" w:cs="宋体"/>
                <w:bCs/>
                <w:spacing w:val="1"/>
                <w:szCs w:val="24"/>
              </w:rPr>
              <w:t>（0</w:t>
            </w:r>
            <w:r>
              <w:rPr>
                <w:rFonts w:ascii="宋体" w:hAnsi="宋体" w:eastAsia="宋体" w:cs="宋体"/>
                <w:bCs/>
                <w:spacing w:val="1"/>
                <w:szCs w:val="24"/>
              </w:rPr>
              <w:t>-</w:t>
            </w:r>
            <w:r>
              <w:rPr>
                <w:rFonts w:hint="eastAsia" w:ascii="宋体" w:hAnsi="宋体" w:eastAsia="宋体" w:cs="宋体"/>
                <w:bCs/>
                <w:spacing w:val="1"/>
                <w:szCs w:val="24"/>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
                <w:bCs/>
                <w:szCs w:val="24"/>
              </w:rPr>
            </w:pPr>
            <w:r>
              <w:rPr>
                <w:rFonts w:hint="eastAsia" w:ascii="宋体" w:hAnsi="宋体" w:eastAsia="宋体" w:cs="宋体"/>
                <w:b/>
                <w:bCs/>
                <w:szCs w:val="24"/>
              </w:rPr>
              <w:t>9</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right="48" w:rightChars="20" w:firstLine="0" w:firstLineChars="0"/>
              <w:jc w:val="center"/>
              <w:textAlignment w:val="auto"/>
              <w:rPr>
                <w:rFonts w:ascii="宋体" w:hAnsi="宋体" w:eastAsia="宋体"/>
                <w:szCs w:val="24"/>
              </w:rPr>
            </w:pPr>
            <w:r>
              <w:rPr>
                <w:rFonts w:hint="eastAsia" w:ascii="宋体" w:hAnsi="宋体" w:eastAsia="宋体" w:cs="宋体"/>
                <w:color w:val="000000"/>
                <w:szCs w:val="24"/>
              </w:rPr>
              <w:t>跟踪服务方案</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textAlignment w:val="auto"/>
              <w:rPr>
                <w:rFonts w:ascii="宋体" w:hAnsi="宋体" w:eastAsia="宋体"/>
                <w:szCs w:val="24"/>
              </w:rPr>
            </w:pPr>
            <w:r>
              <w:rPr>
                <w:rFonts w:hint="eastAsia" w:ascii="宋体" w:hAnsi="宋体" w:eastAsia="宋体" w:cs="宋体"/>
                <w:color w:val="000000"/>
                <w:szCs w:val="24"/>
              </w:rPr>
              <w:t>根据本项目制定的跟踪服务方案的合理性、保障性、切实可行，由评标委员会进行横向比较，良的得3-5 分，一般得1-2 分，没有不得分。</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Cs/>
                <w:spacing w:val="1"/>
                <w:szCs w:val="24"/>
              </w:rPr>
            </w:pPr>
            <w:r>
              <w:rPr>
                <w:rFonts w:hint="eastAsia" w:ascii="宋体" w:hAnsi="宋体" w:eastAsia="宋体" w:cs="宋体"/>
                <w:bCs/>
                <w:spacing w:val="1"/>
                <w:szCs w:val="24"/>
              </w:rPr>
              <w:t>（0</w:t>
            </w:r>
            <w:r>
              <w:rPr>
                <w:rFonts w:ascii="宋体" w:hAnsi="宋体" w:eastAsia="宋体" w:cs="宋体"/>
                <w:bCs/>
                <w:spacing w:val="1"/>
                <w:szCs w:val="24"/>
              </w:rPr>
              <w:t>-5</w:t>
            </w:r>
            <w:r>
              <w:rPr>
                <w:rFonts w:hint="eastAsia" w:ascii="宋体" w:hAnsi="宋体" w:eastAsia="宋体" w:cs="宋体"/>
                <w:bCs/>
                <w:spacing w:val="1"/>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
                <w:bCs/>
                <w:szCs w:val="24"/>
              </w:rPr>
            </w:pPr>
            <w:r>
              <w:rPr>
                <w:rFonts w:hint="eastAsia" w:ascii="宋体" w:hAnsi="宋体" w:eastAsia="宋体" w:cs="宋体"/>
                <w:b/>
                <w:bCs/>
                <w:szCs w:val="24"/>
              </w:rPr>
              <w:t>10</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right="48" w:rightChars="20" w:firstLine="0" w:firstLineChars="0"/>
              <w:jc w:val="center"/>
              <w:textAlignment w:val="auto"/>
              <w:rPr>
                <w:rFonts w:ascii="宋体" w:hAnsi="宋体" w:eastAsia="宋体"/>
                <w:szCs w:val="24"/>
              </w:rPr>
            </w:pPr>
            <w:r>
              <w:rPr>
                <w:rFonts w:hint="eastAsia" w:ascii="宋体" w:hAnsi="宋体" w:eastAsia="宋体" w:cs="宋体"/>
                <w:color w:val="000000"/>
                <w:szCs w:val="24"/>
              </w:rPr>
              <w:t>合理化建议</w:t>
            </w:r>
          </w:p>
        </w:tc>
        <w:tc>
          <w:tcPr>
            <w:tcW w:w="5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textAlignment w:val="auto"/>
              <w:rPr>
                <w:rFonts w:ascii="宋体" w:hAnsi="宋体" w:eastAsia="宋体"/>
                <w:szCs w:val="24"/>
              </w:rPr>
            </w:pPr>
            <w:r>
              <w:rPr>
                <w:rFonts w:hint="eastAsia" w:ascii="宋体" w:hAnsi="宋体" w:eastAsia="宋体" w:cs="宋体"/>
                <w:color w:val="000000"/>
                <w:szCs w:val="24"/>
              </w:rPr>
              <w:t>针对本项目提出的合理化建议，由评标委员会横向对比，酌情打分（0-2 分）。</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ind w:firstLine="0" w:firstLineChars="0"/>
              <w:jc w:val="center"/>
              <w:textAlignment w:val="auto"/>
              <w:rPr>
                <w:rFonts w:ascii="宋体" w:hAnsi="宋体" w:eastAsia="宋体" w:cs="宋体"/>
                <w:bCs/>
                <w:spacing w:val="1"/>
                <w:szCs w:val="24"/>
              </w:rPr>
            </w:pPr>
            <w:r>
              <w:rPr>
                <w:rFonts w:hint="eastAsia" w:ascii="宋体" w:hAnsi="宋体" w:eastAsia="宋体" w:cs="宋体"/>
                <w:bCs/>
                <w:spacing w:val="1"/>
                <w:szCs w:val="24"/>
              </w:rPr>
              <w:t>（0</w:t>
            </w:r>
            <w:r>
              <w:rPr>
                <w:rFonts w:ascii="宋体" w:hAnsi="宋体" w:eastAsia="宋体" w:cs="宋体"/>
                <w:bCs/>
                <w:spacing w:val="1"/>
                <w:szCs w:val="24"/>
              </w:rPr>
              <w:t>-</w:t>
            </w:r>
            <w:r>
              <w:rPr>
                <w:rFonts w:hint="eastAsia" w:ascii="宋体" w:hAnsi="宋体" w:eastAsia="宋体" w:cs="宋体"/>
                <w:bCs/>
                <w:spacing w:val="1"/>
                <w:szCs w:val="24"/>
              </w:rPr>
              <w:t>2分）</w:t>
            </w:r>
          </w:p>
        </w:tc>
      </w:tr>
    </w:tbl>
    <w:p>
      <w:pPr>
        <w:ind w:firstLine="482"/>
        <w:rPr>
          <w:rFonts w:ascii="宋体" w:hAnsi="宋体" w:eastAsia="宋体"/>
          <w:b/>
          <w:bCs/>
          <w:szCs w:val="24"/>
        </w:rPr>
      </w:pPr>
      <w:r>
        <w:rPr>
          <w:rFonts w:hint="eastAsia" w:ascii="宋体" w:hAnsi="宋体" w:eastAsia="宋体"/>
          <w:b/>
          <w:bCs/>
          <w:szCs w:val="24"/>
        </w:rPr>
        <w:t>注：以上各评分项，若有缺项则该项不得分</w:t>
      </w:r>
    </w:p>
    <w:p>
      <w:pPr>
        <w:ind w:firstLine="0" w:firstLineChars="0"/>
        <w:rPr>
          <w:rFonts w:hint="eastAsia" w:ascii="宋体" w:hAnsi="宋体" w:eastAsia="宋体"/>
          <w:b/>
          <w:bCs/>
          <w:szCs w:val="24"/>
        </w:rPr>
      </w:pPr>
    </w:p>
    <w:p>
      <w:pPr>
        <w:ind w:firstLine="0" w:firstLineChars="0"/>
        <w:rPr>
          <w:rFonts w:ascii="宋体" w:hAnsi="宋体" w:eastAsia="宋体"/>
          <w:b/>
          <w:bCs/>
          <w:szCs w:val="24"/>
        </w:rPr>
      </w:pPr>
      <w:r>
        <w:rPr>
          <w:rFonts w:hint="eastAsia" w:ascii="宋体" w:hAnsi="宋体" w:eastAsia="宋体"/>
          <w:b/>
          <w:bCs/>
          <w:szCs w:val="24"/>
        </w:rPr>
        <w:t>商务评分分值4</w:t>
      </w:r>
      <w:r>
        <w:rPr>
          <w:rFonts w:ascii="宋体" w:hAnsi="宋体" w:eastAsia="宋体"/>
          <w:b/>
          <w:bCs/>
          <w:szCs w:val="24"/>
        </w:rPr>
        <w:t>5</w:t>
      </w:r>
      <w:r>
        <w:rPr>
          <w:rFonts w:hint="eastAsia" w:ascii="宋体" w:hAnsi="宋体" w:eastAsia="宋体"/>
          <w:b/>
          <w:bCs/>
          <w:szCs w:val="24"/>
        </w:rPr>
        <w:t>分</w:t>
      </w:r>
    </w:p>
    <w:tbl>
      <w:tblPr>
        <w:tblStyle w:val="23"/>
        <w:tblW w:w="99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1305"/>
        <w:gridCol w:w="6855"/>
        <w:gridCol w:w="1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ascii="宋体" w:hAnsi="宋体" w:eastAsia="宋体" w:cs="宋体"/>
                <w:b/>
                <w:szCs w:val="24"/>
              </w:rPr>
            </w:pPr>
            <w:r>
              <w:rPr>
                <w:rFonts w:hint="eastAsia" w:ascii="宋体" w:hAnsi="宋体" w:eastAsia="宋体" w:cs="宋体"/>
                <w:b/>
                <w:szCs w:val="24"/>
              </w:rPr>
              <w:t>序号</w:t>
            </w:r>
          </w:p>
        </w:tc>
        <w:tc>
          <w:tcPr>
            <w:tcW w:w="922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b/>
                <w:szCs w:val="24"/>
              </w:rPr>
            </w:pPr>
            <w:r>
              <w:rPr>
                <w:rFonts w:hint="eastAsia" w:ascii="宋体" w:hAnsi="宋体" w:eastAsia="宋体" w:cs="宋体"/>
                <w:b/>
                <w:szCs w:val="24"/>
              </w:rPr>
              <w:t>评价内容及分项分值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b/>
                <w:bCs/>
                <w:spacing w:val="1"/>
                <w:szCs w:val="24"/>
              </w:rPr>
            </w:pPr>
            <w:r>
              <w:rPr>
                <w:rFonts w:hint="eastAsia" w:ascii="宋体" w:hAnsi="宋体" w:eastAsia="宋体" w:cs="宋体"/>
                <w:b/>
                <w:bCs/>
                <w:spacing w:val="1"/>
                <w:szCs w:val="24"/>
              </w:rPr>
              <w:t>1</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ind w:left="48" w:leftChars="20" w:right="48" w:rightChars="20" w:firstLine="0" w:firstLineChars="0"/>
              <w:jc w:val="center"/>
              <w:textAlignment w:val="auto"/>
              <w:rPr>
                <w:rFonts w:ascii="宋体" w:hAnsi="宋体" w:eastAsia="宋体" w:cs="宋体"/>
                <w:b/>
                <w:bCs/>
                <w:spacing w:val="1"/>
                <w:szCs w:val="24"/>
              </w:rPr>
            </w:pPr>
            <w:r>
              <w:rPr>
                <w:rFonts w:ascii="宋体" w:hAnsi="宋体" w:eastAsia="宋体" w:cs="宋体"/>
                <w:b/>
                <w:bCs/>
                <w:spacing w:val="1"/>
                <w:szCs w:val="24"/>
              </w:rPr>
              <w:t xml:space="preserve">企业荣誉 </w:t>
            </w:r>
          </w:p>
        </w:tc>
        <w:tc>
          <w:tcPr>
            <w:tcW w:w="6855" w:type="dxa"/>
            <w:tcBorders>
              <w:top w:val="single" w:color="auto" w:sz="4" w:space="0"/>
              <w:left w:val="single" w:color="auto" w:sz="4" w:space="0"/>
              <w:bottom w:val="single" w:color="auto" w:sz="4" w:space="0"/>
              <w:right w:val="single" w:color="auto" w:sz="4" w:space="0"/>
            </w:tcBorders>
            <w:vAlign w:val="center"/>
          </w:tcPr>
          <w:p>
            <w:pPr>
              <w:pStyle w:val="36"/>
              <w:keepNext w:val="0"/>
              <w:keepLines w:val="0"/>
              <w:pageBreakBefore w:val="0"/>
              <w:kinsoku/>
              <w:wordWrap/>
              <w:overflowPunct/>
              <w:topLinePunct w:val="0"/>
              <w:autoSpaceDE/>
              <w:autoSpaceDN/>
              <w:bidi w:val="0"/>
              <w:adjustRightInd/>
              <w:snapToGrid/>
              <w:spacing w:line="480" w:lineRule="exact"/>
              <w:textAlignment w:val="auto"/>
              <w:rPr>
                <w:color w:val="auto"/>
              </w:rPr>
            </w:pPr>
            <w:r>
              <w:rPr>
                <w:rFonts w:hint="eastAsia"/>
                <w:color w:val="auto"/>
              </w:rPr>
              <w:t>1、投标人具有质量管理体系认证的得 3分；</w:t>
            </w:r>
          </w:p>
          <w:p>
            <w:pPr>
              <w:pStyle w:val="36"/>
              <w:keepNext w:val="0"/>
              <w:keepLines w:val="0"/>
              <w:pageBreakBefore w:val="0"/>
              <w:kinsoku/>
              <w:wordWrap/>
              <w:overflowPunct/>
              <w:topLinePunct w:val="0"/>
              <w:autoSpaceDE/>
              <w:autoSpaceDN/>
              <w:bidi w:val="0"/>
              <w:adjustRightInd/>
              <w:snapToGrid/>
              <w:spacing w:line="480" w:lineRule="exact"/>
              <w:textAlignment w:val="auto"/>
              <w:rPr>
                <w:color w:val="auto"/>
              </w:rPr>
            </w:pPr>
            <w:r>
              <w:rPr>
                <w:rFonts w:hint="eastAsia"/>
                <w:color w:val="auto"/>
              </w:rPr>
              <w:t>2、投标人具有环境体系认证的得 3分；</w:t>
            </w:r>
          </w:p>
          <w:p>
            <w:pPr>
              <w:pStyle w:val="36"/>
              <w:keepNext w:val="0"/>
              <w:keepLines w:val="0"/>
              <w:pageBreakBefore w:val="0"/>
              <w:kinsoku/>
              <w:wordWrap/>
              <w:overflowPunct/>
              <w:topLinePunct w:val="0"/>
              <w:autoSpaceDE/>
              <w:autoSpaceDN/>
              <w:bidi w:val="0"/>
              <w:adjustRightInd/>
              <w:snapToGrid/>
              <w:spacing w:line="480" w:lineRule="exact"/>
              <w:textAlignment w:val="auto"/>
              <w:rPr>
                <w:color w:val="auto"/>
              </w:rPr>
            </w:pPr>
            <w:r>
              <w:rPr>
                <w:rFonts w:hint="eastAsia"/>
                <w:color w:val="auto"/>
              </w:rPr>
              <w:t>3、投标人具有职业健康安全管理体系认证的得 3分；</w:t>
            </w:r>
          </w:p>
          <w:p>
            <w:pPr>
              <w:pStyle w:val="36"/>
              <w:keepNext w:val="0"/>
              <w:keepLines w:val="0"/>
              <w:pageBreakBefore w:val="0"/>
              <w:kinsoku/>
              <w:wordWrap/>
              <w:overflowPunct/>
              <w:topLinePunct w:val="0"/>
              <w:autoSpaceDE/>
              <w:autoSpaceDN/>
              <w:bidi w:val="0"/>
              <w:adjustRightInd/>
              <w:snapToGrid/>
              <w:spacing w:line="480" w:lineRule="exact"/>
              <w:textAlignment w:val="auto"/>
              <w:rPr>
                <w:color w:val="auto"/>
              </w:rPr>
            </w:pPr>
            <w:r>
              <w:rPr>
                <w:rFonts w:hint="eastAsia"/>
                <w:color w:val="auto"/>
              </w:rPr>
              <w:t>4、投标人</w:t>
            </w:r>
            <w:r>
              <w:rPr>
                <w:rFonts w:hint="eastAsia"/>
                <w:color w:val="auto"/>
                <w:lang w:eastAsia="zh-CN"/>
              </w:rPr>
              <w:t>具有</w:t>
            </w:r>
            <w:r>
              <w:rPr>
                <w:rFonts w:hint="eastAsia"/>
                <w:color w:val="auto"/>
              </w:rPr>
              <w:t xml:space="preserve"> AAA 级信用等级证书的得 3分；</w:t>
            </w:r>
          </w:p>
          <w:p>
            <w:pPr>
              <w:pStyle w:val="36"/>
              <w:keepNext w:val="0"/>
              <w:keepLines w:val="0"/>
              <w:pageBreakBefore w:val="0"/>
              <w:kinsoku/>
              <w:wordWrap/>
              <w:overflowPunct/>
              <w:topLinePunct w:val="0"/>
              <w:autoSpaceDE/>
              <w:autoSpaceDN/>
              <w:bidi w:val="0"/>
              <w:adjustRightInd/>
              <w:snapToGrid/>
              <w:spacing w:line="480" w:lineRule="exact"/>
              <w:textAlignment w:val="auto"/>
              <w:rPr>
                <w:color w:val="auto"/>
              </w:rPr>
            </w:pPr>
            <w:r>
              <w:rPr>
                <w:rFonts w:hint="eastAsia"/>
                <w:color w:val="auto"/>
              </w:rPr>
              <w:t>5、投标人拥有自主研发的智慧环卫管理服务系统及其子系统，或垃圾分类相关计算机软件著作权证书的得4分。</w:t>
            </w:r>
          </w:p>
          <w:p>
            <w:pPr>
              <w:pStyle w:val="36"/>
              <w:keepNext w:val="0"/>
              <w:keepLines w:val="0"/>
              <w:pageBreakBefore w:val="0"/>
              <w:kinsoku/>
              <w:wordWrap/>
              <w:overflowPunct/>
              <w:topLinePunct w:val="0"/>
              <w:autoSpaceDE/>
              <w:autoSpaceDN/>
              <w:bidi w:val="0"/>
              <w:adjustRightInd/>
              <w:snapToGrid/>
              <w:spacing w:line="480" w:lineRule="exact"/>
              <w:textAlignment w:val="auto"/>
              <w:rPr>
                <w:color w:val="auto"/>
              </w:rPr>
            </w:pPr>
            <w:r>
              <w:rPr>
                <w:rFonts w:hint="eastAsia"/>
                <w:color w:val="auto"/>
              </w:rPr>
              <w:t>6、</w:t>
            </w:r>
            <w:r>
              <w:rPr>
                <w:rFonts w:hint="eastAsia" w:ascii="宋体" w:hAnsi="宋体" w:cs="宋体"/>
                <w:color w:val="auto"/>
                <w:spacing w:val="14"/>
              </w:rPr>
              <w:t>投标</w:t>
            </w:r>
            <w:r>
              <w:rPr>
                <w:rFonts w:hint="eastAsia" w:ascii="宋体" w:hAnsi="宋体" w:cs="宋体"/>
                <w:color w:val="auto"/>
                <w:spacing w:val="14"/>
                <w:lang w:eastAsia="zh-CN"/>
              </w:rPr>
              <w:t>人</w:t>
            </w:r>
            <w:r>
              <w:rPr>
                <w:rFonts w:hint="eastAsia" w:ascii="宋体" w:hAnsi="宋体" w:cs="宋体"/>
                <w:color w:val="auto"/>
                <w:spacing w:val="14"/>
              </w:rPr>
              <w:t>在所服务的环卫保洁项目中获得县区级及以上人民政府或环卫管理部门颁发的“先进单位”</w:t>
            </w:r>
            <w:r>
              <w:rPr>
                <w:rFonts w:hint="eastAsia" w:ascii="宋体" w:hAnsi="宋体" w:cs="宋体"/>
                <w:color w:val="auto"/>
                <w:spacing w:val="14"/>
                <w:lang w:eastAsia="zh-CN"/>
              </w:rPr>
              <w:t>或</w:t>
            </w:r>
            <w:r>
              <w:rPr>
                <w:rFonts w:hint="eastAsia" w:ascii="宋体" w:hAnsi="宋体" w:cs="宋体"/>
                <w:color w:val="auto"/>
                <w:spacing w:val="14"/>
              </w:rPr>
              <w:t>“先进集体”</w:t>
            </w:r>
            <w:r>
              <w:rPr>
                <w:rFonts w:hint="eastAsia" w:ascii="宋体" w:hAnsi="宋体" w:cs="宋体"/>
                <w:color w:val="auto"/>
                <w:spacing w:val="14"/>
                <w:lang w:eastAsia="zh-CN"/>
              </w:rPr>
              <w:t>荣誉证书的每个得</w:t>
            </w:r>
            <w:r>
              <w:rPr>
                <w:rFonts w:hint="eastAsia" w:ascii="宋体" w:hAnsi="宋体" w:cs="宋体"/>
                <w:color w:val="auto"/>
                <w:spacing w:val="14"/>
                <w:lang w:val="en-US" w:eastAsia="zh-CN"/>
              </w:rPr>
              <w:t>1.5分</w:t>
            </w:r>
            <w:r>
              <w:rPr>
                <w:rFonts w:hint="eastAsia" w:ascii="宋体" w:hAnsi="宋体" w:cs="宋体"/>
                <w:color w:val="auto"/>
                <w:spacing w:val="14"/>
                <w:lang w:eastAsia="zh-CN"/>
              </w:rPr>
              <w:t>；</w:t>
            </w:r>
            <w:r>
              <w:rPr>
                <w:rFonts w:hint="eastAsia" w:ascii="宋体" w:hAnsi="宋体" w:cs="宋体"/>
                <w:color w:val="auto"/>
                <w:spacing w:val="14"/>
              </w:rPr>
              <w:t>“优秀企业”或“突出贡献”荣誉证书的</w:t>
            </w:r>
            <w:r>
              <w:rPr>
                <w:rFonts w:hint="eastAsia" w:ascii="宋体" w:hAnsi="宋体" w:cs="宋体"/>
                <w:color w:val="auto"/>
                <w:spacing w:val="14"/>
                <w:lang w:eastAsia="zh-CN"/>
              </w:rPr>
              <w:t>每个</w:t>
            </w:r>
            <w:r>
              <w:rPr>
                <w:rFonts w:hint="eastAsia" w:ascii="宋体" w:hAnsi="宋体" w:cs="宋体"/>
                <w:color w:val="auto"/>
                <w:spacing w:val="14"/>
              </w:rPr>
              <w:t>得</w:t>
            </w:r>
            <w:r>
              <w:rPr>
                <w:rFonts w:hint="eastAsia" w:ascii="宋体" w:hAnsi="宋体" w:cs="宋体"/>
                <w:color w:val="auto"/>
                <w:spacing w:val="14"/>
                <w:lang w:val="en-US" w:eastAsia="zh-CN"/>
              </w:rPr>
              <w:t>2.5</w:t>
            </w:r>
            <w:r>
              <w:rPr>
                <w:rFonts w:hint="eastAsia" w:ascii="宋体" w:hAnsi="宋体" w:cs="宋体"/>
                <w:color w:val="auto"/>
                <w:spacing w:val="14"/>
              </w:rPr>
              <w:t>分</w:t>
            </w:r>
            <w:r>
              <w:rPr>
                <w:rFonts w:hint="eastAsia" w:ascii="宋体" w:hAnsi="宋体" w:cs="宋体"/>
                <w:color w:val="auto"/>
                <w:spacing w:val="14"/>
                <w:lang w:eastAsia="zh-CN"/>
              </w:rPr>
              <w:t>，共</w:t>
            </w:r>
            <w:r>
              <w:rPr>
                <w:rFonts w:hint="eastAsia" w:ascii="宋体" w:hAnsi="宋体" w:cs="宋体"/>
                <w:color w:val="auto"/>
                <w:spacing w:val="14"/>
                <w:lang w:val="en-US" w:eastAsia="zh-CN"/>
              </w:rPr>
              <w:t>4分</w:t>
            </w:r>
            <w:r>
              <w:rPr>
                <w:rFonts w:hint="eastAsia" w:ascii="宋体" w:hAnsi="宋体" w:cs="宋体"/>
                <w:color w:val="auto"/>
                <w:spacing w:val="14"/>
              </w:rPr>
              <w:t>。</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ascii="宋体" w:hAnsi="宋体" w:eastAsia="宋体" w:cs="宋体"/>
                <w:bCs/>
                <w:spacing w:val="1"/>
                <w:szCs w:val="24"/>
              </w:rPr>
            </w:pPr>
            <w:r>
              <w:rPr>
                <w:rFonts w:hint="eastAsia" w:ascii="宋体" w:hAnsi="宋体" w:eastAsia="宋体" w:cs="宋体"/>
                <w:bCs/>
                <w:spacing w:val="1"/>
                <w:szCs w:val="24"/>
              </w:rPr>
              <w:t>0-20分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b/>
                <w:bCs/>
                <w:spacing w:val="1"/>
                <w:szCs w:val="24"/>
              </w:rPr>
            </w:pPr>
            <w:r>
              <w:rPr>
                <w:rFonts w:ascii="宋体" w:hAnsi="宋体" w:eastAsia="宋体" w:cs="宋体"/>
                <w:b/>
                <w:bCs/>
                <w:spacing w:val="1"/>
                <w:szCs w:val="24"/>
              </w:rPr>
              <w:t>2</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ind w:left="48" w:leftChars="20" w:right="48" w:rightChars="20" w:firstLine="0" w:firstLineChars="0"/>
              <w:jc w:val="center"/>
              <w:textAlignment w:val="auto"/>
              <w:rPr>
                <w:rFonts w:ascii="宋体" w:hAnsi="宋体" w:eastAsia="宋体" w:cs="宋体"/>
                <w:b/>
                <w:bCs/>
                <w:spacing w:val="1"/>
                <w:szCs w:val="24"/>
              </w:rPr>
            </w:pPr>
            <w:r>
              <w:rPr>
                <w:rFonts w:hint="eastAsia" w:ascii="宋体" w:hAnsi="宋体" w:eastAsia="宋体" w:cs="宋体"/>
                <w:b/>
                <w:bCs/>
                <w:spacing w:val="1"/>
                <w:szCs w:val="24"/>
              </w:rPr>
              <w:t>企业业绩</w:t>
            </w:r>
          </w:p>
        </w:tc>
        <w:tc>
          <w:tcPr>
            <w:tcW w:w="6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auto"/>
                <w:szCs w:val="24"/>
              </w:rPr>
            </w:pPr>
            <w:r>
              <w:rPr>
                <w:rFonts w:hint="eastAsia" w:ascii="宋体" w:hAnsi="宋体" w:eastAsia="宋体" w:cs="宋体"/>
                <w:color w:val="auto"/>
                <w:szCs w:val="24"/>
                <w:lang w:val="en-US" w:eastAsia="zh-CN"/>
              </w:rPr>
              <w:t>1、</w:t>
            </w:r>
            <w:r>
              <w:rPr>
                <w:rFonts w:hint="eastAsia" w:ascii="宋体" w:hAnsi="宋体" w:eastAsia="宋体" w:cs="宋体"/>
                <w:color w:val="auto"/>
                <w:szCs w:val="24"/>
                <w:lang w:eastAsia="zh-CN"/>
              </w:rPr>
              <w:t>投标人提供</w:t>
            </w:r>
            <w:r>
              <w:rPr>
                <w:rFonts w:hint="eastAsia" w:ascii="宋体" w:hAnsi="宋体" w:eastAsia="宋体" w:cs="宋体"/>
                <w:color w:val="auto"/>
                <w:szCs w:val="24"/>
                <w:lang w:val="zh-CN"/>
              </w:rPr>
              <w:t>201</w:t>
            </w:r>
            <w:r>
              <w:rPr>
                <w:rFonts w:hint="eastAsia" w:ascii="宋体" w:hAnsi="宋体" w:eastAsia="宋体" w:cs="宋体"/>
                <w:color w:val="auto"/>
                <w:szCs w:val="24"/>
              </w:rPr>
              <w:t>8</w:t>
            </w:r>
            <w:r>
              <w:rPr>
                <w:rFonts w:hint="eastAsia" w:ascii="宋体" w:hAnsi="宋体" w:eastAsia="宋体" w:cs="宋体"/>
                <w:color w:val="auto"/>
                <w:szCs w:val="24"/>
                <w:lang w:val="zh-CN"/>
              </w:rPr>
              <w:t>年1月1日至今在中国境内市县（区）级及以上城市道路清扫保洁、垃圾收运等服务的环卫一体化（或城乡环卫一体化）项目单项合同年金额超过</w:t>
            </w:r>
            <w:r>
              <w:rPr>
                <w:rFonts w:hint="eastAsia" w:ascii="宋体" w:hAnsi="宋体" w:eastAsia="宋体" w:cs="宋体"/>
                <w:color w:val="auto"/>
                <w:szCs w:val="24"/>
              </w:rPr>
              <w:t>2000万元(A、B包)/1500万元(C包)的</w:t>
            </w:r>
            <w:r>
              <w:rPr>
                <w:rFonts w:hint="eastAsia" w:ascii="宋体" w:hAnsi="宋体" w:eastAsia="宋体" w:cs="宋体"/>
                <w:color w:val="auto"/>
                <w:szCs w:val="24"/>
                <w:lang w:eastAsia="zh-CN"/>
              </w:rPr>
              <w:t>，每个</w:t>
            </w:r>
            <w:r>
              <w:rPr>
                <w:rFonts w:hint="eastAsia" w:ascii="宋体" w:hAnsi="宋体" w:eastAsia="宋体" w:cs="宋体"/>
                <w:color w:val="auto"/>
                <w:szCs w:val="24"/>
              </w:rPr>
              <w:t>得</w:t>
            </w:r>
            <w:r>
              <w:rPr>
                <w:rFonts w:hint="eastAsia" w:ascii="宋体" w:hAnsi="宋体" w:eastAsia="宋体" w:cs="宋体"/>
                <w:color w:val="auto"/>
                <w:szCs w:val="24"/>
                <w:lang w:val="en-US" w:eastAsia="zh-CN"/>
              </w:rPr>
              <w:t>2</w:t>
            </w:r>
            <w:r>
              <w:rPr>
                <w:rFonts w:hint="eastAsia" w:ascii="宋体" w:hAnsi="宋体" w:eastAsia="宋体" w:cs="宋体"/>
                <w:color w:val="auto"/>
                <w:szCs w:val="24"/>
              </w:rPr>
              <w:t>分</w:t>
            </w:r>
            <w:r>
              <w:rPr>
                <w:rFonts w:hint="eastAsia" w:ascii="宋体" w:hAnsi="宋体" w:eastAsia="宋体" w:cs="宋体"/>
                <w:color w:val="auto"/>
                <w:szCs w:val="24"/>
                <w:lang w:eastAsia="zh-CN"/>
              </w:rPr>
              <w:t>；</w:t>
            </w:r>
            <w:r>
              <w:rPr>
                <w:rFonts w:hint="eastAsia" w:ascii="宋体" w:hAnsi="宋体" w:eastAsia="宋体" w:cs="宋体"/>
                <w:color w:val="auto"/>
                <w:szCs w:val="24"/>
                <w:lang w:val="zh-CN"/>
              </w:rPr>
              <w:t>单项合同年金额超过</w:t>
            </w:r>
            <w:r>
              <w:rPr>
                <w:rFonts w:hint="eastAsia" w:ascii="宋体" w:hAnsi="宋体" w:eastAsia="宋体" w:cs="宋体"/>
                <w:color w:val="auto"/>
                <w:szCs w:val="24"/>
                <w:lang w:val="en-US" w:eastAsia="zh-CN"/>
              </w:rPr>
              <w:t>3</w:t>
            </w:r>
            <w:r>
              <w:rPr>
                <w:rFonts w:hint="eastAsia" w:ascii="宋体" w:hAnsi="宋体" w:eastAsia="宋体" w:cs="宋体"/>
                <w:color w:val="auto"/>
                <w:szCs w:val="24"/>
              </w:rPr>
              <w:t>000万元(A、B包)/</w:t>
            </w:r>
            <w:r>
              <w:rPr>
                <w:rFonts w:hint="eastAsia" w:ascii="宋体" w:hAnsi="宋体" w:eastAsia="宋体" w:cs="宋体"/>
                <w:color w:val="auto"/>
                <w:szCs w:val="24"/>
                <w:lang w:val="en-US" w:eastAsia="zh-CN"/>
              </w:rPr>
              <w:t>2</w:t>
            </w:r>
            <w:r>
              <w:rPr>
                <w:rFonts w:hint="eastAsia" w:ascii="宋体" w:hAnsi="宋体" w:eastAsia="宋体" w:cs="宋体"/>
                <w:color w:val="auto"/>
                <w:szCs w:val="24"/>
              </w:rPr>
              <w:t>500万元(C包)的</w:t>
            </w:r>
            <w:r>
              <w:rPr>
                <w:rFonts w:hint="eastAsia" w:ascii="宋体" w:hAnsi="宋体" w:eastAsia="宋体" w:cs="宋体"/>
                <w:color w:val="auto"/>
                <w:szCs w:val="24"/>
                <w:lang w:eastAsia="zh-CN"/>
              </w:rPr>
              <w:t>，每个</w:t>
            </w:r>
            <w:r>
              <w:rPr>
                <w:rFonts w:hint="eastAsia" w:ascii="宋体" w:hAnsi="宋体" w:eastAsia="宋体" w:cs="宋体"/>
                <w:color w:val="auto"/>
                <w:szCs w:val="24"/>
              </w:rPr>
              <w:t>得</w:t>
            </w:r>
            <w:r>
              <w:rPr>
                <w:rFonts w:hint="eastAsia" w:ascii="宋体" w:hAnsi="宋体" w:eastAsia="宋体" w:cs="宋体"/>
                <w:color w:val="auto"/>
                <w:szCs w:val="24"/>
                <w:lang w:val="en-US" w:eastAsia="zh-CN"/>
              </w:rPr>
              <w:t>4</w:t>
            </w:r>
            <w:r>
              <w:rPr>
                <w:rFonts w:hint="eastAsia" w:ascii="宋体" w:hAnsi="宋体" w:eastAsia="宋体" w:cs="宋体"/>
                <w:color w:val="auto"/>
                <w:szCs w:val="24"/>
              </w:rPr>
              <w:t>分</w:t>
            </w:r>
            <w:r>
              <w:rPr>
                <w:rFonts w:hint="eastAsia" w:ascii="宋体" w:hAnsi="宋体" w:eastAsia="宋体" w:cs="宋体"/>
                <w:color w:val="auto"/>
                <w:szCs w:val="24"/>
                <w:lang w:eastAsia="zh-CN"/>
              </w:rPr>
              <w:t>；</w:t>
            </w:r>
            <w:r>
              <w:rPr>
                <w:rFonts w:hint="eastAsia" w:ascii="宋体" w:hAnsi="宋体" w:eastAsia="宋体" w:cs="宋体"/>
                <w:color w:val="auto"/>
                <w:szCs w:val="24"/>
                <w:lang w:val="zh-CN"/>
              </w:rPr>
              <w:t>单项合同年金额超过</w:t>
            </w:r>
            <w:r>
              <w:rPr>
                <w:rFonts w:hint="eastAsia" w:ascii="宋体" w:hAnsi="宋体" w:eastAsia="宋体" w:cs="宋体"/>
                <w:color w:val="auto"/>
                <w:szCs w:val="24"/>
                <w:lang w:val="en-US" w:eastAsia="zh-CN"/>
              </w:rPr>
              <w:t>4</w:t>
            </w:r>
            <w:r>
              <w:rPr>
                <w:rFonts w:hint="eastAsia" w:ascii="宋体" w:hAnsi="宋体" w:eastAsia="宋体" w:cs="宋体"/>
                <w:color w:val="auto"/>
                <w:szCs w:val="24"/>
              </w:rPr>
              <w:t>000万元(A、B包)/</w:t>
            </w:r>
            <w:r>
              <w:rPr>
                <w:rFonts w:hint="eastAsia" w:ascii="宋体" w:hAnsi="宋体" w:eastAsia="宋体" w:cs="宋体"/>
                <w:color w:val="auto"/>
                <w:szCs w:val="24"/>
                <w:lang w:val="en-US" w:eastAsia="zh-CN"/>
              </w:rPr>
              <w:t>3</w:t>
            </w:r>
            <w:r>
              <w:rPr>
                <w:rFonts w:hint="eastAsia" w:ascii="宋体" w:hAnsi="宋体" w:eastAsia="宋体" w:cs="宋体"/>
                <w:color w:val="auto"/>
                <w:szCs w:val="24"/>
              </w:rPr>
              <w:t>500万元(C包)的</w:t>
            </w:r>
            <w:r>
              <w:rPr>
                <w:rFonts w:hint="eastAsia" w:ascii="宋体" w:hAnsi="宋体" w:eastAsia="宋体" w:cs="宋体"/>
                <w:color w:val="auto"/>
                <w:szCs w:val="24"/>
                <w:lang w:eastAsia="zh-CN"/>
              </w:rPr>
              <w:t>，每个</w:t>
            </w:r>
            <w:r>
              <w:rPr>
                <w:rFonts w:hint="eastAsia" w:ascii="宋体" w:hAnsi="宋体" w:eastAsia="宋体" w:cs="宋体"/>
                <w:color w:val="auto"/>
                <w:szCs w:val="24"/>
              </w:rPr>
              <w:t>得</w:t>
            </w:r>
            <w:r>
              <w:rPr>
                <w:rFonts w:hint="eastAsia" w:ascii="宋体" w:hAnsi="宋体" w:eastAsia="宋体" w:cs="宋体"/>
                <w:color w:val="auto"/>
                <w:szCs w:val="24"/>
                <w:lang w:val="en-US" w:eastAsia="zh-CN"/>
              </w:rPr>
              <w:t>6</w:t>
            </w:r>
            <w:r>
              <w:rPr>
                <w:rFonts w:hint="eastAsia" w:ascii="宋体" w:hAnsi="宋体" w:eastAsia="宋体" w:cs="宋体"/>
                <w:color w:val="auto"/>
                <w:szCs w:val="24"/>
              </w:rPr>
              <w:t>分</w:t>
            </w:r>
            <w:r>
              <w:rPr>
                <w:rFonts w:hint="eastAsia" w:ascii="宋体" w:hAnsi="宋体" w:eastAsia="宋体" w:cs="宋体"/>
                <w:color w:val="auto"/>
                <w:szCs w:val="24"/>
                <w:lang w:eastAsia="zh-CN"/>
              </w:rPr>
              <w:t>；</w:t>
            </w:r>
            <w:r>
              <w:rPr>
                <w:rFonts w:hint="eastAsia" w:ascii="宋体" w:hAnsi="宋体" w:eastAsia="宋体" w:cs="宋体"/>
                <w:color w:val="auto"/>
                <w:szCs w:val="24"/>
              </w:rPr>
              <w:t>最多得</w:t>
            </w:r>
            <w:r>
              <w:rPr>
                <w:rFonts w:hint="eastAsia" w:ascii="宋体" w:hAnsi="宋体" w:eastAsia="宋体" w:cs="宋体"/>
                <w:color w:val="auto"/>
                <w:szCs w:val="24"/>
                <w:lang w:val="en-US" w:eastAsia="zh-CN"/>
              </w:rPr>
              <w:t>12</w:t>
            </w:r>
            <w:r>
              <w:rPr>
                <w:rFonts w:hint="eastAsia" w:ascii="宋体" w:hAnsi="宋体" w:eastAsia="宋体" w:cs="宋体"/>
                <w:color w:val="auto"/>
                <w:szCs w:val="24"/>
              </w:rPr>
              <w:t>分。</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Cs w:val="24"/>
              </w:rPr>
            </w:pPr>
            <w:r>
              <w:rPr>
                <w:rFonts w:hint="eastAsia" w:ascii="宋体" w:hAnsi="宋体" w:eastAsia="宋体" w:cs="宋体"/>
                <w:color w:val="auto"/>
                <w:szCs w:val="24"/>
                <w:lang w:val="en-US" w:eastAsia="zh-CN"/>
              </w:rPr>
              <w:t>2、</w:t>
            </w:r>
            <w:r>
              <w:rPr>
                <w:rFonts w:hint="eastAsia" w:ascii="宋体" w:hAnsi="宋体" w:eastAsia="宋体" w:cs="宋体"/>
                <w:color w:val="auto"/>
                <w:szCs w:val="24"/>
                <w:lang w:eastAsia="zh-CN"/>
              </w:rPr>
              <w:t>以上</w:t>
            </w:r>
            <w:r>
              <w:rPr>
                <w:rFonts w:hint="eastAsia" w:ascii="宋体" w:hAnsi="宋体" w:eastAsia="宋体" w:cs="宋体"/>
                <w:color w:val="auto"/>
                <w:szCs w:val="24"/>
              </w:rPr>
              <w:t>所提供的业绩中服务内容包含垃圾分类或智慧环卫平台建设的，每有1个</w:t>
            </w:r>
            <w:r>
              <w:rPr>
                <w:rFonts w:hint="eastAsia" w:ascii="宋体" w:hAnsi="宋体" w:eastAsia="宋体" w:cs="宋体"/>
                <w:color w:val="auto"/>
                <w:szCs w:val="24"/>
                <w:lang w:eastAsia="zh-CN"/>
              </w:rPr>
              <w:t>得</w:t>
            </w:r>
            <w:r>
              <w:rPr>
                <w:rFonts w:hint="eastAsia" w:ascii="宋体" w:hAnsi="宋体" w:eastAsia="宋体" w:cs="宋体"/>
                <w:color w:val="auto"/>
                <w:szCs w:val="24"/>
                <w:lang w:val="en-US" w:eastAsia="zh-CN"/>
              </w:rPr>
              <w:t>1.5</w:t>
            </w:r>
            <w:r>
              <w:rPr>
                <w:rFonts w:hint="eastAsia" w:ascii="宋体" w:hAnsi="宋体" w:eastAsia="宋体" w:cs="宋体"/>
                <w:color w:val="auto"/>
                <w:szCs w:val="24"/>
              </w:rPr>
              <w:t>分，最多</w:t>
            </w:r>
            <w:r>
              <w:rPr>
                <w:rFonts w:hint="eastAsia" w:ascii="宋体" w:hAnsi="宋体" w:eastAsia="宋体" w:cs="宋体"/>
                <w:color w:val="auto"/>
                <w:szCs w:val="24"/>
                <w:lang w:eastAsia="zh-CN"/>
              </w:rPr>
              <w:t>得</w:t>
            </w:r>
            <w:r>
              <w:rPr>
                <w:rFonts w:hint="eastAsia" w:ascii="宋体" w:hAnsi="宋体" w:eastAsia="宋体" w:cs="宋体"/>
                <w:color w:val="auto"/>
                <w:szCs w:val="24"/>
                <w:lang w:val="en-US" w:eastAsia="zh-CN"/>
              </w:rPr>
              <w:t>3</w:t>
            </w:r>
            <w:r>
              <w:rPr>
                <w:rFonts w:hint="eastAsia" w:ascii="宋体" w:hAnsi="宋体" w:eastAsia="宋体" w:cs="宋体"/>
                <w:color w:val="auto"/>
                <w:szCs w:val="24"/>
              </w:rPr>
              <w:t>分。</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rPr>
              <w:t>备注：</w:t>
            </w:r>
            <w:r>
              <w:rPr>
                <w:rFonts w:hint="eastAsia" w:ascii="宋体" w:hAnsi="宋体" w:eastAsia="宋体" w:cs="宋体"/>
                <w:color w:val="auto"/>
                <w:szCs w:val="24"/>
                <w:lang w:eastAsia="zh-CN"/>
              </w:rPr>
              <w:t>同一</w:t>
            </w:r>
            <w:r>
              <w:rPr>
                <w:rFonts w:hint="eastAsia" w:ascii="宋体" w:hAnsi="宋体" w:eastAsia="宋体" w:cs="宋体"/>
                <w:color w:val="auto"/>
                <w:szCs w:val="24"/>
              </w:rPr>
              <w:t>业绩</w:t>
            </w:r>
            <w:r>
              <w:rPr>
                <w:rFonts w:hint="eastAsia" w:ascii="宋体" w:hAnsi="宋体" w:eastAsia="宋体" w:cs="宋体"/>
                <w:color w:val="auto"/>
                <w:szCs w:val="24"/>
                <w:lang w:eastAsia="zh-CN"/>
              </w:rPr>
              <w:t>不重复计分，</w:t>
            </w:r>
            <w:r>
              <w:rPr>
                <w:rFonts w:hint="eastAsia" w:ascii="宋体" w:hAnsi="宋体" w:eastAsia="宋体" w:cs="宋体"/>
                <w:color w:val="auto"/>
                <w:szCs w:val="24"/>
              </w:rPr>
              <w:t>证明以业绩合同及中标通知书为准</w:t>
            </w:r>
            <w:r>
              <w:rPr>
                <w:rFonts w:hint="eastAsia" w:ascii="宋体" w:hAnsi="宋体" w:eastAsia="宋体" w:cs="宋体"/>
                <w:color w:val="auto"/>
                <w:szCs w:val="24"/>
                <w:lang w:eastAsia="zh-CN"/>
              </w:rPr>
              <w:t>。</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bCs/>
                <w:spacing w:val="1"/>
                <w:szCs w:val="24"/>
              </w:rPr>
            </w:pPr>
            <w:r>
              <w:rPr>
                <w:rFonts w:hint="eastAsia" w:ascii="宋体" w:hAnsi="宋体" w:eastAsia="宋体" w:cs="宋体"/>
                <w:bCs/>
                <w:spacing w:val="1"/>
                <w:szCs w:val="24"/>
              </w:rPr>
              <w:t>0-</w:t>
            </w:r>
            <w:r>
              <w:rPr>
                <w:rFonts w:ascii="宋体" w:hAnsi="宋体" w:eastAsia="宋体" w:cs="宋体"/>
                <w:bCs/>
                <w:spacing w:val="1"/>
                <w:szCs w:val="24"/>
              </w:rPr>
              <w:t>1</w:t>
            </w:r>
            <w:r>
              <w:rPr>
                <w:rFonts w:hint="eastAsia" w:ascii="宋体" w:hAnsi="宋体" w:eastAsia="宋体" w:cs="宋体"/>
                <w:bCs/>
                <w:spacing w:val="1"/>
                <w:szCs w:val="24"/>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b/>
                <w:bCs/>
                <w:spacing w:val="1"/>
                <w:szCs w:val="24"/>
              </w:rPr>
            </w:pPr>
            <w:r>
              <w:rPr>
                <w:rFonts w:hint="eastAsia" w:ascii="宋体" w:hAnsi="宋体" w:eastAsia="宋体" w:cs="宋体"/>
                <w:b/>
                <w:bCs/>
                <w:spacing w:val="1"/>
                <w:szCs w:val="24"/>
              </w:rPr>
              <w:t>3</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ind w:left="48" w:leftChars="20" w:right="48" w:rightChars="20" w:firstLine="0" w:firstLineChars="0"/>
              <w:jc w:val="center"/>
              <w:textAlignment w:val="auto"/>
              <w:rPr>
                <w:rFonts w:ascii="宋体" w:hAnsi="宋体" w:eastAsia="宋体" w:cs="宋体"/>
                <w:b/>
                <w:bCs/>
                <w:spacing w:val="1"/>
                <w:szCs w:val="24"/>
              </w:rPr>
            </w:pPr>
            <w:r>
              <w:rPr>
                <w:rFonts w:ascii="宋体" w:hAnsi="宋体" w:eastAsia="宋体" w:cs="宋体"/>
                <w:b/>
                <w:bCs/>
                <w:spacing w:val="1"/>
                <w:szCs w:val="24"/>
              </w:rPr>
              <w:t>服务承诺</w:t>
            </w:r>
          </w:p>
        </w:tc>
        <w:tc>
          <w:tcPr>
            <w:tcW w:w="6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ascii="宋体" w:hAnsi="宋体" w:eastAsia="宋体" w:cs="宋体"/>
                <w:szCs w:val="24"/>
              </w:rPr>
            </w:pPr>
            <w:r>
              <w:rPr>
                <w:rFonts w:hint="eastAsia" w:ascii="宋体" w:hAnsi="宋体" w:eastAsia="宋体" w:cs="宋体"/>
                <w:szCs w:val="24"/>
                <w:lang w:val="en-US" w:eastAsia="zh-CN"/>
              </w:rPr>
              <w:t>1、</w:t>
            </w:r>
            <w:r>
              <w:rPr>
                <w:rFonts w:ascii="宋体" w:hAnsi="宋体" w:eastAsia="宋体" w:cs="宋体"/>
                <w:szCs w:val="24"/>
              </w:rPr>
              <w:t>投标人分别出具无拖欠用工工资承诺书和不拖欠用工工资承诺书得</w:t>
            </w:r>
            <w:r>
              <w:rPr>
                <w:rFonts w:hint="eastAsia" w:ascii="宋体" w:hAnsi="宋体" w:eastAsia="宋体" w:cs="宋体"/>
                <w:szCs w:val="24"/>
              </w:rPr>
              <w:t>2</w:t>
            </w:r>
            <w:r>
              <w:rPr>
                <w:rFonts w:ascii="宋体" w:hAnsi="宋体" w:eastAsia="宋体" w:cs="宋体"/>
                <w:szCs w:val="24"/>
              </w:rPr>
              <w:t xml:space="preserve"> 分，否则不得分。 </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ascii="宋体" w:hAnsi="宋体" w:eastAsia="宋体" w:cs="宋体"/>
                <w:szCs w:val="24"/>
              </w:rPr>
            </w:pPr>
            <w:r>
              <w:rPr>
                <w:rFonts w:hint="eastAsia" w:ascii="宋体" w:hAnsi="宋体" w:eastAsia="宋体" w:cs="宋体"/>
                <w:szCs w:val="24"/>
                <w:lang w:val="en-US" w:eastAsia="zh-CN"/>
              </w:rPr>
              <w:t>2、</w:t>
            </w:r>
            <w:r>
              <w:rPr>
                <w:rFonts w:ascii="宋体" w:hAnsi="宋体" w:eastAsia="宋体" w:cs="宋体"/>
                <w:szCs w:val="24"/>
              </w:rPr>
              <w:t>服务响应时间承诺（没有的得0 分，其他由评委横向比较，1-</w:t>
            </w:r>
            <w:r>
              <w:rPr>
                <w:rFonts w:hint="eastAsia" w:ascii="宋体" w:hAnsi="宋体" w:eastAsia="宋体" w:cs="宋体"/>
                <w:szCs w:val="24"/>
              </w:rPr>
              <w:t>3</w:t>
            </w:r>
            <w:r>
              <w:rPr>
                <w:rFonts w:ascii="宋体" w:hAnsi="宋体" w:eastAsia="宋体" w:cs="宋体"/>
                <w:szCs w:val="24"/>
              </w:rPr>
              <w:t xml:space="preserve"> 分）。</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ascii="宋体" w:hAnsi="宋体" w:eastAsia="宋体" w:cs="宋体"/>
                <w:szCs w:val="24"/>
              </w:rPr>
            </w:pPr>
            <w:r>
              <w:rPr>
                <w:rFonts w:hint="eastAsia" w:ascii="宋体" w:hAnsi="宋体" w:eastAsia="宋体" w:cs="宋体"/>
                <w:szCs w:val="24"/>
                <w:lang w:val="en-US" w:eastAsia="zh-CN"/>
              </w:rPr>
              <w:t>3、</w:t>
            </w:r>
            <w:r>
              <w:rPr>
                <w:rFonts w:ascii="宋体" w:hAnsi="宋体" w:eastAsia="宋体" w:cs="宋体"/>
                <w:szCs w:val="24"/>
              </w:rPr>
              <w:t>投标人</w:t>
            </w:r>
            <w:r>
              <w:rPr>
                <w:rFonts w:hint="eastAsia" w:ascii="宋体" w:hAnsi="宋体" w:eastAsia="宋体" w:cs="宋体"/>
                <w:szCs w:val="24"/>
                <w:lang w:eastAsia="zh-CN"/>
              </w:rPr>
              <w:t>能购</w:t>
            </w:r>
            <w:r>
              <w:rPr>
                <w:rFonts w:ascii="宋体" w:hAnsi="宋体" w:eastAsia="宋体" w:cs="宋体"/>
                <w:szCs w:val="24"/>
              </w:rPr>
              <w:t>为采购人排忧解难、能够协调好地方关系，有利于提供服务质量、增强城市形象（没有的得0 分，其他由评委横向比较，1-</w:t>
            </w:r>
            <w:r>
              <w:rPr>
                <w:rFonts w:hint="eastAsia" w:ascii="宋体" w:hAnsi="宋体" w:eastAsia="宋体" w:cs="宋体"/>
                <w:szCs w:val="24"/>
              </w:rPr>
              <w:t>5</w:t>
            </w:r>
            <w:r>
              <w:rPr>
                <w:rFonts w:ascii="宋体" w:hAnsi="宋体" w:eastAsia="宋体" w:cs="宋体"/>
                <w:szCs w:val="24"/>
              </w:rPr>
              <w:t xml:space="preserve"> 分）。</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cs="宋体"/>
                <w:bCs/>
                <w:spacing w:val="1"/>
                <w:szCs w:val="24"/>
              </w:rPr>
            </w:pPr>
            <w:r>
              <w:rPr>
                <w:rFonts w:hint="eastAsia" w:ascii="宋体" w:hAnsi="宋体" w:eastAsia="宋体" w:cs="宋体"/>
                <w:bCs/>
                <w:spacing w:val="1"/>
                <w:szCs w:val="24"/>
              </w:rPr>
              <w:t>0-</w:t>
            </w:r>
            <w:r>
              <w:rPr>
                <w:rFonts w:ascii="宋体" w:hAnsi="宋体" w:eastAsia="宋体" w:cs="宋体"/>
                <w:bCs/>
                <w:spacing w:val="1"/>
                <w:szCs w:val="24"/>
              </w:rPr>
              <w:t>10</w:t>
            </w:r>
            <w:r>
              <w:rPr>
                <w:rFonts w:hint="eastAsia" w:ascii="宋体" w:hAnsi="宋体" w:eastAsia="宋体" w:cs="宋体"/>
                <w:bCs/>
                <w:spacing w:val="1"/>
                <w:szCs w:val="24"/>
              </w:rPr>
              <w:t>分</w:t>
            </w:r>
          </w:p>
        </w:tc>
      </w:tr>
    </w:tbl>
    <w:p>
      <w:pPr>
        <w:ind w:left="0" w:leftChars="0" w:firstLine="480" w:firstLineChars="200"/>
        <w:rPr>
          <w:rFonts w:ascii="宋体" w:hAnsi="宋体" w:eastAsia="宋体"/>
          <w:szCs w:val="24"/>
        </w:rPr>
      </w:pPr>
      <w:r>
        <w:rPr>
          <w:rFonts w:ascii="宋体" w:hAnsi="宋体" w:eastAsia="宋体"/>
          <w:szCs w:val="24"/>
        </w:rPr>
        <w:t xml:space="preserve">1.评审方法 </w:t>
      </w:r>
    </w:p>
    <w:p>
      <w:pPr>
        <w:ind w:firstLine="480"/>
        <w:rPr>
          <w:rFonts w:ascii="宋体" w:hAnsi="宋体" w:eastAsia="宋体"/>
          <w:szCs w:val="24"/>
        </w:rPr>
      </w:pPr>
      <w:r>
        <w:rPr>
          <w:rFonts w:ascii="宋体" w:hAnsi="宋体" w:eastAsia="宋体"/>
          <w:szCs w:val="24"/>
        </w:rPr>
        <w:t xml:space="preserve">评标委员会按本章规定的量化因素和分值进行打分，并计算出综合评估得分。 </w:t>
      </w:r>
    </w:p>
    <w:p>
      <w:pPr>
        <w:ind w:firstLine="480"/>
        <w:rPr>
          <w:rFonts w:ascii="宋体" w:hAnsi="宋体" w:eastAsia="宋体"/>
          <w:szCs w:val="24"/>
        </w:rPr>
      </w:pPr>
      <w:r>
        <w:rPr>
          <w:rFonts w:ascii="宋体" w:hAnsi="宋体" w:eastAsia="宋体"/>
          <w:szCs w:val="24"/>
        </w:rPr>
        <w:t>（1）按本章第</w:t>
      </w:r>
      <w:r>
        <w:rPr>
          <w:rFonts w:hint="eastAsia" w:ascii="宋体" w:hAnsi="宋体" w:eastAsia="宋体"/>
          <w:szCs w:val="24"/>
        </w:rPr>
        <w:t>1</w:t>
      </w:r>
      <w:r>
        <w:rPr>
          <w:rFonts w:ascii="宋体" w:hAnsi="宋体" w:eastAsia="宋体"/>
          <w:szCs w:val="24"/>
        </w:rPr>
        <w:t>目规定的评审因素和分值对</w:t>
      </w:r>
      <w:r>
        <w:rPr>
          <w:rFonts w:hint="eastAsia" w:ascii="宋体" w:hAnsi="宋体" w:eastAsia="宋体"/>
          <w:szCs w:val="24"/>
        </w:rPr>
        <w:t>价格</w:t>
      </w:r>
      <w:r>
        <w:rPr>
          <w:rFonts w:ascii="宋体" w:hAnsi="宋体" w:eastAsia="宋体"/>
          <w:szCs w:val="24"/>
        </w:rPr>
        <w:t xml:space="preserve">标计算出得分 A； </w:t>
      </w:r>
    </w:p>
    <w:p>
      <w:pPr>
        <w:ind w:firstLine="480"/>
        <w:rPr>
          <w:rFonts w:ascii="宋体" w:hAnsi="宋体" w:eastAsia="宋体"/>
          <w:szCs w:val="24"/>
        </w:rPr>
      </w:pPr>
      <w:r>
        <w:rPr>
          <w:rFonts w:ascii="宋体" w:hAnsi="宋体" w:eastAsia="宋体"/>
          <w:szCs w:val="24"/>
        </w:rPr>
        <w:t>（2）按本章第</w:t>
      </w:r>
      <w:r>
        <w:rPr>
          <w:rFonts w:hint="eastAsia" w:ascii="宋体" w:hAnsi="宋体" w:eastAsia="宋体"/>
          <w:szCs w:val="24"/>
        </w:rPr>
        <w:t>2</w:t>
      </w:r>
      <w:r>
        <w:rPr>
          <w:rFonts w:ascii="宋体" w:hAnsi="宋体" w:eastAsia="宋体"/>
          <w:szCs w:val="24"/>
        </w:rPr>
        <w:t>目规定的评审因素和分值对</w:t>
      </w:r>
      <w:r>
        <w:rPr>
          <w:rFonts w:hint="eastAsia" w:ascii="宋体" w:hAnsi="宋体" w:eastAsia="宋体"/>
          <w:szCs w:val="24"/>
        </w:rPr>
        <w:t>技术</w:t>
      </w:r>
      <w:r>
        <w:rPr>
          <w:rFonts w:ascii="宋体" w:hAnsi="宋体" w:eastAsia="宋体"/>
          <w:szCs w:val="24"/>
        </w:rPr>
        <w:t xml:space="preserve">标计算出得分 B； </w:t>
      </w:r>
    </w:p>
    <w:p>
      <w:pPr>
        <w:ind w:firstLine="480"/>
        <w:rPr>
          <w:rFonts w:ascii="宋体" w:hAnsi="宋体" w:eastAsia="宋体"/>
          <w:szCs w:val="24"/>
        </w:rPr>
      </w:pPr>
      <w:r>
        <w:rPr>
          <w:rFonts w:ascii="宋体" w:hAnsi="宋体" w:eastAsia="宋体"/>
          <w:szCs w:val="24"/>
        </w:rPr>
        <w:t>（3）按本章第</w:t>
      </w:r>
      <w:r>
        <w:rPr>
          <w:rFonts w:hint="eastAsia" w:ascii="宋体" w:hAnsi="宋体" w:eastAsia="宋体"/>
          <w:szCs w:val="24"/>
        </w:rPr>
        <w:t>3</w:t>
      </w:r>
      <w:r>
        <w:rPr>
          <w:rFonts w:ascii="宋体" w:hAnsi="宋体" w:eastAsia="宋体"/>
          <w:szCs w:val="24"/>
        </w:rPr>
        <w:t>目规定的评审因素和分值对</w:t>
      </w:r>
      <w:r>
        <w:rPr>
          <w:rFonts w:hint="eastAsia" w:ascii="宋体" w:hAnsi="宋体" w:eastAsia="宋体"/>
          <w:szCs w:val="24"/>
        </w:rPr>
        <w:t>商务</w:t>
      </w:r>
      <w:r>
        <w:rPr>
          <w:rFonts w:ascii="宋体" w:hAnsi="宋体" w:eastAsia="宋体"/>
          <w:szCs w:val="24"/>
        </w:rPr>
        <w:t xml:space="preserve">标计算出得分 C； </w:t>
      </w:r>
    </w:p>
    <w:p>
      <w:pPr>
        <w:ind w:firstLine="480"/>
        <w:rPr>
          <w:rFonts w:ascii="宋体" w:hAnsi="宋体" w:eastAsia="宋体"/>
          <w:szCs w:val="24"/>
        </w:rPr>
      </w:pPr>
      <w:r>
        <w:rPr>
          <w:rFonts w:ascii="宋体" w:hAnsi="宋体" w:eastAsia="宋体"/>
          <w:szCs w:val="24"/>
        </w:rPr>
        <w:t xml:space="preserve">3.2.2 评分分值计算保留小数点后两位，小数点后第三位“四舍五入”。 </w:t>
      </w:r>
    </w:p>
    <w:p>
      <w:pPr>
        <w:ind w:firstLine="480"/>
        <w:rPr>
          <w:rFonts w:ascii="宋体" w:hAnsi="宋体" w:eastAsia="宋体"/>
          <w:szCs w:val="24"/>
        </w:rPr>
      </w:pPr>
      <w:r>
        <w:rPr>
          <w:rFonts w:ascii="宋体" w:hAnsi="宋体" w:eastAsia="宋体"/>
          <w:szCs w:val="24"/>
        </w:rPr>
        <w:t xml:space="preserve">3.2.3 投标人得分=A+B+C。 </w:t>
      </w:r>
    </w:p>
    <w:p>
      <w:pPr>
        <w:ind w:firstLine="480"/>
        <w:rPr>
          <w:rFonts w:ascii="宋体" w:hAnsi="宋体" w:eastAsia="宋体"/>
          <w:szCs w:val="24"/>
        </w:rPr>
      </w:pPr>
      <w:r>
        <w:rPr>
          <w:rFonts w:ascii="宋体" w:hAnsi="宋体" w:eastAsia="宋体"/>
          <w:szCs w:val="24"/>
        </w:rPr>
        <w:t>本次评标采用综合评估法。评标委员会对满足招标文件实质性要求的投标文件，按照本章规定的评分标准进行打分，并按得分由高到低顺序推荐中标候选人，或根据</w:t>
      </w:r>
      <w:r>
        <w:rPr>
          <w:rFonts w:hint="eastAsia" w:ascii="宋体" w:hAnsi="宋体" w:eastAsia="宋体"/>
          <w:szCs w:val="24"/>
        </w:rPr>
        <w:t>采购</w:t>
      </w:r>
      <w:r>
        <w:rPr>
          <w:rFonts w:ascii="宋体" w:hAnsi="宋体" w:eastAsia="宋体"/>
          <w:szCs w:val="24"/>
        </w:rPr>
        <w:t>人授权直接确定中标人，但投标报价低于其成本的除外。综合评分相等时，以投标报价低的优先；投标报价也相等的，由</w:t>
      </w:r>
      <w:r>
        <w:rPr>
          <w:rFonts w:hint="eastAsia" w:ascii="宋体" w:hAnsi="宋体" w:eastAsia="宋体"/>
          <w:szCs w:val="24"/>
        </w:rPr>
        <w:t>采购</w:t>
      </w:r>
      <w:r>
        <w:rPr>
          <w:rFonts w:ascii="宋体" w:hAnsi="宋体" w:eastAsia="宋体"/>
          <w:szCs w:val="24"/>
        </w:rPr>
        <w:t>人自行确定。</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start="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微软雅黑"/>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T35o00">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仿宋">
    <w:altName w:val="微软雅黑"/>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90087"/>
      <w:docPartObj>
        <w:docPartGallery w:val="autotext"/>
      </w:docPartObj>
    </w:sdtPr>
    <w:sdtContent>
      <w:p>
        <w:pPr>
          <w:pStyle w:val="13"/>
          <w:ind w:firstLine="360"/>
          <w:jc w:val="center"/>
        </w:pPr>
        <w:r>
          <w:fldChar w:fldCharType="begin"/>
        </w:r>
        <w:r>
          <w:instrText xml:space="preserve"> PAGE   \* MERGEFORMAT </w:instrText>
        </w:r>
        <w:r>
          <w:fldChar w:fldCharType="separate"/>
        </w:r>
        <w:r>
          <w:rPr>
            <w:lang w:val="zh-CN"/>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Chars="1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D8B76"/>
    <w:multiLevelType w:val="singleLevel"/>
    <w:tmpl w:val="83AD8B76"/>
    <w:lvl w:ilvl="0" w:tentative="0">
      <w:start w:val="3"/>
      <w:numFmt w:val="decimalEnclosedCircleChinese"/>
      <w:suff w:val="nothing"/>
      <w:lvlText w:val="%1　"/>
      <w:lvlJc w:val="left"/>
      <w:pPr>
        <w:ind w:left="0" w:firstLine="403"/>
      </w:pPr>
      <w:rPr>
        <w:rFonts w:hint="eastAsia"/>
      </w:rPr>
    </w:lvl>
  </w:abstractNum>
  <w:abstractNum w:abstractNumId="1">
    <w:nsid w:val="8D17521D"/>
    <w:multiLevelType w:val="singleLevel"/>
    <w:tmpl w:val="8D17521D"/>
    <w:lvl w:ilvl="0" w:tentative="0">
      <w:start w:val="6"/>
      <w:numFmt w:val="decimalEnclosedCircleChinese"/>
      <w:suff w:val="nothing"/>
      <w:lvlText w:val="%1　"/>
      <w:lvlJc w:val="left"/>
      <w:pPr>
        <w:ind w:left="0" w:firstLine="403"/>
      </w:pPr>
      <w:rPr>
        <w:rFonts w:hint="eastAsia"/>
      </w:rPr>
    </w:lvl>
  </w:abstractNum>
  <w:abstractNum w:abstractNumId="2">
    <w:nsid w:val="CE035A8F"/>
    <w:multiLevelType w:val="singleLevel"/>
    <w:tmpl w:val="CE035A8F"/>
    <w:lvl w:ilvl="0" w:tentative="0">
      <w:start w:val="3"/>
      <w:numFmt w:val="decimal"/>
      <w:suff w:val="nothing"/>
      <w:lvlText w:val="%1、"/>
      <w:lvlJc w:val="left"/>
    </w:lvl>
  </w:abstractNum>
  <w:abstractNum w:abstractNumId="3">
    <w:nsid w:val="CE902DA3"/>
    <w:multiLevelType w:val="singleLevel"/>
    <w:tmpl w:val="CE902DA3"/>
    <w:lvl w:ilvl="0" w:tentative="0">
      <w:start w:val="7"/>
      <w:numFmt w:val="decimalEnclosedCircleChinese"/>
      <w:suff w:val="nothing"/>
      <w:lvlText w:val="%1　"/>
      <w:lvlJc w:val="left"/>
      <w:pPr>
        <w:ind w:left="0" w:firstLine="403"/>
      </w:pPr>
      <w:rPr>
        <w:rFonts w:hint="eastAsia"/>
      </w:rPr>
    </w:lvl>
  </w:abstractNum>
  <w:abstractNum w:abstractNumId="4">
    <w:nsid w:val="E3DC1788"/>
    <w:multiLevelType w:val="singleLevel"/>
    <w:tmpl w:val="E3DC1788"/>
    <w:lvl w:ilvl="0" w:tentative="0">
      <w:start w:val="3"/>
      <w:numFmt w:val="decimal"/>
      <w:lvlText w:val="%1."/>
      <w:lvlJc w:val="left"/>
      <w:pPr>
        <w:tabs>
          <w:tab w:val="left" w:pos="312"/>
        </w:tabs>
      </w:pPr>
    </w:lvl>
  </w:abstractNum>
  <w:abstractNum w:abstractNumId="5">
    <w:nsid w:val="EC2EC322"/>
    <w:multiLevelType w:val="singleLevel"/>
    <w:tmpl w:val="EC2EC322"/>
    <w:lvl w:ilvl="0" w:tentative="0">
      <w:start w:val="1"/>
      <w:numFmt w:val="decimalEnclosedCircleChinese"/>
      <w:suff w:val="nothing"/>
      <w:lvlText w:val="%1　"/>
      <w:lvlJc w:val="left"/>
      <w:pPr>
        <w:ind w:left="22" w:firstLine="403"/>
      </w:pPr>
      <w:rPr>
        <w:rFonts w:hint="eastAsia"/>
      </w:rPr>
    </w:lvl>
  </w:abstractNum>
  <w:abstractNum w:abstractNumId="6">
    <w:nsid w:val="054093A6"/>
    <w:multiLevelType w:val="singleLevel"/>
    <w:tmpl w:val="054093A6"/>
    <w:lvl w:ilvl="0" w:tentative="0">
      <w:start w:val="4"/>
      <w:numFmt w:val="decimalEnclosedCircleChinese"/>
      <w:suff w:val="nothing"/>
      <w:lvlText w:val="%1　"/>
      <w:lvlJc w:val="left"/>
      <w:pPr>
        <w:ind w:left="0" w:firstLine="403"/>
      </w:pPr>
      <w:rPr>
        <w:rFonts w:hint="eastAsia"/>
      </w:rPr>
    </w:lvl>
  </w:abstractNum>
  <w:abstractNum w:abstractNumId="7">
    <w:nsid w:val="0F003386"/>
    <w:multiLevelType w:val="multilevel"/>
    <w:tmpl w:val="0F00338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9ADC8DF"/>
    <w:multiLevelType w:val="singleLevel"/>
    <w:tmpl w:val="19ADC8DF"/>
    <w:lvl w:ilvl="0" w:tentative="0">
      <w:start w:val="1"/>
      <w:numFmt w:val="decimalEnclosedCircleChinese"/>
      <w:suff w:val="nothing"/>
      <w:lvlText w:val="%1　"/>
      <w:lvlJc w:val="left"/>
      <w:pPr>
        <w:ind w:left="0" w:firstLine="403"/>
      </w:pPr>
      <w:rPr>
        <w:rFonts w:hint="eastAsia"/>
      </w:rPr>
    </w:lvl>
  </w:abstractNum>
  <w:abstractNum w:abstractNumId="9">
    <w:nsid w:val="1CFB0782"/>
    <w:multiLevelType w:val="multilevel"/>
    <w:tmpl w:val="1CFB0782"/>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6B5D360"/>
    <w:multiLevelType w:val="singleLevel"/>
    <w:tmpl w:val="26B5D360"/>
    <w:lvl w:ilvl="0" w:tentative="0">
      <w:start w:val="5"/>
      <w:numFmt w:val="decimalEnclosedCircleChinese"/>
      <w:suff w:val="nothing"/>
      <w:lvlText w:val="%1　"/>
      <w:lvlJc w:val="left"/>
      <w:pPr>
        <w:ind w:left="0" w:firstLine="403"/>
      </w:pPr>
      <w:rPr>
        <w:rFonts w:hint="eastAsia"/>
      </w:rPr>
    </w:lvl>
  </w:abstractNum>
  <w:abstractNum w:abstractNumId="11">
    <w:nsid w:val="5BAAC5AE"/>
    <w:multiLevelType w:val="singleLevel"/>
    <w:tmpl w:val="5BAAC5AE"/>
    <w:lvl w:ilvl="0" w:tentative="0">
      <w:start w:val="1"/>
      <w:numFmt w:val="chineseCounting"/>
      <w:suff w:val="nothing"/>
      <w:lvlText w:val="%1、"/>
      <w:lvlJc w:val="left"/>
      <w:rPr>
        <w:rFonts w:hint="eastAsia"/>
      </w:rPr>
    </w:lvl>
  </w:abstractNum>
  <w:abstractNum w:abstractNumId="12">
    <w:nsid w:val="7EE03AE7"/>
    <w:multiLevelType w:val="multilevel"/>
    <w:tmpl w:val="7EE03AE7"/>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0"/>
  </w:num>
  <w:num w:numId="8">
    <w:abstractNumId w:val="6"/>
  </w:num>
  <w:num w:numId="9">
    <w:abstractNumId w:val="10"/>
  </w:num>
  <w:num w:numId="10">
    <w:abstractNumId w:val="1"/>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4CC9"/>
    <w:rsid w:val="0001046E"/>
    <w:rsid w:val="00015D01"/>
    <w:rsid w:val="00026138"/>
    <w:rsid w:val="000550E1"/>
    <w:rsid w:val="00094B3B"/>
    <w:rsid w:val="00095742"/>
    <w:rsid w:val="00097718"/>
    <w:rsid w:val="000A1B14"/>
    <w:rsid w:val="000A2A27"/>
    <w:rsid w:val="000C60AE"/>
    <w:rsid w:val="000E2163"/>
    <w:rsid w:val="000E4F6B"/>
    <w:rsid w:val="00104CC9"/>
    <w:rsid w:val="0011609A"/>
    <w:rsid w:val="001312C1"/>
    <w:rsid w:val="001362AF"/>
    <w:rsid w:val="00137259"/>
    <w:rsid w:val="00141FDF"/>
    <w:rsid w:val="00143922"/>
    <w:rsid w:val="001472BD"/>
    <w:rsid w:val="00154BD8"/>
    <w:rsid w:val="001574F8"/>
    <w:rsid w:val="00160CEA"/>
    <w:rsid w:val="00164571"/>
    <w:rsid w:val="0019488E"/>
    <w:rsid w:val="0019611D"/>
    <w:rsid w:val="00197725"/>
    <w:rsid w:val="001A3C22"/>
    <w:rsid w:val="001A78D7"/>
    <w:rsid w:val="001B2EE0"/>
    <w:rsid w:val="001B74C3"/>
    <w:rsid w:val="001C116A"/>
    <w:rsid w:val="001C23FF"/>
    <w:rsid w:val="001C350A"/>
    <w:rsid w:val="001D3F10"/>
    <w:rsid w:val="001D57FD"/>
    <w:rsid w:val="001F3310"/>
    <w:rsid w:val="00206971"/>
    <w:rsid w:val="002135CB"/>
    <w:rsid w:val="00231088"/>
    <w:rsid w:val="0024539A"/>
    <w:rsid w:val="002454D8"/>
    <w:rsid w:val="002602AF"/>
    <w:rsid w:val="002667E1"/>
    <w:rsid w:val="002715C1"/>
    <w:rsid w:val="002A4AD4"/>
    <w:rsid w:val="002B0E3E"/>
    <w:rsid w:val="002B448B"/>
    <w:rsid w:val="002B77E0"/>
    <w:rsid w:val="002B7D25"/>
    <w:rsid w:val="002C7BFE"/>
    <w:rsid w:val="002D08A3"/>
    <w:rsid w:val="002D149C"/>
    <w:rsid w:val="002D4A80"/>
    <w:rsid w:val="002D69FD"/>
    <w:rsid w:val="002F0FE4"/>
    <w:rsid w:val="00302CCF"/>
    <w:rsid w:val="0030784D"/>
    <w:rsid w:val="003216B0"/>
    <w:rsid w:val="0032386E"/>
    <w:rsid w:val="00333A3B"/>
    <w:rsid w:val="00347153"/>
    <w:rsid w:val="003524AC"/>
    <w:rsid w:val="00362CE8"/>
    <w:rsid w:val="003938A1"/>
    <w:rsid w:val="003A25BC"/>
    <w:rsid w:val="003F7F21"/>
    <w:rsid w:val="004356E1"/>
    <w:rsid w:val="00437DF4"/>
    <w:rsid w:val="00447348"/>
    <w:rsid w:val="00471FDD"/>
    <w:rsid w:val="00485ED6"/>
    <w:rsid w:val="00492386"/>
    <w:rsid w:val="004B34BC"/>
    <w:rsid w:val="004C1B8D"/>
    <w:rsid w:val="004C4454"/>
    <w:rsid w:val="004C4555"/>
    <w:rsid w:val="004D2E93"/>
    <w:rsid w:val="004D5F69"/>
    <w:rsid w:val="005110B2"/>
    <w:rsid w:val="00526320"/>
    <w:rsid w:val="00530C84"/>
    <w:rsid w:val="0056337E"/>
    <w:rsid w:val="00564EFD"/>
    <w:rsid w:val="00587477"/>
    <w:rsid w:val="005A6306"/>
    <w:rsid w:val="005D1862"/>
    <w:rsid w:val="005D2405"/>
    <w:rsid w:val="005D5D5F"/>
    <w:rsid w:val="005E2CD4"/>
    <w:rsid w:val="005E79F2"/>
    <w:rsid w:val="005F384F"/>
    <w:rsid w:val="00615949"/>
    <w:rsid w:val="00624773"/>
    <w:rsid w:val="00643219"/>
    <w:rsid w:val="006451AD"/>
    <w:rsid w:val="00647FA7"/>
    <w:rsid w:val="00662AA9"/>
    <w:rsid w:val="00673395"/>
    <w:rsid w:val="006735BB"/>
    <w:rsid w:val="006B7A47"/>
    <w:rsid w:val="006C5C2A"/>
    <w:rsid w:val="006C5ED2"/>
    <w:rsid w:val="006D1254"/>
    <w:rsid w:val="006D4D18"/>
    <w:rsid w:val="006E3B00"/>
    <w:rsid w:val="006F13CA"/>
    <w:rsid w:val="007526D4"/>
    <w:rsid w:val="00776A78"/>
    <w:rsid w:val="0079041E"/>
    <w:rsid w:val="007967E7"/>
    <w:rsid w:val="007C1CB9"/>
    <w:rsid w:val="007C3451"/>
    <w:rsid w:val="007C4D39"/>
    <w:rsid w:val="007C6CC9"/>
    <w:rsid w:val="007D74DC"/>
    <w:rsid w:val="007F579D"/>
    <w:rsid w:val="00827D72"/>
    <w:rsid w:val="00847399"/>
    <w:rsid w:val="008514F2"/>
    <w:rsid w:val="008555E0"/>
    <w:rsid w:val="00855CFB"/>
    <w:rsid w:val="00867D01"/>
    <w:rsid w:val="008924EA"/>
    <w:rsid w:val="008945FB"/>
    <w:rsid w:val="008A6C0E"/>
    <w:rsid w:val="008B2B72"/>
    <w:rsid w:val="008D0FC8"/>
    <w:rsid w:val="008D2766"/>
    <w:rsid w:val="008D7175"/>
    <w:rsid w:val="008E0D9A"/>
    <w:rsid w:val="008F5D49"/>
    <w:rsid w:val="00931361"/>
    <w:rsid w:val="00932133"/>
    <w:rsid w:val="00941511"/>
    <w:rsid w:val="009613CC"/>
    <w:rsid w:val="009C0072"/>
    <w:rsid w:val="009C1416"/>
    <w:rsid w:val="009F236D"/>
    <w:rsid w:val="00A00AB6"/>
    <w:rsid w:val="00A047F1"/>
    <w:rsid w:val="00A13B4C"/>
    <w:rsid w:val="00A1508D"/>
    <w:rsid w:val="00A53608"/>
    <w:rsid w:val="00A6733A"/>
    <w:rsid w:val="00A677C3"/>
    <w:rsid w:val="00A75A9D"/>
    <w:rsid w:val="00A8572E"/>
    <w:rsid w:val="00AA4B8F"/>
    <w:rsid w:val="00B330C2"/>
    <w:rsid w:val="00B343AF"/>
    <w:rsid w:val="00B352B8"/>
    <w:rsid w:val="00B54CCF"/>
    <w:rsid w:val="00B673D4"/>
    <w:rsid w:val="00B67710"/>
    <w:rsid w:val="00B75FAB"/>
    <w:rsid w:val="00BA03BD"/>
    <w:rsid w:val="00BB0789"/>
    <w:rsid w:val="00BF09F5"/>
    <w:rsid w:val="00C0633B"/>
    <w:rsid w:val="00C261E0"/>
    <w:rsid w:val="00C32F6D"/>
    <w:rsid w:val="00C40283"/>
    <w:rsid w:val="00C40D50"/>
    <w:rsid w:val="00C43A89"/>
    <w:rsid w:val="00C612B5"/>
    <w:rsid w:val="00C6312E"/>
    <w:rsid w:val="00C70FF9"/>
    <w:rsid w:val="00C75C65"/>
    <w:rsid w:val="00C82023"/>
    <w:rsid w:val="00C83752"/>
    <w:rsid w:val="00CA675B"/>
    <w:rsid w:val="00CD7EBF"/>
    <w:rsid w:val="00D04A88"/>
    <w:rsid w:val="00D06533"/>
    <w:rsid w:val="00D136E3"/>
    <w:rsid w:val="00D240F9"/>
    <w:rsid w:val="00D769B3"/>
    <w:rsid w:val="00D82E73"/>
    <w:rsid w:val="00D91E8B"/>
    <w:rsid w:val="00D92690"/>
    <w:rsid w:val="00D95AAE"/>
    <w:rsid w:val="00DB6295"/>
    <w:rsid w:val="00DD0155"/>
    <w:rsid w:val="00DD3DCB"/>
    <w:rsid w:val="00DE0B09"/>
    <w:rsid w:val="00E06E20"/>
    <w:rsid w:val="00E27BCE"/>
    <w:rsid w:val="00E41A29"/>
    <w:rsid w:val="00E56DE1"/>
    <w:rsid w:val="00E81555"/>
    <w:rsid w:val="00E9007E"/>
    <w:rsid w:val="00EA65CF"/>
    <w:rsid w:val="00EB2947"/>
    <w:rsid w:val="00EB55BA"/>
    <w:rsid w:val="00EB6A21"/>
    <w:rsid w:val="00EE49F5"/>
    <w:rsid w:val="00EF6E77"/>
    <w:rsid w:val="00F00E12"/>
    <w:rsid w:val="00F209BB"/>
    <w:rsid w:val="00F33C12"/>
    <w:rsid w:val="00F40E55"/>
    <w:rsid w:val="00F4421C"/>
    <w:rsid w:val="00F4754E"/>
    <w:rsid w:val="00F5410B"/>
    <w:rsid w:val="00F6380E"/>
    <w:rsid w:val="00F63D46"/>
    <w:rsid w:val="00F80161"/>
    <w:rsid w:val="00F93EF0"/>
    <w:rsid w:val="00FA5118"/>
    <w:rsid w:val="00FC192B"/>
    <w:rsid w:val="00FE5350"/>
    <w:rsid w:val="05726691"/>
    <w:rsid w:val="088469F6"/>
    <w:rsid w:val="08B7431E"/>
    <w:rsid w:val="0A39120C"/>
    <w:rsid w:val="0D2D5C86"/>
    <w:rsid w:val="122A5887"/>
    <w:rsid w:val="16764EBF"/>
    <w:rsid w:val="19DF3E25"/>
    <w:rsid w:val="25CD0286"/>
    <w:rsid w:val="2C1F1532"/>
    <w:rsid w:val="2E56407C"/>
    <w:rsid w:val="3286114E"/>
    <w:rsid w:val="34A230BD"/>
    <w:rsid w:val="37313E83"/>
    <w:rsid w:val="37E51BB0"/>
    <w:rsid w:val="43385580"/>
    <w:rsid w:val="44E10090"/>
    <w:rsid w:val="571F5F9A"/>
    <w:rsid w:val="5B0C4311"/>
    <w:rsid w:val="61F606E4"/>
    <w:rsid w:val="644B007A"/>
    <w:rsid w:val="69DF7977"/>
    <w:rsid w:val="6D0141D7"/>
    <w:rsid w:val="6DF44511"/>
    <w:rsid w:val="70FB0CD5"/>
    <w:rsid w:val="740911F7"/>
    <w:rsid w:val="7A74085D"/>
    <w:rsid w:val="7B14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黑体" w:hAnsi="Calibri" w:eastAsia="黑体" w:cs="Times New Roman"/>
      <w:sz w:val="24"/>
      <w:szCs w:val="22"/>
      <w:lang w:val="en-US" w:eastAsia="zh-CN" w:bidi="ar-SA"/>
    </w:rPr>
  </w:style>
  <w:style w:type="paragraph" w:styleId="2">
    <w:name w:val="heading 1"/>
    <w:basedOn w:val="1"/>
    <w:next w:val="1"/>
    <w:link w:val="33"/>
    <w:qFormat/>
    <w:uiPriority w:val="9"/>
    <w:pPr>
      <w:keepNext/>
      <w:keepLines/>
      <w:spacing w:before="120" w:after="120"/>
      <w:ind w:firstLine="0" w:firstLineChars="0"/>
      <w:jc w:val="center"/>
      <w:outlineLvl w:val="0"/>
    </w:pPr>
    <w:rPr>
      <w:rFonts w:ascii="等线" w:eastAsia="等线"/>
      <w:b/>
      <w:bCs/>
      <w:kern w:val="44"/>
      <w:sz w:val="32"/>
      <w:szCs w:val="44"/>
    </w:rPr>
  </w:style>
  <w:style w:type="paragraph" w:styleId="3">
    <w:name w:val="heading 2"/>
    <w:basedOn w:val="1"/>
    <w:next w:val="1"/>
    <w:link w:val="37"/>
    <w:qFormat/>
    <w:uiPriority w:val="0"/>
    <w:pPr>
      <w:keepNext/>
      <w:keepLines/>
      <w:widowControl w:val="0"/>
      <w:spacing w:before="120" w:after="120"/>
      <w:ind w:firstLine="0" w:firstLineChars="0"/>
      <w:jc w:val="center"/>
      <w:outlineLvl w:val="1"/>
    </w:pPr>
    <w:rPr>
      <w:rFonts w:ascii="等线" w:hAnsi="Arial" w:eastAsia="等线"/>
      <w:b/>
      <w:bCs/>
      <w:kern w:val="2"/>
      <w:sz w:val="30"/>
      <w:szCs w:val="32"/>
    </w:rPr>
  </w:style>
  <w:style w:type="paragraph" w:styleId="4">
    <w:name w:val="heading 3"/>
    <w:basedOn w:val="1"/>
    <w:next w:val="1"/>
    <w:link w:val="5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3"/>
    <w:semiHidden/>
    <w:unhideWhenUsed/>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99"/>
    <w:pPr>
      <w:widowControl w:val="0"/>
      <w:spacing w:line="240" w:lineRule="auto"/>
      <w:ind w:firstLine="420" w:firstLineChars="0"/>
      <w:jc w:val="both"/>
    </w:pPr>
    <w:rPr>
      <w:rFonts w:ascii="Times New Roman" w:hAnsi="Times New Roman" w:eastAsia="宋体"/>
      <w:color w:val="000000"/>
      <w:kern w:val="2"/>
      <w:sz w:val="21"/>
      <w:szCs w:val="21"/>
    </w:rPr>
  </w:style>
  <w:style w:type="paragraph" w:styleId="8">
    <w:name w:val="annotation text"/>
    <w:basedOn w:val="1"/>
    <w:link w:val="39"/>
    <w:qFormat/>
    <w:uiPriority w:val="0"/>
    <w:pPr>
      <w:widowControl w:val="0"/>
      <w:spacing w:line="240" w:lineRule="auto"/>
      <w:ind w:firstLine="0" w:firstLineChars="0"/>
    </w:pPr>
    <w:rPr>
      <w:rFonts w:asciiTheme="minorHAnsi" w:hAnsiTheme="minorHAnsi" w:eastAsiaTheme="minorEastAsia" w:cstheme="minorBidi"/>
      <w:kern w:val="2"/>
      <w:sz w:val="21"/>
    </w:rPr>
  </w:style>
  <w:style w:type="paragraph" w:styleId="9">
    <w:name w:val="Body Text"/>
    <w:basedOn w:val="1"/>
    <w:link w:val="34"/>
    <w:unhideWhenUsed/>
    <w:qFormat/>
    <w:uiPriority w:val="99"/>
    <w:pPr>
      <w:spacing w:after="120"/>
    </w:pPr>
  </w:style>
  <w:style w:type="paragraph" w:styleId="10">
    <w:name w:val="Body Text Indent"/>
    <w:basedOn w:val="1"/>
    <w:link w:val="49"/>
    <w:semiHidden/>
    <w:unhideWhenUsed/>
    <w:qFormat/>
    <w:uiPriority w:val="99"/>
    <w:pPr>
      <w:spacing w:after="120"/>
      <w:ind w:left="420" w:leftChars="200"/>
    </w:pPr>
  </w:style>
  <w:style w:type="paragraph" w:styleId="11">
    <w:name w:val="List 2"/>
    <w:basedOn w:val="1"/>
    <w:qFormat/>
    <w:uiPriority w:val="0"/>
    <w:pPr>
      <w:widowControl w:val="0"/>
      <w:spacing w:line="240" w:lineRule="auto"/>
      <w:ind w:left="100" w:leftChars="200" w:hanging="200" w:hangingChars="200"/>
      <w:jc w:val="both"/>
    </w:pPr>
    <w:rPr>
      <w:rFonts w:ascii="Times New Roman" w:hAnsi="Times New Roman" w:eastAsia="宋体"/>
      <w:kern w:val="2"/>
      <w:sz w:val="21"/>
      <w:szCs w:val="24"/>
    </w:rPr>
  </w:style>
  <w:style w:type="paragraph" w:styleId="12">
    <w:name w:val="Balloon Text"/>
    <w:basedOn w:val="1"/>
    <w:link w:val="46"/>
    <w:semiHidden/>
    <w:unhideWhenUsed/>
    <w:qFormat/>
    <w:uiPriority w:val="99"/>
    <w:pPr>
      <w:spacing w:line="240" w:lineRule="auto"/>
    </w:pPr>
    <w:rPr>
      <w:sz w:val="18"/>
      <w:szCs w:val="18"/>
    </w:rPr>
  </w:style>
  <w:style w:type="paragraph" w:styleId="13">
    <w:name w:val="footer"/>
    <w:basedOn w:val="1"/>
    <w:link w:val="32"/>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style>
  <w:style w:type="paragraph" w:styleId="16">
    <w:name w:val="Subtitle"/>
    <w:basedOn w:val="1"/>
    <w:next w:val="1"/>
    <w:link w:val="30"/>
    <w:qFormat/>
    <w:uiPriority w:val="11"/>
    <w:pPr>
      <w:ind w:firstLine="0" w:firstLineChars="0"/>
      <w:outlineLvl w:val="3"/>
    </w:pPr>
    <w:rPr>
      <w:rFonts w:hAnsi="等线 Light" w:cstheme="minorBidi"/>
      <w:b/>
      <w:bCs/>
      <w:kern w:val="28"/>
      <w:szCs w:val="32"/>
    </w:rPr>
  </w:style>
  <w:style w:type="paragraph" w:styleId="17">
    <w:name w:val="toc 2"/>
    <w:basedOn w:val="1"/>
    <w:next w:val="1"/>
    <w:unhideWhenUsed/>
    <w:qFormat/>
    <w:uiPriority w:val="39"/>
    <w:pPr>
      <w:ind w:left="420" w:leftChars="200"/>
    </w:pPr>
  </w:style>
  <w:style w:type="paragraph" w:styleId="18">
    <w:name w:val="Normal (Web)"/>
    <w:basedOn w:val="1"/>
    <w:qFormat/>
    <w:uiPriority w:val="99"/>
    <w:pPr>
      <w:spacing w:before="100" w:beforeAutospacing="1" w:after="100" w:afterAutospacing="1" w:line="240" w:lineRule="auto"/>
      <w:ind w:firstLine="0" w:firstLineChars="0"/>
    </w:pPr>
    <w:rPr>
      <w:rFonts w:ascii="宋体" w:hAnsi="宋体" w:eastAsia="宋体" w:cs="宋体"/>
      <w:szCs w:val="24"/>
    </w:rPr>
  </w:style>
  <w:style w:type="paragraph" w:styleId="19">
    <w:name w:val="Title"/>
    <w:basedOn w:val="1"/>
    <w:next w:val="1"/>
    <w:link w:val="29"/>
    <w:qFormat/>
    <w:uiPriority w:val="10"/>
    <w:pPr>
      <w:spacing w:before="163" w:after="163"/>
      <w:ind w:firstLine="0" w:firstLineChars="0"/>
      <w:outlineLvl w:val="2"/>
    </w:pPr>
    <w:rPr>
      <w:rFonts w:hAnsi="等线 Light" w:cstheme="minorBidi"/>
      <w:b/>
      <w:bCs/>
      <w:kern w:val="2"/>
      <w:sz w:val="28"/>
      <w:szCs w:val="32"/>
    </w:rPr>
  </w:style>
  <w:style w:type="paragraph" w:styleId="20">
    <w:name w:val="annotation subject"/>
    <w:basedOn w:val="8"/>
    <w:next w:val="8"/>
    <w:link w:val="45"/>
    <w:semiHidden/>
    <w:unhideWhenUsed/>
    <w:qFormat/>
    <w:uiPriority w:val="99"/>
    <w:pPr>
      <w:widowControl/>
      <w:spacing w:line="360" w:lineRule="auto"/>
      <w:ind w:firstLine="200" w:firstLineChars="200"/>
    </w:pPr>
    <w:rPr>
      <w:rFonts w:ascii="黑体" w:hAnsi="Calibri" w:eastAsia="黑体" w:cs="Times New Roman"/>
      <w:b/>
      <w:bCs/>
      <w:kern w:val="0"/>
      <w:sz w:val="24"/>
    </w:rPr>
  </w:style>
  <w:style w:type="paragraph" w:styleId="21">
    <w:name w:val="Body Text First Indent"/>
    <w:basedOn w:val="9"/>
    <w:link w:val="35"/>
    <w:qFormat/>
    <w:uiPriority w:val="0"/>
    <w:pPr>
      <w:widowControl w:val="0"/>
      <w:spacing w:line="240" w:lineRule="auto"/>
      <w:ind w:firstLine="0" w:firstLineChars="0"/>
      <w:jc w:val="both"/>
    </w:pPr>
    <w:rPr>
      <w:rFonts w:ascii="Times New Roman" w:hAnsi="Times New Roman" w:eastAsia="宋体"/>
      <w:kern w:val="2"/>
      <w:sz w:val="21"/>
      <w:szCs w:val="24"/>
    </w:rPr>
  </w:style>
  <w:style w:type="paragraph" w:styleId="22">
    <w:name w:val="Body Text First Indent 2"/>
    <w:basedOn w:val="10"/>
    <w:link w:val="50"/>
    <w:semiHidden/>
    <w:unhideWhenUsed/>
    <w:qFormat/>
    <w:uiPriority w:val="99"/>
    <w:pPr>
      <w:ind w:firstLine="42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FollowedHyperlink"/>
    <w:basedOn w:val="25"/>
    <w:semiHidden/>
    <w:unhideWhenUsed/>
    <w:qFormat/>
    <w:uiPriority w:val="99"/>
    <w:rPr>
      <w:color w:val="800080"/>
      <w:u w:val="single"/>
    </w:rPr>
  </w:style>
  <w:style w:type="character" w:styleId="27">
    <w:name w:val="Hyperlink"/>
    <w:basedOn w:val="25"/>
    <w:unhideWhenUsed/>
    <w:qFormat/>
    <w:uiPriority w:val="99"/>
    <w:rPr>
      <w:color w:val="0563C1" w:themeColor="hyperlink"/>
      <w:u w:val="single"/>
    </w:rPr>
  </w:style>
  <w:style w:type="character" w:styleId="28">
    <w:name w:val="annotation reference"/>
    <w:basedOn w:val="25"/>
    <w:semiHidden/>
    <w:unhideWhenUsed/>
    <w:qFormat/>
    <w:uiPriority w:val="99"/>
    <w:rPr>
      <w:sz w:val="21"/>
      <w:szCs w:val="21"/>
    </w:rPr>
  </w:style>
  <w:style w:type="character" w:customStyle="1" w:styleId="29">
    <w:name w:val="标题 Char"/>
    <w:link w:val="19"/>
    <w:qFormat/>
    <w:uiPriority w:val="10"/>
    <w:rPr>
      <w:rFonts w:ascii="宋体" w:hAnsi="等线 Light" w:eastAsia="宋体"/>
      <w:b/>
      <w:bCs/>
      <w:sz w:val="28"/>
      <w:szCs w:val="32"/>
    </w:rPr>
  </w:style>
  <w:style w:type="character" w:customStyle="1" w:styleId="30">
    <w:name w:val="副标题 Char"/>
    <w:link w:val="16"/>
    <w:qFormat/>
    <w:uiPriority w:val="11"/>
    <w:rPr>
      <w:rFonts w:ascii="宋体" w:hAnsi="等线 Light" w:eastAsia="宋体"/>
      <w:b/>
      <w:bCs/>
      <w:kern w:val="28"/>
      <w:sz w:val="24"/>
      <w:szCs w:val="32"/>
    </w:rPr>
  </w:style>
  <w:style w:type="character" w:customStyle="1" w:styleId="31">
    <w:name w:val="页眉 Char"/>
    <w:basedOn w:val="25"/>
    <w:link w:val="14"/>
    <w:qFormat/>
    <w:uiPriority w:val="99"/>
    <w:rPr>
      <w:rFonts w:ascii="等线" w:hAnsi="Calibri" w:eastAsia="等线" w:cs="Times New Roman"/>
      <w:kern w:val="0"/>
      <w:sz w:val="18"/>
      <w:szCs w:val="18"/>
    </w:rPr>
  </w:style>
  <w:style w:type="character" w:customStyle="1" w:styleId="32">
    <w:name w:val="页脚 Char"/>
    <w:basedOn w:val="25"/>
    <w:link w:val="13"/>
    <w:qFormat/>
    <w:uiPriority w:val="99"/>
    <w:rPr>
      <w:rFonts w:ascii="等线" w:hAnsi="Calibri" w:eastAsia="等线" w:cs="Times New Roman"/>
      <w:kern w:val="0"/>
      <w:sz w:val="18"/>
      <w:szCs w:val="18"/>
    </w:rPr>
  </w:style>
  <w:style w:type="character" w:customStyle="1" w:styleId="33">
    <w:name w:val="标题 1 Char"/>
    <w:basedOn w:val="25"/>
    <w:link w:val="2"/>
    <w:qFormat/>
    <w:uiPriority w:val="9"/>
    <w:rPr>
      <w:rFonts w:ascii="等线" w:hAnsi="Calibri" w:eastAsia="等线" w:cs="Times New Roman"/>
      <w:b/>
      <w:bCs/>
      <w:kern w:val="44"/>
      <w:sz w:val="32"/>
      <w:szCs w:val="44"/>
    </w:rPr>
  </w:style>
  <w:style w:type="character" w:customStyle="1" w:styleId="34">
    <w:name w:val="正文文本 Char"/>
    <w:basedOn w:val="25"/>
    <w:link w:val="9"/>
    <w:qFormat/>
    <w:uiPriority w:val="99"/>
    <w:rPr>
      <w:rFonts w:ascii="等线" w:hAnsi="Calibri" w:eastAsia="等线" w:cs="Times New Roman"/>
      <w:kern w:val="0"/>
      <w:sz w:val="24"/>
    </w:rPr>
  </w:style>
  <w:style w:type="character" w:customStyle="1" w:styleId="35">
    <w:name w:val="正文首行缩进 Char"/>
    <w:basedOn w:val="34"/>
    <w:link w:val="21"/>
    <w:qFormat/>
    <w:uiPriority w:val="0"/>
    <w:rPr>
      <w:rFonts w:ascii="Times New Roman" w:hAnsi="Times New Roman" w:eastAsia="宋体" w:cs="Times New Roman"/>
      <w:kern w:val="0"/>
      <w:sz w:val="24"/>
      <w:szCs w:val="24"/>
    </w:rPr>
  </w:style>
  <w:style w:type="paragraph" w:customStyle="1" w:styleId="36">
    <w:name w:val="无间隔1"/>
    <w:basedOn w:val="1"/>
    <w:qFormat/>
    <w:uiPriority w:val="0"/>
    <w:pPr>
      <w:widowControl w:val="0"/>
      <w:spacing w:line="400" w:lineRule="exact"/>
      <w:ind w:firstLine="0" w:firstLineChars="0"/>
      <w:jc w:val="both"/>
    </w:pPr>
    <w:rPr>
      <w:rFonts w:ascii="Times New Roman" w:hAnsi="Times New Roman" w:eastAsia="宋体"/>
      <w:kern w:val="2"/>
      <w:szCs w:val="24"/>
    </w:rPr>
  </w:style>
  <w:style w:type="character" w:customStyle="1" w:styleId="37">
    <w:name w:val="标题 2 Char"/>
    <w:basedOn w:val="25"/>
    <w:link w:val="3"/>
    <w:qFormat/>
    <w:uiPriority w:val="0"/>
    <w:rPr>
      <w:rFonts w:ascii="等线" w:hAnsi="Arial" w:eastAsia="等线" w:cs="Times New Roman"/>
      <w:b/>
      <w:bCs/>
      <w:sz w:val="30"/>
      <w:szCs w:val="32"/>
    </w:rPr>
  </w:style>
  <w:style w:type="paragraph" w:customStyle="1" w:styleId="38">
    <w:name w:val="p0"/>
    <w:basedOn w:val="1"/>
    <w:qFormat/>
    <w:uiPriority w:val="0"/>
    <w:pPr>
      <w:spacing w:line="240" w:lineRule="auto"/>
      <w:ind w:firstLine="0" w:firstLineChars="0"/>
      <w:jc w:val="both"/>
    </w:pPr>
    <w:rPr>
      <w:rFonts w:ascii="Times New Roman" w:hAnsi="Times New Roman" w:eastAsia="宋体"/>
      <w:sz w:val="21"/>
      <w:szCs w:val="21"/>
    </w:rPr>
  </w:style>
  <w:style w:type="character" w:customStyle="1" w:styleId="39">
    <w:name w:val="批注文字 Char"/>
    <w:link w:val="8"/>
    <w:qFormat/>
    <w:uiPriority w:val="0"/>
  </w:style>
  <w:style w:type="character" w:customStyle="1" w:styleId="40">
    <w:name w:val="批注文字 字符1"/>
    <w:basedOn w:val="25"/>
    <w:semiHidden/>
    <w:qFormat/>
    <w:uiPriority w:val="99"/>
    <w:rPr>
      <w:rFonts w:ascii="黑体" w:hAnsi="Calibri" w:eastAsia="黑体" w:cs="Times New Roman"/>
      <w:kern w:val="0"/>
      <w:sz w:val="24"/>
    </w:rPr>
  </w:style>
  <w:style w:type="paragraph" w:customStyle="1" w:styleId="41">
    <w:name w:val="TOC 标题1"/>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496" w:themeColor="accent1" w:themeShade="BF"/>
      <w:kern w:val="0"/>
      <w:szCs w:val="32"/>
    </w:rPr>
  </w:style>
  <w:style w:type="table" w:customStyle="1" w:styleId="42">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43">
    <w:name w:val="Table Paragraph"/>
    <w:basedOn w:val="1"/>
    <w:qFormat/>
    <w:uiPriority w:val="1"/>
    <w:pPr>
      <w:widowControl w:val="0"/>
      <w:spacing w:line="240" w:lineRule="auto"/>
      <w:ind w:firstLine="0" w:firstLineChars="0"/>
    </w:pPr>
    <w:rPr>
      <w:rFonts w:asciiTheme="minorHAnsi" w:hAnsiTheme="minorHAnsi" w:eastAsiaTheme="minorEastAsia" w:cstheme="minorBidi"/>
      <w:sz w:val="22"/>
      <w:lang w:eastAsia="en-US"/>
    </w:rPr>
  </w:style>
  <w:style w:type="character" w:customStyle="1" w:styleId="44">
    <w:name w:val="正文首行缩进 2 Char"/>
    <w:qFormat/>
    <w:uiPriority w:val="0"/>
    <w:rPr>
      <w:rFonts w:ascii="仿宋_GB2312" w:hAnsi="Calibri" w:eastAsia="仿宋_GB2312" w:cs="Times New Roman"/>
      <w:color w:val="FF6600"/>
      <w:sz w:val="24"/>
      <w:szCs w:val="20"/>
    </w:rPr>
  </w:style>
  <w:style w:type="character" w:customStyle="1" w:styleId="45">
    <w:name w:val="批注主题 Char"/>
    <w:basedOn w:val="39"/>
    <w:link w:val="20"/>
    <w:semiHidden/>
    <w:qFormat/>
    <w:uiPriority w:val="99"/>
    <w:rPr>
      <w:rFonts w:ascii="黑体" w:hAnsi="Calibri" w:eastAsia="黑体" w:cs="Times New Roman"/>
      <w:b/>
      <w:bCs/>
      <w:kern w:val="0"/>
      <w:sz w:val="24"/>
    </w:rPr>
  </w:style>
  <w:style w:type="character" w:customStyle="1" w:styleId="46">
    <w:name w:val="批注框文本 Char"/>
    <w:basedOn w:val="25"/>
    <w:link w:val="12"/>
    <w:semiHidden/>
    <w:qFormat/>
    <w:uiPriority w:val="99"/>
    <w:rPr>
      <w:rFonts w:ascii="黑体" w:hAnsi="Calibri" w:eastAsia="黑体" w:cs="Times New Roman"/>
      <w:kern w:val="0"/>
      <w:sz w:val="18"/>
      <w:szCs w:val="18"/>
    </w:rPr>
  </w:style>
  <w:style w:type="paragraph" w:customStyle="1" w:styleId="47">
    <w:name w:val="*正文"/>
    <w:basedOn w:val="1"/>
    <w:next w:val="1"/>
    <w:qFormat/>
    <w:uiPriority w:val="0"/>
    <w:pPr>
      <w:spacing w:line="240" w:lineRule="auto"/>
      <w:ind w:firstLine="482" w:firstLineChars="0"/>
      <w:jc w:val="both"/>
    </w:pPr>
    <w:rPr>
      <w:rFonts w:ascii="微软雅黑" w:hAnsi="微软雅黑" w:eastAsia="微软雅黑"/>
      <w:kern w:val="2"/>
      <w:sz w:val="21"/>
      <w:szCs w:val="24"/>
    </w:rPr>
  </w:style>
  <w:style w:type="paragraph" w:styleId="48">
    <w:name w:val="List Paragraph"/>
    <w:basedOn w:val="1"/>
    <w:qFormat/>
    <w:uiPriority w:val="34"/>
    <w:pPr>
      <w:ind w:firstLine="420"/>
    </w:pPr>
  </w:style>
  <w:style w:type="character" w:customStyle="1" w:styleId="49">
    <w:name w:val="正文文本缩进 Char"/>
    <w:basedOn w:val="25"/>
    <w:link w:val="10"/>
    <w:semiHidden/>
    <w:qFormat/>
    <w:uiPriority w:val="99"/>
    <w:rPr>
      <w:rFonts w:ascii="黑体" w:hAnsi="Calibri" w:eastAsia="黑体" w:cs="Times New Roman"/>
      <w:kern w:val="0"/>
      <w:sz w:val="24"/>
    </w:rPr>
  </w:style>
  <w:style w:type="character" w:customStyle="1" w:styleId="50">
    <w:name w:val="正文首行缩进 2 Char1"/>
    <w:basedOn w:val="49"/>
    <w:link w:val="22"/>
    <w:semiHidden/>
    <w:qFormat/>
    <w:uiPriority w:val="99"/>
  </w:style>
  <w:style w:type="character" w:customStyle="1" w:styleId="51">
    <w:name w:val="标题 3 Char"/>
    <w:basedOn w:val="25"/>
    <w:link w:val="4"/>
    <w:semiHidden/>
    <w:qFormat/>
    <w:uiPriority w:val="9"/>
    <w:rPr>
      <w:rFonts w:ascii="黑体" w:hAnsi="Calibri" w:eastAsia="黑体" w:cs="Times New Roman"/>
      <w:b/>
      <w:bCs/>
      <w:kern w:val="0"/>
      <w:sz w:val="32"/>
      <w:szCs w:val="32"/>
    </w:rPr>
  </w:style>
  <w:style w:type="character" w:customStyle="1" w:styleId="52">
    <w:name w:val="标题 4 Char"/>
    <w:basedOn w:val="25"/>
    <w:link w:val="5"/>
    <w:semiHidden/>
    <w:qFormat/>
    <w:uiPriority w:val="9"/>
    <w:rPr>
      <w:rFonts w:asciiTheme="majorHAnsi" w:hAnsiTheme="majorHAnsi" w:eastAsiaTheme="majorEastAsia" w:cstheme="majorBidi"/>
      <w:b/>
      <w:bCs/>
      <w:kern w:val="0"/>
      <w:sz w:val="28"/>
      <w:szCs w:val="28"/>
    </w:rPr>
  </w:style>
  <w:style w:type="character" w:customStyle="1" w:styleId="53">
    <w:name w:val="标题 5 Char"/>
    <w:basedOn w:val="25"/>
    <w:link w:val="6"/>
    <w:semiHidden/>
    <w:uiPriority w:val="9"/>
    <w:rPr>
      <w:rFonts w:ascii="黑体" w:hAnsi="Calibri" w:eastAsia="黑体" w:cs="Times New Roman"/>
      <w:b/>
      <w:bCs/>
      <w:kern w:val="0"/>
      <w:sz w:val="28"/>
      <w:szCs w:val="28"/>
    </w:rPr>
  </w:style>
  <w:style w:type="paragraph" w:customStyle="1" w:styleId="54">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szCs w:val="24"/>
    </w:rPr>
  </w:style>
  <w:style w:type="paragraph" w:customStyle="1" w:styleId="55">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szCs w:val="24"/>
    </w:rPr>
  </w:style>
  <w:style w:type="paragraph" w:customStyle="1" w:styleId="5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sz w:val="22"/>
    </w:rPr>
  </w:style>
  <w:style w:type="paragraph" w:customStyle="1" w:styleId="57">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sz w:val="22"/>
    </w:rPr>
  </w:style>
  <w:style w:type="paragraph" w:customStyle="1" w:styleId="58">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szCs w:val="24"/>
    </w:rPr>
  </w:style>
  <w:style w:type="paragraph" w:customStyle="1" w:styleId="5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sz w:val="22"/>
    </w:rPr>
  </w:style>
  <w:style w:type="paragraph" w:customStyle="1" w:styleId="60">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b/>
      <w:bCs/>
      <w:szCs w:val="24"/>
    </w:rPr>
  </w:style>
  <w:style w:type="paragraph" w:customStyle="1" w:styleId="61">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szCs w:val="24"/>
    </w:rPr>
  </w:style>
  <w:style w:type="paragraph" w:customStyle="1" w:styleId="62">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sz w:val="22"/>
    </w:rPr>
  </w:style>
  <w:style w:type="paragraph" w:customStyle="1" w:styleId="63">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sz w:val="22"/>
    </w:rPr>
  </w:style>
  <w:style w:type="paragraph" w:customStyle="1" w:styleId="64">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sz w:val="22"/>
    </w:rPr>
  </w:style>
  <w:style w:type="paragraph" w:customStyle="1" w:styleId="65">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sz w:val="22"/>
    </w:rPr>
  </w:style>
  <w:style w:type="paragraph" w:customStyle="1" w:styleId="66">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sz w:val="22"/>
    </w:rPr>
  </w:style>
  <w:style w:type="paragraph" w:customStyle="1" w:styleId="67">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sz w:val="20"/>
      <w:szCs w:val="20"/>
    </w:rPr>
  </w:style>
  <w:style w:type="paragraph" w:customStyle="1" w:styleId="68">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CBB5E8-DA80-4B20-A14C-B9BDAD877425}">
  <ds:schemaRefs/>
</ds:datastoreItem>
</file>

<file path=docProps/app.xml><?xml version="1.0" encoding="utf-8"?>
<Properties xmlns="http://schemas.openxmlformats.org/officeDocument/2006/extended-properties" xmlns:vt="http://schemas.openxmlformats.org/officeDocument/2006/docPropsVTypes">
  <Template>Normal.dotm</Template>
  <Pages>70</Pages>
  <Words>6446</Words>
  <Characters>36746</Characters>
  <Lines>306</Lines>
  <Paragraphs>86</Paragraphs>
  <TotalTime>0</TotalTime>
  <ScaleCrop>false</ScaleCrop>
  <LinksUpToDate>false</LinksUpToDate>
  <CharactersWithSpaces>43106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2019-10-24T08:51:00Z</dcterms:created>
  <dc:creator>NTKO</dc:creator>
  <cp:lastModifiedBy>NTKO</cp:lastModifiedBy>
  <dcterms:modified xsi:type="dcterms:W3CDTF">2020-03-26T03:03:32Z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